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5B89" w14:textId="20D29B74" w:rsidR="004F5E50" w:rsidRPr="00EC4043" w:rsidRDefault="004F5E50">
      <w:pPr>
        <w:spacing w:line="247" w:lineRule="auto"/>
        <w:rPr>
          <w:rFonts w:ascii="Cambria" w:hAnsi="Cambria"/>
          <w:sz w:val="19"/>
        </w:rPr>
      </w:pPr>
      <w:r w:rsidRPr="00264D66">
        <w:rPr>
          <w:rFonts w:ascii="Cambria" w:hAnsi="Cambria"/>
          <w:b/>
          <w:sz w:val="19"/>
        </w:rPr>
        <w:t xml:space="preserve">Introduction: </w:t>
      </w:r>
      <w:r w:rsidRPr="00264D66">
        <w:rPr>
          <w:rFonts w:ascii="Cambria" w:hAnsi="Cambria"/>
          <w:sz w:val="19"/>
        </w:rPr>
        <w:t xml:space="preserve">This document provides a crosswalk of the U.S. Department of Energy </w:t>
      </w:r>
      <w:r w:rsidR="00E02645">
        <w:rPr>
          <w:rFonts w:ascii="Cambria" w:hAnsi="Cambria"/>
          <w:sz w:val="19"/>
        </w:rPr>
        <w:t xml:space="preserve">(DOE) </w:t>
      </w:r>
      <w:r w:rsidRPr="00264D66">
        <w:rPr>
          <w:rFonts w:ascii="Cambria" w:hAnsi="Cambria"/>
          <w:sz w:val="19"/>
        </w:rPr>
        <w:t>Weatherization Assistance Program Special Terms and Conditions for Program Year 202</w:t>
      </w:r>
      <w:r w:rsidR="00034A60">
        <w:rPr>
          <w:rFonts w:ascii="Cambria" w:hAnsi="Cambria"/>
          <w:sz w:val="19"/>
        </w:rPr>
        <w:t>6</w:t>
      </w:r>
      <w:r w:rsidRPr="00264D66">
        <w:rPr>
          <w:rFonts w:ascii="Cambria" w:hAnsi="Cambria"/>
          <w:sz w:val="19"/>
        </w:rPr>
        <w:t xml:space="preserve"> (PY2</w:t>
      </w:r>
      <w:r w:rsidR="00034A60">
        <w:rPr>
          <w:rFonts w:ascii="Cambria" w:hAnsi="Cambria"/>
          <w:sz w:val="19"/>
        </w:rPr>
        <w:t>6</w:t>
      </w:r>
      <w:r w:rsidRPr="00264D66">
        <w:rPr>
          <w:rFonts w:ascii="Cambria" w:hAnsi="Cambria"/>
          <w:sz w:val="19"/>
        </w:rPr>
        <w:t>) and PY2</w:t>
      </w:r>
      <w:r w:rsidR="00034A60">
        <w:rPr>
          <w:rFonts w:ascii="Cambria" w:hAnsi="Cambria"/>
          <w:sz w:val="19"/>
        </w:rPr>
        <w:t>5</w:t>
      </w:r>
      <w:r w:rsidRPr="00264D66">
        <w:rPr>
          <w:rFonts w:ascii="Cambria" w:hAnsi="Cambria"/>
          <w:sz w:val="19"/>
        </w:rPr>
        <w:t xml:space="preserve">. PY26 substantially reorganizes the terms, so this resource follows the PY26 structure and identifies the closest PY25 counterpart, the nature of the change, and a recommended compliance action. “Internal Location of Document(s)” is </w:t>
      </w:r>
      <w:r w:rsidR="00126ED1">
        <w:rPr>
          <w:rFonts w:ascii="Cambria" w:hAnsi="Cambria"/>
          <w:sz w:val="19"/>
        </w:rPr>
        <w:t>available</w:t>
      </w:r>
      <w:r w:rsidRPr="00264D66">
        <w:rPr>
          <w:rFonts w:ascii="Cambria" w:hAnsi="Cambria"/>
          <w:sz w:val="19"/>
        </w:rPr>
        <w:t xml:space="preserve"> for </w:t>
      </w:r>
      <w:r w:rsidR="00D37B3E">
        <w:rPr>
          <w:rFonts w:ascii="Cambria" w:hAnsi="Cambria"/>
          <w:sz w:val="19"/>
        </w:rPr>
        <w:t>G</w:t>
      </w:r>
      <w:r w:rsidRPr="00264D66">
        <w:rPr>
          <w:rFonts w:ascii="Cambria" w:hAnsi="Cambria"/>
          <w:sz w:val="19"/>
        </w:rPr>
        <w:t xml:space="preserve">rantees to record where supporting policies, procedures, agreements, approvals, and records are maintained. This resource is </w:t>
      </w:r>
      <w:r w:rsidR="0073481F">
        <w:rPr>
          <w:rFonts w:ascii="Cambria" w:hAnsi="Cambria"/>
          <w:sz w:val="19"/>
        </w:rPr>
        <w:t>an administrative</w:t>
      </w:r>
      <w:r w:rsidRPr="00264D66">
        <w:rPr>
          <w:rFonts w:ascii="Cambria" w:hAnsi="Cambria"/>
          <w:sz w:val="19"/>
        </w:rPr>
        <w:t xml:space="preserve"> aid and does not constitute legal advice. Grantees should review their award-specific terms and consult their DOE Project Officer or Grants Officer when clarification is needed.</w:t>
      </w:r>
      <w:r w:rsidR="00126ED1">
        <w:rPr>
          <w:rFonts w:ascii="Cambria" w:hAnsi="Cambria"/>
          <w:sz w:val="19"/>
        </w:rPr>
        <w:t xml:space="preserve"> </w:t>
      </w:r>
      <w:r w:rsidR="00EC4043" w:rsidRPr="00EC4043">
        <w:rPr>
          <w:rFonts w:ascii="Cambria" w:hAnsi="Cambria"/>
          <w:sz w:val="19"/>
        </w:rPr>
        <w:t xml:space="preserve">While some terms may not directly apply to weatherization activities, they are included in each </w:t>
      </w:r>
      <w:r w:rsidR="00D2358B">
        <w:rPr>
          <w:rFonts w:ascii="Cambria" w:hAnsi="Cambria"/>
          <w:sz w:val="19"/>
        </w:rPr>
        <w:t>g</w:t>
      </w:r>
      <w:r w:rsidR="00EC4043" w:rsidRPr="00EC4043">
        <w:rPr>
          <w:rFonts w:ascii="Cambria" w:hAnsi="Cambria"/>
          <w:sz w:val="19"/>
        </w:rPr>
        <w:t>rantee's award terms and conditions and therefore require awareness and compliance, as applicable.</w:t>
      </w:r>
      <w:r w:rsidR="00EC4043">
        <w:rPr>
          <w:rFonts w:ascii="Cambria" w:hAnsi="Cambria"/>
          <w:sz w:val="19"/>
        </w:rPr>
        <w:t xml:space="preserve"> </w:t>
      </w:r>
      <w:r w:rsidR="00126ED1">
        <w:rPr>
          <w:rFonts w:ascii="Cambria" w:hAnsi="Cambria"/>
          <w:sz w:val="19"/>
        </w:rPr>
        <w:t xml:space="preserve">Please note, the definition of each status is provided </w:t>
      </w:r>
      <w:r w:rsidR="00537C36">
        <w:rPr>
          <w:rFonts w:ascii="Cambria" w:hAnsi="Cambria"/>
          <w:sz w:val="19"/>
        </w:rPr>
        <w:t>on page 12</w:t>
      </w:r>
      <w:r w:rsidR="00126ED1">
        <w:rPr>
          <w:rFonts w:ascii="Cambria" w:hAnsi="Cambria"/>
          <w:sz w:val="19"/>
        </w:rPr>
        <w:t xml:space="preserve"> of this document.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1"/>
        <w:gridCol w:w="1514"/>
        <w:gridCol w:w="1440"/>
        <w:gridCol w:w="2791"/>
        <w:gridCol w:w="3960"/>
        <w:gridCol w:w="2232"/>
      </w:tblGrid>
      <w:tr w:rsidR="00DA538B" w:rsidRPr="00A828B0" w14:paraId="42D15B9E" w14:textId="77777777" w:rsidTr="786F6271">
        <w:trPr>
          <w:cantSplit/>
          <w:tblHeader/>
          <w:jc w:val="center"/>
        </w:trPr>
        <w:tc>
          <w:tcPr>
            <w:tcW w:w="2621" w:type="dxa"/>
            <w:shd w:val="clear" w:color="auto" w:fill="375C2B" w:themeFill="accent4" w:themeFillShade="80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3B4448" w14:textId="77777777" w:rsidR="00DA538B" w:rsidRPr="00A828B0" w:rsidRDefault="008D2BFB">
            <w:pPr>
              <w:spacing w:after="0" w:line="240" w:lineRule="auto"/>
              <w:jc w:val="center"/>
              <w:rPr>
                <w:rFonts w:ascii="Cambria" w:hAnsi="Cambria"/>
                <w:color w:val="FFFFFF" w:themeColor="background1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color w:val="FFFFFF" w:themeColor="background1"/>
                <w:sz w:val="22"/>
                <w:szCs w:val="22"/>
              </w:rPr>
              <w:t>PY26 Terms and Conditions</w:t>
            </w:r>
          </w:p>
        </w:tc>
        <w:tc>
          <w:tcPr>
            <w:tcW w:w="1514" w:type="dxa"/>
            <w:shd w:val="clear" w:color="auto" w:fill="375C2B" w:themeFill="accent4" w:themeFillShade="80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AB75AC5" w14:textId="77777777" w:rsidR="00DA538B" w:rsidRPr="00A828B0" w:rsidRDefault="008D2BFB">
            <w:pPr>
              <w:spacing w:after="0" w:line="240" w:lineRule="auto"/>
              <w:jc w:val="center"/>
              <w:rPr>
                <w:rFonts w:ascii="Cambria" w:hAnsi="Cambria"/>
                <w:color w:val="FFFFFF" w:themeColor="background1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color w:val="FFFFFF" w:themeColor="background1"/>
                <w:sz w:val="22"/>
                <w:szCs w:val="22"/>
              </w:rPr>
              <w:t>PY25 Cross-Reference</w:t>
            </w:r>
          </w:p>
        </w:tc>
        <w:tc>
          <w:tcPr>
            <w:tcW w:w="1440" w:type="dxa"/>
            <w:shd w:val="clear" w:color="auto" w:fill="375C2B" w:themeFill="accent4" w:themeFillShade="80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21FE87" w14:textId="77777777" w:rsidR="00DA538B" w:rsidRPr="00A828B0" w:rsidRDefault="008D2BFB">
            <w:pPr>
              <w:spacing w:after="0" w:line="240" w:lineRule="auto"/>
              <w:jc w:val="center"/>
              <w:rPr>
                <w:rFonts w:ascii="Cambria" w:hAnsi="Cambria"/>
                <w:color w:val="FFFFFF" w:themeColor="background1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color w:val="FFFFFF" w:themeColor="background1"/>
                <w:sz w:val="22"/>
                <w:szCs w:val="22"/>
              </w:rPr>
              <w:t>Status</w:t>
            </w:r>
          </w:p>
        </w:tc>
        <w:tc>
          <w:tcPr>
            <w:tcW w:w="2791" w:type="dxa"/>
            <w:shd w:val="clear" w:color="auto" w:fill="375C2B" w:themeFill="accent4" w:themeFillShade="80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2E350B" w14:textId="77777777" w:rsidR="00DA538B" w:rsidRPr="00A828B0" w:rsidRDefault="008D2BFB">
            <w:pPr>
              <w:spacing w:after="0" w:line="240" w:lineRule="auto"/>
              <w:jc w:val="center"/>
              <w:rPr>
                <w:rFonts w:ascii="Cambria" w:hAnsi="Cambria"/>
                <w:color w:val="FFFFFF" w:themeColor="background1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color w:val="FFFFFF" w:themeColor="background1"/>
                <w:sz w:val="22"/>
                <w:szCs w:val="22"/>
              </w:rPr>
              <w:t>Key Change from PY25</w:t>
            </w:r>
          </w:p>
        </w:tc>
        <w:tc>
          <w:tcPr>
            <w:tcW w:w="3960" w:type="dxa"/>
            <w:shd w:val="clear" w:color="auto" w:fill="375C2B" w:themeFill="accent4" w:themeFillShade="80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DB5C316" w14:textId="77777777" w:rsidR="00DA538B" w:rsidRPr="00A828B0" w:rsidRDefault="008D2BFB">
            <w:pPr>
              <w:spacing w:after="0" w:line="240" w:lineRule="auto"/>
              <w:jc w:val="center"/>
              <w:rPr>
                <w:rFonts w:ascii="Cambria" w:hAnsi="Cambria"/>
                <w:color w:val="FFFFFF" w:themeColor="background1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color w:val="FFFFFF" w:themeColor="background1"/>
                <w:sz w:val="22"/>
                <w:szCs w:val="22"/>
              </w:rPr>
              <w:t>Compliance Recommendation</w:t>
            </w:r>
          </w:p>
        </w:tc>
        <w:tc>
          <w:tcPr>
            <w:tcW w:w="2232" w:type="dxa"/>
            <w:shd w:val="clear" w:color="auto" w:fill="375C2B" w:themeFill="accent4" w:themeFillShade="80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109DF8A" w14:textId="77777777" w:rsidR="00DA538B" w:rsidRPr="00A828B0" w:rsidRDefault="008D2BFB">
            <w:pPr>
              <w:spacing w:after="0" w:line="240" w:lineRule="auto"/>
              <w:jc w:val="center"/>
              <w:rPr>
                <w:rFonts w:ascii="Cambria" w:hAnsi="Cambria"/>
                <w:color w:val="FFFFFF" w:themeColor="background1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color w:val="FFFFFF" w:themeColor="background1"/>
                <w:sz w:val="22"/>
                <w:szCs w:val="22"/>
              </w:rPr>
              <w:t>Internal Location of Document(s)</w:t>
            </w:r>
          </w:p>
        </w:tc>
      </w:tr>
      <w:tr w:rsidR="00DA538B" w:rsidRPr="00A828B0" w14:paraId="4EE6147A" w14:textId="77777777" w:rsidTr="786F6271">
        <w:trPr>
          <w:cantSplit/>
          <w:jc w:val="center"/>
        </w:trPr>
        <w:tc>
          <w:tcPr>
            <w:tcW w:w="14558" w:type="dxa"/>
            <w:gridSpan w:val="6"/>
            <w:shd w:val="clear" w:color="auto" w:fill="D7EAD2" w:themeFill="accent3" w:themeFillTint="3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B495DC" w14:textId="2B3EAB83" w:rsidR="00DA538B" w:rsidRPr="00A828B0" w:rsidRDefault="008D2BFB" w:rsidP="002E04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Administrative Terms</w:t>
            </w:r>
          </w:p>
        </w:tc>
      </w:tr>
      <w:tr w:rsidR="00DA538B" w:rsidRPr="00A828B0" w14:paraId="2E66CFBC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AC7A63" w14:textId="15E498D9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Legal Authority and Effect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E021A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1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77B68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material change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A2D92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written-award and electronic-acceptance requirements.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715AF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Accept or acknowledge the award only through the authorized DOE system and retain the executed award record.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BAF571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3572C930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3C376A" w14:textId="2DAA8C84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Recipient Responsibilities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26A85C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Terms 3, 5, 8 and 15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415BCD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FB7C9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Collects broad administrative, notification, performance, financial, and incident responsibilities in one provision.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E8AFC8" w14:textId="71F94F82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Assign responsibility for award administration and maintain a calendar and escalation process for significant developments, incidents, performance, and financial matters.</w:t>
            </w:r>
            <w:r w:rsidR="00122974">
              <w:rPr>
                <w:rFonts w:ascii="Cambria" w:hAnsi="Cambria"/>
                <w:sz w:val="22"/>
                <w:szCs w:val="22"/>
              </w:rPr>
              <w:t xml:space="preserve"> </w:t>
            </w:r>
            <w:r w:rsidR="00044EA4">
              <w:rPr>
                <w:rFonts w:ascii="Cambria" w:hAnsi="Cambria"/>
                <w:sz w:val="22"/>
                <w:szCs w:val="22"/>
              </w:rPr>
              <w:t xml:space="preserve">Include reporting requirements </w:t>
            </w:r>
            <w:r w:rsidR="00C224F6">
              <w:rPr>
                <w:rFonts w:ascii="Cambria" w:hAnsi="Cambria"/>
                <w:sz w:val="22"/>
                <w:szCs w:val="22"/>
              </w:rPr>
              <w:t xml:space="preserve">in alignment with the Federal Assistance Reporting Checklist (FARC) as part of the process. 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BAC8B8F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48AE2F42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9D00EB" w14:textId="224FCC5C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Mandatory DOE Notifications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38FFF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Terms 5, 8 and 45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C0F40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 standalone term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5ECB6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Creates an express list of events requiring prompt written notice to DOE officials.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AEB30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Create a written notification protocol identifying reportable events, responsible staff, required DOE recipients, and documentation of submission.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169711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3ECB87D4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57C6C6" w14:textId="3DE63C36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Performance Measurement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7184E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Terms 8 and 15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0560A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2589C8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Makes performance against the full suite of award documents an express award condition.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7924E2" w14:textId="32075A25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Track production, expenditures, milestones, outcomes, and other approved targets against the award and attachments; retain support for reported results.</w:t>
            </w:r>
            <w:r w:rsidR="00C224F6">
              <w:rPr>
                <w:rFonts w:ascii="Cambria" w:hAnsi="Cambria"/>
                <w:sz w:val="22"/>
                <w:szCs w:val="22"/>
              </w:rPr>
              <w:t xml:space="preserve"> Ensure processes </w:t>
            </w:r>
            <w:r w:rsidR="003C00DE">
              <w:rPr>
                <w:rFonts w:ascii="Cambria" w:hAnsi="Cambria"/>
                <w:sz w:val="22"/>
                <w:szCs w:val="22"/>
              </w:rPr>
              <w:t>are aligned</w:t>
            </w:r>
            <w:r w:rsidR="00C224F6">
              <w:rPr>
                <w:rFonts w:ascii="Cambria" w:hAnsi="Cambria"/>
                <w:sz w:val="22"/>
                <w:szCs w:val="22"/>
              </w:rPr>
              <w:t xml:space="preserve"> with the FARC. 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88BD1A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C15A306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26B3BF" w14:textId="4AF682F7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Subaward and Contract Requirements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CA772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2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4A326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7BFFA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Greatly expands flow-down, written agreement, eligibility, risk assessment, monitoring, and corrective-action expectations.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0B243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Update subaward and contract templates, pre-award review, SAM.gov verification, monitoring procedures, and corrective-action follow-up to reflect all applicable flow-down requirements.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788866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6C8BE82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51BDB39" w14:textId="12519A01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Funding Availability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B5DC7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Terms 28 and 29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D7BB5D" w14:textId="6E35E286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 xml:space="preserve">Revised 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3BBB7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Combines availability of funds, future budget periods, satisfactory performance, and maximum federal obligation concepts.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93DEE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Do not treat anticipated or future-period funds as guaranteed; align commitments with obligated funds and document performance supporting continuation.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DA5A58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7710C7B1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414137" w14:textId="0B9E5FAE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National Security Classifiable Results Originating Under an Award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6FB97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2AE5F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C434F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procedures for potentially classified information and activities involving special nuclear material.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31404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Brief relevant staff on escalation, access restriction, and submission procedures; immediately contact DOE if potentially classifiable information arises.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7B9505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890DDD0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C9BA33" w14:textId="03E6D967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Prohibition Against Re-Assignment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F91BC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AAA42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68AC0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Expressly prohibits transferring or encumbering the award or related claims without authorization.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C9D9C42" w14:textId="05E04A4F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Ensure legal and financial staff do not assign, pledge, or encumber award rights or claims without DOE approval.</w:t>
            </w:r>
            <w:r w:rsidR="00FA4C2E">
              <w:rPr>
                <w:rFonts w:ascii="Cambria" w:hAnsi="Cambria"/>
                <w:sz w:val="22"/>
                <w:szCs w:val="22"/>
              </w:rPr>
              <w:t xml:space="preserve"> If a re-assignment is desired, note it cannot be done without DOE approval.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805D86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1A3B7206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9A18E7" w14:textId="4E3C88E4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Compliance with Federal, Tribal, State, and Local Laws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BA336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3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453D0D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7E8AD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Tribal law expressly and separates permitting into its own provision.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A1145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Review applicable federal, Tribal, state, and local requirements and incorporate them into policies, work specifications, and subrecipient agreements.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95932A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B1A16E4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59219C2" w14:textId="006DF89A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Permits and Approvals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F30F8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3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A8799B" w14:textId="3438E047" w:rsidR="00DA538B" w:rsidRPr="00A828B0" w:rsidRDefault="0007119D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4DD99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Moves the duty to obtain required permits and approvals into a distinct term.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A08619" w14:textId="558A20D3" w:rsidR="00DA538B" w:rsidRPr="00A828B0" w:rsidRDefault="003472A2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Ensure </w:t>
            </w:r>
            <w:r w:rsidR="00A859BF">
              <w:rPr>
                <w:rFonts w:ascii="Cambria" w:hAnsi="Cambria"/>
                <w:sz w:val="22"/>
                <w:szCs w:val="22"/>
              </w:rPr>
              <w:t>there is a policy in place that requires the Subgrantee to have</w:t>
            </w:r>
            <w:r w:rsidR="008D2BFB" w:rsidRPr="00A828B0">
              <w:rPr>
                <w:rFonts w:ascii="Cambria" w:hAnsi="Cambria"/>
                <w:sz w:val="22"/>
                <w:szCs w:val="22"/>
              </w:rPr>
              <w:t xml:space="preserve"> a process for identifying, obtaining, and documenting required permits and approvals before work begins.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455D54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2FA36C7E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ECE539" w14:textId="270BF987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Corporate Felony Conviction and Federal Tax Liability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227E9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60551C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5ADD84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eligibility restrictions and representations related to felony convictions and unpaid federal tax liability.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4E219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Include an award-acceptance certification check and promptly disclose any applicable corporate conviction or federal tax liability issue.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56B4783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6BB343D1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85FA03" w14:textId="0D816B86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Nondisclosure and Confidentiality Agreements Assurances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D50F9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41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C31CA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52EC02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required whistleblower language for covered nondisclosure or confidentiality agreements.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8E8CA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Review employee and contractor nondisclosure agreements and include the required federal whistleblower notice where applicable.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B7F15D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2E020025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3D8A42" w14:textId="6A954744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Pre-Award Information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EDDE0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6B29B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2BA7B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A828B0">
              <w:rPr>
                <w:rFonts w:ascii="Cambria" w:hAnsi="Cambria"/>
                <w:sz w:val="22"/>
                <w:szCs w:val="22"/>
              </w:rPr>
              <w:t>Makes</w:t>
            </w:r>
            <w:proofErr w:type="gramEnd"/>
            <w:r w:rsidRPr="00A828B0">
              <w:rPr>
                <w:rFonts w:ascii="Cambria" w:hAnsi="Cambria"/>
                <w:sz w:val="22"/>
                <w:szCs w:val="22"/>
              </w:rPr>
              <w:t xml:space="preserve"> pre-award submissions and representations part of the basis for the award.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CF1D8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 the final application and all pre-award representations; establish a process to notify DOE if material information becomes inaccurate.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ADC241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6595ED5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CC5EB0" w14:textId="42C0D2D6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Termination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59583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7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99D40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67E42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more detail regarding termination grounds and procedures beyond the prior short citation.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A8EE0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Include termination provisions in subawards and maintain procedures for notice, closeout, property, records, and financial reconciliation.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BF98E5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6566F171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D9802D2" w14:textId="01A2CA34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Noncompliance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B10C4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30DF6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 standalone term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F7439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Describes DOE remedies for failure to comply.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E7E0A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Use monitoring and corrective-action procedures that identify noncompliance early, document resolution, and escalate material issues to DOE.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A22B61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1B6F901F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4967A6" w14:textId="3A28E425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FASC-Prohibited Unmanned Aircraft Systems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01A1ED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1E58F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48491C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Prohibits use of award funds for covered unmanned aircraft systems and related activities.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8298C4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 procurement screening and contract language preventing purchase or use of prohibited unmanned aircraft systems with award funds.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CF7D9EA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7DCD9930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F8ABE3" w14:textId="56172763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Computer Network Restrictions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E6E6E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34F1A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2857C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restrictions concerning covered equipment and DOE-connected or project-related networks.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BD717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Coordinate with IT and procurement staff to screen covered equipment and document compliance with network restrictions.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B7F20B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2A0D06C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7AB6C1" w14:textId="35449A65" w:rsidR="00DA538B" w:rsidRPr="00A828B0" w:rsidRDefault="008D2BFB" w:rsidP="000634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Prior Approvals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C1EEB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2 CFR 200.407 concepts; no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F0C6B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 standalone term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033BB4" w14:textId="12A2D06D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 xml:space="preserve">Consolidates activities and costs that require </w:t>
            </w:r>
            <w:r w:rsidR="00140B9A" w:rsidRPr="00A828B0">
              <w:rPr>
                <w:rFonts w:ascii="Cambria" w:hAnsi="Cambria"/>
                <w:sz w:val="22"/>
                <w:szCs w:val="22"/>
              </w:rPr>
              <w:t>advanced</w:t>
            </w:r>
            <w:r w:rsidRPr="00A828B0">
              <w:rPr>
                <w:rFonts w:ascii="Cambria" w:hAnsi="Cambria"/>
                <w:sz w:val="22"/>
                <w:szCs w:val="22"/>
              </w:rPr>
              <w:t xml:space="preserve"> DOE approval.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166C9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Create a prior-approval checklist and prohibit commitment or expenditure until written DOE approval is received and retained.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4FBA0A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F01715A" w14:textId="77777777" w:rsidTr="786F6271">
        <w:trPr>
          <w:cantSplit/>
          <w:jc w:val="center"/>
        </w:trPr>
        <w:tc>
          <w:tcPr>
            <w:tcW w:w="14558" w:type="dxa"/>
            <w:gridSpan w:val="6"/>
            <w:shd w:val="clear" w:color="auto" w:fill="D7EAD2" w:themeFill="accent3" w:themeFillTint="3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E68A150" w14:textId="62C4CE42" w:rsidR="00DA538B" w:rsidRPr="000634A6" w:rsidRDefault="008D2BFB" w:rsidP="000634A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0634A6">
              <w:rPr>
                <w:rFonts w:ascii="Cambria" w:hAnsi="Cambria"/>
                <w:b/>
                <w:sz w:val="22"/>
                <w:szCs w:val="22"/>
              </w:rPr>
              <w:t>National Policy Terms</w:t>
            </w:r>
          </w:p>
        </w:tc>
      </w:tr>
      <w:tr w:rsidR="00DA538B" w:rsidRPr="00A828B0" w14:paraId="2ECD1F57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6643C4" w14:textId="659A7BB1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9C175F">
              <w:rPr>
                <w:rFonts w:ascii="Cambria" w:hAnsi="Cambria"/>
                <w:b/>
                <w:sz w:val="22"/>
                <w:szCs w:val="22"/>
              </w:rPr>
              <w:t>Terms and Conditions Incorporated by Reference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42874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introductory incorporated requirements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4C76CD" w14:textId="2FEDA80A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</w:t>
            </w:r>
            <w:r w:rsidR="0000780A">
              <w:rPr>
                <w:rFonts w:ascii="Cambria" w:hAnsi="Cambria"/>
                <w:sz w:val="22"/>
                <w:szCs w:val="22"/>
              </w:rPr>
              <w:t>e</w:t>
            </w:r>
            <w:r w:rsidR="00F22ED6">
              <w:rPr>
                <w:rFonts w:ascii="Cambria" w:hAnsi="Cambria"/>
                <w:sz w:val="22"/>
                <w:szCs w:val="22"/>
              </w:rPr>
              <w:t>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765F6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Moves generally applicable national policy requirements into an indexed section.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35DBF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Maintain access to the incorporated requirements and assign staff to monitor updates applicable to the award.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445066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1BFEB843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380E9F" w14:textId="77777777" w:rsidR="00DA538B" w:rsidRPr="009571C7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National Environmental Policy Act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959E3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11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E35D2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A796B5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Separates the general NEPA duty from the award-specific NEPA determination.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18086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Do not begin activities beyond the approved NEPA scope; train staff and subrecipients to identify work requiring additional DOE review.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08284B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4E7DFA60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EFB537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NEPA Determination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07AE6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11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BACB2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E10B5A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Provides a distinct award-specific framework for allowable activities and conditions.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1534F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 the applicable NEPA determination, incorporate conditions into field procedures, and obtain DOE approval before activities outside the determination.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9CA54C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C2EFB3A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FB1454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Historic Preservation Act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47BC7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12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154AC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2E2038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historic-preservation compliance while aligning it with the new national-policy structure.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ADAF4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Maintain the executed Programmatic Agreement or other applicable review process and document project-level compliance before work.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2A05D7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7E0DA069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6885B0" w14:textId="4CFD758B" w:rsidR="00DA538B" w:rsidRPr="009C175F" w:rsidRDefault="00140B9A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Drug-Free</w:t>
            </w:r>
            <w:r w:rsidRPr="00A828B0">
              <w:rPr>
                <w:rFonts w:ascii="Cambria" w:hAnsi="Cambria"/>
                <w:b/>
                <w:sz w:val="22"/>
                <w:szCs w:val="22"/>
              </w:rPr>
              <w:t xml:space="preserve"> Workplace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DD6B7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Previously incorporated by reference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703C0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 standalone term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ABB935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Makes the Drug-Free Workplace requirement explicit in the terms.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0FB0E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Confirm the organization’s drug-free workplace policy, certifications, notices, and subaward flow-downs meet federal requirements.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A02F214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E76BE5E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CFD05B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proofErr w:type="spellStart"/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Nonprocurement</w:t>
            </w:r>
            <w:proofErr w:type="spellEnd"/>
            <w:r w:rsidRPr="00A828B0">
              <w:rPr>
                <w:rFonts w:ascii="Cambria" w:hAnsi="Cambria"/>
                <w:b/>
                <w:sz w:val="22"/>
                <w:szCs w:val="22"/>
              </w:rPr>
              <w:t xml:space="preserve"> Debarment and Suspension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E7928C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Previously incorporated by reference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91DF53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 standalone term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543AA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Makes suspension and debarment requirements explicit.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5B216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Verify recipient, subrecipient, contractor, and principal eligibility in SAM.gov before award and retain search documentation.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1DA603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7870D5B4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C7210F7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Executive Order 13798 Promoting Free Speech and Religious Liberty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018E0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59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B2622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material change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6C7A8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the religious-liberty requirement within the national-policy section.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A5CA1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Review applicable nondiscrimination and religious-liberty practices and ensure program delivery and subawards are consistent with the term.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46928C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75DF2620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C35A39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Lobbying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68EBB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16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26948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1C035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the prohibition and certifications but reorganizes the provision.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B8D85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Maintain lobbying certifications, train relevant staff, and ensure federal funds are not used for prohibited lobbying activities.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50D3EE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6C4824EF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CC6A392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Fraud Waste and Abuse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B7DDAF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50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457DF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FF00F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reporting obligations while updating placement and presentation.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D5DEF2" w14:textId="564A1748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Maintain reporting channels, train recipient and subrecipient staff, and document referral of suspected fraud, waste, or abuse.</w:t>
            </w:r>
            <w:r w:rsidR="00DC7FC1">
              <w:rPr>
                <w:rFonts w:ascii="Cambria" w:hAnsi="Cambria"/>
                <w:sz w:val="22"/>
                <w:szCs w:val="22"/>
              </w:rPr>
              <w:t xml:space="preserve"> Ensure all policy and procedure manuals include the process and train Subgrantees on the process.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D6DF7A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C0A1CFC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BDC7F5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Human Subjects Research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ACC17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86ECA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3207F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advance approval and compliance requirements for covered human-subjects research.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67FF71" w14:textId="4B62F5E0" w:rsidR="00DA538B" w:rsidRPr="00A828B0" w:rsidRDefault="00986D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While</w:t>
            </w:r>
            <w:r w:rsidR="00224E8F">
              <w:rPr>
                <w:rFonts w:ascii="Cambria" w:hAnsi="Cambria"/>
                <w:sz w:val="22"/>
                <w:szCs w:val="22"/>
              </w:rPr>
              <w:t xml:space="preserve"> this may</w:t>
            </w:r>
            <w:r>
              <w:rPr>
                <w:rFonts w:ascii="Cambria" w:hAnsi="Cambria"/>
                <w:sz w:val="22"/>
                <w:szCs w:val="22"/>
              </w:rPr>
              <w:t xml:space="preserve"> not </w:t>
            </w:r>
            <w:r w:rsidR="00224E8F">
              <w:rPr>
                <w:rFonts w:ascii="Cambria" w:hAnsi="Cambria"/>
                <w:sz w:val="22"/>
                <w:szCs w:val="22"/>
              </w:rPr>
              <w:t xml:space="preserve">be </w:t>
            </w:r>
            <w:r>
              <w:rPr>
                <w:rFonts w:ascii="Cambria" w:hAnsi="Cambria"/>
                <w:sz w:val="22"/>
                <w:szCs w:val="22"/>
              </w:rPr>
              <w:t xml:space="preserve">directly applicable to weatherization, ensure </w:t>
            </w:r>
            <w:r w:rsidR="00224E8F">
              <w:rPr>
                <w:rFonts w:ascii="Cambria" w:hAnsi="Cambria"/>
                <w:sz w:val="22"/>
                <w:szCs w:val="22"/>
              </w:rPr>
              <w:t xml:space="preserve">the </w:t>
            </w:r>
            <w:r>
              <w:rPr>
                <w:rFonts w:ascii="Cambria" w:hAnsi="Cambria"/>
                <w:sz w:val="22"/>
                <w:szCs w:val="22"/>
              </w:rPr>
              <w:t xml:space="preserve">provision is </w:t>
            </w:r>
            <w:r w:rsidR="00430E15">
              <w:rPr>
                <w:rFonts w:ascii="Cambria" w:hAnsi="Cambria"/>
                <w:sz w:val="22"/>
                <w:szCs w:val="22"/>
              </w:rPr>
              <w:t xml:space="preserve">understood. 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BF9027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6C290C7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06A9EA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Laboratory Animal Welfare Act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B162F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52E08A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20FAD1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requirements for activities involving live vertebrate animals.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710A53" w14:textId="538B3271" w:rsidR="00DA538B" w:rsidRPr="00A828B0" w:rsidRDefault="00430E15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While </w:t>
            </w:r>
            <w:r w:rsidR="00224E8F">
              <w:rPr>
                <w:rFonts w:ascii="Cambria" w:hAnsi="Cambria"/>
                <w:sz w:val="22"/>
                <w:szCs w:val="22"/>
              </w:rPr>
              <w:t xml:space="preserve">this may </w:t>
            </w:r>
            <w:r>
              <w:rPr>
                <w:rFonts w:ascii="Cambria" w:hAnsi="Cambria"/>
                <w:sz w:val="22"/>
                <w:szCs w:val="22"/>
              </w:rPr>
              <w:t xml:space="preserve">not </w:t>
            </w:r>
            <w:r w:rsidR="00224E8F">
              <w:rPr>
                <w:rFonts w:ascii="Cambria" w:hAnsi="Cambria"/>
                <w:sz w:val="22"/>
                <w:szCs w:val="22"/>
              </w:rPr>
              <w:t xml:space="preserve">be </w:t>
            </w:r>
            <w:r>
              <w:rPr>
                <w:rFonts w:ascii="Cambria" w:hAnsi="Cambria"/>
                <w:sz w:val="22"/>
                <w:szCs w:val="22"/>
              </w:rPr>
              <w:t xml:space="preserve">directly applicable to weatherization, ensure </w:t>
            </w:r>
            <w:r w:rsidR="00224E8F">
              <w:rPr>
                <w:rFonts w:ascii="Cambria" w:hAnsi="Cambria"/>
                <w:sz w:val="22"/>
                <w:szCs w:val="22"/>
              </w:rPr>
              <w:t xml:space="preserve">the </w:t>
            </w:r>
            <w:r>
              <w:rPr>
                <w:rFonts w:ascii="Cambria" w:hAnsi="Cambria"/>
                <w:sz w:val="22"/>
                <w:szCs w:val="22"/>
              </w:rPr>
              <w:t xml:space="preserve">provision is understood. 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A5F55D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62CE03C8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3911A4" w14:textId="77777777" w:rsidR="00DA538B" w:rsidRPr="009571C7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Build America Buy America Act Requirement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667C6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52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BE2067" w14:textId="533B26F1" w:rsidR="00DA538B" w:rsidRPr="00A828B0" w:rsidRDefault="00E413E2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E</w:t>
            </w:r>
            <w:r w:rsidR="008D2BFB" w:rsidRPr="00A828B0">
              <w:rPr>
                <w:rFonts w:ascii="Cambria" w:hAnsi="Cambria"/>
                <w:sz w:val="22"/>
                <w:szCs w:val="22"/>
              </w:rPr>
              <w:t>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EDF73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Replaces the shorter infrastructure Buy America term with detailed applicability, definitions, product standards, certifications, and records requirements.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B32449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Document project applicability; update procurement and subaward language; collect manufacturer certifications and origin records; retain waiver and compliance documentation.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7D0FA6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3A7B6EE3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73FD81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Build America Buy America Act Waiver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D0FC4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52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6B1566" w14:textId="10CCFB96" w:rsidR="00DA538B" w:rsidRPr="00A828B0" w:rsidRDefault="00B117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20A939" w14:textId="03E1C811" w:rsidR="00972EDF" w:rsidRPr="00A828B0" w:rsidRDefault="67761E45" w:rsidP="786F6271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786F6271">
              <w:rPr>
                <w:rFonts w:ascii="Cambria" w:hAnsi="Cambria"/>
                <w:sz w:val="22"/>
                <w:szCs w:val="22"/>
              </w:rPr>
              <w:t>Adds detailed waiver categories, content, timing, public-interest review, and approval expectations.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08A7E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Use DOE’s waiver process before purchasing noncompliant covered products and retain the request, supporting market research, and written approval.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1E2B99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E963C93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59E04B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Executive Order 14173 Ending Illegal Discrimination and Restoring Merit-Based Opportunity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FE715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PY25 equivalent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4E029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C77192" w14:textId="079D9585" w:rsidR="00972EDF" w:rsidRPr="00A828B0" w:rsidRDefault="67761E45" w:rsidP="786F6271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786F6271">
              <w:rPr>
                <w:rFonts w:ascii="Cambria" w:hAnsi="Cambria"/>
                <w:sz w:val="22"/>
                <w:szCs w:val="22"/>
              </w:rPr>
              <w:t>Adds a new executive-order-based nondiscrimination provision.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5C9F6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Review award-funded programs, employment practices, procurements, and subawards with counsel or appropriate officials for consistency with the term.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F5C9A3F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9E134D2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9EBD80" w14:textId="77777777" w:rsidR="00DA538B" w:rsidRPr="009C175F" w:rsidRDefault="008D2BFB" w:rsidP="009571C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Minimum Privacy Protections Regarding Applicant Information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8D8B92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43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431AD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6909D0" w14:textId="4F88AE70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 xml:space="preserve">Adds </w:t>
            </w:r>
            <w:r w:rsidR="006D7CD1" w:rsidRPr="00A828B0">
              <w:rPr>
                <w:rFonts w:ascii="Cambria" w:hAnsi="Cambria"/>
                <w:sz w:val="22"/>
                <w:szCs w:val="22"/>
              </w:rPr>
              <w:t>structured</w:t>
            </w:r>
            <w:r w:rsidRPr="00A828B0">
              <w:rPr>
                <w:rFonts w:ascii="Cambria" w:hAnsi="Cambria"/>
                <w:sz w:val="22"/>
                <w:szCs w:val="22"/>
              </w:rPr>
              <w:t xml:space="preserve"> description, balancing test, information-request process, and release requirements.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AA3F6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Update privacy policies, access controls, release procedures, subaward requirements, and documentation of any balancing test or information disclosure.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4E961A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B4ED28B" w14:textId="77777777" w:rsidTr="786F6271">
        <w:trPr>
          <w:cantSplit/>
          <w:jc w:val="center"/>
        </w:trPr>
        <w:tc>
          <w:tcPr>
            <w:tcW w:w="14558" w:type="dxa"/>
            <w:gridSpan w:val="6"/>
            <w:shd w:val="clear" w:color="auto" w:fill="D7EAD2" w:themeFill="accent3" w:themeFillTint="3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B419CF" w14:textId="77777777" w:rsidR="00DA538B" w:rsidRPr="00A828B0" w:rsidRDefault="008D2BFB" w:rsidP="00767D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DOE Terms</w:t>
            </w:r>
          </w:p>
        </w:tc>
      </w:tr>
      <w:tr w:rsidR="00DA538B" w:rsidRPr="00A828B0" w14:paraId="509C0656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F00F1C" w14:textId="6600CD46" w:rsidR="00DA538B" w:rsidRPr="000E2352" w:rsidRDefault="008D2BFB" w:rsidP="009571C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0E2352">
              <w:rPr>
                <w:rFonts w:ascii="Cambria" w:hAnsi="Cambria"/>
                <w:b/>
                <w:sz w:val="22"/>
                <w:szCs w:val="22"/>
              </w:rPr>
              <w:t>Liability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80A59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5DC55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6742A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Clarifies recipient responsibility and limits DOE liability.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B753AD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A828B0">
              <w:rPr>
                <w:rFonts w:ascii="Cambria" w:hAnsi="Cambria"/>
                <w:sz w:val="22"/>
                <w:szCs w:val="22"/>
              </w:rPr>
              <w:t>Review</w:t>
            </w:r>
            <w:proofErr w:type="gramEnd"/>
            <w:r w:rsidRPr="00A828B0">
              <w:rPr>
                <w:rFonts w:ascii="Cambria" w:hAnsi="Cambria"/>
                <w:sz w:val="22"/>
                <w:szCs w:val="22"/>
              </w:rPr>
              <w:t xml:space="preserve"> insurance and risk-management practices and </w:t>
            </w:r>
            <w:proofErr w:type="gramStart"/>
            <w:r w:rsidRPr="00A828B0">
              <w:rPr>
                <w:rFonts w:ascii="Cambria" w:hAnsi="Cambria"/>
                <w:sz w:val="22"/>
                <w:szCs w:val="22"/>
              </w:rPr>
              <w:t>ensure</w:t>
            </w:r>
            <w:proofErr w:type="gramEnd"/>
            <w:r w:rsidRPr="00A828B0">
              <w:rPr>
                <w:rFonts w:ascii="Cambria" w:hAnsi="Cambria"/>
                <w:sz w:val="22"/>
                <w:szCs w:val="22"/>
              </w:rPr>
              <w:t xml:space="preserve"> agreements do not imply DOE assumes recipient liabilities.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601897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F6BCB92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CABF4E6" w14:textId="77777777" w:rsidR="00DA538B" w:rsidRPr="000E2352" w:rsidRDefault="008D2BFB" w:rsidP="009571C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Interim Conflict of Interest Policy for Financial Assistance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BDEE55C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47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11D10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8D459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the interim policy and flow-down obligations under the new DOE section.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B2E34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Maintain a written conflict-of-interest policy, disclosure and mitigation process, reporting protocol, and applicable subrecipient flow-down.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C52011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488743FE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6D7E00" w14:textId="77777777" w:rsidR="00DA538B" w:rsidRPr="000E2352" w:rsidRDefault="008D2BFB" w:rsidP="009571C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Organizational Conflict of Interest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87AE4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48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43693D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D19C9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organizational conflict requirements with updated placement and language.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70C9F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Screen procurements, partners, and subrecipients for actual or potential organizational conflicts and document mitigation.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FFAC72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1B113212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483D8E" w14:textId="77777777" w:rsidR="00DA538B" w:rsidRPr="000E2352" w:rsidRDefault="008D2BFB" w:rsidP="009571C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Environmental Safety and Health Performance of Work at DOE Facilities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6E266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AC36779" w14:textId="249F3144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65800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requirements when work is performed at DOE facilities.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EE263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Determine applicability before DOE-facility work and coordinate required environmental, safety, and health controls with the facility.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3C4433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7B92C511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BA9256" w14:textId="77777777" w:rsidR="00DA538B" w:rsidRPr="000E2352" w:rsidRDefault="008D2BFB" w:rsidP="009571C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Insolvency Bankruptcy or Receivership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8CD71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2566B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E1C1E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Requires notice when financial distress or related proceedings occur.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D8DC2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Establish an executive and legal escalation process for immediate DOE notice of insolvency, bankruptcy, or receivership events.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830CE6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8208B34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9F247F" w14:textId="77777777" w:rsidR="00DA538B" w:rsidRPr="000E2352" w:rsidRDefault="008D2BFB" w:rsidP="009571C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Impacted Indian Tribes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C47F7C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58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F9466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0E2D8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Tribal notice and coordination expectations with updated applicability language.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F5DE5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Identify potential impacts on Tribal lands or interests early and document required coordination with the Tribe and DOE.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5FE6A7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7CDE90DD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893183" w14:textId="77777777" w:rsidR="00DA538B" w:rsidRPr="000E2352" w:rsidRDefault="008D2BFB" w:rsidP="009571C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Acknowledgement and Disclaimer Language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3D76C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17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03C5B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C56B6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Reframes publication requirements as acknowledgment and disclaimer language and provides required forms.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B536E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Use the prescribed acknowledgment and disclaimer on award-funded publications and communications; include review in communications procedures.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087E35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3950496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6877C8" w14:textId="77777777" w:rsidR="00DA538B" w:rsidRPr="000E2352" w:rsidRDefault="008D2BFB" w:rsidP="009571C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Federal Stewardship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C7F31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Terms 5, 8 and 27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C6C05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 and consolidated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CD5A9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Combines review meetings, project meetings, site visits, access, and oversight responsibilities.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18ABE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Maintain monitoring-ready files, prepare performance and expenditure information for DOE meetings, and ensure timely access to records, systems, and sites.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8738A5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167B2291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6DD9E86" w14:textId="77777777" w:rsidR="00DA538B" w:rsidRPr="000E2352" w:rsidRDefault="008D2BFB" w:rsidP="009571C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One Time No-Cost Extension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173EB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18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CDC99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BCBC3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the one-time extension mechanism with updated conditions and submission requirements.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8C7F1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Monitor schedule and expenditures throughout the period and submit a complete request within the required timeframe before the award end date.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5F36BCA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7F03D999" w14:textId="77777777" w:rsidTr="786F6271">
        <w:trPr>
          <w:cantSplit/>
          <w:jc w:val="center"/>
        </w:trPr>
        <w:tc>
          <w:tcPr>
            <w:tcW w:w="14558" w:type="dxa"/>
            <w:gridSpan w:val="6"/>
            <w:shd w:val="clear" w:color="auto" w:fill="D7EAD2" w:themeFill="accent3" w:themeFillTint="3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CE9C3A9" w14:textId="77777777" w:rsidR="00DA538B" w:rsidRPr="00A828B0" w:rsidRDefault="008D2BFB" w:rsidP="000E23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Research Technology and Economic Security Terms</w:t>
            </w:r>
          </w:p>
        </w:tc>
      </w:tr>
      <w:tr w:rsidR="00DA538B" w:rsidRPr="00A828B0" w14:paraId="1D685DE2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BFAD0E" w14:textId="23354706" w:rsidR="00DA538B" w:rsidRPr="00A828B0" w:rsidRDefault="67761E45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786F6271">
              <w:rPr>
                <w:rFonts w:ascii="Cambria" w:hAnsi="Cambria"/>
                <w:b/>
                <w:bCs/>
                <w:sz w:val="22"/>
                <w:szCs w:val="22"/>
              </w:rPr>
              <w:t>RTES Due Diligence Reviews and Monitoring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5ED04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Terms 9 and 10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68CD4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 and consolidated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97A09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Combines participant risk review with continuing due diligence and monitoring.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F98B1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Collect required participant information, maintain disclosure updates, cooperate with DOE reviews, and address identified risks promptly.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58D175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EBDCCE0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E65B8D" w14:textId="77777777" w:rsidR="00DA538B" w:rsidRPr="000E2352" w:rsidRDefault="008D2BFB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Required Risk Mitigation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530FC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57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904FA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4CB34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Provides more detailed mitigation authority and recipient obligations.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867D2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Implement and flow down DOE-required mitigation measures; assign responsibility for tracking completion and continuing compliance.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7B9988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41401B1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697861" w14:textId="77777777" w:rsidR="00DA538B" w:rsidRPr="000E2352" w:rsidRDefault="008D2BFB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Transparency of Foreign Connections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3BF44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54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166BB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2ECF8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Significantly expands foreign affiliation, funding, relationship, and disclosure expectations.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DC40B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Establish a recurring disclosure process for covered individuals and entities, validate updates, and retain supporting records.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AA8744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6C514131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918971" w14:textId="77777777" w:rsidR="00DA538B" w:rsidRPr="000E2352" w:rsidRDefault="008D2BFB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Foreign Collaboration Considerations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5278F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55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F8399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C5E16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Separates new and existing collaborations and defines covered collaboration more fully.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64C6D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Screen proposed and ongoing foreign collaborations, obtain required DOE review or approval, and document decisions.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22E110E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2A357C2C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43EDF6D" w14:textId="77777777" w:rsidR="00DA538B" w:rsidRPr="000E2352" w:rsidRDefault="008D2BFB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Research Security Training Requirement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0E1E5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PY25 equivalent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AF670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0FFC4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required research-security training for covered individuals.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34D813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Identify covered personnel, assign approved training, track completion, and retain certificates or equivalent records.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F61E907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37360B55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0E97A86" w14:textId="77777777" w:rsidR="00DA538B" w:rsidRPr="000E2352" w:rsidRDefault="008D2BFB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Digital Persistent Identifiers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0E5F0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PY25 equivalent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A5FEB5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D4BFE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persistent-identifier requirements for covered individuals and research outputs.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D1C89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Determine applicability and maintain required identifiers and associated records for covered personnel and outputs.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094F5B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4D4872CC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F5D9B57" w14:textId="77777777" w:rsidR="00DA538B" w:rsidRPr="000E2352" w:rsidRDefault="008D2BFB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Entity of Concern Prohibition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51D1BD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56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C0F82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FC676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the prohibition with updated definitions, certifications, and applicability.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17AA9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Screen participants and transactions against entity-of-concern restrictions and retain certifications and due-diligence records.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F84A55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458E2E50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68E6BB" w14:textId="77777777" w:rsidR="00DA538B" w:rsidRPr="000E2352" w:rsidRDefault="008D2BFB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Performance of Work in United States Foreign Work Waiver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687FF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13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02975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742E8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express noncompliance consequences and a waiver process to the domestic-performance requirement.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29058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Plan award work for performance in the United States and obtain written DOE approval before any covered foreign work.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C5A66A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738FFB78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938C00" w14:textId="77777777" w:rsidR="00DA538B" w:rsidRPr="000E2352" w:rsidRDefault="008D2BFB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Export Control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6ECD2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46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C0C2B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FA716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more detailed responsibility for export-control compliance and notifications.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DE03C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Maintain export-control screening, licensing, technology-access, and reporting procedures appropriate to award activities.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444821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DDD5753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5AF107E" w14:textId="77777777" w:rsidR="00DA538B" w:rsidRPr="000E2352" w:rsidRDefault="008D2BFB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proofErr w:type="gramStart"/>
            <w:r w:rsidRPr="00A828B0">
              <w:rPr>
                <w:rFonts w:ascii="Cambria" w:hAnsi="Cambria"/>
                <w:b/>
                <w:sz w:val="22"/>
                <w:szCs w:val="22"/>
              </w:rPr>
              <w:t>Malign</w:t>
            </w:r>
            <w:proofErr w:type="gramEnd"/>
            <w:r w:rsidRPr="00A828B0">
              <w:rPr>
                <w:rFonts w:ascii="Cambria" w:hAnsi="Cambria"/>
                <w:b/>
                <w:sz w:val="22"/>
                <w:szCs w:val="22"/>
              </w:rPr>
              <w:t xml:space="preserve"> Foreign Talent Recruitment Program Prohibition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18B32C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PY25 equivalent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9E937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8D5A4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prohibitions, certifications, and related disclosure requirements for covered individuals.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CD729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Screen covered personnel, collect certifications, update disclosure procedures, and prohibit participation in covered programs.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B2F7E9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4F448F09" w14:textId="77777777" w:rsidTr="786F6271">
        <w:trPr>
          <w:cantSplit/>
          <w:trHeight w:val="1560"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6BCF09" w14:textId="77777777" w:rsidR="00DA538B" w:rsidRPr="000E2352" w:rsidRDefault="008D2BFB" w:rsidP="009571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Definitions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F27BD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Related to Terms 54 through 57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85AC6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34390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detailed definitions governing the RTES provisions.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7C5ED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Use the PY26 definitions when designing disclosure forms, screening participants, and interpreting RTES requirements.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4F38D8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147825C3" w14:textId="77777777" w:rsidTr="786F6271">
        <w:trPr>
          <w:cantSplit/>
          <w:jc w:val="center"/>
        </w:trPr>
        <w:tc>
          <w:tcPr>
            <w:tcW w:w="14558" w:type="dxa"/>
            <w:gridSpan w:val="6"/>
            <w:shd w:val="clear" w:color="auto" w:fill="D7EAD2" w:themeFill="accent3" w:themeFillTint="3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301A93" w14:textId="77777777" w:rsidR="00DA538B" w:rsidRPr="00A828B0" w:rsidRDefault="008D2BFB" w:rsidP="000E23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Financial Terms</w:t>
            </w:r>
          </w:p>
        </w:tc>
      </w:tr>
      <w:tr w:rsidR="00DA538B" w:rsidRPr="00A828B0" w14:paraId="3C541F2B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04D71B2" w14:textId="563CDAD3" w:rsidR="00DA538B" w:rsidRPr="000E2352" w:rsidRDefault="008D2BFB" w:rsidP="009571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0E2352">
              <w:rPr>
                <w:rFonts w:ascii="Cambria" w:hAnsi="Cambria"/>
                <w:b/>
                <w:sz w:val="22"/>
                <w:szCs w:val="22"/>
              </w:rPr>
              <w:t>Pre-Award Costs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0F9AE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B720B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 standalone term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6F8D5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States when costs incurred before the award may be allowable and when approval is required.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8DE93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Do not charge pre-award costs without confirming allowability and obtaining written approval when required; retain the approval and cost support.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37EB8C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6B09C168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3C8F23" w14:textId="77777777" w:rsidR="00DA538B" w:rsidRPr="000E2352" w:rsidRDefault="008D2BFB" w:rsidP="009571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Cost Share Compliance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4BF55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113E8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 standalone term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991CBC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explicit cost-share tracking and compliance expectations where cost share applies.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9F021A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Track required cost share separately, validate allowability and valuation, and retain source documentation.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47D6D6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4F7109CF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4DA1BF" w14:textId="77777777" w:rsidR="00DA538B" w:rsidRPr="000E2352" w:rsidRDefault="008D2BFB" w:rsidP="009571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Federal Payment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431D0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36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2BDDDD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F3D5B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Separates federal payment standards from other payment procedures.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D5AED8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Limit draws to immediate cash needs, reconcile advances promptly, and retain draw and expenditure support.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572D48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2C6C815B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921E58" w14:textId="77777777" w:rsidR="00DA538B" w:rsidRPr="000E2352" w:rsidRDefault="008D2BFB" w:rsidP="009571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Audits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6A2EF2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26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3BCCB0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C5F06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Separates government-initiated audits from annual independent audit requirements.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A3D0D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Maintain audit-ready records, determine annual audit applicability, submit required reports, and track corrective actions.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8ECD73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7FA4DF13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AB5776" w14:textId="77777777" w:rsidR="00DA538B" w:rsidRPr="000E2352" w:rsidRDefault="008D2BFB" w:rsidP="009571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Conference Spending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47326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44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667EF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220E9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conference-cost limitations and documentation requirements with updated language.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95B10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Require documented programmatic relevance, allowability review, and approval before charging conference costs.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B57060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B7FF8C9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0ED1B0" w14:textId="77777777" w:rsidR="00DA538B" w:rsidRPr="000E2352" w:rsidRDefault="008D2BFB" w:rsidP="009571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Budget Changes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A8F3B7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37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3E8CE5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40F3D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Separates general budget revisions from transfers among direct cost categories and ties approval to applicable thresholds.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D6575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Monitor spending by approved category and obtain written DOE approval before any revision requiring prior approval.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E18A35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623E0867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77EF4A" w14:textId="77777777" w:rsidR="00DA538B" w:rsidRPr="000E2352" w:rsidRDefault="008D2BFB" w:rsidP="009571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Subrecipient Change Notification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23D38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42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76E696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79150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Updates information and timing required for new or modified subawards.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29B0F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Build the notification requirement into subaward planning and submit complete information to DOE before execution when required.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780AAA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F1361B9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D53FCC" w14:textId="77777777" w:rsidR="00DA538B" w:rsidRPr="000E2352" w:rsidRDefault="008D2BFB" w:rsidP="009571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Unallowable Project Costs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FD299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Terms 31 and 34; cost principles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E30327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 standalone term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A0D94B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Identifies unallowable cost categories more explicitly.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0F855B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Update cost review procedures and account coding to prevent charging listed unallowable costs; train recipient and subrecipient fiscal staff.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7BA91B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4D7F537E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98EC39" w14:textId="77777777" w:rsidR="00DA538B" w:rsidRPr="000E2352" w:rsidRDefault="008D2BFB" w:rsidP="009571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Indirect Costs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AAFD6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33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C8492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AC781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Provides separate requirements for recipient allocation, fringe, subrecipient indirect costs, rate changes, billing, and closeout.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1874F3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Confirm current rates and bases, apply caps and stipulations, monitor subrecipient indirect and fringe charges, and reconcile final rates at closeout.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F7A4F0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09B9A6D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B2ED7B" w14:textId="77777777" w:rsidR="00DA538B" w:rsidRPr="009571C7" w:rsidRDefault="008D2BFB" w:rsidP="009571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Carryover of Unobligated Balances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4D3FF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38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59B5D4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56BE3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carryover controls with updated approval and spending expectations.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CC383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Forecast unobligated balances early, develop a timely expenditure plan, and obtain required DOE authorization.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94A571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1ED1AD1" w14:textId="77777777" w:rsidTr="786F6271">
        <w:trPr>
          <w:cantSplit/>
          <w:jc w:val="center"/>
        </w:trPr>
        <w:tc>
          <w:tcPr>
            <w:tcW w:w="14558" w:type="dxa"/>
            <w:gridSpan w:val="6"/>
            <w:shd w:val="clear" w:color="auto" w:fill="D7EAD2" w:themeFill="accent3" w:themeFillTint="3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7FE7D0" w14:textId="77777777" w:rsidR="00DA538B" w:rsidRPr="00A828B0" w:rsidRDefault="008D2BFB" w:rsidP="000E23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0E2352">
              <w:rPr>
                <w:rFonts w:ascii="Cambria" w:hAnsi="Cambria"/>
                <w:b/>
                <w:bCs/>
                <w:sz w:val="22"/>
                <w:szCs w:val="22"/>
                <w:shd w:val="clear" w:color="auto" w:fill="D7EAD2" w:themeFill="accent3" w:themeFillTint="33"/>
              </w:rPr>
              <w:t>Equipment an</w:t>
            </w:r>
            <w:r w:rsidRPr="00A828B0">
              <w:rPr>
                <w:rFonts w:ascii="Cambria" w:hAnsi="Cambria"/>
                <w:b/>
                <w:sz w:val="22"/>
                <w:szCs w:val="22"/>
              </w:rPr>
              <w:t>d Real Property Terms</w:t>
            </w:r>
          </w:p>
        </w:tc>
      </w:tr>
      <w:tr w:rsidR="00DA538B" w:rsidRPr="00A828B0" w14:paraId="5F268C03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2A7382" w14:textId="09D44D31" w:rsidR="00DA538B" w:rsidRPr="000E2352" w:rsidRDefault="008D2BFB" w:rsidP="009571C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0E2352">
              <w:rPr>
                <w:rFonts w:ascii="Cambria" w:hAnsi="Cambria"/>
                <w:b/>
                <w:sz w:val="22"/>
                <w:szCs w:val="22"/>
              </w:rPr>
              <w:t>Purchase of American-Made Equipment and Products Sense of Congress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9E02D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14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3DEEC6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A20FFD2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the domestic-purchase preference separately from BABA infrastructure requirements.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02D62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Apply the preference where practicable and document purchasing decisions; do not treat it as a substitute for applicable BABA requirements.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DF9A13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1FBD6A5F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D6495F" w14:textId="77777777" w:rsidR="00DA538B" w:rsidRPr="000E2352" w:rsidRDefault="008D2BFB" w:rsidP="009571C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 xml:space="preserve">Title </w:t>
            </w:r>
            <w:proofErr w:type="gramStart"/>
            <w:r w:rsidRPr="00A828B0">
              <w:rPr>
                <w:rFonts w:ascii="Cambria" w:hAnsi="Cambria"/>
                <w:b/>
                <w:sz w:val="22"/>
                <w:szCs w:val="22"/>
              </w:rPr>
              <w:t>to</w:t>
            </w:r>
            <w:proofErr w:type="gramEnd"/>
            <w:r w:rsidRPr="00A828B0">
              <w:rPr>
                <w:rFonts w:ascii="Cambria" w:hAnsi="Cambria"/>
                <w:b/>
                <w:sz w:val="22"/>
                <w:szCs w:val="22"/>
              </w:rPr>
              <w:t xml:space="preserve"> Real Property and Equipment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C9AC2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Terms 19 through 24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DD8066" w14:textId="0F659134" w:rsidR="00DA538B" w:rsidRPr="00A828B0" w:rsidRDefault="00471F19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93A00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Consolidates prior property standards, real property, equipment, supplies, and trust-relationship concepts.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6FC1C7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Update property procedures and inventories for title, use, disposition, encumbrance, reporting, and federal-interest requirements.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69CBD5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C294387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A676A2" w14:textId="77777777" w:rsidR="00DA538B" w:rsidRPr="000E2352" w:rsidRDefault="008D2BFB" w:rsidP="009571C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Federally Owned Property Government-Furnished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22009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direct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7C7AB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 standalone term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7D8A1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controls for federally owned or government-furnished property.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28522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Maintain separate inventory, custody, use, maintenance, reporting, and return procedures for federally owned property.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E37C6E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638CFB2D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107B65" w14:textId="77777777" w:rsidR="00DA538B" w:rsidRPr="000E2352" w:rsidRDefault="008D2BFB" w:rsidP="009571C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Continued Use of Real Property and Equipment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5A940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Terms 21, 22 and 24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ECBAA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C2C0FC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 xml:space="preserve">Adds detailed </w:t>
            </w:r>
            <w:proofErr w:type="gramStart"/>
            <w:r w:rsidRPr="00A828B0">
              <w:rPr>
                <w:rFonts w:ascii="Cambria" w:hAnsi="Cambria"/>
                <w:sz w:val="22"/>
                <w:szCs w:val="22"/>
              </w:rPr>
              <w:t>continued-use</w:t>
            </w:r>
            <w:proofErr w:type="gramEnd"/>
            <w:r w:rsidRPr="00A828B0">
              <w:rPr>
                <w:rFonts w:ascii="Cambria" w:hAnsi="Cambria"/>
                <w:sz w:val="22"/>
                <w:szCs w:val="22"/>
              </w:rPr>
              <w:t xml:space="preserve"> and disposition obligations after the project or period of federal interest.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7275A9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Track continued use, federal interest, approval, reporting, and disposition obligations beyond the active award period.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18C6BC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62B5F513" w14:textId="77777777" w:rsidTr="786F6271">
        <w:trPr>
          <w:cantSplit/>
          <w:jc w:val="center"/>
        </w:trPr>
        <w:tc>
          <w:tcPr>
            <w:tcW w:w="14558" w:type="dxa"/>
            <w:gridSpan w:val="6"/>
            <w:shd w:val="clear" w:color="auto" w:fill="D7EAD2" w:themeFill="accent3" w:themeFillTint="3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8CE83B" w14:textId="77777777" w:rsidR="00DA538B" w:rsidRPr="00A828B0" w:rsidRDefault="008D2BFB" w:rsidP="000E23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Award Specifi</w:t>
            </w:r>
            <w:r w:rsidRPr="000E2352">
              <w:rPr>
                <w:rFonts w:ascii="Cambria" w:hAnsi="Cambria"/>
                <w:b/>
                <w:sz w:val="22"/>
                <w:szCs w:val="22"/>
                <w:shd w:val="clear" w:color="auto" w:fill="D7EAD2" w:themeFill="accent3" w:themeFillTint="33"/>
              </w:rPr>
              <w:t>c Terms</w:t>
            </w:r>
          </w:p>
        </w:tc>
      </w:tr>
      <w:tr w:rsidR="00DA538B" w:rsidRPr="00A828B0" w14:paraId="0EFD3DD4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87CB57" w14:textId="2A6F2BA4" w:rsidR="00DA538B" w:rsidRPr="000E2352" w:rsidRDefault="008D2BFB" w:rsidP="009571C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0E2352">
              <w:rPr>
                <w:rFonts w:ascii="Cambria" w:hAnsi="Cambria"/>
                <w:b/>
                <w:sz w:val="22"/>
                <w:szCs w:val="22"/>
              </w:rPr>
              <w:lastRenderedPageBreak/>
              <w:t>Use of Program Income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90C8F5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35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27A3EA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C3BE0D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Retains program-income requirements under award-specific terms.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5EE9F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Identify, record, report, and use program income under the authorized method before requesting additional federal cash when required.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4187A3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5B81D951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43997AE" w14:textId="77777777" w:rsidR="00DA538B" w:rsidRPr="000E2352" w:rsidRDefault="008D2BFB" w:rsidP="00D25EF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Foreign Entity Participation as Recipient Subrecipient or Contractor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07CA163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PY25 standalone term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482F20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44C87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Adds restrictions and approval expectations for foreign-entity participation.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DCCA33A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 xml:space="preserve">Screen organizational status and ownership before selection and obtain DOE approval before </w:t>
            </w:r>
            <w:proofErr w:type="gramStart"/>
            <w:r w:rsidRPr="00A828B0">
              <w:rPr>
                <w:rFonts w:ascii="Cambria" w:hAnsi="Cambria"/>
                <w:sz w:val="22"/>
                <w:szCs w:val="22"/>
              </w:rPr>
              <w:t>covered</w:t>
            </w:r>
            <w:proofErr w:type="gramEnd"/>
            <w:r w:rsidRPr="00A828B0">
              <w:rPr>
                <w:rFonts w:ascii="Cambria" w:hAnsi="Cambria"/>
                <w:sz w:val="22"/>
                <w:szCs w:val="22"/>
              </w:rPr>
              <w:t xml:space="preserve"> foreign-entity participation.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9EC1E8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0AA9D06C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7AD1F8" w14:textId="77777777" w:rsidR="00DA538B" w:rsidRPr="000E2352" w:rsidRDefault="008D2BFB" w:rsidP="00D25EF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mbria" w:hAnsi="Cambria"/>
                <w:b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Foreign Travel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D5CCE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32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2230B4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B3361E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 xml:space="preserve">Retains </w:t>
            </w:r>
            <w:proofErr w:type="gramStart"/>
            <w:r w:rsidRPr="00A828B0">
              <w:rPr>
                <w:rFonts w:ascii="Cambria" w:hAnsi="Cambria"/>
                <w:sz w:val="22"/>
                <w:szCs w:val="22"/>
              </w:rPr>
              <w:t>prior-approval</w:t>
            </w:r>
            <w:proofErr w:type="gramEnd"/>
            <w:r w:rsidRPr="00A828B0">
              <w:rPr>
                <w:rFonts w:ascii="Cambria" w:hAnsi="Cambria"/>
                <w:sz w:val="22"/>
                <w:szCs w:val="22"/>
              </w:rPr>
              <w:t xml:space="preserve"> and documentation requirements under award-specific terms.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2FF6BC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Obtain written approval before foreign travel and retain purpose, itinerary, cost, and allowability documentation.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198255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DA538B" w:rsidRPr="00A828B0" w14:paraId="2C6F9DC8" w14:textId="77777777" w:rsidTr="786F6271">
        <w:trPr>
          <w:cantSplit/>
          <w:jc w:val="center"/>
        </w:trPr>
        <w:tc>
          <w:tcPr>
            <w:tcW w:w="14558" w:type="dxa"/>
            <w:gridSpan w:val="6"/>
            <w:shd w:val="clear" w:color="auto" w:fill="D7EAD2" w:themeFill="accent3" w:themeFillTint="3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FAD7509" w14:textId="77777777" w:rsidR="00DA538B" w:rsidRPr="00A828B0" w:rsidRDefault="008D2BFB" w:rsidP="000E23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Program Specific Terms</w:t>
            </w:r>
          </w:p>
        </w:tc>
      </w:tr>
      <w:tr w:rsidR="00DA538B" w:rsidRPr="00A828B0" w14:paraId="216F4C9F" w14:textId="77777777" w:rsidTr="786F6271">
        <w:trPr>
          <w:cantSplit/>
          <w:jc w:val="center"/>
        </w:trPr>
        <w:tc>
          <w:tcPr>
            <w:tcW w:w="26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04CE62" w14:textId="41EB2FBE" w:rsidR="00DA538B" w:rsidRPr="001809A7" w:rsidRDefault="008D2BFB" w:rsidP="00D25EF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1809A7">
              <w:rPr>
                <w:rFonts w:ascii="Cambria" w:hAnsi="Cambria"/>
                <w:b/>
                <w:sz w:val="22"/>
                <w:szCs w:val="22"/>
              </w:rPr>
              <w:t>Continuation Application and Funding</w:t>
            </w:r>
          </w:p>
        </w:tc>
        <w:tc>
          <w:tcPr>
            <w:tcW w:w="15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6E5F71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Term 29</w:t>
            </w:r>
          </w:p>
        </w:tc>
        <w:tc>
          <w:tcPr>
            <w:tcW w:w="14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5043B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27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42E998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Provides separate continuation-application and continuation-funding requirements.</w:t>
            </w:r>
          </w:p>
        </w:tc>
        <w:tc>
          <w:tcPr>
            <w:tcW w:w="39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0860CF" w14:textId="77777777" w:rsidR="00DA538B" w:rsidRPr="00A828B0" w:rsidRDefault="008D2BF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Maintain a continuation calendar, submit complete performance and budget information, and address carryover and corrective actions before the deadline.</w:t>
            </w:r>
          </w:p>
        </w:tc>
        <w:tc>
          <w:tcPr>
            <w:tcW w:w="22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76B0F3" w14:textId="77777777" w:rsidR="00DA538B" w:rsidRPr="00A828B0" w:rsidRDefault="00DA538B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496D4C21" w14:textId="77777777" w:rsidR="00D25EFA" w:rsidRPr="00D25EFA" w:rsidRDefault="00D25EFA" w:rsidP="00D25EFA">
      <w:pPr>
        <w:pStyle w:val="NoSpacing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11688"/>
      </w:tblGrid>
      <w:tr w:rsidR="00126D04" w:rsidRPr="00126D04" w14:paraId="54F0A57A" w14:textId="77777777" w:rsidTr="00D25EFA">
        <w:trPr>
          <w:trHeight w:val="432"/>
        </w:trPr>
        <w:tc>
          <w:tcPr>
            <w:tcW w:w="2875" w:type="dxa"/>
            <w:shd w:val="clear" w:color="auto" w:fill="375D2B" w:themeFill="accent3" w:themeFillShade="BF"/>
          </w:tcPr>
          <w:p w14:paraId="2143289A" w14:textId="77777777" w:rsidR="00126D04" w:rsidRPr="00126D04" w:rsidRDefault="00126D04">
            <w:pPr>
              <w:rPr>
                <w:rFonts w:ascii="Cambria" w:hAnsi="Cambria"/>
                <w:b/>
                <w:bCs/>
                <w:color w:val="FFFFFF" w:themeColor="background1"/>
                <w:sz w:val="22"/>
                <w:szCs w:val="22"/>
              </w:rPr>
            </w:pPr>
            <w:r w:rsidRPr="00126D04">
              <w:rPr>
                <w:rFonts w:ascii="Cambria" w:hAnsi="Cambria"/>
                <w:b/>
                <w:bCs/>
                <w:color w:val="FFFFFF" w:themeColor="background1"/>
                <w:sz w:val="22"/>
                <w:szCs w:val="22"/>
              </w:rPr>
              <w:t>Status Term:</w:t>
            </w:r>
          </w:p>
        </w:tc>
        <w:tc>
          <w:tcPr>
            <w:tcW w:w="11688" w:type="dxa"/>
            <w:shd w:val="clear" w:color="auto" w:fill="375D2B" w:themeFill="accent3" w:themeFillShade="BF"/>
          </w:tcPr>
          <w:p w14:paraId="28796A52" w14:textId="77777777" w:rsidR="00126D04" w:rsidRPr="00126D04" w:rsidRDefault="00126D04">
            <w:pPr>
              <w:rPr>
                <w:rFonts w:ascii="Cambria" w:hAnsi="Cambria"/>
                <w:b/>
                <w:bCs/>
                <w:color w:val="FFFFFF" w:themeColor="background1"/>
                <w:sz w:val="22"/>
                <w:szCs w:val="22"/>
              </w:rPr>
            </w:pPr>
            <w:r w:rsidRPr="00126D04">
              <w:rPr>
                <w:rFonts w:ascii="Cambria" w:hAnsi="Cambria"/>
                <w:b/>
                <w:bCs/>
                <w:color w:val="FFFFFF" w:themeColor="background1"/>
                <w:sz w:val="22"/>
                <w:szCs w:val="22"/>
              </w:rPr>
              <w:t>Definition</w:t>
            </w:r>
          </w:p>
        </w:tc>
      </w:tr>
      <w:tr w:rsidR="00126D04" w:rsidRPr="00126D04" w14:paraId="09609F58" w14:textId="77777777" w:rsidTr="00D25EFA">
        <w:trPr>
          <w:trHeight w:val="432"/>
        </w:trPr>
        <w:tc>
          <w:tcPr>
            <w:tcW w:w="2875" w:type="dxa"/>
            <w:vAlign w:val="center"/>
          </w:tcPr>
          <w:p w14:paraId="2F09236C" w14:textId="77777777" w:rsidR="00126D04" w:rsidRPr="00126D04" w:rsidRDefault="00126D04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New</w:t>
            </w:r>
          </w:p>
        </w:tc>
        <w:tc>
          <w:tcPr>
            <w:tcW w:w="11688" w:type="dxa"/>
            <w:vAlign w:val="center"/>
          </w:tcPr>
          <w:p w14:paraId="0CA0A182" w14:textId="77777777" w:rsidR="00126D04" w:rsidRPr="00126D04" w:rsidRDefault="00126D04" w:rsidP="00122921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Content introduced in the current version that was not included in the previous version.</w:t>
            </w:r>
          </w:p>
        </w:tc>
      </w:tr>
      <w:tr w:rsidR="00126D04" w:rsidRPr="00126D04" w14:paraId="606184A8" w14:textId="77777777" w:rsidTr="00D25EFA">
        <w:trPr>
          <w:trHeight w:val="432"/>
        </w:trPr>
        <w:tc>
          <w:tcPr>
            <w:tcW w:w="2875" w:type="dxa"/>
            <w:vAlign w:val="center"/>
          </w:tcPr>
          <w:p w14:paraId="5ACD9F66" w14:textId="77777777" w:rsidR="00126D04" w:rsidRPr="00126D04" w:rsidRDefault="00126D04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Revised</w:t>
            </w:r>
          </w:p>
        </w:tc>
        <w:tc>
          <w:tcPr>
            <w:tcW w:w="11688" w:type="dxa"/>
            <w:vAlign w:val="center"/>
          </w:tcPr>
          <w:p w14:paraId="1D69013F" w14:textId="77777777" w:rsidR="00126D04" w:rsidRPr="00126D04" w:rsidRDefault="00126D04" w:rsidP="00122921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Existing content that was modified for clarity, accuracy, consistency, or applicability.</w:t>
            </w:r>
          </w:p>
        </w:tc>
      </w:tr>
      <w:tr w:rsidR="00126D04" w:rsidRPr="00126D04" w14:paraId="71EA3356" w14:textId="77777777" w:rsidTr="00D25EFA">
        <w:trPr>
          <w:trHeight w:val="432"/>
        </w:trPr>
        <w:tc>
          <w:tcPr>
            <w:tcW w:w="2875" w:type="dxa"/>
            <w:vAlign w:val="center"/>
          </w:tcPr>
          <w:p w14:paraId="182B18C5" w14:textId="77777777" w:rsidR="00126D04" w:rsidRPr="00126D04" w:rsidRDefault="00126D04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Expanded</w:t>
            </w:r>
          </w:p>
        </w:tc>
        <w:tc>
          <w:tcPr>
            <w:tcW w:w="11688" w:type="dxa"/>
            <w:vAlign w:val="center"/>
          </w:tcPr>
          <w:p w14:paraId="4861FB15" w14:textId="77777777" w:rsidR="00126D04" w:rsidRPr="00126D04" w:rsidRDefault="00126D04" w:rsidP="00122921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Existing content that was supplemented with additional detail, explanation, requirements, or examples.</w:t>
            </w:r>
          </w:p>
        </w:tc>
      </w:tr>
      <w:tr w:rsidR="00126D04" w:rsidRPr="00126D04" w14:paraId="475920FF" w14:textId="77777777" w:rsidTr="00D25EFA">
        <w:trPr>
          <w:trHeight w:val="432"/>
        </w:trPr>
        <w:tc>
          <w:tcPr>
            <w:tcW w:w="2875" w:type="dxa"/>
            <w:vAlign w:val="center"/>
          </w:tcPr>
          <w:p w14:paraId="40C05ADC" w14:textId="77777777" w:rsidR="00126D04" w:rsidRPr="00126D04" w:rsidRDefault="00126D04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Expanded and consolidated</w:t>
            </w:r>
          </w:p>
        </w:tc>
        <w:tc>
          <w:tcPr>
            <w:tcW w:w="11688" w:type="dxa"/>
            <w:vAlign w:val="center"/>
          </w:tcPr>
          <w:p w14:paraId="2E6A8410" w14:textId="77777777" w:rsidR="00126D04" w:rsidRPr="00126D04" w:rsidRDefault="00126D04" w:rsidP="00122921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Related existing content was combined into one entry and supplemented with additional detail or explanation.</w:t>
            </w:r>
          </w:p>
        </w:tc>
      </w:tr>
      <w:tr w:rsidR="00126D04" w:rsidRPr="00126D04" w14:paraId="1CB0B360" w14:textId="77777777" w:rsidTr="00D25EFA">
        <w:trPr>
          <w:trHeight w:val="432"/>
        </w:trPr>
        <w:tc>
          <w:tcPr>
            <w:tcW w:w="2875" w:type="dxa"/>
            <w:vAlign w:val="center"/>
          </w:tcPr>
          <w:p w14:paraId="41539F8B" w14:textId="77777777" w:rsidR="00126D04" w:rsidRPr="00126D04" w:rsidRDefault="00126D04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New standalone term</w:t>
            </w:r>
          </w:p>
        </w:tc>
        <w:tc>
          <w:tcPr>
            <w:tcW w:w="11688" w:type="dxa"/>
            <w:vAlign w:val="center"/>
          </w:tcPr>
          <w:p w14:paraId="401C6738" w14:textId="77777777" w:rsidR="00126D04" w:rsidRPr="00126D04" w:rsidRDefault="00126D04" w:rsidP="00122921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A concept that is now presented as a separate defined term rather than being included within another definition or section.</w:t>
            </w:r>
          </w:p>
        </w:tc>
      </w:tr>
      <w:tr w:rsidR="00126D04" w:rsidRPr="00126D04" w14:paraId="5014DD18" w14:textId="77777777" w:rsidTr="00D25EFA">
        <w:trPr>
          <w:trHeight w:val="432"/>
        </w:trPr>
        <w:tc>
          <w:tcPr>
            <w:tcW w:w="2875" w:type="dxa"/>
            <w:vAlign w:val="center"/>
          </w:tcPr>
          <w:p w14:paraId="41DE3028" w14:textId="77777777" w:rsidR="00126D04" w:rsidRPr="00126D04" w:rsidRDefault="00126D04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No material change</w:t>
            </w:r>
          </w:p>
        </w:tc>
        <w:tc>
          <w:tcPr>
            <w:tcW w:w="11688" w:type="dxa"/>
            <w:vAlign w:val="center"/>
          </w:tcPr>
          <w:p w14:paraId="03EA56E9" w14:textId="77777777" w:rsidR="00126D04" w:rsidRPr="00126D04" w:rsidRDefault="00126D04" w:rsidP="00122921">
            <w:pPr>
              <w:rPr>
                <w:rFonts w:ascii="Cambria" w:hAnsi="Cambria"/>
                <w:sz w:val="22"/>
                <w:szCs w:val="22"/>
              </w:rPr>
            </w:pPr>
            <w:r w:rsidRPr="00126D04">
              <w:rPr>
                <w:rFonts w:ascii="Cambria" w:hAnsi="Cambria"/>
                <w:sz w:val="22"/>
                <w:szCs w:val="22"/>
              </w:rPr>
              <w:t>Content that may include minor wording or organizational edits but has no substantive change in meaning, requirements, or application.</w:t>
            </w: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1"/>
        <w:gridCol w:w="1784"/>
        <w:gridCol w:w="1440"/>
        <w:gridCol w:w="8713"/>
      </w:tblGrid>
      <w:tr w:rsidR="00DA538B" w:rsidRPr="00A828B0" w14:paraId="03F1E0AE" w14:textId="77777777" w:rsidTr="00AF01CF">
        <w:trPr>
          <w:cantSplit/>
          <w:jc w:val="center"/>
        </w:trPr>
        <w:tc>
          <w:tcPr>
            <w:tcW w:w="14558" w:type="dxa"/>
            <w:gridSpan w:val="4"/>
            <w:shd w:val="clear" w:color="auto" w:fill="375D2B" w:themeFill="accent3" w:themeFillShade="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DB2A48" w14:textId="77777777" w:rsidR="00DA538B" w:rsidRPr="00AF01CF" w:rsidRDefault="008D2BFB">
            <w:pPr>
              <w:spacing w:after="0" w:line="240" w:lineRule="auto"/>
              <w:rPr>
                <w:rFonts w:ascii="Cambria" w:hAnsi="Cambria"/>
                <w:color w:val="FFFFFF" w:themeColor="background1"/>
                <w:sz w:val="22"/>
                <w:szCs w:val="22"/>
              </w:rPr>
            </w:pPr>
            <w:r w:rsidRPr="00AF01CF">
              <w:rPr>
                <w:rFonts w:ascii="Cambria" w:hAnsi="Cambria"/>
                <w:b/>
                <w:color w:val="FFFFFF" w:themeColor="background1"/>
                <w:sz w:val="22"/>
                <w:szCs w:val="22"/>
              </w:rPr>
              <w:lastRenderedPageBreak/>
              <w:t>PY25 Standalone Terms Not Retained Under the Same PY26 Heading</w:t>
            </w:r>
          </w:p>
        </w:tc>
      </w:tr>
      <w:tr w:rsidR="00047E47" w:rsidRPr="00A828B0" w14:paraId="66E80179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45227D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4 Inconsistency with Federal Law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44906DB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98B357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A40F34" w14:textId="0DC17168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Not retained as a clearly labeled standalone PY26 term; questions and conflicts should still be elevated to DOE.</w:t>
            </w:r>
          </w:p>
        </w:tc>
      </w:tr>
      <w:tr w:rsidR="00047E47" w:rsidRPr="00A828B0" w14:paraId="259D3696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8D7903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6 Whistleblower Protections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68642B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D7BE08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D95BA2" w14:textId="2965565B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 longer a general standalone term; whistleblower notice language remains within the nondisclosure provision and applicable law.</w:t>
            </w:r>
          </w:p>
        </w:tc>
      </w:tr>
      <w:tr w:rsidR="00047E47" w:rsidRPr="00A828B0" w14:paraId="1CAEDAEE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43DF14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15 Reporting Requirements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D1B9CA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9D144B7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568EBE" w14:textId="2922FDF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Not retained as a standalone term; reporting obligations remain in the award attachments and are reinforced through recipient responsibilities and performance measurement.</w:t>
            </w:r>
          </w:p>
        </w:tc>
      </w:tr>
      <w:tr w:rsidR="00047E47" w:rsidRPr="00A828B0" w14:paraId="7075684C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119002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20 Insurance Coverage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CE9BBA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392A46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6E5310" w14:textId="6AF1F948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Not retained as a clearly labeled standalone term; insurance and risk obligations may still apply under 2 CFR Part 200 and the award.</w:t>
            </w:r>
          </w:p>
        </w:tc>
      </w:tr>
      <w:tr w:rsidR="00047E47" w:rsidRPr="00A828B0" w14:paraId="425E684E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2F237E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23 Supplies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718A97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DE9952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4021D4" w14:textId="44C58C75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Consolidated within the broader property framework and applicable Uniform Guidance requirements.</w:t>
            </w:r>
          </w:p>
        </w:tc>
      </w:tr>
      <w:tr w:rsidR="00047E47" w:rsidRPr="00A828B0" w14:paraId="442ADBBD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D44B35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24 Property Trust Relationship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56060B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32D35F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B4C65E" w14:textId="55E1C0B8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Consolidated within title, federal-interest, and continued-use requirements.</w:t>
            </w:r>
          </w:p>
        </w:tc>
      </w:tr>
      <w:tr w:rsidR="00047E47" w:rsidRPr="00A828B0" w14:paraId="639F3277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B3CC876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25 Record Retention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E338CD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06D376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62C152" w14:textId="6EB6C5E0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Not retained as a standalone term; 2 CFR 200 record-retention requirements remain applicable.</w:t>
            </w:r>
          </w:p>
        </w:tc>
      </w:tr>
      <w:tr w:rsidR="00047E47" w:rsidRPr="00A828B0" w14:paraId="59DF7F25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5FEA9A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27 Site Visits and Recipient Administrative Organizational Reviews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3B7FAF4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23106D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364AC7" w14:textId="6E128ED2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Consolidated into Federal Stewardship.</w:t>
            </w:r>
          </w:p>
        </w:tc>
      </w:tr>
      <w:tr w:rsidR="00047E47" w:rsidRPr="00A828B0" w14:paraId="039A5C38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1D99E3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30 Refund Obligation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A58571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FCE9C9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9B8717" w14:textId="5816454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Not retained as a clearly labeled standalone term; repayment and disallowance obligations remain available under applicable regulations and award remedies.</w:t>
            </w:r>
          </w:p>
        </w:tc>
      </w:tr>
      <w:tr w:rsidR="00047E47" w:rsidRPr="00A828B0" w14:paraId="25D4829D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D0822C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lastRenderedPageBreak/>
              <w:t>Term 34 Decontamination and Decommissioning Costs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1EA3CF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7EFD2A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DFB2A0" w14:textId="692DDD73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 xml:space="preserve">Not retained as a standalone term; related </w:t>
            </w:r>
            <w:proofErr w:type="gramStart"/>
            <w:r w:rsidRPr="00A828B0">
              <w:rPr>
                <w:rFonts w:ascii="Cambria" w:hAnsi="Cambria"/>
                <w:sz w:val="22"/>
                <w:szCs w:val="22"/>
              </w:rPr>
              <w:t>unallowable-cost</w:t>
            </w:r>
            <w:proofErr w:type="gramEnd"/>
            <w:r w:rsidRPr="00A828B0">
              <w:rPr>
                <w:rFonts w:ascii="Cambria" w:hAnsi="Cambria"/>
                <w:sz w:val="22"/>
                <w:szCs w:val="22"/>
              </w:rPr>
              <w:t xml:space="preserve"> and prior-approval requirements should be reviewed for applicability.</w:t>
            </w:r>
          </w:p>
        </w:tc>
      </w:tr>
      <w:tr w:rsidR="00047E47" w:rsidRPr="00A828B0" w14:paraId="4627FD0C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A37662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Terms 39 and 40 Subaward Reporting and SAM or UEI Requirements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017407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CD15FF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D262DF" w14:textId="0A6B8B25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Not retained as separate headings; statutory, regulatory, SAM.gov, and subaward requirements remain applicable and are partly addressed in recipient and subaward responsibilities.</w:t>
            </w:r>
          </w:p>
        </w:tc>
      </w:tr>
      <w:tr w:rsidR="00047E47" w:rsidRPr="00A828B0" w14:paraId="631DC3E2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238EE7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45 Recipient Integrity and Performance Reporting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2DE9B7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6BFB5B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C8597C" w14:textId="5179D009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Not retained as a separate heading; disclosure and notification duties appear across mandatory notifications and incorporated requirements.</w:t>
            </w:r>
          </w:p>
        </w:tc>
      </w:tr>
      <w:tr w:rsidR="00047E47" w:rsidRPr="00A828B0" w14:paraId="77544C06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F0AD24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49 Prohibited Telecommunications and Video Surveillance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2EF11B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EE46709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D2996A" w14:textId="7B5D0DB3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Not retained under the same heading; FASC and other incorporated federal acquisition-security restrictions require separate review.</w:t>
            </w:r>
          </w:p>
        </w:tc>
      </w:tr>
      <w:tr w:rsidR="00047E47" w:rsidRPr="00A828B0" w14:paraId="14237572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F57E2F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51 Trafficking in Persons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F6C298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93FBE3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90268A" w14:textId="43D17ADF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Not retained as a standalone heading; applicable national policy requirements remain incorporated by reference.</w:t>
            </w:r>
          </w:p>
        </w:tc>
      </w:tr>
      <w:tr w:rsidR="00047E47" w:rsidRPr="00A828B0" w14:paraId="057834F5" w14:textId="77777777" w:rsidTr="006A7E6F">
        <w:trPr>
          <w:cantSplit/>
          <w:jc w:val="center"/>
        </w:trPr>
        <w:tc>
          <w:tcPr>
            <w:tcW w:w="2621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F5D63D1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b/>
                <w:sz w:val="22"/>
                <w:szCs w:val="22"/>
              </w:rPr>
              <w:t>Term 53 Potentially Duplicative Funding Notice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CB14C1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PY25 standalone term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E80310" w14:textId="77777777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Removed, moved, or consolidated</w:t>
            </w:r>
          </w:p>
        </w:tc>
        <w:tc>
          <w:tcPr>
            <w:tcW w:w="8713" w:type="dxa"/>
            <w:shd w:val="clear" w:color="auto" w:fill="F2F2F2" w:themeFill="background1" w:themeFillShade="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2B3AB6" w14:textId="2BF9EF24" w:rsidR="00047E47" w:rsidRPr="00A828B0" w:rsidRDefault="00047E47">
            <w:pPr>
              <w:spacing w:after="0" w:line="240" w:lineRule="auto"/>
              <w:rPr>
                <w:rFonts w:ascii="Cambria" w:hAnsi="Cambria"/>
                <w:sz w:val="22"/>
                <w:szCs w:val="22"/>
              </w:rPr>
            </w:pPr>
            <w:r w:rsidRPr="00A828B0">
              <w:rPr>
                <w:rFonts w:ascii="Cambria" w:hAnsi="Cambria"/>
                <w:sz w:val="22"/>
                <w:szCs w:val="22"/>
              </w:rPr>
              <w:t>Not retained as a standalone heading; recipients should continue controls preventing duplicate charging and unallowable costs.</w:t>
            </w:r>
          </w:p>
        </w:tc>
      </w:tr>
    </w:tbl>
    <w:p w14:paraId="7C5E0216" w14:textId="77777777" w:rsidR="00126ED1" w:rsidRDefault="00126ED1" w:rsidP="00F725B4">
      <w:pPr>
        <w:pStyle w:val="NoSpacing"/>
        <w:spacing w:before="120"/>
        <w:rPr>
          <w:rFonts w:ascii="Cambria" w:hAnsi="Cambria"/>
          <w:i/>
          <w:iCs/>
          <w:sz w:val="15"/>
          <w:szCs w:val="20"/>
        </w:rPr>
      </w:pPr>
    </w:p>
    <w:p w14:paraId="5FE99793" w14:textId="1146FE52" w:rsidR="00F725B4" w:rsidRPr="00DC15F2" w:rsidRDefault="00990A6F" w:rsidP="00DC15F2">
      <w:pPr>
        <w:rPr>
          <w:i/>
          <w:sz w:val="16"/>
          <w:szCs w:val="16"/>
        </w:rPr>
      </w:pPr>
      <w:r w:rsidRPr="00264D66">
        <w:rPr>
          <w:rFonts w:ascii="Cambria" w:hAnsi="Cambria"/>
          <w:i/>
          <w:iCs/>
          <w:sz w:val="15"/>
          <w:szCs w:val="20"/>
        </w:rPr>
        <w:t>Acknowledgement:</w:t>
      </w:r>
      <w:r w:rsidR="00DC15F2">
        <w:rPr>
          <w:rFonts w:ascii="Cambria" w:hAnsi="Cambria"/>
          <w:i/>
          <w:iCs/>
          <w:sz w:val="15"/>
          <w:szCs w:val="20"/>
        </w:rPr>
        <w:t xml:space="preserve"> </w:t>
      </w:r>
      <w:r w:rsidR="00DC15F2" w:rsidRPr="00B821AC">
        <w:rPr>
          <w:i/>
          <w:sz w:val="16"/>
          <w:szCs w:val="16"/>
        </w:rPr>
        <w:t xml:space="preserve">This material is based upon work supported by the U.S. Department of Energy’s Office of </w:t>
      </w:r>
      <w:r w:rsidR="00DC15F2">
        <w:rPr>
          <w:i/>
          <w:iCs/>
          <w:sz w:val="16"/>
          <w:szCs w:val="16"/>
        </w:rPr>
        <w:t>Critical Minerals and Energy Innovation</w:t>
      </w:r>
      <w:r w:rsidR="00DC15F2" w:rsidRPr="00B821AC">
        <w:rPr>
          <w:i/>
          <w:sz w:val="16"/>
          <w:szCs w:val="16"/>
        </w:rPr>
        <w:t xml:space="preserve"> (</w:t>
      </w:r>
      <w:r w:rsidR="00DC15F2">
        <w:rPr>
          <w:i/>
          <w:iCs/>
          <w:sz w:val="16"/>
          <w:szCs w:val="16"/>
        </w:rPr>
        <w:t>CMEI</w:t>
      </w:r>
      <w:r w:rsidR="00DC15F2" w:rsidRPr="00B821AC">
        <w:rPr>
          <w:i/>
          <w:sz w:val="16"/>
          <w:szCs w:val="16"/>
        </w:rPr>
        <w:t>) under the Weatherization Program Office Award Number</w:t>
      </w:r>
      <w:r w:rsidR="00F725B4" w:rsidRPr="00264D66">
        <w:rPr>
          <w:rFonts w:ascii="Cambria" w:hAnsi="Cambria"/>
          <w:i/>
          <w:iCs/>
          <w:sz w:val="15"/>
          <w:szCs w:val="20"/>
        </w:rPr>
        <w:t xml:space="preserve"> DE-SE0001009.</w:t>
      </w:r>
    </w:p>
    <w:p w14:paraId="5B2C36D4" w14:textId="77777777" w:rsidR="00750541" w:rsidRPr="00264D66" w:rsidRDefault="00750541">
      <w:pPr>
        <w:rPr>
          <w:rFonts w:ascii="Cambria" w:hAnsi="Cambria"/>
        </w:rPr>
      </w:pPr>
    </w:p>
    <w:sectPr w:rsidR="00750541" w:rsidRPr="00264D66" w:rsidSect="00264D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518" w:right="720" w:bottom="691" w:left="547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AED78" w14:textId="77777777" w:rsidR="00CC045C" w:rsidRDefault="00CC045C" w:rsidP="00750541">
      <w:pPr>
        <w:spacing w:after="0" w:line="240" w:lineRule="auto"/>
      </w:pPr>
      <w:r>
        <w:separator/>
      </w:r>
    </w:p>
  </w:endnote>
  <w:endnote w:type="continuationSeparator" w:id="0">
    <w:p w14:paraId="7EF70C4E" w14:textId="77777777" w:rsidR="00CC045C" w:rsidRDefault="00CC045C" w:rsidP="00750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3A6E" w14:textId="77777777" w:rsidR="0050656E" w:rsidRDefault="005065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-1526854981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85B8DC" w14:textId="4B7B4129" w:rsidR="00D064E3" w:rsidRPr="00972EDF" w:rsidRDefault="00D064E3">
            <w:pPr>
              <w:pStyle w:val="Footer"/>
              <w:jc w:val="center"/>
              <w:rPr>
                <w:rFonts w:ascii="Cambria" w:hAnsi="Cambria"/>
                <w:sz w:val="20"/>
                <w:szCs w:val="20"/>
              </w:rPr>
            </w:pPr>
            <w:r w:rsidRPr="00972EDF">
              <w:rPr>
                <w:rFonts w:ascii="Cambria" w:hAnsi="Cambria"/>
                <w:sz w:val="20"/>
                <w:szCs w:val="20"/>
              </w:rPr>
              <w:t xml:space="preserve">Page </w:t>
            </w:r>
            <w:r w:rsidRPr="00972EDF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972EDF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PAGE </w:instrText>
            </w:r>
            <w:r w:rsidRPr="00972EDF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972ED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Pr="00972EDF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Pr="00972EDF">
              <w:rPr>
                <w:rFonts w:ascii="Cambria" w:hAnsi="Cambria"/>
                <w:sz w:val="20"/>
                <w:szCs w:val="20"/>
              </w:rPr>
              <w:t xml:space="preserve"> of </w:t>
            </w:r>
            <w:r w:rsidRPr="00972EDF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972EDF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NUMPAGES  </w:instrText>
            </w:r>
            <w:r w:rsidRPr="00972EDF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972ED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Pr="00972EDF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D6D8B39" w14:textId="77777777" w:rsidR="00D064E3" w:rsidRDefault="00D064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C078" w14:textId="77777777" w:rsidR="0050656E" w:rsidRDefault="005065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F02AE" w14:textId="77777777" w:rsidR="00CC045C" w:rsidRDefault="00CC045C" w:rsidP="00750541">
      <w:pPr>
        <w:spacing w:after="0" w:line="240" w:lineRule="auto"/>
      </w:pPr>
      <w:r>
        <w:separator/>
      </w:r>
    </w:p>
  </w:footnote>
  <w:footnote w:type="continuationSeparator" w:id="0">
    <w:p w14:paraId="2C1503BE" w14:textId="77777777" w:rsidR="00CC045C" w:rsidRDefault="00CC045C" w:rsidP="00750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DF59D" w14:textId="4FF3C52C" w:rsidR="0050656E" w:rsidRDefault="005065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74078" w14:textId="55DFFC27" w:rsidR="00A474DA" w:rsidRDefault="00264D66" w:rsidP="00750541">
    <w:pPr>
      <w:pStyle w:val="Header"/>
      <w:jc w:val="right"/>
    </w:pPr>
    <w:r>
      <w:rPr>
        <w:noProof/>
      </w:rPr>
      <w:drawing>
        <wp:inline distT="0" distB="0" distL="0" distR="0" wp14:anchorId="4ED2BB98" wp14:editId="759AD81D">
          <wp:extent cx="2535826" cy="853049"/>
          <wp:effectExtent l="0" t="0" r="0" b="0"/>
          <wp:docPr id="3184708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275176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234" cy="8562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5054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E8121D" wp14:editId="76359BD5">
              <wp:simplePos x="0" y="0"/>
              <wp:positionH relativeFrom="column">
                <wp:posOffset>-85090</wp:posOffset>
              </wp:positionH>
              <wp:positionV relativeFrom="paragraph">
                <wp:posOffset>-90360</wp:posOffset>
              </wp:positionV>
              <wp:extent cx="4006850" cy="946205"/>
              <wp:effectExtent l="0" t="0" r="0" b="6350"/>
              <wp:wrapNone/>
              <wp:docPr id="186356792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6850" cy="946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928CB6" w14:textId="77777777" w:rsidR="00750541" w:rsidRPr="00264D66" w:rsidRDefault="00750541" w:rsidP="00750541">
                          <w:pPr>
                            <w:pStyle w:val="NoSpacing"/>
                            <w:rPr>
                              <w:rFonts w:ascii="Cambria" w:hAnsi="Cambri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264D66">
                            <w:rPr>
                              <w:rFonts w:ascii="Cambria" w:hAnsi="Cambria"/>
                              <w:b/>
                              <w:bCs/>
                              <w:sz w:val="28"/>
                              <w:szCs w:val="28"/>
                            </w:rPr>
                            <w:t xml:space="preserve">Weatherization Assistance Program </w:t>
                          </w:r>
                        </w:p>
                        <w:p w14:paraId="685F96DB" w14:textId="1F4877DA" w:rsidR="00750541" w:rsidRPr="00264D66" w:rsidRDefault="00750541" w:rsidP="00750541">
                          <w:pPr>
                            <w:pStyle w:val="NoSpacing"/>
                            <w:rPr>
                              <w:rFonts w:ascii="Cambria" w:hAnsi="Cambri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264D66">
                            <w:rPr>
                              <w:rFonts w:ascii="Cambria" w:hAnsi="Cambria"/>
                              <w:b/>
                              <w:bCs/>
                              <w:sz w:val="28"/>
                              <w:szCs w:val="28"/>
                            </w:rPr>
                            <w:t>Terms and Conditions Annual Comparison</w:t>
                          </w:r>
                          <w:r w:rsidR="00CF5D26" w:rsidRPr="00264D66">
                            <w:rPr>
                              <w:rFonts w:ascii="Cambria" w:hAnsi="Cambria"/>
                              <w:b/>
                              <w:bCs/>
                              <w:sz w:val="28"/>
                              <w:szCs w:val="28"/>
                            </w:rPr>
                            <w:t xml:space="preserve"> and Compliance Verification</w:t>
                          </w:r>
                        </w:p>
                        <w:p w14:paraId="21096C22" w14:textId="2BB36F22" w:rsidR="000B2809" w:rsidRPr="00264D66" w:rsidRDefault="000B2809" w:rsidP="000B2809">
                          <w:pPr>
                            <w:rPr>
                              <w:rFonts w:ascii="Cambria" w:hAnsi="Cambria"/>
                            </w:rPr>
                          </w:pPr>
                          <w:r w:rsidRPr="00264D66">
                            <w:rPr>
                              <w:rFonts w:ascii="Cambria" w:hAnsi="Cambria"/>
                              <w:sz w:val="18"/>
                              <w:szCs w:val="18"/>
                            </w:rPr>
                            <w:t>Program Year 202</w:t>
                          </w:r>
                          <w:r w:rsidR="00034A60">
                            <w:rPr>
                              <w:rFonts w:ascii="Cambria" w:hAnsi="Cambria"/>
                              <w:sz w:val="18"/>
                              <w:szCs w:val="18"/>
                            </w:rPr>
                            <w:t>6</w:t>
                          </w:r>
                          <w:r w:rsidRPr="00264D66">
                            <w:rPr>
                              <w:rFonts w:ascii="Cambria" w:hAnsi="Cambria"/>
                              <w:sz w:val="18"/>
                              <w:szCs w:val="18"/>
                            </w:rPr>
                            <w:t xml:space="preserve"> (PY2</w:t>
                          </w:r>
                          <w:r w:rsidR="00034A60">
                            <w:rPr>
                              <w:rFonts w:ascii="Cambria" w:hAnsi="Cambria"/>
                              <w:sz w:val="18"/>
                              <w:szCs w:val="18"/>
                            </w:rPr>
                            <w:t>6</w:t>
                          </w:r>
                          <w:r w:rsidRPr="00264D66">
                            <w:rPr>
                              <w:rFonts w:ascii="Cambria" w:hAnsi="Cambria"/>
                              <w:sz w:val="18"/>
                              <w:szCs w:val="18"/>
                            </w:rPr>
                            <w:t xml:space="preserve">) compared to </w:t>
                          </w:r>
                          <w:r w:rsidR="00722EDA" w:rsidRPr="00264D66">
                            <w:rPr>
                              <w:rFonts w:ascii="Cambria" w:hAnsi="Cambria"/>
                              <w:sz w:val="18"/>
                              <w:szCs w:val="18"/>
                            </w:rPr>
                            <w:t>PY2</w:t>
                          </w:r>
                          <w:r w:rsidR="00034A60">
                            <w:rPr>
                              <w:rFonts w:ascii="Cambria" w:hAnsi="Cambria"/>
                              <w:sz w:val="18"/>
                              <w:szCs w:val="18"/>
                            </w:rPr>
                            <w:t>5</w:t>
                          </w:r>
                          <w:r w:rsidR="00722EDA" w:rsidRPr="00264D66">
                            <w:rPr>
                              <w:rFonts w:ascii="Cambria" w:hAnsi="Cambria"/>
                              <w:sz w:val="18"/>
                              <w:szCs w:val="18"/>
                            </w:rPr>
                            <w:t>.</w:t>
                          </w:r>
                        </w:p>
                        <w:p w14:paraId="04252BAE" w14:textId="77777777" w:rsidR="000B2809" w:rsidRPr="00264D66" w:rsidRDefault="000B2809" w:rsidP="00750541">
                          <w:pPr>
                            <w:pStyle w:val="NoSpacing"/>
                            <w:rPr>
                              <w:rFonts w:ascii="Cambria" w:hAnsi="Cambria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E812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.7pt;margin-top:-7.1pt;width:315.5pt;height:7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" fillcolor="white [3201]" stroked="f" strokeweight=".5pt">
              <v:textbox>
                <w:txbxContent>
                  <w:p w14:paraId="36928CB6" w14:textId="77777777" w:rsidR="00750541" w:rsidRPr="00264D66" w:rsidRDefault="00750541" w:rsidP="00750541">
                    <w:pPr>
                      <w:pStyle w:val="NoSpacing"/>
                      <w:rPr>
                        <w:rFonts w:ascii="Cambria" w:hAnsi="Cambria"/>
                        <w:b/>
                        <w:bCs/>
                        <w:sz w:val="28"/>
                        <w:szCs w:val="28"/>
                      </w:rPr>
                    </w:pPr>
                    <w:r w:rsidRPr="00264D66">
                      <w:rPr>
                        <w:rFonts w:ascii="Cambria" w:hAnsi="Cambria"/>
                        <w:b/>
                        <w:bCs/>
                        <w:sz w:val="28"/>
                        <w:szCs w:val="28"/>
                      </w:rPr>
                      <w:t xml:space="preserve">Weatherization Assistance Program </w:t>
                    </w:r>
                  </w:p>
                  <w:p w14:paraId="685F96DB" w14:textId="1F4877DA" w:rsidR="00750541" w:rsidRPr="00264D66" w:rsidRDefault="00750541" w:rsidP="00750541">
                    <w:pPr>
                      <w:pStyle w:val="NoSpacing"/>
                      <w:rPr>
                        <w:rFonts w:ascii="Cambria" w:hAnsi="Cambria"/>
                        <w:b/>
                        <w:bCs/>
                        <w:sz w:val="28"/>
                        <w:szCs w:val="28"/>
                      </w:rPr>
                    </w:pPr>
                    <w:r w:rsidRPr="00264D66">
                      <w:rPr>
                        <w:rFonts w:ascii="Cambria" w:hAnsi="Cambria"/>
                        <w:b/>
                        <w:bCs/>
                        <w:sz w:val="28"/>
                        <w:szCs w:val="28"/>
                      </w:rPr>
                      <w:t>Terms and Conditions Annual Comparison</w:t>
                    </w:r>
                    <w:r w:rsidR="00CF5D26" w:rsidRPr="00264D66">
                      <w:rPr>
                        <w:rFonts w:ascii="Cambria" w:hAnsi="Cambria"/>
                        <w:b/>
                        <w:bCs/>
                        <w:sz w:val="28"/>
                        <w:szCs w:val="28"/>
                      </w:rPr>
                      <w:t xml:space="preserve"> and Compliance Verification</w:t>
                    </w:r>
                  </w:p>
                  <w:p w14:paraId="21096C22" w14:textId="2BB36F22" w:rsidR="000B2809" w:rsidRPr="00264D66" w:rsidRDefault="000B2809" w:rsidP="000B2809">
                    <w:pPr>
                      <w:rPr>
                        <w:rFonts w:ascii="Cambria" w:hAnsi="Cambria"/>
                      </w:rPr>
                    </w:pPr>
                    <w:r w:rsidRPr="00264D66">
                      <w:rPr>
                        <w:rFonts w:ascii="Cambria" w:hAnsi="Cambria"/>
                        <w:sz w:val="18"/>
                        <w:szCs w:val="18"/>
                      </w:rPr>
                      <w:t>Program Year 202</w:t>
                    </w:r>
                    <w:r w:rsidR="00034A60">
                      <w:rPr>
                        <w:rFonts w:ascii="Cambria" w:hAnsi="Cambria"/>
                        <w:sz w:val="18"/>
                        <w:szCs w:val="18"/>
                      </w:rPr>
                      <w:t>6</w:t>
                    </w:r>
                    <w:r w:rsidRPr="00264D66">
                      <w:rPr>
                        <w:rFonts w:ascii="Cambria" w:hAnsi="Cambria"/>
                        <w:sz w:val="18"/>
                        <w:szCs w:val="18"/>
                      </w:rPr>
                      <w:t xml:space="preserve"> (PY2</w:t>
                    </w:r>
                    <w:r w:rsidR="00034A60">
                      <w:rPr>
                        <w:rFonts w:ascii="Cambria" w:hAnsi="Cambria"/>
                        <w:sz w:val="18"/>
                        <w:szCs w:val="18"/>
                      </w:rPr>
                      <w:t>6</w:t>
                    </w:r>
                    <w:r w:rsidRPr="00264D66">
                      <w:rPr>
                        <w:rFonts w:ascii="Cambria" w:hAnsi="Cambria"/>
                        <w:sz w:val="18"/>
                        <w:szCs w:val="18"/>
                      </w:rPr>
                      <w:t xml:space="preserve">) compared to </w:t>
                    </w:r>
                    <w:r w:rsidR="00722EDA" w:rsidRPr="00264D66">
                      <w:rPr>
                        <w:rFonts w:ascii="Cambria" w:hAnsi="Cambria"/>
                        <w:sz w:val="18"/>
                        <w:szCs w:val="18"/>
                      </w:rPr>
                      <w:t>PY2</w:t>
                    </w:r>
                    <w:r w:rsidR="00034A60">
                      <w:rPr>
                        <w:rFonts w:ascii="Cambria" w:hAnsi="Cambria"/>
                        <w:sz w:val="18"/>
                        <w:szCs w:val="18"/>
                      </w:rPr>
                      <w:t>5</w:t>
                    </w:r>
                    <w:r w:rsidR="00722EDA" w:rsidRPr="00264D66">
                      <w:rPr>
                        <w:rFonts w:ascii="Cambria" w:hAnsi="Cambria"/>
                        <w:sz w:val="18"/>
                        <w:szCs w:val="18"/>
                      </w:rPr>
                      <w:t>.</w:t>
                    </w:r>
                  </w:p>
                  <w:p w14:paraId="04252BAE" w14:textId="77777777" w:rsidR="000B2809" w:rsidRPr="00264D66" w:rsidRDefault="000B2809" w:rsidP="00750541">
                    <w:pPr>
                      <w:pStyle w:val="NoSpacing"/>
                      <w:rPr>
                        <w:rFonts w:ascii="Cambria" w:hAnsi="Cambria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A3B9D" w14:textId="1E236C05" w:rsidR="0050656E" w:rsidRDefault="005065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96C"/>
    <w:multiLevelType w:val="hybridMultilevel"/>
    <w:tmpl w:val="DEC4C424"/>
    <w:lvl w:ilvl="0" w:tplc="FFFFFFFF">
      <w:start w:val="1"/>
      <w:numFmt w:val="upperLetter"/>
      <w:lvlText w:val="%1."/>
      <w:lvlJc w:val="left"/>
      <w:pPr>
        <w:ind w:left="45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72" w:hanging="360"/>
      </w:pPr>
    </w:lvl>
    <w:lvl w:ilvl="2" w:tplc="FFFFFFFF" w:tentative="1">
      <w:start w:val="1"/>
      <w:numFmt w:val="lowerRoman"/>
      <w:lvlText w:val="%3."/>
      <w:lvlJc w:val="right"/>
      <w:pPr>
        <w:ind w:left="1892" w:hanging="180"/>
      </w:pPr>
    </w:lvl>
    <w:lvl w:ilvl="3" w:tplc="FFFFFFFF" w:tentative="1">
      <w:start w:val="1"/>
      <w:numFmt w:val="decimal"/>
      <w:lvlText w:val="%4."/>
      <w:lvlJc w:val="left"/>
      <w:pPr>
        <w:ind w:left="2612" w:hanging="360"/>
      </w:pPr>
    </w:lvl>
    <w:lvl w:ilvl="4" w:tplc="FFFFFFFF" w:tentative="1">
      <w:start w:val="1"/>
      <w:numFmt w:val="lowerLetter"/>
      <w:lvlText w:val="%5."/>
      <w:lvlJc w:val="left"/>
      <w:pPr>
        <w:ind w:left="3332" w:hanging="360"/>
      </w:pPr>
    </w:lvl>
    <w:lvl w:ilvl="5" w:tplc="FFFFFFFF" w:tentative="1">
      <w:start w:val="1"/>
      <w:numFmt w:val="lowerRoman"/>
      <w:lvlText w:val="%6."/>
      <w:lvlJc w:val="right"/>
      <w:pPr>
        <w:ind w:left="4052" w:hanging="180"/>
      </w:pPr>
    </w:lvl>
    <w:lvl w:ilvl="6" w:tplc="FFFFFFFF" w:tentative="1">
      <w:start w:val="1"/>
      <w:numFmt w:val="decimal"/>
      <w:lvlText w:val="%7."/>
      <w:lvlJc w:val="left"/>
      <w:pPr>
        <w:ind w:left="4772" w:hanging="360"/>
      </w:pPr>
    </w:lvl>
    <w:lvl w:ilvl="7" w:tplc="FFFFFFFF" w:tentative="1">
      <w:start w:val="1"/>
      <w:numFmt w:val="lowerLetter"/>
      <w:lvlText w:val="%8."/>
      <w:lvlJc w:val="left"/>
      <w:pPr>
        <w:ind w:left="5492" w:hanging="360"/>
      </w:pPr>
    </w:lvl>
    <w:lvl w:ilvl="8" w:tplc="FFFFFFFF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" w15:restartNumberingAfterBreak="0">
    <w:nsid w:val="05CF03F6"/>
    <w:multiLevelType w:val="hybridMultilevel"/>
    <w:tmpl w:val="6916EEBA"/>
    <w:lvl w:ilvl="0" w:tplc="EE68AAA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F739B"/>
    <w:multiLevelType w:val="hybridMultilevel"/>
    <w:tmpl w:val="DEC4C424"/>
    <w:lvl w:ilvl="0" w:tplc="9F32AC4E">
      <w:start w:val="1"/>
      <w:numFmt w:val="upperLetter"/>
      <w:lvlText w:val="%1."/>
      <w:lvlJc w:val="left"/>
      <w:pPr>
        <w:ind w:left="45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2" w:hanging="360"/>
      </w:pPr>
    </w:lvl>
    <w:lvl w:ilvl="2" w:tplc="0409001B" w:tentative="1">
      <w:start w:val="1"/>
      <w:numFmt w:val="lowerRoman"/>
      <w:lvlText w:val="%3."/>
      <w:lvlJc w:val="right"/>
      <w:pPr>
        <w:ind w:left="1892" w:hanging="180"/>
      </w:pPr>
    </w:lvl>
    <w:lvl w:ilvl="3" w:tplc="0409000F" w:tentative="1">
      <w:start w:val="1"/>
      <w:numFmt w:val="decimal"/>
      <w:lvlText w:val="%4."/>
      <w:lvlJc w:val="left"/>
      <w:pPr>
        <w:ind w:left="2612" w:hanging="360"/>
      </w:pPr>
    </w:lvl>
    <w:lvl w:ilvl="4" w:tplc="04090019" w:tentative="1">
      <w:start w:val="1"/>
      <w:numFmt w:val="lowerLetter"/>
      <w:lvlText w:val="%5."/>
      <w:lvlJc w:val="left"/>
      <w:pPr>
        <w:ind w:left="3332" w:hanging="360"/>
      </w:pPr>
    </w:lvl>
    <w:lvl w:ilvl="5" w:tplc="0409001B" w:tentative="1">
      <w:start w:val="1"/>
      <w:numFmt w:val="lowerRoman"/>
      <w:lvlText w:val="%6."/>
      <w:lvlJc w:val="right"/>
      <w:pPr>
        <w:ind w:left="4052" w:hanging="180"/>
      </w:pPr>
    </w:lvl>
    <w:lvl w:ilvl="6" w:tplc="0409000F" w:tentative="1">
      <w:start w:val="1"/>
      <w:numFmt w:val="decimal"/>
      <w:lvlText w:val="%7."/>
      <w:lvlJc w:val="left"/>
      <w:pPr>
        <w:ind w:left="4772" w:hanging="360"/>
      </w:pPr>
    </w:lvl>
    <w:lvl w:ilvl="7" w:tplc="04090019" w:tentative="1">
      <w:start w:val="1"/>
      <w:numFmt w:val="lowerLetter"/>
      <w:lvlText w:val="%8."/>
      <w:lvlJc w:val="left"/>
      <w:pPr>
        <w:ind w:left="5492" w:hanging="360"/>
      </w:pPr>
    </w:lvl>
    <w:lvl w:ilvl="8" w:tplc="0409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3" w15:restartNumberingAfterBreak="0">
    <w:nsid w:val="08AB39B5"/>
    <w:multiLevelType w:val="hybridMultilevel"/>
    <w:tmpl w:val="31063BB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61121"/>
    <w:multiLevelType w:val="hybridMultilevel"/>
    <w:tmpl w:val="09BE3B30"/>
    <w:lvl w:ilvl="0" w:tplc="F09EA3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36016"/>
    <w:multiLevelType w:val="hybridMultilevel"/>
    <w:tmpl w:val="DEC4C424"/>
    <w:lvl w:ilvl="0" w:tplc="FFFFFFFF">
      <w:start w:val="1"/>
      <w:numFmt w:val="upperLetter"/>
      <w:lvlText w:val="%1."/>
      <w:lvlJc w:val="left"/>
      <w:pPr>
        <w:ind w:left="45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72" w:hanging="360"/>
      </w:pPr>
    </w:lvl>
    <w:lvl w:ilvl="2" w:tplc="FFFFFFFF" w:tentative="1">
      <w:start w:val="1"/>
      <w:numFmt w:val="lowerRoman"/>
      <w:lvlText w:val="%3."/>
      <w:lvlJc w:val="right"/>
      <w:pPr>
        <w:ind w:left="1892" w:hanging="180"/>
      </w:pPr>
    </w:lvl>
    <w:lvl w:ilvl="3" w:tplc="FFFFFFFF" w:tentative="1">
      <w:start w:val="1"/>
      <w:numFmt w:val="decimal"/>
      <w:lvlText w:val="%4."/>
      <w:lvlJc w:val="left"/>
      <w:pPr>
        <w:ind w:left="2612" w:hanging="360"/>
      </w:pPr>
    </w:lvl>
    <w:lvl w:ilvl="4" w:tplc="FFFFFFFF" w:tentative="1">
      <w:start w:val="1"/>
      <w:numFmt w:val="lowerLetter"/>
      <w:lvlText w:val="%5."/>
      <w:lvlJc w:val="left"/>
      <w:pPr>
        <w:ind w:left="3332" w:hanging="360"/>
      </w:pPr>
    </w:lvl>
    <w:lvl w:ilvl="5" w:tplc="FFFFFFFF" w:tentative="1">
      <w:start w:val="1"/>
      <w:numFmt w:val="lowerRoman"/>
      <w:lvlText w:val="%6."/>
      <w:lvlJc w:val="right"/>
      <w:pPr>
        <w:ind w:left="4052" w:hanging="180"/>
      </w:pPr>
    </w:lvl>
    <w:lvl w:ilvl="6" w:tplc="FFFFFFFF" w:tentative="1">
      <w:start w:val="1"/>
      <w:numFmt w:val="decimal"/>
      <w:lvlText w:val="%7."/>
      <w:lvlJc w:val="left"/>
      <w:pPr>
        <w:ind w:left="4772" w:hanging="360"/>
      </w:pPr>
    </w:lvl>
    <w:lvl w:ilvl="7" w:tplc="FFFFFFFF" w:tentative="1">
      <w:start w:val="1"/>
      <w:numFmt w:val="lowerLetter"/>
      <w:lvlText w:val="%8."/>
      <w:lvlJc w:val="left"/>
      <w:pPr>
        <w:ind w:left="5492" w:hanging="360"/>
      </w:pPr>
    </w:lvl>
    <w:lvl w:ilvl="8" w:tplc="FFFFFFFF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6" w15:restartNumberingAfterBreak="0">
    <w:nsid w:val="38D461A3"/>
    <w:multiLevelType w:val="hybridMultilevel"/>
    <w:tmpl w:val="8D382102"/>
    <w:lvl w:ilvl="0" w:tplc="2402AF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AC261D"/>
    <w:multiLevelType w:val="hybridMultilevel"/>
    <w:tmpl w:val="DEC4C424"/>
    <w:lvl w:ilvl="0" w:tplc="FFFFFFFF">
      <w:start w:val="1"/>
      <w:numFmt w:val="upperLetter"/>
      <w:lvlText w:val="%1."/>
      <w:lvlJc w:val="left"/>
      <w:pPr>
        <w:ind w:left="45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72" w:hanging="360"/>
      </w:pPr>
    </w:lvl>
    <w:lvl w:ilvl="2" w:tplc="FFFFFFFF" w:tentative="1">
      <w:start w:val="1"/>
      <w:numFmt w:val="lowerRoman"/>
      <w:lvlText w:val="%3."/>
      <w:lvlJc w:val="right"/>
      <w:pPr>
        <w:ind w:left="1892" w:hanging="180"/>
      </w:pPr>
    </w:lvl>
    <w:lvl w:ilvl="3" w:tplc="FFFFFFFF" w:tentative="1">
      <w:start w:val="1"/>
      <w:numFmt w:val="decimal"/>
      <w:lvlText w:val="%4."/>
      <w:lvlJc w:val="left"/>
      <w:pPr>
        <w:ind w:left="2612" w:hanging="360"/>
      </w:pPr>
    </w:lvl>
    <w:lvl w:ilvl="4" w:tplc="FFFFFFFF" w:tentative="1">
      <w:start w:val="1"/>
      <w:numFmt w:val="lowerLetter"/>
      <w:lvlText w:val="%5."/>
      <w:lvlJc w:val="left"/>
      <w:pPr>
        <w:ind w:left="3332" w:hanging="360"/>
      </w:pPr>
    </w:lvl>
    <w:lvl w:ilvl="5" w:tplc="FFFFFFFF" w:tentative="1">
      <w:start w:val="1"/>
      <w:numFmt w:val="lowerRoman"/>
      <w:lvlText w:val="%6."/>
      <w:lvlJc w:val="right"/>
      <w:pPr>
        <w:ind w:left="4052" w:hanging="180"/>
      </w:pPr>
    </w:lvl>
    <w:lvl w:ilvl="6" w:tplc="FFFFFFFF" w:tentative="1">
      <w:start w:val="1"/>
      <w:numFmt w:val="decimal"/>
      <w:lvlText w:val="%7."/>
      <w:lvlJc w:val="left"/>
      <w:pPr>
        <w:ind w:left="4772" w:hanging="360"/>
      </w:pPr>
    </w:lvl>
    <w:lvl w:ilvl="7" w:tplc="FFFFFFFF" w:tentative="1">
      <w:start w:val="1"/>
      <w:numFmt w:val="lowerLetter"/>
      <w:lvlText w:val="%8."/>
      <w:lvlJc w:val="left"/>
      <w:pPr>
        <w:ind w:left="5492" w:hanging="360"/>
      </w:pPr>
    </w:lvl>
    <w:lvl w:ilvl="8" w:tplc="FFFFFFFF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8" w15:restartNumberingAfterBreak="0">
    <w:nsid w:val="451B558C"/>
    <w:multiLevelType w:val="hybridMultilevel"/>
    <w:tmpl w:val="DEC4C424"/>
    <w:lvl w:ilvl="0" w:tplc="FFFFFFFF">
      <w:start w:val="1"/>
      <w:numFmt w:val="upperLetter"/>
      <w:lvlText w:val="%1."/>
      <w:lvlJc w:val="left"/>
      <w:pPr>
        <w:ind w:left="45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72" w:hanging="360"/>
      </w:pPr>
    </w:lvl>
    <w:lvl w:ilvl="2" w:tplc="FFFFFFFF" w:tentative="1">
      <w:start w:val="1"/>
      <w:numFmt w:val="lowerRoman"/>
      <w:lvlText w:val="%3."/>
      <w:lvlJc w:val="right"/>
      <w:pPr>
        <w:ind w:left="1892" w:hanging="180"/>
      </w:pPr>
    </w:lvl>
    <w:lvl w:ilvl="3" w:tplc="FFFFFFFF" w:tentative="1">
      <w:start w:val="1"/>
      <w:numFmt w:val="decimal"/>
      <w:lvlText w:val="%4."/>
      <w:lvlJc w:val="left"/>
      <w:pPr>
        <w:ind w:left="2612" w:hanging="360"/>
      </w:pPr>
    </w:lvl>
    <w:lvl w:ilvl="4" w:tplc="FFFFFFFF" w:tentative="1">
      <w:start w:val="1"/>
      <w:numFmt w:val="lowerLetter"/>
      <w:lvlText w:val="%5."/>
      <w:lvlJc w:val="left"/>
      <w:pPr>
        <w:ind w:left="3332" w:hanging="360"/>
      </w:pPr>
    </w:lvl>
    <w:lvl w:ilvl="5" w:tplc="FFFFFFFF" w:tentative="1">
      <w:start w:val="1"/>
      <w:numFmt w:val="lowerRoman"/>
      <w:lvlText w:val="%6."/>
      <w:lvlJc w:val="right"/>
      <w:pPr>
        <w:ind w:left="4052" w:hanging="180"/>
      </w:pPr>
    </w:lvl>
    <w:lvl w:ilvl="6" w:tplc="FFFFFFFF" w:tentative="1">
      <w:start w:val="1"/>
      <w:numFmt w:val="decimal"/>
      <w:lvlText w:val="%7."/>
      <w:lvlJc w:val="left"/>
      <w:pPr>
        <w:ind w:left="4772" w:hanging="360"/>
      </w:pPr>
    </w:lvl>
    <w:lvl w:ilvl="7" w:tplc="FFFFFFFF" w:tentative="1">
      <w:start w:val="1"/>
      <w:numFmt w:val="lowerLetter"/>
      <w:lvlText w:val="%8."/>
      <w:lvlJc w:val="left"/>
      <w:pPr>
        <w:ind w:left="5492" w:hanging="360"/>
      </w:pPr>
    </w:lvl>
    <w:lvl w:ilvl="8" w:tplc="FFFFFFFF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9" w15:restartNumberingAfterBreak="0">
    <w:nsid w:val="52833835"/>
    <w:multiLevelType w:val="hybridMultilevel"/>
    <w:tmpl w:val="DEC4C424"/>
    <w:lvl w:ilvl="0" w:tplc="FFFFFFFF">
      <w:start w:val="1"/>
      <w:numFmt w:val="upperLetter"/>
      <w:lvlText w:val="%1."/>
      <w:lvlJc w:val="left"/>
      <w:pPr>
        <w:ind w:left="45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72" w:hanging="360"/>
      </w:pPr>
    </w:lvl>
    <w:lvl w:ilvl="2" w:tplc="FFFFFFFF" w:tentative="1">
      <w:start w:val="1"/>
      <w:numFmt w:val="lowerRoman"/>
      <w:lvlText w:val="%3."/>
      <w:lvlJc w:val="right"/>
      <w:pPr>
        <w:ind w:left="1892" w:hanging="180"/>
      </w:pPr>
    </w:lvl>
    <w:lvl w:ilvl="3" w:tplc="FFFFFFFF" w:tentative="1">
      <w:start w:val="1"/>
      <w:numFmt w:val="decimal"/>
      <w:lvlText w:val="%4."/>
      <w:lvlJc w:val="left"/>
      <w:pPr>
        <w:ind w:left="2612" w:hanging="360"/>
      </w:pPr>
    </w:lvl>
    <w:lvl w:ilvl="4" w:tplc="FFFFFFFF" w:tentative="1">
      <w:start w:val="1"/>
      <w:numFmt w:val="lowerLetter"/>
      <w:lvlText w:val="%5."/>
      <w:lvlJc w:val="left"/>
      <w:pPr>
        <w:ind w:left="3332" w:hanging="360"/>
      </w:pPr>
    </w:lvl>
    <w:lvl w:ilvl="5" w:tplc="FFFFFFFF" w:tentative="1">
      <w:start w:val="1"/>
      <w:numFmt w:val="lowerRoman"/>
      <w:lvlText w:val="%6."/>
      <w:lvlJc w:val="right"/>
      <w:pPr>
        <w:ind w:left="4052" w:hanging="180"/>
      </w:pPr>
    </w:lvl>
    <w:lvl w:ilvl="6" w:tplc="FFFFFFFF" w:tentative="1">
      <w:start w:val="1"/>
      <w:numFmt w:val="decimal"/>
      <w:lvlText w:val="%7."/>
      <w:lvlJc w:val="left"/>
      <w:pPr>
        <w:ind w:left="4772" w:hanging="360"/>
      </w:pPr>
    </w:lvl>
    <w:lvl w:ilvl="7" w:tplc="FFFFFFFF" w:tentative="1">
      <w:start w:val="1"/>
      <w:numFmt w:val="lowerLetter"/>
      <w:lvlText w:val="%8."/>
      <w:lvlJc w:val="left"/>
      <w:pPr>
        <w:ind w:left="5492" w:hanging="360"/>
      </w:pPr>
    </w:lvl>
    <w:lvl w:ilvl="8" w:tplc="FFFFFFFF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0" w15:restartNumberingAfterBreak="0">
    <w:nsid w:val="54B43D04"/>
    <w:multiLevelType w:val="hybridMultilevel"/>
    <w:tmpl w:val="BEECD5AA"/>
    <w:lvl w:ilvl="0" w:tplc="F95A90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F15CB"/>
    <w:multiLevelType w:val="hybridMultilevel"/>
    <w:tmpl w:val="03AC3B40"/>
    <w:lvl w:ilvl="0" w:tplc="2402AF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1D5DA4"/>
    <w:multiLevelType w:val="hybridMultilevel"/>
    <w:tmpl w:val="158CFDD4"/>
    <w:lvl w:ilvl="0" w:tplc="2402AF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C0EF7"/>
    <w:multiLevelType w:val="hybridMultilevel"/>
    <w:tmpl w:val="31063BBE"/>
    <w:lvl w:ilvl="0" w:tplc="2402AF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849C0"/>
    <w:multiLevelType w:val="hybridMultilevel"/>
    <w:tmpl w:val="38A0C96C"/>
    <w:lvl w:ilvl="0" w:tplc="2402AF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70D5C"/>
    <w:multiLevelType w:val="hybridMultilevel"/>
    <w:tmpl w:val="DEC4C424"/>
    <w:lvl w:ilvl="0" w:tplc="FFFFFFFF">
      <w:start w:val="1"/>
      <w:numFmt w:val="upperLetter"/>
      <w:lvlText w:val="%1."/>
      <w:lvlJc w:val="left"/>
      <w:pPr>
        <w:ind w:left="45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72" w:hanging="360"/>
      </w:pPr>
    </w:lvl>
    <w:lvl w:ilvl="2" w:tplc="FFFFFFFF" w:tentative="1">
      <w:start w:val="1"/>
      <w:numFmt w:val="lowerRoman"/>
      <w:lvlText w:val="%3."/>
      <w:lvlJc w:val="right"/>
      <w:pPr>
        <w:ind w:left="1892" w:hanging="180"/>
      </w:pPr>
    </w:lvl>
    <w:lvl w:ilvl="3" w:tplc="FFFFFFFF" w:tentative="1">
      <w:start w:val="1"/>
      <w:numFmt w:val="decimal"/>
      <w:lvlText w:val="%4."/>
      <w:lvlJc w:val="left"/>
      <w:pPr>
        <w:ind w:left="2612" w:hanging="360"/>
      </w:pPr>
    </w:lvl>
    <w:lvl w:ilvl="4" w:tplc="FFFFFFFF" w:tentative="1">
      <w:start w:val="1"/>
      <w:numFmt w:val="lowerLetter"/>
      <w:lvlText w:val="%5."/>
      <w:lvlJc w:val="left"/>
      <w:pPr>
        <w:ind w:left="3332" w:hanging="360"/>
      </w:pPr>
    </w:lvl>
    <w:lvl w:ilvl="5" w:tplc="FFFFFFFF" w:tentative="1">
      <w:start w:val="1"/>
      <w:numFmt w:val="lowerRoman"/>
      <w:lvlText w:val="%6."/>
      <w:lvlJc w:val="right"/>
      <w:pPr>
        <w:ind w:left="4052" w:hanging="180"/>
      </w:pPr>
    </w:lvl>
    <w:lvl w:ilvl="6" w:tplc="FFFFFFFF" w:tentative="1">
      <w:start w:val="1"/>
      <w:numFmt w:val="decimal"/>
      <w:lvlText w:val="%7."/>
      <w:lvlJc w:val="left"/>
      <w:pPr>
        <w:ind w:left="4772" w:hanging="360"/>
      </w:pPr>
    </w:lvl>
    <w:lvl w:ilvl="7" w:tplc="FFFFFFFF" w:tentative="1">
      <w:start w:val="1"/>
      <w:numFmt w:val="lowerLetter"/>
      <w:lvlText w:val="%8."/>
      <w:lvlJc w:val="left"/>
      <w:pPr>
        <w:ind w:left="5492" w:hanging="360"/>
      </w:pPr>
    </w:lvl>
    <w:lvl w:ilvl="8" w:tplc="FFFFFFFF" w:tentative="1">
      <w:start w:val="1"/>
      <w:numFmt w:val="lowerRoman"/>
      <w:lvlText w:val="%9."/>
      <w:lvlJc w:val="right"/>
      <w:pPr>
        <w:ind w:left="6212" w:hanging="180"/>
      </w:pPr>
    </w:lvl>
  </w:abstractNum>
  <w:num w:numId="1" w16cid:durableId="965280541">
    <w:abstractNumId w:val="4"/>
  </w:num>
  <w:num w:numId="2" w16cid:durableId="1408962540">
    <w:abstractNumId w:val="1"/>
  </w:num>
  <w:num w:numId="3" w16cid:durableId="972901346">
    <w:abstractNumId w:val="2"/>
  </w:num>
  <w:num w:numId="4" w16cid:durableId="719983062">
    <w:abstractNumId w:val="10"/>
  </w:num>
  <w:num w:numId="5" w16cid:durableId="1885368230">
    <w:abstractNumId w:val="13"/>
  </w:num>
  <w:num w:numId="6" w16cid:durableId="607279969">
    <w:abstractNumId w:val="3"/>
  </w:num>
  <w:num w:numId="7" w16cid:durableId="1140801333">
    <w:abstractNumId w:val="14"/>
  </w:num>
  <w:num w:numId="8" w16cid:durableId="708452287">
    <w:abstractNumId w:val="12"/>
  </w:num>
  <w:num w:numId="9" w16cid:durableId="1212502324">
    <w:abstractNumId w:val="11"/>
  </w:num>
  <w:num w:numId="10" w16cid:durableId="135341840">
    <w:abstractNumId w:val="6"/>
  </w:num>
  <w:num w:numId="11" w16cid:durableId="834222664">
    <w:abstractNumId w:val="8"/>
  </w:num>
  <w:num w:numId="12" w16cid:durableId="1927885093">
    <w:abstractNumId w:val="7"/>
  </w:num>
  <w:num w:numId="13" w16cid:durableId="690375275">
    <w:abstractNumId w:val="0"/>
  </w:num>
  <w:num w:numId="14" w16cid:durableId="1732314432">
    <w:abstractNumId w:val="5"/>
  </w:num>
  <w:num w:numId="15" w16cid:durableId="251355873">
    <w:abstractNumId w:val="9"/>
  </w:num>
  <w:num w:numId="16" w16cid:durableId="7592565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41"/>
    <w:rsid w:val="0000780A"/>
    <w:rsid w:val="00014ECE"/>
    <w:rsid w:val="00015828"/>
    <w:rsid w:val="00016376"/>
    <w:rsid w:val="0001717C"/>
    <w:rsid w:val="00020E03"/>
    <w:rsid w:val="0002569D"/>
    <w:rsid w:val="00026B3D"/>
    <w:rsid w:val="00027290"/>
    <w:rsid w:val="00034A60"/>
    <w:rsid w:val="00036330"/>
    <w:rsid w:val="000423C0"/>
    <w:rsid w:val="00044416"/>
    <w:rsid w:val="00044EA4"/>
    <w:rsid w:val="0004717E"/>
    <w:rsid w:val="00047D25"/>
    <w:rsid w:val="00047E47"/>
    <w:rsid w:val="0005326D"/>
    <w:rsid w:val="00054C85"/>
    <w:rsid w:val="000634A6"/>
    <w:rsid w:val="000640E2"/>
    <w:rsid w:val="0007119D"/>
    <w:rsid w:val="000729BA"/>
    <w:rsid w:val="00083AAD"/>
    <w:rsid w:val="000850F8"/>
    <w:rsid w:val="00095195"/>
    <w:rsid w:val="00097A3D"/>
    <w:rsid w:val="000A2CA5"/>
    <w:rsid w:val="000A56E6"/>
    <w:rsid w:val="000A5E42"/>
    <w:rsid w:val="000A5F24"/>
    <w:rsid w:val="000A6472"/>
    <w:rsid w:val="000B2809"/>
    <w:rsid w:val="000B679D"/>
    <w:rsid w:val="000C007C"/>
    <w:rsid w:val="000C4609"/>
    <w:rsid w:val="000D12EE"/>
    <w:rsid w:val="000E2352"/>
    <w:rsid w:val="001070FD"/>
    <w:rsid w:val="00122921"/>
    <w:rsid w:val="00122974"/>
    <w:rsid w:val="001234C9"/>
    <w:rsid w:val="00124E7C"/>
    <w:rsid w:val="00126D04"/>
    <w:rsid w:val="00126D49"/>
    <w:rsid w:val="00126ED1"/>
    <w:rsid w:val="00135BC8"/>
    <w:rsid w:val="00137A3D"/>
    <w:rsid w:val="00140B9A"/>
    <w:rsid w:val="00140C38"/>
    <w:rsid w:val="0014598A"/>
    <w:rsid w:val="001515A0"/>
    <w:rsid w:val="001528BB"/>
    <w:rsid w:val="00161BF9"/>
    <w:rsid w:val="001729D1"/>
    <w:rsid w:val="00177C18"/>
    <w:rsid w:val="001809A7"/>
    <w:rsid w:val="001A0238"/>
    <w:rsid w:val="001B6018"/>
    <w:rsid w:val="001B6D3E"/>
    <w:rsid w:val="001C3922"/>
    <w:rsid w:val="001C71A3"/>
    <w:rsid w:val="001E71EA"/>
    <w:rsid w:val="001F2887"/>
    <w:rsid w:val="001F6BAB"/>
    <w:rsid w:val="002073F2"/>
    <w:rsid w:val="00210361"/>
    <w:rsid w:val="00215380"/>
    <w:rsid w:val="00216538"/>
    <w:rsid w:val="002207A0"/>
    <w:rsid w:val="002221D6"/>
    <w:rsid w:val="0022388A"/>
    <w:rsid w:val="00224E8F"/>
    <w:rsid w:val="00232B30"/>
    <w:rsid w:val="0023434A"/>
    <w:rsid w:val="00252E8D"/>
    <w:rsid w:val="00262649"/>
    <w:rsid w:val="00264D66"/>
    <w:rsid w:val="002676FC"/>
    <w:rsid w:val="00274BEB"/>
    <w:rsid w:val="00280650"/>
    <w:rsid w:val="00281DB8"/>
    <w:rsid w:val="00282232"/>
    <w:rsid w:val="002937B1"/>
    <w:rsid w:val="00297060"/>
    <w:rsid w:val="0029734F"/>
    <w:rsid w:val="002B33EA"/>
    <w:rsid w:val="002C037D"/>
    <w:rsid w:val="002C071D"/>
    <w:rsid w:val="002C38D8"/>
    <w:rsid w:val="002D0CDB"/>
    <w:rsid w:val="002D2769"/>
    <w:rsid w:val="002D685A"/>
    <w:rsid w:val="002E04BC"/>
    <w:rsid w:val="002E0876"/>
    <w:rsid w:val="002E72DE"/>
    <w:rsid w:val="00306F32"/>
    <w:rsid w:val="003130E4"/>
    <w:rsid w:val="00324B51"/>
    <w:rsid w:val="003327D0"/>
    <w:rsid w:val="0034081B"/>
    <w:rsid w:val="00345C07"/>
    <w:rsid w:val="003472A2"/>
    <w:rsid w:val="003473AD"/>
    <w:rsid w:val="00370104"/>
    <w:rsid w:val="00380BD1"/>
    <w:rsid w:val="00380E03"/>
    <w:rsid w:val="00381668"/>
    <w:rsid w:val="00382AA9"/>
    <w:rsid w:val="00396A9B"/>
    <w:rsid w:val="003B57C6"/>
    <w:rsid w:val="003B5B1A"/>
    <w:rsid w:val="003C00DE"/>
    <w:rsid w:val="003C21CD"/>
    <w:rsid w:val="003C25CA"/>
    <w:rsid w:val="003C55F3"/>
    <w:rsid w:val="003C6005"/>
    <w:rsid w:val="003C6304"/>
    <w:rsid w:val="003C7636"/>
    <w:rsid w:val="003D0CAA"/>
    <w:rsid w:val="003D505D"/>
    <w:rsid w:val="003E0223"/>
    <w:rsid w:val="003F32D4"/>
    <w:rsid w:val="003F4C2D"/>
    <w:rsid w:val="00400E43"/>
    <w:rsid w:val="00402307"/>
    <w:rsid w:val="00424DF1"/>
    <w:rsid w:val="00425538"/>
    <w:rsid w:val="004273DC"/>
    <w:rsid w:val="00430E15"/>
    <w:rsid w:val="00432A7B"/>
    <w:rsid w:val="00443603"/>
    <w:rsid w:val="0046199F"/>
    <w:rsid w:val="00471F19"/>
    <w:rsid w:val="00473E96"/>
    <w:rsid w:val="0047485D"/>
    <w:rsid w:val="004767DC"/>
    <w:rsid w:val="004861D0"/>
    <w:rsid w:val="00493B5F"/>
    <w:rsid w:val="004A1537"/>
    <w:rsid w:val="004A37F2"/>
    <w:rsid w:val="004A4DF0"/>
    <w:rsid w:val="004A62A5"/>
    <w:rsid w:val="004C4F3A"/>
    <w:rsid w:val="004D4156"/>
    <w:rsid w:val="004F44B2"/>
    <w:rsid w:val="004F5E50"/>
    <w:rsid w:val="00501F60"/>
    <w:rsid w:val="0050656E"/>
    <w:rsid w:val="005070E8"/>
    <w:rsid w:val="00510DD9"/>
    <w:rsid w:val="00511241"/>
    <w:rsid w:val="00520783"/>
    <w:rsid w:val="00530E8E"/>
    <w:rsid w:val="00537C36"/>
    <w:rsid w:val="00542C4E"/>
    <w:rsid w:val="005514D7"/>
    <w:rsid w:val="00564C66"/>
    <w:rsid w:val="00583803"/>
    <w:rsid w:val="00590937"/>
    <w:rsid w:val="005937C6"/>
    <w:rsid w:val="0059401D"/>
    <w:rsid w:val="005C3AEE"/>
    <w:rsid w:val="005C3F4E"/>
    <w:rsid w:val="005C46A4"/>
    <w:rsid w:val="005D1293"/>
    <w:rsid w:val="005D6B24"/>
    <w:rsid w:val="005D6F2E"/>
    <w:rsid w:val="005E6E42"/>
    <w:rsid w:val="005E733B"/>
    <w:rsid w:val="005F131B"/>
    <w:rsid w:val="0060093C"/>
    <w:rsid w:val="0061014F"/>
    <w:rsid w:val="0061507A"/>
    <w:rsid w:val="006178FE"/>
    <w:rsid w:val="00630FF3"/>
    <w:rsid w:val="00632178"/>
    <w:rsid w:val="00643975"/>
    <w:rsid w:val="006637B6"/>
    <w:rsid w:val="00670047"/>
    <w:rsid w:val="006966E9"/>
    <w:rsid w:val="006A2426"/>
    <w:rsid w:val="006A7560"/>
    <w:rsid w:val="006A7E6F"/>
    <w:rsid w:val="006B1F11"/>
    <w:rsid w:val="006B5DFD"/>
    <w:rsid w:val="006C7BB9"/>
    <w:rsid w:val="006D4D02"/>
    <w:rsid w:val="006D7CD1"/>
    <w:rsid w:val="006E5D5A"/>
    <w:rsid w:val="006F6C47"/>
    <w:rsid w:val="0071120C"/>
    <w:rsid w:val="00716BED"/>
    <w:rsid w:val="00722EDA"/>
    <w:rsid w:val="007301CF"/>
    <w:rsid w:val="00733110"/>
    <w:rsid w:val="0073481F"/>
    <w:rsid w:val="007401A5"/>
    <w:rsid w:val="00741826"/>
    <w:rsid w:val="0074268C"/>
    <w:rsid w:val="0074433E"/>
    <w:rsid w:val="00750541"/>
    <w:rsid w:val="00751EDC"/>
    <w:rsid w:val="007564F2"/>
    <w:rsid w:val="00761D91"/>
    <w:rsid w:val="00764AA2"/>
    <w:rsid w:val="00767D45"/>
    <w:rsid w:val="007742E0"/>
    <w:rsid w:val="00780408"/>
    <w:rsid w:val="00783FCC"/>
    <w:rsid w:val="007856F6"/>
    <w:rsid w:val="007A4495"/>
    <w:rsid w:val="007B7551"/>
    <w:rsid w:val="007D4C3D"/>
    <w:rsid w:val="007E3B85"/>
    <w:rsid w:val="007E4433"/>
    <w:rsid w:val="007F171A"/>
    <w:rsid w:val="007F6FDA"/>
    <w:rsid w:val="0080320C"/>
    <w:rsid w:val="008058C4"/>
    <w:rsid w:val="00810A35"/>
    <w:rsid w:val="00812E04"/>
    <w:rsid w:val="008257D4"/>
    <w:rsid w:val="00827957"/>
    <w:rsid w:val="00832CB5"/>
    <w:rsid w:val="0084638E"/>
    <w:rsid w:val="00862BA6"/>
    <w:rsid w:val="008642B2"/>
    <w:rsid w:val="00867AAF"/>
    <w:rsid w:val="00882B82"/>
    <w:rsid w:val="008A61A4"/>
    <w:rsid w:val="008B1A22"/>
    <w:rsid w:val="008D259E"/>
    <w:rsid w:val="008D2BFB"/>
    <w:rsid w:val="008D7520"/>
    <w:rsid w:val="008E3A77"/>
    <w:rsid w:val="008E6D32"/>
    <w:rsid w:val="008F1581"/>
    <w:rsid w:val="008F5EED"/>
    <w:rsid w:val="008F78C8"/>
    <w:rsid w:val="00900ECA"/>
    <w:rsid w:val="009071EA"/>
    <w:rsid w:val="00915D31"/>
    <w:rsid w:val="00917A3C"/>
    <w:rsid w:val="00931729"/>
    <w:rsid w:val="00942142"/>
    <w:rsid w:val="00942302"/>
    <w:rsid w:val="00943FF8"/>
    <w:rsid w:val="009477D6"/>
    <w:rsid w:val="009535B6"/>
    <w:rsid w:val="009554AB"/>
    <w:rsid w:val="009571C7"/>
    <w:rsid w:val="0096140B"/>
    <w:rsid w:val="00964051"/>
    <w:rsid w:val="0096632D"/>
    <w:rsid w:val="00972EDF"/>
    <w:rsid w:val="0098435A"/>
    <w:rsid w:val="009857F0"/>
    <w:rsid w:val="00986D8B"/>
    <w:rsid w:val="00990A6F"/>
    <w:rsid w:val="009A076E"/>
    <w:rsid w:val="009A11C0"/>
    <w:rsid w:val="009A52F7"/>
    <w:rsid w:val="009B20C2"/>
    <w:rsid w:val="009C175F"/>
    <w:rsid w:val="009C280D"/>
    <w:rsid w:val="009C3CA3"/>
    <w:rsid w:val="009C46DB"/>
    <w:rsid w:val="009C5102"/>
    <w:rsid w:val="009E3876"/>
    <w:rsid w:val="009E4734"/>
    <w:rsid w:val="009F0097"/>
    <w:rsid w:val="009F4689"/>
    <w:rsid w:val="009F7C7A"/>
    <w:rsid w:val="00A0097B"/>
    <w:rsid w:val="00A03034"/>
    <w:rsid w:val="00A11AB1"/>
    <w:rsid w:val="00A130C3"/>
    <w:rsid w:val="00A20E20"/>
    <w:rsid w:val="00A474DA"/>
    <w:rsid w:val="00A56134"/>
    <w:rsid w:val="00A6476F"/>
    <w:rsid w:val="00A70BAF"/>
    <w:rsid w:val="00A8040A"/>
    <w:rsid w:val="00A828B0"/>
    <w:rsid w:val="00A859BF"/>
    <w:rsid w:val="00A860DC"/>
    <w:rsid w:val="00A93C7A"/>
    <w:rsid w:val="00AA6D64"/>
    <w:rsid w:val="00AA7655"/>
    <w:rsid w:val="00AB5503"/>
    <w:rsid w:val="00AD0AF6"/>
    <w:rsid w:val="00AD2C92"/>
    <w:rsid w:val="00AE571E"/>
    <w:rsid w:val="00AE781A"/>
    <w:rsid w:val="00AF01CF"/>
    <w:rsid w:val="00AF353E"/>
    <w:rsid w:val="00AF3EE3"/>
    <w:rsid w:val="00AF71EF"/>
    <w:rsid w:val="00B01DB7"/>
    <w:rsid w:val="00B0641C"/>
    <w:rsid w:val="00B1178B"/>
    <w:rsid w:val="00B20958"/>
    <w:rsid w:val="00B239F7"/>
    <w:rsid w:val="00B2463F"/>
    <w:rsid w:val="00B3404F"/>
    <w:rsid w:val="00B36947"/>
    <w:rsid w:val="00B40035"/>
    <w:rsid w:val="00B55432"/>
    <w:rsid w:val="00B5598E"/>
    <w:rsid w:val="00B60923"/>
    <w:rsid w:val="00B61672"/>
    <w:rsid w:val="00B66DA8"/>
    <w:rsid w:val="00B73219"/>
    <w:rsid w:val="00B85F42"/>
    <w:rsid w:val="00B94132"/>
    <w:rsid w:val="00B97B68"/>
    <w:rsid w:val="00BA34F9"/>
    <w:rsid w:val="00BB0915"/>
    <w:rsid w:val="00BB3E8F"/>
    <w:rsid w:val="00BB4ED4"/>
    <w:rsid w:val="00BC298B"/>
    <w:rsid w:val="00BC622C"/>
    <w:rsid w:val="00BD0737"/>
    <w:rsid w:val="00BE394D"/>
    <w:rsid w:val="00BF6543"/>
    <w:rsid w:val="00C01326"/>
    <w:rsid w:val="00C02F93"/>
    <w:rsid w:val="00C03A78"/>
    <w:rsid w:val="00C05C9A"/>
    <w:rsid w:val="00C168F3"/>
    <w:rsid w:val="00C224F6"/>
    <w:rsid w:val="00C343D3"/>
    <w:rsid w:val="00C357C9"/>
    <w:rsid w:val="00C411EE"/>
    <w:rsid w:val="00C41DC9"/>
    <w:rsid w:val="00C434D7"/>
    <w:rsid w:val="00C45C47"/>
    <w:rsid w:val="00C47D43"/>
    <w:rsid w:val="00C5030A"/>
    <w:rsid w:val="00C5732D"/>
    <w:rsid w:val="00C708F7"/>
    <w:rsid w:val="00C768C0"/>
    <w:rsid w:val="00C7696C"/>
    <w:rsid w:val="00C80BAB"/>
    <w:rsid w:val="00C839DB"/>
    <w:rsid w:val="00C854EF"/>
    <w:rsid w:val="00C933A5"/>
    <w:rsid w:val="00CB00E1"/>
    <w:rsid w:val="00CB05F7"/>
    <w:rsid w:val="00CC045C"/>
    <w:rsid w:val="00CD6D2D"/>
    <w:rsid w:val="00CD6F48"/>
    <w:rsid w:val="00CD778F"/>
    <w:rsid w:val="00CE0D25"/>
    <w:rsid w:val="00CE3F0B"/>
    <w:rsid w:val="00CE47DC"/>
    <w:rsid w:val="00CF5D26"/>
    <w:rsid w:val="00CF7DCA"/>
    <w:rsid w:val="00D064E3"/>
    <w:rsid w:val="00D06A88"/>
    <w:rsid w:val="00D2358B"/>
    <w:rsid w:val="00D23717"/>
    <w:rsid w:val="00D25EFA"/>
    <w:rsid w:val="00D27938"/>
    <w:rsid w:val="00D33021"/>
    <w:rsid w:val="00D345FA"/>
    <w:rsid w:val="00D355B8"/>
    <w:rsid w:val="00D37B3E"/>
    <w:rsid w:val="00D47162"/>
    <w:rsid w:val="00D616CB"/>
    <w:rsid w:val="00D63171"/>
    <w:rsid w:val="00D6637F"/>
    <w:rsid w:val="00D86012"/>
    <w:rsid w:val="00D87377"/>
    <w:rsid w:val="00D92A52"/>
    <w:rsid w:val="00DA2678"/>
    <w:rsid w:val="00DA538B"/>
    <w:rsid w:val="00DB2FEC"/>
    <w:rsid w:val="00DB5FF5"/>
    <w:rsid w:val="00DC15F2"/>
    <w:rsid w:val="00DC7FC1"/>
    <w:rsid w:val="00DD18DB"/>
    <w:rsid w:val="00DD2492"/>
    <w:rsid w:val="00DD7DF6"/>
    <w:rsid w:val="00DE4C51"/>
    <w:rsid w:val="00DF1A55"/>
    <w:rsid w:val="00DF2FA1"/>
    <w:rsid w:val="00DF5BB6"/>
    <w:rsid w:val="00E02645"/>
    <w:rsid w:val="00E07DE2"/>
    <w:rsid w:val="00E1073E"/>
    <w:rsid w:val="00E10976"/>
    <w:rsid w:val="00E25E6B"/>
    <w:rsid w:val="00E27E1F"/>
    <w:rsid w:val="00E30D86"/>
    <w:rsid w:val="00E413E2"/>
    <w:rsid w:val="00E44AD0"/>
    <w:rsid w:val="00E477D3"/>
    <w:rsid w:val="00E5604A"/>
    <w:rsid w:val="00E66F97"/>
    <w:rsid w:val="00E7151E"/>
    <w:rsid w:val="00E73285"/>
    <w:rsid w:val="00E74BBF"/>
    <w:rsid w:val="00E82FA6"/>
    <w:rsid w:val="00E84626"/>
    <w:rsid w:val="00E8734A"/>
    <w:rsid w:val="00E97ACB"/>
    <w:rsid w:val="00EA3EA3"/>
    <w:rsid w:val="00EA623E"/>
    <w:rsid w:val="00EA7782"/>
    <w:rsid w:val="00EB60CD"/>
    <w:rsid w:val="00EB6621"/>
    <w:rsid w:val="00EB6EBE"/>
    <w:rsid w:val="00EC285F"/>
    <w:rsid w:val="00EC4043"/>
    <w:rsid w:val="00EC48C5"/>
    <w:rsid w:val="00EC5BBC"/>
    <w:rsid w:val="00ED3CC8"/>
    <w:rsid w:val="00ED7B83"/>
    <w:rsid w:val="00ED7FBA"/>
    <w:rsid w:val="00EE59EE"/>
    <w:rsid w:val="00EF5B88"/>
    <w:rsid w:val="00EF7DBC"/>
    <w:rsid w:val="00F02275"/>
    <w:rsid w:val="00F02DA0"/>
    <w:rsid w:val="00F03A9C"/>
    <w:rsid w:val="00F12D44"/>
    <w:rsid w:val="00F14D93"/>
    <w:rsid w:val="00F22ED6"/>
    <w:rsid w:val="00F47F5C"/>
    <w:rsid w:val="00F612C4"/>
    <w:rsid w:val="00F67501"/>
    <w:rsid w:val="00F725B4"/>
    <w:rsid w:val="00F773A2"/>
    <w:rsid w:val="00F77EF3"/>
    <w:rsid w:val="00F9055B"/>
    <w:rsid w:val="00F92F28"/>
    <w:rsid w:val="00F9316C"/>
    <w:rsid w:val="00F94325"/>
    <w:rsid w:val="00F955CE"/>
    <w:rsid w:val="00F95CCA"/>
    <w:rsid w:val="00FA1206"/>
    <w:rsid w:val="00FA2477"/>
    <w:rsid w:val="00FA3007"/>
    <w:rsid w:val="00FA4C2E"/>
    <w:rsid w:val="00FA6548"/>
    <w:rsid w:val="00FB11EF"/>
    <w:rsid w:val="00FB1310"/>
    <w:rsid w:val="00FC1E95"/>
    <w:rsid w:val="00FC557B"/>
    <w:rsid w:val="00FD6532"/>
    <w:rsid w:val="00FD7A22"/>
    <w:rsid w:val="00FE7018"/>
    <w:rsid w:val="00FF2630"/>
    <w:rsid w:val="1B254626"/>
    <w:rsid w:val="1E433BA3"/>
    <w:rsid w:val="2A1A0016"/>
    <w:rsid w:val="67761E45"/>
    <w:rsid w:val="786F6271"/>
    <w:rsid w:val="7D22B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C6D3C5"/>
  <w15:chartTrackingRefBased/>
  <w15:docId w15:val="{1D2DD1CC-9989-4DFC-B8BB-D3A0A881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C566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C5662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541"/>
    <w:pPr>
      <w:keepNext/>
      <w:keepLines/>
      <w:spacing w:before="160" w:after="80"/>
      <w:outlineLvl w:val="2"/>
    </w:pPr>
    <w:rPr>
      <w:rFonts w:eastAsiaTheme="majorEastAsia" w:cstheme="majorBidi"/>
      <w:color w:val="3C566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C566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541"/>
    <w:pPr>
      <w:keepNext/>
      <w:keepLines/>
      <w:spacing w:before="80" w:after="40"/>
      <w:outlineLvl w:val="4"/>
    </w:pPr>
    <w:rPr>
      <w:rFonts w:eastAsiaTheme="majorEastAsia" w:cstheme="majorBidi"/>
      <w:color w:val="3C566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541"/>
    <w:rPr>
      <w:rFonts w:asciiTheme="majorHAnsi" w:eastAsiaTheme="majorEastAsia" w:hAnsiTheme="majorHAnsi" w:cstheme="majorBidi"/>
      <w:color w:val="3C566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541"/>
    <w:rPr>
      <w:rFonts w:asciiTheme="majorHAnsi" w:eastAsiaTheme="majorEastAsia" w:hAnsiTheme="majorHAnsi" w:cstheme="majorBidi"/>
      <w:color w:val="3C5662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541"/>
    <w:rPr>
      <w:rFonts w:eastAsiaTheme="majorEastAsia" w:cstheme="majorBidi"/>
      <w:color w:val="3C566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541"/>
    <w:rPr>
      <w:rFonts w:eastAsiaTheme="majorEastAsia" w:cstheme="majorBidi"/>
      <w:i/>
      <w:iCs/>
      <w:color w:val="3C566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541"/>
    <w:rPr>
      <w:rFonts w:eastAsiaTheme="majorEastAsia" w:cstheme="majorBidi"/>
      <w:color w:val="3C566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5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5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5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5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5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5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541"/>
    <w:rPr>
      <w:i/>
      <w:iCs/>
      <w:color w:val="3C566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541"/>
    <w:pPr>
      <w:pBdr>
        <w:top w:val="single" w:sz="4" w:space="10" w:color="3C5662" w:themeColor="accent1" w:themeShade="BF"/>
        <w:bottom w:val="single" w:sz="4" w:space="10" w:color="3C5662" w:themeColor="accent1" w:themeShade="BF"/>
      </w:pBdr>
      <w:spacing w:before="360" w:after="360"/>
      <w:ind w:left="864" w:right="864"/>
      <w:jc w:val="center"/>
    </w:pPr>
    <w:rPr>
      <w:i/>
      <w:iCs/>
      <w:color w:val="3C566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541"/>
    <w:rPr>
      <w:i/>
      <w:iCs/>
      <w:color w:val="3C566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541"/>
    <w:rPr>
      <w:b/>
      <w:bCs/>
      <w:smallCaps/>
      <w:color w:val="3C566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0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541"/>
  </w:style>
  <w:style w:type="paragraph" w:styleId="Footer">
    <w:name w:val="footer"/>
    <w:basedOn w:val="Normal"/>
    <w:link w:val="FooterChar"/>
    <w:uiPriority w:val="99"/>
    <w:unhideWhenUsed/>
    <w:rsid w:val="00750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541"/>
  </w:style>
  <w:style w:type="paragraph" w:styleId="NoSpacing">
    <w:name w:val="No Spacing"/>
    <w:uiPriority w:val="1"/>
    <w:qFormat/>
    <w:rsid w:val="00750541"/>
    <w:pPr>
      <w:spacing w:after="0" w:line="240" w:lineRule="auto"/>
    </w:pPr>
  </w:style>
  <w:style w:type="table" w:styleId="TableGrid">
    <w:name w:val="Table Grid"/>
    <w:basedOn w:val="TableNormal"/>
    <w:uiPriority w:val="39"/>
    <w:rsid w:val="00750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75054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3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748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748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0748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07484" w:themeFill="accent1"/>
      </w:tcPr>
    </w:tblStylePr>
    <w:tblStylePr w:type="band1Vert">
      <w:tblPr/>
      <w:tcPr>
        <w:shd w:val="clear" w:color="auto" w:fill="B4C8D2" w:themeFill="accent1" w:themeFillTint="66"/>
      </w:tcPr>
    </w:tblStylePr>
    <w:tblStylePr w:type="band1Horz">
      <w:tblPr/>
      <w:tcPr>
        <w:shd w:val="clear" w:color="auto" w:fill="B4C8D2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75054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A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7D3A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7D3A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A7D3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A7D3A" w:themeFill="accent3"/>
      </w:tcPr>
    </w:tblStylePr>
    <w:tblStylePr w:type="band1Vert">
      <w:tblPr/>
      <w:tcPr>
        <w:shd w:val="clear" w:color="auto" w:fill="B0D5A5" w:themeFill="accent3" w:themeFillTint="66"/>
      </w:tcPr>
    </w:tblStylePr>
    <w:tblStylePr w:type="band1Horz">
      <w:tblPr/>
      <w:tcPr>
        <w:shd w:val="clear" w:color="auto" w:fill="B0D5A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E25E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B35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B35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B3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B35D" w:themeFill="accent4"/>
      </w:tcPr>
    </w:tblStylePr>
    <w:tblStylePr w:type="band1Vert">
      <w:tblPr/>
      <w:tcPr>
        <w:shd w:val="clear" w:color="auto" w:fill="C6E0BE" w:themeFill="accent4" w:themeFillTint="66"/>
      </w:tcPr>
    </w:tblStylePr>
    <w:tblStylePr w:type="band1Horz">
      <w:tblPr/>
      <w:tcPr>
        <w:shd w:val="clear" w:color="auto" w:fill="C6E0BE" w:themeFill="accent4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FD7A22"/>
    <w:rPr>
      <w:color w:val="59595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7A2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85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0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0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0F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DD2492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229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ASCSP_WAP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507484"/>
      </a:accent1>
      <a:accent2>
        <a:srgbClr val="D4EFFC"/>
      </a:accent2>
      <a:accent3>
        <a:srgbClr val="4A7D3A"/>
      </a:accent3>
      <a:accent4>
        <a:srgbClr val="71B35D"/>
      </a:accent4>
      <a:accent5>
        <a:srgbClr val="FFD899"/>
      </a:accent5>
      <a:accent6>
        <a:srgbClr val="F5AE2D"/>
      </a:accent6>
      <a:hlink>
        <a:srgbClr val="595959"/>
      </a:hlink>
      <a:folHlink>
        <a:srgbClr val="59595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F379570C83AE41B62E09430FEA59D3" ma:contentTypeVersion="15" ma:contentTypeDescription="Create a new document." ma:contentTypeScope="" ma:versionID="d0ef47ba1e812afea6ec30e18b5a9a5f">
  <xsd:schema xmlns:xsd="http://www.w3.org/2001/XMLSchema" xmlns:xs="http://www.w3.org/2001/XMLSchema" xmlns:p="http://schemas.microsoft.com/office/2006/metadata/properties" xmlns:ns2="7e40ab70-67e2-4edc-9087-f18b11fc65f1" xmlns:ns3="c5e27c6a-02e2-46ad-b4c5-ec35967bf9b6" targetNamespace="http://schemas.microsoft.com/office/2006/metadata/properties" ma:root="true" ma:fieldsID="f1a8667b6f35696d82656e82ffcbd34a" ns2:_="" ns3:_="">
    <xsd:import namespace="7e40ab70-67e2-4edc-9087-f18b11fc65f1"/>
    <xsd:import namespace="c5e27c6a-02e2-46ad-b4c5-ec35967bf9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0ab70-67e2-4edc-9087-f18b11fc6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cbf8d75-f3db-4272-95c8-ab32e01fe6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7c6a-02e2-46ad-b4c5-ec35967bf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7f3b744-a03a-4ce6-8366-cfb02e329d77}" ma:internalName="TaxCatchAll" ma:showField="CatchAllData" ma:web="c5e27c6a-02e2-46ad-b4c5-ec35967bf9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e27c6a-02e2-46ad-b4c5-ec35967bf9b6" xsi:nil="true"/>
    <lcf76f155ced4ddcb4097134ff3c332f xmlns="7e40ab70-67e2-4edc-9087-f18b11fc65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757A2C-3C94-45F5-8F3A-7CFBB1C8DB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442C01-87D1-41AB-B242-AFC2AD2D5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40ab70-67e2-4edc-9087-f18b11fc65f1"/>
    <ds:schemaRef ds:uri="c5e27c6a-02e2-46ad-b4c5-ec35967bf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79A03-00E9-43F9-8372-CFA18CD1BA35}">
  <ds:schemaRefs>
    <ds:schemaRef ds:uri="http://schemas.microsoft.com/office/2006/metadata/properties"/>
    <ds:schemaRef ds:uri="http://schemas.microsoft.com/office/infopath/2007/PartnerControls"/>
    <ds:schemaRef ds:uri="c5e27c6a-02e2-46ad-b4c5-ec35967bf9b6"/>
    <ds:schemaRef ds:uri="7e40ab70-67e2-4edc-9087-f18b11fc65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4083</Words>
  <Characters>21932</Characters>
  <Application>Microsoft Office Word</Application>
  <DocSecurity>0</DocSecurity>
  <Lines>645</Lines>
  <Paragraphs>530</Paragraphs>
  <ScaleCrop>false</ScaleCrop>
  <Company/>
  <LinksUpToDate>false</LinksUpToDate>
  <CharactersWithSpaces>25485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NASCSP</dc:creator>
  <cp:keywords/>
  <dc:description/>
  <cp:lastModifiedBy>NASCSP</cp:lastModifiedBy>
  <cp:revision>3</cp:revision>
  <dcterms:created xsi:type="dcterms:W3CDTF">2026-10-23T14:35:00Z</dcterms:created>
  <dcterms:modified xsi:type="dcterms:W3CDTF">2026-10-23T14:36:00Z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e8379f20-7efe-49ec-85db-f664732f7182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ContentTypeId">
    <vt:lpwstr>0x01010007F379570C83AE41B62E09430FEA59D3</vt:lpwstr>
  </property>
</Properties>
</file>