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1C" w:rsidRPr="00747B59" w:rsidRDefault="00554C1C" w:rsidP="00554C1C">
      <w:pPr>
        <w:pStyle w:val="Heading2"/>
        <w:rPr>
          <w:rFonts w:ascii="Arial" w:hAnsi="Arial" w:cs="Arial"/>
          <w:b/>
          <w:bCs/>
        </w:rPr>
      </w:pPr>
      <w:bookmarkStart w:id="0" w:name="_Toc196308231"/>
      <w:r w:rsidRPr="00747B59">
        <w:rPr>
          <w:rFonts w:ascii="Arial" w:hAnsi="Arial" w:cs="Arial"/>
        </w:rPr>
        <w:t>V.11 Investigating Allegations of Fraud, Waste and Abuse</w:t>
      </w:r>
      <w:r>
        <w:rPr>
          <w:rFonts w:ascii="Arial" w:hAnsi="Arial" w:cs="Arial"/>
        </w:rPr>
        <w:t xml:space="preserve"> *NEW as of PY 25*</w:t>
      </w:r>
      <w:bookmarkEnd w:id="0"/>
    </w:p>
    <w:p w:rsidR="00554C1C" w:rsidRDefault="00554C1C" w:rsidP="00554C1C">
      <w:pPr>
        <w:rPr>
          <w:rFonts w:ascii="Arial" w:hAnsi="Arial" w:cs="Arial"/>
        </w:rPr>
      </w:pPr>
    </w:p>
    <w:p w:rsidR="00554C1C" w:rsidRDefault="00554C1C" w:rsidP="00554C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of Arizona’s financial policy does not tolerate any type of fraud or theft and as detailed the State of Arizona Accounting Manual (SAAM), Topic 05; Section 30: all instances must be reported to the GAO, the Auditor General and the Attorney General. </w:t>
      </w:r>
    </w:p>
    <w:p w:rsidR="00554C1C" w:rsidRDefault="00554C1C" w:rsidP="00554C1C">
      <w:pPr>
        <w:rPr>
          <w:rFonts w:ascii="Arial" w:hAnsi="Arial" w:cs="Arial"/>
          <w:sz w:val="20"/>
          <w:szCs w:val="20"/>
        </w:rPr>
      </w:pPr>
    </w:p>
    <w:p w:rsidR="00554C1C" w:rsidRDefault="00554C1C" w:rsidP="00554C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Also as detailed in SAAM 0530, “it is the management’s responsibility to control waste and abuse; however, this does not relieve agency management of reporting any abuse or excessive waste.” </w:t>
      </w:r>
    </w:p>
    <w:p w:rsidR="00554C1C" w:rsidRDefault="00554C1C" w:rsidP="00554C1C">
      <w:pPr>
        <w:rPr>
          <w:rFonts w:ascii="Arial" w:hAnsi="Arial" w:cs="Arial"/>
          <w:sz w:val="20"/>
          <w:szCs w:val="20"/>
        </w:rPr>
      </w:pPr>
    </w:p>
    <w:p w:rsidR="00554C1C" w:rsidRDefault="00554C1C" w:rsidP="00554C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guidance, process and procedure is located under the Internal Controls section (05) of SAAM and can be found at: </w:t>
      </w:r>
      <w:hyperlink r:id="rId5" w:history="1">
        <w:r w:rsidRPr="00A746CB">
          <w:rPr>
            <w:rStyle w:val="Hyperlink"/>
            <w:rFonts w:ascii="Arial" w:hAnsi="Arial" w:cs="Arial"/>
            <w:sz w:val="20"/>
            <w:szCs w:val="20"/>
          </w:rPr>
          <w:t>https://gao.az.gov/state-arizona-accounting-manual-saam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554C1C" w:rsidRDefault="00554C1C" w:rsidP="00554C1C">
      <w:pPr>
        <w:rPr>
          <w:rFonts w:ascii="Arial" w:hAnsi="Arial" w:cs="Arial"/>
          <w:sz w:val="20"/>
          <w:szCs w:val="20"/>
        </w:rPr>
      </w:pPr>
    </w:p>
    <w:p w:rsidR="00554C1C" w:rsidRPr="00747B59" w:rsidRDefault="00554C1C" w:rsidP="00554C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complete document detailing the purpose, responsibilities, and requirements for reporting are extensively detailed in the </w:t>
      </w:r>
      <w:r w:rsidRPr="00593340">
        <w:rPr>
          <w:rFonts w:ascii="Arial" w:hAnsi="Arial" w:cs="Arial"/>
          <w:b/>
          <w:sz w:val="20"/>
          <w:szCs w:val="20"/>
        </w:rPr>
        <w:t>SAAM 0530</w:t>
      </w:r>
      <w:r>
        <w:rPr>
          <w:rFonts w:ascii="Arial" w:hAnsi="Arial" w:cs="Arial"/>
          <w:sz w:val="20"/>
          <w:szCs w:val="20"/>
        </w:rPr>
        <w:t xml:space="preserve"> document and is available and accessible by following the above referenced link. This document has also been uploaded in the Documents Section in PAGE. </w:t>
      </w:r>
    </w:p>
    <w:p w:rsidR="00431BEB" w:rsidRDefault="00431BEB">
      <w:bookmarkStart w:id="1" w:name="_GoBack"/>
      <w:bookmarkEnd w:id="1"/>
    </w:p>
    <w:sectPr w:rsidR="00431BEB" w:rsidSect="001E4AFC">
      <w:headerReference w:type="even" r:id="rId6"/>
      <w:headerReference w:type="default" r:id="rId7"/>
      <w:footerReference w:type="default" r:id="rId8"/>
      <w:footerReference w:type="first" r:id="rId9"/>
      <w:pgSz w:w="12240" w:h="15840"/>
      <w:pgMar w:top="1080" w:right="1440" w:bottom="108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056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AB6" w:rsidRDefault="00554C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380AB6" w:rsidRDefault="00554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B6" w:rsidRDefault="00554C1C" w:rsidP="003434B0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B6" w:rsidRDefault="00554C1C">
    <w:pPr>
      <w:pStyle w:val="Header"/>
    </w:pPr>
  </w:p>
  <w:p w:rsidR="00380AB6" w:rsidRDefault="00554C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B6" w:rsidRPr="00262B97" w:rsidRDefault="00554C1C" w:rsidP="00262B97">
    <w:pPr>
      <w:tabs>
        <w:tab w:val="center" w:pos="4320"/>
        <w:tab w:val="right" w:pos="8640"/>
      </w:tabs>
      <w:spacing w:line="240" w:lineRule="auto"/>
      <w:jc w:val="right"/>
      <w:rPr>
        <w:rFonts w:ascii="Palatino Linotype" w:eastAsia="Times New Roman" w:hAnsi="Palatino Linotype" w:cs="Arial"/>
        <w:sz w:val="22"/>
        <w:szCs w:val="24"/>
      </w:rPr>
    </w:pPr>
    <w:r>
      <w:rPr>
        <w:rFonts w:ascii="Palatino Linotype" w:eastAsia="Times New Roman" w:hAnsi="Palatino Linotype" w:cs="Arial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764F6" wp14:editId="4AA91BB1">
              <wp:simplePos x="0" y="0"/>
              <wp:positionH relativeFrom="column">
                <wp:posOffset>2638425</wp:posOffset>
              </wp:positionH>
              <wp:positionV relativeFrom="paragraph">
                <wp:posOffset>-95250</wp:posOffset>
              </wp:positionV>
              <wp:extent cx="3371850" cy="0"/>
              <wp:effectExtent l="38100" t="381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718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3F5963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-7.5pt" to="473.2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" strokecolor="black [3200]" strokeweight="1pt">
              <v:stroke joinstyle="miter"/>
            </v:line>
          </w:pict>
        </mc:Fallback>
      </mc:AlternateContent>
    </w:r>
    <w:r w:rsidRPr="00262B97">
      <w:rPr>
        <w:rFonts w:ascii="Palatino Linotype" w:eastAsia="Times New Roman" w:hAnsi="Palatino Linotype" w:cs="Arial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82579" wp14:editId="6BE27A6E">
              <wp:simplePos x="0" y="0"/>
              <wp:positionH relativeFrom="column">
                <wp:posOffset>6985</wp:posOffset>
              </wp:positionH>
              <wp:positionV relativeFrom="paragraph">
                <wp:posOffset>172085</wp:posOffset>
              </wp:positionV>
              <wp:extent cx="6261735" cy="0"/>
              <wp:effectExtent l="6985" t="10160" r="8255" b="889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7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232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.55pt;margin-top:13.55pt;width:493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OM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"/>
          </w:pict>
        </mc:Fallback>
      </mc:AlternateContent>
    </w:r>
    <w:r>
      <w:rPr>
        <w:rFonts w:ascii="Palatino Linotype" w:eastAsia="Times New Roman" w:hAnsi="Palatino Linotype" w:cs="Arial"/>
        <w:b/>
        <w:sz w:val="18"/>
        <w:szCs w:val="18"/>
      </w:rPr>
      <w:t>ADOH</w:t>
    </w:r>
    <w:r>
      <w:rPr>
        <w:rFonts w:ascii="Palatino Linotype" w:eastAsia="Times New Roman" w:hAnsi="Palatino Linotype" w:cs="Arial"/>
        <w:b/>
        <w:sz w:val="18"/>
        <w:szCs w:val="18"/>
      </w:rPr>
      <w:t xml:space="preserve">   Weatherization Assistance Program</w:t>
    </w:r>
    <w:r w:rsidRPr="00262B97">
      <w:rPr>
        <w:rFonts w:ascii="Palatino Linotype" w:eastAsia="Times New Roman" w:hAnsi="Palatino Linotype" w:cs="Arial"/>
        <w:b/>
        <w:sz w:val="18"/>
        <w:szCs w:val="18"/>
      </w:rPr>
      <w:t xml:space="preserve"> </w:t>
    </w:r>
    <w:r>
      <w:rPr>
        <w:rFonts w:ascii="Palatino Linotype" w:eastAsia="Times New Roman" w:hAnsi="Palatino Linotype" w:cs="Arial"/>
        <w:b/>
        <w:sz w:val="18"/>
        <w:szCs w:val="18"/>
      </w:rPr>
      <w:t>– Issued 07/01/2025</w:t>
    </w:r>
  </w:p>
  <w:p w:rsidR="00380AB6" w:rsidRPr="00262B97" w:rsidRDefault="00554C1C" w:rsidP="00262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C36"/>
    <w:multiLevelType w:val="hybridMultilevel"/>
    <w:tmpl w:val="C9B82D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D4560"/>
    <w:multiLevelType w:val="hybridMultilevel"/>
    <w:tmpl w:val="7790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9D3"/>
    <w:multiLevelType w:val="hybridMultilevel"/>
    <w:tmpl w:val="C3BA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26DB"/>
    <w:multiLevelType w:val="hybridMultilevel"/>
    <w:tmpl w:val="D474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45ADE"/>
    <w:multiLevelType w:val="hybridMultilevel"/>
    <w:tmpl w:val="5CE8B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93"/>
    <w:rsid w:val="00431BEB"/>
    <w:rsid w:val="00526A21"/>
    <w:rsid w:val="00545293"/>
    <w:rsid w:val="00554C1C"/>
    <w:rsid w:val="0089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FE3FD-8936-4862-BAC0-AEF38A45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C1C"/>
    <w:pPr>
      <w:spacing w:after="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C3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93C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C3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C3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C3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3C3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3C3D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3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93C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C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C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C3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893C3D"/>
    <w:rPr>
      <w:i/>
      <w:iCs/>
    </w:rPr>
  </w:style>
  <w:style w:type="paragraph" w:styleId="ListParagraph">
    <w:name w:val="List Paragraph"/>
    <w:basedOn w:val="Normal"/>
    <w:uiPriority w:val="1"/>
    <w:qFormat/>
    <w:rsid w:val="00893C3D"/>
    <w:pPr>
      <w:widowControl w:val="0"/>
      <w:autoSpaceDE w:val="0"/>
      <w:autoSpaceDN w:val="0"/>
      <w:spacing w:line="240" w:lineRule="auto"/>
      <w:ind w:left="1736" w:hanging="361"/>
    </w:pPr>
    <w:rPr>
      <w:rFonts w:ascii="Calibri" w:eastAsia="Calibri" w:hAnsi="Calibri" w:cs="Calibri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93C3D"/>
    <w:pPr>
      <w:outlineLvl w:val="9"/>
    </w:pPr>
  </w:style>
  <w:style w:type="paragraph" w:styleId="NoSpacing">
    <w:name w:val="No Spacing"/>
    <w:uiPriority w:val="1"/>
    <w:qFormat/>
    <w:rsid w:val="00545293"/>
    <w:pPr>
      <w:spacing w:after="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554C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54C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54C1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54C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C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gao.az.gov/state-arizona-accounting-manual-sa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Ekenberg</dc:creator>
  <cp:keywords/>
  <dc:description/>
  <cp:lastModifiedBy>Travis Ekenberg</cp:lastModifiedBy>
  <cp:revision>2</cp:revision>
  <cp:lastPrinted>2025-04-25T21:27:00Z</cp:lastPrinted>
  <dcterms:created xsi:type="dcterms:W3CDTF">2025-04-25T21:30:00Z</dcterms:created>
  <dcterms:modified xsi:type="dcterms:W3CDTF">2025-04-25T21:30:00Z</dcterms:modified>
</cp:coreProperties>
</file>