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293" w:rsidRPr="00747B59" w:rsidRDefault="00545293" w:rsidP="00545293">
      <w:pPr>
        <w:pStyle w:val="Heading2"/>
        <w:rPr>
          <w:rFonts w:ascii="Arial" w:hAnsi="Arial" w:cs="Arial"/>
          <w:b/>
          <w:bCs/>
        </w:rPr>
      </w:pPr>
      <w:bookmarkStart w:id="0" w:name="_Toc196308230"/>
      <w:r w:rsidRPr="00747B59">
        <w:rPr>
          <w:rFonts w:ascii="Arial" w:hAnsi="Arial" w:cs="Arial"/>
        </w:rPr>
        <w:t>V.10 Dispute Resolution Process *NEW as of PY 25*</w:t>
      </w:r>
      <w:bookmarkEnd w:id="0"/>
    </w:p>
    <w:p w:rsidR="00545293" w:rsidRPr="006D0118" w:rsidRDefault="00545293" w:rsidP="00545293">
      <w:pPr>
        <w:pStyle w:val="NoSpacing"/>
        <w:rPr>
          <w:rFonts w:ascii="Arial" w:hAnsi="Arial" w:cs="Arial"/>
          <w:sz w:val="20"/>
          <w:szCs w:val="20"/>
        </w:rPr>
      </w:pPr>
      <w:r w:rsidRPr="00747B59">
        <w:br/>
      </w:r>
      <w:r w:rsidRPr="006D0118">
        <w:rPr>
          <w:rFonts w:ascii="Arial" w:hAnsi="Arial" w:cs="Arial"/>
          <w:sz w:val="20"/>
          <w:szCs w:val="20"/>
        </w:rPr>
        <w:t>The AZ WAP Dispute Resolution Process provides applicants, participants, and service providers with a clear mechanism for addressing grievances related to the Arizona Weatherization Assistance Program (WAP). This ensures fair treatment and maintains program integrity.</w:t>
      </w:r>
    </w:p>
    <w:p w:rsidR="00545293" w:rsidRPr="006D0118" w:rsidRDefault="00545293" w:rsidP="00545293">
      <w:pPr>
        <w:pStyle w:val="NoSpacing"/>
        <w:rPr>
          <w:rFonts w:ascii="Arial" w:hAnsi="Arial" w:cs="Arial"/>
          <w:sz w:val="20"/>
          <w:szCs w:val="20"/>
        </w:rPr>
      </w:pPr>
    </w:p>
    <w:p w:rsidR="00545293" w:rsidRPr="006D0118" w:rsidRDefault="00545293" w:rsidP="00545293">
      <w:pPr>
        <w:pStyle w:val="NoSpacing"/>
        <w:rPr>
          <w:rFonts w:ascii="Arial" w:hAnsi="Arial" w:cs="Arial"/>
          <w:sz w:val="20"/>
          <w:szCs w:val="20"/>
        </w:rPr>
      </w:pPr>
      <w:r w:rsidRPr="006D0118">
        <w:rPr>
          <w:rFonts w:ascii="Arial" w:hAnsi="Arial" w:cs="Arial"/>
          <w:sz w:val="20"/>
          <w:szCs w:val="20"/>
        </w:rPr>
        <w:t>This process applies to disputes related to:</w:t>
      </w:r>
    </w:p>
    <w:p w:rsidR="00545293" w:rsidRPr="006D0118" w:rsidRDefault="00545293" w:rsidP="00545293">
      <w:pPr>
        <w:pStyle w:val="NoSpacing"/>
        <w:numPr>
          <w:ilvl w:val="0"/>
          <w:numId w:val="1"/>
        </w:numPr>
        <w:rPr>
          <w:rFonts w:ascii="Arial" w:hAnsi="Arial" w:cs="Arial"/>
          <w:sz w:val="20"/>
          <w:szCs w:val="20"/>
        </w:rPr>
      </w:pPr>
      <w:r w:rsidRPr="006D0118">
        <w:rPr>
          <w:rFonts w:ascii="Arial" w:hAnsi="Arial" w:cs="Arial"/>
          <w:sz w:val="20"/>
          <w:szCs w:val="20"/>
        </w:rPr>
        <w:t>Eligibility determinations</w:t>
      </w:r>
    </w:p>
    <w:p w:rsidR="00545293" w:rsidRPr="006D0118" w:rsidRDefault="00545293" w:rsidP="00545293">
      <w:pPr>
        <w:pStyle w:val="NoSpacing"/>
        <w:numPr>
          <w:ilvl w:val="0"/>
          <w:numId w:val="1"/>
        </w:numPr>
        <w:rPr>
          <w:rFonts w:ascii="Arial" w:hAnsi="Arial" w:cs="Arial"/>
          <w:sz w:val="20"/>
          <w:szCs w:val="20"/>
        </w:rPr>
      </w:pPr>
      <w:r w:rsidRPr="006D0118">
        <w:rPr>
          <w:rFonts w:ascii="Arial" w:hAnsi="Arial" w:cs="Arial"/>
          <w:sz w:val="20"/>
          <w:szCs w:val="20"/>
        </w:rPr>
        <w:t>Scope of work approved</w:t>
      </w:r>
    </w:p>
    <w:p w:rsidR="00545293" w:rsidRPr="006D0118" w:rsidRDefault="00545293" w:rsidP="00545293">
      <w:pPr>
        <w:pStyle w:val="NoSpacing"/>
        <w:numPr>
          <w:ilvl w:val="0"/>
          <w:numId w:val="1"/>
        </w:numPr>
        <w:rPr>
          <w:rFonts w:ascii="Arial" w:hAnsi="Arial" w:cs="Arial"/>
          <w:sz w:val="20"/>
          <w:szCs w:val="20"/>
        </w:rPr>
      </w:pPr>
      <w:r w:rsidRPr="006D0118">
        <w:rPr>
          <w:rFonts w:ascii="Arial" w:hAnsi="Arial" w:cs="Arial"/>
          <w:sz w:val="20"/>
          <w:szCs w:val="20"/>
        </w:rPr>
        <w:t>Quality of completed weatherization work</w:t>
      </w:r>
    </w:p>
    <w:p w:rsidR="00545293" w:rsidRPr="006D0118" w:rsidRDefault="00545293" w:rsidP="00545293">
      <w:pPr>
        <w:pStyle w:val="NoSpacing"/>
        <w:numPr>
          <w:ilvl w:val="0"/>
          <w:numId w:val="1"/>
        </w:numPr>
        <w:rPr>
          <w:rFonts w:ascii="Arial" w:hAnsi="Arial" w:cs="Arial"/>
          <w:sz w:val="20"/>
          <w:szCs w:val="20"/>
        </w:rPr>
      </w:pPr>
      <w:r w:rsidRPr="006D0118">
        <w:rPr>
          <w:rFonts w:ascii="Arial" w:hAnsi="Arial" w:cs="Arial"/>
          <w:sz w:val="20"/>
          <w:szCs w:val="20"/>
        </w:rPr>
        <w:t>Contractor performance</w:t>
      </w:r>
    </w:p>
    <w:p w:rsidR="00545293" w:rsidRPr="006D0118" w:rsidRDefault="00545293" w:rsidP="00545293">
      <w:pPr>
        <w:pStyle w:val="NoSpacing"/>
        <w:numPr>
          <w:ilvl w:val="0"/>
          <w:numId w:val="1"/>
        </w:numPr>
        <w:rPr>
          <w:rFonts w:ascii="Arial" w:hAnsi="Arial" w:cs="Arial"/>
          <w:sz w:val="20"/>
          <w:szCs w:val="20"/>
        </w:rPr>
      </w:pPr>
      <w:r w:rsidRPr="006D0118">
        <w:rPr>
          <w:rFonts w:ascii="Arial" w:hAnsi="Arial" w:cs="Arial"/>
          <w:sz w:val="20"/>
          <w:szCs w:val="20"/>
        </w:rPr>
        <w:t>Program compliance issues</w:t>
      </w:r>
    </w:p>
    <w:p w:rsidR="00545293" w:rsidRPr="006D0118" w:rsidRDefault="00545293" w:rsidP="00545293">
      <w:pPr>
        <w:pStyle w:val="NoSpacing"/>
        <w:rPr>
          <w:rFonts w:ascii="Arial" w:hAnsi="Arial" w:cs="Arial"/>
          <w:b/>
          <w:sz w:val="20"/>
          <w:szCs w:val="20"/>
        </w:rPr>
      </w:pPr>
      <w:r w:rsidRPr="006D0118">
        <w:rPr>
          <w:rFonts w:ascii="Arial" w:hAnsi="Arial" w:cs="Arial"/>
          <w:b/>
          <w:sz w:val="20"/>
          <w:szCs w:val="20"/>
        </w:rPr>
        <w:t>Steps for Dispute Resolution</w:t>
      </w:r>
    </w:p>
    <w:p w:rsidR="00545293" w:rsidRPr="006D0118" w:rsidRDefault="00545293" w:rsidP="00545293">
      <w:pPr>
        <w:pStyle w:val="NoSpacing"/>
        <w:rPr>
          <w:rFonts w:ascii="Arial" w:hAnsi="Arial" w:cs="Arial"/>
          <w:sz w:val="20"/>
          <w:szCs w:val="20"/>
        </w:rPr>
      </w:pPr>
    </w:p>
    <w:p w:rsidR="00545293" w:rsidRPr="006D0118" w:rsidRDefault="00545293" w:rsidP="00545293">
      <w:pPr>
        <w:pStyle w:val="NoSpacing"/>
        <w:rPr>
          <w:rFonts w:ascii="Arial" w:hAnsi="Arial" w:cs="Arial"/>
          <w:b/>
          <w:sz w:val="20"/>
          <w:szCs w:val="20"/>
        </w:rPr>
      </w:pPr>
      <w:r w:rsidRPr="006D0118">
        <w:rPr>
          <w:rFonts w:ascii="Arial" w:hAnsi="Arial" w:cs="Arial"/>
          <w:b/>
          <w:sz w:val="20"/>
          <w:szCs w:val="20"/>
        </w:rPr>
        <w:t>Step 1: Informal Resolution (Initial Concern Reporting)</w:t>
      </w:r>
    </w:p>
    <w:p w:rsidR="00545293" w:rsidRPr="006D0118" w:rsidRDefault="00545293" w:rsidP="00545293">
      <w:pPr>
        <w:pStyle w:val="NoSpacing"/>
        <w:rPr>
          <w:rFonts w:ascii="Arial" w:hAnsi="Arial" w:cs="Arial"/>
          <w:sz w:val="20"/>
          <w:szCs w:val="20"/>
        </w:rPr>
      </w:pPr>
      <w:r w:rsidRPr="006D0118">
        <w:rPr>
          <w:rFonts w:ascii="Arial" w:hAnsi="Arial" w:cs="Arial"/>
          <w:sz w:val="20"/>
          <w:szCs w:val="20"/>
        </w:rPr>
        <w:t>Applicants or participants should first address their concerns with the local weatherization service     provider responsible for their project and follow the existing Grievance Process. The concern should be addressed within 15 business days of the disputed event. The service provider must respond within 10 business days with a proposed resolution.</w:t>
      </w:r>
    </w:p>
    <w:p w:rsidR="00545293" w:rsidRPr="006D0118" w:rsidRDefault="00545293" w:rsidP="00545293">
      <w:pPr>
        <w:pStyle w:val="NoSpacing"/>
        <w:rPr>
          <w:rFonts w:ascii="Arial" w:hAnsi="Arial" w:cs="Arial"/>
          <w:sz w:val="20"/>
          <w:szCs w:val="20"/>
        </w:rPr>
      </w:pPr>
    </w:p>
    <w:p w:rsidR="00545293" w:rsidRPr="006D0118" w:rsidRDefault="00545293" w:rsidP="00545293">
      <w:pPr>
        <w:pStyle w:val="NoSpacing"/>
        <w:rPr>
          <w:rFonts w:ascii="Arial" w:hAnsi="Arial" w:cs="Arial"/>
          <w:b/>
          <w:sz w:val="20"/>
          <w:szCs w:val="20"/>
        </w:rPr>
      </w:pPr>
      <w:r w:rsidRPr="006D0118">
        <w:rPr>
          <w:rFonts w:ascii="Arial" w:hAnsi="Arial" w:cs="Arial"/>
          <w:b/>
          <w:sz w:val="20"/>
          <w:szCs w:val="20"/>
        </w:rPr>
        <w:t>Step 2: Formal Written Complaint</w:t>
      </w:r>
    </w:p>
    <w:p w:rsidR="00545293" w:rsidRPr="006D0118" w:rsidRDefault="00545293" w:rsidP="00545293">
      <w:pPr>
        <w:pStyle w:val="NoSpacing"/>
        <w:rPr>
          <w:rFonts w:ascii="Arial" w:hAnsi="Arial" w:cs="Arial"/>
          <w:sz w:val="20"/>
          <w:szCs w:val="20"/>
        </w:rPr>
      </w:pPr>
      <w:r w:rsidRPr="006D0118">
        <w:rPr>
          <w:rFonts w:ascii="Arial" w:hAnsi="Arial" w:cs="Arial"/>
          <w:sz w:val="20"/>
          <w:szCs w:val="20"/>
        </w:rPr>
        <w:t>If the issue is not resolved informally or through the existing Grievance Process, the complainant may submit a formal written complaint to the Arizona Department of Housing (ADOH) Weatherization Assistance Program Office within 30 days of receiving the service provider’s response.</w:t>
      </w:r>
    </w:p>
    <w:p w:rsidR="00545293" w:rsidRPr="006D0118" w:rsidRDefault="00545293" w:rsidP="00545293">
      <w:pPr>
        <w:pStyle w:val="NoSpacing"/>
        <w:rPr>
          <w:rFonts w:ascii="Arial" w:hAnsi="Arial" w:cs="Arial"/>
          <w:sz w:val="20"/>
          <w:szCs w:val="20"/>
        </w:rPr>
      </w:pPr>
    </w:p>
    <w:p w:rsidR="00545293" w:rsidRPr="006D0118" w:rsidRDefault="00545293" w:rsidP="00545293">
      <w:pPr>
        <w:pStyle w:val="NoSpacing"/>
        <w:rPr>
          <w:rFonts w:ascii="Arial" w:hAnsi="Arial" w:cs="Arial"/>
          <w:sz w:val="20"/>
          <w:szCs w:val="20"/>
        </w:rPr>
      </w:pPr>
      <w:r w:rsidRPr="006D0118">
        <w:rPr>
          <w:rFonts w:ascii="Arial" w:hAnsi="Arial" w:cs="Arial"/>
          <w:sz w:val="20"/>
          <w:szCs w:val="20"/>
        </w:rPr>
        <w:t>The complaint should include:</w:t>
      </w:r>
    </w:p>
    <w:p w:rsidR="00545293" w:rsidRPr="006D0118" w:rsidRDefault="00545293" w:rsidP="00545293">
      <w:pPr>
        <w:pStyle w:val="NoSpacing"/>
        <w:numPr>
          <w:ilvl w:val="0"/>
          <w:numId w:val="2"/>
        </w:numPr>
        <w:rPr>
          <w:rFonts w:ascii="Arial" w:hAnsi="Arial" w:cs="Arial"/>
          <w:sz w:val="20"/>
          <w:szCs w:val="20"/>
        </w:rPr>
      </w:pPr>
      <w:r w:rsidRPr="006D0118">
        <w:rPr>
          <w:rFonts w:ascii="Arial" w:hAnsi="Arial" w:cs="Arial"/>
          <w:sz w:val="20"/>
          <w:szCs w:val="20"/>
        </w:rPr>
        <w:t>Name, address, and contact information of the complainant</w:t>
      </w:r>
    </w:p>
    <w:p w:rsidR="00545293" w:rsidRPr="006D0118" w:rsidRDefault="00545293" w:rsidP="00545293">
      <w:pPr>
        <w:pStyle w:val="NoSpacing"/>
        <w:numPr>
          <w:ilvl w:val="0"/>
          <w:numId w:val="2"/>
        </w:numPr>
        <w:rPr>
          <w:rFonts w:ascii="Arial" w:hAnsi="Arial" w:cs="Arial"/>
          <w:sz w:val="20"/>
          <w:szCs w:val="20"/>
        </w:rPr>
      </w:pPr>
      <w:r w:rsidRPr="006D0118">
        <w:rPr>
          <w:rFonts w:ascii="Arial" w:hAnsi="Arial" w:cs="Arial"/>
          <w:sz w:val="20"/>
          <w:szCs w:val="20"/>
        </w:rPr>
        <w:t>Detailed description of the issue</w:t>
      </w:r>
    </w:p>
    <w:p w:rsidR="00545293" w:rsidRPr="006D0118" w:rsidRDefault="00545293" w:rsidP="00545293">
      <w:pPr>
        <w:pStyle w:val="NoSpacing"/>
        <w:numPr>
          <w:ilvl w:val="0"/>
          <w:numId w:val="2"/>
        </w:numPr>
        <w:rPr>
          <w:rFonts w:ascii="Arial" w:hAnsi="Arial" w:cs="Arial"/>
          <w:sz w:val="20"/>
          <w:szCs w:val="20"/>
        </w:rPr>
      </w:pPr>
      <w:r w:rsidRPr="006D0118">
        <w:rPr>
          <w:rFonts w:ascii="Arial" w:hAnsi="Arial" w:cs="Arial"/>
          <w:sz w:val="20"/>
          <w:szCs w:val="20"/>
        </w:rPr>
        <w:t>Steps taken to resolve the issue informally</w:t>
      </w:r>
    </w:p>
    <w:p w:rsidR="00545293" w:rsidRDefault="00545293" w:rsidP="00545293">
      <w:pPr>
        <w:pStyle w:val="NoSpacing"/>
        <w:numPr>
          <w:ilvl w:val="0"/>
          <w:numId w:val="2"/>
        </w:numPr>
        <w:rPr>
          <w:rFonts w:ascii="Arial" w:hAnsi="Arial" w:cs="Arial"/>
          <w:sz w:val="20"/>
          <w:szCs w:val="20"/>
        </w:rPr>
      </w:pPr>
      <w:r w:rsidRPr="006D0118">
        <w:rPr>
          <w:rFonts w:ascii="Arial" w:hAnsi="Arial" w:cs="Arial"/>
          <w:sz w:val="20"/>
          <w:szCs w:val="20"/>
        </w:rPr>
        <w:t>Any supporting documentation</w:t>
      </w:r>
    </w:p>
    <w:p w:rsidR="00545293" w:rsidRPr="006D0118" w:rsidRDefault="00545293" w:rsidP="00545293">
      <w:pPr>
        <w:pStyle w:val="NoSpacing"/>
        <w:ind w:left="720"/>
        <w:rPr>
          <w:rFonts w:ascii="Arial" w:hAnsi="Arial" w:cs="Arial"/>
          <w:sz w:val="20"/>
          <w:szCs w:val="20"/>
        </w:rPr>
      </w:pPr>
    </w:p>
    <w:p w:rsidR="00545293" w:rsidRPr="006D0118" w:rsidRDefault="00545293" w:rsidP="00545293">
      <w:pPr>
        <w:pStyle w:val="NoSpacing"/>
        <w:rPr>
          <w:rFonts w:ascii="Arial" w:hAnsi="Arial" w:cs="Arial"/>
          <w:b/>
          <w:sz w:val="20"/>
          <w:szCs w:val="20"/>
        </w:rPr>
      </w:pPr>
      <w:r w:rsidRPr="006D0118">
        <w:rPr>
          <w:rFonts w:ascii="Arial" w:hAnsi="Arial" w:cs="Arial"/>
          <w:b/>
          <w:sz w:val="20"/>
          <w:szCs w:val="20"/>
        </w:rPr>
        <w:t>Step 3: State Review and Investigation</w:t>
      </w:r>
    </w:p>
    <w:p w:rsidR="00545293" w:rsidRPr="006D0118" w:rsidRDefault="00545293" w:rsidP="00545293">
      <w:pPr>
        <w:pStyle w:val="NoSpacing"/>
        <w:numPr>
          <w:ilvl w:val="0"/>
          <w:numId w:val="3"/>
        </w:numPr>
        <w:rPr>
          <w:rFonts w:ascii="Arial" w:hAnsi="Arial" w:cs="Arial"/>
          <w:sz w:val="20"/>
          <w:szCs w:val="20"/>
        </w:rPr>
      </w:pPr>
      <w:r w:rsidRPr="006D0118">
        <w:rPr>
          <w:rFonts w:ascii="Arial" w:hAnsi="Arial" w:cs="Arial"/>
          <w:sz w:val="20"/>
          <w:szCs w:val="20"/>
        </w:rPr>
        <w:t>ADOH will acknowledge receipt of the complaint within 5 business days.</w:t>
      </w:r>
    </w:p>
    <w:p w:rsidR="00545293" w:rsidRPr="006D0118" w:rsidRDefault="00545293" w:rsidP="00545293">
      <w:pPr>
        <w:pStyle w:val="NoSpacing"/>
        <w:numPr>
          <w:ilvl w:val="0"/>
          <w:numId w:val="3"/>
        </w:numPr>
        <w:rPr>
          <w:rFonts w:ascii="Arial" w:hAnsi="Arial" w:cs="Arial"/>
          <w:sz w:val="20"/>
          <w:szCs w:val="20"/>
        </w:rPr>
      </w:pPr>
      <w:r w:rsidRPr="006D0118">
        <w:rPr>
          <w:rFonts w:ascii="Arial" w:hAnsi="Arial" w:cs="Arial"/>
          <w:sz w:val="20"/>
          <w:szCs w:val="20"/>
        </w:rPr>
        <w:t>ADOH will conduct an investigation, which may include:</w:t>
      </w:r>
    </w:p>
    <w:p w:rsidR="00545293" w:rsidRPr="006D0118" w:rsidRDefault="00545293" w:rsidP="00545293">
      <w:pPr>
        <w:pStyle w:val="NoSpacing"/>
        <w:numPr>
          <w:ilvl w:val="0"/>
          <w:numId w:val="4"/>
        </w:numPr>
        <w:rPr>
          <w:rFonts w:ascii="Arial" w:hAnsi="Arial" w:cs="Arial"/>
          <w:sz w:val="20"/>
          <w:szCs w:val="20"/>
        </w:rPr>
      </w:pPr>
      <w:r w:rsidRPr="006D0118">
        <w:rPr>
          <w:rFonts w:ascii="Arial" w:hAnsi="Arial" w:cs="Arial"/>
          <w:sz w:val="20"/>
          <w:szCs w:val="20"/>
        </w:rPr>
        <w:t>Reviewing documentation and service provider records</w:t>
      </w:r>
    </w:p>
    <w:p w:rsidR="00545293" w:rsidRPr="006D0118" w:rsidRDefault="00545293" w:rsidP="00545293">
      <w:pPr>
        <w:pStyle w:val="NoSpacing"/>
        <w:numPr>
          <w:ilvl w:val="0"/>
          <w:numId w:val="4"/>
        </w:numPr>
        <w:rPr>
          <w:rFonts w:ascii="Arial" w:hAnsi="Arial" w:cs="Arial"/>
          <w:sz w:val="20"/>
          <w:szCs w:val="20"/>
        </w:rPr>
      </w:pPr>
      <w:r w:rsidRPr="006D0118">
        <w:rPr>
          <w:rFonts w:ascii="Arial" w:hAnsi="Arial" w:cs="Arial"/>
          <w:sz w:val="20"/>
          <w:szCs w:val="20"/>
        </w:rPr>
        <w:t>Conducting site inspections</w:t>
      </w:r>
    </w:p>
    <w:p w:rsidR="00545293" w:rsidRPr="006D0118" w:rsidRDefault="00545293" w:rsidP="00545293">
      <w:pPr>
        <w:pStyle w:val="NoSpacing"/>
        <w:numPr>
          <w:ilvl w:val="0"/>
          <w:numId w:val="4"/>
        </w:numPr>
        <w:rPr>
          <w:rFonts w:ascii="Arial" w:hAnsi="Arial" w:cs="Arial"/>
          <w:sz w:val="20"/>
          <w:szCs w:val="20"/>
        </w:rPr>
      </w:pPr>
      <w:r w:rsidRPr="006D0118">
        <w:rPr>
          <w:rFonts w:ascii="Arial" w:hAnsi="Arial" w:cs="Arial"/>
          <w:sz w:val="20"/>
          <w:szCs w:val="20"/>
        </w:rPr>
        <w:t>Interviewing relevant parties</w:t>
      </w:r>
    </w:p>
    <w:p w:rsidR="00545293" w:rsidRPr="006D0118" w:rsidRDefault="00545293" w:rsidP="00545293">
      <w:pPr>
        <w:pStyle w:val="NoSpacing"/>
        <w:rPr>
          <w:rFonts w:ascii="Arial" w:hAnsi="Arial" w:cs="Arial"/>
          <w:sz w:val="20"/>
          <w:szCs w:val="20"/>
        </w:rPr>
      </w:pPr>
      <w:r w:rsidRPr="006D0118">
        <w:rPr>
          <w:rFonts w:ascii="Arial" w:hAnsi="Arial" w:cs="Arial"/>
          <w:sz w:val="20"/>
          <w:szCs w:val="20"/>
        </w:rPr>
        <w:t>A written decision from ADOH will be issued within 30 business days of receiving the complaint.</w:t>
      </w:r>
    </w:p>
    <w:p w:rsidR="00545293" w:rsidRPr="006D0118" w:rsidRDefault="00545293" w:rsidP="00545293">
      <w:pPr>
        <w:pStyle w:val="NoSpacing"/>
        <w:rPr>
          <w:rFonts w:ascii="Arial" w:hAnsi="Arial" w:cs="Arial"/>
          <w:sz w:val="20"/>
          <w:szCs w:val="20"/>
        </w:rPr>
      </w:pPr>
    </w:p>
    <w:p w:rsidR="00545293" w:rsidRPr="006D0118" w:rsidRDefault="00545293" w:rsidP="00545293">
      <w:pPr>
        <w:pStyle w:val="NoSpacing"/>
        <w:rPr>
          <w:rFonts w:ascii="Arial" w:hAnsi="Arial" w:cs="Arial"/>
          <w:b/>
          <w:sz w:val="20"/>
          <w:szCs w:val="20"/>
        </w:rPr>
      </w:pPr>
      <w:r w:rsidRPr="006D0118">
        <w:rPr>
          <w:rFonts w:ascii="Arial" w:hAnsi="Arial" w:cs="Arial"/>
          <w:b/>
          <w:sz w:val="20"/>
          <w:szCs w:val="20"/>
        </w:rPr>
        <w:t>Step 4: Appeal Process</w:t>
      </w:r>
    </w:p>
    <w:p w:rsidR="00545293" w:rsidRPr="006D0118" w:rsidRDefault="00545293" w:rsidP="00545293">
      <w:pPr>
        <w:pStyle w:val="NoSpacing"/>
        <w:rPr>
          <w:rFonts w:ascii="Arial" w:hAnsi="Arial" w:cs="Arial"/>
          <w:sz w:val="20"/>
          <w:szCs w:val="20"/>
        </w:rPr>
      </w:pPr>
      <w:r w:rsidRPr="006D0118">
        <w:rPr>
          <w:rFonts w:ascii="Arial" w:hAnsi="Arial" w:cs="Arial"/>
          <w:sz w:val="20"/>
          <w:szCs w:val="20"/>
        </w:rPr>
        <w:t>If the complainant is dissatisfied with ADOH’s decision, they may file an appeal within 15 business days of receiving the decision. The appeal must be submitted to the Director of the Arizona Department of Housing for a final review. A final decision will be issued within 30 business days of receiving the appeal.</w:t>
      </w:r>
    </w:p>
    <w:p w:rsidR="00545293" w:rsidRPr="006D0118" w:rsidRDefault="00545293" w:rsidP="00545293">
      <w:pPr>
        <w:pStyle w:val="NoSpacing"/>
        <w:rPr>
          <w:rFonts w:ascii="Arial" w:hAnsi="Arial" w:cs="Arial"/>
          <w:sz w:val="20"/>
          <w:szCs w:val="20"/>
        </w:rPr>
      </w:pPr>
    </w:p>
    <w:p w:rsidR="00545293" w:rsidRPr="006D0118" w:rsidRDefault="00545293" w:rsidP="00545293">
      <w:pPr>
        <w:pStyle w:val="NoSpacing"/>
        <w:rPr>
          <w:rFonts w:ascii="Arial" w:hAnsi="Arial" w:cs="Arial"/>
          <w:b/>
          <w:sz w:val="20"/>
          <w:szCs w:val="20"/>
        </w:rPr>
      </w:pPr>
      <w:r w:rsidRPr="006D0118">
        <w:rPr>
          <w:rFonts w:ascii="Arial" w:hAnsi="Arial" w:cs="Arial"/>
          <w:b/>
          <w:sz w:val="20"/>
          <w:szCs w:val="20"/>
        </w:rPr>
        <w:t xml:space="preserve">Step 5: External Review (if applicable) </w:t>
      </w:r>
    </w:p>
    <w:p w:rsidR="00545293" w:rsidRPr="006D0118" w:rsidRDefault="00545293" w:rsidP="00545293">
      <w:pPr>
        <w:pStyle w:val="NoSpacing"/>
        <w:rPr>
          <w:rFonts w:ascii="Arial" w:hAnsi="Arial" w:cs="Arial"/>
          <w:sz w:val="20"/>
          <w:szCs w:val="20"/>
        </w:rPr>
      </w:pPr>
      <w:r w:rsidRPr="006D0118">
        <w:rPr>
          <w:rFonts w:ascii="Arial" w:hAnsi="Arial" w:cs="Arial"/>
          <w:sz w:val="20"/>
          <w:szCs w:val="20"/>
        </w:rPr>
        <w:t>If the dispute remains unresolved after exhausting internal processes, the complainant may seek external resolution through:</w:t>
      </w:r>
    </w:p>
    <w:p w:rsidR="00545293" w:rsidRPr="006D0118" w:rsidRDefault="00545293" w:rsidP="00545293">
      <w:pPr>
        <w:pStyle w:val="NoSpacing"/>
        <w:numPr>
          <w:ilvl w:val="0"/>
          <w:numId w:val="5"/>
        </w:numPr>
        <w:rPr>
          <w:rFonts w:ascii="Arial" w:hAnsi="Arial" w:cs="Arial"/>
          <w:sz w:val="20"/>
          <w:szCs w:val="20"/>
        </w:rPr>
      </w:pPr>
      <w:r w:rsidRPr="006D0118">
        <w:rPr>
          <w:rFonts w:ascii="Arial" w:hAnsi="Arial" w:cs="Arial"/>
          <w:sz w:val="20"/>
          <w:szCs w:val="20"/>
        </w:rPr>
        <w:t>The U.S. Department of Energy (DOE) for federally funded WAP complaints.</w:t>
      </w:r>
    </w:p>
    <w:p w:rsidR="00545293" w:rsidRDefault="00545293" w:rsidP="00545293">
      <w:pPr>
        <w:pStyle w:val="NoSpacing"/>
        <w:numPr>
          <w:ilvl w:val="0"/>
          <w:numId w:val="5"/>
        </w:numPr>
        <w:rPr>
          <w:rFonts w:ascii="Arial" w:hAnsi="Arial" w:cs="Arial"/>
          <w:sz w:val="20"/>
          <w:szCs w:val="20"/>
        </w:rPr>
      </w:pPr>
      <w:r w:rsidRPr="006D0118">
        <w:rPr>
          <w:rFonts w:ascii="Arial" w:hAnsi="Arial" w:cs="Arial"/>
          <w:sz w:val="20"/>
          <w:szCs w:val="20"/>
        </w:rPr>
        <w:t>Legal or consumer protection agencies, as appropriate.</w:t>
      </w:r>
    </w:p>
    <w:p w:rsidR="00545293" w:rsidRPr="006D0118" w:rsidRDefault="00545293" w:rsidP="00545293">
      <w:pPr>
        <w:pStyle w:val="NoSpacing"/>
        <w:ind w:left="720"/>
        <w:rPr>
          <w:rFonts w:ascii="Arial" w:hAnsi="Arial" w:cs="Arial"/>
          <w:sz w:val="20"/>
          <w:szCs w:val="20"/>
        </w:rPr>
      </w:pPr>
    </w:p>
    <w:p w:rsidR="00545293" w:rsidRPr="006D0118" w:rsidRDefault="00545293" w:rsidP="00545293">
      <w:pPr>
        <w:pStyle w:val="NoSpacing"/>
        <w:rPr>
          <w:rFonts w:ascii="Arial" w:hAnsi="Arial" w:cs="Arial"/>
          <w:b/>
          <w:sz w:val="20"/>
          <w:szCs w:val="20"/>
        </w:rPr>
      </w:pPr>
      <w:r w:rsidRPr="006D0118">
        <w:rPr>
          <w:rFonts w:ascii="Arial" w:hAnsi="Arial" w:cs="Arial"/>
          <w:b/>
          <w:sz w:val="20"/>
          <w:szCs w:val="20"/>
        </w:rPr>
        <w:t>4. Additional Considerations</w:t>
      </w:r>
    </w:p>
    <w:p w:rsidR="00545293" w:rsidRPr="006D0118" w:rsidRDefault="00545293" w:rsidP="00545293">
      <w:pPr>
        <w:pStyle w:val="NoSpacing"/>
        <w:rPr>
          <w:rFonts w:ascii="Arial" w:hAnsi="Arial" w:cs="Arial"/>
          <w:sz w:val="20"/>
          <w:szCs w:val="20"/>
        </w:rPr>
      </w:pPr>
      <w:r w:rsidRPr="006D0118">
        <w:rPr>
          <w:rFonts w:ascii="Arial" w:hAnsi="Arial" w:cs="Arial"/>
          <w:sz w:val="20"/>
          <w:szCs w:val="20"/>
        </w:rPr>
        <w:t>Non-Retaliation Policy: Participants will not face retaliation for filing a complaint.</w:t>
      </w:r>
    </w:p>
    <w:p w:rsidR="00545293" w:rsidRPr="006D0118" w:rsidRDefault="00545293" w:rsidP="00545293">
      <w:pPr>
        <w:pStyle w:val="NoSpacing"/>
        <w:rPr>
          <w:rFonts w:ascii="Arial" w:hAnsi="Arial" w:cs="Arial"/>
          <w:sz w:val="20"/>
          <w:szCs w:val="20"/>
        </w:rPr>
      </w:pPr>
      <w:r w:rsidRPr="006D0118">
        <w:rPr>
          <w:rFonts w:ascii="Arial" w:hAnsi="Arial" w:cs="Arial"/>
          <w:sz w:val="20"/>
          <w:szCs w:val="20"/>
        </w:rPr>
        <w:t>Accessibility: Assistance will be provided to individuals with disabilities or language barriers.</w:t>
      </w:r>
    </w:p>
    <w:p w:rsidR="00545293" w:rsidRPr="00747B59" w:rsidRDefault="00545293" w:rsidP="00545293">
      <w:pPr>
        <w:pStyle w:val="NoSpacing"/>
        <w:rPr>
          <w:rFonts w:ascii="Arial" w:hAnsi="Arial" w:cs="Arial"/>
          <w:sz w:val="20"/>
          <w:szCs w:val="20"/>
        </w:rPr>
      </w:pPr>
      <w:r w:rsidRPr="006D0118">
        <w:rPr>
          <w:rFonts w:ascii="Arial" w:hAnsi="Arial" w:cs="Arial"/>
          <w:sz w:val="20"/>
          <w:szCs w:val="20"/>
        </w:rPr>
        <w:t>Documentation: All complaints and resolutions will be documented for program accountability.</w:t>
      </w:r>
    </w:p>
    <w:p w:rsidR="00431BEB" w:rsidRDefault="00431BEB">
      <w:bookmarkStart w:id="1" w:name="_GoBack"/>
      <w:bookmarkEnd w:id="1"/>
    </w:p>
    <w:sectPr w:rsidR="00431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altName w:val="Courier New PSMT"/>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7C36"/>
    <w:multiLevelType w:val="hybridMultilevel"/>
    <w:tmpl w:val="C9B82D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ED4560"/>
    <w:multiLevelType w:val="hybridMultilevel"/>
    <w:tmpl w:val="7790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179D3"/>
    <w:multiLevelType w:val="hybridMultilevel"/>
    <w:tmpl w:val="C3BA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926DB"/>
    <w:multiLevelType w:val="hybridMultilevel"/>
    <w:tmpl w:val="D474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E45ADE"/>
    <w:multiLevelType w:val="hybridMultilevel"/>
    <w:tmpl w:val="5CE8B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93"/>
    <w:rsid w:val="00431BEB"/>
    <w:rsid w:val="00526A21"/>
    <w:rsid w:val="00545293"/>
    <w:rsid w:val="0089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FE3FD-8936-4862-BAC0-AEF38A45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C3D"/>
  </w:style>
  <w:style w:type="paragraph" w:styleId="Heading1">
    <w:name w:val="heading 1"/>
    <w:basedOn w:val="Normal"/>
    <w:next w:val="Normal"/>
    <w:link w:val="Heading1Char"/>
    <w:uiPriority w:val="9"/>
    <w:qFormat/>
    <w:rsid w:val="00893C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893C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93C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3C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3C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3C3D"/>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93C3D"/>
    <w:rPr>
      <w:rFonts w:ascii="Calibri" w:eastAsia="Calibri" w:hAnsi="Calibri" w:cs="Calibri"/>
      <w:sz w:val="24"/>
      <w:szCs w:val="24"/>
    </w:rPr>
  </w:style>
  <w:style w:type="character" w:customStyle="1" w:styleId="Heading1Char">
    <w:name w:val="Heading 1 Char"/>
    <w:basedOn w:val="DefaultParagraphFont"/>
    <w:link w:val="Heading1"/>
    <w:uiPriority w:val="9"/>
    <w:rsid w:val="00893C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893C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93C3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93C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93C3D"/>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893C3D"/>
    <w:rPr>
      <w:i/>
      <w:iCs/>
    </w:rPr>
  </w:style>
  <w:style w:type="paragraph" w:styleId="ListParagraph">
    <w:name w:val="List Paragraph"/>
    <w:basedOn w:val="Normal"/>
    <w:uiPriority w:val="1"/>
    <w:qFormat/>
    <w:rsid w:val="00893C3D"/>
    <w:pPr>
      <w:widowControl w:val="0"/>
      <w:autoSpaceDE w:val="0"/>
      <w:autoSpaceDN w:val="0"/>
      <w:spacing w:after="0" w:line="240" w:lineRule="auto"/>
      <w:ind w:left="1736" w:hanging="361"/>
    </w:pPr>
    <w:rPr>
      <w:rFonts w:ascii="Calibri" w:eastAsia="Calibri" w:hAnsi="Calibri" w:cs="Calibri"/>
    </w:rPr>
  </w:style>
  <w:style w:type="paragraph" w:styleId="TOCHeading">
    <w:name w:val="TOC Heading"/>
    <w:basedOn w:val="Heading1"/>
    <w:next w:val="Normal"/>
    <w:uiPriority w:val="39"/>
    <w:unhideWhenUsed/>
    <w:qFormat/>
    <w:rsid w:val="00893C3D"/>
    <w:pPr>
      <w:outlineLvl w:val="9"/>
    </w:pPr>
  </w:style>
  <w:style w:type="paragraph" w:styleId="NoSpacing">
    <w:name w:val="No Spacing"/>
    <w:uiPriority w:val="1"/>
    <w:qFormat/>
    <w:rsid w:val="00545293"/>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Ekenberg</dc:creator>
  <cp:keywords/>
  <dc:description/>
  <cp:lastModifiedBy>Travis Ekenberg</cp:lastModifiedBy>
  <cp:revision>1</cp:revision>
  <dcterms:created xsi:type="dcterms:W3CDTF">2025-04-25T21:25:00Z</dcterms:created>
  <dcterms:modified xsi:type="dcterms:W3CDTF">2025-04-25T21:27:00Z</dcterms:modified>
</cp:coreProperties>
</file>