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2D" w:rsidRDefault="00C8132D" w:rsidP="007145A7">
      <w:pPr>
        <w:jc w:val="center"/>
        <w:rPr>
          <w:rFonts w:ascii="Cambria" w:hAnsi="Cambria"/>
          <w:b/>
          <w:sz w:val="32"/>
          <w:szCs w:val="32"/>
        </w:rPr>
      </w:pPr>
    </w:p>
    <w:p w:rsidR="007145A7" w:rsidRDefault="005753A1" w:rsidP="007145A7">
      <w:pPr>
        <w:jc w:val="center"/>
        <w:rPr>
          <w:rFonts w:ascii="Cambria" w:hAnsi="Cambria"/>
          <w:b/>
          <w:sz w:val="32"/>
          <w:szCs w:val="32"/>
        </w:rPr>
      </w:pPr>
      <w:r>
        <w:rPr>
          <w:rFonts w:ascii="Cambria" w:hAnsi="Cambria"/>
          <w:b/>
          <w:sz w:val="32"/>
          <w:szCs w:val="32"/>
        </w:rPr>
        <w:t>Job Description</w:t>
      </w:r>
    </w:p>
    <w:p w:rsidR="007145A7" w:rsidRPr="007C65EA" w:rsidRDefault="007145A7" w:rsidP="007145A7">
      <w:pPr>
        <w:jc w:val="center"/>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420"/>
        <w:gridCol w:w="2250"/>
        <w:gridCol w:w="1440"/>
      </w:tblGrid>
      <w:tr w:rsidR="007145A7" w:rsidRPr="007C65EA" w:rsidTr="00516A80">
        <w:tc>
          <w:tcPr>
            <w:tcW w:w="2250" w:type="dxa"/>
          </w:tcPr>
          <w:p w:rsidR="005753A1" w:rsidRPr="007C65EA" w:rsidRDefault="007145A7" w:rsidP="005753A1">
            <w:pPr>
              <w:rPr>
                <w:rFonts w:ascii="Cambria" w:hAnsi="Cambria" w:cstheme="minorHAnsi"/>
                <w:b/>
              </w:rPr>
            </w:pPr>
            <w:r w:rsidRPr="007C65EA">
              <w:rPr>
                <w:rFonts w:ascii="Cambria" w:hAnsi="Cambria" w:cstheme="minorHAnsi"/>
                <w:b/>
              </w:rPr>
              <w:t>JOB TITLE:</w:t>
            </w:r>
          </w:p>
        </w:tc>
        <w:tc>
          <w:tcPr>
            <w:tcW w:w="7110" w:type="dxa"/>
            <w:gridSpan w:val="3"/>
          </w:tcPr>
          <w:p w:rsidR="007145A7" w:rsidRPr="007C65EA" w:rsidRDefault="005C77A7" w:rsidP="00E32508">
            <w:pPr>
              <w:rPr>
                <w:rFonts w:cstheme="minorHAnsi"/>
                <w:b/>
              </w:rPr>
            </w:pPr>
            <w:r w:rsidRPr="007C65EA">
              <w:rPr>
                <w:rFonts w:cstheme="minorHAnsi"/>
                <w:b/>
              </w:rPr>
              <w:t>Weatherization</w:t>
            </w:r>
            <w:r w:rsidR="00E32508" w:rsidRPr="007C65EA">
              <w:rPr>
                <w:rFonts w:cstheme="minorHAnsi"/>
                <w:b/>
              </w:rPr>
              <w:t xml:space="preserve"> Manager</w:t>
            </w:r>
            <w:r w:rsidR="00852FF8" w:rsidRPr="007C65EA">
              <w:rPr>
                <w:rFonts w:cstheme="minorHAnsi"/>
                <w:b/>
              </w:rPr>
              <w:t xml:space="preserve"> </w:t>
            </w:r>
          </w:p>
        </w:tc>
      </w:tr>
      <w:tr w:rsidR="005753A1" w:rsidRPr="007C65EA" w:rsidTr="00516A80">
        <w:tc>
          <w:tcPr>
            <w:tcW w:w="2250" w:type="dxa"/>
            <w:tcBorders>
              <w:top w:val="single" w:sz="4" w:space="0" w:color="auto"/>
            </w:tcBorders>
          </w:tcPr>
          <w:p w:rsidR="005753A1" w:rsidRPr="007C65EA" w:rsidRDefault="00516A80" w:rsidP="007145A7">
            <w:pPr>
              <w:rPr>
                <w:rFonts w:ascii="Cambria" w:hAnsi="Cambria" w:cstheme="minorHAnsi"/>
                <w:b/>
              </w:rPr>
            </w:pPr>
            <w:r w:rsidRPr="007C65EA">
              <w:rPr>
                <w:rFonts w:ascii="Cambria" w:hAnsi="Cambria" w:cstheme="minorHAnsi"/>
                <w:b/>
              </w:rPr>
              <w:t>CLASSIFICATION:</w:t>
            </w:r>
          </w:p>
        </w:tc>
        <w:tc>
          <w:tcPr>
            <w:tcW w:w="3420" w:type="dxa"/>
            <w:tcBorders>
              <w:top w:val="single" w:sz="4" w:space="0" w:color="auto"/>
            </w:tcBorders>
          </w:tcPr>
          <w:p w:rsidR="005753A1" w:rsidRPr="007C65EA" w:rsidRDefault="00B77523" w:rsidP="00D72040">
            <w:pPr>
              <w:rPr>
                <w:rFonts w:cstheme="minorHAnsi"/>
                <w:b/>
              </w:rPr>
            </w:pPr>
            <w:r>
              <w:rPr>
                <w:rFonts w:cstheme="minorHAnsi"/>
                <w:b/>
              </w:rPr>
              <w:t>1</w:t>
            </w:r>
            <w:r w:rsidR="00D72040">
              <w:rPr>
                <w:rFonts w:cstheme="minorHAnsi"/>
                <w:b/>
              </w:rPr>
              <w:t>1</w:t>
            </w:r>
          </w:p>
        </w:tc>
        <w:tc>
          <w:tcPr>
            <w:tcW w:w="2250" w:type="dxa"/>
            <w:tcBorders>
              <w:top w:val="single" w:sz="4" w:space="0" w:color="auto"/>
            </w:tcBorders>
          </w:tcPr>
          <w:p w:rsidR="005753A1" w:rsidRPr="007C65EA" w:rsidRDefault="00516A80" w:rsidP="007145A7">
            <w:pPr>
              <w:rPr>
                <w:rFonts w:ascii="Cambria" w:hAnsi="Cambria" w:cstheme="minorHAnsi"/>
                <w:b/>
              </w:rPr>
            </w:pPr>
            <w:r w:rsidRPr="007C65EA">
              <w:rPr>
                <w:rFonts w:ascii="Cambria" w:hAnsi="Cambria" w:cstheme="minorHAnsi"/>
                <w:b/>
              </w:rPr>
              <w:t>EXEMPT (Y/N):</w:t>
            </w:r>
          </w:p>
        </w:tc>
        <w:tc>
          <w:tcPr>
            <w:tcW w:w="1440" w:type="dxa"/>
            <w:tcBorders>
              <w:top w:val="single" w:sz="4" w:space="0" w:color="auto"/>
            </w:tcBorders>
          </w:tcPr>
          <w:p w:rsidR="005753A1" w:rsidRPr="007C65EA" w:rsidRDefault="00E32508" w:rsidP="007145A7">
            <w:pPr>
              <w:rPr>
                <w:rFonts w:cstheme="minorHAnsi"/>
                <w:b/>
              </w:rPr>
            </w:pPr>
            <w:r w:rsidRPr="007C65EA">
              <w:rPr>
                <w:rFonts w:cstheme="minorHAnsi"/>
                <w:b/>
              </w:rPr>
              <w:t>Y</w:t>
            </w:r>
          </w:p>
        </w:tc>
      </w:tr>
      <w:tr w:rsidR="005753A1" w:rsidRPr="007C65EA" w:rsidTr="00516A80">
        <w:tc>
          <w:tcPr>
            <w:tcW w:w="2250" w:type="dxa"/>
            <w:tcBorders>
              <w:bottom w:val="single" w:sz="4" w:space="0" w:color="auto"/>
            </w:tcBorders>
          </w:tcPr>
          <w:p w:rsidR="005753A1" w:rsidRPr="007C65EA" w:rsidRDefault="00516A80" w:rsidP="007145A7">
            <w:pPr>
              <w:rPr>
                <w:rFonts w:ascii="Cambria" w:hAnsi="Cambria" w:cstheme="minorHAnsi"/>
                <w:b/>
              </w:rPr>
            </w:pPr>
            <w:r w:rsidRPr="007C65EA">
              <w:rPr>
                <w:rFonts w:ascii="Cambria" w:hAnsi="Cambria" w:cstheme="minorHAnsi"/>
                <w:b/>
              </w:rPr>
              <w:t>SUPERVISOR:</w:t>
            </w:r>
          </w:p>
        </w:tc>
        <w:tc>
          <w:tcPr>
            <w:tcW w:w="3420" w:type="dxa"/>
            <w:tcBorders>
              <w:bottom w:val="single" w:sz="4" w:space="0" w:color="auto"/>
            </w:tcBorders>
          </w:tcPr>
          <w:p w:rsidR="005753A1" w:rsidRPr="007C65EA" w:rsidRDefault="00E32508" w:rsidP="007145A7">
            <w:pPr>
              <w:rPr>
                <w:rFonts w:cstheme="minorHAnsi"/>
                <w:b/>
              </w:rPr>
            </w:pPr>
            <w:r w:rsidRPr="007C65EA">
              <w:rPr>
                <w:rFonts w:cstheme="minorHAnsi"/>
                <w:b/>
              </w:rPr>
              <w:t>Executive Director</w:t>
            </w:r>
          </w:p>
        </w:tc>
        <w:tc>
          <w:tcPr>
            <w:tcW w:w="2250" w:type="dxa"/>
            <w:tcBorders>
              <w:bottom w:val="single" w:sz="4" w:space="0" w:color="auto"/>
            </w:tcBorders>
          </w:tcPr>
          <w:p w:rsidR="005753A1" w:rsidRPr="007C65EA" w:rsidRDefault="00516A80" w:rsidP="007145A7">
            <w:pPr>
              <w:rPr>
                <w:rFonts w:ascii="Cambria" w:hAnsi="Cambria" w:cstheme="minorHAnsi"/>
                <w:b/>
              </w:rPr>
            </w:pPr>
            <w:r w:rsidRPr="007C65EA">
              <w:rPr>
                <w:rFonts w:ascii="Cambria" w:hAnsi="Cambria" w:cstheme="minorHAnsi"/>
                <w:b/>
              </w:rPr>
              <w:t>DATE PREPARED:</w:t>
            </w:r>
          </w:p>
        </w:tc>
        <w:tc>
          <w:tcPr>
            <w:tcW w:w="1440" w:type="dxa"/>
            <w:tcBorders>
              <w:bottom w:val="single" w:sz="4" w:space="0" w:color="auto"/>
            </w:tcBorders>
          </w:tcPr>
          <w:p w:rsidR="005753A1" w:rsidRPr="007C65EA" w:rsidRDefault="00E32508" w:rsidP="00B43B4D">
            <w:pPr>
              <w:rPr>
                <w:rFonts w:cstheme="minorHAnsi"/>
                <w:b/>
              </w:rPr>
            </w:pPr>
            <w:r w:rsidRPr="007C65EA">
              <w:rPr>
                <w:rFonts w:cstheme="minorHAnsi"/>
                <w:b/>
              </w:rPr>
              <w:t>02-16-23</w:t>
            </w:r>
          </w:p>
        </w:tc>
      </w:tr>
      <w:tr w:rsidR="007145A7" w:rsidRPr="007C65EA" w:rsidTr="007145A7">
        <w:tc>
          <w:tcPr>
            <w:tcW w:w="2250" w:type="dxa"/>
            <w:tcBorders>
              <w:top w:val="single" w:sz="4" w:space="0" w:color="auto"/>
            </w:tcBorders>
          </w:tcPr>
          <w:p w:rsidR="007145A7" w:rsidRPr="007C65EA" w:rsidRDefault="007145A7" w:rsidP="007145A7">
            <w:pPr>
              <w:rPr>
                <w:rFonts w:ascii="Cambria" w:hAnsi="Cambria" w:cstheme="minorHAnsi"/>
                <w:b/>
              </w:rPr>
            </w:pPr>
          </w:p>
        </w:tc>
        <w:tc>
          <w:tcPr>
            <w:tcW w:w="7110" w:type="dxa"/>
            <w:gridSpan w:val="3"/>
            <w:tcBorders>
              <w:top w:val="single" w:sz="4" w:space="0" w:color="auto"/>
            </w:tcBorders>
          </w:tcPr>
          <w:p w:rsidR="007145A7" w:rsidRPr="007C65EA" w:rsidRDefault="007145A7" w:rsidP="007145A7">
            <w:pPr>
              <w:rPr>
                <w:rFonts w:ascii="Cambria" w:hAnsi="Cambria" w:cstheme="minorHAnsi"/>
                <w:b/>
              </w:rPr>
            </w:pPr>
          </w:p>
        </w:tc>
      </w:tr>
      <w:tr w:rsidR="007145A7" w:rsidRPr="007C65EA" w:rsidTr="007145A7">
        <w:tc>
          <w:tcPr>
            <w:tcW w:w="9360" w:type="dxa"/>
            <w:gridSpan w:val="4"/>
          </w:tcPr>
          <w:p w:rsidR="007145A7" w:rsidRPr="007C65EA" w:rsidRDefault="00E40F04" w:rsidP="007145A7">
            <w:pPr>
              <w:rPr>
                <w:rFonts w:ascii="Cambria" w:hAnsi="Cambria" w:cstheme="minorHAnsi"/>
                <w:b/>
              </w:rPr>
            </w:pPr>
            <w:r w:rsidRPr="007C65EA">
              <w:rPr>
                <w:rFonts w:ascii="Cambria" w:hAnsi="Cambria" w:cstheme="minorHAnsi"/>
                <w:b/>
              </w:rPr>
              <w:t>SUMMARY:</w:t>
            </w:r>
          </w:p>
        </w:tc>
      </w:tr>
      <w:tr w:rsidR="007145A7" w:rsidRPr="007C65EA" w:rsidTr="007145A7">
        <w:tc>
          <w:tcPr>
            <w:tcW w:w="9360" w:type="dxa"/>
            <w:gridSpan w:val="4"/>
          </w:tcPr>
          <w:p w:rsidR="001F0CE1" w:rsidRPr="007C65EA" w:rsidRDefault="00852FF8" w:rsidP="001F0CE1">
            <w:pPr>
              <w:pStyle w:val="Heading3"/>
              <w:jc w:val="both"/>
              <w:rPr>
                <w:rFonts w:asciiTheme="minorHAnsi" w:hAnsiTheme="minorHAnsi" w:cstheme="minorHAnsi"/>
                <w:color w:val="auto"/>
                <w:sz w:val="22"/>
                <w:szCs w:val="22"/>
              </w:rPr>
            </w:pPr>
            <w:r w:rsidRPr="007C65EA">
              <w:rPr>
                <w:rFonts w:asciiTheme="minorHAnsi" w:hAnsiTheme="minorHAnsi" w:cstheme="minorHAnsi"/>
                <w:color w:val="auto"/>
                <w:sz w:val="22"/>
                <w:szCs w:val="22"/>
              </w:rPr>
              <w:t xml:space="preserve">The </w:t>
            </w:r>
            <w:r w:rsidR="005C77A7" w:rsidRPr="007C65EA">
              <w:rPr>
                <w:rFonts w:asciiTheme="minorHAnsi" w:hAnsiTheme="minorHAnsi" w:cstheme="minorHAnsi"/>
                <w:color w:val="auto"/>
                <w:sz w:val="22"/>
                <w:szCs w:val="22"/>
              </w:rPr>
              <w:t>Weatherization</w:t>
            </w:r>
            <w:r w:rsidR="00E32508" w:rsidRPr="007C65EA">
              <w:rPr>
                <w:rFonts w:asciiTheme="minorHAnsi" w:hAnsiTheme="minorHAnsi" w:cstheme="minorHAnsi"/>
                <w:color w:val="auto"/>
                <w:sz w:val="22"/>
                <w:szCs w:val="22"/>
              </w:rPr>
              <w:t xml:space="preserve"> Manager </w:t>
            </w:r>
            <w:r w:rsidR="005C77A7" w:rsidRPr="007C65EA">
              <w:rPr>
                <w:rFonts w:asciiTheme="minorHAnsi" w:hAnsiTheme="minorHAnsi" w:cstheme="minorHAnsi"/>
                <w:color w:val="auto"/>
                <w:sz w:val="22"/>
                <w:szCs w:val="22"/>
              </w:rPr>
              <w:t>leads and supervises the daily operations of the Weatherization Assistance Program</w:t>
            </w:r>
            <w:r w:rsidR="00B77523">
              <w:rPr>
                <w:rFonts w:asciiTheme="minorHAnsi" w:hAnsiTheme="minorHAnsi" w:cstheme="minorHAnsi"/>
                <w:color w:val="auto"/>
                <w:sz w:val="22"/>
                <w:szCs w:val="22"/>
              </w:rPr>
              <w:t xml:space="preserve">, Housing Development programs, </w:t>
            </w:r>
            <w:r w:rsidR="005C77A7" w:rsidRPr="007C65EA">
              <w:rPr>
                <w:rFonts w:asciiTheme="minorHAnsi" w:hAnsiTheme="minorHAnsi" w:cstheme="minorHAnsi"/>
                <w:color w:val="auto"/>
                <w:sz w:val="22"/>
                <w:szCs w:val="22"/>
              </w:rPr>
              <w:t>and related program activities to ensure that work meets or exceeds the production and quality standards set by federal and state funding and legislative rules and requirements. He/she</w:t>
            </w:r>
            <w:r w:rsidR="00E32508" w:rsidRPr="007C65EA">
              <w:rPr>
                <w:rFonts w:asciiTheme="minorHAnsi" w:hAnsiTheme="minorHAnsi" w:cstheme="minorHAnsi"/>
                <w:color w:val="auto"/>
                <w:sz w:val="22"/>
                <w:szCs w:val="22"/>
              </w:rPr>
              <w:t xml:space="preserve"> oversees and manages </w:t>
            </w:r>
            <w:r w:rsidR="005C77A7" w:rsidRPr="007C65EA">
              <w:rPr>
                <w:rFonts w:asciiTheme="minorHAnsi" w:hAnsiTheme="minorHAnsi" w:cstheme="minorHAnsi"/>
                <w:color w:val="auto"/>
                <w:sz w:val="22"/>
                <w:szCs w:val="22"/>
              </w:rPr>
              <w:t>funding sources</w:t>
            </w:r>
            <w:r w:rsidR="00E32508" w:rsidRPr="007C65EA">
              <w:rPr>
                <w:rFonts w:asciiTheme="minorHAnsi" w:hAnsiTheme="minorHAnsi" w:cstheme="minorHAnsi"/>
                <w:color w:val="auto"/>
                <w:sz w:val="22"/>
                <w:szCs w:val="22"/>
              </w:rPr>
              <w:t xml:space="preserve"> across Berrien, Cass, and Van Buren Counties and is responsible for supervising the rehabilitation and weatherization of homes in low-income </w:t>
            </w:r>
            <w:r w:rsidR="005C77A7" w:rsidRPr="007C65EA">
              <w:rPr>
                <w:rFonts w:asciiTheme="minorHAnsi" w:hAnsiTheme="minorHAnsi" w:cstheme="minorHAnsi"/>
                <w:color w:val="auto"/>
                <w:sz w:val="22"/>
                <w:szCs w:val="22"/>
              </w:rPr>
              <w:t>and vulnerable communities</w:t>
            </w:r>
            <w:r w:rsidR="00E32508" w:rsidRPr="007C65EA">
              <w:rPr>
                <w:rFonts w:asciiTheme="minorHAnsi" w:hAnsiTheme="minorHAnsi" w:cstheme="minorHAnsi"/>
                <w:color w:val="auto"/>
                <w:sz w:val="22"/>
                <w:szCs w:val="22"/>
              </w:rPr>
              <w:t xml:space="preserve">. </w:t>
            </w:r>
            <w:r w:rsidR="005C77A7" w:rsidRPr="007C65EA">
              <w:rPr>
                <w:rFonts w:asciiTheme="minorHAnsi" w:hAnsiTheme="minorHAnsi" w:cstheme="minorHAnsi"/>
                <w:color w:val="auto"/>
                <w:sz w:val="22"/>
                <w:szCs w:val="22"/>
              </w:rPr>
              <w:t>He/she will also work to develop innovative workflow processes, ensure expenditure of funds in a timely manner, and inform the public of projects and/or funding available.</w:t>
            </w:r>
          </w:p>
          <w:p w:rsidR="007E0D96" w:rsidRPr="007C65EA" w:rsidRDefault="007E0D96" w:rsidP="00BE3E90">
            <w:pPr>
              <w:jc w:val="both"/>
              <w:rPr>
                <w:rFonts w:cstheme="minorHAnsi"/>
              </w:rPr>
            </w:pPr>
          </w:p>
          <w:p w:rsidR="00BE3E90" w:rsidRPr="007C65EA" w:rsidRDefault="00BE3E90" w:rsidP="00BE3E90">
            <w:pPr>
              <w:jc w:val="both"/>
              <w:rPr>
                <w:rFonts w:cstheme="minorHAnsi"/>
              </w:rPr>
            </w:pPr>
            <w:r w:rsidRPr="007C65EA">
              <w:rPr>
                <w:rFonts w:cstheme="minorHAnsi"/>
              </w:rPr>
              <w:t xml:space="preserve">The ideal candidate will be </w:t>
            </w:r>
            <w:r w:rsidR="005C77A7" w:rsidRPr="007C65EA">
              <w:rPr>
                <w:rFonts w:cstheme="minorHAnsi"/>
              </w:rPr>
              <w:t>innovative</w:t>
            </w:r>
            <w:r w:rsidRPr="007C65EA">
              <w:rPr>
                <w:rFonts w:cstheme="minorHAnsi"/>
              </w:rPr>
              <w:t xml:space="preserve">, </w:t>
            </w:r>
            <w:r w:rsidR="005C77A7" w:rsidRPr="007C65EA">
              <w:rPr>
                <w:rFonts w:cstheme="minorHAnsi"/>
              </w:rPr>
              <w:t>have</w:t>
            </w:r>
            <w:r w:rsidRPr="007C65EA">
              <w:rPr>
                <w:rFonts w:cstheme="minorHAnsi"/>
              </w:rPr>
              <w:t xml:space="preserve"> strong communication and interpersonal skills, be self-motivating and productive, and enjoy being part of a team that is helping his/her community. </w:t>
            </w:r>
            <w:r w:rsidR="00E32508" w:rsidRPr="007C65EA">
              <w:rPr>
                <w:rFonts w:cstheme="minorHAnsi"/>
              </w:rPr>
              <w:t xml:space="preserve">This position is a </w:t>
            </w:r>
            <w:r w:rsidR="005C77A7" w:rsidRPr="007C65EA">
              <w:rPr>
                <w:rFonts w:cstheme="minorHAnsi"/>
              </w:rPr>
              <w:t>senior leadership team member.</w:t>
            </w:r>
          </w:p>
          <w:p w:rsidR="007145A7" w:rsidRPr="007C65EA" w:rsidRDefault="007145A7" w:rsidP="007E0D96">
            <w:pPr>
              <w:pStyle w:val="ListParagraph"/>
              <w:jc w:val="both"/>
              <w:rPr>
                <w:rFonts w:cstheme="minorHAnsi"/>
              </w:rPr>
            </w:pPr>
          </w:p>
        </w:tc>
      </w:tr>
      <w:tr w:rsidR="00E40F04" w:rsidRPr="007C65EA" w:rsidTr="007145A7">
        <w:tc>
          <w:tcPr>
            <w:tcW w:w="9360" w:type="dxa"/>
            <w:gridSpan w:val="4"/>
          </w:tcPr>
          <w:p w:rsidR="00E40F04" w:rsidRPr="007C65EA" w:rsidRDefault="00E40F04" w:rsidP="00BE3E90">
            <w:pPr>
              <w:pStyle w:val="BodyText"/>
              <w:jc w:val="both"/>
              <w:rPr>
                <w:rFonts w:ascii="Cambria" w:hAnsi="Cambria" w:cstheme="minorHAnsi"/>
                <w:b/>
                <w:sz w:val="22"/>
                <w:szCs w:val="22"/>
              </w:rPr>
            </w:pPr>
            <w:r w:rsidRPr="007C65EA">
              <w:rPr>
                <w:rFonts w:ascii="Cambria" w:hAnsi="Cambria" w:cstheme="minorHAnsi"/>
                <w:b/>
                <w:sz w:val="22"/>
                <w:szCs w:val="22"/>
              </w:rPr>
              <w:t>ESSENTIAL DUTIES AND RESPONSIBILITIES:</w:t>
            </w:r>
            <w:r w:rsidR="00852FF8" w:rsidRPr="007C65EA">
              <w:rPr>
                <w:rFonts w:asciiTheme="minorHAnsi" w:hAnsiTheme="minorHAnsi" w:cstheme="minorHAnsi"/>
                <w:i/>
                <w:sz w:val="22"/>
                <w:szCs w:val="22"/>
              </w:rPr>
              <w:t xml:space="preserve"> To perform this job successfully, an individual must be able to perform each essential function satisfactorily.  The requirements listed below are representative of the knowledge, skill and/or ability required:</w:t>
            </w:r>
          </w:p>
        </w:tc>
      </w:tr>
      <w:tr w:rsidR="00E40F04" w:rsidRPr="007C65EA" w:rsidTr="007145A7">
        <w:tc>
          <w:tcPr>
            <w:tcW w:w="9360" w:type="dxa"/>
            <w:gridSpan w:val="4"/>
          </w:tcPr>
          <w:p w:rsidR="005C77A7" w:rsidRPr="007C65EA" w:rsidRDefault="005C77A7" w:rsidP="005C77A7">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t>Manages weatherization and related projects and adheres to all grantors’ and Agency policies, requirements, and procedures</w:t>
            </w:r>
          </w:p>
          <w:p w:rsidR="005C77A7" w:rsidRPr="007C65EA" w:rsidRDefault="005C77A7" w:rsidP="005C77A7">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rPr>
                <w:rFonts w:eastAsia="Times New Roman" w:cstheme="minorHAnsi"/>
                <w:color w:val="000000"/>
              </w:rPr>
              <w:t xml:space="preserve">Develops </w:t>
            </w:r>
            <w:r w:rsidR="0081402E" w:rsidRPr="007C65EA">
              <w:rPr>
                <w:rFonts w:eastAsia="Times New Roman" w:cstheme="minorHAnsi"/>
                <w:color w:val="000000"/>
              </w:rPr>
              <w:t xml:space="preserve">and monitors annual budgets for Weatherization and related programs and complies with </w:t>
            </w:r>
            <w:r w:rsidRPr="007C65EA">
              <w:rPr>
                <w:rFonts w:eastAsia="Times New Roman" w:cstheme="minorHAnsi"/>
                <w:color w:val="000000"/>
              </w:rPr>
              <w:t>federal, state, and local regulations</w:t>
            </w:r>
            <w:r w:rsidR="0081402E" w:rsidRPr="007C65EA">
              <w:rPr>
                <w:rFonts w:eastAsia="Times New Roman" w:cstheme="minorHAnsi"/>
                <w:color w:val="000000"/>
              </w:rPr>
              <w:t xml:space="preserve"> for disbursement of funds</w:t>
            </w:r>
          </w:p>
          <w:p w:rsidR="005C77A7" w:rsidRPr="007C65EA" w:rsidRDefault="005C77A7" w:rsidP="005C77A7">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t xml:space="preserve">Develops policies and procedures that ensure project work is timely, </w:t>
            </w:r>
            <w:r w:rsidR="0081402E" w:rsidRPr="007C65EA">
              <w:t>efficient, and produces high-quality outcomes that meet or exceed funding standards</w:t>
            </w:r>
          </w:p>
          <w:p w:rsidR="002F40D0" w:rsidRPr="007C65EA" w:rsidRDefault="002F40D0" w:rsidP="005C77A7">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t>Develops forms, spreadsheets, work scopes, bids, requests for proposals and quotations, contracts, and other documents necessary for production, management, and program compliance</w:t>
            </w:r>
          </w:p>
          <w:p w:rsidR="005C77A7" w:rsidRPr="007C65EA" w:rsidRDefault="0081402E" w:rsidP="005C77A7">
            <w:pPr>
              <w:pStyle w:val="ListParagraph"/>
              <w:numPr>
                <w:ilvl w:val="0"/>
                <w:numId w:val="19"/>
              </w:numPr>
              <w:spacing w:after="160" w:line="259" w:lineRule="auto"/>
              <w:jc w:val="both"/>
            </w:pPr>
            <w:r w:rsidRPr="007C65EA">
              <w:t>Applies for and manages federal and state grants according to corresponding regulations and guidelines</w:t>
            </w:r>
          </w:p>
          <w:p w:rsidR="0081402E" w:rsidRPr="007C65EA" w:rsidRDefault="0081402E" w:rsidP="005C77A7">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rPr>
                <w:rFonts w:eastAsia="Times New Roman" w:cstheme="minorHAnsi"/>
                <w:color w:val="000000"/>
              </w:rPr>
              <w:t>Provides guidance and direction to Weatherization department staff, evaluates performance, problem solves, and secures training opportunities and resources for staff development</w:t>
            </w:r>
          </w:p>
          <w:p w:rsidR="0081402E" w:rsidRPr="007C65EA" w:rsidRDefault="0081402E" w:rsidP="005C77A7">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rPr>
                <w:rFonts w:eastAsia="Times New Roman" w:cstheme="minorHAnsi"/>
                <w:color w:val="000000"/>
              </w:rPr>
              <w:t>Supervises and instructs technicians and independent contractors effectively, approving of contractors’ contracts and payments and ensuring all work performed is of high quality, completed according to work orders, and done at a reasonable cost</w:t>
            </w:r>
          </w:p>
          <w:p w:rsidR="002F40D0" w:rsidRPr="007C65EA" w:rsidRDefault="002F40D0" w:rsidP="002F40D0">
            <w:pPr>
              <w:pStyle w:val="ListParagraph"/>
              <w:numPr>
                <w:ilvl w:val="0"/>
                <w:numId w:val="19"/>
              </w:numPr>
              <w:shd w:val="clear" w:color="auto" w:fill="FFFFFF"/>
              <w:spacing w:before="100" w:beforeAutospacing="1" w:after="100" w:afterAutospacing="1"/>
              <w:jc w:val="both"/>
            </w:pPr>
            <w:r w:rsidRPr="007C65EA">
              <w:lastRenderedPageBreak/>
              <w:t>Plans and coordinates needed Training and Technical Assistance for program staff and independent contractors and documenting each individual’s certifications and credentials are up-to-date and maintained</w:t>
            </w:r>
          </w:p>
          <w:p w:rsidR="005C77A7" w:rsidRPr="007C65EA" w:rsidRDefault="005C77A7" w:rsidP="005C77A7">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rPr>
                <w:rFonts w:eastAsia="Times New Roman" w:cstheme="minorHAnsi"/>
                <w:color w:val="000000"/>
              </w:rPr>
              <w:t xml:space="preserve">Responsible for </w:t>
            </w:r>
            <w:r w:rsidR="0081402E" w:rsidRPr="007C65EA">
              <w:rPr>
                <w:rFonts w:eastAsia="Times New Roman" w:cstheme="minorHAnsi"/>
                <w:color w:val="000000"/>
              </w:rPr>
              <w:t xml:space="preserve">auditing all files, claims, paperwork, and reporting from all Weatherization programs to ensure complete compliance with grantors’ regulations and guidelines </w:t>
            </w:r>
          </w:p>
          <w:p w:rsidR="005C77A7" w:rsidRPr="007C65EA" w:rsidRDefault="005C77A7" w:rsidP="005C77A7">
            <w:pPr>
              <w:pStyle w:val="ListParagraph"/>
              <w:numPr>
                <w:ilvl w:val="0"/>
                <w:numId w:val="19"/>
              </w:numPr>
              <w:shd w:val="clear" w:color="auto" w:fill="FFFFFF"/>
              <w:spacing w:before="100" w:beforeAutospacing="1" w:after="100" w:afterAutospacing="1"/>
              <w:jc w:val="both"/>
            </w:pPr>
            <w:r w:rsidRPr="007C65EA">
              <w:t>Investigates complaints and processes grievance appeals</w:t>
            </w:r>
            <w:r w:rsidR="0081402E" w:rsidRPr="007C65EA">
              <w:t xml:space="preserve">, documents outcomes, and </w:t>
            </w:r>
            <w:r w:rsidRPr="007C65EA">
              <w:t>detects</w:t>
            </w:r>
            <w:r w:rsidR="0081402E" w:rsidRPr="007C65EA">
              <w:t xml:space="preserve"> and/or deters fraud</w:t>
            </w:r>
          </w:p>
          <w:p w:rsidR="0081402E" w:rsidRPr="007C65EA" w:rsidRDefault="0081402E" w:rsidP="005C77A7">
            <w:pPr>
              <w:pStyle w:val="ListParagraph"/>
              <w:numPr>
                <w:ilvl w:val="0"/>
                <w:numId w:val="19"/>
              </w:numPr>
              <w:shd w:val="clear" w:color="auto" w:fill="FFFFFF"/>
              <w:spacing w:before="100" w:beforeAutospacing="1" w:after="100" w:afterAutospacing="1"/>
              <w:jc w:val="both"/>
            </w:pPr>
            <w:r w:rsidRPr="007C65EA">
              <w:t>Responsible for security and maintenance of equipment used in the Weatherization department</w:t>
            </w:r>
            <w:r w:rsidR="00A96077">
              <w:t xml:space="preserve"> and maintains equipment logs</w:t>
            </w:r>
          </w:p>
          <w:p w:rsidR="002F40D0" w:rsidRPr="007C65EA" w:rsidRDefault="002F40D0" w:rsidP="005C77A7">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rPr>
                <w:rFonts w:eastAsia="Times New Roman" w:cstheme="minorHAnsi"/>
                <w:color w:val="000000"/>
              </w:rPr>
              <w:t>Interacts and works with clients in a professional manner, assesses clients’ needs, makes appropriate referrals, and exemplifies SMCAA’s commitment to helping people</w:t>
            </w:r>
          </w:p>
          <w:p w:rsidR="005C77A7" w:rsidRPr="007C65EA" w:rsidRDefault="002F40D0" w:rsidP="005C77A7">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rPr>
                <w:rFonts w:eastAsia="Times New Roman" w:cstheme="minorHAnsi"/>
                <w:color w:val="000000"/>
              </w:rPr>
              <w:t>Supervises home audits and final inspections of all work performed on homes under the Weatherization and related programs</w:t>
            </w:r>
          </w:p>
          <w:p w:rsidR="007C65EA" w:rsidRPr="007C65EA" w:rsidRDefault="005C77A7" w:rsidP="007C65EA">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rPr>
                <w:rFonts w:eastAsia="Times New Roman" w:cstheme="minorHAnsi"/>
                <w:color w:val="000000"/>
              </w:rPr>
              <w:t>Attends meetings, seminars</w:t>
            </w:r>
            <w:r w:rsidR="002F40D0" w:rsidRPr="007C65EA">
              <w:rPr>
                <w:rFonts w:eastAsia="Times New Roman" w:cstheme="minorHAnsi"/>
                <w:color w:val="000000"/>
              </w:rPr>
              <w:t>,</w:t>
            </w:r>
            <w:r w:rsidRPr="007C65EA">
              <w:rPr>
                <w:rFonts w:eastAsia="Times New Roman" w:cstheme="minorHAnsi"/>
                <w:color w:val="000000"/>
              </w:rPr>
              <w:t xml:space="preserve"> and workshops </w:t>
            </w:r>
            <w:r w:rsidR="002F40D0" w:rsidRPr="007C65EA">
              <w:rPr>
                <w:rFonts w:eastAsia="Times New Roman" w:cstheme="minorHAnsi"/>
                <w:color w:val="000000"/>
              </w:rPr>
              <w:t xml:space="preserve">focused on Weatherization and related programs, assuring </w:t>
            </w:r>
            <w:r w:rsidRPr="007C65EA">
              <w:rPr>
                <w:rFonts w:eastAsia="Times New Roman" w:cstheme="minorHAnsi"/>
                <w:color w:val="000000"/>
              </w:rPr>
              <w:t>that operations are in accord</w:t>
            </w:r>
            <w:r w:rsidR="002F40D0" w:rsidRPr="007C65EA">
              <w:rPr>
                <w:rFonts w:eastAsia="Times New Roman" w:cstheme="minorHAnsi"/>
                <w:color w:val="000000"/>
              </w:rPr>
              <w:t>ance with the latest directives</w:t>
            </w:r>
          </w:p>
          <w:p w:rsidR="007E0D96" w:rsidRPr="007C65EA" w:rsidRDefault="007C65EA" w:rsidP="007C65EA">
            <w:pPr>
              <w:pStyle w:val="ListParagraph"/>
              <w:numPr>
                <w:ilvl w:val="0"/>
                <w:numId w:val="19"/>
              </w:numPr>
              <w:shd w:val="clear" w:color="auto" w:fill="FFFFFF"/>
              <w:spacing w:before="100" w:beforeAutospacing="1" w:after="100" w:afterAutospacing="1"/>
              <w:jc w:val="both"/>
              <w:rPr>
                <w:rFonts w:eastAsia="Times New Roman" w:cstheme="minorHAnsi"/>
                <w:color w:val="000000"/>
              </w:rPr>
            </w:pPr>
            <w:r w:rsidRPr="007C65EA">
              <w:rPr>
                <w:rFonts w:ascii="Calibri" w:hAnsi="Calibri" w:cs="Calibri"/>
              </w:rPr>
              <w:t>Perform</w:t>
            </w:r>
            <w:r w:rsidR="003C023F">
              <w:rPr>
                <w:rFonts w:ascii="Calibri" w:hAnsi="Calibri" w:cs="Calibri"/>
              </w:rPr>
              <w:t>s</w:t>
            </w:r>
            <w:r w:rsidRPr="007C65EA">
              <w:rPr>
                <w:rFonts w:ascii="Calibri" w:hAnsi="Calibri" w:cs="Calibri"/>
              </w:rPr>
              <w:t xml:space="preserve"> other related assignments as specified by Executive Director as necessary</w:t>
            </w:r>
            <w:r w:rsidRPr="007C65EA">
              <w:rPr>
                <w:rFonts w:cstheme="minorHAnsi"/>
              </w:rPr>
              <w:t xml:space="preserve"> </w:t>
            </w:r>
          </w:p>
          <w:p w:rsidR="005F25AF" w:rsidRPr="007C65EA" w:rsidRDefault="005F25AF" w:rsidP="00BE3E90">
            <w:pPr>
              <w:jc w:val="both"/>
              <w:rPr>
                <w:rFonts w:cstheme="minorHAnsi"/>
                <w:i/>
              </w:rPr>
            </w:pPr>
            <w:r w:rsidRPr="007C65EA">
              <w:rPr>
                <w:rFonts w:cstheme="minorHAnsi"/>
                <w:i/>
              </w:rPr>
              <w:t xml:space="preserve">The above statements </w:t>
            </w:r>
            <w:proofErr w:type="gramStart"/>
            <w:r w:rsidRPr="007C65EA">
              <w:rPr>
                <w:rFonts w:cstheme="minorHAnsi"/>
                <w:i/>
              </w:rPr>
              <w:t>are intended</w:t>
            </w:r>
            <w:proofErr w:type="gramEnd"/>
            <w:r w:rsidRPr="007C65EA">
              <w:rPr>
                <w:rFonts w:cstheme="minorHAnsi"/>
                <w:i/>
              </w:rPr>
              <w:t xml:space="preserve"> to describe the general nature of the work being performed by a person in this position. They are not to </w:t>
            </w:r>
            <w:proofErr w:type="gramStart"/>
            <w:r w:rsidRPr="007C65EA">
              <w:rPr>
                <w:rFonts w:cstheme="minorHAnsi"/>
                <w:i/>
              </w:rPr>
              <w:t>be construed</w:t>
            </w:r>
            <w:proofErr w:type="gramEnd"/>
            <w:r w:rsidRPr="007C65EA">
              <w:rPr>
                <w:rFonts w:cstheme="minorHAnsi"/>
                <w:i/>
              </w:rPr>
              <w:t xml:space="preserve"> as an exhaustive list of all duties that may be performed by such a person.</w:t>
            </w:r>
          </w:p>
          <w:p w:rsidR="005F25AF" w:rsidRPr="007C65EA" w:rsidRDefault="005F25AF" w:rsidP="00BE3E90">
            <w:pPr>
              <w:jc w:val="both"/>
              <w:rPr>
                <w:rFonts w:cstheme="minorHAnsi"/>
              </w:rPr>
            </w:pPr>
          </w:p>
        </w:tc>
      </w:tr>
      <w:tr w:rsidR="00E40F04" w:rsidRPr="007C65EA" w:rsidTr="007145A7">
        <w:tc>
          <w:tcPr>
            <w:tcW w:w="9360" w:type="dxa"/>
            <w:gridSpan w:val="4"/>
          </w:tcPr>
          <w:p w:rsidR="00E40F04" w:rsidRPr="007C65EA" w:rsidRDefault="00E40F04" w:rsidP="00E40F04">
            <w:pPr>
              <w:rPr>
                <w:rFonts w:ascii="Cambria" w:hAnsi="Cambria" w:cstheme="minorHAnsi"/>
                <w:b/>
              </w:rPr>
            </w:pPr>
            <w:r w:rsidRPr="007C65EA">
              <w:rPr>
                <w:rFonts w:ascii="Cambria" w:hAnsi="Cambria" w:cstheme="minorHAnsi"/>
                <w:b/>
              </w:rPr>
              <w:lastRenderedPageBreak/>
              <w:t>SUPERVISORY RESPONSIBILITIES:</w:t>
            </w:r>
          </w:p>
        </w:tc>
      </w:tr>
      <w:tr w:rsidR="00E40F04" w:rsidRPr="007C65EA" w:rsidTr="007145A7">
        <w:tc>
          <w:tcPr>
            <w:tcW w:w="9360" w:type="dxa"/>
            <w:gridSpan w:val="4"/>
          </w:tcPr>
          <w:p w:rsidR="00E40F04" w:rsidRPr="007C65EA" w:rsidRDefault="003D36C7" w:rsidP="00E40F04">
            <w:pPr>
              <w:jc w:val="both"/>
              <w:rPr>
                <w:rFonts w:cstheme="minorHAnsi"/>
              </w:rPr>
            </w:pPr>
            <w:r>
              <w:rPr>
                <w:rFonts w:cstheme="minorHAnsi"/>
              </w:rPr>
              <w:t xml:space="preserve">Direct supervision of the Weatherization department team as well as Weatherization and relations programs’ contracted independent contractors. </w:t>
            </w:r>
            <w:bookmarkStart w:id="0" w:name="_GoBack"/>
            <w:bookmarkEnd w:id="0"/>
          </w:p>
          <w:p w:rsidR="00E40F04" w:rsidRPr="007C65EA" w:rsidRDefault="00E40F04" w:rsidP="00E40F04">
            <w:pPr>
              <w:rPr>
                <w:rFonts w:cstheme="minorHAnsi"/>
              </w:rPr>
            </w:pPr>
          </w:p>
        </w:tc>
      </w:tr>
      <w:tr w:rsidR="00E40F04" w:rsidRPr="007C65EA" w:rsidTr="007145A7">
        <w:tc>
          <w:tcPr>
            <w:tcW w:w="9360" w:type="dxa"/>
            <w:gridSpan w:val="4"/>
          </w:tcPr>
          <w:p w:rsidR="00E40F04" w:rsidRPr="007C65EA" w:rsidRDefault="00E40F04" w:rsidP="00E40F04">
            <w:pPr>
              <w:rPr>
                <w:rFonts w:ascii="Cambria" w:hAnsi="Cambria" w:cstheme="minorHAnsi"/>
                <w:b/>
              </w:rPr>
            </w:pPr>
            <w:r w:rsidRPr="007C65EA">
              <w:rPr>
                <w:rFonts w:ascii="Cambria" w:hAnsi="Cambria" w:cstheme="minorHAnsi"/>
                <w:b/>
              </w:rPr>
              <w:t>EDUCATION AND/OR EXPERIENCE:</w:t>
            </w:r>
          </w:p>
        </w:tc>
      </w:tr>
      <w:tr w:rsidR="00E40F04" w:rsidRPr="007C65EA" w:rsidTr="007145A7">
        <w:tc>
          <w:tcPr>
            <w:tcW w:w="9360" w:type="dxa"/>
            <w:gridSpan w:val="4"/>
          </w:tcPr>
          <w:p w:rsidR="00852FF8" w:rsidRDefault="00852FF8" w:rsidP="00852FF8">
            <w:pPr>
              <w:pStyle w:val="ListParagraph"/>
              <w:numPr>
                <w:ilvl w:val="0"/>
                <w:numId w:val="9"/>
              </w:numPr>
              <w:jc w:val="both"/>
              <w:rPr>
                <w:rFonts w:cstheme="minorHAnsi"/>
                <w:iCs/>
              </w:rPr>
            </w:pPr>
            <w:r w:rsidRPr="007C65EA">
              <w:rPr>
                <w:rFonts w:cstheme="minorHAnsi"/>
                <w:iCs/>
              </w:rPr>
              <w:t>High school</w:t>
            </w:r>
            <w:r w:rsidR="007E0D96" w:rsidRPr="007C65EA">
              <w:rPr>
                <w:rFonts w:cstheme="minorHAnsi"/>
                <w:iCs/>
              </w:rPr>
              <w:t xml:space="preserve"> diploma or equivalent required; some</w:t>
            </w:r>
            <w:r w:rsidRPr="007C65EA">
              <w:rPr>
                <w:rFonts w:cstheme="minorHAnsi"/>
                <w:iCs/>
              </w:rPr>
              <w:t xml:space="preserve"> college o</w:t>
            </w:r>
            <w:r w:rsidR="007E0D96" w:rsidRPr="007C65EA">
              <w:rPr>
                <w:rFonts w:cstheme="minorHAnsi"/>
                <w:iCs/>
              </w:rPr>
              <w:t>r technical education preferred</w:t>
            </w:r>
            <w:r w:rsidR="00FF5AF2">
              <w:rPr>
                <w:rFonts w:cstheme="minorHAnsi"/>
                <w:iCs/>
              </w:rPr>
              <w:t>.</w:t>
            </w:r>
          </w:p>
          <w:p w:rsidR="003D36C7" w:rsidRDefault="003D36C7" w:rsidP="00852FF8">
            <w:pPr>
              <w:pStyle w:val="ListParagraph"/>
              <w:numPr>
                <w:ilvl w:val="0"/>
                <w:numId w:val="9"/>
              </w:numPr>
              <w:jc w:val="both"/>
              <w:rPr>
                <w:rFonts w:cstheme="minorHAnsi"/>
                <w:iCs/>
              </w:rPr>
            </w:pPr>
            <w:r>
              <w:rPr>
                <w:rFonts w:cstheme="minorHAnsi"/>
                <w:iCs/>
              </w:rPr>
              <w:t>Experience with program development, administration, human relations, management, or i</w:t>
            </w:r>
            <w:r w:rsidR="00FF5AF2">
              <w:rPr>
                <w:rFonts w:cstheme="minorHAnsi"/>
                <w:iCs/>
              </w:rPr>
              <w:t>nterpersonal skills necessary.</w:t>
            </w:r>
          </w:p>
          <w:p w:rsidR="00FF5AF2" w:rsidRPr="007C65EA" w:rsidRDefault="00FF5AF2" w:rsidP="00852FF8">
            <w:pPr>
              <w:pStyle w:val="ListParagraph"/>
              <w:numPr>
                <w:ilvl w:val="0"/>
                <w:numId w:val="9"/>
              </w:numPr>
              <w:jc w:val="both"/>
              <w:rPr>
                <w:rFonts w:cstheme="minorHAnsi"/>
                <w:iCs/>
              </w:rPr>
            </w:pPr>
            <w:r>
              <w:rPr>
                <w:rFonts w:cstheme="minorHAnsi"/>
                <w:iCs/>
              </w:rPr>
              <w:t>A minimum of four (4) years of experience supervising at least ten (10) staff members.</w:t>
            </w:r>
          </w:p>
          <w:p w:rsidR="00852FF8" w:rsidRDefault="00852FF8" w:rsidP="00852FF8">
            <w:pPr>
              <w:pStyle w:val="ListParagraph"/>
              <w:numPr>
                <w:ilvl w:val="0"/>
                <w:numId w:val="9"/>
              </w:numPr>
              <w:jc w:val="both"/>
              <w:rPr>
                <w:rFonts w:cstheme="minorHAnsi"/>
                <w:iCs/>
              </w:rPr>
            </w:pPr>
            <w:r w:rsidRPr="007C65EA">
              <w:rPr>
                <w:rFonts w:cstheme="minorHAnsi"/>
                <w:iCs/>
              </w:rPr>
              <w:t>Knowledge of building and constr</w:t>
            </w:r>
            <w:r w:rsidR="00FF5AF2">
              <w:rPr>
                <w:rFonts w:cstheme="minorHAnsi"/>
                <w:iCs/>
              </w:rPr>
              <w:t xml:space="preserve">uction best practices, </w:t>
            </w:r>
            <w:r w:rsidR="002B3363" w:rsidRPr="007C65EA">
              <w:rPr>
                <w:rFonts w:cstheme="minorHAnsi"/>
                <w:iCs/>
              </w:rPr>
              <w:t>residential construction, heating systems, and energy conservation measures preferred</w:t>
            </w:r>
            <w:r w:rsidR="00FF5AF2">
              <w:rPr>
                <w:rFonts w:cstheme="minorHAnsi"/>
                <w:iCs/>
              </w:rPr>
              <w:t>.</w:t>
            </w:r>
          </w:p>
          <w:p w:rsidR="00FF5AF2" w:rsidRDefault="00FF5AF2" w:rsidP="00FF5AF2">
            <w:pPr>
              <w:jc w:val="both"/>
              <w:rPr>
                <w:rFonts w:cstheme="minorHAnsi"/>
                <w:iCs/>
              </w:rPr>
            </w:pPr>
          </w:p>
          <w:p w:rsidR="00FF5AF2" w:rsidRPr="007C65EA" w:rsidRDefault="00FF5AF2" w:rsidP="00FF5AF2">
            <w:pPr>
              <w:jc w:val="both"/>
              <w:rPr>
                <w:rFonts w:eastAsia="Times New Roman" w:cstheme="minorHAnsi"/>
                <w:b/>
                <w:bCs/>
                <w:color w:val="000000"/>
              </w:rPr>
            </w:pPr>
            <w:r w:rsidRPr="007C65EA">
              <w:rPr>
                <w:rFonts w:eastAsia="Times New Roman" w:cstheme="minorHAnsi"/>
                <w:b/>
                <w:bCs/>
                <w:color w:val="000000"/>
              </w:rPr>
              <w:t>Training and support to obtain required certifications is available to the right candidate</w:t>
            </w:r>
            <w:r>
              <w:rPr>
                <w:rFonts w:eastAsia="Times New Roman" w:cstheme="minorHAnsi"/>
                <w:b/>
                <w:bCs/>
                <w:color w:val="000000"/>
              </w:rPr>
              <w:t>.</w:t>
            </w:r>
          </w:p>
          <w:p w:rsidR="002B3363" w:rsidRPr="007C65EA" w:rsidRDefault="002B3363" w:rsidP="00FF5AF2">
            <w:pPr>
              <w:jc w:val="both"/>
              <w:rPr>
                <w:rFonts w:cstheme="minorHAnsi"/>
              </w:rPr>
            </w:pPr>
          </w:p>
        </w:tc>
      </w:tr>
      <w:tr w:rsidR="002B3363" w:rsidRPr="007C65EA" w:rsidTr="007145A7">
        <w:tc>
          <w:tcPr>
            <w:tcW w:w="9360" w:type="dxa"/>
            <w:gridSpan w:val="4"/>
          </w:tcPr>
          <w:p w:rsidR="002B3363" w:rsidRPr="007C65EA" w:rsidRDefault="002B3363" w:rsidP="002B3363">
            <w:pPr>
              <w:rPr>
                <w:rFonts w:ascii="Cambria" w:hAnsi="Cambria" w:cstheme="minorHAnsi"/>
                <w:b/>
              </w:rPr>
            </w:pPr>
            <w:r w:rsidRPr="007C65EA">
              <w:rPr>
                <w:rFonts w:ascii="Cambria" w:hAnsi="Cambria" w:cstheme="minorHAnsi"/>
                <w:b/>
              </w:rPr>
              <w:t xml:space="preserve">REQUIRED SKILLS: </w:t>
            </w:r>
            <w:r w:rsidRPr="007C65EA">
              <w:rPr>
                <w:rFonts w:cstheme="minorHAnsi"/>
                <w:i/>
              </w:rPr>
              <w:t>There may be Agency-provided training to a qualifying applicant. Not all stated requirements may be a disqualifier.</w:t>
            </w:r>
          </w:p>
        </w:tc>
      </w:tr>
      <w:tr w:rsidR="00E40F04" w:rsidRPr="007C65EA" w:rsidTr="007145A7">
        <w:tc>
          <w:tcPr>
            <w:tcW w:w="9360" w:type="dxa"/>
            <w:gridSpan w:val="4"/>
          </w:tcPr>
          <w:p w:rsidR="00521A5E" w:rsidRPr="007C65EA" w:rsidRDefault="00852FF8" w:rsidP="00CD4C46">
            <w:pPr>
              <w:numPr>
                <w:ilvl w:val="0"/>
                <w:numId w:val="10"/>
              </w:numPr>
              <w:jc w:val="both"/>
              <w:rPr>
                <w:rFonts w:cstheme="minorHAnsi"/>
                <w:iCs/>
              </w:rPr>
            </w:pPr>
            <w:r w:rsidRPr="007C65EA">
              <w:rPr>
                <w:rFonts w:cstheme="minorHAnsi"/>
              </w:rPr>
              <w:t>Must be unbiased toward all racial and ethnical groups and low-income families and have an appreciation of cultural</w:t>
            </w:r>
            <w:r w:rsidR="007E0D96" w:rsidRPr="007C65EA">
              <w:rPr>
                <w:rFonts w:cstheme="minorHAnsi"/>
              </w:rPr>
              <w:t xml:space="preserve"> diversity and differing values</w:t>
            </w:r>
            <w:r w:rsidR="00521A5E" w:rsidRPr="007C65EA">
              <w:rPr>
                <w:rFonts w:cstheme="minorHAnsi"/>
              </w:rPr>
              <w:t>, and e</w:t>
            </w:r>
            <w:r w:rsidR="00521A5E" w:rsidRPr="007C65EA">
              <w:rPr>
                <w:rFonts w:cstheme="minorHAnsi"/>
                <w:iCs/>
              </w:rPr>
              <w:t>ffectively interact in a respectful manner with irate parties and de-escalate stressful situations</w:t>
            </w:r>
            <w:r w:rsidR="00FF5AF2">
              <w:rPr>
                <w:rFonts w:cstheme="minorHAnsi"/>
                <w:iCs/>
              </w:rPr>
              <w:t>.</w:t>
            </w:r>
          </w:p>
          <w:p w:rsidR="00521A5E" w:rsidRPr="007C65EA" w:rsidRDefault="00521A5E" w:rsidP="00CD4C46">
            <w:pPr>
              <w:numPr>
                <w:ilvl w:val="0"/>
                <w:numId w:val="10"/>
              </w:numPr>
              <w:jc w:val="both"/>
              <w:rPr>
                <w:rFonts w:cstheme="minorHAnsi"/>
                <w:iCs/>
              </w:rPr>
            </w:pPr>
            <w:r w:rsidRPr="007C65EA">
              <w:rPr>
                <w:rFonts w:cstheme="minorHAnsi"/>
                <w:iCs/>
              </w:rPr>
              <w:t>Strong computer skills and highly proficient with Microsoft Office</w:t>
            </w:r>
            <w:r w:rsidR="00A96077">
              <w:rPr>
                <w:rFonts w:cstheme="minorHAnsi"/>
                <w:iCs/>
              </w:rPr>
              <w:t xml:space="preserve"> (especially Excel and Word)</w:t>
            </w:r>
            <w:proofErr w:type="gramStart"/>
            <w:r w:rsidRPr="007C65EA">
              <w:rPr>
                <w:rFonts w:cstheme="minorHAnsi"/>
                <w:iCs/>
              </w:rPr>
              <w:t>;</w:t>
            </w:r>
            <w:proofErr w:type="gramEnd"/>
            <w:r w:rsidRPr="007C65EA">
              <w:rPr>
                <w:rFonts w:cstheme="minorHAnsi"/>
                <w:iCs/>
              </w:rPr>
              <w:t xml:space="preserve"> knowledgeable in using wide variety of office and weatherization-specific equipment</w:t>
            </w:r>
            <w:r w:rsidR="00FF5AF2">
              <w:rPr>
                <w:rFonts w:cstheme="minorHAnsi"/>
                <w:iCs/>
              </w:rPr>
              <w:t>.</w:t>
            </w:r>
          </w:p>
          <w:p w:rsidR="00521A5E" w:rsidRDefault="00521A5E" w:rsidP="00CD4C46">
            <w:pPr>
              <w:numPr>
                <w:ilvl w:val="0"/>
                <w:numId w:val="10"/>
              </w:numPr>
              <w:jc w:val="both"/>
              <w:rPr>
                <w:rFonts w:cstheme="minorHAnsi"/>
                <w:iCs/>
              </w:rPr>
            </w:pPr>
            <w:r w:rsidRPr="007C65EA">
              <w:rPr>
                <w:rFonts w:cstheme="minorHAnsi"/>
                <w:iCs/>
              </w:rPr>
              <w:t>Strong mathematical</w:t>
            </w:r>
            <w:r w:rsidR="00FF5AF2">
              <w:rPr>
                <w:rFonts w:cstheme="minorHAnsi"/>
                <w:iCs/>
              </w:rPr>
              <w:t>, analytical,</w:t>
            </w:r>
            <w:r w:rsidRPr="007C65EA">
              <w:rPr>
                <w:rFonts w:cstheme="minorHAnsi"/>
                <w:iCs/>
              </w:rPr>
              <w:t xml:space="preserve"> and organizational skills</w:t>
            </w:r>
            <w:r w:rsidR="00FF5AF2">
              <w:rPr>
                <w:rFonts w:cstheme="minorHAnsi"/>
                <w:iCs/>
              </w:rPr>
              <w:t>.</w:t>
            </w:r>
          </w:p>
          <w:p w:rsidR="002B3363" w:rsidRPr="00B77523" w:rsidRDefault="00FF5AF2" w:rsidP="00FF5AF2">
            <w:pPr>
              <w:numPr>
                <w:ilvl w:val="0"/>
                <w:numId w:val="10"/>
              </w:numPr>
              <w:jc w:val="both"/>
              <w:rPr>
                <w:rFonts w:cstheme="minorHAnsi"/>
              </w:rPr>
            </w:pPr>
            <w:r>
              <w:rPr>
                <w:rFonts w:cstheme="minorHAnsi"/>
                <w:iCs/>
              </w:rPr>
              <w:t>Strong ability to relate technical information in a non-technical fashion.</w:t>
            </w:r>
          </w:p>
          <w:p w:rsidR="00B77523" w:rsidRPr="00FF5AF2" w:rsidRDefault="00B77523" w:rsidP="00B77523">
            <w:pPr>
              <w:ind w:left="720"/>
              <w:jc w:val="both"/>
              <w:rPr>
                <w:rFonts w:cstheme="minorHAnsi"/>
              </w:rPr>
            </w:pPr>
          </w:p>
        </w:tc>
      </w:tr>
      <w:tr w:rsidR="00852FF8" w:rsidRPr="007C65EA" w:rsidTr="007145A7">
        <w:tc>
          <w:tcPr>
            <w:tcW w:w="9360" w:type="dxa"/>
            <w:gridSpan w:val="4"/>
          </w:tcPr>
          <w:p w:rsidR="00852FF8" w:rsidRPr="007C65EA" w:rsidRDefault="00852FF8" w:rsidP="00852FF8">
            <w:pPr>
              <w:jc w:val="both"/>
              <w:rPr>
                <w:rFonts w:cstheme="minorHAnsi"/>
              </w:rPr>
            </w:pPr>
            <w:r w:rsidRPr="007C65EA">
              <w:rPr>
                <w:rFonts w:ascii="Cambria" w:hAnsi="Cambria" w:cstheme="minorHAnsi"/>
                <w:b/>
              </w:rPr>
              <w:lastRenderedPageBreak/>
              <w:t>PREFERRED SKILLS:</w:t>
            </w:r>
            <w:r w:rsidRPr="007C65EA">
              <w:rPr>
                <w:rFonts w:cstheme="minorHAnsi"/>
                <w:i/>
              </w:rPr>
              <w:t xml:space="preserve"> A qualifying applicant may become competent in these skills given successful performance of this position.</w:t>
            </w:r>
            <w:r w:rsidRPr="007C65EA">
              <w:rPr>
                <w:rFonts w:cstheme="minorHAnsi"/>
              </w:rPr>
              <w:t xml:space="preserve"> </w:t>
            </w:r>
          </w:p>
        </w:tc>
      </w:tr>
      <w:tr w:rsidR="00852FF8" w:rsidRPr="007C65EA" w:rsidTr="007145A7">
        <w:tc>
          <w:tcPr>
            <w:tcW w:w="9360" w:type="dxa"/>
            <w:gridSpan w:val="4"/>
          </w:tcPr>
          <w:p w:rsidR="00852FF8" w:rsidRPr="007C65EA" w:rsidRDefault="00852FF8" w:rsidP="00852FF8">
            <w:pPr>
              <w:pStyle w:val="ListParagraph"/>
              <w:numPr>
                <w:ilvl w:val="0"/>
                <w:numId w:val="10"/>
              </w:numPr>
              <w:jc w:val="both"/>
              <w:rPr>
                <w:rFonts w:cstheme="minorHAnsi"/>
                <w:iCs/>
              </w:rPr>
            </w:pPr>
            <w:r w:rsidRPr="007C65EA">
              <w:rPr>
                <w:rFonts w:cstheme="minorHAnsi"/>
                <w:iCs/>
              </w:rPr>
              <w:t xml:space="preserve">Knowledgeable on the nonprofit sector, </w:t>
            </w:r>
            <w:r w:rsidR="00FF5AF2">
              <w:rPr>
                <w:rFonts w:cstheme="minorHAnsi"/>
                <w:iCs/>
              </w:rPr>
              <w:t xml:space="preserve">Community Action, </w:t>
            </w:r>
            <w:r w:rsidRPr="007C65EA">
              <w:rPr>
                <w:rFonts w:cstheme="minorHAnsi"/>
                <w:iCs/>
              </w:rPr>
              <w:t>SMCAA and its programs, and of federal and state programming regulations.</w:t>
            </w:r>
          </w:p>
          <w:p w:rsidR="00FF5AF2" w:rsidRPr="00FF5AF2" w:rsidRDefault="00852FF8" w:rsidP="00FF5AF2">
            <w:pPr>
              <w:pStyle w:val="ListParagraph"/>
              <w:numPr>
                <w:ilvl w:val="0"/>
                <w:numId w:val="10"/>
              </w:numPr>
              <w:jc w:val="both"/>
              <w:rPr>
                <w:rFonts w:cstheme="minorHAnsi"/>
                <w:iCs/>
              </w:rPr>
            </w:pPr>
            <w:r w:rsidRPr="007C65EA">
              <w:rPr>
                <w:rFonts w:cstheme="minorHAnsi"/>
                <w:iCs/>
              </w:rPr>
              <w:t xml:space="preserve">Understanding of Weatherization monitoring and evaluation techniques and methodologies. </w:t>
            </w:r>
          </w:p>
          <w:p w:rsidR="00852FF8" w:rsidRPr="007C65EA" w:rsidRDefault="00852FF8" w:rsidP="00852FF8">
            <w:pPr>
              <w:jc w:val="both"/>
              <w:rPr>
                <w:rFonts w:cstheme="minorHAnsi"/>
                <w:i/>
              </w:rPr>
            </w:pPr>
          </w:p>
        </w:tc>
      </w:tr>
      <w:tr w:rsidR="00E40F04" w:rsidRPr="007C65EA" w:rsidTr="007145A7">
        <w:tc>
          <w:tcPr>
            <w:tcW w:w="9360" w:type="dxa"/>
            <w:gridSpan w:val="4"/>
          </w:tcPr>
          <w:p w:rsidR="00E40F04" w:rsidRPr="007C65EA" w:rsidRDefault="00E40F04" w:rsidP="00E40F04">
            <w:pPr>
              <w:rPr>
                <w:rFonts w:ascii="Cambria" w:hAnsi="Cambria" w:cstheme="minorHAnsi"/>
                <w:b/>
              </w:rPr>
            </w:pPr>
            <w:r w:rsidRPr="007C65EA">
              <w:rPr>
                <w:rFonts w:ascii="Cambria" w:hAnsi="Cambria" w:cstheme="minorHAnsi"/>
                <w:b/>
              </w:rPr>
              <w:t>CERTIFICATES, LICENSES, REGISTRATIONS:</w:t>
            </w:r>
          </w:p>
        </w:tc>
      </w:tr>
      <w:tr w:rsidR="00E40F04" w:rsidRPr="007C65EA" w:rsidTr="007145A7">
        <w:tc>
          <w:tcPr>
            <w:tcW w:w="9360" w:type="dxa"/>
            <w:gridSpan w:val="4"/>
          </w:tcPr>
          <w:p w:rsidR="00852FF8" w:rsidRPr="007C65EA" w:rsidRDefault="00852FF8" w:rsidP="00521A5E">
            <w:pPr>
              <w:pStyle w:val="ListParagraph"/>
              <w:numPr>
                <w:ilvl w:val="0"/>
                <w:numId w:val="12"/>
              </w:numPr>
              <w:jc w:val="both"/>
              <w:rPr>
                <w:rFonts w:cstheme="minorHAnsi"/>
                <w:iCs/>
              </w:rPr>
            </w:pPr>
            <w:r w:rsidRPr="007C65EA">
              <w:rPr>
                <w:rFonts w:cstheme="minorHAnsi"/>
                <w:iCs/>
              </w:rPr>
              <w:t>Possession of a valid Michigan driver’s license and an operable insured automobile fo</w:t>
            </w:r>
            <w:r w:rsidR="001F0CE1" w:rsidRPr="007C65EA">
              <w:rPr>
                <w:rFonts w:cstheme="minorHAnsi"/>
                <w:iCs/>
              </w:rPr>
              <w:t>r authorized travel is required</w:t>
            </w:r>
            <w:r w:rsidR="00FF5AF2">
              <w:rPr>
                <w:rFonts w:cstheme="minorHAnsi"/>
                <w:iCs/>
              </w:rPr>
              <w:t>.</w:t>
            </w:r>
            <w:r w:rsidRPr="007C65EA">
              <w:rPr>
                <w:rFonts w:cstheme="minorHAnsi"/>
                <w:iCs/>
              </w:rPr>
              <w:t xml:space="preserve"> </w:t>
            </w:r>
          </w:p>
          <w:p w:rsidR="006E5740" w:rsidRDefault="006E5740" w:rsidP="006E5740">
            <w:pPr>
              <w:jc w:val="both"/>
              <w:rPr>
                <w:rFonts w:cstheme="minorHAnsi"/>
                <w:iCs/>
              </w:rPr>
            </w:pPr>
          </w:p>
          <w:p w:rsidR="006E5740" w:rsidRPr="006E5740" w:rsidRDefault="006E5740" w:rsidP="006E5740">
            <w:pPr>
              <w:jc w:val="both"/>
              <w:rPr>
                <w:rFonts w:cstheme="minorHAnsi"/>
              </w:rPr>
            </w:pPr>
            <w:r>
              <w:rPr>
                <w:rFonts w:cstheme="minorHAnsi"/>
                <w:iCs/>
              </w:rPr>
              <w:t xml:space="preserve">The chosen candidate must attend and complete the Michigan Community Action Leadership Development Institute within the first two (2) years of employment. The chosen candidate must attend training and pass examination for the Certified Community Action Professional (CCAP) credential within the first five (5) years of employment. </w:t>
            </w:r>
          </w:p>
          <w:p w:rsidR="002B3363" w:rsidRPr="007C65EA" w:rsidRDefault="002B3363" w:rsidP="00FF5AF2">
            <w:pPr>
              <w:jc w:val="both"/>
              <w:rPr>
                <w:rFonts w:cstheme="minorHAnsi"/>
              </w:rPr>
            </w:pPr>
          </w:p>
        </w:tc>
      </w:tr>
      <w:tr w:rsidR="006E5740" w:rsidRPr="007C65EA" w:rsidTr="007145A7">
        <w:tc>
          <w:tcPr>
            <w:tcW w:w="9360" w:type="dxa"/>
            <w:gridSpan w:val="4"/>
          </w:tcPr>
          <w:p w:rsidR="006E5740" w:rsidRPr="007C65EA" w:rsidRDefault="006E5740" w:rsidP="006E5740">
            <w:pPr>
              <w:rPr>
                <w:rFonts w:ascii="Cambria" w:hAnsi="Cambria" w:cstheme="minorHAnsi"/>
                <w:b/>
              </w:rPr>
            </w:pPr>
            <w:r>
              <w:rPr>
                <w:rFonts w:ascii="Cambria" w:hAnsi="Cambria" w:cstheme="minorHAnsi"/>
                <w:b/>
              </w:rPr>
              <w:t>REQUIRED SCREENINGS:</w:t>
            </w:r>
          </w:p>
        </w:tc>
      </w:tr>
      <w:tr w:rsidR="006E5740" w:rsidRPr="007C65EA" w:rsidTr="007145A7">
        <w:tc>
          <w:tcPr>
            <w:tcW w:w="9360" w:type="dxa"/>
            <w:gridSpan w:val="4"/>
          </w:tcPr>
          <w:p w:rsidR="006E5740" w:rsidRPr="007C65EA" w:rsidRDefault="006E5740" w:rsidP="006E5740">
            <w:pPr>
              <w:pStyle w:val="ListParagraph"/>
              <w:numPr>
                <w:ilvl w:val="0"/>
                <w:numId w:val="12"/>
              </w:numPr>
              <w:jc w:val="both"/>
              <w:rPr>
                <w:rFonts w:cstheme="minorHAnsi"/>
              </w:rPr>
            </w:pPr>
            <w:r w:rsidRPr="007C65EA">
              <w:rPr>
                <w:rFonts w:cstheme="minorHAnsi"/>
                <w:color w:val="212221"/>
              </w:rPr>
              <w:t>Satisfactorily pass a review of criminal history check including Michigan’s Internet Criminal History Access Tool (ICHAT), National Sex Offender Registry, Michigan Public Sex Offender Registry, Central Registry (DHHS Clearance), and others as appropriate</w:t>
            </w:r>
            <w:r>
              <w:rPr>
                <w:rFonts w:cstheme="minorHAnsi"/>
                <w:color w:val="212221"/>
              </w:rPr>
              <w:t>.</w:t>
            </w:r>
            <w:r w:rsidRPr="007C65EA">
              <w:rPr>
                <w:rFonts w:cstheme="minorHAnsi"/>
                <w:color w:val="212221"/>
              </w:rPr>
              <w:t xml:space="preserve"> </w:t>
            </w:r>
          </w:p>
          <w:p w:rsidR="006E5740" w:rsidRPr="007C65EA" w:rsidRDefault="006E5740" w:rsidP="006E5740">
            <w:pPr>
              <w:pStyle w:val="ListParagraph"/>
              <w:numPr>
                <w:ilvl w:val="0"/>
                <w:numId w:val="12"/>
              </w:numPr>
              <w:jc w:val="both"/>
              <w:rPr>
                <w:rFonts w:cstheme="minorHAnsi"/>
              </w:rPr>
            </w:pPr>
            <w:r w:rsidRPr="007C65EA">
              <w:rPr>
                <w:rFonts w:cstheme="minorHAnsi"/>
                <w:color w:val="212221"/>
              </w:rPr>
              <w:t>Satisfactorily pass a Motor Vehicle Record (MVR) search</w:t>
            </w:r>
            <w:r>
              <w:rPr>
                <w:rFonts w:cstheme="minorHAnsi"/>
                <w:color w:val="212221"/>
              </w:rPr>
              <w:t>.</w:t>
            </w:r>
          </w:p>
          <w:p w:rsidR="006E5740" w:rsidRPr="00A01C4B" w:rsidRDefault="006E5740" w:rsidP="006E5740">
            <w:pPr>
              <w:jc w:val="both"/>
              <w:rPr>
                <w:rFonts w:cstheme="minorHAnsi"/>
                <w:szCs w:val="24"/>
              </w:rPr>
            </w:pPr>
          </w:p>
        </w:tc>
      </w:tr>
      <w:tr w:rsidR="006E5740" w:rsidRPr="007C65EA" w:rsidTr="007145A7">
        <w:tc>
          <w:tcPr>
            <w:tcW w:w="9360" w:type="dxa"/>
            <w:gridSpan w:val="4"/>
          </w:tcPr>
          <w:p w:rsidR="006E5740" w:rsidRPr="007C65EA" w:rsidRDefault="006E5740" w:rsidP="006E5740">
            <w:pPr>
              <w:jc w:val="both"/>
              <w:rPr>
                <w:rFonts w:ascii="Cambria" w:hAnsi="Cambria" w:cstheme="minorHAnsi"/>
                <w:b/>
              </w:rPr>
            </w:pPr>
            <w:r w:rsidRPr="007C65EA">
              <w:rPr>
                <w:rFonts w:ascii="Cambria" w:hAnsi="Cambria" w:cstheme="minorHAnsi"/>
                <w:b/>
              </w:rPr>
              <w:t>PHYSICAL DEMANDS:</w:t>
            </w:r>
            <w:r w:rsidRPr="007C65EA">
              <w:rPr>
                <w:i/>
              </w:rPr>
              <w:t xml:space="preserve"> The physical demands described here are representative of those that must be met by an employee to successfully perform the essential functions of this job:</w:t>
            </w:r>
          </w:p>
        </w:tc>
      </w:tr>
      <w:tr w:rsidR="006E5740" w:rsidRPr="007C65EA" w:rsidTr="007145A7">
        <w:tc>
          <w:tcPr>
            <w:tcW w:w="9360" w:type="dxa"/>
            <w:gridSpan w:val="4"/>
          </w:tcPr>
          <w:p w:rsidR="006E5740" w:rsidRPr="00FF5AF2" w:rsidRDefault="006E5740" w:rsidP="006E5740">
            <w:pPr>
              <w:pStyle w:val="ListParagraph"/>
              <w:numPr>
                <w:ilvl w:val="0"/>
                <w:numId w:val="13"/>
              </w:numPr>
              <w:jc w:val="both"/>
              <w:rPr>
                <w:rFonts w:cstheme="minorHAnsi"/>
                <w:iCs/>
                <w:szCs w:val="23"/>
              </w:rPr>
            </w:pPr>
            <w:r w:rsidRPr="00FF5AF2">
              <w:rPr>
                <w:rFonts w:cstheme="minorHAnsi"/>
                <w:color w:val="212221"/>
                <w:shd w:val="clear" w:color="auto" w:fill="FFFFFF"/>
              </w:rPr>
              <w:t>Frequently required to sit; occasionally required to stand, walk, use hands-to-fingers, handle or feel tools or controls, reach with hands and arms, and stoop, kneel, or crouch. The employee may be required to lift 25 pounds.</w:t>
            </w:r>
          </w:p>
          <w:p w:rsidR="006E5740" w:rsidRPr="00FF5AF2" w:rsidRDefault="006E5740" w:rsidP="006E5740">
            <w:pPr>
              <w:pStyle w:val="ListParagraph"/>
              <w:numPr>
                <w:ilvl w:val="0"/>
                <w:numId w:val="13"/>
              </w:numPr>
              <w:jc w:val="both"/>
              <w:rPr>
                <w:rFonts w:cstheme="minorHAnsi"/>
                <w:iCs/>
                <w:szCs w:val="23"/>
              </w:rPr>
            </w:pPr>
            <w:r w:rsidRPr="00FF5AF2">
              <w:t xml:space="preserve">While performing the duties of this job the employee is regularly required to talk or hear.  </w:t>
            </w:r>
          </w:p>
          <w:p w:rsidR="006E5740" w:rsidRPr="007C65EA" w:rsidRDefault="006E5740" w:rsidP="006E5740">
            <w:pPr>
              <w:pStyle w:val="ListParagraph"/>
              <w:jc w:val="both"/>
              <w:rPr>
                <w:rFonts w:cstheme="minorHAnsi"/>
                <w:iCs/>
              </w:rPr>
            </w:pPr>
          </w:p>
        </w:tc>
      </w:tr>
      <w:tr w:rsidR="006E5740" w:rsidRPr="007C65EA" w:rsidTr="007145A7">
        <w:tc>
          <w:tcPr>
            <w:tcW w:w="9360" w:type="dxa"/>
            <w:gridSpan w:val="4"/>
          </w:tcPr>
          <w:p w:rsidR="006E5740" w:rsidRPr="007C65EA" w:rsidRDefault="006E5740" w:rsidP="006E5740">
            <w:pPr>
              <w:jc w:val="both"/>
              <w:rPr>
                <w:rFonts w:ascii="Cambria" w:hAnsi="Cambria" w:cstheme="minorHAnsi"/>
                <w:b/>
              </w:rPr>
            </w:pPr>
            <w:r w:rsidRPr="007C65EA">
              <w:rPr>
                <w:rFonts w:ascii="Cambria" w:hAnsi="Cambria" w:cstheme="minorHAnsi"/>
                <w:b/>
              </w:rPr>
              <w:t>WORK ENVIRONMENT:</w:t>
            </w:r>
            <w:r w:rsidRPr="007C65EA">
              <w:rPr>
                <w:i/>
              </w:rPr>
              <w:t xml:space="preserve"> The work environment characteristics described here are representative of those an employee encounters while performing the essential functions of this job:</w:t>
            </w:r>
          </w:p>
        </w:tc>
      </w:tr>
      <w:tr w:rsidR="006E5740" w:rsidRPr="007C65EA" w:rsidTr="007145A7">
        <w:tc>
          <w:tcPr>
            <w:tcW w:w="9360" w:type="dxa"/>
            <w:gridSpan w:val="4"/>
          </w:tcPr>
          <w:p w:rsidR="006E5740" w:rsidRPr="007C65EA" w:rsidRDefault="006E5740" w:rsidP="006E5740">
            <w:pPr>
              <w:pStyle w:val="ListParagraph"/>
              <w:numPr>
                <w:ilvl w:val="0"/>
                <w:numId w:val="14"/>
              </w:numPr>
              <w:jc w:val="both"/>
              <w:rPr>
                <w:rFonts w:cstheme="minorHAnsi"/>
              </w:rPr>
            </w:pPr>
            <w:r>
              <w:rPr>
                <w:rFonts w:cstheme="minorHAnsi"/>
              </w:rPr>
              <w:t xml:space="preserve">The work environment is mostly office-based and sedentary. </w:t>
            </w:r>
            <w:r w:rsidRPr="007C65EA">
              <w:rPr>
                <w:rFonts w:cstheme="minorHAnsi"/>
              </w:rPr>
              <w:t xml:space="preserve">Noise level in this environment is usually moderate. </w:t>
            </w:r>
          </w:p>
          <w:p w:rsidR="006E5740" w:rsidRPr="007C65EA" w:rsidRDefault="006E5740" w:rsidP="006E5740">
            <w:pPr>
              <w:jc w:val="both"/>
              <w:rPr>
                <w:rFonts w:cstheme="minorHAnsi"/>
              </w:rPr>
            </w:pPr>
          </w:p>
          <w:p w:rsidR="006E5740" w:rsidRPr="007C65EA" w:rsidRDefault="006E5740" w:rsidP="006E5740">
            <w:pPr>
              <w:jc w:val="both"/>
              <w:rPr>
                <w:rFonts w:cstheme="minorHAnsi"/>
              </w:rPr>
            </w:pPr>
            <w:r w:rsidRPr="007C65EA">
              <w:rPr>
                <w:rFonts w:cstheme="minorHAnsi"/>
              </w:rPr>
              <w:t xml:space="preserve">While performing </w:t>
            </w:r>
            <w:r>
              <w:rPr>
                <w:rFonts w:cstheme="minorHAnsi"/>
              </w:rPr>
              <w:t xml:space="preserve">some of </w:t>
            </w:r>
            <w:r w:rsidRPr="007C65EA">
              <w:rPr>
                <w:rFonts w:cstheme="minorHAnsi"/>
              </w:rPr>
              <w:t xml:space="preserve">the duties outlined above, the </w:t>
            </w:r>
            <w:r>
              <w:rPr>
                <w:rFonts w:cstheme="minorHAnsi"/>
              </w:rPr>
              <w:t>WX Manager may work</w:t>
            </w:r>
            <w:r w:rsidRPr="007C65EA">
              <w:rPr>
                <w:rFonts w:cstheme="minorHAnsi"/>
              </w:rPr>
              <w:t xml:space="preserve"> with older-stock housing units and be exposed to a number of conditions including, but not limited to:  </w:t>
            </w:r>
          </w:p>
          <w:p w:rsidR="006E5740" w:rsidRPr="007C65EA" w:rsidRDefault="006E5740" w:rsidP="006E5740">
            <w:pPr>
              <w:pStyle w:val="ListParagraph"/>
              <w:numPr>
                <w:ilvl w:val="0"/>
                <w:numId w:val="15"/>
              </w:numPr>
              <w:tabs>
                <w:tab w:val="num" w:pos="900"/>
              </w:tabs>
              <w:jc w:val="both"/>
              <w:rPr>
                <w:rFonts w:cstheme="minorHAnsi"/>
              </w:rPr>
            </w:pPr>
            <w:r w:rsidRPr="007C65EA">
              <w:rPr>
                <w:rFonts w:cstheme="minorHAnsi"/>
                <w:color w:val="212221"/>
                <w:shd w:val="clear" w:color="auto" w:fill="FFFFFF"/>
              </w:rPr>
              <w:t>Airborne infectious agents</w:t>
            </w:r>
          </w:p>
          <w:p w:rsidR="006E5740" w:rsidRPr="007C65EA" w:rsidRDefault="006E5740" w:rsidP="006E5740">
            <w:pPr>
              <w:pStyle w:val="ListParagraph"/>
              <w:numPr>
                <w:ilvl w:val="0"/>
                <w:numId w:val="15"/>
              </w:numPr>
              <w:tabs>
                <w:tab w:val="num" w:pos="900"/>
              </w:tabs>
              <w:jc w:val="both"/>
              <w:rPr>
                <w:rFonts w:cstheme="minorHAnsi"/>
              </w:rPr>
            </w:pPr>
            <w:r w:rsidRPr="007C65EA">
              <w:rPr>
                <w:rFonts w:cstheme="minorHAnsi"/>
                <w:color w:val="212221"/>
                <w:shd w:val="clear" w:color="auto" w:fill="FFFFFF"/>
              </w:rPr>
              <w:t>Hazardous substances such as biological products (i.e., waste water, garbage) or chemical exposure (i.e., dust, gases, fumes, liquids)</w:t>
            </w:r>
          </w:p>
          <w:p w:rsidR="006E5740" w:rsidRPr="007C65EA" w:rsidRDefault="006E5740" w:rsidP="006E5740">
            <w:pPr>
              <w:pStyle w:val="ListParagraph"/>
              <w:numPr>
                <w:ilvl w:val="0"/>
                <w:numId w:val="15"/>
              </w:numPr>
              <w:tabs>
                <w:tab w:val="num" w:pos="900"/>
              </w:tabs>
              <w:jc w:val="both"/>
              <w:rPr>
                <w:rFonts w:cstheme="minorHAnsi"/>
              </w:rPr>
            </w:pPr>
            <w:r w:rsidRPr="007C65EA">
              <w:rPr>
                <w:rFonts w:cstheme="minorHAnsi"/>
                <w:color w:val="212221"/>
                <w:shd w:val="clear" w:color="auto" w:fill="FFFFFF"/>
              </w:rPr>
              <w:t>Blood or other bodily fluids</w:t>
            </w:r>
          </w:p>
          <w:p w:rsidR="006E5740" w:rsidRPr="007C65EA" w:rsidRDefault="006E5740" w:rsidP="006E5740">
            <w:pPr>
              <w:pStyle w:val="ListParagraph"/>
              <w:numPr>
                <w:ilvl w:val="0"/>
                <w:numId w:val="15"/>
              </w:numPr>
              <w:tabs>
                <w:tab w:val="num" w:pos="900"/>
              </w:tabs>
              <w:jc w:val="both"/>
              <w:rPr>
                <w:rFonts w:cstheme="minorHAnsi"/>
              </w:rPr>
            </w:pPr>
            <w:r w:rsidRPr="007C65EA">
              <w:rPr>
                <w:rFonts w:cstheme="minorHAnsi"/>
                <w:color w:val="212221"/>
                <w:shd w:val="clear" w:color="auto" w:fill="FFFFFF"/>
              </w:rPr>
              <w:t>Exposure to electrical hazards</w:t>
            </w:r>
          </w:p>
          <w:p w:rsidR="006E5740" w:rsidRPr="00FF5AF2" w:rsidRDefault="006E5740" w:rsidP="006E5740">
            <w:pPr>
              <w:pStyle w:val="ListParagraph"/>
              <w:numPr>
                <w:ilvl w:val="0"/>
                <w:numId w:val="15"/>
              </w:numPr>
              <w:tabs>
                <w:tab w:val="num" w:pos="900"/>
              </w:tabs>
              <w:jc w:val="both"/>
              <w:rPr>
                <w:rFonts w:cstheme="minorHAnsi"/>
              </w:rPr>
            </w:pPr>
            <w:r w:rsidRPr="007C65EA">
              <w:rPr>
                <w:rFonts w:cstheme="minorHAnsi"/>
                <w:color w:val="212221"/>
                <w:shd w:val="clear" w:color="auto" w:fill="FFFFFF"/>
              </w:rPr>
              <w:t>Inadequate lighting, slippery surfaces, vibrations, or working around moving machinery</w:t>
            </w:r>
          </w:p>
          <w:p w:rsidR="006E5740" w:rsidRPr="007C65EA" w:rsidRDefault="006E5740" w:rsidP="006E5740">
            <w:pPr>
              <w:pStyle w:val="ListParagraph"/>
              <w:jc w:val="both"/>
              <w:rPr>
                <w:rFonts w:cstheme="minorHAnsi"/>
              </w:rPr>
            </w:pPr>
          </w:p>
        </w:tc>
      </w:tr>
      <w:tr w:rsidR="006E5740" w:rsidRPr="007C65EA" w:rsidTr="007145A7">
        <w:tc>
          <w:tcPr>
            <w:tcW w:w="9360" w:type="dxa"/>
            <w:gridSpan w:val="4"/>
          </w:tcPr>
          <w:p w:rsidR="006E5740" w:rsidRPr="007C65EA" w:rsidRDefault="006E5740" w:rsidP="006E5740">
            <w:pPr>
              <w:jc w:val="both"/>
              <w:rPr>
                <w:rFonts w:ascii="Cambria" w:hAnsi="Cambria"/>
                <w:b/>
              </w:rPr>
            </w:pPr>
            <w:r w:rsidRPr="007C65EA">
              <w:rPr>
                <w:rFonts w:ascii="Cambria" w:hAnsi="Cambria"/>
                <w:b/>
              </w:rPr>
              <w:t>GRANT OR EXTERNALLY FUNDED POSITION:</w:t>
            </w:r>
          </w:p>
        </w:tc>
      </w:tr>
      <w:tr w:rsidR="006E5740" w:rsidRPr="007C65EA" w:rsidTr="007145A7">
        <w:tc>
          <w:tcPr>
            <w:tcW w:w="9360" w:type="dxa"/>
            <w:gridSpan w:val="4"/>
          </w:tcPr>
          <w:p w:rsidR="006E5740" w:rsidRPr="007C65EA" w:rsidRDefault="006E5740" w:rsidP="006E5740">
            <w:pPr>
              <w:jc w:val="both"/>
              <w:rPr>
                <w:rFonts w:cstheme="minorHAnsi"/>
                <w:bCs/>
              </w:rPr>
            </w:pPr>
            <w:r w:rsidRPr="007C65EA">
              <w:rPr>
                <w:rFonts w:cstheme="minorHAnsi"/>
                <w:bCs/>
              </w:rPr>
              <w:t xml:space="preserve">This position will continue only if sufficiency grant or external funds </w:t>
            </w:r>
            <w:proofErr w:type="gramStart"/>
            <w:r w:rsidRPr="007C65EA">
              <w:rPr>
                <w:rFonts w:cstheme="minorHAnsi"/>
                <w:bCs/>
              </w:rPr>
              <w:t>are provided</w:t>
            </w:r>
            <w:proofErr w:type="gramEnd"/>
            <w:r w:rsidRPr="007C65EA">
              <w:rPr>
                <w:rFonts w:cstheme="minorHAnsi"/>
                <w:bCs/>
              </w:rPr>
              <w:t>.</w:t>
            </w:r>
          </w:p>
          <w:p w:rsidR="006E5740" w:rsidRPr="007C65EA" w:rsidRDefault="006E5740" w:rsidP="006E5740">
            <w:pPr>
              <w:jc w:val="both"/>
              <w:rPr>
                <w:i/>
              </w:rPr>
            </w:pPr>
          </w:p>
        </w:tc>
      </w:tr>
      <w:tr w:rsidR="006E5740" w:rsidRPr="007C65EA" w:rsidTr="00D00220">
        <w:tc>
          <w:tcPr>
            <w:tcW w:w="9360" w:type="dxa"/>
            <w:gridSpan w:val="4"/>
          </w:tcPr>
          <w:p w:rsidR="006E5740" w:rsidRPr="007C65EA" w:rsidRDefault="006E5740" w:rsidP="006E5740">
            <w:pPr>
              <w:jc w:val="both"/>
              <w:rPr>
                <w:rFonts w:ascii="Cambria" w:hAnsi="Cambria" w:cstheme="minorHAnsi"/>
                <w:b/>
              </w:rPr>
            </w:pPr>
            <w:r w:rsidRPr="007C65EA">
              <w:rPr>
                <w:rFonts w:ascii="Cambria" w:hAnsi="Cambria" w:cstheme="minorHAnsi"/>
                <w:b/>
              </w:rPr>
              <w:t>SMCAA ON DIVERSITY, EQUITY, AND INCLUSION:</w:t>
            </w:r>
          </w:p>
        </w:tc>
      </w:tr>
      <w:tr w:rsidR="006E5740" w:rsidRPr="007C65EA" w:rsidTr="00D00220">
        <w:tc>
          <w:tcPr>
            <w:tcW w:w="9360" w:type="dxa"/>
            <w:gridSpan w:val="4"/>
          </w:tcPr>
          <w:p w:rsidR="006E5740" w:rsidRPr="007C65EA" w:rsidRDefault="006E5740" w:rsidP="006E5740">
            <w:pPr>
              <w:jc w:val="both"/>
              <w:rPr>
                <w:rFonts w:cstheme="minorHAnsi"/>
                <w:color w:val="000000"/>
              </w:rPr>
            </w:pPr>
            <w:r w:rsidRPr="007C65EA">
              <w:rPr>
                <w:rFonts w:cstheme="minorHAnsi"/>
                <w:color w:val="000000"/>
              </w:rPr>
              <w:lastRenderedPageBreak/>
              <w:t>SMCAA is committed to fostering, cultivating and preserving a culture of diversity, equity and inclusion. Our human capital is the most valuable asset we have. The collective sum of the individual differences, life experiences, knowledge, inventiveness, innovation, self-expression, unique capabilities and talent that our employees invest in their work represents a significant part of not only our culture, but our reputation and company’s achievement as well.</w:t>
            </w:r>
          </w:p>
          <w:p w:rsidR="006E5740" w:rsidRPr="007C65EA" w:rsidRDefault="006E5740" w:rsidP="006E5740">
            <w:pPr>
              <w:jc w:val="both"/>
              <w:rPr>
                <w:rFonts w:cstheme="minorHAnsi"/>
                <w:color w:val="000000"/>
              </w:rPr>
            </w:pPr>
          </w:p>
          <w:p w:rsidR="006E5740" w:rsidRPr="007C65EA" w:rsidRDefault="006E5740" w:rsidP="006E5740">
            <w:pPr>
              <w:jc w:val="both"/>
              <w:rPr>
                <w:rFonts w:cstheme="minorHAnsi"/>
                <w:color w:val="000000"/>
              </w:rPr>
            </w:pPr>
            <w:r w:rsidRPr="007C65EA">
              <w:rPr>
                <w:rFonts w:cstheme="minorHAnsi"/>
                <w:color w:val="000000"/>
              </w:rPr>
              <w:t>We embrace and encourage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rsidR="006E5740" w:rsidRPr="007C65EA" w:rsidRDefault="006E5740" w:rsidP="006E5740">
            <w:pPr>
              <w:jc w:val="both"/>
              <w:rPr>
                <w:rFonts w:cstheme="minorHAnsi"/>
                <w:color w:val="000000"/>
              </w:rPr>
            </w:pPr>
            <w:r w:rsidRPr="007C65EA">
              <w:rPr>
                <w:rFonts w:cstheme="minorHAnsi"/>
                <w:color w:val="000000"/>
              </w:rPr>
              <w:br/>
              <w:t>SMCAA believes that all people belong and deserve fairness, justice, and inclusivity. The strength of our community comes from our diversity and we celebrate the visible and invisible qualities that make each person unique, including race, gender, age, sexuality, ability, religion, national origin, gender identity, and other identities.</w:t>
            </w:r>
          </w:p>
          <w:p w:rsidR="006E5740" w:rsidRPr="007C65EA" w:rsidRDefault="006E5740" w:rsidP="006E5740">
            <w:pPr>
              <w:jc w:val="both"/>
              <w:rPr>
                <w:rFonts w:cstheme="minorHAnsi"/>
                <w:color w:val="000000"/>
              </w:rPr>
            </w:pPr>
            <w:r w:rsidRPr="007C65EA">
              <w:rPr>
                <w:rFonts w:cstheme="minorHAnsi"/>
                <w:color w:val="000000"/>
              </w:rPr>
              <w:br/>
              <w:t>SMCAA is committed to aligning our culture and business practices to be a beacon of diversity, equity, inclusion, and belonging for all people. SMCAA will continue to reflect diversity in its organizational governance, volunteer structure, staffing, funding decisions, and policies. Through this commitment, SMCAA strives to be a role model in Southwest Michigan by collaborating with other community organizations to strengthen an effective human service system that reaches out to all people in the tri-county area.</w:t>
            </w:r>
          </w:p>
          <w:p w:rsidR="006E5740" w:rsidRPr="007C65EA" w:rsidRDefault="006E5740" w:rsidP="006E5740">
            <w:pPr>
              <w:jc w:val="both"/>
              <w:rPr>
                <w:rFonts w:cstheme="minorHAnsi"/>
                <w:color w:val="000000"/>
              </w:rPr>
            </w:pPr>
            <w:r w:rsidRPr="007C65EA">
              <w:rPr>
                <w:rFonts w:cstheme="minorHAnsi"/>
                <w:color w:val="000000"/>
              </w:rPr>
              <w:br/>
              <w:t>SMCAA diversity initiatives are applicable—but not limited—to our practices and policies on recruitment and selection; compensation and benefits; professional development and training; promotions; transfers; social and recreational programs; layoffs; terminations; and the ongoing development of a work environment built on the premise of gender and diversity equity that encourages and enforces:</w:t>
            </w:r>
          </w:p>
          <w:p w:rsidR="006E5740" w:rsidRPr="007C65EA" w:rsidRDefault="006E5740" w:rsidP="006E5740">
            <w:pPr>
              <w:pStyle w:val="ListParagraph"/>
              <w:numPr>
                <w:ilvl w:val="0"/>
                <w:numId w:val="3"/>
              </w:numPr>
              <w:jc w:val="both"/>
              <w:rPr>
                <w:rFonts w:cstheme="minorHAnsi"/>
              </w:rPr>
            </w:pPr>
            <w:r w:rsidRPr="007C65EA">
              <w:rPr>
                <w:rFonts w:cstheme="minorHAnsi"/>
                <w:color w:val="000000"/>
              </w:rPr>
              <w:t>Respectful communication and cooperation between all employees.</w:t>
            </w:r>
          </w:p>
          <w:p w:rsidR="006E5740" w:rsidRPr="00A96077" w:rsidRDefault="006E5740" w:rsidP="006E5740">
            <w:pPr>
              <w:pStyle w:val="ListParagraph"/>
              <w:numPr>
                <w:ilvl w:val="0"/>
                <w:numId w:val="3"/>
              </w:numPr>
              <w:jc w:val="both"/>
              <w:rPr>
                <w:rFonts w:cstheme="minorHAnsi"/>
              </w:rPr>
            </w:pPr>
            <w:r w:rsidRPr="007C65EA">
              <w:rPr>
                <w:rFonts w:cstheme="minorHAnsi"/>
                <w:color w:val="000000"/>
              </w:rPr>
              <w:t>Teamwork and employee participation, permitting the representation of all groups and employee perspectives.</w:t>
            </w:r>
          </w:p>
          <w:p w:rsidR="006E5740" w:rsidRPr="007C65EA" w:rsidRDefault="006E5740" w:rsidP="006E5740">
            <w:pPr>
              <w:pStyle w:val="ListParagraph"/>
              <w:numPr>
                <w:ilvl w:val="0"/>
                <w:numId w:val="3"/>
              </w:numPr>
              <w:jc w:val="both"/>
              <w:rPr>
                <w:rFonts w:cstheme="minorHAnsi"/>
              </w:rPr>
            </w:pPr>
            <w:r w:rsidRPr="007C65EA">
              <w:rPr>
                <w:rFonts w:cstheme="minorHAnsi"/>
                <w:color w:val="000000"/>
              </w:rPr>
              <w:t>Employer and employee contributions to the communities we serve to promote a greater understanding and respect for the diversity.</w:t>
            </w:r>
          </w:p>
          <w:p w:rsidR="006E5740" w:rsidRPr="007C65EA" w:rsidRDefault="006E5740" w:rsidP="006E5740">
            <w:pPr>
              <w:jc w:val="both"/>
              <w:rPr>
                <w:rFonts w:cstheme="minorHAnsi"/>
              </w:rPr>
            </w:pPr>
          </w:p>
          <w:p w:rsidR="006E5740" w:rsidRDefault="006E5740" w:rsidP="006E5740">
            <w:pPr>
              <w:jc w:val="both"/>
              <w:rPr>
                <w:rFonts w:cstheme="minorHAnsi"/>
                <w:i/>
              </w:rPr>
            </w:pPr>
            <w:r w:rsidRPr="007C65EA">
              <w:rPr>
                <w:rFonts w:cstheme="minorHAnsi"/>
                <w:i/>
              </w:rPr>
              <w:t xml:space="preserve">Reasonable accommodations </w:t>
            </w:r>
            <w:proofErr w:type="gramStart"/>
            <w:r w:rsidRPr="007C65EA">
              <w:rPr>
                <w:rFonts w:cstheme="minorHAnsi"/>
                <w:i/>
              </w:rPr>
              <w:t>may be made</w:t>
            </w:r>
            <w:proofErr w:type="gramEnd"/>
            <w:r w:rsidRPr="007C65EA">
              <w:rPr>
                <w:rFonts w:cstheme="minorHAnsi"/>
                <w:i/>
              </w:rPr>
              <w:t xml:space="preserve"> to enable individuals with disabilities to perform all the essential functions described above for this particular job position.</w:t>
            </w:r>
          </w:p>
          <w:p w:rsidR="006E5740" w:rsidRPr="007C65EA" w:rsidRDefault="006E5740" w:rsidP="006E5740">
            <w:pPr>
              <w:jc w:val="both"/>
              <w:rPr>
                <w:rFonts w:cstheme="minorHAnsi"/>
              </w:rPr>
            </w:pPr>
          </w:p>
        </w:tc>
      </w:tr>
      <w:tr w:rsidR="006E5740" w:rsidRPr="007C65EA" w:rsidTr="0011276C">
        <w:tc>
          <w:tcPr>
            <w:tcW w:w="9360" w:type="dxa"/>
            <w:gridSpan w:val="4"/>
            <w:vAlign w:val="center"/>
          </w:tcPr>
          <w:p w:rsidR="006E5740" w:rsidRPr="00F52E30" w:rsidRDefault="006E5740" w:rsidP="006E5740">
            <w:pPr>
              <w:jc w:val="center"/>
              <w:rPr>
                <w:rFonts w:cstheme="minorHAnsi"/>
                <w:i/>
                <w:color w:val="000000"/>
              </w:rPr>
            </w:pPr>
            <w:r w:rsidRPr="00F52E30">
              <w:rPr>
                <w:rFonts w:cstheme="minorHAnsi"/>
                <w:i/>
                <w:noProof/>
                <w:color w:val="000000"/>
              </w:rPr>
              <w:drawing>
                <wp:inline distT="0" distB="0" distL="0" distR="0" wp14:anchorId="0774FFB2" wp14:editId="2E81F162">
                  <wp:extent cx="3076575" cy="7787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025" cy="795561"/>
                          </a:xfrm>
                          <a:prstGeom prst="rect">
                            <a:avLst/>
                          </a:prstGeom>
                        </pic:spPr>
                      </pic:pic>
                    </a:graphicData>
                  </a:graphic>
                </wp:inline>
              </w:drawing>
            </w:r>
          </w:p>
          <w:p w:rsidR="006E5740" w:rsidRPr="007C65EA" w:rsidRDefault="006E5740" w:rsidP="006E5740">
            <w:pPr>
              <w:jc w:val="center"/>
              <w:rPr>
                <w:rFonts w:cstheme="minorHAnsi"/>
                <w:color w:val="000000"/>
              </w:rPr>
            </w:pPr>
            <w:r w:rsidRPr="00F52E30">
              <w:rPr>
                <w:rFonts w:cstheme="minorHAnsi"/>
                <w:color w:val="000000"/>
              </w:rPr>
              <w:t>Moody on the Market’s 20 Best Place to Work 2022 Awardee</w:t>
            </w:r>
          </w:p>
        </w:tc>
      </w:tr>
    </w:tbl>
    <w:p w:rsidR="007145A7" w:rsidRPr="007145A7" w:rsidRDefault="007145A7" w:rsidP="007145A7">
      <w:pPr>
        <w:jc w:val="center"/>
        <w:rPr>
          <w:rFonts w:ascii="Cambria" w:hAnsi="Cambria"/>
          <w:b/>
          <w:sz w:val="28"/>
          <w:szCs w:val="32"/>
        </w:rPr>
      </w:pPr>
    </w:p>
    <w:sectPr w:rsidR="007145A7" w:rsidRPr="007145A7" w:rsidSect="00EB6C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17" w:rsidRDefault="00D31B17" w:rsidP="00D31B17">
      <w:r>
        <w:separator/>
      </w:r>
    </w:p>
  </w:endnote>
  <w:endnote w:type="continuationSeparator" w:id="0">
    <w:p w:rsidR="00D31B17" w:rsidRDefault="00D31B17" w:rsidP="00D3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77" w:rsidRDefault="00EB6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77" w:rsidRDefault="00EB6C77" w:rsidP="009106C3">
    <w:pPr>
      <w:pStyle w:val="Footer"/>
      <w:pBdr>
        <w:top w:val="single" w:sz="12" w:space="1" w:color="auto"/>
      </w:pBdr>
      <w:ind w:left="-720" w:right="-720"/>
      <w:rPr>
        <w:sz w:val="18"/>
        <w:szCs w:val="18"/>
      </w:rPr>
    </w:pPr>
    <w:r w:rsidRPr="00B93051">
      <w:rPr>
        <w:i/>
        <w:noProof/>
        <w:color w:val="E7E6E6" w:themeColor="background2"/>
        <w:sz w:val="24"/>
      </w:rPr>
      <w:drawing>
        <wp:anchor distT="0" distB="0" distL="114300" distR="114300" simplePos="0" relativeHeight="251675648" behindDoc="0" locked="0" layoutInCell="1" allowOverlap="1" wp14:anchorId="1D8E9564" wp14:editId="0205D8AD">
          <wp:simplePos x="0" y="0"/>
          <wp:positionH relativeFrom="column">
            <wp:posOffset>5845175</wp:posOffset>
          </wp:positionH>
          <wp:positionV relativeFrom="paragraph">
            <wp:posOffset>76835</wp:posOffset>
          </wp:positionV>
          <wp:extent cx="499110" cy="47879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qual_Housing_Logo.jpg"/>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9110" cy="478790"/>
                  </a:xfrm>
                  <a:prstGeom prst="rect">
                    <a:avLst/>
                  </a:prstGeom>
                </pic:spPr>
              </pic:pic>
            </a:graphicData>
          </a:graphic>
          <wp14:sizeRelH relativeFrom="margin">
            <wp14:pctWidth>0</wp14:pctWidth>
          </wp14:sizeRelH>
          <wp14:sizeRelV relativeFrom="margin">
            <wp14:pctHeight>0</wp14:pctHeight>
          </wp14:sizeRelV>
        </wp:anchor>
      </w:drawing>
    </w:r>
    <w:r>
      <w:rPr>
        <w:i/>
        <w:noProof/>
        <w:color w:val="E7E6E6" w:themeColor="background2"/>
        <w:sz w:val="24"/>
      </w:rPr>
      <w:drawing>
        <wp:anchor distT="0" distB="0" distL="114300" distR="114300" simplePos="0" relativeHeight="251676672" behindDoc="1" locked="0" layoutInCell="1" allowOverlap="1" wp14:anchorId="355612EE" wp14:editId="42210323">
          <wp:simplePos x="0" y="0"/>
          <wp:positionH relativeFrom="column">
            <wp:posOffset>-457200</wp:posOffset>
          </wp:positionH>
          <wp:positionV relativeFrom="paragraph">
            <wp:posOffset>52705</wp:posOffset>
          </wp:positionV>
          <wp:extent cx="904875" cy="506382"/>
          <wp:effectExtent l="0" t="0" r="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SMCA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506382"/>
                  </a:xfrm>
                  <a:prstGeom prst="rect">
                    <a:avLst/>
                  </a:prstGeom>
                </pic:spPr>
              </pic:pic>
            </a:graphicData>
          </a:graphic>
          <wp14:sizeRelH relativeFrom="page">
            <wp14:pctWidth>0</wp14:pctWidth>
          </wp14:sizeRelH>
          <wp14:sizeRelV relativeFrom="page">
            <wp14:pctHeight>0</wp14:pctHeight>
          </wp14:sizeRelV>
        </wp:anchor>
      </w:drawing>
    </w:r>
  </w:p>
  <w:p w:rsidR="00EB6C77" w:rsidRDefault="00EB6C77" w:rsidP="00EB6C77">
    <w:pPr>
      <w:pStyle w:val="Footer"/>
      <w:jc w:val="center"/>
      <w:rPr>
        <w:i/>
        <w:sz w:val="20"/>
        <w:szCs w:val="18"/>
      </w:rPr>
    </w:pPr>
    <w:r w:rsidRPr="00B93051">
      <w:rPr>
        <w:i/>
        <w:sz w:val="20"/>
        <w:szCs w:val="18"/>
      </w:rPr>
      <w:t>Southwest Michigan Community Action Agency (SMCAA) is dedicated to empowering</w:t>
    </w:r>
  </w:p>
  <w:p w:rsidR="00EB6C77" w:rsidRPr="009106C3" w:rsidRDefault="00EB6C77" w:rsidP="009106C3">
    <w:pPr>
      <w:pStyle w:val="Footer"/>
      <w:jc w:val="center"/>
      <w:rPr>
        <w:i/>
        <w:sz w:val="20"/>
        <w:szCs w:val="18"/>
      </w:rPr>
    </w:pPr>
    <w:proofErr w:type="gramStart"/>
    <w:r w:rsidRPr="00B93051">
      <w:rPr>
        <w:i/>
        <w:sz w:val="20"/>
        <w:szCs w:val="18"/>
      </w:rPr>
      <w:t>diverse</w:t>
    </w:r>
    <w:proofErr w:type="gramEnd"/>
    <w:r w:rsidRPr="00B93051">
      <w:rPr>
        <w:i/>
        <w:sz w:val="20"/>
        <w:szCs w:val="18"/>
      </w:rPr>
      <w:t xml:space="preserve"> people in need and supporting their journey towards economic security.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00" w:rsidRDefault="00C8132D" w:rsidP="00EB6C77">
    <w:pPr>
      <w:pStyle w:val="Footer"/>
      <w:pBdr>
        <w:top w:val="single" w:sz="12" w:space="1" w:color="auto"/>
      </w:pBdr>
      <w:ind w:left="-720" w:right="-720"/>
      <w:rPr>
        <w:sz w:val="18"/>
        <w:szCs w:val="18"/>
      </w:rPr>
    </w:pPr>
    <w:r w:rsidRPr="00B93051">
      <w:rPr>
        <w:i/>
        <w:noProof/>
        <w:color w:val="E7E6E6" w:themeColor="background2"/>
        <w:sz w:val="24"/>
      </w:rPr>
      <w:drawing>
        <wp:anchor distT="0" distB="0" distL="114300" distR="114300" simplePos="0" relativeHeight="251667456" behindDoc="0" locked="0" layoutInCell="1" allowOverlap="1" wp14:anchorId="2CE438F7" wp14:editId="4A6A302D">
          <wp:simplePos x="0" y="0"/>
          <wp:positionH relativeFrom="column">
            <wp:posOffset>5845175</wp:posOffset>
          </wp:positionH>
          <wp:positionV relativeFrom="paragraph">
            <wp:posOffset>76835</wp:posOffset>
          </wp:positionV>
          <wp:extent cx="499110" cy="4787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qual_Housing_Logo.jpg"/>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9110" cy="478790"/>
                  </a:xfrm>
                  <a:prstGeom prst="rect">
                    <a:avLst/>
                  </a:prstGeom>
                </pic:spPr>
              </pic:pic>
            </a:graphicData>
          </a:graphic>
          <wp14:sizeRelH relativeFrom="margin">
            <wp14:pctWidth>0</wp14:pctWidth>
          </wp14:sizeRelH>
          <wp14:sizeRelV relativeFrom="margin">
            <wp14:pctHeight>0</wp14:pctHeight>
          </wp14:sizeRelV>
        </wp:anchor>
      </w:drawing>
    </w:r>
    <w:r>
      <w:rPr>
        <w:i/>
        <w:noProof/>
        <w:color w:val="E7E6E6" w:themeColor="background2"/>
        <w:sz w:val="24"/>
      </w:rPr>
      <w:drawing>
        <wp:anchor distT="0" distB="0" distL="114300" distR="114300" simplePos="0" relativeHeight="251669504" behindDoc="1" locked="0" layoutInCell="1" allowOverlap="1">
          <wp:simplePos x="0" y="0"/>
          <wp:positionH relativeFrom="column">
            <wp:posOffset>-457200</wp:posOffset>
          </wp:positionH>
          <wp:positionV relativeFrom="paragraph">
            <wp:posOffset>52705</wp:posOffset>
          </wp:positionV>
          <wp:extent cx="904875" cy="506382"/>
          <wp:effectExtent l="0" t="0" r="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SMCA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506382"/>
                  </a:xfrm>
                  <a:prstGeom prst="rect">
                    <a:avLst/>
                  </a:prstGeom>
                </pic:spPr>
              </pic:pic>
            </a:graphicData>
          </a:graphic>
          <wp14:sizeRelH relativeFrom="page">
            <wp14:pctWidth>0</wp14:pctWidth>
          </wp14:sizeRelH>
          <wp14:sizeRelV relativeFrom="page">
            <wp14:pctHeight>0</wp14:pctHeight>
          </wp14:sizeRelV>
        </wp:anchor>
      </w:drawing>
    </w:r>
  </w:p>
  <w:p w:rsidR="00C8132D" w:rsidRDefault="00693900" w:rsidP="00C8132D">
    <w:pPr>
      <w:pStyle w:val="Footer"/>
      <w:jc w:val="center"/>
      <w:rPr>
        <w:i/>
        <w:sz w:val="20"/>
        <w:szCs w:val="18"/>
      </w:rPr>
    </w:pPr>
    <w:r w:rsidRPr="00B93051">
      <w:rPr>
        <w:i/>
        <w:sz w:val="20"/>
        <w:szCs w:val="18"/>
      </w:rPr>
      <w:t>Southwest Michigan Community Action Agency (SMCAA) is dedicated to empowering</w:t>
    </w:r>
  </w:p>
  <w:p w:rsidR="00772A88" w:rsidRPr="00693900" w:rsidRDefault="00693900" w:rsidP="00C8132D">
    <w:pPr>
      <w:pStyle w:val="Footer"/>
      <w:jc w:val="center"/>
      <w:rPr>
        <w:i/>
        <w:sz w:val="20"/>
        <w:szCs w:val="18"/>
      </w:rPr>
    </w:pPr>
    <w:proofErr w:type="gramStart"/>
    <w:r w:rsidRPr="00B93051">
      <w:rPr>
        <w:i/>
        <w:sz w:val="20"/>
        <w:szCs w:val="18"/>
      </w:rPr>
      <w:t>diverse</w:t>
    </w:r>
    <w:proofErr w:type="gramEnd"/>
    <w:r w:rsidRPr="00B93051">
      <w:rPr>
        <w:i/>
        <w:sz w:val="20"/>
        <w:szCs w:val="18"/>
      </w:rPr>
      <w:t xml:space="preserve"> people in need and supporting their journey towards economic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17" w:rsidRDefault="00D31B17" w:rsidP="00D31B17">
      <w:r>
        <w:separator/>
      </w:r>
    </w:p>
  </w:footnote>
  <w:footnote w:type="continuationSeparator" w:id="0">
    <w:p w:rsidR="00D31B17" w:rsidRDefault="00D31B17" w:rsidP="00D3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77" w:rsidRDefault="00EB6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EE42F8" w:rsidRDefault="00EE42F8">
        <w:pPr>
          <w:pStyle w:val="Header"/>
        </w:pPr>
        <w:r>
          <w:rPr>
            <w:noProof/>
          </w:rPr>
          <w:drawing>
            <wp:anchor distT="0" distB="0" distL="114300" distR="114300" simplePos="0" relativeHeight="251678720" behindDoc="0" locked="0" layoutInCell="1" allowOverlap="1" wp14:anchorId="2D7D09B4" wp14:editId="30EA014E">
              <wp:simplePos x="0" y="0"/>
              <wp:positionH relativeFrom="margin">
                <wp:align>right</wp:align>
              </wp:positionH>
              <wp:positionV relativeFrom="paragraph">
                <wp:posOffset>-79202</wp:posOffset>
              </wp:positionV>
              <wp:extent cx="533474" cy="39058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ple SMCAA Logo.PNG"/>
                      <pic:cNvPicPr/>
                    </pic:nvPicPr>
                    <pic:blipFill>
                      <a:blip r:embed="rId1">
                        <a:extLst>
                          <a:ext uri="{28A0092B-C50C-407E-A947-70E740481C1C}">
                            <a14:useLocalDpi xmlns:a14="http://schemas.microsoft.com/office/drawing/2010/main" val="0"/>
                          </a:ext>
                        </a:extLst>
                      </a:blip>
                      <a:stretch>
                        <a:fillRect/>
                      </a:stretch>
                    </pic:blipFill>
                    <pic:spPr>
                      <a:xfrm>
                        <a:off x="0" y="0"/>
                        <a:ext cx="533474" cy="39058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4B652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652F">
          <w:rPr>
            <w:b/>
            <w:bCs/>
            <w:noProof/>
          </w:rPr>
          <w:t>4</w:t>
        </w:r>
        <w:r>
          <w:rPr>
            <w:b/>
            <w:bCs/>
            <w:sz w:val="24"/>
            <w:szCs w:val="24"/>
          </w:rPr>
          <w:fldChar w:fldCharType="end"/>
        </w:r>
      </w:p>
    </w:sdtContent>
  </w:sdt>
  <w:p w:rsidR="00EB6C77" w:rsidRDefault="00EB6C77" w:rsidP="00EB6C77">
    <w:pPr>
      <w:pStyle w:val="Header"/>
      <w:pBdr>
        <w:bottom w:val="single" w:sz="12" w:space="1" w:color="auto"/>
      </w:pBdr>
      <w:ind w:left="-720" w:right="-720"/>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40" w:rsidRDefault="00772A88" w:rsidP="00215940">
    <w:pPr>
      <w:pStyle w:val="Header"/>
      <w:ind w:left="-720" w:right="-720"/>
      <w:jc w:val="right"/>
    </w:pPr>
    <w:r>
      <w:rPr>
        <w:noProof/>
        <w:sz w:val="16"/>
      </w:rPr>
      <w:drawing>
        <wp:anchor distT="0" distB="0" distL="114300" distR="114300" simplePos="0" relativeHeight="251662336" behindDoc="1" locked="0" layoutInCell="1" allowOverlap="1">
          <wp:simplePos x="0" y="0"/>
          <wp:positionH relativeFrom="column">
            <wp:posOffset>-653143</wp:posOffset>
          </wp:positionH>
          <wp:positionV relativeFrom="paragraph">
            <wp:posOffset>-122994</wp:posOffset>
          </wp:positionV>
          <wp:extent cx="1543792" cy="1374144"/>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792" cy="1374144"/>
                  </a:xfrm>
                  <a:prstGeom prst="rect">
                    <a:avLst/>
                  </a:prstGeom>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61312" behindDoc="0" locked="0" layoutInCell="1" allowOverlap="1">
          <wp:simplePos x="0" y="0"/>
          <wp:positionH relativeFrom="column">
            <wp:posOffset>344153</wp:posOffset>
          </wp:positionH>
          <wp:positionV relativeFrom="paragraph">
            <wp:posOffset>-43180</wp:posOffset>
          </wp:positionV>
          <wp:extent cx="5231079" cy="1207172"/>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31079" cy="1207172"/>
                  </a:xfrm>
                  <a:prstGeom prst="rect">
                    <a:avLst/>
                  </a:prstGeom>
                </pic:spPr>
              </pic:pic>
            </a:graphicData>
          </a:graphic>
          <wp14:sizeRelH relativeFrom="page">
            <wp14:pctWidth>0</wp14:pctWidth>
          </wp14:sizeRelH>
          <wp14:sizeRelV relativeFrom="page">
            <wp14:pctHeight>0</wp14:pctHeight>
          </wp14:sizeRelV>
        </wp:anchor>
      </w:drawing>
    </w:r>
    <w:r w:rsidR="00215940">
      <w:rPr>
        <w:noProof/>
      </w:rPr>
      <w:drawing>
        <wp:anchor distT="0" distB="0" distL="114300" distR="114300" simplePos="0" relativeHeight="251660288" behindDoc="0" locked="0" layoutInCell="1" allowOverlap="1">
          <wp:simplePos x="0" y="0"/>
          <wp:positionH relativeFrom="column">
            <wp:posOffset>5664250</wp:posOffset>
          </wp:positionH>
          <wp:positionV relativeFrom="paragraph">
            <wp:posOffset>-208280</wp:posOffset>
          </wp:positionV>
          <wp:extent cx="533474" cy="390580"/>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ple SMCAA Logo.PNG"/>
                  <pic:cNvPicPr/>
                </pic:nvPicPr>
                <pic:blipFill>
                  <a:blip r:embed="rId3">
                    <a:extLst>
                      <a:ext uri="{28A0092B-C50C-407E-A947-70E740481C1C}">
                        <a14:useLocalDpi xmlns:a14="http://schemas.microsoft.com/office/drawing/2010/main" val="0"/>
                      </a:ext>
                    </a:extLst>
                  </a:blip>
                  <a:stretch>
                    <a:fillRect/>
                  </a:stretch>
                </pic:blipFill>
                <pic:spPr>
                  <a:xfrm>
                    <a:off x="0" y="0"/>
                    <a:ext cx="533474" cy="390580"/>
                  </a:xfrm>
                  <a:prstGeom prst="rect">
                    <a:avLst/>
                  </a:prstGeom>
                </pic:spPr>
              </pic:pic>
            </a:graphicData>
          </a:graphic>
          <wp14:sizeRelH relativeFrom="page">
            <wp14:pctWidth>0</wp14:pctWidth>
          </wp14:sizeRelH>
          <wp14:sizeRelV relativeFrom="page">
            <wp14:pctHeight>0</wp14:pctHeight>
          </wp14:sizeRelV>
        </wp:anchor>
      </w:drawing>
    </w:r>
  </w:p>
  <w:p w:rsidR="00D31B17" w:rsidRDefault="00215940" w:rsidP="00215940">
    <w:pPr>
      <w:pStyle w:val="Header"/>
      <w:ind w:left="-720" w:right="-720"/>
      <w:jc w:val="right"/>
      <w:rPr>
        <w:sz w:val="16"/>
      </w:rPr>
    </w:pPr>
    <w:r>
      <w:rPr>
        <w:sz w:val="16"/>
      </w:rPr>
      <w:t>185 E. Main St., Suite 303</w:t>
    </w:r>
  </w:p>
  <w:p w:rsidR="00215940" w:rsidRDefault="00215940" w:rsidP="00215940">
    <w:pPr>
      <w:pStyle w:val="Header"/>
      <w:ind w:left="-720" w:right="-720"/>
      <w:jc w:val="right"/>
      <w:rPr>
        <w:sz w:val="16"/>
      </w:rPr>
    </w:pPr>
    <w:r>
      <w:rPr>
        <w:sz w:val="16"/>
      </w:rPr>
      <w:t>Benton Harbor, MI 49022</w:t>
    </w:r>
  </w:p>
  <w:p w:rsidR="00215940" w:rsidRDefault="00215940" w:rsidP="00215940">
    <w:pPr>
      <w:pStyle w:val="Header"/>
      <w:ind w:left="-720" w:right="-720"/>
      <w:jc w:val="right"/>
      <w:rPr>
        <w:sz w:val="16"/>
      </w:rPr>
    </w:pPr>
  </w:p>
  <w:p w:rsidR="00215940" w:rsidRDefault="00215940" w:rsidP="00215940">
    <w:pPr>
      <w:pStyle w:val="Header"/>
      <w:ind w:left="-720" w:right="-720"/>
      <w:jc w:val="right"/>
      <w:rPr>
        <w:sz w:val="16"/>
      </w:rPr>
    </w:pPr>
    <w:r>
      <w:rPr>
        <w:sz w:val="16"/>
      </w:rPr>
      <w:t>Tel: (269) 925-9077</w:t>
    </w:r>
  </w:p>
  <w:p w:rsidR="00215940" w:rsidRDefault="00215940" w:rsidP="00215940">
    <w:pPr>
      <w:pStyle w:val="Header"/>
      <w:ind w:left="-720" w:right="-720"/>
      <w:jc w:val="right"/>
      <w:rPr>
        <w:sz w:val="16"/>
      </w:rPr>
    </w:pPr>
    <w:r>
      <w:rPr>
        <w:sz w:val="16"/>
      </w:rPr>
      <w:t>Fax: (269) 934-8242</w:t>
    </w:r>
  </w:p>
  <w:p w:rsidR="00215940" w:rsidRDefault="00215940" w:rsidP="00215940">
    <w:pPr>
      <w:pStyle w:val="Header"/>
      <w:ind w:left="-720" w:right="-720"/>
      <w:jc w:val="right"/>
      <w:rPr>
        <w:sz w:val="16"/>
      </w:rPr>
    </w:pPr>
    <w:r>
      <w:rPr>
        <w:sz w:val="16"/>
      </w:rPr>
      <w:t>contact@smcaa.com</w:t>
    </w:r>
  </w:p>
  <w:p w:rsidR="00215940" w:rsidRDefault="00215940" w:rsidP="00EB6C77">
    <w:pPr>
      <w:pStyle w:val="Header"/>
      <w:pBdr>
        <w:bottom w:val="single" w:sz="12" w:space="1" w:color="auto"/>
      </w:pBdr>
      <w:ind w:left="-720" w:right="-720"/>
      <w:jc w:val="right"/>
      <w:rPr>
        <w:sz w:val="16"/>
      </w:rPr>
    </w:pPr>
    <w:r>
      <w:rPr>
        <w:sz w:val="16"/>
      </w:rPr>
      <w:t>www.smcaa.com</w:t>
    </w:r>
  </w:p>
  <w:p w:rsidR="00772A88" w:rsidRPr="00D31B17" w:rsidRDefault="00772A88" w:rsidP="00EB6C77">
    <w:pPr>
      <w:pStyle w:val="Header"/>
      <w:pBdr>
        <w:bottom w:val="single" w:sz="12" w:space="1" w:color="auto"/>
      </w:pBdr>
      <w:ind w:left="-72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DE9"/>
    <w:multiLevelType w:val="hybridMultilevel"/>
    <w:tmpl w:val="87A6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7705"/>
    <w:multiLevelType w:val="multilevel"/>
    <w:tmpl w:val="9E4E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E30D2"/>
    <w:multiLevelType w:val="hybridMultilevel"/>
    <w:tmpl w:val="40A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B1622"/>
    <w:multiLevelType w:val="hybridMultilevel"/>
    <w:tmpl w:val="964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61E6"/>
    <w:multiLevelType w:val="hybridMultilevel"/>
    <w:tmpl w:val="F1DC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46E31"/>
    <w:multiLevelType w:val="hybridMultilevel"/>
    <w:tmpl w:val="1EF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22B2"/>
    <w:multiLevelType w:val="hybridMultilevel"/>
    <w:tmpl w:val="8D987D84"/>
    <w:lvl w:ilvl="0" w:tplc="E5EADD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15A7C"/>
    <w:multiLevelType w:val="hybridMultilevel"/>
    <w:tmpl w:val="FC4E061C"/>
    <w:lvl w:ilvl="0" w:tplc="E5EADD9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31BE8"/>
    <w:multiLevelType w:val="hybridMultilevel"/>
    <w:tmpl w:val="90D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5781"/>
    <w:multiLevelType w:val="hybridMultilevel"/>
    <w:tmpl w:val="6BF61824"/>
    <w:lvl w:ilvl="0" w:tplc="E5EADD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20CC6"/>
    <w:multiLevelType w:val="hybridMultilevel"/>
    <w:tmpl w:val="5AC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358DE"/>
    <w:multiLevelType w:val="hybridMultilevel"/>
    <w:tmpl w:val="3A122202"/>
    <w:lvl w:ilvl="0" w:tplc="E5EADD9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F4FCC"/>
    <w:multiLevelType w:val="hybridMultilevel"/>
    <w:tmpl w:val="FA74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93394"/>
    <w:multiLevelType w:val="hybridMultilevel"/>
    <w:tmpl w:val="F0208CCA"/>
    <w:lvl w:ilvl="0" w:tplc="E5EADD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B7EC2"/>
    <w:multiLevelType w:val="multilevel"/>
    <w:tmpl w:val="3B8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9133BE"/>
    <w:multiLevelType w:val="hybridMultilevel"/>
    <w:tmpl w:val="625AA1CE"/>
    <w:lvl w:ilvl="0" w:tplc="E5EADD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12F12"/>
    <w:multiLevelType w:val="hybridMultilevel"/>
    <w:tmpl w:val="30D48182"/>
    <w:lvl w:ilvl="0" w:tplc="E5EADD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12DC0"/>
    <w:multiLevelType w:val="hybridMultilevel"/>
    <w:tmpl w:val="C15A1A20"/>
    <w:lvl w:ilvl="0" w:tplc="E5EADD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01F39"/>
    <w:multiLevelType w:val="hybridMultilevel"/>
    <w:tmpl w:val="2BCA34B2"/>
    <w:lvl w:ilvl="0" w:tplc="E5EADD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12"/>
  </w:num>
  <w:num w:numId="6">
    <w:abstractNumId w:val="0"/>
  </w:num>
  <w:num w:numId="7">
    <w:abstractNumId w:val="15"/>
  </w:num>
  <w:num w:numId="8">
    <w:abstractNumId w:val="18"/>
  </w:num>
  <w:num w:numId="9">
    <w:abstractNumId w:val="16"/>
  </w:num>
  <w:num w:numId="10">
    <w:abstractNumId w:val="11"/>
  </w:num>
  <w:num w:numId="11">
    <w:abstractNumId w:val="1"/>
  </w:num>
  <w:num w:numId="12">
    <w:abstractNumId w:val="7"/>
  </w:num>
  <w:num w:numId="13">
    <w:abstractNumId w:val="6"/>
  </w:num>
  <w:num w:numId="14">
    <w:abstractNumId w:val="17"/>
  </w:num>
  <w:num w:numId="15">
    <w:abstractNumId w:val="9"/>
  </w:num>
  <w:num w:numId="16">
    <w:abstractNumId w:val="13"/>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17"/>
    <w:rsid w:val="000D37FE"/>
    <w:rsid w:val="0011276C"/>
    <w:rsid w:val="00132FBD"/>
    <w:rsid w:val="00157912"/>
    <w:rsid w:val="001F0CE1"/>
    <w:rsid w:val="00215940"/>
    <w:rsid w:val="002B3363"/>
    <w:rsid w:val="002F019F"/>
    <w:rsid w:val="002F40D0"/>
    <w:rsid w:val="003C023F"/>
    <w:rsid w:val="003D36C7"/>
    <w:rsid w:val="003E55F8"/>
    <w:rsid w:val="004B652F"/>
    <w:rsid w:val="00502D75"/>
    <w:rsid w:val="00516A80"/>
    <w:rsid w:val="00521A5E"/>
    <w:rsid w:val="005753A1"/>
    <w:rsid w:val="005C77A7"/>
    <w:rsid w:val="005F25AF"/>
    <w:rsid w:val="00693900"/>
    <w:rsid w:val="006B0AEF"/>
    <w:rsid w:val="006E3439"/>
    <w:rsid w:val="006E5740"/>
    <w:rsid w:val="007145A7"/>
    <w:rsid w:val="00772A88"/>
    <w:rsid w:val="007C4CF3"/>
    <w:rsid w:val="007C65EA"/>
    <w:rsid w:val="007E0D96"/>
    <w:rsid w:val="0081402E"/>
    <w:rsid w:val="00852FF8"/>
    <w:rsid w:val="009106C3"/>
    <w:rsid w:val="00A62CE4"/>
    <w:rsid w:val="00A96077"/>
    <w:rsid w:val="00B4090B"/>
    <w:rsid w:val="00B43B4D"/>
    <w:rsid w:val="00B77523"/>
    <w:rsid w:val="00BE3E90"/>
    <w:rsid w:val="00C8132D"/>
    <w:rsid w:val="00D31B17"/>
    <w:rsid w:val="00D72040"/>
    <w:rsid w:val="00E32508"/>
    <w:rsid w:val="00E40F04"/>
    <w:rsid w:val="00EB6C77"/>
    <w:rsid w:val="00EE42F8"/>
    <w:rsid w:val="00F80573"/>
    <w:rsid w:val="00F93DB2"/>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D9FE75"/>
  <w15:chartTrackingRefBased/>
  <w15:docId w15:val="{74AE3D9E-F5E5-4454-8FC9-E444755B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0A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52FF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AE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autoRedefine/>
    <w:uiPriority w:val="39"/>
    <w:unhideWhenUsed/>
    <w:qFormat/>
    <w:rsid w:val="006B0AEF"/>
    <w:pPr>
      <w:spacing w:line="259" w:lineRule="auto"/>
      <w:outlineLvl w:val="9"/>
    </w:pPr>
    <w:rPr>
      <w:rFonts w:ascii="Cambria" w:hAnsi="Cambria"/>
      <w:b/>
      <w:color w:val="auto"/>
      <w:u w:val="single"/>
    </w:rPr>
  </w:style>
  <w:style w:type="paragraph" w:styleId="Header">
    <w:name w:val="header"/>
    <w:basedOn w:val="Normal"/>
    <w:link w:val="HeaderChar"/>
    <w:uiPriority w:val="99"/>
    <w:unhideWhenUsed/>
    <w:rsid w:val="00D31B17"/>
    <w:pPr>
      <w:tabs>
        <w:tab w:val="center" w:pos="4680"/>
        <w:tab w:val="right" w:pos="9360"/>
      </w:tabs>
    </w:pPr>
  </w:style>
  <w:style w:type="character" w:customStyle="1" w:styleId="HeaderChar">
    <w:name w:val="Header Char"/>
    <w:basedOn w:val="DefaultParagraphFont"/>
    <w:link w:val="Header"/>
    <w:uiPriority w:val="99"/>
    <w:rsid w:val="00D31B17"/>
  </w:style>
  <w:style w:type="paragraph" w:styleId="Footer">
    <w:name w:val="footer"/>
    <w:basedOn w:val="Normal"/>
    <w:link w:val="FooterChar"/>
    <w:uiPriority w:val="99"/>
    <w:unhideWhenUsed/>
    <w:rsid w:val="00D31B17"/>
    <w:pPr>
      <w:tabs>
        <w:tab w:val="center" w:pos="4680"/>
        <w:tab w:val="right" w:pos="9360"/>
      </w:tabs>
    </w:pPr>
  </w:style>
  <w:style w:type="character" w:customStyle="1" w:styleId="FooterChar">
    <w:name w:val="Footer Char"/>
    <w:basedOn w:val="DefaultParagraphFont"/>
    <w:link w:val="Footer"/>
    <w:uiPriority w:val="99"/>
    <w:rsid w:val="00D31B17"/>
  </w:style>
  <w:style w:type="paragraph" w:styleId="BalloonText">
    <w:name w:val="Balloon Text"/>
    <w:basedOn w:val="Normal"/>
    <w:link w:val="BalloonTextChar"/>
    <w:uiPriority w:val="99"/>
    <w:semiHidden/>
    <w:unhideWhenUsed/>
    <w:rsid w:val="00910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C3"/>
    <w:rPr>
      <w:rFonts w:ascii="Segoe UI" w:hAnsi="Segoe UI" w:cs="Segoe UI"/>
      <w:sz w:val="18"/>
      <w:szCs w:val="18"/>
    </w:rPr>
  </w:style>
  <w:style w:type="table" w:styleId="TableGrid">
    <w:name w:val="Table Grid"/>
    <w:basedOn w:val="TableNormal"/>
    <w:uiPriority w:val="39"/>
    <w:rsid w:val="0071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E3439"/>
    <w:rPr>
      <w:rFonts w:ascii="Calibri" w:hAnsi="Calibri" w:cs="Calibri" w:hint="default"/>
      <w:b w:val="0"/>
      <w:bCs w:val="0"/>
      <w:i w:val="0"/>
      <w:iCs w:val="0"/>
      <w:color w:val="000000"/>
      <w:sz w:val="20"/>
      <w:szCs w:val="20"/>
    </w:rPr>
  </w:style>
  <w:style w:type="paragraph" w:styleId="ListParagraph">
    <w:name w:val="List Paragraph"/>
    <w:basedOn w:val="Normal"/>
    <w:uiPriority w:val="34"/>
    <w:qFormat/>
    <w:rsid w:val="006E3439"/>
    <w:pPr>
      <w:ind w:left="720"/>
      <w:contextualSpacing/>
    </w:pPr>
  </w:style>
  <w:style w:type="paragraph" w:styleId="BodyText">
    <w:name w:val="Body Text"/>
    <w:basedOn w:val="Normal"/>
    <w:link w:val="BodyTextChar"/>
    <w:semiHidden/>
    <w:rsid w:val="005F25AF"/>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F25AF"/>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852FF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nhideWhenUsed/>
    <w:rsid w:val="00852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Slack</dc:creator>
  <cp:keywords/>
  <dc:description/>
  <cp:lastModifiedBy>Ashley Slack</cp:lastModifiedBy>
  <cp:revision>10</cp:revision>
  <cp:lastPrinted>2023-02-23T16:38:00Z</cp:lastPrinted>
  <dcterms:created xsi:type="dcterms:W3CDTF">2023-02-16T20:47:00Z</dcterms:created>
  <dcterms:modified xsi:type="dcterms:W3CDTF">2023-02-23T18:12:00Z</dcterms:modified>
</cp:coreProperties>
</file>