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615E4" w14:textId="77777777" w:rsidR="0039761D" w:rsidRDefault="006C1DF3" w:rsidP="00080236">
      <w:pPr>
        <w:jc w:val="right"/>
        <w:rPr>
          <w:b/>
        </w:rPr>
      </w:pPr>
      <w:r>
        <w:rPr>
          <w:noProof/>
        </w:rPr>
        <w:drawing>
          <wp:anchor distT="0" distB="0" distL="114300" distR="114300" simplePos="0" relativeHeight="251657728" behindDoc="0" locked="0" layoutInCell="1" allowOverlap="1" wp14:anchorId="1373277F" wp14:editId="43BF0170">
            <wp:simplePos x="0" y="0"/>
            <wp:positionH relativeFrom="column">
              <wp:posOffset>-520065</wp:posOffset>
            </wp:positionH>
            <wp:positionV relativeFrom="paragraph">
              <wp:posOffset>-195580</wp:posOffset>
            </wp:positionV>
            <wp:extent cx="1485900" cy="1452880"/>
            <wp:effectExtent l="0" t="0" r="1270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l="-7500" r="72499" b="-7491"/>
                    <a:stretch>
                      <a:fillRect/>
                    </a:stretch>
                  </pic:blipFill>
                  <pic:spPr bwMode="auto">
                    <a:xfrm>
                      <a:off x="0" y="0"/>
                      <a:ext cx="1485900" cy="1452880"/>
                    </a:xfrm>
                    <a:prstGeom prst="rect">
                      <a:avLst/>
                    </a:prstGeom>
                    <a:noFill/>
                    <a:ln w="9525">
                      <a:noFill/>
                      <a:miter lim="800000"/>
                      <a:headEnd/>
                      <a:tailEnd/>
                    </a:ln>
                  </pic:spPr>
                </pic:pic>
              </a:graphicData>
            </a:graphic>
          </wp:anchor>
        </w:drawing>
      </w:r>
      <w:r w:rsidR="008A623B">
        <w:rPr>
          <w:noProof/>
        </w:rPr>
        <w:drawing>
          <wp:anchor distT="0" distB="0" distL="114300" distR="114300" simplePos="0" relativeHeight="251656704" behindDoc="0" locked="0" layoutInCell="1" allowOverlap="1" wp14:anchorId="11A6F869" wp14:editId="4D949C00">
            <wp:simplePos x="0" y="0"/>
            <wp:positionH relativeFrom="column">
              <wp:posOffset>1765935</wp:posOffset>
            </wp:positionH>
            <wp:positionV relativeFrom="paragraph">
              <wp:posOffset>-342900</wp:posOffset>
            </wp:positionV>
            <wp:extent cx="2057400" cy="13716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l="55000" b="-7527"/>
                    <a:stretch>
                      <a:fillRect/>
                    </a:stretch>
                  </pic:blipFill>
                  <pic:spPr bwMode="auto">
                    <a:xfrm>
                      <a:off x="0" y="0"/>
                      <a:ext cx="2057400" cy="1371600"/>
                    </a:xfrm>
                    <a:prstGeom prst="rect">
                      <a:avLst/>
                    </a:prstGeom>
                    <a:solidFill>
                      <a:srgbClr val="FFFFFF">
                        <a:alpha val="50195"/>
                      </a:srgbClr>
                    </a:solidFill>
                    <a:ln w="9525">
                      <a:noFill/>
                      <a:miter lim="800000"/>
                      <a:headEnd/>
                      <a:tailEnd/>
                    </a:ln>
                  </pic:spPr>
                </pic:pic>
              </a:graphicData>
            </a:graphic>
          </wp:anchor>
        </w:drawing>
      </w:r>
    </w:p>
    <w:p w14:paraId="2612B794" w14:textId="77777777" w:rsidR="0039761D" w:rsidRDefault="0039761D" w:rsidP="00080236">
      <w:pPr>
        <w:jc w:val="right"/>
        <w:rPr>
          <w:b/>
        </w:rPr>
      </w:pPr>
    </w:p>
    <w:p w14:paraId="37196409" w14:textId="77777777" w:rsidR="0039761D" w:rsidRDefault="0039761D" w:rsidP="00080236">
      <w:pPr>
        <w:jc w:val="right"/>
        <w:rPr>
          <w:b/>
        </w:rPr>
      </w:pPr>
    </w:p>
    <w:p w14:paraId="641F7ABE" w14:textId="77777777" w:rsidR="0039761D" w:rsidRDefault="0039761D" w:rsidP="00080236">
      <w:pPr>
        <w:jc w:val="right"/>
        <w:rPr>
          <w:b/>
        </w:rPr>
      </w:pPr>
    </w:p>
    <w:p w14:paraId="26B4C42F" w14:textId="77777777" w:rsidR="0039761D" w:rsidRDefault="0039761D" w:rsidP="00080236">
      <w:pPr>
        <w:jc w:val="right"/>
        <w:rPr>
          <w:b/>
        </w:rPr>
      </w:pPr>
    </w:p>
    <w:p w14:paraId="7FD70DE5" w14:textId="77777777" w:rsidR="009461E9" w:rsidRDefault="009461E9" w:rsidP="00080236">
      <w:pPr>
        <w:jc w:val="right"/>
        <w:rPr>
          <w:b/>
        </w:rPr>
      </w:pPr>
    </w:p>
    <w:p w14:paraId="783D0DB0" w14:textId="7EEB5753" w:rsidR="0039761D" w:rsidRPr="007173E3" w:rsidRDefault="006355C2" w:rsidP="00080236">
      <w:pPr>
        <w:ind w:left="3600"/>
        <w:outlineLvl w:val="0"/>
        <w:rPr>
          <w:b/>
        </w:rPr>
      </w:pPr>
      <w:r>
        <w:rPr>
          <w:b/>
        </w:rPr>
        <w:t xml:space="preserve"> </w:t>
      </w:r>
      <w:r w:rsidR="00B161E5">
        <w:rPr>
          <w:b/>
        </w:rPr>
        <w:t xml:space="preserve">        </w:t>
      </w:r>
      <w:r w:rsidR="0039761D" w:rsidRPr="007173E3">
        <w:rPr>
          <w:b/>
        </w:rPr>
        <w:t xml:space="preserve">WEATHERIZATION PROGRAM NOTICE </w:t>
      </w:r>
      <w:r w:rsidR="00016952">
        <w:rPr>
          <w:b/>
        </w:rPr>
        <w:t>2</w:t>
      </w:r>
      <w:r w:rsidR="00E423E4">
        <w:rPr>
          <w:b/>
        </w:rPr>
        <w:t>2</w:t>
      </w:r>
      <w:r w:rsidR="00D22C95">
        <w:rPr>
          <w:b/>
        </w:rPr>
        <w:t>-1</w:t>
      </w:r>
    </w:p>
    <w:p w14:paraId="594310BF" w14:textId="7651F1F2" w:rsidR="0039761D" w:rsidRPr="007C0A36" w:rsidRDefault="00BF36DF" w:rsidP="00080236">
      <w:pPr>
        <w:jc w:val="center"/>
        <w:outlineLvl w:val="0"/>
        <w:rPr>
          <w:b/>
        </w:rPr>
      </w:pPr>
      <w:r>
        <w:rPr>
          <w:b/>
        </w:rPr>
        <w:t xml:space="preserve"> </w:t>
      </w:r>
      <w:r w:rsidR="0039761D">
        <w:rPr>
          <w:b/>
        </w:rPr>
        <w:tab/>
      </w:r>
      <w:r w:rsidR="0039761D">
        <w:rPr>
          <w:b/>
        </w:rPr>
        <w:tab/>
      </w:r>
      <w:r w:rsidR="00E44151">
        <w:rPr>
          <w:b/>
        </w:rPr>
        <w:t xml:space="preserve"> </w:t>
      </w:r>
      <w:r w:rsidR="009A59A1">
        <w:rPr>
          <w:b/>
        </w:rPr>
        <w:tab/>
      </w:r>
      <w:r w:rsidR="00E44151">
        <w:rPr>
          <w:b/>
        </w:rPr>
        <w:t xml:space="preserve"> </w:t>
      </w:r>
      <w:r w:rsidR="00B161E5">
        <w:rPr>
          <w:b/>
        </w:rPr>
        <w:t xml:space="preserve">                                               </w:t>
      </w:r>
      <w:r w:rsidR="007230A2">
        <w:rPr>
          <w:b/>
        </w:rPr>
        <w:t xml:space="preserve">          </w:t>
      </w:r>
      <w:r w:rsidR="00B106B2" w:rsidRPr="00D43F05">
        <w:rPr>
          <w:b/>
        </w:rPr>
        <w:t>ISSUE</w:t>
      </w:r>
      <w:r w:rsidR="00D43F05">
        <w:rPr>
          <w:b/>
        </w:rPr>
        <w:t>D</w:t>
      </w:r>
      <w:r w:rsidR="00B106B2" w:rsidRPr="007173E3">
        <w:rPr>
          <w:b/>
        </w:rPr>
        <w:t xml:space="preserve"> </w:t>
      </w:r>
      <w:r w:rsidR="0039761D" w:rsidRPr="007173E3">
        <w:rPr>
          <w:b/>
        </w:rPr>
        <w:t>DATE</w:t>
      </w:r>
      <w:r w:rsidR="0039761D" w:rsidRPr="002972A3">
        <w:rPr>
          <w:b/>
        </w:rPr>
        <w:t xml:space="preserve">: </w:t>
      </w:r>
    </w:p>
    <w:p w14:paraId="7CE65A4E" w14:textId="77777777" w:rsidR="001304EF" w:rsidRDefault="001304EF" w:rsidP="00080236">
      <w:pPr>
        <w:ind w:firstLine="720"/>
        <w:jc w:val="center"/>
        <w:rPr>
          <w:b/>
        </w:rPr>
      </w:pPr>
    </w:p>
    <w:p w14:paraId="2C236A42" w14:textId="77777777" w:rsidR="001304EF" w:rsidRDefault="001304EF" w:rsidP="00080236">
      <w:pPr>
        <w:ind w:firstLine="720"/>
        <w:jc w:val="center"/>
        <w:rPr>
          <w:b/>
        </w:rPr>
      </w:pPr>
    </w:p>
    <w:p w14:paraId="65B02CA2" w14:textId="77777777" w:rsidR="001238B5" w:rsidRDefault="001238B5" w:rsidP="00080236">
      <w:pPr>
        <w:rPr>
          <w:b/>
        </w:rPr>
      </w:pPr>
    </w:p>
    <w:p w14:paraId="3BD819A4" w14:textId="40BBD5B0" w:rsidR="0043047A" w:rsidRDefault="0039761D" w:rsidP="00080236">
      <w:r w:rsidRPr="00257445">
        <w:rPr>
          <w:b/>
        </w:rPr>
        <w:t>SUBJECT:</w:t>
      </w:r>
      <w:r w:rsidR="00BF36DF">
        <w:t xml:space="preserve"> </w:t>
      </w:r>
      <w:r w:rsidRPr="00257445">
        <w:t xml:space="preserve">PROGRAM YEAR </w:t>
      </w:r>
      <w:r w:rsidR="008F47F7">
        <w:t>2022</w:t>
      </w:r>
      <w:r w:rsidR="008F47F7" w:rsidRPr="00257445">
        <w:t xml:space="preserve"> </w:t>
      </w:r>
      <w:r w:rsidRPr="00257445">
        <w:t xml:space="preserve">WEATHERIZATION GRANT </w:t>
      </w:r>
      <w:r w:rsidR="00D43F05">
        <w:t>APPLICATION</w:t>
      </w:r>
    </w:p>
    <w:p w14:paraId="3F0688FA" w14:textId="77777777" w:rsidR="00D43F05" w:rsidRDefault="00D43F05" w:rsidP="00080236"/>
    <w:p w14:paraId="1D6C8EC7" w14:textId="77777777" w:rsidR="0043047A" w:rsidRPr="00257445" w:rsidRDefault="0043047A" w:rsidP="00080236">
      <w:r w:rsidRPr="001E7B6C">
        <w:rPr>
          <w:b/>
        </w:rPr>
        <w:t>INTENDED AUDIENCE:</w:t>
      </w:r>
      <w:r>
        <w:t xml:space="preserve"> Weatherization Grantee Managers, Weatherization </w:t>
      </w:r>
      <w:proofErr w:type="spellStart"/>
      <w:r>
        <w:t>Subgrantee</w:t>
      </w:r>
      <w:proofErr w:type="spellEnd"/>
      <w:r>
        <w:t xml:space="preserve"> Managers</w:t>
      </w:r>
    </w:p>
    <w:p w14:paraId="68AE20DD" w14:textId="77777777" w:rsidR="001E7B6C" w:rsidRDefault="001E7B6C" w:rsidP="00080236"/>
    <w:p w14:paraId="6C442B86" w14:textId="4027ABC7" w:rsidR="00862B1E" w:rsidRDefault="00BB01F3" w:rsidP="338B98C5">
      <w:pPr>
        <w:rPr>
          <w:b/>
          <w:bCs/>
        </w:rPr>
      </w:pPr>
      <w:r w:rsidRPr="315B071C">
        <w:rPr>
          <w:b/>
          <w:bCs/>
        </w:rPr>
        <w:t>INTEN</w:t>
      </w:r>
      <w:r w:rsidR="0028411E" w:rsidRPr="315B071C">
        <w:rPr>
          <w:b/>
          <w:bCs/>
        </w:rPr>
        <w:t>D</w:t>
      </w:r>
      <w:r w:rsidR="001E7B6C" w:rsidRPr="315B071C">
        <w:rPr>
          <w:b/>
          <w:bCs/>
        </w:rPr>
        <w:t>ED USE</w:t>
      </w:r>
      <w:r w:rsidRPr="315B071C">
        <w:rPr>
          <w:b/>
          <w:bCs/>
        </w:rPr>
        <w:t xml:space="preserve">: </w:t>
      </w:r>
      <w:r w:rsidR="00862B1E">
        <w:t xml:space="preserve">The Department of Energy (DOE) issues Weatherization Program Notices (WPN) to establish the framework </w:t>
      </w:r>
      <w:r w:rsidR="003072AC">
        <w:t xml:space="preserve">to administer appropriated funds to the </w:t>
      </w:r>
      <w:r w:rsidR="00862B1E">
        <w:t xml:space="preserve">Weatherization Assistance Program (WAP). </w:t>
      </w:r>
      <w:r w:rsidR="003072AC">
        <w:t>The c</w:t>
      </w:r>
      <w:r w:rsidR="00862B1E">
        <w:t xml:space="preserve">ontent of this document, as well as the </w:t>
      </w:r>
      <w:r w:rsidR="0020600A">
        <w:t xml:space="preserve">two </w:t>
      </w:r>
      <w:r w:rsidR="00862B1E">
        <w:t>attachments, provide</w:t>
      </w:r>
      <w:r w:rsidR="003072AC">
        <w:t>s</w:t>
      </w:r>
      <w:r w:rsidR="00862B1E">
        <w:t xml:space="preserve"> programmatic information to Weatherization Managers to develop a WAP Grantee Plan </w:t>
      </w:r>
      <w:r w:rsidR="003072AC">
        <w:t xml:space="preserve">to </w:t>
      </w:r>
      <w:r w:rsidR="00304DAF" w:rsidRPr="00ED4971">
        <w:t>ensure that funds are</w:t>
      </w:r>
      <w:r w:rsidR="39585C81">
        <w:t xml:space="preserve"> </w:t>
      </w:r>
      <w:r w:rsidR="00862B1E">
        <w:t>dispersed to weatherization providers in a timely manner.</w:t>
      </w:r>
    </w:p>
    <w:p w14:paraId="49AC140F" w14:textId="77777777" w:rsidR="00862B1E" w:rsidRDefault="00862B1E" w:rsidP="00080236">
      <w:pPr>
        <w:rPr>
          <w:b/>
        </w:rPr>
      </w:pPr>
    </w:p>
    <w:p w14:paraId="0DC7A39E" w14:textId="4CF5D5EC" w:rsidR="0028411E" w:rsidRDefault="005332D6" w:rsidP="00080236">
      <w:r>
        <w:t xml:space="preserve">The Department of Energy (DOE) issues </w:t>
      </w:r>
      <w:r w:rsidRPr="005332D6">
        <w:t>Weatherization Program Notice</w:t>
      </w:r>
      <w:r>
        <w:t xml:space="preserve"> (WPN)</w:t>
      </w:r>
      <w:r w:rsidRPr="005332D6">
        <w:t xml:space="preserve"> </w:t>
      </w:r>
      <w:r w:rsidR="008F47F7">
        <w:t>22-1</w:t>
      </w:r>
      <w:r w:rsidRPr="005332D6">
        <w:t xml:space="preserve"> </w:t>
      </w:r>
      <w:r>
        <w:t>annually to specifically address</w:t>
      </w:r>
      <w:r w:rsidRPr="005332D6">
        <w:t xml:space="preserve"> changes from one Program Year</w:t>
      </w:r>
      <w:r>
        <w:t xml:space="preserve"> (PY)</w:t>
      </w:r>
      <w:r w:rsidRPr="005332D6">
        <w:t xml:space="preserve"> to the next</w:t>
      </w:r>
      <w:r>
        <w:t>. These changes are</w:t>
      </w:r>
      <w:r w:rsidRPr="005332D6">
        <w:t xml:space="preserve"> often precipitated by Congressional inquiries, administrative priorities, including new initiatives from other federal agencies, monitoring in the field, and feedback from the network of stakeholders.</w:t>
      </w:r>
      <w:r>
        <w:t xml:space="preserve"> </w:t>
      </w:r>
      <w:r w:rsidR="0028411E">
        <w:t xml:space="preserve">The </w:t>
      </w:r>
      <w:r w:rsidR="00495A80">
        <w:t>a</w:t>
      </w:r>
      <w:r w:rsidR="00FE7E5B">
        <w:t xml:space="preserve">nnual </w:t>
      </w:r>
      <w:r w:rsidR="0028411E">
        <w:t>document</w:t>
      </w:r>
      <w:r w:rsidR="00FE7E5B">
        <w:t>, issued as a WPN,</w:t>
      </w:r>
      <w:r w:rsidR="0028411E">
        <w:t xml:space="preserve"> serves to highlight and remind Grantees of these issues</w:t>
      </w:r>
      <w:r w:rsidR="008F47F7">
        <w:t>,</w:t>
      </w:r>
      <w:r w:rsidR="0028411E">
        <w:t xml:space="preserve"> and </w:t>
      </w:r>
      <w:r w:rsidR="00241B4D">
        <w:t xml:space="preserve">provide them with </w:t>
      </w:r>
      <w:r w:rsidR="0028411E">
        <w:t xml:space="preserve">additional </w:t>
      </w:r>
      <w:r w:rsidR="00241B4D">
        <w:t>resources</w:t>
      </w:r>
      <w:r w:rsidR="0028411E">
        <w:t xml:space="preserve"> so they </w:t>
      </w:r>
      <w:r w:rsidR="00241B4D">
        <w:t>may</w:t>
      </w:r>
      <w:r w:rsidR="0028411E">
        <w:t xml:space="preserve"> include the information as appropriate to </w:t>
      </w:r>
      <w:proofErr w:type="gramStart"/>
      <w:r w:rsidR="0028411E">
        <w:t>their</w:t>
      </w:r>
      <w:proofErr w:type="gramEnd"/>
      <w:r w:rsidR="0028411E">
        <w:t xml:space="preserve"> specific circumstances in applying for the WAP formula funds.  </w:t>
      </w:r>
    </w:p>
    <w:p w14:paraId="3EDC8A3D" w14:textId="77777777" w:rsidR="00495B54" w:rsidRDefault="00495B54" w:rsidP="00080236"/>
    <w:p w14:paraId="7E8E87AF" w14:textId="3972F897" w:rsidR="00862B1E" w:rsidRDefault="00862B1E" w:rsidP="00862B1E">
      <w:r>
        <w:t xml:space="preserve">The </w:t>
      </w:r>
      <w:r w:rsidR="003072AC">
        <w:t xml:space="preserve">WPN </w:t>
      </w:r>
      <w:r>
        <w:t xml:space="preserve">attachments serve as programmatic, financial, and legal resources with clarifying information on areas of the Application Instructions that must be incorporated into the </w:t>
      </w:r>
      <w:r w:rsidR="003072AC">
        <w:t xml:space="preserve">submitted </w:t>
      </w:r>
      <w:r>
        <w:t>Grantee Plan. The</w:t>
      </w:r>
      <w:r w:rsidR="003072AC">
        <w:t xml:space="preserve"> Grantee Plan and other elements of the</w:t>
      </w:r>
      <w:r>
        <w:t xml:space="preserve"> WAP Grant Application Package are submitted through WAP’s reporting system, Performance and Accountability for Grants in Energy (PAGE).</w:t>
      </w:r>
    </w:p>
    <w:p w14:paraId="3CF83D22" w14:textId="77777777" w:rsidR="00862B1E" w:rsidRDefault="00862B1E" w:rsidP="00862B1E"/>
    <w:p w14:paraId="146155E9" w14:textId="6037FAAD" w:rsidR="007C0A36" w:rsidRDefault="007C0A36" w:rsidP="00080236">
      <w:r>
        <w:t xml:space="preserve">This </w:t>
      </w:r>
      <w:r w:rsidR="009A6C7F">
        <w:t xml:space="preserve">WPN </w:t>
      </w:r>
      <w:r>
        <w:t xml:space="preserve">includes the following sections: </w:t>
      </w:r>
    </w:p>
    <w:p w14:paraId="752997D8" w14:textId="77777777" w:rsidR="007C0A36" w:rsidRDefault="007C0A36" w:rsidP="00080236"/>
    <w:p w14:paraId="57B32F41" w14:textId="77777777" w:rsidR="007C0A36" w:rsidRPr="007C0A36" w:rsidRDefault="007C0A36" w:rsidP="00080236">
      <w:pPr>
        <w:pStyle w:val="ListParagraph"/>
        <w:numPr>
          <w:ilvl w:val="0"/>
          <w:numId w:val="1"/>
        </w:numPr>
        <w:rPr>
          <w:b/>
        </w:rPr>
      </w:pPr>
      <w:r>
        <w:rPr>
          <w:b/>
        </w:rPr>
        <w:tab/>
      </w:r>
      <w:r w:rsidRPr="007C0A36">
        <w:rPr>
          <w:b/>
        </w:rPr>
        <w:t xml:space="preserve">Purpose </w:t>
      </w:r>
    </w:p>
    <w:p w14:paraId="1028BF23" w14:textId="77777777" w:rsidR="007C0A36" w:rsidRPr="007C0A36" w:rsidRDefault="007C0A36" w:rsidP="00080236">
      <w:pPr>
        <w:pStyle w:val="ListParagraph"/>
        <w:numPr>
          <w:ilvl w:val="0"/>
          <w:numId w:val="1"/>
        </w:numPr>
        <w:rPr>
          <w:b/>
        </w:rPr>
      </w:pPr>
      <w:r>
        <w:rPr>
          <w:b/>
        </w:rPr>
        <w:tab/>
      </w:r>
      <w:r w:rsidRPr="007C0A36">
        <w:rPr>
          <w:b/>
        </w:rPr>
        <w:t xml:space="preserve">Program Priorities and Initiatives </w:t>
      </w:r>
    </w:p>
    <w:p w14:paraId="0639521F" w14:textId="77777777" w:rsidR="007C0A36" w:rsidRPr="007C0A36" w:rsidRDefault="007C0A36" w:rsidP="00080236">
      <w:pPr>
        <w:pStyle w:val="ListParagraph"/>
        <w:numPr>
          <w:ilvl w:val="0"/>
          <w:numId w:val="1"/>
        </w:numPr>
        <w:rPr>
          <w:b/>
        </w:rPr>
      </w:pPr>
      <w:r>
        <w:rPr>
          <w:b/>
        </w:rPr>
        <w:tab/>
      </w:r>
      <w:r w:rsidRPr="007C0A36">
        <w:rPr>
          <w:b/>
        </w:rPr>
        <w:t xml:space="preserve">Funding </w:t>
      </w:r>
    </w:p>
    <w:p w14:paraId="60102FC6" w14:textId="77777777" w:rsidR="007C0A36" w:rsidRPr="007C0A36" w:rsidRDefault="007C0A36" w:rsidP="00080236">
      <w:pPr>
        <w:pStyle w:val="ListParagraph"/>
        <w:numPr>
          <w:ilvl w:val="0"/>
          <w:numId w:val="1"/>
        </w:numPr>
        <w:rPr>
          <w:b/>
        </w:rPr>
      </w:pPr>
      <w:r>
        <w:rPr>
          <w:b/>
        </w:rPr>
        <w:tab/>
      </w:r>
      <w:r w:rsidRPr="007C0A36">
        <w:rPr>
          <w:b/>
        </w:rPr>
        <w:t>Applications for WAP Annual Formula Grants</w:t>
      </w:r>
    </w:p>
    <w:p w14:paraId="6805A7D4" w14:textId="4C6DC86A" w:rsidR="004A3654" w:rsidRDefault="007C0A36" w:rsidP="00080236">
      <w:pPr>
        <w:pStyle w:val="ListParagraph"/>
        <w:numPr>
          <w:ilvl w:val="0"/>
          <w:numId w:val="1"/>
        </w:numPr>
        <w:rPr>
          <w:b/>
        </w:rPr>
      </w:pPr>
      <w:r w:rsidRPr="004A3654">
        <w:rPr>
          <w:b/>
        </w:rPr>
        <w:tab/>
        <w:t>Weatherization Program Notices</w:t>
      </w:r>
      <w:r w:rsidR="009A6C7F">
        <w:rPr>
          <w:b/>
        </w:rPr>
        <w:t xml:space="preserve"> and Memoranda</w:t>
      </w:r>
    </w:p>
    <w:p w14:paraId="3C04553F" w14:textId="77777777" w:rsidR="007C0A36" w:rsidRPr="004A3654" w:rsidRDefault="007C0A36" w:rsidP="00080236">
      <w:pPr>
        <w:pStyle w:val="ListParagraph"/>
        <w:numPr>
          <w:ilvl w:val="0"/>
          <w:numId w:val="1"/>
        </w:numPr>
        <w:rPr>
          <w:b/>
        </w:rPr>
      </w:pPr>
      <w:r w:rsidRPr="004A3654">
        <w:rPr>
          <w:b/>
        </w:rPr>
        <w:tab/>
        <w:t>Website Information</w:t>
      </w:r>
    </w:p>
    <w:p w14:paraId="0D471494" w14:textId="77777777" w:rsidR="007C0A36" w:rsidRDefault="007C0A36" w:rsidP="00080236"/>
    <w:p w14:paraId="7AED1833" w14:textId="77777777" w:rsidR="00241B4D" w:rsidRDefault="00241B4D" w:rsidP="00080236"/>
    <w:p w14:paraId="74C663B2" w14:textId="77777777" w:rsidR="00241B4D" w:rsidRDefault="00241B4D" w:rsidP="00080236"/>
    <w:p w14:paraId="4653C1E0" w14:textId="77777777" w:rsidR="00F004FA" w:rsidRDefault="00F004FA" w:rsidP="00080236">
      <w:pPr>
        <w:rPr>
          <w:b/>
          <w:u w:val="single"/>
        </w:rPr>
      </w:pPr>
      <w:r>
        <w:rPr>
          <w:b/>
          <w:u w:val="single"/>
        </w:rPr>
        <w:br w:type="page"/>
      </w:r>
    </w:p>
    <w:p w14:paraId="192CC772" w14:textId="2395D687" w:rsidR="00FB42BA" w:rsidRPr="004A3654" w:rsidRDefault="00FB42BA" w:rsidP="00FE4F61">
      <w:pPr>
        <w:pStyle w:val="ListParagraph"/>
        <w:numPr>
          <w:ilvl w:val="0"/>
          <w:numId w:val="10"/>
        </w:numPr>
        <w:spacing w:after="120"/>
        <w:rPr>
          <w:b/>
          <w:u w:val="single"/>
        </w:rPr>
      </w:pPr>
      <w:r w:rsidRPr="004A3654">
        <w:rPr>
          <w:b/>
          <w:u w:val="single"/>
        </w:rPr>
        <w:lastRenderedPageBreak/>
        <w:t xml:space="preserve">PURPOSE </w:t>
      </w:r>
    </w:p>
    <w:p w14:paraId="6DAB12C3" w14:textId="413594CF" w:rsidR="00646120" w:rsidRPr="00646120" w:rsidRDefault="00862B1E" w:rsidP="00646120">
      <w:pPr>
        <w:spacing w:after="60"/>
        <w:rPr>
          <w:b/>
          <w:color w:val="000000" w:themeColor="text1"/>
        </w:rPr>
      </w:pPr>
      <w:r w:rsidRPr="00862B1E">
        <w:t xml:space="preserve">To issue grant guidance and management information </w:t>
      </w:r>
      <w:r w:rsidR="00FB42BA" w:rsidRPr="007173E3">
        <w:t>for</w:t>
      </w:r>
      <w:r>
        <w:t xml:space="preserve"> </w:t>
      </w:r>
      <w:r w:rsidR="00EC0A2A">
        <w:t xml:space="preserve">the </w:t>
      </w:r>
      <w:r w:rsidR="00C06427">
        <w:t>WAP</w:t>
      </w:r>
      <w:r w:rsidR="00FB42BA" w:rsidRPr="00D25E8A">
        <w:rPr>
          <w:color w:val="000000" w:themeColor="text1"/>
        </w:rPr>
        <w:t xml:space="preserve"> for PY </w:t>
      </w:r>
      <w:r w:rsidR="003072C3">
        <w:rPr>
          <w:color w:val="000000" w:themeColor="text1"/>
        </w:rPr>
        <w:t>2022</w:t>
      </w:r>
      <w:r w:rsidR="003072C3" w:rsidRPr="00D25E8A">
        <w:rPr>
          <w:color w:val="000000" w:themeColor="text1"/>
        </w:rPr>
        <w:t xml:space="preserve"> </w:t>
      </w:r>
      <w:r w:rsidR="002E2026" w:rsidRPr="00D25E8A">
        <w:rPr>
          <w:color w:val="000000" w:themeColor="text1"/>
        </w:rPr>
        <w:t>based on the following documents:</w:t>
      </w:r>
    </w:p>
    <w:p w14:paraId="42DEFCB2" w14:textId="56FBAC0A" w:rsidR="002E2026" w:rsidRPr="00D25E8A" w:rsidRDefault="0078094B" w:rsidP="00FE4F61">
      <w:pPr>
        <w:pStyle w:val="ListParagraph"/>
        <w:numPr>
          <w:ilvl w:val="0"/>
          <w:numId w:val="6"/>
        </w:numPr>
        <w:spacing w:after="60"/>
        <w:contextualSpacing w:val="0"/>
        <w:rPr>
          <w:b/>
          <w:color w:val="000000" w:themeColor="text1"/>
        </w:rPr>
      </w:pPr>
      <w:r>
        <w:rPr>
          <w:color w:val="000000" w:themeColor="text1"/>
        </w:rPr>
        <w:t xml:space="preserve">Attachment 1: </w:t>
      </w:r>
      <w:r w:rsidR="00561AA1" w:rsidRPr="00D25E8A">
        <w:rPr>
          <w:color w:val="000000" w:themeColor="text1"/>
        </w:rPr>
        <w:t>Administrative and Legal Requirements Document (ALRD)</w:t>
      </w:r>
    </w:p>
    <w:p w14:paraId="5B2FB08C" w14:textId="02832366" w:rsidR="0020600A" w:rsidRPr="00862B1E" w:rsidRDefault="0078094B" w:rsidP="00FE4F61">
      <w:pPr>
        <w:pStyle w:val="ListParagraph"/>
        <w:numPr>
          <w:ilvl w:val="0"/>
          <w:numId w:val="6"/>
        </w:numPr>
        <w:spacing w:after="60"/>
        <w:contextualSpacing w:val="0"/>
        <w:rPr>
          <w:b/>
          <w:color w:val="000000" w:themeColor="text1"/>
        </w:rPr>
      </w:pPr>
      <w:r>
        <w:rPr>
          <w:color w:val="000000" w:themeColor="text1"/>
        </w:rPr>
        <w:t xml:space="preserve">Attachment 2: </w:t>
      </w:r>
      <w:r w:rsidR="00561AA1" w:rsidRPr="00D25E8A">
        <w:rPr>
          <w:color w:val="000000" w:themeColor="text1"/>
        </w:rPr>
        <w:t>Application Instructions, to be used</w:t>
      </w:r>
      <w:r w:rsidR="00561AA1" w:rsidRPr="00D25E8A">
        <w:rPr>
          <w:color w:val="000000" w:themeColor="text1"/>
          <w:spacing w:val="-1"/>
        </w:rPr>
        <w:t xml:space="preserve"> </w:t>
      </w:r>
      <w:r w:rsidR="00561AA1" w:rsidRPr="00D25E8A">
        <w:rPr>
          <w:color w:val="000000" w:themeColor="text1"/>
        </w:rPr>
        <w:t>by all State</w:t>
      </w:r>
      <w:r w:rsidR="00561AA1" w:rsidRPr="00D25E8A">
        <w:rPr>
          <w:color w:val="000000" w:themeColor="text1"/>
          <w:spacing w:val="-1"/>
        </w:rPr>
        <w:t>s</w:t>
      </w:r>
      <w:r w:rsidR="00561AA1" w:rsidRPr="00D25E8A">
        <w:rPr>
          <w:color w:val="000000" w:themeColor="text1"/>
        </w:rPr>
        <w:t>, Territories,</w:t>
      </w:r>
      <w:r w:rsidR="00561AA1" w:rsidRPr="00D25E8A">
        <w:rPr>
          <w:color w:val="000000" w:themeColor="text1"/>
          <w:spacing w:val="-2"/>
        </w:rPr>
        <w:t xml:space="preserve"> </w:t>
      </w:r>
      <w:r w:rsidR="00561AA1" w:rsidRPr="00D25E8A">
        <w:rPr>
          <w:color w:val="000000" w:themeColor="text1"/>
        </w:rPr>
        <w:t>and</w:t>
      </w:r>
      <w:r w:rsidR="00561AA1" w:rsidRPr="00D25E8A">
        <w:rPr>
          <w:color w:val="000000" w:themeColor="text1"/>
          <w:spacing w:val="-1"/>
        </w:rPr>
        <w:t xml:space="preserve"> </w:t>
      </w:r>
      <w:r w:rsidR="00AB5171">
        <w:rPr>
          <w:color w:val="000000" w:themeColor="text1"/>
        </w:rPr>
        <w:t>Native American</w:t>
      </w:r>
      <w:r w:rsidR="00AB5171" w:rsidRPr="00D25E8A">
        <w:rPr>
          <w:color w:val="000000" w:themeColor="text1"/>
          <w:spacing w:val="-1"/>
        </w:rPr>
        <w:t xml:space="preserve"> </w:t>
      </w:r>
      <w:r w:rsidR="004A3654">
        <w:rPr>
          <w:color w:val="000000" w:themeColor="text1"/>
        </w:rPr>
        <w:t>T</w:t>
      </w:r>
      <w:r w:rsidR="004A3654" w:rsidRPr="00D25E8A">
        <w:rPr>
          <w:color w:val="000000" w:themeColor="text1"/>
        </w:rPr>
        <w:t>ribes</w:t>
      </w:r>
      <w:r w:rsidR="004A3654" w:rsidRPr="00D25E8A">
        <w:rPr>
          <w:color w:val="000000" w:themeColor="text1"/>
          <w:spacing w:val="-1"/>
        </w:rPr>
        <w:t xml:space="preserve"> </w:t>
      </w:r>
      <w:r w:rsidR="00561AA1" w:rsidRPr="00D25E8A">
        <w:rPr>
          <w:color w:val="000000" w:themeColor="text1"/>
        </w:rPr>
        <w:t>(and locals, if applicable)</w:t>
      </w:r>
      <w:r w:rsidR="00561AA1" w:rsidRPr="00D25E8A">
        <w:rPr>
          <w:color w:val="000000" w:themeColor="text1"/>
          <w:spacing w:val="-2"/>
        </w:rPr>
        <w:t xml:space="preserve"> </w:t>
      </w:r>
      <w:r w:rsidR="00561AA1" w:rsidRPr="00D25E8A">
        <w:rPr>
          <w:color w:val="000000" w:themeColor="text1"/>
        </w:rPr>
        <w:t>as supple</w:t>
      </w:r>
      <w:r w:rsidR="00561AA1" w:rsidRPr="00D25E8A">
        <w:rPr>
          <w:color w:val="000000" w:themeColor="text1"/>
          <w:spacing w:val="-2"/>
        </w:rPr>
        <w:t>m</w:t>
      </w:r>
      <w:r w:rsidR="00561AA1" w:rsidRPr="00D25E8A">
        <w:rPr>
          <w:color w:val="000000" w:themeColor="text1"/>
        </w:rPr>
        <w:t>ental infor</w:t>
      </w:r>
      <w:r w:rsidR="00561AA1" w:rsidRPr="00D25E8A">
        <w:rPr>
          <w:color w:val="000000" w:themeColor="text1"/>
          <w:spacing w:val="-2"/>
        </w:rPr>
        <w:t>m</w:t>
      </w:r>
      <w:r w:rsidR="00561AA1" w:rsidRPr="00D25E8A">
        <w:rPr>
          <w:color w:val="000000" w:themeColor="text1"/>
        </w:rPr>
        <w:t>ation when applying for direct grants under the Weatherization Assistance Program</w:t>
      </w:r>
      <w:r w:rsidR="00561AA1" w:rsidRPr="00D25E8A">
        <w:rPr>
          <w:color w:val="000000" w:themeColor="text1"/>
          <w:spacing w:val="-2"/>
        </w:rPr>
        <w:t xml:space="preserve"> </w:t>
      </w:r>
      <w:r w:rsidR="00561AA1" w:rsidRPr="00D25E8A">
        <w:rPr>
          <w:color w:val="000000" w:themeColor="text1"/>
        </w:rPr>
        <w:t>for Lo</w:t>
      </w:r>
      <w:r w:rsidR="00561AA1" w:rsidRPr="00D25E8A">
        <w:rPr>
          <w:color w:val="000000" w:themeColor="text1"/>
          <w:spacing w:val="-1"/>
        </w:rPr>
        <w:t>w</w:t>
      </w:r>
      <w:r w:rsidR="00561AA1" w:rsidRPr="00D25E8A">
        <w:rPr>
          <w:color w:val="000000" w:themeColor="text1"/>
        </w:rPr>
        <w:t>-Inco</w:t>
      </w:r>
      <w:r w:rsidR="00561AA1" w:rsidRPr="00D25E8A">
        <w:rPr>
          <w:color w:val="000000" w:themeColor="text1"/>
          <w:spacing w:val="-2"/>
        </w:rPr>
        <w:t>m</w:t>
      </w:r>
      <w:r w:rsidR="00561AA1" w:rsidRPr="00D25E8A">
        <w:rPr>
          <w:color w:val="000000" w:themeColor="text1"/>
        </w:rPr>
        <w:t>e Persons</w:t>
      </w:r>
    </w:p>
    <w:p w14:paraId="31BFE93F" w14:textId="77777777" w:rsidR="008E0C23" w:rsidRDefault="008E0C23" w:rsidP="00080236">
      <w:pPr>
        <w:ind w:right="720"/>
        <w:rPr>
          <w:color w:val="000000" w:themeColor="text1"/>
        </w:rPr>
      </w:pPr>
    </w:p>
    <w:p w14:paraId="2A63DE45" w14:textId="0117C090" w:rsidR="008E0C23" w:rsidRPr="00D84090" w:rsidRDefault="0072739B" w:rsidP="00080236">
      <w:pPr>
        <w:ind w:right="720"/>
        <w:rPr>
          <w:color w:val="000000" w:themeColor="text1"/>
        </w:rPr>
      </w:pPr>
      <w:r w:rsidRPr="00D84090">
        <w:rPr>
          <w:color w:val="000000" w:themeColor="text1"/>
        </w:rPr>
        <w:t xml:space="preserve">Currently, </w:t>
      </w:r>
      <w:r w:rsidR="008E0C23" w:rsidRPr="00D84090">
        <w:rPr>
          <w:color w:val="000000" w:themeColor="text1"/>
        </w:rPr>
        <w:t>WAP is operating under a Continuing Resolution</w:t>
      </w:r>
      <w:r w:rsidR="008B6527" w:rsidRPr="00D84090">
        <w:rPr>
          <w:color w:val="000000" w:themeColor="text1"/>
        </w:rPr>
        <w:t xml:space="preserve"> (CR)</w:t>
      </w:r>
      <w:r w:rsidR="008E0C23" w:rsidRPr="00D84090">
        <w:rPr>
          <w:color w:val="000000" w:themeColor="text1"/>
        </w:rPr>
        <w:t xml:space="preserve"> for Fiscal Year (FY) </w:t>
      </w:r>
      <w:r w:rsidR="003072C3">
        <w:rPr>
          <w:color w:val="000000" w:themeColor="text1"/>
        </w:rPr>
        <w:t>2022</w:t>
      </w:r>
      <w:r w:rsidR="008E0C23" w:rsidRPr="00D84090">
        <w:rPr>
          <w:color w:val="000000" w:themeColor="text1"/>
        </w:rPr>
        <w:t xml:space="preserve">. For planning purposes, until a final full year FY </w:t>
      </w:r>
      <w:r w:rsidR="003072C3">
        <w:rPr>
          <w:color w:val="000000" w:themeColor="text1"/>
        </w:rPr>
        <w:t>2022</w:t>
      </w:r>
      <w:r w:rsidR="003072C3" w:rsidRPr="00D84090">
        <w:rPr>
          <w:color w:val="000000" w:themeColor="text1"/>
        </w:rPr>
        <w:t xml:space="preserve"> </w:t>
      </w:r>
      <w:r w:rsidR="008E0C23" w:rsidRPr="00D84090">
        <w:rPr>
          <w:color w:val="000000" w:themeColor="text1"/>
        </w:rPr>
        <w:t xml:space="preserve">budget is passed and signed by the President, Grantees should develop their Grantee Plans using the same funding level as the DOE </w:t>
      </w:r>
      <w:r w:rsidR="003072C3">
        <w:rPr>
          <w:color w:val="000000" w:themeColor="text1"/>
        </w:rPr>
        <w:t>2021</w:t>
      </w:r>
      <w:r w:rsidR="003072C3" w:rsidRPr="00D84090">
        <w:rPr>
          <w:color w:val="000000" w:themeColor="text1"/>
        </w:rPr>
        <w:t xml:space="preserve"> </w:t>
      </w:r>
      <w:r w:rsidR="008E0C23" w:rsidRPr="00D84090">
        <w:rPr>
          <w:color w:val="000000" w:themeColor="text1"/>
        </w:rPr>
        <w:t xml:space="preserve">Appropriated Funds outlined in </w:t>
      </w:r>
      <w:hyperlink r:id="rId12" w:history="1">
        <w:r w:rsidR="003072C3">
          <w:rPr>
            <w:rStyle w:val="Hyperlink"/>
          </w:rPr>
          <w:t>WPN 21-2</w:t>
        </w:r>
      </w:hyperlink>
      <w:r w:rsidR="008E0C23" w:rsidRPr="00D84090">
        <w:rPr>
          <w:color w:val="000000" w:themeColor="text1"/>
        </w:rPr>
        <w:t>.</w:t>
      </w:r>
    </w:p>
    <w:p w14:paraId="5452C260" w14:textId="77777777" w:rsidR="008E0C23" w:rsidRPr="00D84090" w:rsidRDefault="008E0C23" w:rsidP="00080236">
      <w:pPr>
        <w:ind w:right="720"/>
        <w:rPr>
          <w:color w:val="000000" w:themeColor="text1"/>
        </w:rPr>
      </w:pPr>
    </w:p>
    <w:p w14:paraId="05F7B764" w14:textId="24D2958E" w:rsidR="008E0C23" w:rsidRPr="00D84090" w:rsidRDefault="008E0C23" w:rsidP="00080236">
      <w:pPr>
        <w:ind w:right="720"/>
        <w:rPr>
          <w:color w:val="000000" w:themeColor="text1"/>
        </w:rPr>
      </w:pPr>
      <w:r w:rsidRPr="00D84090">
        <w:rPr>
          <w:color w:val="000000" w:themeColor="text1"/>
        </w:rPr>
        <w:t xml:space="preserve">While WPN </w:t>
      </w:r>
      <w:r w:rsidR="003072C3">
        <w:rPr>
          <w:color w:val="000000" w:themeColor="text1"/>
        </w:rPr>
        <w:t>21-2</w:t>
      </w:r>
      <w:r w:rsidRPr="00D84090">
        <w:rPr>
          <w:color w:val="000000" w:themeColor="text1"/>
        </w:rPr>
        <w:t xml:space="preserve"> allocations will suffice for FY </w:t>
      </w:r>
      <w:r w:rsidR="003072C3">
        <w:rPr>
          <w:color w:val="000000" w:themeColor="text1"/>
        </w:rPr>
        <w:t>2022</w:t>
      </w:r>
      <w:r w:rsidR="003072C3" w:rsidRPr="00D84090">
        <w:rPr>
          <w:color w:val="000000" w:themeColor="text1"/>
        </w:rPr>
        <w:t xml:space="preserve"> </w:t>
      </w:r>
      <w:r w:rsidRPr="00D84090">
        <w:rPr>
          <w:color w:val="000000" w:themeColor="text1"/>
        </w:rPr>
        <w:t xml:space="preserve">planning purposes, DOE will adjust the allocations to Grantees based on final FY </w:t>
      </w:r>
      <w:r w:rsidR="003072C3">
        <w:rPr>
          <w:color w:val="000000" w:themeColor="text1"/>
        </w:rPr>
        <w:t>2022</w:t>
      </w:r>
      <w:r w:rsidR="003072C3" w:rsidRPr="00D84090">
        <w:rPr>
          <w:color w:val="000000" w:themeColor="text1"/>
        </w:rPr>
        <w:t xml:space="preserve"> </w:t>
      </w:r>
      <w:r w:rsidRPr="00D84090">
        <w:rPr>
          <w:color w:val="000000" w:themeColor="text1"/>
        </w:rPr>
        <w:t>appropriation</w:t>
      </w:r>
      <w:r w:rsidR="00080236">
        <w:rPr>
          <w:color w:val="000000" w:themeColor="text1"/>
        </w:rPr>
        <w:t xml:space="preserve">s. Therefore, </w:t>
      </w:r>
      <w:r w:rsidRPr="00D84090">
        <w:rPr>
          <w:color w:val="000000" w:themeColor="text1"/>
        </w:rPr>
        <w:t>Grantees are advised to include language in their draft plans and in public hearing notices that clearly explain</w:t>
      </w:r>
      <w:r w:rsidR="0015654B" w:rsidRPr="00D84090">
        <w:rPr>
          <w:color w:val="000000" w:themeColor="text1"/>
        </w:rPr>
        <w:t>s</w:t>
      </w:r>
      <w:r w:rsidRPr="00D84090">
        <w:rPr>
          <w:color w:val="000000" w:themeColor="text1"/>
        </w:rPr>
        <w:t xml:space="preserve"> final </w:t>
      </w:r>
      <w:r w:rsidR="0015654B" w:rsidRPr="00D84090">
        <w:rPr>
          <w:color w:val="000000" w:themeColor="text1"/>
        </w:rPr>
        <w:t xml:space="preserve">WAP </w:t>
      </w:r>
      <w:r w:rsidRPr="00D84090">
        <w:rPr>
          <w:color w:val="000000" w:themeColor="text1"/>
        </w:rPr>
        <w:t xml:space="preserve">allocations will include adjustments from the planning numbers reflected in WPN </w:t>
      </w:r>
      <w:r w:rsidR="003072C3">
        <w:rPr>
          <w:color w:val="000000" w:themeColor="text1"/>
        </w:rPr>
        <w:t>21-2</w:t>
      </w:r>
      <w:r w:rsidRPr="00D84090">
        <w:rPr>
          <w:color w:val="000000" w:themeColor="text1"/>
        </w:rPr>
        <w:t xml:space="preserve"> and the draft Grantee Plan necessary to align with final DOE appropriations for WAP.</w:t>
      </w:r>
    </w:p>
    <w:p w14:paraId="0B433AFE" w14:textId="77777777" w:rsidR="008E0C23" w:rsidRPr="00D84090" w:rsidRDefault="008E0C23" w:rsidP="00080236">
      <w:pPr>
        <w:ind w:right="720"/>
        <w:rPr>
          <w:color w:val="000000" w:themeColor="text1"/>
        </w:rPr>
      </w:pPr>
    </w:p>
    <w:p w14:paraId="2D3AD693" w14:textId="2CEA5A8D" w:rsidR="00CB65CA" w:rsidRDefault="008E0C23" w:rsidP="00080236">
      <w:pPr>
        <w:ind w:right="720"/>
        <w:rPr>
          <w:color w:val="000000" w:themeColor="text1"/>
        </w:rPr>
      </w:pPr>
      <w:r w:rsidRPr="00D84090">
        <w:rPr>
          <w:color w:val="000000" w:themeColor="text1"/>
        </w:rPr>
        <w:t>Once a FY</w:t>
      </w:r>
      <w:r w:rsidR="00274506" w:rsidRPr="00D84090">
        <w:rPr>
          <w:color w:val="000000" w:themeColor="text1"/>
        </w:rPr>
        <w:t xml:space="preserve"> </w:t>
      </w:r>
      <w:r w:rsidR="003072C3">
        <w:rPr>
          <w:color w:val="000000" w:themeColor="text1"/>
        </w:rPr>
        <w:t>2022</w:t>
      </w:r>
      <w:r w:rsidR="003072C3" w:rsidRPr="00D84090">
        <w:rPr>
          <w:color w:val="000000" w:themeColor="text1"/>
        </w:rPr>
        <w:t xml:space="preserve"> </w:t>
      </w:r>
      <w:r w:rsidRPr="00D84090">
        <w:rPr>
          <w:color w:val="000000" w:themeColor="text1"/>
        </w:rPr>
        <w:t xml:space="preserve">budget is passed and signed by the </w:t>
      </w:r>
      <w:r w:rsidR="00274506" w:rsidRPr="00D84090">
        <w:rPr>
          <w:color w:val="000000" w:themeColor="text1"/>
        </w:rPr>
        <w:t xml:space="preserve">President, DOE will issue WPN </w:t>
      </w:r>
      <w:r w:rsidR="003072C3">
        <w:rPr>
          <w:color w:val="000000" w:themeColor="text1"/>
        </w:rPr>
        <w:t>22-2</w:t>
      </w:r>
      <w:r w:rsidRPr="00D84090">
        <w:rPr>
          <w:color w:val="000000" w:themeColor="text1"/>
        </w:rPr>
        <w:t xml:space="preserve">, </w:t>
      </w:r>
      <w:r w:rsidR="00274506" w:rsidRPr="00D84090">
        <w:rPr>
          <w:color w:val="000000" w:themeColor="text1"/>
        </w:rPr>
        <w:t>PY</w:t>
      </w:r>
      <w:r w:rsidRPr="00D84090">
        <w:rPr>
          <w:color w:val="000000" w:themeColor="text1"/>
        </w:rPr>
        <w:t xml:space="preserve"> </w:t>
      </w:r>
      <w:r w:rsidR="003072C3">
        <w:rPr>
          <w:color w:val="000000" w:themeColor="text1"/>
        </w:rPr>
        <w:t>2022</w:t>
      </w:r>
      <w:r w:rsidR="003072C3" w:rsidRPr="00D84090">
        <w:rPr>
          <w:color w:val="000000" w:themeColor="text1"/>
        </w:rPr>
        <w:t xml:space="preserve"> </w:t>
      </w:r>
      <w:r w:rsidRPr="00D84090">
        <w:rPr>
          <w:color w:val="000000" w:themeColor="text1"/>
        </w:rPr>
        <w:t xml:space="preserve">Grantee Allocations. At that time, all Grantees that have approved plans for PY </w:t>
      </w:r>
      <w:r w:rsidR="003072C3">
        <w:rPr>
          <w:color w:val="000000" w:themeColor="text1"/>
        </w:rPr>
        <w:t>2022</w:t>
      </w:r>
      <w:r w:rsidR="003072C3" w:rsidRPr="00D84090">
        <w:rPr>
          <w:color w:val="000000" w:themeColor="text1"/>
        </w:rPr>
        <w:t xml:space="preserve"> </w:t>
      </w:r>
      <w:r w:rsidRPr="00D84090">
        <w:rPr>
          <w:color w:val="000000" w:themeColor="text1"/>
        </w:rPr>
        <w:t>will then begin a budget modification process</w:t>
      </w:r>
      <w:r w:rsidR="00920406" w:rsidRPr="00D84090">
        <w:rPr>
          <w:color w:val="000000" w:themeColor="text1"/>
        </w:rPr>
        <w:t>, if necessary</w:t>
      </w:r>
      <w:r w:rsidRPr="00D84090">
        <w:rPr>
          <w:color w:val="000000" w:themeColor="text1"/>
        </w:rPr>
        <w:t>.</w:t>
      </w:r>
    </w:p>
    <w:p w14:paraId="461E90F8" w14:textId="77777777" w:rsidR="008E0C23" w:rsidRDefault="008E0C23" w:rsidP="00080236">
      <w:pPr>
        <w:ind w:right="720"/>
        <w:rPr>
          <w:color w:val="000000" w:themeColor="text1"/>
        </w:rPr>
      </w:pPr>
    </w:p>
    <w:p w14:paraId="31E145D3" w14:textId="77777777" w:rsidR="00FB42BA" w:rsidRPr="00054423" w:rsidRDefault="00FB42BA" w:rsidP="00FE4F61">
      <w:pPr>
        <w:pStyle w:val="ListParagraph"/>
        <w:numPr>
          <w:ilvl w:val="1"/>
          <w:numId w:val="10"/>
        </w:numPr>
        <w:spacing w:after="60"/>
        <w:ind w:left="540" w:hanging="540"/>
      </w:pPr>
      <w:r w:rsidRPr="004A3654">
        <w:rPr>
          <w:b/>
        </w:rPr>
        <w:t>SCOPE</w:t>
      </w:r>
      <w:r w:rsidRPr="00054423">
        <w:t xml:space="preserve"> </w:t>
      </w:r>
    </w:p>
    <w:p w14:paraId="2A409029" w14:textId="6CE5F578" w:rsidR="00FB42BA" w:rsidRPr="00BE5C0A" w:rsidRDefault="00FB42BA" w:rsidP="00080236">
      <w:pPr>
        <w:rPr>
          <w:color w:val="000000" w:themeColor="text1"/>
        </w:rPr>
      </w:pPr>
      <w:r w:rsidRPr="00BE5C0A">
        <w:rPr>
          <w:color w:val="000000" w:themeColor="text1"/>
        </w:rPr>
        <w:t xml:space="preserve">The provisions of this </w:t>
      </w:r>
      <w:r w:rsidR="003839D9">
        <w:rPr>
          <w:color w:val="000000" w:themeColor="text1"/>
        </w:rPr>
        <w:t>WPN</w:t>
      </w:r>
      <w:r w:rsidR="003839D9" w:rsidRPr="00BE5C0A">
        <w:rPr>
          <w:color w:val="000000" w:themeColor="text1"/>
        </w:rPr>
        <w:t xml:space="preserve"> </w:t>
      </w:r>
      <w:r w:rsidRPr="00BE5C0A">
        <w:rPr>
          <w:color w:val="000000" w:themeColor="text1"/>
        </w:rPr>
        <w:t xml:space="preserve">apply to Grantees or other entities named in the Notification of Grant Award as the recipient(s) of financial assistance under the </w:t>
      </w:r>
      <w:r w:rsidR="00E70909">
        <w:rPr>
          <w:color w:val="000000" w:themeColor="text1"/>
        </w:rPr>
        <w:t>DOE</w:t>
      </w:r>
      <w:r w:rsidRPr="00BE5C0A">
        <w:rPr>
          <w:color w:val="000000" w:themeColor="text1"/>
        </w:rPr>
        <w:t xml:space="preserve"> WAP.</w:t>
      </w:r>
    </w:p>
    <w:p w14:paraId="09E74CF0" w14:textId="77777777" w:rsidR="00FB42BA" w:rsidRDefault="00FB42BA" w:rsidP="00080236">
      <w:pPr>
        <w:rPr>
          <w:b/>
          <w:u w:val="single"/>
        </w:rPr>
      </w:pPr>
    </w:p>
    <w:p w14:paraId="097F5714" w14:textId="77777777" w:rsidR="00FB42BA" w:rsidRPr="004A3654" w:rsidRDefault="00FB42BA" w:rsidP="00FE4F61">
      <w:pPr>
        <w:pStyle w:val="ListParagraph"/>
        <w:numPr>
          <w:ilvl w:val="1"/>
          <w:numId w:val="10"/>
        </w:numPr>
        <w:spacing w:after="60"/>
        <w:ind w:left="540" w:hanging="540"/>
        <w:rPr>
          <w:b/>
        </w:rPr>
      </w:pPr>
      <w:r w:rsidRPr="004A3654">
        <w:rPr>
          <w:b/>
        </w:rPr>
        <w:t>LEGAL AUTHORITY</w:t>
      </w:r>
    </w:p>
    <w:p w14:paraId="753C3D1B" w14:textId="369993B9" w:rsidR="00D71A83" w:rsidRDefault="00D71A83" w:rsidP="00080236">
      <w:r w:rsidRPr="007173E3">
        <w:t>Title IV, Energy Conservation and Production Act</w:t>
      </w:r>
      <w:r w:rsidR="00C06427">
        <w:t xml:space="preserve"> (ECPA)</w:t>
      </w:r>
      <w:r w:rsidRPr="007173E3">
        <w:t>, as amended, auth</w:t>
      </w:r>
      <w:r>
        <w:t xml:space="preserve">orizes the Department </w:t>
      </w:r>
      <w:r w:rsidRPr="007173E3">
        <w:t>to administer the W</w:t>
      </w:r>
      <w:r>
        <w:t>AP</w:t>
      </w:r>
      <w:r w:rsidRPr="007173E3">
        <w:t xml:space="preserve"> </w:t>
      </w:r>
      <w:r>
        <w:t>(42 U.S.C.</w:t>
      </w:r>
      <w:r w:rsidR="009A4575">
        <w:t xml:space="preserve"> </w:t>
      </w:r>
      <w:r>
        <w:t xml:space="preserve">§ 6861, </w:t>
      </w:r>
      <w:r w:rsidRPr="00245100">
        <w:rPr>
          <w:i/>
        </w:rPr>
        <w:t>et. seq.</w:t>
      </w:r>
      <w:r>
        <w:t xml:space="preserve">). </w:t>
      </w:r>
      <w:r w:rsidRPr="007173E3">
        <w:t xml:space="preserve">All grant </w:t>
      </w:r>
      <w:r>
        <w:t xml:space="preserve">awards </w:t>
      </w:r>
      <w:r w:rsidRPr="007173E3">
        <w:t xml:space="preserve">made under this </w:t>
      </w:r>
      <w:r w:rsidR="00BC11BD">
        <w:t>P</w:t>
      </w:r>
      <w:r w:rsidR="00BC11BD" w:rsidRPr="007173E3">
        <w:t xml:space="preserve">rogram </w:t>
      </w:r>
      <w:r w:rsidRPr="007173E3">
        <w:t xml:space="preserve">shall comply with applicable law </w:t>
      </w:r>
      <w:r>
        <w:t xml:space="preserve">and </w:t>
      </w:r>
      <w:r w:rsidRPr="007173E3">
        <w:t xml:space="preserve">regulations </w:t>
      </w:r>
      <w:r>
        <w:t xml:space="preserve">including, but not limited to, the WAP regulations </w:t>
      </w:r>
      <w:r w:rsidRPr="007173E3">
        <w:t>contained in</w:t>
      </w:r>
      <w:r w:rsidR="00043304">
        <w:t xml:space="preserve"> the Code of Federal Regulations (CFR) at</w:t>
      </w:r>
      <w:r w:rsidRPr="007173E3">
        <w:t xml:space="preserve"> </w:t>
      </w:r>
      <w:hyperlink r:id="rId13" w:history="1">
        <w:r w:rsidRPr="003F4E6F">
          <w:rPr>
            <w:rStyle w:val="Hyperlink"/>
          </w:rPr>
          <w:t>10 CFR 440</w:t>
        </w:r>
      </w:hyperlink>
      <w:r w:rsidRPr="00097964">
        <w:t xml:space="preserve"> </w:t>
      </w:r>
      <w:r>
        <w:t>and</w:t>
      </w:r>
      <w:r w:rsidR="00263AD5">
        <w:t xml:space="preserve"> </w:t>
      </w:r>
      <w:r>
        <w:t xml:space="preserve">DOE Financial Assistance Rules at </w:t>
      </w:r>
      <w:hyperlink r:id="rId14" w:history="1">
        <w:r w:rsidR="00417AC1" w:rsidRPr="003F4E6F">
          <w:rPr>
            <w:rStyle w:val="Hyperlink"/>
          </w:rPr>
          <w:t xml:space="preserve">2 </w:t>
        </w:r>
        <w:r w:rsidRPr="003F4E6F">
          <w:rPr>
            <w:rStyle w:val="Hyperlink"/>
          </w:rPr>
          <w:t xml:space="preserve">CFR </w:t>
        </w:r>
        <w:r w:rsidR="00417AC1" w:rsidRPr="003F4E6F">
          <w:rPr>
            <w:rStyle w:val="Hyperlink"/>
          </w:rPr>
          <w:t>200</w:t>
        </w:r>
      </w:hyperlink>
      <w:r w:rsidRPr="00007080">
        <w:t>.</w:t>
      </w:r>
      <w:r>
        <w:t xml:space="preserve"> </w:t>
      </w:r>
    </w:p>
    <w:p w14:paraId="23012068" w14:textId="77777777" w:rsidR="00D71A83" w:rsidRPr="00682CF0" w:rsidRDefault="00D71A83" w:rsidP="00080236"/>
    <w:p w14:paraId="7D450953" w14:textId="1102B392" w:rsidR="00C4278B" w:rsidRDefault="005D3487" w:rsidP="00080236">
      <w:r>
        <w:t>The</w:t>
      </w:r>
      <w:r w:rsidRPr="00682CF0">
        <w:t xml:space="preserve"> </w:t>
      </w:r>
      <w:r w:rsidR="00C4278B" w:rsidRPr="00682CF0">
        <w:t>t</w:t>
      </w:r>
      <w:r w:rsidR="00922411" w:rsidRPr="00682CF0">
        <w:t xml:space="preserve">able in Section </w:t>
      </w:r>
      <w:r w:rsidR="00922411" w:rsidRPr="00682CF0">
        <w:rPr>
          <w:color w:val="000000" w:themeColor="text1"/>
        </w:rPr>
        <w:t>5</w:t>
      </w:r>
      <w:r w:rsidR="00C4278B" w:rsidRPr="00682CF0">
        <w:rPr>
          <w:color w:val="000000" w:themeColor="text1"/>
        </w:rPr>
        <w:t>.0</w:t>
      </w:r>
      <w:r w:rsidR="006E18D7" w:rsidRPr="00682CF0">
        <w:rPr>
          <w:color w:val="000000" w:themeColor="text1"/>
        </w:rPr>
        <w:t>,</w:t>
      </w:r>
      <w:r w:rsidR="00C4278B" w:rsidRPr="00682CF0">
        <w:rPr>
          <w:color w:val="000000" w:themeColor="text1"/>
        </w:rPr>
        <w:t xml:space="preserve"> </w:t>
      </w:r>
      <w:r>
        <w:rPr>
          <w:color w:val="000000" w:themeColor="text1"/>
        </w:rPr>
        <w:t>has been updated to</w:t>
      </w:r>
      <w:r w:rsidR="00C4278B" w:rsidRPr="00682CF0">
        <w:rPr>
          <w:color w:val="000000" w:themeColor="text1"/>
        </w:rPr>
        <w:t xml:space="preserve"> </w:t>
      </w:r>
      <w:r w:rsidR="00286FD5" w:rsidRPr="00682CF0">
        <w:rPr>
          <w:color w:val="000000" w:themeColor="text1"/>
        </w:rPr>
        <w:t>list</w:t>
      </w:r>
      <w:r>
        <w:rPr>
          <w:color w:val="000000" w:themeColor="text1"/>
        </w:rPr>
        <w:t xml:space="preserve"> all</w:t>
      </w:r>
      <w:r w:rsidR="00286FD5" w:rsidRPr="00682CF0">
        <w:rPr>
          <w:color w:val="000000" w:themeColor="text1"/>
        </w:rPr>
        <w:t xml:space="preserve"> </w:t>
      </w:r>
      <w:r w:rsidR="00DB2A27">
        <w:rPr>
          <w:color w:val="000000" w:themeColor="text1"/>
        </w:rPr>
        <w:t xml:space="preserve">active </w:t>
      </w:r>
      <w:r w:rsidR="00DB7DA4">
        <w:rPr>
          <w:color w:val="000000" w:themeColor="text1"/>
        </w:rPr>
        <w:t>WPNs</w:t>
      </w:r>
      <w:r w:rsidR="00C4278B" w:rsidRPr="00682CF0">
        <w:t>. This table provides</w:t>
      </w:r>
      <w:r w:rsidR="00AE620E" w:rsidRPr="00682CF0">
        <w:t xml:space="preserve"> </w:t>
      </w:r>
      <w:r w:rsidR="00C4278B" w:rsidRPr="00682CF0">
        <w:t xml:space="preserve">references to relevant </w:t>
      </w:r>
      <w:r w:rsidR="005A379C">
        <w:t>P</w:t>
      </w:r>
      <w:r w:rsidR="00241B4D">
        <w:t>rogram matters</w:t>
      </w:r>
      <w:r w:rsidR="00C4278B" w:rsidRPr="00682CF0">
        <w:t xml:space="preserve"> to assist Grantees in the development of their Grantee plans</w:t>
      </w:r>
      <w:r w:rsidR="00922411" w:rsidRPr="00682CF0">
        <w:t>, policies</w:t>
      </w:r>
      <w:r w:rsidR="008F47F7">
        <w:t>,</w:t>
      </w:r>
      <w:r w:rsidR="00922411" w:rsidRPr="00682CF0">
        <w:t xml:space="preserve"> and procedures</w:t>
      </w:r>
      <w:r w:rsidR="00582215" w:rsidRPr="00682CF0">
        <w:t>.</w:t>
      </w:r>
      <w:r w:rsidR="00220FA1" w:rsidRPr="00682CF0">
        <w:t xml:space="preserve"> This section also includes </w:t>
      </w:r>
      <w:r w:rsidR="00FE7E5B">
        <w:t>M</w:t>
      </w:r>
      <w:r w:rsidR="00220FA1" w:rsidRPr="00682CF0">
        <w:t>emo</w:t>
      </w:r>
      <w:r w:rsidR="00520C38" w:rsidRPr="00682CF0">
        <w:t>randa</w:t>
      </w:r>
      <w:r w:rsidR="00220FA1" w:rsidRPr="00682CF0">
        <w:t xml:space="preserve"> that have been issued by </w:t>
      </w:r>
      <w:r>
        <w:t xml:space="preserve">DOE to </w:t>
      </w:r>
      <w:r w:rsidR="00220FA1" w:rsidRPr="00682CF0">
        <w:t>updat</w:t>
      </w:r>
      <w:r>
        <w:t>e</w:t>
      </w:r>
      <w:r w:rsidR="00220FA1" w:rsidRPr="00682CF0">
        <w:t xml:space="preserve"> Grantees on current activities and issues that are of general interest to the network.</w:t>
      </w:r>
    </w:p>
    <w:p w14:paraId="685E3FB5" w14:textId="77777777" w:rsidR="0020600A" w:rsidRDefault="0020600A" w:rsidP="00080236"/>
    <w:p w14:paraId="7BC33069" w14:textId="745D089F" w:rsidR="00C4278B" w:rsidRPr="004A3654" w:rsidRDefault="00C4278B" w:rsidP="00FE4F61">
      <w:pPr>
        <w:pStyle w:val="ListParagraph"/>
        <w:numPr>
          <w:ilvl w:val="0"/>
          <w:numId w:val="10"/>
        </w:numPr>
        <w:spacing w:after="120"/>
        <w:rPr>
          <w:b/>
          <w:u w:val="single"/>
        </w:rPr>
      </w:pPr>
      <w:r w:rsidRPr="004A3654">
        <w:rPr>
          <w:b/>
          <w:u w:val="single"/>
        </w:rPr>
        <w:t>PROGRAM PRIORITIES</w:t>
      </w:r>
      <w:r w:rsidR="005517BE">
        <w:rPr>
          <w:b/>
          <w:u w:val="single"/>
        </w:rPr>
        <w:t xml:space="preserve"> AND INITIATIVES</w:t>
      </w:r>
    </w:p>
    <w:p w14:paraId="00534069" w14:textId="7CCEEFDA" w:rsidR="00F72102" w:rsidRDefault="00C4278B" w:rsidP="00080236">
      <w:r w:rsidRPr="00AE620E">
        <w:rPr>
          <w:color w:val="000000" w:themeColor="text1"/>
        </w:rPr>
        <w:t xml:space="preserve">From time to time, DOE undertakes initiatives to improve </w:t>
      </w:r>
      <w:r w:rsidR="00286FD5" w:rsidRPr="00AE620E">
        <w:rPr>
          <w:color w:val="000000" w:themeColor="text1"/>
        </w:rPr>
        <w:t>W</w:t>
      </w:r>
      <w:r w:rsidR="007C0A36">
        <w:rPr>
          <w:color w:val="000000" w:themeColor="text1"/>
        </w:rPr>
        <w:t>AP</w:t>
      </w:r>
      <w:r w:rsidR="00DA0217">
        <w:rPr>
          <w:color w:val="000000" w:themeColor="text1"/>
        </w:rPr>
        <w:t xml:space="preserve"> </w:t>
      </w:r>
      <w:r w:rsidRPr="00AE620E">
        <w:rPr>
          <w:color w:val="000000" w:themeColor="text1"/>
        </w:rPr>
        <w:t xml:space="preserve">operations and effectiveness. </w:t>
      </w:r>
      <w:r w:rsidR="002005F9" w:rsidRPr="00AE620E">
        <w:rPr>
          <w:color w:val="000000" w:themeColor="text1"/>
        </w:rPr>
        <w:t>T</w:t>
      </w:r>
      <w:r w:rsidRPr="00AE620E">
        <w:rPr>
          <w:color w:val="000000" w:themeColor="text1"/>
        </w:rPr>
        <w:t xml:space="preserve">his Section informs Grantees of these </w:t>
      </w:r>
      <w:r w:rsidR="00E31254" w:rsidRPr="00AE620E">
        <w:rPr>
          <w:color w:val="000000" w:themeColor="text1"/>
        </w:rPr>
        <w:t>priorities</w:t>
      </w:r>
      <w:r w:rsidR="007D3D93" w:rsidRPr="00AE620E">
        <w:rPr>
          <w:color w:val="000000" w:themeColor="text1"/>
        </w:rPr>
        <w:t>.</w:t>
      </w:r>
      <w:r w:rsidRPr="00AE620E">
        <w:rPr>
          <w:color w:val="000000" w:themeColor="text1"/>
        </w:rPr>
        <w:t xml:space="preserve"> </w:t>
      </w:r>
      <w:r w:rsidR="007D3D93" w:rsidRPr="00AE620E">
        <w:rPr>
          <w:color w:val="000000" w:themeColor="text1"/>
        </w:rPr>
        <w:t xml:space="preserve">They </w:t>
      </w:r>
      <w:r w:rsidRPr="00AE620E">
        <w:rPr>
          <w:color w:val="000000" w:themeColor="text1"/>
        </w:rPr>
        <w:t xml:space="preserve">are not </w:t>
      </w:r>
      <w:r w:rsidR="00603C6E" w:rsidRPr="00AE620E">
        <w:rPr>
          <w:color w:val="000000" w:themeColor="text1"/>
        </w:rPr>
        <w:t xml:space="preserve">considered </w:t>
      </w:r>
      <w:r w:rsidR="00BC11BD">
        <w:rPr>
          <w:color w:val="000000" w:themeColor="text1"/>
        </w:rPr>
        <w:t>P</w:t>
      </w:r>
      <w:r w:rsidR="00BC11BD" w:rsidRPr="00AE620E">
        <w:rPr>
          <w:color w:val="000000" w:themeColor="text1"/>
        </w:rPr>
        <w:t xml:space="preserve">rogram </w:t>
      </w:r>
      <w:r w:rsidR="00603C6E" w:rsidRPr="00AE620E">
        <w:rPr>
          <w:color w:val="000000" w:themeColor="text1"/>
        </w:rPr>
        <w:t xml:space="preserve">policy </w:t>
      </w:r>
      <w:r w:rsidRPr="00AE620E">
        <w:rPr>
          <w:color w:val="000000" w:themeColor="text1"/>
        </w:rPr>
        <w:t>until provided in a related W</w:t>
      </w:r>
      <w:r w:rsidR="007C0A36">
        <w:rPr>
          <w:color w:val="000000" w:themeColor="text1"/>
        </w:rPr>
        <w:t>PN</w:t>
      </w:r>
      <w:r w:rsidRPr="00AE620E">
        <w:rPr>
          <w:color w:val="000000" w:themeColor="text1"/>
        </w:rPr>
        <w:t xml:space="preserve">. </w:t>
      </w:r>
    </w:p>
    <w:p w14:paraId="08F93933" w14:textId="77777777" w:rsidR="006045B5" w:rsidRPr="006045B5" w:rsidRDefault="006045B5" w:rsidP="00080236">
      <w:pPr>
        <w:rPr>
          <w:b/>
        </w:rPr>
      </w:pPr>
    </w:p>
    <w:p w14:paraId="4178D894" w14:textId="36B803B7" w:rsidR="00F72102" w:rsidRPr="00942DC5" w:rsidRDefault="00BB320B" w:rsidP="00FE4F61">
      <w:pPr>
        <w:pStyle w:val="ListParagraph"/>
        <w:numPr>
          <w:ilvl w:val="1"/>
          <w:numId w:val="10"/>
        </w:numPr>
        <w:spacing w:after="60"/>
        <w:ind w:left="360"/>
        <w:contextualSpacing w:val="0"/>
        <w:rPr>
          <w:b/>
        </w:rPr>
      </w:pPr>
      <w:r>
        <w:rPr>
          <w:b/>
        </w:rPr>
        <w:lastRenderedPageBreak/>
        <w:t>BUDGET/</w:t>
      </w:r>
      <w:r w:rsidR="00F72102" w:rsidRPr="00942DC5">
        <w:rPr>
          <w:b/>
        </w:rPr>
        <w:t>EXPENDITURES/CARRYOVER</w:t>
      </w:r>
    </w:p>
    <w:p w14:paraId="4C7361BD" w14:textId="4E4CED01" w:rsidR="003072C3" w:rsidRDefault="001E72ED" w:rsidP="00080236">
      <w:pPr>
        <w:pStyle w:val="ListParagraph"/>
        <w:ind w:left="0"/>
      </w:pPr>
      <w:r w:rsidRPr="00EF4DB3">
        <w:rPr>
          <w:highlight w:val="yellow"/>
        </w:rPr>
        <w:t xml:space="preserve">PY 2022 will begin a “New” 3-year application grant cycle. Only new funding allocations for the current year, and other current funding sources (if applicable), are allowable. Therefore, for programming purposes, Grantees may not carryover funds from the prior year and must complete the closeout process for the previous grant. For information on closeout procedures, Grantees should refer to </w:t>
      </w:r>
      <w:hyperlink r:id="rId15" w:history="1">
        <w:r w:rsidRPr="00EF4DB3">
          <w:rPr>
            <w:rStyle w:val="Hyperlink"/>
            <w:highlight w:val="yellow"/>
          </w:rPr>
          <w:t xml:space="preserve">WPN </w:t>
        </w:r>
        <w:r w:rsidR="00A220AE" w:rsidRPr="00EF4DB3">
          <w:rPr>
            <w:rStyle w:val="Hyperlink"/>
            <w:highlight w:val="yellow"/>
          </w:rPr>
          <w:t>21-4</w:t>
        </w:r>
        <w:r w:rsidRPr="00EF4DB3">
          <w:rPr>
            <w:rStyle w:val="Hyperlink"/>
            <w:highlight w:val="yellow"/>
          </w:rPr>
          <w:t xml:space="preserve"> Closeout Procedures for Grants </w:t>
        </w:r>
        <w:proofErr w:type="gramStart"/>
        <w:r w:rsidRPr="00EF4DB3">
          <w:rPr>
            <w:rStyle w:val="Hyperlink"/>
            <w:highlight w:val="yellow"/>
          </w:rPr>
          <w:t>Under</w:t>
        </w:r>
        <w:proofErr w:type="gramEnd"/>
        <w:r w:rsidRPr="00EF4DB3">
          <w:rPr>
            <w:rStyle w:val="Hyperlink"/>
            <w:highlight w:val="yellow"/>
          </w:rPr>
          <w:t xml:space="preserve"> the Weatherization Assistance Program</w:t>
        </w:r>
      </w:hyperlink>
      <w:r w:rsidRPr="00EF4DB3">
        <w:rPr>
          <w:highlight w:val="yellow"/>
        </w:rPr>
        <w:t>.</w:t>
      </w:r>
    </w:p>
    <w:p w14:paraId="01797CD6" w14:textId="77777777" w:rsidR="001E72ED" w:rsidRDefault="001E72ED" w:rsidP="00080236">
      <w:pPr>
        <w:pStyle w:val="ListParagraph"/>
        <w:ind w:left="0"/>
      </w:pPr>
    </w:p>
    <w:p w14:paraId="2CB6C3CF" w14:textId="73890471" w:rsidR="00FF33D5" w:rsidRDefault="005D0AB9" w:rsidP="00080236">
      <w:pPr>
        <w:pStyle w:val="ListParagraph"/>
        <w:ind w:left="0"/>
      </w:pPr>
      <w:r w:rsidRPr="00942DC5">
        <w:t xml:space="preserve">See Section III.4 Carryover Explanation in the </w:t>
      </w:r>
      <w:r>
        <w:t xml:space="preserve">PY </w:t>
      </w:r>
      <w:r w:rsidR="00F37084">
        <w:t>2022</w:t>
      </w:r>
      <w:r w:rsidR="00F37084" w:rsidRPr="00942DC5">
        <w:t xml:space="preserve"> </w:t>
      </w:r>
      <w:r w:rsidRPr="00942DC5">
        <w:t>Application Instructions.</w:t>
      </w:r>
    </w:p>
    <w:p w14:paraId="6D9E72B2" w14:textId="77777777" w:rsidR="003D7340" w:rsidRDefault="003D7340" w:rsidP="00080236"/>
    <w:p w14:paraId="783A72B6" w14:textId="5B5E3A1C" w:rsidR="00DD337A" w:rsidRPr="004A3654" w:rsidRDefault="00417AC1" w:rsidP="00FE4F61">
      <w:pPr>
        <w:pStyle w:val="ListParagraph"/>
        <w:numPr>
          <w:ilvl w:val="1"/>
          <w:numId w:val="10"/>
        </w:numPr>
        <w:spacing w:after="60"/>
        <w:ind w:left="450" w:hanging="450"/>
        <w:rPr>
          <w:b/>
        </w:rPr>
      </w:pPr>
      <w:r w:rsidRPr="004A3654">
        <w:rPr>
          <w:b/>
        </w:rPr>
        <w:t>PARTICIPATION</w:t>
      </w:r>
      <w:r w:rsidR="008E0EC7" w:rsidRPr="004A3654">
        <w:rPr>
          <w:b/>
        </w:rPr>
        <w:t xml:space="preserve"> IN </w:t>
      </w:r>
      <w:r w:rsidR="00DC7290" w:rsidRPr="004A3654">
        <w:rPr>
          <w:b/>
        </w:rPr>
        <w:t>ADDITIONAL EVALUATIONS/</w:t>
      </w:r>
      <w:r w:rsidR="008E0EC7" w:rsidRPr="004A3654">
        <w:rPr>
          <w:b/>
        </w:rPr>
        <w:t>STUDIES</w:t>
      </w:r>
    </w:p>
    <w:p w14:paraId="17A87A91" w14:textId="36EABBB2" w:rsidR="00F37084" w:rsidRDefault="00F37084" w:rsidP="00F37084">
      <w:r>
        <w:t xml:space="preserve">DOE encourages WAP Grantees and </w:t>
      </w:r>
      <w:proofErr w:type="spellStart"/>
      <w:r>
        <w:t>Subgrantees</w:t>
      </w:r>
      <w:proofErr w:type="spellEnd"/>
      <w:r>
        <w:t xml:space="preserve"> to participate in evaluations/studies related to weatherization programs. Particularly, Grantees are urged to conduct regular program evaluations. While national-level studies allow DOE to see macro elements, by participating in well-designed regional-level, state-level or local-level evaluations/studies, more clarity can be attained on the impact specific protocols have on the energy savings and other benefits garnered through WAP. Grantees are urged to establish a protocol for </w:t>
      </w:r>
      <w:proofErr w:type="spellStart"/>
      <w:r>
        <w:t>Subgrantees</w:t>
      </w:r>
      <w:proofErr w:type="spellEnd"/>
      <w:r>
        <w:t xml:space="preserve"> to follow when asked to participate in an evaluation/study. Grantee</w:t>
      </w:r>
      <w:r w:rsidR="00183E11">
        <w:t>’s</w:t>
      </w:r>
      <w:r>
        <w:t xml:space="preserve"> </w:t>
      </w:r>
      <w:r w:rsidR="00183E11">
        <w:t>policies</w:t>
      </w:r>
      <w:r>
        <w:t xml:space="preserve"> should include what the study is about and ensure that </w:t>
      </w:r>
      <w:hyperlink r:id="rId16" w:history="1">
        <w:r w:rsidRPr="001F17EF">
          <w:rPr>
            <w:rStyle w:val="Hyperlink"/>
          </w:rPr>
          <w:t>WPN 10-08 Weatherization Guidance on Maintaining the Privacy of Recipients of Services</w:t>
        </w:r>
      </w:hyperlink>
      <w:r>
        <w:t xml:space="preserve"> is followed. If Grantees need assistance in establishing or reviewing these protocols, please contact your respective DOE Project Officer (PO).  </w:t>
      </w:r>
    </w:p>
    <w:p w14:paraId="0DF710C5" w14:textId="77777777" w:rsidR="00F37084" w:rsidRDefault="00F37084" w:rsidP="00080236"/>
    <w:p w14:paraId="754FA65A" w14:textId="662F77F9" w:rsidR="00000F50" w:rsidRDefault="00C529B3" w:rsidP="00080236">
      <w:r>
        <w:t>See Section V.</w:t>
      </w:r>
      <w:r w:rsidR="004964B9">
        <w:t>6</w:t>
      </w:r>
      <w:r>
        <w:t xml:space="preserve"> Weatherization Analysis of Effectiveness in the </w:t>
      </w:r>
      <w:r w:rsidR="007C42B4">
        <w:t>PY</w:t>
      </w:r>
      <w:r>
        <w:t xml:space="preserve"> </w:t>
      </w:r>
      <w:r w:rsidR="00F37084">
        <w:t xml:space="preserve">2022 </w:t>
      </w:r>
      <w:r>
        <w:t>Application Instructions.</w:t>
      </w:r>
    </w:p>
    <w:p w14:paraId="0BADBCD1" w14:textId="77777777" w:rsidR="00D70CBD" w:rsidRDefault="00D70CBD" w:rsidP="00080236">
      <w:pPr>
        <w:rPr>
          <w:b/>
        </w:rPr>
      </w:pPr>
    </w:p>
    <w:p w14:paraId="2331439E" w14:textId="101A4FDA" w:rsidR="00DB42ED" w:rsidRPr="004A3654" w:rsidRDefault="00DB42ED" w:rsidP="00FE4F61">
      <w:pPr>
        <w:pStyle w:val="ListParagraph"/>
        <w:numPr>
          <w:ilvl w:val="1"/>
          <w:numId w:val="10"/>
        </w:numPr>
        <w:spacing w:after="60"/>
        <w:ind w:left="450" w:hanging="450"/>
        <w:rPr>
          <w:b/>
        </w:rPr>
      </w:pPr>
      <w:r w:rsidRPr="004A3654">
        <w:rPr>
          <w:b/>
        </w:rPr>
        <w:t xml:space="preserve">HEALTH AND SAFETY </w:t>
      </w:r>
    </w:p>
    <w:p w14:paraId="7F3373A2" w14:textId="7EDB7CE1" w:rsidR="00F37084" w:rsidRDefault="00F37084" w:rsidP="00F37084">
      <w:r w:rsidRPr="00F27DB4">
        <w:t xml:space="preserve">Health and safety for both workers and </w:t>
      </w:r>
      <w:r>
        <w:t xml:space="preserve">dwelling unit </w:t>
      </w:r>
      <w:r w:rsidRPr="00F27DB4">
        <w:t xml:space="preserve">occupants </w:t>
      </w:r>
      <w:r>
        <w:t>is</w:t>
      </w:r>
      <w:r w:rsidRPr="00F27DB4">
        <w:t xml:space="preserve"> a top priority for DOE. Over the years, </w:t>
      </w:r>
      <w:r w:rsidR="0033312D">
        <w:t xml:space="preserve">DOE has updated the Health &amp; Safety </w:t>
      </w:r>
      <w:r w:rsidR="0040332C">
        <w:t>guidelines with new standards and procedures to</w:t>
      </w:r>
      <w:r w:rsidRPr="00F27DB4">
        <w:t xml:space="preserve"> ensure that weatherization activities do not cause or exacerbate </w:t>
      </w:r>
      <w:r>
        <w:t xml:space="preserve">existing </w:t>
      </w:r>
      <w:r w:rsidRPr="00F27DB4">
        <w:t>health and safety problems. As new standards and concerns arise, DOE strives to address them accordingly.</w:t>
      </w:r>
      <w:r>
        <w:t xml:space="preserve"> DOE released a revised version of the WAP Health and Safety Program Notice, </w:t>
      </w:r>
      <w:hyperlink r:id="rId17" w:history="1">
        <w:r w:rsidRPr="00B229BA">
          <w:rPr>
            <w:rStyle w:val="Hyperlink"/>
          </w:rPr>
          <w:t>WPN 17-7</w:t>
        </w:r>
      </w:hyperlink>
      <w:r>
        <w:t xml:space="preserve"> on August 9, 2017. Grantees are to review this WPN and its associated attachments and fully implement the requirements outlined </w:t>
      </w:r>
      <w:r w:rsidR="003839D9">
        <w:t>herein</w:t>
      </w:r>
      <w:r>
        <w:t xml:space="preserve">. Grantees are urged to consult with </w:t>
      </w:r>
      <w:proofErr w:type="spellStart"/>
      <w:r>
        <w:t>Subgrantees</w:t>
      </w:r>
      <w:proofErr w:type="spellEnd"/>
      <w:r>
        <w:t xml:space="preserve"> in developing the implementation plan. </w:t>
      </w:r>
    </w:p>
    <w:p w14:paraId="490A3268" w14:textId="77777777" w:rsidR="00FF33D5" w:rsidRDefault="00FF33D5" w:rsidP="00080236"/>
    <w:p w14:paraId="33FBC5E3" w14:textId="140E3C79" w:rsidR="00C14404" w:rsidRDefault="00F75FB8" w:rsidP="00080236">
      <w:r>
        <w:t xml:space="preserve">See </w:t>
      </w:r>
      <w:r w:rsidR="007C42B4">
        <w:t>S</w:t>
      </w:r>
      <w:r>
        <w:t>ection V.</w:t>
      </w:r>
      <w:r w:rsidR="004964B9">
        <w:t>7</w:t>
      </w:r>
      <w:r>
        <w:t xml:space="preserve"> Health &amp; Safety </w:t>
      </w:r>
      <w:r w:rsidRPr="00F75FB8">
        <w:t xml:space="preserve">in the </w:t>
      </w:r>
      <w:r w:rsidR="00B8568E">
        <w:t xml:space="preserve">PY </w:t>
      </w:r>
      <w:r w:rsidR="00191C44">
        <w:t>2022</w:t>
      </w:r>
      <w:r w:rsidR="00191C44" w:rsidRPr="00F75FB8">
        <w:t xml:space="preserve"> </w:t>
      </w:r>
      <w:r w:rsidRPr="00F75FB8">
        <w:t>Application Instructions.</w:t>
      </w:r>
    </w:p>
    <w:p w14:paraId="7D820C1D" w14:textId="77777777" w:rsidR="009771EE" w:rsidRDefault="009771EE" w:rsidP="00080236"/>
    <w:p w14:paraId="1AC7A54E" w14:textId="77777777" w:rsidR="00DB42ED" w:rsidRPr="00493BC2" w:rsidRDefault="00000F50" w:rsidP="00FE4F61">
      <w:pPr>
        <w:pStyle w:val="ListParagraph"/>
        <w:numPr>
          <w:ilvl w:val="1"/>
          <w:numId w:val="10"/>
        </w:numPr>
        <w:spacing w:after="60"/>
        <w:ind w:left="450" w:hanging="450"/>
        <w:rPr>
          <w:b/>
        </w:rPr>
      </w:pPr>
      <w:r w:rsidRPr="00493BC2">
        <w:rPr>
          <w:b/>
        </w:rPr>
        <w:t>MULTIFAMILY RETROFIT TOOLS AND WORKFORCE RESOURCES</w:t>
      </w:r>
    </w:p>
    <w:p w14:paraId="781D68E4" w14:textId="34E5A17A" w:rsidR="005A5875" w:rsidRPr="00493BC2" w:rsidRDefault="005A5875" w:rsidP="00080236">
      <w:r w:rsidRPr="00493BC2">
        <w:t xml:space="preserve">DOE </w:t>
      </w:r>
      <w:r w:rsidR="001C60C2">
        <w:t>developed and maintains</w:t>
      </w:r>
      <w:r w:rsidRPr="00493BC2">
        <w:t xml:space="preserve"> the Standard Work Specifications (SWS) for multifamily home energy upgrades </w:t>
      </w:r>
      <w:r w:rsidR="00067024" w:rsidRPr="00493BC2">
        <w:t>to</w:t>
      </w:r>
      <w:r w:rsidR="00067024" w:rsidRPr="00493BC2">
        <w:rPr>
          <w:color w:val="FF0000"/>
        </w:rPr>
        <w:t xml:space="preserve"> </w:t>
      </w:r>
      <w:r w:rsidRPr="00493BC2">
        <w:t xml:space="preserve">ensure that energy efficiency upgrades are effective, durable, and safe. </w:t>
      </w:r>
      <w:r w:rsidR="001C60C2">
        <w:t xml:space="preserve">The </w:t>
      </w:r>
      <w:r w:rsidRPr="00493BC2">
        <w:t xml:space="preserve">Multifamily Job Task Analyses (JTAs) </w:t>
      </w:r>
      <w:r w:rsidR="005141BF">
        <w:t>define</w:t>
      </w:r>
      <w:r w:rsidRPr="00493BC2">
        <w:t xml:space="preserve"> the knowledge, skills, and abilities</w:t>
      </w:r>
      <w:r w:rsidR="00DB2A27" w:rsidRPr="00493BC2">
        <w:t xml:space="preserve"> (KSAs)</w:t>
      </w:r>
      <w:r w:rsidRPr="00493BC2">
        <w:t xml:space="preserve"> that multifamily practitioners </w:t>
      </w:r>
      <w:r w:rsidR="00415EC8" w:rsidRPr="00493BC2">
        <w:t>use to perform jobs</w:t>
      </w:r>
      <w:r w:rsidRPr="00493BC2">
        <w:t xml:space="preserve"> effectively and safely. The JTAs provide a foundation for developing high-quality training and credentialing programs.</w:t>
      </w:r>
    </w:p>
    <w:p w14:paraId="1B4DDE94" w14:textId="77777777" w:rsidR="005A5875" w:rsidRPr="00493BC2" w:rsidRDefault="005A5875" w:rsidP="00080236"/>
    <w:p w14:paraId="16D69126" w14:textId="68709AA9" w:rsidR="00483D87" w:rsidRPr="00483D87" w:rsidRDefault="00483D87" w:rsidP="00483D87">
      <w:r w:rsidRPr="00483D87">
        <w:t>DOE has supported the development of multifamily energy auditing tools to advance the WAP’s ability to addre</w:t>
      </w:r>
      <w:r w:rsidR="00142533">
        <w:t>ss this building type with the c</w:t>
      </w:r>
      <w:r w:rsidRPr="00483D87">
        <w:t>reation of the Multifamily Tool for Energy Audits (</w:t>
      </w:r>
      <w:proofErr w:type="spellStart"/>
      <w:r w:rsidRPr="00483D87">
        <w:t>MulTEA</w:t>
      </w:r>
      <w:proofErr w:type="spellEnd"/>
      <w:r w:rsidRPr="00483D87">
        <w:t xml:space="preserve">). </w:t>
      </w:r>
      <w:proofErr w:type="spellStart"/>
      <w:r w:rsidRPr="00483D87">
        <w:t>MulTEA</w:t>
      </w:r>
      <w:proofErr w:type="spellEnd"/>
      <w:r w:rsidRPr="00483D87">
        <w:t xml:space="preserve"> produces an </w:t>
      </w:r>
      <w:r w:rsidR="009771EE">
        <w:t>invest</w:t>
      </w:r>
      <w:r w:rsidRPr="00483D87">
        <w:t xml:space="preserve">ment grade energy audit to provide auditors with an </w:t>
      </w:r>
      <w:r w:rsidRPr="00483D87">
        <w:lastRenderedPageBreak/>
        <w:t>improved energy simulation and weatherization measure selection tool for multifamily buildings. The tool calibrates building energy use using historical weather data that prevailed during that utility billing period. Continued enhancements (e.g. ability to model multiple heating/cooling systems) to the tool will increase the applicability to the multifamily dwelling type in the coming PY’s</w:t>
      </w:r>
      <w:r>
        <w:t>.</w:t>
      </w:r>
    </w:p>
    <w:p w14:paraId="74DC4337" w14:textId="77777777" w:rsidR="00FF33D5" w:rsidRDefault="00FF33D5" w:rsidP="00080236"/>
    <w:p w14:paraId="4C54872F" w14:textId="42EA4153" w:rsidR="00007080" w:rsidRDefault="00C263F4" w:rsidP="00080236">
      <w:r>
        <w:t>See Section V.</w:t>
      </w:r>
      <w:r w:rsidR="004964B9">
        <w:t>5</w:t>
      </w:r>
      <w:r>
        <w:t xml:space="preserve"> Type of Weatherization Work to be </w:t>
      </w:r>
      <w:proofErr w:type="gramStart"/>
      <w:r>
        <w:t>Done</w:t>
      </w:r>
      <w:proofErr w:type="gramEnd"/>
      <w:r>
        <w:t xml:space="preserve"> in the </w:t>
      </w:r>
      <w:r w:rsidR="00B8568E">
        <w:t xml:space="preserve">PY </w:t>
      </w:r>
      <w:r w:rsidR="00191C44">
        <w:t xml:space="preserve">2022 </w:t>
      </w:r>
      <w:r>
        <w:t>Application Instructions.</w:t>
      </w:r>
    </w:p>
    <w:p w14:paraId="61D2E4E6" w14:textId="77777777" w:rsidR="00F75FB8" w:rsidRDefault="00F75FB8" w:rsidP="00080236"/>
    <w:p w14:paraId="72A428B0" w14:textId="10999F34" w:rsidR="00AC1F00" w:rsidRPr="004A3654" w:rsidRDefault="00AC1F00" w:rsidP="00FE4F61">
      <w:pPr>
        <w:pStyle w:val="ListParagraph"/>
        <w:numPr>
          <w:ilvl w:val="1"/>
          <w:numId w:val="10"/>
        </w:numPr>
        <w:spacing w:after="60"/>
        <w:ind w:left="450" w:hanging="450"/>
        <w:rPr>
          <w:b/>
        </w:rPr>
      </w:pPr>
      <w:r w:rsidRPr="004A3654">
        <w:rPr>
          <w:b/>
        </w:rPr>
        <w:t>QUALITY WORK PLAN IMPLEMENTATION</w:t>
      </w:r>
    </w:p>
    <w:p w14:paraId="7AA0AADE" w14:textId="3A241B20" w:rsidR="00191C44" w:rsidRDefault="00191C44" w:rsidP="00191C44">
      <w:r>
        <w:t xml:space="preserve">DOE works with Grantees and </w:t>
      </w:r>
      <w:proofErr w:type="spellStart"/>
      <w:r>
        <w:t>Subgrantees</w:t>
      </w:r>
      <w:proofErr w:type="spellEnd"/>
      <w:r>
        <w:t xml:space="preserve"> to ensure that independent, third-party quality control inspections are conducted on every completed dwelling unit and results are shared with relevant parties. These inspections must be </w:t>
      </w:r>
      <w:r w:rsidR="00842F8D">
        <w:t xml:space="preserve">verified by </w:t>
      </w:r>
      <w:r w:rsidR="0055221F">
        <w:t xml:space="preserve">a </w:t>
      </w:r>
      <w:r>
        <w:t xml:space="preserve">certified </w:t>
      </w:r>
      <w:r w:rsidR="00664F6A">
        <w:t>Quality</w:t>
      </w:r>
      <w:r>
        <w:t xml:space="preserve"> Control Inspector (QCI). DOE has provided two options to meet this requirement in </w:t>
      </w:r>
      <w:hyperlink r:id="rId18" w:history="1">
        <w:r w:rsidRPr="00B229BA">
          <w:rPr>
            <w:rStyle w:val="Hyperlink"/>
          </w:rPr>
          <w:t>WPN 15-4</w:t>
        </w:r>
      </w:hyperlink>
      <w:r>
        <w:rPr>
          <w:rStyle w:val="Hyperlink"/>
        </w:rPr>
        <w:t xml:space="preserve"> </w:t>
      </w:r>
      <w:r w:rsidRPr="00FE0030">
        <w:rPr>
          <w:rStyle w:val="Hyperlink"/>
          <w:color w:val="auto"/>
          <w:u w:val="none"/>
        </w:rPr>
        <w:t xml:space="preserve">and </w:t>
      </w:r>
      <w:hyperlink r:id="rId19" w:history="1">
        <w:r w:rsidRPr="00FE0030">
          <w:rPr>
            <w:rStyle w:val="Hyperlink"/>
          </w:rPr>
          <w:t>WAP Memorandum 034</w:t>
        </w:r>
      </w:hyperlink>
      <w:r>
        <w:t xml:space="preserve">. DOE also permits Grantees to develop alternative approaches by working with their DOE PO. </w:t>
      </w:r>
    </w:p>
    <w:p w14:paraId="00C80FFF" w14:textId="77777777" w:rsidR="00191C44" w:rsidRDefault="00191C44" w:rsidP="00191C44"/>
    <w:p w14:paraId="161A5B2B" w14:textId="01341795" w:rsidR="00191C44" w:rsidRDefault="00191C44" w:rsidP="00191C44">
      <w:r w:rsidRPr="006B5895">
        <w:t xml:space="preserve">Grantees are responsible for ensuring that Grantee technical monitors are QCI-certified and that </w:t>
      </w:r>
      <w:proofErr w:type="spellStart"/>
      <w:r w:rsidRPr="006B5895">
        <w:t>Subgrantee</w:t>
      </w:r>
      <w:proofErr w:type="spellEnd"/>
      <w:r w:rsidRPr="006B5895">
        <w:t xml:space="preserve"> staff fulfilling this role possess </w:t>
      </w:r>
      <w:r>
        <w:t>an</w:t>
      </w:r>
      <w:r w:rsidRPr="006B5895">
        <w:t xml:space="preserve"> active QCI-certification.</w:t>
      </w:r>
    </w:p>
    <w:p w14:paraId="1AB4512D" w14:textId="77777777" w:rsidR="006B5895" w:rsidRDefault="006B5895" w:rsidP="00080236"/>
    <w:p w14:paraId="129ADFE0" w14:textId="77777777" w:rsidR="00AC1F00" w:rsidRDefault="00190131" w:rsidP="00080236">
      <w:r w:rsidRPr="00190131">
        <w:t xml:space="preserve">Grantee, </w:t>
      </w:r>
      <w:proofErr w:type="spellStart"/>
      <w:r w:rsidRPr="00190131">
        <w:t>Subgrantee</w:t>
      </w:r>
      <w:proofErr w:type="spellEnd"/>
      <w:r w:rsidRPr="00190131">
        <w:t xml:space="preserve"> and Contractor staff</w:t>
      </w:r>
      <w:r w:rsidR="002C186D">
        <w:t xml:space="preserve"> who repeatedly fail to perform to </w:t>
      </w:r>
      <w:r w:rsidR="00AC678F">
        <w:t>P</w:t>
      </w:r>
      <w:r w:rsidR="002C186D">
        <w:t>rogram expectations must be disqualified from performing work in the future. Grantees must establish protocols to remove poor performers in their network</w:t>
      </w:r>
      <w:r w:rsidR="002C186D" w:rsidRPr="00DC6401">
        <w:t>.</w:t>
      </w:r>
      <w:r w:rsidR="00074A83">
        <w:t xml:space="preserve"> </w:t>
      </w:r>
    </w:p>
    <w:p w14:paraId="5A8B5483" w14:textId="77777777" w:rsidR="00F27DB4" w:rsidRDefault="00F27DB4" w:rsidP="00080236"/>
    <w:p w14:paraId="2E361203" w14:textId="726D9B5C" w:rsidR="00AE7062" w:rsidRDefault="001C32A9" w:rsidP="00080236">
      <w:r>
        <w:t xml:space="preserve">Per </w:t>
      </w:r>
      <w:hyperlink r:id="rId20" w:history="1">
        <w:r w:rsidRPr="009A6C7F">
          <w:rPr>
            <w:rStyle w:val="Hyperlink"/>
          </w:rPr>
          <w:t>WPN 15-4</w:t>
        </w:r>
      </w:hyperlink>
      <w:r>
        <w:t xml:space="preserve"> and as clarified in </w:t>
      </w:r>
      <w:hyperlink r:id="rId21" w:history="1">
        <w:r w:rsidRPr="007860F3">
          <w:rPr>
            <w:rStyle w:val="Hyperlink"/>
          </w:rPr>
          <w:t>Memorandum</w:t>
        </w:r>
        <w:r w:rsidR="00013BE0" w:rsidRPr="007860F3">
          <w:rPr>
            <w:rStyle w:val="Hyperlink"/>
          </w:rPr>
          <w:t>s</w:t>
        </w:r>
        <w:r w:rsidRPr="007860F3">
          <w:rPr>
            <w:rStyle w:val="Hyperlink"/>
          </w:rPr>
          <w:t xml:space="preserve"> </w:t>
        </w:r>
        <w:r w:rsidR="00013BE0" w:rsidRPr="007860F3">
          <w:rPr>
            <w:rStyle w:val="Hyperlink"/>
          </w:rPr>
          <w:t>034</w:t>
        </w:r>
      </w:hyperlink>
      <w:r w:rsidR="00013BE0" w:rsidRPr="00013BE0">
        <w:t xml:space="preserve"> and </w:t>
      </w:r>
      <w:hyperlink r:id="rId22" w:history="1">
        <w:r w:rsidRPr="007860F3">
          <w:rPr>
            <w:rStyle w:val="Hyperlink"/>
          </w:rPr>
          <w:t>03</w:t>
        </w:r>
        <w:r w:rsidR="006B5895" w:rsidRPr="007860F3">
          <w:rPr>
            <w:rStyle w:val="Hyperlink"/>
          </w:rPr>
          <w:t>6</w:t>
        </w:r>
      </w:hyperlink>
      <w:r>
        <w:t>, “Beginning in Program Year 2014, Grantee training plans must include routine, Comprehensive Training for all WAP workers that is aligned with the Job Task Analysis (JTA) for the position in which the worker is employed. The Grantee must determine what constitutes “regular” training, e.g., once every 3 years, every 5 years, or within a certain time after being hired into the network, for each job category.</w:t>
      </w:r>
      <w:r w:rsidR="00097425">
        <w:t>”</w:t>
      </w:r>
    </w:p>
    <w:p w14:paraId="31DF2610" w14:textId="77777777" w:rsidR="00C00447" w:rsidRDefault="00C00447" w:rsidP="00080236"/>
    <w:p w14:paraId="58C41478" w14:textId="1E66019F" w:rsidR="00C00447" w:rsidRDefault="00C00447" w:rsidP="00080236">
      <w:r w:rsidRPr="00C00447">
        <w:t xml:space="preserve">WAP </w:t>
      </w:r>
      <w:hyperlink r:id="rId23" w:history="1">
        <w:r w:rsidRPr="007860F3">
          <w:rPr>
            <w:rStyle w:val="Hyperlink"/>
          </w:rPr>
          <w:t>Memo 048</w:t>
        </w:r>
      </w:hyperlink>
      <w:r w:rsidRPr="00C00447">
        <w:t xml:space="preserve"> was issued to notify the WAP network of upcoming changes to the content of the </w:t>
      </w:r>
      <w:r>
        <w:t>SWS</w:t>
      </w:r>
      <w:r w:rsidRPr="00C00447">
        <w:t>, however, compliance with the current version of the SWS and the Grantee’s approved installation standards is mandatory for all DOE WAP projects.</w:t>
      </w:r>
    </w:p>
    <w:p w14:paraId="3E6BB9D0" w14:textId="77777777" w:rsidR="004B37B2" w:rsidRDefault="004B37B2" w:rsidP="00080236"/>
    <w:p w14:paraId="12A2A2DF" w14:textId="52BE2BB4" w:rsidR="004B37B2" w:rsidRDefault="004B37B2" w:rsidP="00080236">
      <w:r w:rsidRPr="006D7692">
        <w:t xml:space="preserve">See </w:t>
      </w:r>
      <w:r>
        <w:t>S</w:t>
      </w:r>
      <w:r w:rsidRPr="006D7692">
        <w:t xml:space="preserve">ection </w:t>
      </w:r>
      <w:r>
        <w:t>V.8.4 Training and Technical Assistance (T&amp;TA)</w:t>
      </w:r>
      <w:r w:rsidRPr="006D7692">
        <w:t xml:space="preserve"> in the </w:t>
      </w:r>
      <w:r w:rsidR="00B8568E">
        <w:t xml:space="preserve">PY </w:t>
      </w:r>
      <w:r w:rsidR="00191C44">
        <w:t>2022</w:t>
      </w:r>
      <w:r w:rsidR="003F13E9">
        <w:t xml:space="preserve"> </w:t>
      </w:r>
      <w:r w:rsidRPr="006D7692">
        <w:t>Application Instructions.</w:t>
      </w:r>
    </w:p>
    <w:p w14:paraId="754A7F2E" w14:textId="77777777" w:rsidR="006B1E44" w:rsidRDefault="006B1E44" w:rsidP="00080236"/>
    <w:p w14:paraId="74C29CE2" w14:textId="77777777" w:rsidR="009F24B0" w:rsidRPr="00F83E3C" w:rsidRDefault="00C919FD" w:rsidP="00FE4F61">
      <w:pPr>
        <w:pStyle w:val="ListParagraph"/>
        <w:numPr>
          <w:ilvl w:val="1"/>
          <w:numId w:val="10"/>
        </w:numPr>
        <w:spacing w:after="60"/>
        <w:ind w:left="450" w:hanging="450"/>
        <w:rPr>
          <w:b/>
        </w:rPr>
      </w:pPr>
      <w:r w:rsidRPr="00F83E3C">
        <w:rPr>
          <w:b/>
        </w:rPr>
        <w:t>NATIONAL ENVIRONMENTAL POLICY ACT INFORMATION (NEPA)</w:t>
      </w:r>
    </w:p>
    <w:p w14:paraId="69097087" w14:textId="55698209" w:rsidR="009F24B0" w:rsidRDefault="00B865EA" w:rsidP="00080236">
      <w:pPr>
        <w:autoSpaceDE w:val="0"/>
        <w:autoSpaceDN w:val="0"/>
        <w:adjustRightInd w:val="0"/>
        <w:rPr>
          <w:rFonts w:eastAsia="Calibri"/>
        </w:rPr>
      </w:pPr>
      <w:r w:rsidRPr="00F83E3C">
        <w:rPr>
          <w:rFonts w:eastAsia="Calibri"/>
        </w:rPr>
        <w:t xml:space="preserve">Effective with WPN </w:t>
      </w:r>
      <w:r w:rsidR="007B195C">
        <w:rPr>
          <w:rFonts w:eastAsia="Calibri"/>
        </w:rPr>
        <w:t>20</w:t>
      </w:r>
      <w:r w:rsidRPr="00F83E3C">
        <w:rPr>
          <w:rFonts w:eastAsia="Calibri"/>
        </w:rPr>
        <w:t>-1</w:t>
      </w:r>
      <w:r w:rsidR="00F00C7E" w:rsidRPr="00F83E3C">
        <w:rPr>
          <w:rFonts w:eastAsia="Calibri"/>
        </w:rPr>
        <w:t xml:space="preserve">, </w:t>
      </w:r>
      <w:r w:rsidR="009F24B0" w:rsidRPr="00F83E3C">
        <w:rPr>
          <w:rFonts w:eastAsia="Calibri"/>
        </w:rPr>
        <w:t xml:space="preserve">DOE determined </w:t>
      </w:r>
      <w:r w:rsidR="00CA7E3C">
        <w:rPr>
          <w:rFonts w:eastAsia="Calibri"/>
        </w:rPr>
        <w:t xml:space="preserve">certain </w:t>
      </w:r>
      <w:r w:rsidR="009F24B0" w:rsidRPr="00F83E3C">
        <w:rPr>
          <w:rFonts w:eastAsia="Calibri"/>
        </w:rPr>
        <w:t>activities are categorically excluded from further NEPA review, absent extraordinary circumstances, cumulative impacts, or connected actions that may lead to significant impacts on the environment, or any inconsistency with “integral elements</w:t>
      </w:r>
      <w:r w:rsidR="009F24B0" w:rsidRPr="001F66F1">
        <w:rPr>
          <w:rFonts w:eastAsia="Calibri"/>
        </w:rPr>
        <w:t xml:space="preserve">” (as contained in </w:t>
      </w:r>
      <w:hyperlink r:id="rId24" w:history="1">
        <w:r w:rsidR="009F24B0" w:rsidRPr="00B229BA">
          <w:rPr>
            <w:rStyle w:val="Hyperlink"/>
            <w:rFonts w:eastAsia="Calibri"/>
          </w:rPr>
          <w:t>10 CFR Part 1021</w:t>
        </w:r>
      </w:hyperlink>
      <w:r w:rsidR="009F24B0" w:rsidRPr="001F66F1">
        <w:rPr>
          <w:rFonts w:eastAsia="Calibri"/>
        </w:rPr>
        <w:t>, Appendix B) as they relate to</w:t>
      </w:r>
      <w:r w:rsidR="00335FCC">
        <w:rPr>
          <w:rFonts w:eastAsia="Calibri"/>
        </w:rPr>
        <w:t xml:space="preserve"> the activit</w:t>
      </w:r>
      <w:r w:rsidR="007B3AFA">
        <w:rPr>
          <w:rFonts w:eastAsia="Calibri"/>
        </w:rPr>
        <w:t>i</w:t>
      </w:r>
      <w:r w:rsidR="00335FCC">
        <w:rPr>
          <w:rFonts w:eastAsia="Calibri"/>
        </w:rPr>
        <w:t>es listed in the PY</w:t>
      </w:r>
      <w:r w:rsidR="00191C44">
        <w:rPr>
          <w:rFonts w:eastAsia="Calibri"/>
        </w:rPr>
        <w:t xml:space="preserve"> 20</w:t>
      </w:r>
      <w:r w:rsidR="00335FCC">
        <w:rPr>
          <w:rFonts w:eastAsia="Calibri"/>
        </w:rPr>
        <w:t>21 NEPA determination</w:t>
      </w:r>
      <w:r w:rsidR="00F54C80">
        <w:rPr>
          <w:rFonts w:eastAsia="Calibri"/>
        </w:rPr>
        <w:t xml:space="preserve">. </w:t>
      </w:r>
      <w:r w:rsidR="001F58D7" w:rsidRPr="001F58D7">
        <w:rPr>
          <w:rFonts w:eastAsia="Calibri"/>
        </w:rPr>
        <w:t xml:space="preserve">Recipients should review the NEPA determination specific to PY </w:t>
      </w:r>
      <w:r w:rsidR="0017503A">
        <w:rPr>
          <w:rFonts w:eastAsia="Calibri"/>
        </w:rPr>
        <w:t>2021</w:t>
      </w:r>
      <w:r w:rsidR="0017503A" w:rsidRPr="001F58D7">
        <w:rPr>
          <w:rFonts w:eastAsia="Calibri"/>
        </w:rPr>
        <w:t xml:space="preserve"> </w:t>
      </w:r>
      <w:r w:rsidR="001F58D7" w:rsidRPr="001F58D7">
        <w:rPr>
          <w:rFonts w:eastAsia="Calibri"/>
        </w:rPr>
        <w:t>in their award documents for the list of activities that have been categorically excluded from further NEPA review</w:t>
      </w:r>
      <w:r w:rsidR="00CA7E3C">
        <w:rPr>
          <w:rFonts w:eastAsia="Calibri"/>
        </w:rPr>
        <w:t>.</w:t>
      </w:r>
    </w:p>
    <w:p w14:paraId="2C29FAD7" w14:textId="77777777" w:rsidR="007812B0" w:rsidRDefault="007812B0" w:rsidP="00080236">
      <w:pPr>
        <w:autoSpaceDE w:val="0"/>
        <w:autoSpaceDN w:val="0"/>
        <w:adjustRightInd w:val="0"/>
        <w:rPr>
          <w:rFonts w:eastAsia="Calibri"/>
        </w:rPr>
      </w:pPr>
    </w:p>
    <w:p w14:paraId="5B1C3267" w14:textId="0D20B1EA" w:rsidR="007812B0" w:rsidRDefault="007812B0" w:rsidP="007812B0">
      <w:r>
        <w:lastRenderedPageBreak/>
        <w:t xml:space="preserve">See Section V. Types of Weatherization Work to be </w:t>
      </w:r>
      <w:proofErr w:type="gramStart"/>
      <w:r>
        <w:t>Done</w:t>
      </w:r>
      <w:proofErr w:type="gramEnd"/>
      <w:r>
        <w:t xml:space="preserve"> in the PY 2022</w:t>
      </w:r>
      <w:r w:rsidR="003F13E9">
        <w:t xml:space="preserve"> </w:t>
      </w:r>
      <w:r>
        <w:t>Application Instructions.</w:t>
      </w:r>
    </w:p>
    <w:p w14:paraId="20B20839" w14:textId="77777777" w:rsidR="00FF33D5" w:rsidRDefault="00FF33D5" w:rsidP="00080236">
      <w:pPr>
        <w:autoSpaceDE w:val="0"/>
        <w:autoSpaceDN w:val="0"/>
        <w:adjustRightInd w:val="0"/>
        <w:rPr>
          <w:rFonts w:eastAsia="Calibri"/>
        </w:rPr>
      </w:pPr>
    </w:p>
    <w:p w14:paraId="13FC5CE1" w14:textId="5E4A03B7" w:rsidR="00A673A5" w:rsidRPr="00CE479A" w:rsidRDefault="00A673A5" w:rsidP="00FE4F61">
      <w:pPr>
        <w:pStyle w:val="ListParagraph"/>
        <w:numPr>
          <w:ilvl w:val="1"/>
          <w:numId w:val="10"/>
        </w:numPr>
        <w:spacing w:after="60"/>
        <w:ind w:left="450" w:hanging="450"/>
        <w:rPr>
          <w:b/>
          <w:lang w:val="en"/>
        </w:rPr>
      </w:pPr>
      <w:r w:rsidRPr="00CE479A">
        <w:rPr>
          <w:b/>
          <w:lang w:val="en"/>
        </w:rPr>
        <w:t>HISTORIC PRESERVATION</w:t>
      </w:r>
    </w:p>
    <w:p w14:paraId="019235C4" w14:textId="022054FD" w:rsidR="00191C44" w:rsidRDefault="00191C44" w:rsidP="00191C44">
      <w:pPr>
        <w:autoSpaceDE w:val="0"/>
        <w:autoSpaceDN w:val="0"/>
        <w:adjustRightInd w:val="0"/>
      </w:pPr>
      <w:r w:rsidRPr="00FC5EF6">
        <w:t xml:space="preserve">DOE must comply with the requirements of Section 106 of the National Historic Preservation Act (NHPA) prior to authorizing the use of Federal funds. Section 106 requires federal agencies to consider the </w:t>
      </w:r>
      <w:r>
        <w:t>impact(s)</w:t>
      </w:r>
      <w:r w:rsidRPr="00FC5EF6">
        <w:t xml:space="preserve"> on historic properties with projects </w:t>
      </w:r>
      <w:r>
        <w:t>weatherized with DOE</w:t>
      </w:r>
      <w:r w:rsidRPr="00FC5EF6">
        <w:t xml:space="preserve"> fund</w:t>
      </w:r>
      <w:r>
        <w:t>ing</w:t>
      </w:r>
      <w:r w:rsidRPr="00FC5EF6">
        <w:t xml:space="preserve">. Most </w:t>
      </w:r>
      <w:r w:rsidR="004D7C4F">
        <w:t>Grantees</w:t>
      </w:r>
      <w:r w:rsidRPr="00FC5EF6">
        <w:t xml:space="preserve"> have a DOE executed Programmatic Agreement (PA) to streamline the Section 106 process. All DOE executed PAs are available on the Weatherization and Intergovernmental Programs website: </w:t>
      </w:r>
      <w:hyperlink r:id="rId25" w:history="1">
        <w:r w:rsidRPr="004D7C4F">
          <w:rPr>
            <w:rStyle w:val="Hyperlink"/>
          </w:rPr>
          <w:t>https://www.energy.gov/eere/wipo/historic-preservation-executed-programmatic-agreements</w:t>
        </w:r>
      </w:hyperlink>
      <w:r w:rsidRPr="00FC5EF6">
        <w:t>. For recipients without a PA, they are restricted to activities on structures less than 45 years old, unless those a</w:t>
      </w:r>
      <w:r>
        <w:t xml:space="preserve">ctivities are reviewed by DOE. </w:t>
      </w:r>
      <w:r w:rsidRPr="00FC5EF6">
        <w:t xml:space="preserve">A </w:t>
      </w:r>
      <w:r w:rsidR="007812B0" w:rsidRPr="007812B0">
        <w:t>Historic Preservation Review form</w:t>
      </w:r>
      <w:r w:rsidRPr="00FC5EF6">
        <w:t xml:space="preserve"> was developed to assist recipients in submitting review requests to DOE for structures which are 45 y</w:t>
      </w:r>
      <w:r>
        <w:t xml:space="preserve">ears old or older. </w:t>
      </w:r>
      <w:r w:rsidRPr="00FC5EF6">
        <w:t>All recipients must follow the restrictions in their NEPA determination for historic preservation.</w:t>
      </w:r>
    </w:p>
    <w:p w14:paraId="5F842C9C" w14:textId="53F0829D" w:rsidR="00FC5EF6" w:rsidRDefault="00FC5EF6" w:rsidP="00080236">
      <w:pPr>
        <w:autoSpaceDE w:val="0"/>
        <w:autoSpaceDN w:val="0"/>
        <w:adjustRightInd w:val="0"/>
      </w:pPr>
    </w:p>
    <w:p w14:paraId="29C2778B" w14:textId="3A5608A5" w:rsidR="007812B0" w:rsidRDefault="007812B0" w:rsidP="007812B0">
      <w:r>
        <w:t xml:space="preserve">See Section V. Types of Weatherization Work to be </w:t>
      </w:r>
      <w:proofErr w:type="gramStart"/>
      <w:r>
        <w:t>Done</w:t>
      </w:r>
      <w:proofErr w:type="gramEnd"/>
      <w:r>
        <w:t xml:space="preserve"> in the PY 2022</w:t>
      </w:r>
      <w:r w:rsidR="003F13E9">
        <w:t xml:space="preserve"> </w:t>
      </w:r>
      <w:r>
        <w:t>Application Instructions.</w:t>
      </w:r>
    </w:p>
    <w:p w14:paraId="40879634" w14:textId="77777777" w:rsidR="0041475B" w:rsidRDefault="0041475B" w:rsidP="007812B0"/>
    <w:p w14:paraId="07D1AEB0" w14:textId="77777777" w:rsidR="0041475B" w:rsidRPr="002B7665" w:rsidRDefault="0041475B" w:rsidP="00FE4F61">
      <w:pPr>
        <w:pStyle w:val="ListParagraph"/>
        <w:numPr>
          <w:ilvl w:val="1"/>
          <w:numId w:val="10"/>
        </w:numPr>
        <w:spacing w:after="60"/>
        <w:ind w:left="450" w:hanging="450"/>
        <w:rPr>
          <w:b/>
        </w:rPr>
      </w:pPr>
      <w:r w:rsidRPr="002B7665">
        <w:rPr>
          <w:b/>
        </w:rPr>
        <w:t>DEFERRAL TRACKING TOOLS AND TRAINING</w:t>
      </w:r>
    </w:p>
    <w:p w14:paraId="0AA23D61" w14:textId="51600422" w:rsidR="0041475B" w:rsidRDefault="0041475B" w:rsidP="0041475B">
      <w:r>
        <w:t xml:space="preserve">DOE encourages the tracking of deferrals using consistent terminology for recording the </w:t>
      </w:r>
      <w:r>
        <w:rPr>
          <w:i/>
          <w:iCs/>
        </w:rPr>
        <w:t>reasons</w:t>
      </w:r>
      <w:r>
        <w:t xml:space="preserve"> and </w:t>
      </w:r>
      <w:r>
        <w:rPr>
          <w:i/>
          <w:iCs/>
        </w:rPr>
        <w:t>what repairs would be necessary</w:t>
      </w:r>
      <w:r>
        <w:t xml:space="preserve"> in order to proceed with weatherization. When repairs are necessary in order to install energy efficiency measures, but those repairs are beyond the allowable limits of incidental repairs and/or health and safety cost categories, deferral is often required. If other funding sources were available, it would increase the number of </w:t>
      </w:r>
      <w:r w:rsidR="00DC671E">
        <w:t>low-income</w:t>
      </w:r>
      <w:r>
        <w:t xml:space="preserve"> homes WAP could effectively weatherize. DOE WAP has developed a </w:t>
      </w:r>
      <w:hyperlink r:id="rId26" w:history="1">
        <w:r w:rsidRPr="0041475B">
          <w:rPr>
            <w:rStyle w:val="Hyperlink"/>
          </w:rPr>
          <w:t>tracking tool</w:t>
        </w:r>
      </w:hyperlink>
      <w:r>
        <w:t xml:space="preserve"> to provide consistent terminology and a brief </w:t>
      </w:r>
      <w:hyperlink r:id="rId27" w:history="1">
        <w:r w:rsidRPr="0041475B">
          <w:rPr>
            <w:rStyle w:val="Hyperlink"/>
          </w:rPr>
          <w:t>video</w:t>
        </w:r>
      </w:hyperlink>
      <w:r>
        <w:t xml:space="preserve"> training describing how the tool is organized.</w:t>
      </w:r>
    </w:p>
    <w:p w14:paraId="2C9A1312" w14:textId="77777777" w:rsidR="0041475B" w:rsidRDefault="0041475B" w:rsidP="007812B0"/>
    <w:p w14:paraId="53251CBB" w14:textId="4DF3AF88" w:rsidR="0041475B" w:rsidRDefault="0041475B" w:rsidP="007812B0">
      <w:r>
        <w:t xml:space="preserve">See Section V.1.2 </w:t>
      </w:r>
      <w:r w:rsidRPr="0041475B">
        <w:t>Approach to Determining Building Eligibility</w:t>
      </w:r>
      <w:r>
        <w:t xml:space="preserve"> in the PY 2022</w:t>
      </w:r>
      <w:r w:rsidR="003F13E9">
        <w:t xml:space="preserve"> </w:t>
      </w:r>
      <w:r>
        <w:t>Application Instructions.</w:t>
      </w:r>
    </w:p>
    <w:p w14:paraId="720B597A" w14:textId="77777777" w:rsidR="007B3AFA" w:rsidRDefault="007B3AFA" w:rsidP="00080236">
      <w:pPr>
        <w:autoSpaceDE w:val="0"/>
        <w:autoSpaceDN w:val="0"/>
        <w:adjustRightInd w:val="0"/>
      </w:pPr>
    </w:p>
    <w:p w14:paraId="4BADC261" w14:textId="77777777" w:rsidR="006D4B20" w:rsidRDefault="006D4B20" w:rsidP="00650C1F">
      <w:pPr>
        <w:pStyle w:val="Default"/>
        <w:spacing w:after="60"/>
        <w:rPr>
          <w:b/>
          <w:bCs/>
        </w:rPr>
      </w:pPr>
      <w:r w:rsidRPr="338B98C5">
        <w:rPr>
          <w:b/>
          <w:bCs/>
        </w:rPr>
        <w:t xml:space="preserve">2.9 </w:t>
      </w:r>
      <w:r w:rsidRPr="338B98C5">
        <w:rPr>
          <w:b/>
          <w:bCs/>
          <w:caps/>
        </w:rPr>
        <w:t>Upcoming Funding Opportunities</w:t>
      </w:r>
    </w:p>
    <w:p w14:paraId="6406D91B" w14:textId="7D78A829" w:rsidR="006D4B20" w:rsidRDefault="006D4B20" w:rsidP="006D4B20">
      <w:r>
        <w:t xml:space="preserve">In 2021, DOE WAP began working on several initiatives designed to increase opportunities to serve WAP clients. These opportunities have been mentioned in numerous forums though the funding has not yet been released for these competitive grants. DOE’s aim is to provide information to Grantees as they begin their PY 2022 planning. Although these awards may not directly affect the Grantee’s annual package submission, Grantees may want to consider where there may be synergy to use multiple funding streams within units to better serve our clients. Specific opportunities anticipated to come available during the PY 2022 cycle include: Community Scale Projects, Sustainable Energy Resources for Consumers (SERC) grant program and Enhancement &amp; Innovation (E&amp;I) funds. NOTE: Community Scale and SERC </w:t>
      </w:r>
      <w:r w:rsidR="00782786">
        <w:t xml:space="preserve">funds </w:t>
      </w:r>
      <w:r>
        <w:t xml:space="preserve">are designed to flow through the Grantee. E&amp;I may, but is not required, to have Grantee oversight.  </w:t>
      </w:r>
    </w:p>
    <w:p w14:paraId="75C3C0CA" w14:textId="77777777" w:rsidR="006D4B20" w:rsidRDefault="006D4B20" w:rsidP="006D4B20"/>
    <w:p w14:paraId="71C7F95E" w14:textId="77777777" w:rsidR="006D4B20" w:rsidRDefault="006D4B20" w:rsidP="00650C1F">
      <w:pPr>
        <w:spacing w:after="60"/>
        <w:rPr>
          <w:b/>
          <w:bCs/>
          <w:caps/>
        </w:rPr>
      </w:pPr>
      <w:r>
        <w:rPr>
          <w:b/>
          <w:bCs/>
          <w:caps/>
        </w:rPr>
        <w:t>2.10 Federal Coordination Efforts</w:t>
      </w:r>
    </w:p>
    <w:p w14:paraId="3A15418B" w14:textId="58081D32" w:rsidR="006D4B20" w:rsidRDefault="008A1B20" w:rsidP="006D4B20">
      <w:r w:rsidRPr="008A1B20">
        <w:rPr>
          <w:highlight w:val="yellow"/>
        </w:rPr>
        <w:t xml:space="preserve">DOE WAP, HHS LIHEAP, and HUD Lead Hazard Control and Health Homes Programs have continue to collaborated on how to better support interagency coordination., specifically in the area of client eligibility. Each of the agencies serves households with lower incomes, using </w:t>
      </w:r>
      <w:r w:rsidRPr="008A1B20">
        <w:rPr>
          <w:highlight w:val="yellow"/>
        </w:rPr>
        <w:lastRenderedPageBreak/>
        <w:t xml:space="preserve">varying income eligibility requirements. DOE WAP will continue to work with our providers to address additional barriers and facilitate effective braiding of funds. DOE is committed to ensure our providers are fully supported in their efforts to use resources </w:t>
      </w:r>
      <w:bookmarkStart w:id="0" w:name="_GoBack"/>
      <w:bookmarkEnd w:id="0"/>
      <w:r w:rsidRPr="008A1B20">
        <w:rPr>
          <w:highlight w:val="yellow"/>
        </w:rPr>
        <w:t>effectively and meet community needs through leveraging non-traditional sources of funds for repairs and costs WAP is not able to address through our DOE program.</w:t>
      </w:r>
    </w:p>
    <w:p w14:paraId="4A54E739" w14:textId="77777777" w:rsidR="008A1B20" w:rsidRDefault="008A1B20" w:rsidP="006D4B20"/>
    <w:p w14:paraId="28AF1DA4" w14:textId="5CD7FE4D" w:rsidR="00F82DCA" w:rsidRPr="009A1190" w:rsidRDefault="0039761D" w:rsidP="00FE4F61">
      <w:pPr>
        <w:pStyle w:val="ListParagraph"/>
        <w:numPr>
          <w:ilvl w:val="0"/>
          <w:numId w:val="10"/>
        </w:numPr>
        <w:spacing w:after="120"/>
        <w:rPr>
          <w:b/>
          <w:u w:val="single"/>
        </w:rPr>
      </w:pPr>
      <w:r w:rsidRPr="009B1BCF">
        <w:rPr>
          <w:b/>
          <w:u w:val="single"/>
        </w:rPr>
        <w:t xml:space="preserve">FUNDING </w:t>
      </w:r>
    </w:p>
    <w:p w14:paraId="6110EBED" w14:textId="77777777" w:rsidR="0039761D" w:rsidRPr="007173E3" w:rsidRDefault="002C186D" w:rsidP="00080236">
      <w:r>
        <w:t>WAP funding listed in the application and requiring DOE approval prior to expenditure may derive from several sources</w:t>
      </w:r>
      <w:r w:rsidR="0039761D" w:rsidRPr="007173E3">
        <w:t>:</w:t>
      </w:r>
    </w:p>
    <w:p w14:paraId="6137CAA6" w14:textId="77777777" w:rsidR="0039761D" w:rsidRPr="009A1190" w:rsidRDefault="0039761D" w:rsidP="00080236">
      <w:pPr>
        <w:rPr>
          <w:sz w:val="12"/>
          <w:szCs w:val="12"/>
        </w:rPr>
      </w:pPr>
    </w:p>
    <w:p w14:paraId="34661D32" w14:textId="16487976" w:rsidR="0039761D" w:rsidRPr="000A0F68" w:rsidRDefault="00780B3E" w:rsidP="00080236">
      <w:pPr>
        <w:numPr>
          <w:ilvl w:val="0"/>
          <w:numId w:val="2"/>
        </w:numPr>
        <w:spacing w:after="60"/>
      </w:pPr>
      <w:r w:rsidRPr="000A0F68">
        <w:t>Appropriated Weatherization Funding</w:t>
      </w:r>
    </w:p>
    <w:p w14:paraId="4C7AC74D" w14:textId="77777777" w:rsidR="00780B3E" w:rsidRDefault="00780B3E" w:rsidP="00080236">
      <w:pPr>
        <w:numPr>
          <w:ilvl w:val="0"/>
          <w:numId w:val="2"/>
        </w:numPr>
        <w:spacing w:after="60"/>
      </w:pPr>
      <w:r w:rsidRPr="007173E3">
        <w:t>L</w:t>
      </w:r>
      <w:r>
        <w:t>ow-Income Home Energy Assistance Program (L</w:t>
      </w:r>
      <w:r w:rsidRPr="007173E3">
        <w:t>IHEAP</w:t>
      </w:r>
      <w:r>
        <w:t>)</w:t>
      </w:r>
      <w:r w:rsidRPr="007173E3">
        <w:t xml:space="preserve"> funds designated for expenditure under DOE </w:t>
      </w:r>
      <w:r>
        <w:t>regulations</w:t>
      </w:r>
    </w:p>
    <w:p w14:paraId="1D3CC165" w14:textId="77777777" w:rsidR="00C14404" w:rsidRPr="007173E3" w:rsidRDefault="00780B3E" w:rsidP="00080236">
      <w:pPr>
        <w:numPr>
          <w:ilvl w:val="0"/>
          <w:numId w:val="2"/>
        </w:numPr>
        <w:spacing w:after="60"/>
      </w:pPr>
      <w:r>
        <w:t>Leveraged Resources</w:t>
      </w:r>
      <w:r w:rsidR="004613C9">
        <w:t xml:space="preserve"> d</w:t>
      </w:r>
      <w:r w:rsidR="00C14404">
        <w:t>esignated for expenditure under DOE regulations (e.g., utility funds, state trust funds, other)</w:t>
      </w:r>
    </w:p>
    <w:p w14:paraId="3ED41329" w14:textId="77777777" w:rsidR="00245E06" w:rsidRDefault="00245E06" w:rsidP="00080236">
      <w:pPr>
        <w:numPr>
          <w:ilvl w:val="0"/>
          <w:numId w:val="2"/>
        </w:numPr>
        <w:spacing w:after="60"/>
      </w:pPr>
      <w:r w:rsidRPr="00D06BA3">
        <w:t>Petroleum Violation Escrow (PVE)</w:t>
      </w:r>
      <w:r>
        <w:t xml:space="preserve"> </w:t>
      </w:r>
      <w:r w:rsidR="004829A7">
        <w:t>F</w:t>
      </w:r>
      <w:r>
        <w:t>unds</w:t>
      </w:r>
    </w:p>
    <w:p w14:paraId="68EFF312" w14:textId="77777777" w:rsidR="0039761D" w:rsidRPr="007173E3" w:rsidRDefault="0039761D" w:rsidP="00080236">
      <w:pPr>
        <w:numPr>
          <w:ilvl w:val="1"/>
          <w:numId w:val="4"/>
        </w:numPr>
        <w:spacing w:after="60"/>
      </w:pPr>
      <w:r w:rsidRPr="007173E3">
        <w:t xml:space="preserve">Warner and </w:t>
      </w:r>
      <w:r w:rsidR="00BF36DF">
        <w:t>EXXON oil overcharge funds</w:t>
      </w:r>
    </w:p>
    <w:p w14:paraId="584CD7F3" w14:textId="77777777" w:rsidR="0039761D" w:rsidRPr="007173E3" w:rsidRDefault="0039761D" w:rsidP="00080236">
      <w:pPr>
        <w:numPr>
          <w:ilvl w:val="1"/>
          <w:numId w:val="4"/>
        </w:numPr>
        <w:spacing w:after="60"/>
      </w:pPr>
      <w:r w:rsidRPr="007173E3">
        <w:t>Stripper Well and other oil overcharge funds (including Texaco) which are subject to</w:t>
      </w:r>
      <w:r w:rsidR="00BF36DF">
        <w:t xml:space="preserve"> Stripper Well settlement rules</w:t>
      </w:r>
    </w:p>
    <w:p w14:paraId="17055A06" w14:textId="77777777" w:rsidR="000E3259" w:rsidRDefault="0039761D" w:rsidP="00080236">
      <w:pPr>
        <w:numPr>
          <w:ilvl w:val="0"/>
          <w:numId w:val="2"/>
        </w:numPr>
        <w:spacing w:after="60"/>
      </w:pPr>
      <w:r w:rsidRPr="007173E3">
        <w:t xml:space="preserve">Program </w:t>
      </w:r>
      <w:r w:rsidR="004829A7">
        <w:t>I</w:t>
      </w:r>
      <w:r w:rsidRPr="007173E3">
        <w:t>ncome</w:t>
      </w:r>
    </w:p>
    <w:p w14:paraId="435B5C5D" w14:textId="77777777" w:rsidR="00750BCC" w:rsidRDefault="00750BCC" w:rsidP="00080236"/>
    <w:p w14:paraId="22F340DE" w14:textId="2D69310C" w:rsidR="00750BCC" w:rsidRDefault="00750BCC" w:rsidP="00080236">
      <w:r>
        <w:t>See Section III</w:t>
      </w:r>
      <w:r w:rsidR="00B8568E">
        <w:t>.</w:t>
      </w:r>
      <w:r>
        <w:t xml:space="preserve"> Budget in the </w:t>
      </w:r>
      <w:r w:rsidR="00CF5CB2">
        <w:t xml:space="preserve">PY </w:t>
      </w:r>
      <w:r w:rsidR="00191C44">
        <w:t>2022</w:t>
      </w:r>
      <w:r w:rsidR="003F13E9">
        <w:t xml:space="preserve"> </w:t>
      </w:r>
      <w:r>
        <w:t>Application Instructions.</w:t>
      </w:r>
    </w:p>
    <w:p w14:paraId="776E3320" w14:textId="7C41EBB3" w:rsidR="000E3259" w:rsidRDefault="000E3259" w:rsidP="00080236"/>
    <w:p w14:paraId="1502D31A" w14:textId="378B699C" w:rsidR="00087597" w:rsidRPr="00087597" w:rsidRDefault="00B75D55" w:rsidP="00FE4F61">
      <w:pPr>
        <w:pStyle w:val="ListParagraph"/>
        <w:numPr>
          <w:ilvl w:val="1"/>
          <w:numId w:val="10"/>
        </w:numPr>
        <w:spacing w:after="60"/>
        <w:ind w:left="446" w:hanging="446"/>
        <w:contextualSpacing w:val="0"/>
        <w:rPr>
          <w:bCs/>
        </w:rPr>
      </w:pPr>
      <w:r w:rsidRPr="009B1BCF">
        <w:rPr>
          <w:b/>
          <w:bCs/>
        </w:rPr>
        <w:t xml:space="preserve">FY </w:t>
      </w:r>
      <w:r w:rsidR="00191C44">
        <w:rPr>
          <w:b/>
          <w:bCs/>
        </w:rPr>
        <w:t xml:space="preserve">2022 </w:t>
      </w:r>
      <w:r w:rsidR="00BF36DF" w:rsidRPr="009B1BCF">
        <w:rPr>
          <w:b/>
          <w:bCs/>
        </w:rPr>
        <w:t>APPRO</w:t>
      </w:r>
      <w:r w:rsidR="00245E06" w:rsidRPr="009B1BCF">
        <w:rPr>
          <w:b/>
          <w:bCs/>
        </w:rPr>
        <w:t xml:space="preserve">PRIATED </w:t>
      </w:r>
      <w:r w:rsidR="00F46141" w:rsidRPr="009B1BCF">
        <w:rPr>
          <w:b/>
          <w:bCs/>
        </w:rPr>
        <w:t>WEATHERIZATION FUNDING</w:t>
      </w:r>
    </w:p>
    <w:p w14:paraId="359F30EC" w14:textId="3179E17A" w:rsidR="005A63A6" w:rsidRPr="009B1BCF" w:rsidRDefault="008E0C23" w:rsidP="00080236">
      <w:pPr>
        <w:pStyle w:val="ListParagraph"/>
        <w:ind w:left="0"/>
        <w:rPr>
          <w:bCs/>
        </w:rPr>
      </w:pPr>
      <w:r>
        <w:t>Grantees should create PY</w:t>
      </w:r>
      <w:r w:rsidR="00042299">
        <w:t xml:space="preserve"> </w:t>
      </w:r>
      <w:r w:rsidR="00191C44">
        <w:t>2022</w:t>
      </w:r>
      <w:r w:rsidR="00191C44" w:rsidRPr="008E0C23">
        <w:t xml:space="preserve"> </w:t>
      </w:r>
      <w:r w:rsidRPr="008E0C23">
        <w:t xml:space="preserve">plans using WPN </w:t>
      </w:r>
      <w:r w:rsidR="00191C44">
        <w:t>21-2</w:t>
      </w:r>
      <w:r w:rsidRPr="008E0C23">
        <w:t xml:space="preserve"> funding amounts </w:t>
      </w:r>
      <w:r w:rsidRPr="0078410D">
        <w:t xml:space="preserve">while the government is under a </w:t>
      </w:r>
      <w:r w:rsidR="009A1190" w:rsidRPr="0078410D">
        <w:t>CR</w:t>
      </w:r>
      <w:r w:rsidRPr="0078410D">
        <w:t>.</w:t>
      </w:r>
      <w:r w:rsidRPr="008E0C23">
        <w:t xml:space="preserve"> Once a budget is passed </w:t>
      </w:r>
      <w:r w:rsidR="00CB7B44" w:rsidRPr="008E0C23">
        <w:t>and</w:t>
      </w:r>
      <w:r w:rsidR="00CB7B44">
        <w:t xml:space="preserve"> signed by </w:t>
      </w:r>
      <w:r w:rsidRPr="008E0C23">
        <w:t>the Presid</w:t>
      </w:r>
      <w:r>
        <w:t xml:space="preserve">ent, DOE will issue WPN </w:t>
      </w:r>
      <w:r w:rsidR="003F13E9">
        <w:t>22</w:t>
      </w:r>
      <w:r w:rsidR="00191C44">
        <w:t>-2</w:t>
      </w:r>
      <w:r w:rsidRPr="008E0C23">
        <w:t xml:space="preserve"> providing the final allocations of Weatherization funds appropriated this year</w:t>
      </w:r>
      <w:r w:rsidR="003F13E9">
        <w:t>.</w:t>
      </w:r>
    </w:p>
    <w:p w14:paraId="69B4A7AC" w14:textId="0FADF996" w:rsidR="0039761D" w:rsidRDefault="0039761D" w:rsidP="00080236"/>
    <w:p w14:paraId="52914E18" w14:textId="732A169C" w:rsidR="002E49FC" w:rsidRPr="001C670D" w:rsidRDefault="002E49FC" w:rsidP="00FE4F61">
      <w:pPr>
        <w:pStyle w:val="ListParagraph"/>
        <w:numPr>
          <w:ilvl w:val="2"/>
          <w:numId w:val="10"/>
        </w:numPr>
        <w:spacing w:after="60"/>
        <w:ind w:left="1454" w:hanging="907"/>
        <w:contextualSpacing w:val="0"/>
        <w:rPr>
          <w:b/>
          <w:highlight w:val="yellow"/>
        </w:rPr>
      </w:pPr>
      <w:r w:rsidRPr="001C670D">
        <w:rPr>
          <w:b/>
          <w:highlight w:val="yellow"/>
        </w:rPr>
        <w:t>ADJUSTED AVERAGE COST PER DWELLING UNIT</w:t>
      </w:r>
      <w:r w:rsidR="00BF36DF" w:rsidRPr="001C670D">
        <w:rPr>
          <w:b/>
          <w:highlight w:val="yellow"/>
        </w:rPr>
        <w:t xml:space="preserve"> </w:t>
      </w:r>
      <w:r w:rsidR="009A1190" w:rsidRPr="001C670D">
        <w:rPr>
          <w:b/>
          <w:highlight w:val="yellow"/>
        </w:rPr>
        <w:t>(ACPU)</w:t>
      </w:r>
    </w:p>
    <w:p w14:paraId="2B6DDC0A" w14:textId="4038F0C8" w:rsidR="0039761D" w:rsidRPr="001C670D" w:rsidRDefault="00FF33D5" w:rsidP="00080236">
      <w:pPr>
        <w:pStyle w:val="ListParagraph"/>
        <w:ind w:left="1440"/>
        <w:rPr>
          <w:b/>
          <w:highlight w:val="yellow"/>
        </w:rPr>
      </w:pPr>
      <w:r w:rsidRPr="001C670D">
        <w:rPr>
          <w:highlight w:val="yellow"/>
        </w:rPr>
        <w:t>ACPU</w:t>
      </w:r>
      <w:r w:rsidR="00EC3DEA" w:rsidRPr="001C670D">
        <w:rPr>
          <w:highlight w:val="yellow"/>
        </w:rPr>
        <w:t xml:space="preserve"> expenditure of financial assistance provided under WAP for labor, weatherization materials, and related matters cannot exceed $6,500</w:t>
      </w:r>
      <w:r w:rsidR="00314895" w:rsidRPr="001C670D">
        <w:rPr>
          <w:highlight w:val="yellow"/>
        </w:rPr>
        <w:t>,</w:t>
      </w:r>
      <w:r w:rsidR="00EC3DEA" w:rsidRPr="001C670D">
        <w:rPr>
          <w:highlight w:val="yellow"/>
        </w:rPr>
        <w:t xml:space="preserve"> </w:t>
      </w:r>
      <w:r w:rsidR="00B75D55" w:rsidRPr="001C670D">
        <w:rPr>
          <w:highlight w:val="yellow"/>
        </w:rPr>
        <w:t xml:space="preserve">as </w:t>
      </w:r>
      <w:r w:rsidR="00EC3DEA" w:rsidRPr="001C670D">
        <w:rPr>
          <w:highlight w:val="yellow"/>
        </w:rPr>
        <w:t>adjust</w:t>
      </w:r>
      <w:r w:rsidR="000B6104" w:rsidRPr="001C670D">
        <w:rPr>
          <w:highlight w:val="yellow"/>
        </w:rPr>
        <w:t>ed (s</w:t>
      </w:r>
      <w:r w:rsidR="00EC3DEA" w:rsidRPr="001C670D">
        <w:rPr>
          <w:highlight w:val="yellow"/>
        </w:rPr>
        <w:t xml:space="preserve">ee, </w:t>
      </w:r>
      <w:hyperlink r:id="rId28" w:history="1">
        <w:r w:rsidR="00EC3DEA" w:rsidRPr="001C670D">
          <w:rPr>
            <w:rStyle w:val="Hyperlink"/>
            <w:highlight w:val="yellow"/>
          </w:rPr>
          <w:t xml:space="preserve">10 CFR </w:t>
        </w:r>
        <w:r w:rsidR="00B43614" w:rsidRPr="001C670D">
          <w:rPr>
            <w:rStyle w:val="Hyperlink"/>
            <w:highlight w:val="yellow"/>
          </w:rPr>
          <w:t>§</w:t>
        </w:r>
        <w:r w:rsidR="00EC3DEA" w:rsidRPr="001C670D">
          <w:rPr>
            <w:rStyle w:val="Hyperlink"/>
            <w:highlight w:val="yellow"/>
          </w:rPr>
          <w:t>440.18</w:t>
        </w:r>
      </w:hyperlink>
      <w:r w:rsidR="00EC3DEA" w:rsidRPr="001C670D">
        <w:rPr>
          <w:highlight w:val="yellow"/>
        </w:rPr>
        <w:t>(a) and (c)</w:t>
      </w:r>
      <w:r w:rsidR="000B6104" w:rsidRPr="001C670D">
        <w:rPr>
          <w:highlight w:val="yellow"/>
        </w:rPr>
        <w:t>)</w:t>
      </w:r>
      <w:r w:rsidR="00EC3DEA" w:rsidRPr="001C670D">
        <w:rPr>
          <w:highlight w:val="yellow"/>
        </w:rPr>
        <w:t>.</w:t>
      </w:r>
      <w:r w:rsidR="00BF36DF" w:rsidRPr="001C670D">
        <w:rPr>
          <w:highlight w:val="yellow"/>
        </w:rPr>
        <w:t xml:space="preserve"> </w:t>
      </w:r>
      <w:r w:rsidR="0039761D" w:rsidRPr="001C670D">
        <w:rPr>
          <w:highlight w:val="yellow"/>
        </w:rPr>
        <w:t>Th</w:t>
      </w:r>
      <w:r w:rsidR="00E429E8" w:rsidRPr="001C670D">
        <w:rPr>
          <w:highlight w:val="yellow"/>
        </w:rPr>
        <w:t>e</w:t>
      </w:r>
      <w:r w:rsidR="0039761D" w:rsidRPr="001C670D">
        <w:rPr>
          <w:highlight w:val="yellow"/>
        </w:rPr>
        <w:t xml:space="preserve"> adjusted annu</w:t>
      </w:r>
      <w:r w:rsidR="000B6104" w:rsidRPr="001C670D">
        <w:rPr>
          <w:highlight w:val="yellow"/>
        </w:rPr>
        <w:t xml:space="preserve">al average </w:t>
      </w:r>
      <w:r w:rsidR="00097964" w:rsidRPr="001C670D">
        <w:rPr>
          <w:highlight w:val="yellow"/>
        </w:rPr>
        <w:t>for</w:t>
      </w:r>
      <w:r w:rsidR="007B5381" w:rsidRPr="001C670D">
        <w:rPr>
          <w:highlight w:val="yellow"/>
        </w:rPr>
        <w:t xml:space="preserve"> PY </w:t>
      </w:r>
      <w:r w:rsidR="00B12E9B" w:rsidRPr="001C670D">
        <w:rPr>
          <w:highlight w:val="yellow"/>
        </w:rPr>
        <w:t xml:space="preserve">2022 </w:t>
      </w:r>
      <w:r w:rsidR="000B6104" w:rsidRPr="001C670D">
        <w:rPr>
          <w:highlight w:val="yellow"/>
        </w:rPr>
        <w:t xml:space="preserve">is determined by </w:t>
      </w:r>
      <w:r w:rsidR="0039761D" w:rsidRPr="001C670D">
        <w:rPr>
          <w:highlight w:val="yellow"/>
        </w:rPr>
        <w:t xml:space="preserve">using the </w:t>
      </w:r>
      <w:r w:rsidR="00097964" w:rsidRPr="001C670D">
        <w:rPr>
          <w:highlight w:val="yellow"/>
        </w:rPr>
        <w:t xml:space="preserve">percentage increase in the </w:t>
      </w:r>
      <w:r w:rsidR="0039761D" w:rsidRPr="001C670D">
        <w:rPr>
          <w:highlight w:val="yellow"/>
        </w:rPr>
        <w:t xml:space="preserve">Consumer Price Index (CPI) </w:t>
      </w:r>
      <w:r w:rsidR="00D04738" w:rsidRPr="001C670D">
        <w:rPr>
          <w:highlight w:val="yellow"/>
        </w:rPr>
        <w:t xml:space="preserve">(all items, United States city average) for </w:t>
      </w:r>
      <w:r w:rsidR="007B5381" w:rsidRPr="001C670D">
        <w:rPr>
          <w:highlight w:val="yellow"/>
        </w:rPr>
        <w:t xml:space="preserve">FY </w:t>
      </w:r>
      <w:r w:rsidR="00B12E9B" w:rsidRPr="001C670D">
        <w:rPr>
          <w:highlight w:val="yellow"/>
        </w:rPr>
        <w:t xml:space="preserve">2021 </w:t>
      </w:r>
      <w:r w:rsidR="0039761D" w:rsidRPr="001C670D">
        <w:rPr>
          <w:highlight w:val="yellow"/>
        </w:rPr>
        <w:t>or 3 percent, whichever is less.</w:t>
      </w:r>
      <w:r w:rsidR="00BF36DF" w:rsidRPr="001C670D">
        <w:rPr>
          <w:highlight w:val="yellow"/>
        </w:rPr>
        <w:t xml:space="preserve"> </w:t>
      </w:r>
      <w:r w:rsidR="0039761D" w:rsidRPr="001C670D">
        <w:rPr>
          <w:highlight w:val="yellow"/>
        </w:rPr>
        <w:t xml:space="preserve">The </w:t>
      </w:r>
      <w:r w:rsidR="00D04738" w:rsidRPr="001C670D">
        <w:rPr>
          <w:highlight w:val="yellow"/>
        </w:rPr>
        <w:t xml:space="preserve">percentage increase in the </w:t>
      </w:r>
      <w:r w:rsidR="0039761D" w:rsidRPr="001C670D">
        <w:rPr>
          <w:highlight w:val="yellow"/>
        </w:rPr>
        <w:t>CPI for the previous 12-month period (</w:t>
      </w:r>
      <w:r w:rsidR="006576FE" w:rsidRPr="001C670D">
        <w:rPr>
          <w:highlight w:val="yellow"/>
        </w:rPr>
        <w:t xml:space="preserve">September </w:t>
      </w:r>
      <w:r w:rsidR="00B12E9B" w:rsidRPr="001C670D">
        <w:rPr>
          <w:highlight w:val="yellow"/>
        </w:rPr>
        <w:t xml:space="preserve">2020 </w:t>
      </w:r>
      <w:r w:rsidR="0039761D" w:rsidRPr="001C670D">
        <w:rPr>
          <w:highlight w:val="yellow"/>
        </w:rPr>
        <w:t xml:space="preserve">– September </w:t>
      </w:r>
      <w:r w:rsidR="00B12E9B" w:rsidRPr="001C670D">
        <w:rPr>
          <w:highlight w:val="yellow"/>
        </w:rPr>
        <w:t>2021</w:t>
      </w:r>
      <w:r w:rsidR="0039761D" w:rsidRPr="001C670D">
        <w:rPr>
          <w:highlight w:val="yellow"/>
        </w:rPr>
        <w:t xml:space="preserve">) </w:t>
      </w:r>
      <w:r w:rsidR="00D04738" w:rsidRPr="001C670D">
        <w:rPr>
          <w:highlight w:val="yellow"/>
        </w:rPr>
        <w:t xml:space="preserve">was </w:t>
      </w:r>
      <w:r w:rsidR="00B12E9B" w:rsidRPr="001C670D">
        <w:rPr>
          <w:highlight w:val="yellow"/>
        </w:rPr>
        <w:t>5.4</w:t>
      </w:r>
      <w:r w:rsidR="00443B78" w:rsidRPr="001C670D">
        <w:rPr>
          <w:highlight w:val="yellow"/>
        </w:rPr>
        <w:t>%</w:t>
      </w:r>
      <w:r w:rsidR="00B75D55" w:rsidRPr="001C670D">
        <w:rPr>
          <w:highlight w:val="yellow"/>
        </w:rPr>
        <w:t>.</w:t>
      </w:r>
      <w:r w:rsidR="00BF36DF" w:rsidRPr="001C670D">
        <w:rPr>
          <w:highlight w:val="yellow"/>
        </w:rPr>
        <w:t xml:space="preserve"> </w:t>
      </w:r>
      <w:r w:rsidR="00B16047" w:rsidRPr="001C670D">
        <w:rPr>
          <w:highlight w:val="yellow"/>
        </w:rPr>
        <w:t xml:space="preserve">Therefore, </w:t>
      </w:r>
      <w:r w:rsidR="00A16D45" w:rsidRPr="001C670D">
        <w:rPr>
          <w:highlight w:val="yellow"/>
        </w:rPr>
        <w:t>t</w:t>
      </w:r>
      <w:r w:rsidR="00E429E8" w:rsidRPr="001C670D">
        <w:rPr>
          <w:highlight w:val="yellow"/>
        </w:rPr>
        <w:t>he adjusted average ex</w:t>
      </w:r>
      <w:r w:rsidR="00A16D45" w:rsidRPr="001C670D">
        <w:rPr>
          <w:highlight w:val="yellow"/>
        </w:rPr>
        <w:t>penditure limit for PY</w:t>
      </w:r>
      <w:r w:rsidR="00E429E8" w:rsidRPr="001C670D">
        <w:rPr>
          <w:highlight w:val="yellow"/>
        </w:rPr>
        <w:t xml:space="preserve"> </w:t>
      </w:r>
      <w:r w:rsidR="00B12E9B" w:rsidRPr="001C670D">
        <w:rPr>
          <w:highlight w:val="yellow"/>
        </w:rPr>
        <w:t xml:space="preserve">2022 </w:t>
      </w:r>
      <w:r w:rsidR="00D04738" w:rsidRPr="001C670D">
        <w:rPr>
          <w:highlight w:val="yellow"/>
        </w:rPr>
        <w:t xml:space="preserve">is </w:t>
      </w:r>
      <w:r w:rsidR="000E3415" w:rsidRPr="001C670D">
        <w:rPr>
          <w:b/>
          <w:highlight w:val="yellow"/>
        </w:rPr>
        <w:t>$</w:t>
      </w:r>
      <w:r w:rsidR="00B12E9B" w:rsidRPr="001C670D">
        <w:rPr>
          <w:b/>
          <w:highlight w:val="yellow"/>
        </w:rPr>
        <w:t>8,009</w:t>
      </w:r>
      <w:r w:rsidR="0039761D" w:rsidRPr="001C670D">
        <w:rPr>
          <w:highlight w:val="yellow"/>
        </w:rPr>
        <w:t>.</w:t>
      </w:r>
      <w:r w:rsidR="00BF36DF" w:rsidRPr="001C670D">
        <w:rPr>
          <w:highlight w:val="yellow"/>
        </w:rPr>
        <w:t xml:space="preserve"> </w:t>
      </w:r>
      <w:r w:rsidR="00C46962" w:rsidRPr="001C670D">
        <w:rPr>
          <w:b/>
          <w:highlight w:val="yellow"/>
        </w:rPr>
        <w:t>This average includes u</w:t>
      </w:r>
      <w:r w:rsidR="00D64500" w:rsidRPr="001C670D">
        <w:rPr>
          <w:b/>
          <w:highlight w:val="yellow"/>
        </w:rPr>
        <w:t>n</w:t>
      </w:r>
      <w:r w:rsidR="00087597" w:rsidRPr="001C670D">
        <w:rPr>
          <w:b/>
          <w:highlight w:val="yellow"/>
        </w:rPr>
        <w:t>its computed in a multi</w:t>
      </w:r>
      <w:r w:rsidR="00C46962" w:rsidRPr="001C670D">
        <w:rPr>
          <w:b/>
          <w:highlight w:val="yellow"/>
        </w:rPr>
        <w:t>family</w:t>
      </w:r>
      <w:r w:rsidR="007D0939" w:rsidRPr="001C670D">
        <w:rPr>
          <w:b/>
          <w:highlight w:val="yellow"/>
        </w:rPr>
        <w:t xml:space="preserve"> </w:t>
      </w:r>
      <w:r w:rsidR="00C46962" w:rsidRPr="001C670D">
        <w:rPr>
          <w:b/>
          <w:highlight w:val="yellow"/>
        </w:rPr>
        <w:t>building of 5 units or greater.</w:t>
      </w:r>
    </w:p>
    <w:p w14:paraId="309F45FF" w14:textId="77777777" w:rsidR="0039761D" w:rsidRPr="001C670D" w:rsidRDefault="0039761D" w:rsidP="00080236">
      <w:pPr>
        <w:rPr>
          <w:highlight w:val="yellow"/>
        </w:rPr>
      </w:pPr>
    </w:p>
    <w:p w14:paraId="694D23B9" w14:textId="0D29FEFD" w:rsidR="00D04738" w:rsidRPr="00864732" w:rsidRDefault="00B93A3C" w:rsidP="00080236">
      <w:pPr>
        <w:pStyle w:val="ListParagraph"/>
        <w:ind w:left="1440"/>
        <w:rPr>
          <w:bCs/>
        </w:rPr>
      </w:pPr>
      <w:r w:rsidRPr="001C670D">
        <w:rPr>
          <w:highlight w:val="yellow"/>
        </w:rPr>
        <w:t xml:space="preserve">In accordance with </w:t>
      </w:r>
      <w:hyperlink r:id="rId29" w:history="1">
        <w:r w:rsidRPr="001C670D">
          <w:rPr>
            <w:rStyle w:val="Hyperlink"/>
            <w:highlight w:val="yellow"/>
          </w:rPr>
          <w:t>10</w:t>
        </w:r>
        <w:r w:rsidR="00454C47" w:rsidRPr="001C670D">
          <w:rPr>
            <w:rStyle w:val="Hyperlink"/>
            <w:highlight w:val="yellow"/>
          </w:rPr>
          <w:t xml:space="preserve"> </w:t>
        </w:r>
        <w:r w:rsidRPr="001C670D">
          <w:rPr>
            <w:rStyle w:val="Hyperlink"/>
            <w:highlight w:val="yellow"/>
          </w:rPr>
          <w:t>CFR Part 440.18</w:t>
        </w:r>
      </w:hyperlink>
      <w:r w:rsidRPr="001C670D">
        <w:rPr>
          <w:highlight w:val="yellow"/>
        </w:rPr>
        <w:t>(b) and (c), t</w:t>
      </w:r>
      <w:r w:rsidR="00EC3DEA" w:rsidRPr="001C670D">
        <w:rPr>
          <w:highlight w:val="yellow"/>
        </w:rPr>
        <w:t xml:space="preserve">he expenditure of financial assistance provided under WAP for labor, weatherization materials, and related matters for a renewable energy system, shall not exceed an average of $3,000 per dwelling unit, </w:t>
      </w:r>
      <w:r w:rsidRPr="001C670D">
        <w:rPr>
          <w:highlight w:val="yellow"/>
        </w:rPr>
        <w:t xml:space="preserve">as </w:t>
      </w:r>
      <w:r w:rsidR="00EC3DEA" w:rsidRPr="001C670D">
        <w:rPr>
          <w:highlight w:val="yellow"/>
        </w:rPr>
        <w:t>adjusted.</w:t>
      </w:r>
      <w:r w:rsidR="00BF36DF" w:rsidRPr="001C670D">
        <w:rPr>
          <w:highlight w:val="yellow"/>
        </w:rPr>
        <w:t xml:space="preserve"> </w:t>
      </w:r>
      <w:r w:rsidR="006A3C00" w:rsidRPr="001C670D">
        <w:rPr>
          <w:highlight w:val="yellow"/>
        </w:rPr>
        <w:t xml:space="preserve">The percentage increase in the CPI for the previous 12-month period </w:t>
      </w:r>
      <w:r w:rsidR="001F7980" w:rsidRPr="001C670D">
        <w:rPr>
          <w:highlight w:val="yellow"/>
        </w:rPr>
        <w:t>(</w:t>
      </w:r>
      <w:r w:rsidR="007329EA" w:rsidRPr="001C670D">
        <w:rPr>
          <w:highlight w:val="yellow"/>
        </w:rPr>
        <w:t xml:space="preserve">September </w:t>
      </w:r>
      <w:r w:rsidR="00CB7B44" w:rsidRPr="001C670D">
        <w:rPr>
          <w:highlight w:val="yellow"/>
        </w:rPr>
        <w:t xml:space="preserve">2019 </w:t>
      </w:r>
      <w:r w:rsidR="001F7980" w:rsidRPr="001C670D">
        <w:rPr>
          <w:highlight w:val="yellow"/>
        </w:rPr>
        <w:t xml:space="preserve">– September </w:t>
      </w:r>
      <w:r w:rsidR="00CB7B44" w:rsidRPr="001C670D">
        <w:rPr>
          <w:highlight w:val="yellow"/>
        </w:rPr>
        <w:t>2020</w:t>
      </w:r>
      <w:r w:rsidR="001F7980" w:rsidRPr="001C670D">
        <w:rPr>
          <w:highlight w:val="yellow"/>
        </w:rPr>
        <w:t xml:space="preserve">) </w:t>
      </w:r>
      <w:r w:rsidR="00D64500" w:rsidRPr="001C670D">
        <w:rPr>
          <w:highlight w:val="yellow"/>
        </w:rPr>
        <w:t xml:space="preserve">was </w:t>
      </w:r>
      <w:r w:rsidR="00B12E9B" w:rsidRPr="001C670D">
        <w:rPr>
          <w:highlight w:val="yellow"/>
        </w:rPr>
        <w:t>5.4</w:t>
      </w:r>
      <w:r w:rsidR="006944FF" w:rsidRPr="001C670D">
        <w:rPr>
          <w:highlight w:val="yellow"/>
        </w:rPr>
        <w:t>%</w:t>
      </w:r>
      <w:r w:rsidR="006A3C00" w:rsidRPr="001C670D">
        <w:rPr>
          <w:sz w:val="23"/>
          <w:highlight w:val="yellow"/>
        </w:rPr>
        <w:t xml:space="preserve">. </w:t>
      </w:r>
      <w:r w:rsidR="0039761D" w:rsidRPr="001C670D">
        <w:rPr>
          <w:highlight w:val="yellow"/>
        </w:rPr>
        <w:t>The</w:t>
      </w:r>
      <w:r w:rsidR="00B16047" w:rsidRPr="001C670D">
        <w:rPr>
          <w:highlight w:val="yellow"/>
        </w:rPr>
        <w:t>refore, the</w:t>
      </w:r>
      <w:r w:rsidR="0039761D" w:rsidRPr="001C670D">
        <w:rPr>
          <w:highlight w:val="yellow"/>
        </w:rPr>
        <w:t xml:space="preserve"> PY </w:t>
      </w:r>
      <w:r w:rsidR="00B12E9B" w:rsidRPr="001C670D">
        <w:rPr>
          <w:highlight w:val="yellow"/>
        </w:rPr>
        <w:t xml:space="preserve">2022 </w:t>
      </w:r>
      <w:r w:rsidR="0039761D" w:rsidRPr="001C670D">
        <w:rPr>
          <w:highlight w:val="yellow"/>
        </w:rPr>
        <w:t xml:space="preserve">adjusted average </w:t>
      </w:r>
      <w:r w:rsidR="00B42AC4" w:rsidRPr="001C670D">
        <w:rPr>
          <w:color w:val="000000"/>
          <w:highlight w:val="yellow"/>
        </w:rPr>
        <w:t xml:space="preserve">is </w:t>
      </w:r>
      <w:r w:rsidR="0039761D" w:rsidRPr="001C670D">
        <w:rPr>
          <w:b/>
          <w:color w:val="000000"/>
          <w:highlight w:val="yellow"/>
        </w:rPr>
        <w:t>$</w:t>
      </w:r>
      <w:r w:rsidR="00B12E9B" w:rsidRPr="001C670D">
        <w:rPr>
          <w:b/>
          <w:color w:val="000000"/>
          <w:highlight w:val="yellow"/>
        </w:rPr>
        <w:t>3,929</w:t>
      </w:r>
      <w:r w:rsidR="007329EA" w:rsidRPr="001C670D">
        <w:rPr>
          <w:b/>
          <w:color w:val="000000"/>
          <w:highlight w:val="yellow"/>
        </w:rPr>
        <w:t xml:space="preserve"> </w:t>
      </w:r>
      <w:r w:rsidR="00973855" w:rsidRPr="001C670D">
        <w:rPr>
          <w:b/>
          <w:highlight w:val="yellow"/>
        </w:rPr>
        <w:t xml:space="preserve">for renewable energy system measures </w:t>
      </w:r>
      <w:r w:rsidR="00944EB1" w:rsidRPr="001C670D">
        <w:rPr>
          <w:b/>
          <w:color w:val="000000"/>
          <w:highlight w:val="yellow"/>
        </w:rPr>
        <w:t xml:space="preserve">with a </w:t>
      </w:r>
      <w:r w:rsidR="00944EB1" w:rsidRPr="001C670D">
        <w:rPr>
          <w:b/>
          <w:color w:val="000000"/>
          <w:highlight w:val="yellow"/>
        </w:rPr>
        <w:lastRenderedPageBreak/>
        <w:t>S</w:t>
      </w:r>
      <w:r w:rsidR="009A1190" w:rsidRPr="001C670D">
        <w:rPr>
          <w:b/>
          <w:color w:val="000000"/>
          <w:highlight w:val="yellow"/>
        </w:rPr>
        <w:t xml:space="preserve">avings to </w:t>
      </w:r>
      <w:r w:rsidR="00FD6763" w:rsidRPr="001C670D">
        <w:rPr>
          <w:b/>
          <w:color w:val="000000"/>
          <w:highlight w:val="yellow"/>
        </w:rPr>
        <w:t>Invest</w:t>
      </w:r>
      <w:r w:rsidR="009A1190" w:rsidRPr="001C670D">
        <w:rPr>
          <w:b/>
          <w:color w:val="000000"/>
          <w:highlight w:val="yellow"/>
        </w:rPr>
        <w:t>ment Ratio (S</w:t>
      </w:r>
      <w:r w:rsidR="00944EB1" w:rsidRPr="001C670D">
        <w:rPr>
          <w:b/>
          <w:color w:val="000000"/>
          <w:highlight w:val="yellow"/>
        </w:rPr>
        <w:t>IR</w:t>
      </w:r>
      <w:r w:rsidR="009A1190" w:rsidRPr="001C670D">
        <w:rPr>
          <w:b/>
          <w:color w:val="000000"/>
          <w:highlight w:val="yellow"/>
        </w:rPr>
        <w:t>)</w:t>
      </w:r>
      <w:r w:rsidR="00944EB1" w:rsidRPr="001C670D">
        <w:rPr>
          <w:b/>
          <w:color w:val="000000"/>
          <w:highlight w:val="yellow"/>
        </w:rPr>
        <w:t xml:space="preserve"> greater than </w:t>
      </w:r>
      <w:r w:rsidR="006912A7" w:rsidRPr="001C670D">
        <w:rPr>
          <w:b/>
          <w:color w:val="000000"/>
          <w:highlight w:val="yellow"/>
        </w:rPr>
        <w:t>1</w:t>
      </w:r>
      <w:r w:rsidR="0039761D" w:rsidRPr="001C670D">
        <w:rPr>
          <w:color w:val="000000"/>
          <w:highlight w:val="yellow"/>
        </w:rPr>
        <w:t>.</w:t>
      </w:r>
      <w:r w:rsidR="00BF36DF" w:rsidRPr="001C670D">
        <w:rPr>
          <w:color w:val="000000"/>
          <w:highlight w:val="yellow"/>
        </w:rPr>
        <w:t xml:space="preserve"> </w:t>
      </w:r>
      <w:r w:rsidR="00944EB1" w:rsidRPr="001C670D">
        <w:rPr>
          <w:strike/>
          <w:highlight w:val="yellow"/>
        </w:rPr>
        <w:br/>
      </w:r>
      <w:r w:rsidR="00BF36DF" w:rsidRPr="001C670D">
        <w:rPr>
          <w:highlight w:val="yellow"/>
        </w:rPr>
        <w:br/>
      </w:r>
      <w:r w:rsidR="0039761D" w:rsidRPr="001C670D">
        <w:rPr>
          <w:b/>
          <w:highlight w:val="yellow"/>
        </w:rPr>
        <w:t>Note:</w:t>
      </w:r>
      <w:r w:rsidR="00BF36DF" w:rsidRPr="001C670D">
        <w:rPr>
          <w:b/>
          <w:highlight w:val="yellow"/>
        </w:rPr>
        <w:t xml:space="preserve"> </w:t>
      </w:r>
      <w:r w:rsidR="0039761D" w:rsidRPr="001C670D">
        <w:rPr>
          <w:bCs/>
          <w:highlight w:val="yellow"/>
        </w:rPr>
        <w:t xml:space="preserve">The adjusted average for renewable energy measures </w:t>
      </w:r>
      <w:r w:rsidR="00BF36DF" w:rsidRPr="001C670D">
        <w:rPr>
          <w:bCs/>
          <w:highlight w:val="yellow"/>
        </w:rPr>
        <w:t>is not a separate average, but</w:t>
      </w:r>
      <w:r w:rsidR="0039761D" w:rsidRPr="001C670D">
        <w:rPr>
          <w:bCs/>
          <w:highlight w:val="yellow"/>
        </w:rPr>
        <w:t xml:space="preserve"> part of the overall adjusted average </w:t>
      </w:r>
      <w:r w:rsidR="00B95838" w:rsidRPr="001C670D">
        <w:rPr>
          <w:bCs/>
          <w:highlight w:val="yellow"/>
        </w:rPr>
        <w:t xml:space="preserve">expenditure limit of </w:t>
      </w:r>
      <w:r w:rsidR="00D04738" w:rsidRPr="001C670D">
        <w:rPr>
          <w:bCs/>
          <w:highlight w:val="yellow"/>
        </w:rPr>
        <w:t>$</w:t>
      </w:r>
      <w:r w:rsidR="00B12E9B" w:rsidRPr="001C670D">
        <w:rPr>
          <w:bCs/>
          <w:highlight w:val="yellow"/>
        </w:rPr>
        <w:t>8,009</w:t>
      </w:r>
      <w:r w:rsidR="00D04738" w:rsidRPr="001C670D">
        <w:rPr>
          <w:bCs/>
          <w:highlight w:val="yellow"/>
        </w:rPr>
        <w:t>.</w:t>
      </w:r>
      <w:r w:rsidR="00C0074D" w:rsidRPr="001C670D">
        <w:rPr>
          <w:bCs/>
          <w:highlight w:val="yellow"/>
        </w:rPr>
        <w:t xml:space="preserve"> Currently Appendix A allows for use of solar (</w:t>
      </w:r>
      <w:r w:rsidR="00183358" w:rsidRPr="001C670D">
        <w:rPr>
          <w:bCs/>
          <w:highlight w:val="yellow"/>
        </w:rPr>
        <w:t>thermal) water heating systems.</w:t>
      </w:r>
      <w:r w:rsidR="00C0074D" w:rsidRPr="001C670D">
        <w:rPr>
          <w:bCs/>
          <w:highlight w:val="yellow"/>
        </w:rPr>
        <w:t xml:space="preserve"> Some </w:t>
      </w:r>
      <w:r w:rsidR="00191C44" w:rsidRPr="001C670D">
        <w:rPr>
          <w:bCs/>
          <w:highlight w:val="yellow"/>
        </w:rPr>
        <w:t xml:space="preserve">Grantees </w:t>
      </w:r>
      <w:r w:rsidR="00C0074D" w:rsidRPr="001C670D">
        <w:rPr>
          <w:bCs/>
          <w:highlight w:val="yellow"/>
        </w:rPr>
        <w:t xml:space="preserve">have been granted approval for </w:t>
      </w:r>
      <w:r w:rsidR="00966D29" w:rsidRPr="001C670D">
        <w:rPr>
          <w:bCs/>
          <w:highlight w:val="yellow"/>
        </w:rPr>
        <w:t xml:space="preserve">installation </w:t>
      </w:r>
      <w:r w:rsidR="00C0074D" w:rsidRPr="001C670D">
        <w:rPr>
          <w:bCs/>
          <w:highlight w:val="yellow"/>
        </w:rPr>
        <w:t xml:space="preserve">of </w:t>
      </w:r>
      <w:r w:rsidR="006944FF" w:rsidRPr="001C670D">
        <w:rPr>
          <w:bCs/>
          <w:highlight w:val="yellow"/>
        </w:rPr>
        <w:t xml:space="preserve">solar </w:t>
      </w:r>
      <w:r w:rsidR="00C0074D" w:rsidRPr="001C670D">
        <w:rPr>
          <w:bCs/>
          <w:highlight w:val="yellow"/>
        </w:rPr>
        <w:t xml:space="preserve">photovoltaics when they have submitted it as part of their </w:t>
      </w:r>
      <w:r w:rsidR="00B229BA" w:rsidRPr="001C670D">
        <w:rPr>
          <w:bCs/>
          <w:highlight w:val="yellow"/>
        </w:rPr>
        <w:t xml:space="preserve">Grantee </w:t>
      </w:r>
      <w:r w:rsidR="004A5BA3" w:rsidRPr="001C670D">
        <w:rPr>
          <w:bCs/>
          <w:highlight w:val="yellow"/>
        </w:rPr>
        <w:t>P</w:t>
      </w:r>
      <w:r w:rsidR="00C0074D" w:rsidRPr="001C670D">
        <w:rPr>
          <w:bCs/>
          <w:highlight w:val="yellow"/>
        </w:rPr>
        <w:t xml:space="preserve">lan, </w:t>
      </w:r>
      <w:r w:rsidR="00CA2EB1" w:rsidRPr="001C670D">
        <w:rPr>
          <w:bCs/>
          <w:highlight w:val="yellow"/>
        </w:rPr>
        <w:t>rec</w:t>
      </w:r>
      <w:r w:rsidR="007D3141" w:rsidRPr="001C670D">
        <w:rPr>
          <w:bCs/>
          <w:highlight w:val="yellow"/>
        </w:rPr>
        <w:t>ei</w:t>
      </w:r>
      <w:r w:rsidR="00CA2EB1" w:rsidRPr="001C670D">
        <w:rPr>
          <w:bCs/>
          <w:highlight w:val="yellow"/>
        </w:rPr>
        <w:t>ved approval f</w:t>
      </w:r>
      <w:r w:rsidR="00AE3C99" w:rsidRPr="001C670D">
        <w:rPr>
          <w:bCs/>
          <w:highlight w:val="yellow"/>
        </w:rPr>
        <w:t>rom the DOE Contracting Officer (CO)</w:t>
      </w:r>
      <w:r w:rsidR="00CA2EB1" w:rsidRPr="001C670D">
        <w:rPr>
          <w:bCs/>
          <w:highlight w:val="yellow"/>
        </w:rPr>
        <w:t>,</w:t>
      </w:r>
      <w:r w:rsidR="00C0074D" w:rsidRPr="001C670D">
        <w:rPr>
          <w:bCs/>
          <w:highlight w:val="yellow"/>
        </w:rPr>
        <w:t xml:space="preserve"> and amended their 5-year DOE-approved energy audit process.</w:t>
      </w:r>
    </w:p>
    <w:p w14:paraId="4F60531D" w14:textId="77777777" w:rsidR="00675A01" w:rsidRDefault="00675A01" w:rsidP="00080236">
      <w:pPr>
        <w:pStyle w:val="ListParagraph"/>
        <w:ind w:left="1440"/>
        <w:rPr>
          <w:b/>
        </w:rPr>
      </w:pPr>
    </w:p>
    <w:p w14:paraId="3D615062" w14:textId="670D7973" w:rsidR="002E49FC" w:rsidRDefault="002E49FC" w:rsidP="00FE4F61">
      <w:pPr>
        <w:pStyle w:val="ListParagraph"/>
        <w:numPr>
          <w:ilvl w:val="2"/>
          <w:numId w:val="10"/>
        </w:numPr>
        <w:spacing w:after="60"/>
        <w:ind w:left="1440"/>
        <w:contextualSpacing w:val="0"/>
      </w:pPr>
      <w:r w:rsidRPr="009B1BCF">
        <w:rPr>
          <w:b/>
        </w:rPr>
        <w:t>LIMITATIONS</w:t>
      </w:r>
      <w:r w:rsidR="00245E06" w:rsidRPr="009B1BCF">
        <w:rPr>
          <w:b/>
        </w:rPr>
        <w:t xml:space="preserve"> ON CERTAIN BUDGET CATEGORIES</w:t>
      </w:r>
    </w:p>
    <w:p w14:paraId="59559911" w14:textId="7B075AD7" w:rsidR="001B689B" w:rsidRDefault="000C4961" w:rsidP="00080236">
      <w:pPr>
        <w:pStyle w:val="ListParagraph"/>
        <w:ind w:left="1440"/>
      </w:pPr>
      <w:r>
        <w:t>Certain budget categories have</w:t>
      </w:r>
      <w:r w:rsidR="00245E06">
        <w:t xml:space="preserve"> limitations set by law, regulatio</w:t>
      </w:r>
      <w:r w:rsidR="00B93A3C">
        <w:t xml:space="preserve">n, or Program policy </w:t>
      </w:r>
      <w:r>
        <w:t>and identify</w:t>
      </w:r>
      <w:r w:rsidR="00B93A3C">
        <w:t xml:space="preserve"> the </w:t>
      </w:r>
      <w:r w:rsidR="00245E06">
        <w:t xml:space="preserve">percentage of </w:t>
      </w:r>
      <w:r w:rsidR="00AD33AB" w:rsidRPr="00454C47">
        <w:t>grant funding</w:t>
      </w:r>
      <w:r w:rsidR="00245E06" w:rsidRPr="00454C47">
        <w:t xml:space="preserve"> </w:t>
      </w:r>
      <w:r w:rsidR="00D04738">
        <w:t xml:space="preserve">that </w:t>
      </w:r>
      <w:r w:rsidR="0054296C">
        <w:t>can</w:t>
      </w:r>
      <w:r w:rsidR="00245E06">
        <w:t xml:space="preserve"> be used for specific purposes other than Program Operations.</w:t>
      </w:r>
      <w:r w:rsidR="00BF36DF">
        <w:t xml:space="preserve"> </w:t>
      </w:r>
      <w:r w:rsidR="00254B05">
        <w:t xml:space="preserve">Please review </w:t>
      </w:r>
      <w:r w:rsidR="005D7539">
        <w:t>Section</w:t>
      </w:r>
      <w:r w:rsidR="00254B05">
        <w:t xml:space="preserve"> </w:t>
      </w:r>
      <w:r w:rsidR="00A63A56">
        <w:t xml:space="preserve">III. Budget of </w:t>
      </w:r>
      <w:r w:rsidR="00254B05">
        <w:t>the Application Instructions for additional information</w:t>
      </w:r>
      <w:r w:rsidR="00EE0E0E">
        <w:t>.</w:t>
      </w:r>
    </w:p>
    <w:p w14:paraId="31524367" w14:textId="77777777" w:rsidR="00B36550" w:rsidRDefault="00B36550" w:rsidP="00EB135B"/>
    <w:p w14:paraId="35416225" w14:textId="77777777" w:rsidR="002E49FC" w:rsidRDefault="002E49FC" w:rsidP="00FE4F61">
      <w:pPr>
        <w:pStyle w:val="ListParagraph"/>
        <w:numPr>
          <w:ilvl w:val="1"/>
          <w:numId w:val="10"/>
        </w:numPr>
        <w:spacing w:after="60"/>
        <w:ind w:left="450" w:hanging="450"/>
        <w:rPr>
          <w:b/>
        </w:rPr>
      </w:pPr>
      <w:r w:rsidRPr="00070B93">
        <w:rPr>
          <w:b/>
        </w:rPr>
        <w:t>LOW</w:t>
      </w:r>
      <w:r w:rsidR="00AC678F">
        <w:rPr>
          <w:b/>
        </w:rPr>
        <w:t>-</w:t>
      </w:r>
      <w:r w:rsidRPr="00070B93">
        <w:rPr>
          <w:b/>
        </w:rPr>
        <w:t>INCOME HOME ENERGY ASSISTANCE PROGRAM (LIHEAP)</w:t>
      </w:r>
    </w:p>
    <w:p w14:paraId="656F89CB" w14:textId="5DD6DAB2" w:rsidR="00FF33D5" w:rsidRDefault="0002019F" w:rsidP="00080236">
      <w:pPr>
        <w:pStyle w:val="HTMLPreformatted"/>
        <w:rPr>
          <w:rFonts w:ascii="Times New Roman" w:hAnsi="Times New Roman"/>
          <w:sz w:val="24"/>
          <w:szCs w:val="24"/>
        </w:rPr>
      </w:pPr>
      <w:hyperlink r:id="rId30" w:history="1">
        <w:r w:rsidR="005D4D31" w:rsidRPr="001648C5">
          <w:rPr>
            <w:rStyle w:val="Hyperlink"/>
            <w:rFonts w:ascii="Times New Roman" w:hAnsi="Times New Roman"/>
            <w:sz w:val="24"/>
            <w:szCs w:val="24"/>
          </w:rPr>
          <w:t>LIHEAP</w:t>
        </w:r>
      </w:hyperlink>
      <w:r w:rsidR="002E49FC" w:rsidRPr="00070B93">
        <w:rPr>
          <w:rFonts w:ascii="Times New Roman" w:hAnsi="Times New Roman"/>
          <w:sz w:val="24"/>
          <w:szCs w:val="24"/>
        </w:rPr>
        <w:t xml:space="preserve"> was first established in 1981 and is funded annually through </w:t>
      </w:r>
      <w:r w:rsidR="002E49FC">
        <w:rPr>
          <w:rFonts w:ascii="Times New Roman" w:hAnsi="Times New Roman"/>
          <w:sz w:val="24"/>
          <w:szCs w:val="24"/>
        </w:rPr>
        <w:t xml:space="preserve">federal </w:t>
      </w:r>
      <w:r w:rsidR="002E49FC" w:rsidRPr="00070B93">
        <w:rPr>
          <w:rFonts w:ascii="Times New Roman" w:hAnsi="Times New Roman"/>
          <w:sz w:val="24"/>
          <w:szCs w:val="24"/>
        </w:rPr>
        <w:t>appropriations</w:t>
      </w:r>
      <w:r w:rsidR="00686A97">
        <w:rPr>
          <w:rFonts w:ascii="Times New Roman" w:hAnsi="Times New Roman"/>
          <w:sz w:val="24"/>
          <w:szCs w:val="24"/>
        </w:rPr>
        <w:t xml:space="preserve"> to the Department of Health and Human Services (HHS)</w:t>
      </w:r>
      <w:r w:rsidR="002E49FC" w:rsidRPr="00070B93">
        <w:rPr>
          <w:rFonts w:ascii="Times New Roman" w:hAnsi="Times New Roman"/>
          <w:sz w:val="24"/>
          <w:szCs w:val="24"/>
        </w:rPr>
        <w:t xml:space="preserve">. The mission of LIHEAP </w:t>
      </w:r>
      <w:r w:rsidR="002E49FC">
        <w:rPr>
          <w:rFonts w:ascii="Times New Roman" w:hAnsi="Times New Roman"/>
          <w:sz w:val="24"/>
          <w:szCs w:val="24"/>
        </w:rPr>
        <w:t>is to minimize the energy burden on low-income families.</w:t>
      </w:r>
      <w:r w:rsidR="002E49FC" w:rsidRPr="00070B93">
        <w:rPr>
          <w:rFonts w:ascii="Times New Roman" w:hAnsi="Times New Roman"/>
          <w:sz w:val="24"/>
          <w:szCs w:val="24"/>
        </w:rPr>
        <w:t xml:space="preserve"> </w:t>
      </w:r>
      <w:r w:rsidR="00191C44" w:rsidRPr="00191C44">
        <w:rPr>
          <w:rFonts w:ascii="Times New Roman" w:hAnsi="Times New Roman"/>
          <w:sz w:val="24"/>
          <w:szCs w:val="24"/>
        </w:rPr>
        <w:t xml:space="preserve">As such, if the Grantee elects, a percentage of the LIHEAP assistance funds received by the state from HHS may be transferred to the WAP and used for the purpose of weatherizing homes. </w:t>
      </w:r>
      <w:r w:rsidR="002E49FC">
        <w:rPr>
          <w:rFonts w:ascii="Times New Roman" w:hAnsi="Times New Roman"/>
          <w:sz w:val="24"/>
          <w:szCs w:val="24"/>
        </w:rPr>
        <w:t xml:space="preserve">Grantees have the option of administering the LIHEAP funds </w:t>
      </w:r>
      <w:r w:rsidR="00F318F5">
        <w:rPr>
          <w:rFonts w:ascii="Times New Roman" w:hAnsi="Times New Roman"/>
          <w:sz w:val="24"/>
          <w:szCs w:val="24"/>
        </w:rPr>
        <w:t>separately from</w:t>
      </w:r>
      <w:r w:rsidR="002E49FC">
        <w:rPr>
          <w:rFonts w:ascii="Times New Roman" w:hAnsi="Times New Roman"/>
          <w:sz w:val="24"/>
          <w:szCs w:val="24"/>
        </w:rPr>
        <w:t xml:space="preserve"> </w:t>
      </w:r>
      <w:r w:rsidR="002E49FC" w:rsidRPr="00DA0511">
        <w:rPr>
          <w:rFonts w:ascii="Times New Roman" w:hAnsi="Times New Roman"/>
          <w:sz w:val="24"/>
          <w:szCs w:val="24"/>
        </w:rPr>
        <w:t xml:space="preserve">the DOE award </w:t>
      </w:r>
      <w:r w:rsidR="002E49FC">
        <w:rPr>
          <w:rFonts w:ascii="Times New Roman" w:hAnsi="Times New Roman"/>
          <w:sz w:val="24"/>
          <w:szCs w:val="24"/>
        </w:rPr>
        <w:t>or including these resources in the DOE budget. The budget section of the grant application</w:t>
      </w:r>
      <w:r w:rsidR="00D613EC">
        <w:rPr>
          <w:rFonts w:ascii="Times New Roman" w:hAnsi="Times New Roman"/>
          <w:sz w:val="24"/>
          <w:szCs w:val="24"/>
        </w:rPr>
        <w:t xml:space="preserve"> instructions</w:t>
      </w:r>
      <w:r w:rsidR="002E49FC">
        <w:rPr>
          <w:rFonts w:ascii="Times New Roman" w:hAnsi="Times New Roman"/>
          <w:sz w:val="24"/>
          <w:szCs w:val="24"/>
        </w:rPr>
        <w:t xml:space="preserve"> provides a chart outlining some considerations for the Grantee in making this decision. Further questions or points of clarification should be directed to </w:t>
      </w:r>
      <w:r w:rsidR="002C186D">
        <w:rPr>
          <w:rFonts w:ascii="Times New Roman" w:hAnsi="Times New Roman"/>
          <w:sz w:val="24"/>
          <w:szCs w:val="24"/>
        </w:rPr>
        <w:t>your</w:t>
      </w:r>
      <w:r w:rsidR="002E49FC">
        <w:rPr>
          <w:rFonts w:ascii="Times New Roman" w:hAnsi="Times New Roman"/>
          <w:sz w:val="24"/>
          <w:szCs w:val="24"/>
        </w:rPr>
        <w:t xml:space="preserve"> DOE </w:t>
      </w:r>
      <w:r w:rsidR="00AE3C99">
        <w:rPr>
          <w:rFonts w:ascii="Times New Roman" w:hAnsi="Times New Roman"/>
          <w:sz w:val="24"/>
          <w:szCs w:val="24"/>
        </w:rPr>
        <w:t>PO.</w:t>
      </w:r>
    </w:p>
    <w:p w14:paraId="30D5D031" w14:textId="77777777" w:rsidR="00AE3C99" w:rsidRDefault="00AE3C99" w:rsidP="00080236">
      <w:pPr>
        <w:pStyle w:val="HTMLPreformatted"/>
        <w:rPr>
          <w:rFonts w:ascii="Times New Roman" w:hAnsi="Times New Roman"/>
          <w:sz w:val="24"/>
          <w:szCs w:val="24"/>
        </w:rPr>
      </w:pPr>
    </w:p>
    <w:p w14:paraId="285EF1CC" w14:textId="5C83B0A7" w:rsidR="002E49FC" w:rsidRPr="00DA0511" w:rsidRDefault="006D7692" w:rsidP="00080236">
      <w:pPr>
        <w:pStyle w:val="HTMLPreformatted"/>
        <w:rPr>
          <w:rFonts w:ascii="Times New Roman" w:hAnsi="Times New Roman"/>
          <w:b/>
          <w:sz w:val="24"/>
          <w:szCs w:val="24"/>
        </w:rPr>
      </w:pPr>
      <w:r>
        <w:rPr>
          <w:rFonts w:ascii="Times New Roman" w:hAnsi="Times New Roman"/>
          <w:sz w:val="24"/>
          <w:szCs w:val="24"/>
        </w:rPr>
        <w:t xml:space="preserve">See </w:t>
      </w:r>
      <w:r w:rsidR="00750BCC">
        <w:rPr>
          <w:rFonts w:ascii="Times New Roman" w:hAnsi="Times New Roman"/>
          <w:sz w:val="24"/>
          <w:szCs w:val="24"/>
        </w:rPr>
        <w:t>S</w:t>
      </w:r>
      <w:r>
        <w:rPr>
          <w:rFonts w:ascii="Times New Roman" w:hAnsi="Times New Roman"/>
          <w:sz w:val="24"/>
          <w:szCs w:val="24"/>
        </w:rPr>
        <w:t>ection</w:t>
      </w:r>
      <w:r w:rsidR="006B768D">
        <w:rPr>
          <w:rFonts w:ascii="Times New Roman" w:hAnsi="Times New Roman"/>
          <w:sz w:val="24"/>
          <w:szCs w:val="24"/>
        </w:rPr>
        <w:t xml:space="preserve"> III.1 SF424 Budget Preparations in Annual File </w:t>
      </w:r>
      <w:r w:rsidRPr="006D7692">
        <w:rPr>
          <w:rFonts w:ascii="Times New Roman" w:hAnsi="Times New Roman"/>
          <w:sz w:val="24"/>
          <w:szCs w:val="24"/>
        </w:rPr>
        <w:t xml:space="preserve">in the </w:t>
      </w:r>
      <w:r w:rsidR="00191C44">
        <w:rPr>
          <w:rFonts w:ascii="Times New Roman" w:hAnsi="Times New Roman"/>
          <w:sz w:val="24"/>
          <w:szCs w:val="24"/>
        </w:rPr>
        <w:t>2022</w:t>
      </w:r>
      <w:r w:rsidR="003F13E9">
        <w:rPr>
          <w:rFonts w:ascii="Times New Roman" w:hAnsi="Times New Roman"/>
          <w:sz w:val="24"/>
          <w:szCs w:val="24"/>
        </w:rPr>
        <w:t xml:space="preserve"> </w:t>
      </w:r>
      <w:r w:rsidRPr="006D7692">
        <w:rPr>
          <w:rFonts w:ascii="Times New Roman" w:hAnsi="Times New Roman"/>
          <w:sz w:val="24"/>
          <w:szCs w:val="24"/>
        </w:rPr>
        <w:t>Application Instructions.</w:t>
      </w:r>
    </w:p>
    <w:p w14:paraId="7142185F" w14:textId="77777777" w:rsidR="00D232DF" w:rsidRDefault="00D232DF" w:rsidP="00080236">
      <w:pPr>
        <w:rPr>
          <w:b/>
        </w:rPr>
      </w:pPr>
    </w:p>
    <w:p w14:paraId="0018B017" w14:textId="77777777" w:rsidR="002E49FC" w:rsidRPr="009B1BCF" w:rsidRDefault="002E49FC" w:rsidP="00FE4F61">
      <w:pPr>
        <w:pStyle w:val="ListParagraph"/>
        <w:numPr>
          <w:ilvl w:val="1"/>
          <w:numId w:val="10"/>
        </w:numPr>
        <w:spacing w:after="60"/>
        <w:ind w:left="450" w:hanging="450"/>
        <w:rPr>
          <w:b/>
        </w:rPr>
      </w:pPr>
      <w:r w:rsidRPr="009B1BCF">
        <w:rPr>
          <w:b/>
        </w:rPr>
        <w:t>LEVERAGED RESOURCES</w:t>
      </w:r>
    </w:p>
    <w:p w14:paraId="6F7AE89A" w14:textId="431CDD05" w:rsidR="00FF33D5" w:rsidRDefault="002E49FC" w:rsidP="00080236">
      <w:r w:rsidRPr="00DA0511">
        <w:t>Leverag</w:t>
      </w:r>
      <w:r>
        <w:t xml:space="preserve">ed funds included in the budget of </w:t>
      </w:r>
      <w:r w:rsidRPr="00DA0511">
        <w:t>the DOE award must meet all WAP rules, regulations</w:t>
      </w:r>
      <w:r w:rsidR="00191C44">
        <w:t>,</w:t>
      </w:r>
      <w:r w:rsidRPr="00DA0511">
        <w:t xml:space="preserve"> and guidelines. </w:t>
      </w:r>
      <w:r>
        <w:t>Grantees should carefully consider the advantages and challenges related to including leveraged funds in the DOE award.</w:t>
      </w:r>
      <w:r>
        <w:rPr>
          <w:b/>
        </w:rPr>
        <w:t xml:space="preserve"> </w:t>
      </w:r>
      <w:r>
        <w:t>L</w:t>
      </w:r>
      <w:r w:rsidRPr="00B4641B">
        <w:t>andlord contributions are not conside</w:t>
      </w:r>
      <w:r>
        <w:t xml:space="preserve">red leveraged resources. Grantees who require </w:t>
      </w:r>
      <w:r w:rsidRPr="00B4641B">
        <w:t>further clarific</w:t>
      </w:r>
      <w:r>
        <w:t>ation or</w:t>
      </w:r>
      <w:r w:rsidR="00690FA1">
        <w:t xml:space="preserve"> </w:t>
      </w:r>
      <w:r w:rsidR="003839D9">
        <w:t>direction</w:t>
      </w:r>
      <w:r>
        <w:t xml:space="preserve"> on leveraged</w:t>
      </w:r>
      <w:r w:rsidRPr="00B4641B">
        <w:t xml:space="preserve"> resources should contact their </w:t>
      </w:r>
      <w:r>
        <w:t xml:space="preserve">DOE </w:t>
      </w:r>
      <w:r w:rsidR="00AE3C99">
        <w:t>PO</w:t>
      </w:r>
      <w:r w:rsidRPr="00B4641B">
        <w:t>.</w:t>
      </w:r>
      <w:r>
        <w:t xml:space="preserve"> </w:t>
      </w:r>
    </w:p>
    <w:p w14:paraId="783C7555" w14:textId="77777777" w:rsidR="009F46DF" w:rsidRDefault="009F46DF" w:rsidP="00080236"/>
    <w:p w14:paraId="4E281382" w14:textId="4557E74D" w:rsidR="002E49FC" w:rsidRDefault="006D7692" w:rsidP="00080236">
      <w:r w:rsidRPr="006D7692">
        <w:t xml:space="preserve">See </w:t>
      </w:r>
      <w:r w:rsidR="00750BCC" w:rsidRPr="006D7692">
        <w:t>S</w:t>
      </w:r>
      <w:r w:rsidRPr="006D7692">
        <w:t>ection I</w:t>
      </w:r>
      <w:r>
        <w:t>II.1</w:t>
      </w:r>
      <w:r w:rsidRPr="006D7692">
        <w:t xml:space="preserve"> </w:t>
      </w:r>
      <w:r>
        <w:t>SF424-A Budget Preparation</w:t>
      </w:r>
      <w:r w:rsidRPr="006D7692">
        <w:t xml:space="preserve"> in the </w:t>
      </w:r>
      <w:r w:rsidR="002A3EA8">
        <w:t xml:space="preserve">PY </w:t>
      </w:r>
      <w:r w:rsidR="003E0761">
        <w:t>2022</w:t>
      </w:r>
      <w:r w:rsidR="00133CE5">
        <w:t xml:space="preserve"> </w:t>
      </w:r>
      <w:r w:rsidRPr="006D7692">
        <w:t>Application Instructions.</w:t>
      </w:r>
    </w:p>
    <w:p w14:paraId="22AFA239" w14:textId="1961E80A" w:rsidR="00AE3C99" w:rsidRDefault="00AE3C99" w:rsidP="00080236">
      <w:pPr>
        <w:rPr>
          <w:b/>
        </w:rPr>
      </w:pPr>
    </w:p>
    <w:p w14:paraId="63D02D23" w14:textId="7679333D" w:rsidR="002E49FC" w:rsidRDefault="0039761D" w:rsidP="00FE4F61">
      <w:pPr>
        <w:pStyle w:val="ListParagraph"/>
        <w:numPr>
          <w:ilvl w:val="1"/>
          <w:numId w:val="10"/>
        </w:numPr>
        <w:spacing w:after="60"/>
        <w:ind w:left="450" w:hanging="450"/>
        <w:rPr>
          <w:b/>
        </w:rPr>
      </w:pPr>
      <w:r w:rsidRPr="00E47018">
        <w:rPr>
          <w:b/>
        </w:rPr>
        <w:t>PETROLE</w:t>
      </w:r>
      <w:r w:rsidR="002E49FC">
        <w:rPr>
          <w:b/>
        </w:rPr>
        <w:t xml:space="preserve">UM VIOLATION ESCROW (PVE) </w:t>
      </w:r>
      <w:r w:rsidR="006912A7">
        <w:rPr>
          <w:b/>
        </w:rPr>
        <w:t>FUNDS</w:t>
      </w:r>
    </w:p>
    <w:p w14:paraId="446082F0" w14:textId="585150AF" w:rsidR="00FA12FD" w:rsidRDefault="007E09E4" w:rsidP="00080236">
      <w:pPr>
        <w:spacing w:after="120"/>
      </w:pPr>
      <w:r w:rsidRPr="00800DD2">
        <w:t xml:space="preserve">WAP can be funded by </w:t>
      </w:r>
      <w:r w:rsidR="00191C44">
        <w:t>several</w:t>
      </w:r>
      <w:r w:rsidRPr="00800DD2">
        <w:t xml:space="preserve"> of sources, including PVE funds.</w:t>
      </w:r>
      <w:r w:rsidR="00BF36DF">
        <w:t xml:space="preserve"> </w:t>
      </w:r>
      <w:r w:rsidRPr="00800DD2">
        <w:t>PVE funds can be divided into two general categories based on the source of the funds.</w:t>
      </w:r>
      <w:r w:rsidR="00BF36DF">
        <w:t xml:space="preserve"> </w:t>
      </w:r>
      <w:r w:rsidRPr="00800DD2">
        <w:t xml:space="preserve">The </w:t>
      </w:r>
      <w:r w:rsidRPr="00003859">
        <w:t xml:space="preserve">first category of PVE funds </w:t>
      </w:r>
      <w:r w:rsidR="00652B17" w:rsidRPr="00003859">
        <w:t xml:space="preserve">is comprised of </w:t>
      </w:r>
      <w:r w:rsidR="00CC116E">
        <w:t xml:space="preserve">those </w:t>
      </w:r>
      <w:r w:rsidRPr="00003859">
        <w:t xml:space="preserve">funds appropriated by </w:t>
      </w:r>
      <w:r w:rsidR="00D232DF" w:rsidRPr="00003859">
        <w:t>Congress or</w:t>
      </w:r>
      <w:r w:rsidRPr="00003859">
        <w:t xml:space="preserve"> treated as if appropriated (generically</w:t>
      </w:r>
      <w:r w:rsidR="00CC116E">
        <w:t xml:space="preserve"> referred to as Exxon funds, and</w:t>
      </w:r>
      <w:r w:rsidRPr="00003859">
        <w:t xml:space="preserve"> include</w:t>
      </w:r>
      <w:r w:rsidR="00314895">
        <w:t>s</w:t>
      </w:r>
      <w:r w:rsidRPr="00003859">
        <w:t xml:space="preserve"> funds provided under the Warner Act).</w:t>
      </w:r>
      <w:r w:rsidR="00BF36DF">
        <w:t xml:space="preserve"> </w:t>
      </w:r>
      <w:r w:rsidRPr="00003859">
        <w:t xml:space="preserve">The second category of PVE funds </w:t>
      </w:r>
      <w:r w:rsidR="00800DD2" w:rsidRPr="00003859">
        <w:t>is</w:t>
      </w:r>
      <w:r w:rsidRPr="00003859">
        <w:t xml:space="preserve"> </w:t>
      </w:r>
      <w:r w:rsidR="00652B17" w:rsidRPr="00003859">
        <w:t xml:space="preserve">comprised of </w:t>
      </w:r>
      <w:r w:rsidRPr="00003859">
        <w:t>those funds that were not appropriated (generically</w:t>
      </w:r>
      <w:r w:rsidRPr="00800DD2">
        <w:t xml:space="preserve"> referred</w:t>
      </w:r>
      <w:r w:rsidR="00800DD2" w:rsidRPr="00800DD2">
        <w:t xml:space="preserve"> to as Stripper Well Settlement</w:t>
      </w:r>
      <w:r w:rsidR="00CC4C3E">
        <w:t xml:space="preserve"> </w:t>
      </w:r>
      <w:r w:rsidR="00D232DF">
        <w:t>funds and</w:t>
      </w:r>
      <w:r w:rsidRPr="00800DD2">
        <w:t xml:space="preserve"> include</w:t>
      </w:r>
      <w:r w:rsidR="00314895">
        <w:t>s</w:t>
      </w:r>
      <w:r w:rsidRPr="00800DD2">
        <w:t xml:space="preserve"> Diamond Shamrock funds).</w:t>
      </w:r>
    </w:p>
    <w:p w14:paraId="458C0841" w14:textId="77777777" w:rsidR="00003859" w:rsidRDefault="00003859" w:rsidP="00080236">
      <w:pPr>
        <w:numPr>
          <w:ilvl w:val="0"/>
          <w:numId w:val="3"/>
        </w:numPr>
        <w:spacing w:after="60"/>
        <w:ind w:left="720"/>
      </w:pPr>
      <w:r>
        <w:t xml:space="preserve">PVE funds </w:t>
      </w:r>
      <w:r w:rsidR="002C186D">
        <w:t xml:space="preserve">are </w:t>
      </w:r>
      <w:r>
        <w:t xml:space="preserve">subject to </w:t>
      </w:r>
      <w:r w:rsidR="002C186D">
        <w:t xml:space="preserve">applicable </w:t>
      </w:r>
      <w:r>
        <w:t xml:space="preserve">requirements </w:t>
      </w:r>
      <w:r w:rsidR="002C186D">
        <w:t>of the funding source</w:t>
      </w:r>
      <w:r>
        <w:t>.</w:t>
      </w:r>
    </w:p>
    <w:p w14:paraId="28258200" w14:textId="77777777" w:rsidR="00800DD2" w:rsidRDefault="00800DD2" w:rsidP="00080236">
      <w:pPr>
        <w:numPr>
          <w:ilvl w:val="0"/>
          <w:numId w:val="3"/>
        </w:numPr>
        <w:spacing w:after="60"/>
        <w:ind w:left="720"/>
      </w:pPr>
      <w:r>
        <w:lastRenderedPageBreak/>
        <w:t xml:space="preserve">PVE </w:t>
      </w:r>
      <w:r w:rsidR="00BF36DF">
        <w:t>funds</w:t>
      </w:r>
      <w:r>
        <w:t xml:space="preserve"> included in a </w:t>
      </w:r>
      <w:r w:rsidRPr="00B229BA">
        <w:t>Grantee Plan are subject to the same Grantee Plan</w:t>
      </w:r>
      <w:r>
        <w:t xml:space="preserve"> </w:t>
      </w:r>
      <w:r w:rsidRPr="00E47018">
        <w:t xml:space="preserve">approval, Program oversight, and reporting requirements as </w:t>
      </w:r>
      <w:r w:rsidR="00003859">
        <w:t xml:space="preserve">the annually </w:t>
      </w:r>
      <w:r w:rsidRPr="00E47018">
        <w:t>appro</w:t>
      </w:r>
      <w:r>
        <w:t>priated funds; and are</w:t>
      </w:r>
      <w:r w:rsidRPr="00E47018">
        <w:t xml:space="preserve"> subject to the </w:t>
      </w:r>
      <w:r w:rsidRPr="00E47018">
        <w:rPr>
          <w:b/>
        </w:rPr>
        <w:t>same</w:t>
      </w:r>
      <w:r w:rsidRPr="00E47018">
        <w:t xml:space="preserve"> statutory and regulatory constraints as </w:t>
      </w:r>
      <w:r w:rsidR="00144D9D">
        <w:t xml:space="preserve">annually </w:t>
      </w:r>
      <w:r w:rsidRPr="00E47018">
        <w:t>appropriated funds.</w:t>
      </w:r>
      <w:r w:rsidR="00BF36DF">
        <w:t xml:space="preserve"> </w:t>
      </w:r>
    </w:p>
    <w:p w14:paraId="41F9126A" w14:textId="77777777" w:rsidR="00800DD2" w:rsidRDefault="007E09E4" w:rsidP="00080236">
      <w:pPr>
        <w:numPr>
          <w:ilvl w:val="0"/>
          <w:numId w:val="3"/>
        </w:numPr>
        <w:spacing w:after="60"/>
        <w:ind w:left="720"/>
      </w:pPr>
      <w:r>
        <w:t>Generally, if Exxon funds are used for weatherization project</w:t>
      </w:r>
      <w:r w:rsidR="00800DD2">
        <w:t>s</w:t>
      </w:r>
      <w:r>
        <w:t>, they must be included in the Grantee Plan</w:t>
      </w:r>
      <w:r w:rsidR="00800DD2">
        <w:t>.</w:t>
      </w:r>
      <w:r w:rsidR="00BF36DF">
        <w:t xml:space="preserve"> </w:t>
      </w:r>
      <w:r w:rsidR="00652B17" w:rsidRPr="00C17E9C">
        <w:rPr>
          <w:b/>
        </w:rPr>
        <w:t>Exxon funds cannot be used for administrative expenses.</w:t>
      </w:r>
      <w:r w:rsidR="00BF36DF">
        <w:t xml:space="preserve"> </w:t>
      </w:r>
    </w:p>
    <w:p w14:paraId="0B44533D" w14:textId="77777777" w:rsidR="00800DD2" w:rsidRDefault="00800DD2" w:rsidP="00080236">
      <w:pPr>
        <w:numPr>
          <w:ilvl w:val="0"/>
          <w:numId w:val="3"/>
        </w:numPr>
        <w:spacing w:after="60"/>
        <w:ind w:left="720"/>
      </w:pPr>
      <w:r w:rsidRPr="007173E3">
        <w:t>A Grantee may elect</w:t>
      </w:r>
      <w:r>
        <w:t xml:space="preserve"> to use Stripper Well funds for</w:t>
      </w:r>
      <w:r w:rsidRPr="007173E3">
        <w:t xml:space="preserve"> projects either separate fr</w:t>
      </w:r>
      <w:r w:rsidR="00F2182B">
        <w:t>om or included within</w:t>
      </w:r>
      <w:r>
        <w:t xml:space="preserve"> the </w:t>
      </w:r>
      <w:r w:rsidRPr="007173E3">
        <w:t>W</w:t>
      </w:r>
      <w:r>
        <w:t>AP</w:t>
      </w:r>
      <w:r w:rsidRPr="007173E3">
        <w:t>.</w:t>
      </w:r>
      <w:r w:rsidR="00BF36DF">
        <w:t xml:space="preserve"> </w:t>
      </w:r>
      <w:r>
        <w:t>Stripper Well Settlement</w:t>
      </w:r>
      <w:r w:rsidRPr="007173E3">
        <w:t xml:space="preserve"> funds </w:t>
      </w:r>
      <w:r>
        <w:t>are not subject to WAP</w:t>
      </w:r>
      <w:r w:rsidRPr="007173E3">
        <w:t xml:space="preserve"> rules, oversight, or reporting requirements</w:t>
      </w:r>
      <w:r w:rsidR="00F318F5">
        <w:t xml:space="preserve"> if used for activities separate from WAP</w:t>
      </w:r>
      <w:r w:rsidRPr="007173E3">
        <w:t>.</w:t>
      </w:r>
      <w:r w:rsidR="00F318F5">
        <w:t xml:space="preserve"> However, DOE urges Grantees to include Stripper Well funds in the </w:t>
      </w:r>
      <w:r w:rsidR="000112AD" w:rsidRPr="00B229BA">
        <w:t>Grantee</w:t>
      </w:r>
      <w:r w:rsidR="004A5BA3" w:rsidRPr="00B229BA">
        <w:t xml:space="preserve"> P</w:t>
      </w:r>
      <w:r w:rsidR="00F318F5" w:rsidRPr="00B229BA">
        <w:t>lan</w:t>
      </w:r>
      <w:r w:rsidR="00F318F5">
        <w:t xml:space="preserve"> for informational purposes only.</w:t>
      </w:r>
    </w:p>
    <w:p w14:paraId="5739FFC2" w14:textId="42913000" w:rsidR="0039761D" w:rsidRPr="007173E3" w:rsidRDefault="0039761D" w:rsidP="00080236">
      <w:pPr>
        <w:pStyle w:val="ListParagraph"/>
        <w:numPr>
          <w:ilvl w:val="0"/>
          <w:numId w:val="5"/>
        </w:numPr>
        <w:spacing w:after="60"/>
        <w:ind w:left="720"/>
      </w:pPr>
      <w:r w:rsidRPr="007173E3">
        <w:t xml:space="preserve">There </w:t>
      </w:r>
      <w:r w:rsidR="003E6E3A">
        <w:t>is</w:t>
      </w:r>
      <w:r w:rsidRPr="007173E3">
        <w:t xml:space="preserve"> no requirement that E</w:t>
      </w:r>
      <w:r w:rsidR="00652B17">
        <w:t>xxon</w:t>
      </w:r>
      <w:r w:rsidR="008201A5">
        <w:t xml:space="preserve"> or Stripper Well </w:t>
      </w:r>
      <w:r w:rsidR="00652B17">
        <w:t xml:space="preserve">Settlement </w:t>
      </w:r>
      <w:r w:rsidR="008201A5">
        <w:t>funds be expended</w:t>
      </w:r>
      <w:r w:rsidRPr="007173E3">
        <w:t xml:space="preserve"> during a particular period</w:t>
      </w:r>
      <w:r w:rsidR="003E6E3A">
        <w:t>.</w:t>
      </w:r>
      <w:r w:rsidR="00BF36DF">
        <w:t xml:space="preserve"> </w:t>
      </w:r>
      <w:r w:rsidR="003E6E3A">
        <w:t>A</w:t>
      </w:r>
      <w:r w:rsidR="008201A5">
        <w:t xml:space="preserve"> Grantee is </w:t>
      </w:r>
      <w:r w:rsidRPr="007173E3">
        <w:t>permitted to reallocate these funds from one eligibl</w:t>
      </w:r>
      <w:r w:rsidR="008201A5">
        <w:t>e program to another provided that their</w:t>
      </w:r>
      <w:r w:rsidR="00E0781A" w:rsidRPr="007173E3">
        <w:t xml:space="preserve"> </w:t>
      </w:r>
      <w:r w:rsidRPr="007173E3">
        <w:t xml:space="preserve">Plan has been amended and </w:t>
      </w:r>
      <w:r w:rsidR="00144D9D">
        <w:t xml:space="preserve">is </w:t>
      </w:r>
      <w:r w:rsidR="00E96ED1">
        <w:t xml:space="preserve">reviewed </w:t>
      </w:r>
      <w:r w:rsidRPr="007173E3">
        <w:t xml:space="preserve">by DOE. If </w:t>
      </w:r>
      <w:r w:rsidR="00144D9D">
        <w:t>PVE</w:t>
      </w:r>
      <w:r w:rsidR="008201A5">
        <w:t xml:space="preserve"> funds designated</w:t>
      </w:r>
      <w:r w:rsidRPr="007173E3">
        <w:t xml:space="preserve"> for expenditure in the prior program year are not expended, the amount of funding that may be used for administrative expenses in the following program yea</w:t>
      </w:r>
      <w:r w:rsidR="008201A5">
        <w:t>r must be adjusted accordingly</w:t>
      </w:r>
      <w:r w:rsidR="004A7819">
        <w:t>.</w:t>
      </w:r>
    </w:p>
    <w:p w14:paraId="6715A2F2" w14:textId="322C75FE" w:rsidR="00D41FA1" w:rsidRDefault="0039761D" w:rsidP="00080236">
      <w:pPr>
        <w:pStyle w:val="ListParagraph"/>
        <w:numPr>
          <w:ilvl w:val="0"/>
          <w:numId w:val="5"/>
        </w:numPr>
        <w:spacing w:after="60"/>
        <w:ind w:left="720"/>
      </w:pPr>
      <w:r w:rsidRPr="007173E3">
        <w:t>No more than 5 percen</w:t>
      </w:r>
      <w:r w:rsidR="00F2182B">
        <w:t>t of the combined total of Exxon</w:t>
      </w:r>
      <w:r w:rsidRPr="007173E3">
        <w:t xml:space="preserve"> and Stripper Well </w:t>
      </w:r>
      <w:r w:rsidR="00144D9D">
        <w:t xml:space="preserve">Settlement </w:t>
      </w:r>
      <w:r w:rsidRPr="007173E3">
        <w:t xml:space="preserve">funds budgeted in a </w:t>
      </w:r>
      <w:r w:rsidR="008165AC" w:rsidRPr="00B229BA">
        <w:t>Grantee</w:t>
      </w:r>
      <w:r w:rsidR="00B93A3C" w:rsidRPr="00B229BA">
        <w:t xml:space="preserve"> Plan</w:t>
      </w:r>
      <w:r w:rsidR="00B93A3C">
        <w:t xml:space="preserve"> </w:t>
      </w:r>
      <w:r w:rsidRPr="007173E3">
        <w:t xml:space="preserve">may be used for </w:t>
      </w:r>
      <w:r w:rsidR="006D5DD2">
        <w:t>T&amp;TA</w:t>
      </w:r>
      <w:r w:rsidRPr="007173E3">
        <w:t>.</w:t>
      </w:r>
      <w:r w:rsidR="00BF36DF">
        <w:t xml:space="preserve"> </w:t>
      </w:r>
      <w:r w:rsidRPr="007173E3">
        <w:t>Up to an additional 5 percent of these funds may be used for evaluation of a Grantee’s W</w:t>
      </w:r>
      <w:r w:rsidR="00B93A3C">
        <w:t>AP</w:t>
      </w:r>
      <w:r w:rsidRPr="007173E3">
        <w:t xml:space="preserve"> and for innovative efforts </w:t>
      </w:r>
      <w:r w:rsidR="003E631B">
        <w:t>to leverage</w:t>
      </w:r>
      <w:r w:rsidRPr="007173E3">
        <w:t xml:space="preserve"> program funds, provided these activities are approved by the </w:t>
      </w:r>
      <w:r w:rsidR="00791E7C">
        <w:t xml:space="preserve">DOE </w:t>
      </w:r>
      <w:r w:rsidR="00B84550">
        <w:t>PO</w:t>
      </w:r>
      <w:r w:rsidRPr="007173E3">
        <w:t>.</w:t>
      </w:r>
    </w:p>
    <w:p w14:paraId="44190637" w14:textId="77777777" w:rsidR="006D7692" w:rsidRDefault="006D7692" w:rsidP="00080236"/>
    <w:p w14:paraId="7D6D654E" w14:textId="1D3A1ABC" w:rsidR="00896F28" w:rsidRDefault="006D7692" w:rsidP="00080236">
      <w:r w:rsidRPr="006D7692">
        <w:t xml:space="preserve">See </w:t>
      </w:r>
      <w:r w:rsidR="00750BCC" w:rsidRPr="006D7692">
        <w:t>S</w:t>
      </w:r>
      <w:r w:rsidRPr="006D7692">
        <w:t xml:space="preserve">ection III.1 SF424-A Budget Preparation in the </w:t>
      </w:r>
      <w:r w:rsidR="00FE20D3">
        <w:t xml:space="preserve">PY </w:t>
      </w:r>
      <w:r w:rsidR="00191C44">
        <w:t>2022</w:t>
      </w:r>
      <w:r w:rsidR="00191C44" w:rsidRPr="006D7692">
        <w:t xml:space="preserve"> </w:t>
      </w:r>
      <w:r w:rsidRPr="006D7692">
        <w:t>Application Instructions.</w:t>
      </w:r>
      <w:r w:rsidR="00507164">
        <w:br/>
      </w:r>
    </w:p>
    <w:p w14:paraId="3447988E" w14:textId="668C3DB4" w:rsidR="002E49FC" w:rsidRDefault="00622203" w:rsidP="00FE4F61">
      <w:pPr>
        <w:pStyle w:val="ListParagraph"/>
        <w:numPr>
          <w:ilvl w:val="1"/>
          <w:numId w:val="10"/>
        </w:numPr>
        <w:spacing w:after="60"/>
        <w:ind w:left="450" w:hanging="450"/>
        <w:rPr>
          <w:b/>
        </w:rPr>
      </w:pPr>
      <w:r w:rsidRPr="007173E3">
        <w:rPr>
          <w:b/>
        </w:rPr>
        <w:t>PROGRAM INCOME</w:t>
      </w:r>
    </w:p>
    <w:p w14:paraId="20415E62" w14:textId="116F69C6" w:rsidR="00FF33D5" w:rsidRDefault="00521A8F" w:rsidP="00080236">
      <w:r w:rsidRPr="00D64500">
        <w:t xml:space="preserve">Program income is defined </w:t>
      </w:r>
      <w:r w:rsidR="00A1693A">
        <w:t xml:space="preserve">in </w:t>
      </w:r>
      <w:hyperlink r:id="rId31" w:history="1">
        <w:r w:rsidR="00A1693A" w:rsidRPr="00A1693A">
          <w:rPr>
            <w:rStyle w:val="Hyperlink"/>
          </w:rPr>
          <w:t>2 CFR 200.80</w:t>
        </w:r>
      </w:hyperlink>
      <w:r w:rsidR="00A1693A">
        <w:t xml:space="preserve"> </w:t>
      </w:r>
      <w:r w:rsidRPr="00D64500">
        <w:t xml:space="preserve">and subject to the specific requirements provided in </w:t>
      </w:r>
      <w:hyperlink r:id="rId32" w:history="1">
        <w:r w:rsidR="003F20F9" w:rsidRPr="001648C5">
          <w:rPr>
            <w:rStyle w:val="Hyperlink"/>
          </w:rPr>
          <w:t>2 CFR 200.307</w:t>
        </w:r>
      </w:hyperlink>
      <w:r w:rsidR="000070FE" w:rsidRPr="00021018">
        <w:t>.</w:t>
      </w:r>
      <w:r w:rsidR="000070FE">
        <w:rPr>
          <w:color w:val="FF0000"/>
        </w:rPr>
        <w:t xml:space="preserve"> </w:t>
      </w:r>
      <w:r w:rsidR="00191C44" w:rsidRPr="00191C44">
        <w:t xml:space="preserve">DOE considers program income as funds earned by Grantees and/or </w:t>
      </w:r>
      <w:proofErr w:type="spellStart"/>
      <w:r w:rsidR="00191C44" w:rsidRPr="00191C44">
        <w:t>Subgrantees</w:t>
      </w:r>
      <w:proofErr w:type="spellEnd"/>
      <w:r w:rsidR="00191C44" w:rsidRPr="00191C44">
        <w:t xml:space="preserve"> from non-Federal sources when performing DOE WAP activities. </w:t>
      </w:r>
      <w:r w:rsidR="00C14404" w:rsidRPr="00D64500">
        <w:t xml:space="preserve">The income </w:t>
      </w:r>
      <w:r w:rsidR="00C14404">
        <w:t>from these activities</w:t>
      </w:r>
      <w:r w:rsidR="00C14404" w:rsidRPr="00D64500">
        <w:t xml:space="preserve"> must be used </w:t>
      </w:r>
      <w:r w:rsidR="005F4D68">
        <w:t xml:space="preserve">for additional weatherization activities </w:t>
      </w:r>
      <w:r w:rsidR="00C14404" w:rsidRPr="00D64500">
        <w:t>in accordance with DOE rules. It must be treated as an addition to program funds and is subject to the same rules as appropriated funds</w:t>
      </w:r>
      <w:r w:rsidR="00622203" w:rsidRPr="00D64500">
        <w:t>.</w:t>
      </w:r>
      <w:r w:rsidR="00BF36DF" w:rsidRPr="00D64500">
        <w:t xml:space="preserve"> </w:t>
      </w:r>
      <w:r w:rsidR="00622203" w:rsidRPr="00D64500">
        <w:t>Property</w:t>
      </w:r>
      <w:r w:rsidR="00622203" w:rsidRPr="007173E3">
        <w:t xml:space="preserve"> owner (i.e. landlord)</w:t>
      </w:r>
      <w:r w:rsidR="009F46DF">
        <w:t>.</w:t>
      </w:r>
      <w:r w:rsidR="00FE20D3">
        <w:t xml:space="preserve"> </w:t>
      </w:r>
      <w:r w:rsidR="00021018" w:rsidRPr="00021018">
        <w:t>Landlord contributions and leveraged resources (i.e., or Grantee funds) are NOT considered to be “program income” for the purposes of the WAP.</w:t>
      </w:r>
      <w:r w:rsidR="00BF36DF">
        <w:t xml:space="preserve"> </w:t>
      </w:r>
      <w:r w:rsidR="00622203" w:rsidRPr="00750ABB">
        <w:t xml:space="preserve">Grantees requiring further clarification on program income, as it applies to their specific program, should contact their DOE </w:t>
      </w:r>
      <w:r w:rsidR="00B84550">
        <w:t>PO</w:t>
      </w:r>
      <w:r w:rsidR="00622203" w:rsidRPr="00750ABB">
        <w:t>.</w:t>
      </w:r>
      <w:r w:rsidR="006D7692">
        <w:t xml:space="preserve"> </w:t>
      </w:r>
    </w:p>
    <w:p w14:paraId="4105410B" w14:textId="77777777" w:rsidR="00FF33D5" w:rsidRDefault="00FF33D5" w:rsidP="00080236"/>
    <w:p w14:paraId="39B45F7F" w14:textId="59205EBC" w:rsidR="00622203" w:rsidRPr="002E49FC" w:rsidRDefault="006D7692" w:rsidP="00080236">
      <w:pPr>
        <w:rPr>
          <w:b/>
        </w:rPr>
      </w:pPr>
      <w:r w:rsidRPr="006D7692">
        <w:t xml:space="preserve">See </w:t>
      </w:r>
      <w:r w:rsidR="002A3EA8">
        <w:t>S</w:t>
      </w:r>
      <w:r w:rsidRPr="006D7692">
        <w:t xml:space="preserve">ection III.1 SF424-A Budget Preparation in the </w:t>
      </w:r>
      <w:r w:rsidR="00FE20D3">
        <w:t xml:space="preserve">PY </w:t>
      </w:r>
      <w:r w:rsidR="00021018">
        <w:t>2022</w:t>
      </w:r>
      <w:r w:rsidR="00133CE5">
        <w:t xml:space="preserve"> </w:t>
      </w:r>
      <w:r w:rsidRPr="006D7692">
        <w:t>Application Instructions.</w:t>
      </w:r>
    </w:p>
    <w:p w14:paraId="57C051CB" w14:textId="77777777" w:rsidR="00507164" w:rsidRDefault="00507164" w:rsidP="00080236">
      <w:pPr>
        <w:rPr>
          <w:b/>
        </w:rPr>
      </w:pPr>
    </w:p>
    <w:p w14:paraId="080EBD9A" w14:textId="77777777" w:rsidR="00823C7D" w:rsidRDefault="004A3654" w:rsidP="00FE4F61">
      <w:pPr>
        <w:pStyle w:val="ListParagraph"/>
        <w:numPr>
          <w:ilvl w:val="1"/>
          <w:numId w:val="10"/>
        </w:numPr>
        <w:spacing w:after="60"/>
        <w:ind w:left="446" w:hanging="446"/>
        <w:contextualSpacing w:val="0"/>
        <w:rPr>
          <w:b/>
        </w:rPr>
      </w:pPr>
      <w:r w:rsidRPr="004A3654">
        <w:rPr>
          <w:b/>
        </w:rPr>
        <w:t>ALLOWABLE</w:t>
      </w:r>
      <w:r w:rsidR="00E2542A" w:rsidRPr="004A3654">
        <w:rPr>
          <w:b/>
        </w:rPr>
        <w:t xml:space="preserve"> COSTS</w:t>
      </w:r>
    </w:p>
    <w:p w14:paraId="388C8327" w14:textId="6404481F" w:rsidR="00F83E3C" w:rsidRDefault="00F83E3C" w:rsidP="00080236">
      <w:pPr>
        <w:pStyle w:val="ListParagraph"/>
        <w:spacing w:after="60"/>
        <w:ind w:left="0"/>
        <w:contextualSpacing w:val="0"/>
      </w:pPr>
      <w:r w:rsidRPr="00B047BD">
        <w:t>As a reminder</w:t>
      </w:r>
      <w:r w:rsidR="009F46DF">
        <w:t>,</w:t>
      </w:r>
      <w:r>
        <w:t xml:space="preserve"> Grantees should outlin</w:t>
      </w:r>
      <w:r w:rsidR="00B54331">
        <w:t>e</w:t>
      </w:r>
      <w:r>
        <w:t xml:space="preserve"> </w:t>
      </w:r>
      <w:r w:rsidR="00B047BD">
        <w:t xml:space="preserve">information in </w:t>
      </w:r>
      <w:r w:rsidR="00F90274">
        <w:t xml:space="preserve">their </w:t>
      </w:r>
      <w:r w:rsidR="00AF5918">
        <w:t>allocate</w:t>
      </w:r>
      <w:r w:rsidR="00A8660F">
        <w:t>d</w:t>
      </w:r>
      <w:r w:rsidR="00AF5918">
        <w:t xml:space="preserve"> funds among the B</w:t>
      </w:r>
      <w:r>
        <w:t xml:space="preserve">udget </w:t>
      </w:r>
      <w:r w:rsidR="00AF5918">
        <w:t>C</w:t>
      </w:r>
      <w:r>
        <w:t>ategories consistently</w:t>
      </w:r>
      <w:r w:rsidR="00F90274">
        <w:t>,</w:t>
      </w:r>
      <w:r>
        <w:t xml:space="preserve"> in alignment with </w:t>
      </w:r>
      <w:r w:rsidR="003839D9">
        <w:t xml:space="preserve">Weatherization Program Notices </w:t>
      </w:r>
      <w:r>
        <w:t>and application instructions</w:t>
      </w:r>
      <w:r w:rsidR="00B047BD">
        <w:t xml:space="preserve">, </w:t>
      </w:r>
      <w:r w:rsidR="00F90274">
        <w:t xml:space="preserve">and </w:t>
      </w:r>
      <w:r w:rsidR="00B047BD">
        <w:t xml:space="preserve">particularly as concerns </w:t>
      </w:r>
      <w:r w:rsidR="00021018">
        <w:t>regarding</w:t>
      </w:r>
      <w:r w:rsidR="00AF5918">
        <w:t xml:space="preserve"> </w:t>
      </w:r>
      <w:r w:rsidR="00B047BD">
        <w:t>the costs allowable for weatherizing each dwelling</w:t>
      </w:r>
      <w:r>
        <w:t xml:space="preserve">. </w:t>
      </w:r>
      <w:r w:rsidR="00021018" w:rsidRPr="00021018">
        <w:t>In addition, Grantees should consider their ability to use their T&amp;TA funds in c</w:t>
      </w:r>
      <w:r w:rsidR="000828BD">
        <w:t xml:space="preserve">ombination with those of other </w:t>
      </w:r>
      <w:r w:rsidR="000B0858">
        <w:t>Grantees</w:t>
      </w:r>
      <w:r w:rsidR="00021018" w:rsidRPr="00021018">
        <w:t xml:space="preserve">, where possible, to enable economies of scale on those activities that may be of similar value/approach among a </w:t>
      </w:r>
      <w:r w:rsidR="000B0858">
        <w:t xml:space="preserve">region or a </w:t>
      </w:r>
      <w:r w:rsidR="00021018" w:rsidRPr="00021018">
        <w:t xml:space="preserve">group of </w:t>
      </w:r>
      <w:r w:rsidR="000B0858">
        <w:t>Grantees with similar needs</w:t>
      </w:r>
      <w:r w:rsidR="00021018" w:rsidRPr="00021018">
        <w:t xml:space="preserve">. </w:t>
      </w:r>
      <w:r w:rsidR="00B047BD">
        <w:t xml:space="preserve"> </w:t>
      </w:r>
    </w:p>
    <w:p w14:paraId="062CD1A6" w14:textId="0CFF009B" w:rsidR="00021018" w:rsidRPr="00021018" w:rsidRDefault="00E2542A" w:rsidP="00FE4F61">
      <w:pPr>
        <w:pStyle w:val="ListParagraph"/>
        <w:numPr>
          <w:ilvl w:val="2"/>
          <w:numId w:val="10"/>
        </w:numPr>
        <w:spacing w:after="60"/>
        <w:ind w:left="1454" w:hanging="907"/>
        <w:contextualSpacing w:val="0"/>
      </w:pPr>
      <w:r w:rsidRPr="009B1BCF">
        <w:rPr>
          <w:b/>
        </w:rPr>
        <w:lastRenderedPageBreak/>
        <w:t>ACPU:</w:t>
      </w:r>
      <w:r w:rsidR="009B1BCF">
        <w:t xml:space="preserve"> </w:t>
      </w:r>
      <w:r w:rsidR="00021018" w:rsidRPr="00021018">
        <w:t xml:space="preserve">Field audits of </w:t>
      </w:r>
      <w:proofErr w:type="spellStart"/>
      <w:r w:rsidR="00021018" w:rsidRPr="00021018">
        <w:t>Subgrantee</w:t>
      </w:r>
      <w:proofErr w:type="spellEnd"/>
      <w:r w:rsidR="00021018" w:rsidRPr="00021018">
        <w:t xml:space="preserve"> fiscal operations identified inconsistencies in the way ACPU calculations are performed. It is imperative Grantee</w:t>
      </w:r>
      <w:r w:rsidR="00EC0FCA">
        <w:t>s</w:t>
      </w:r>
      <w:r w:rsidR="00021018" w:rsidRPr="00021018">
        <w:t xml:space="preserve"> define what costs are allowable in each Budget Category and how the </w:t>
      </w:r>
      <w:proofErr w:type="spellStart"/>
      <w:r w:rsidR="00021018" w:rsidRPr="00021018">
        <w:t>Subgrantee</w:t>
      </w:r>
      <w:proofErr w:type="spellEnd"/>
      <w:r w:rsidR="00C741B6">
        <w:t xml:space="preserve"> needs to</w:t>
      </w:r>
      <w:r w:rsidR="00021018" w:rsidRPr="00021018">
        <w:t xml:space="preserve"> account for these costs when determining the ACPU. Consistent application of allowable cost by category ensures greater reliability in the ACPU calculation.</w:t>
      </w:r>
    </w:p>
    <w:p w14:paraId="0073770B" w14:textId="77777777" w:rsidR="00021018" w:rsidRPr="00021018" w:rsidRDefault="00021018" w:rsidP="00021018">
      <w:pPr>
        <w:pStyle w:val="ListParagraph"/>
        <w:spacing w:after="60"/>
        <w:ind w:left="1454"/>
      </w:pPr>
    </w:p>
    <w:p w14:paraId="68AA9B23" w14:textId="4D227584" w:rsidR="00021018" w:rsidRPr="00021018" w:rsidRDefault="00021018" w:rsidP="00021018">
      <w:pPr>
        <w:spacing w:after="60"/>
        <w:ind w:left="1440"/>
      </w:pPr>
      <w:r w:rsidRPr="00021018">
        <w:t xml:space="preserve">Details for this calculation and cost categories are contained within </w:t>
      </w:r>
      <w:r w:rsidRPr="00864732">
        <w:rPr>
          <w:b/>
          <w:bCs/>
        </w:rPr>
        <w:t>Section III.2 Budget Categories – Section B</w:t>
      </w:r>
      <w:r w:rsidR="009716DC">
        <w:t xml:space="preserve"> of the </w:t>
      </w:r>
      <w:r w:rsidR="009716DC" w:rsidRPr="00021018">
        <w:t>Application Package Instructions</w:t>
      </w:r>
      <w:r w:rsidR="005D6922">
        <w:t>.</w:t>
      </w:r>
      <w:r w:rsidRPr="00021018">
        <w:t xml:space="preserve"> </w:t>
      </w:r>
      <w:r w:rsidR="005D6922">
        <w:t>DOE</w:t>
      </w:r>
      <w:r w:rsidRPr="00021018">
        <w:t xml:space="preserve"> request</w:t>
      </w:r>
      <w:r w:rsidR="005D6922">
        <w:t>s</w:t>
      </w:r>
      <w:r w:rsidRPr="00021018">
        <w:t xml:space="preserve"> Grantees closely monitor the way </w:t>
      </w:r>
      <w:proofErr w:type="spellStart"/>
      <w:r w:rsidRPr="00021018">
        <w:t>Subgrantees</w:t>
      </w:r>
      <w:proofErr w:type="spellEnd"/>
      <w:r w:rsidRPr="00021018">
        <w:t xml:space="preserve"> define costs within a Budget Category and ensure consistency in defining allowable costs within Budget Categories. This is necessary to better understand how </w:t>
      </w:r>
      <w:proofErr w:type="spellStart"/>
      <w:r w:rsidRPr="00021018">
        <w:t>Subgrantees</w:t>
      </w:r>
      <w:proofErr w:type="spellEnd"/>
      <w:r w:rsidRPr="00021018">
        <w:t xml:space="preserve"> are managing their WAP grants and controlling expenditures.</w:t>
      </w:r>
    </w:p>
    <w:p w14:paraId="1A4A2068" w14:textId="2FB24FE0" w:rsidR="00E2542A" w:rsidRDefault="00E2542A" w:rsidP="00021018">
      <w:pPr>
        <w:pStyle w:val="ListParagraph"/>
        <w:spacing w:after="60"/>
        <w:ind w:left="1454"/>
        <w:contextualSpacing w:val="0"/>
      </w:pPr>
    </w:p>
    <w:p w14:paraId="64EDEBBF" w14:textId="682E29B7" w:rsidR="00E2542A" w:rsidRDefault="00E2542A" w:rsidP="00FE4F61">
      <w:pPr>
        <w:pStyle w:val="ListParagraph"/>
        <w:numPr>
          <w:ilvl w:val="2"/>
          <w:numId w:val="10"/>
        </w:numPr>
        <w:ind w:left="1454" w:hanging="907"/>
        <w:contextualSpacing w:val="0"/>
      </w:pPr>
      <w:r w:rsidRPr="00D759D2">
        <w:rPr>
          <w:b/>
        </w:rPr>
        <w:t>T&amp;TA:</w:t>
      </w:r>
      <w:r w:rsidR="002A4C08">
        <w:t xml:space="preserve"> </w:t>
      </w:r>
      <w:r w:rsidR="00021018" w:rsidRPr="00021018">
        <w:t xml:space="preserve">Congress limits the amount of T&amp;TA funds available to DOE which limits the number of projects that can be funded. </w:t>
      </w:r>
      <w:r w:rsidR="00F25013">
        <w:t xml:space="preserve">DOE encourages </w:t>
      </w:r>
      <w:r w:rsidR="00021018" w:rsidRPr="00021018">
        <w:t>Grantees to collaborate with their peers to pool their T&amp;TA funds to perform projects or activities which were historically funded through the DOE T&amp;TA set-aside</w:t>
      </w:r>
      <w:r w:rsidR="002A4C08">
        <w:t>.</w:t>
      </w:r>
    </w:p>
    <w:p w14:paraId="050A586E" w14:textId="77777777" w:rsidR="008E7A37" w:rsidRDefault="008E7A37" w:rsidP="00080236">
      <w:pPr>
        <w:pStyle w:val="ListParagraph"/>
        <w:ind w:left="1170"/>
        <w:contextualSpacing w:val="0"/>
      </w:pPr>
    </w:p>
    <w:p w14:paraId="37920340" w14:textId="4E032D7E" w:rsidR="008E7A37" w:rsidRDefault="008E7A37" w:rsidP="00080236">
      <w:pPr>
        <w:pStyle w:val="ListParagraph"/>
        <w:ind w:left="1440"/>
        <w:contextualSpacing w:val="0"/>
      </w:pPr>
      <w:r>
        <w:t xml:space="preserve">See Section III.2 Budget Categories – Section B in the PY </w:t>
      </w:r>
      <w:r w:rsidR="00021018">
        <w:t>2022</w:t>
      </w:r>
      <w:r w:rsidR="00133CE5">
        <w:t xml:space="preserve"> </w:t>
      </w:r>
      <w:r>
        <w:t>Application Instructions.</w:t>
      </w:r>
    </w:p>
    <w:p w14:paraId="5DB7B034" w14:textId="4E6F2821" w:rsidR="006D7692" w:rsidRDefault="006D7692" w:rsidP="00080236"/>
    <w:p w14:paraId="6AEF94E1" w14:textId="2374D9D7" w:rsidR="0039761D" w:rsidRDefault="00DD337A" w:rsidP="00FE4F61">
      <w:pPr>
        <w:pStyle w:val="ListParagraph"/>
        <w:numPr>
          <w:ilvl w:val="0"/>
          <w:numId w:val="10"/>
        </w:numPr>
        <w:spacing w:after="120"/>
        <w:rPr>
          <w:b/>
          <w:u w:val="single"/>
        </w:rPr>
      </w:pPr>
      <w:r w:rsidRPr="009B1BCF">
        <w:rPr>
          <w:b/>
          <w:u w:val="single"/>
        </w:rPr>
        <w:t>APPLICATIONS FOR WAP ANNUAL FORMULA</w:t>
      </w:r>
      <w:r w:rsidR="00FD0DD0">
        <w:rPr>
          <w:b/>
          <w:u w:val="single"/>
        </w:rPr>
        <w:t xml:space="preserve"> </w:t>
      </w:r>
      <w:r w:rsidRPr="009B1BCF">
        <w:rPr>
          <w:b/>
          <w:u w:val="single"/>
        </w:rPr>
        <w:t>GRANTS</w:t>
      </w:r>
    </w:p>
    <w:p w14:paraId="2D4E08FB" w14:textId="3C800BEA" w:rsidR="00483D87" w:rsidRDefault="00483D87" w:rsidP="00483D87">
      <w:r w:rsidRPr="00702ABE">
        <w:t xml:space="preserve">To </w:t>
      </w:r>
      <w:r>
        <w:t xml:space="preserve">ensure </w:t>
      </w:r>
      <w:r w:rsidRPr="00702ABE">
        <w:t xml:space="preserve">public involvement and obtain timely suggestions, DOE </w:t>
      </w:r>
      <w:r>
        <w:t>requires a formal public hearing on the completed final draft Grantee Plan Application</w:t>
      </w:r>
      <w:r w:rsidR="00F02C3F">
        <w:t>. In addition,</w:t>
      </w:r>
      <w:r>
        <w:t xml:space="preserve"> </w:t>
      </w:r>
      <w:r w:rsidR="00F02C3F">
        <w:t xml:space="preserve">DOE </w:t>
      </w:r>
      <w:r w:rsidRPr="00702ABE">
        <w:t xml:space="preserve">urges Grantees to hold </w:t>
      </w:r>
      <w:r>
        <w:t xml:space="preserve">a meeting </w:t>
      </w:r>
      <w:r w:rsidRPr="00702ABE">
        <w:t>at the beg</w:t>
      </w:r>
      <w:r>
        <w:t xml:space="preserve">inning of the planning process </w:t>
      </w:r>
      <w:r w:rsidR="003D3745">
        <w:t xml:space="preserve">with their </w:t>
      </w:r>
      <w:proofErr w:type="spellStart"/>
      <w:r w:rsidR="003D3745">
        <w:t>Subgrantee</w:t>
      </w:r>
      <w:proofErr w:type="spellEnd"/>
      <w:r w:rsidR="003D3745">
        <w:t xml:space="preserve"> Network </w:t>
      </w:r>
      <w:r>
        <w:t>and their Policy Advisory Council (PAC)</w:t>
      </w:r>
      <w:r w:rsidR="00C741B6">
        <w:t>.</w:t>
      </w:r>
      <w:r w:rsidRPr="00702ABE">
        <w:t xml:space="preserve"> </w:t>
      </w:r>
      <w:r>
        <w:t xml:space="preserve">In addition, DOE </w:t>
      </w:r>
      <w:r w:rsidR="00FA40DA">
        <w:t xml:space="preserve">recommends </w:t>
      </w:r>
      <w:r>
        <w:t xml:space="preserve">Grantees to regularly consult with their </w:t>
      </w:r>
      <w:proofErr w:type="spellStart"/>
      <w:r>
        <w:t>Subgrantees</w:t>
      </w:r>
      <w:proofErr w:type="spellEnd"/>
      <w:r>
        <w:t xml:space="preserve"> throughout each Program Year to improve the Weatherization Program and the </w:t>
      </w:r>
      <w:r w:rsidR="003839D9">
        <w:t>a</w:t>
      </w:r>
      <w:r>
        <w:t xml:space="preserve">nnual Grantee Plan. </w:t>
      </w:r>
    </w:p>
    <w:p w14:paraId="46C34736" w14:textId="77777777" w:rsidR="00FF33D5" w:rsidRDefault="00FF33D5" w:rsidP="00080236"/>
    <w:p w14:paraId="27D0367B" w14:textId="55C53DD5" w:rsidR="0039761D" w:rsidRDefault="006D7692" w:rsidP="00080236">
      <w:r w:rsidRPr="006D7692">
        <w:t xml:space="preserve">See </w:t>
      </w:r>
      <w:r w:rsidR="00750BCC">
        <w:t>S</w:t>
      </w:r>
      <w:r w:rsidRPr="006D7692">
        <w:t>ection I</w:t>
      </w:r>
      <w:r>
        <w:t>V</w:t>
      </w:r>
      <w:r w:rsidRPr="006D7692">
        <w:t xml:space="preserve">.1 </w:t>
      </w:r>
      <w:r>
        <w:t>Annual File</w:t>
      </w:r>
      <w:r w:rsidRPr="006D7692">
        <w:t xml:space="preserve"> in the </w:t>
      </w:r>
      <w:r w:rsidR="00FE20D3">
        <w:t xml:space="preserve">PY </w:t>
      </w:r>
      <w:r w:rsidR="00021018">
        <w:t>2022</w:t>
      </w:r>
      <w:r w:rsidR="00133CE5">
        <w:t xml:space="preserve"> </w:t>
      </w:r>
      <w:r w:rsidRPr="006D7692">
        <w:t>Application Instructions.</w:t>
      </w:r>
    </w:p>
    <w:p w14:paraId="79C6DBA8" w14:textId="77777777" w:rsidR="00BF19E5" w:rsidRDefault="00BF19E5" w:rsidP="00080236">
      <w:pPr>
        <w:rPr>
          <w:b/>
        </w:rPr>
      </w:pPr>
    </w:p>
    <w:p w14:paraId="5CE5A71A" w14:textId="10212718" w:rsidR="002E49FC" w:rsidRPr="00150958" w:rsidRDefault="00454C47" w:rsidP="00FE4F61">
      <w:pPr>
        <w:pStyle w:val="ListParagraph"/>
        <w:numPr>
          <w:ilvl w:val="1"/>
          <w:numId w:val="10"/>
        </w:numPr>
        <w:spacing w:after="60"/>
        <w:ind w:left="450" w:hanging="450"/>
        <w:rPr>
          <w:b/>
        </w:rPr>
      </w:pPr>
      <w:r w:rsidRPr="00150958">
        <w:rPr>
          <w:b/>
        </w:rPr>
        <w:t>MULTI-YEAR</w:t>
      </w:r>
      <w:r w:rsidR="00932F9B" w:rsidRPr="00150958">
        <w:rPr>
          <w:b/>
        </w:rPr>
        <w:t xml:space="preserve"> GRANT</w:t>
      </w:r>
      <w:r w:rsidR="004435C4" w:rsidRPr="00150958">
        <w:rPr>
          <w:b/>
        </w:rPr>
        <w:t xml:space="preserve"> AWARD</w:t>
      </w:r>
      <w:r w:rsidR="00932F9B" w:rsidRPr="00150958">
        <w:rPr>
          <w:b/>
        </w:rPr>
        <w:t>S</w:t>
      </w:r>
    </w:p>
    <w:p w14:paraId="2974C5E1" w14:textId="77777777" w:rsidR="003072C3" w:rsidRDefault="003072C3" w:rsidP="00080236">
      <w:r w:rsidRPr="003072C3">
        <w:t>When new awards are issued (i.e. new grant is issued, new grant number/instrument), they cannot include carryover funding from any previous project period. Funds remaining from previous project periods will be de-obligated and reapportioned by the Office of Management and Budget. They will then be re-obligated using the formula to all Grantees.</w:t>
      </w:r>
    </w:p>
    <w:p w14:paraId="1C835530" w14:textId="77777777" w:rsidR="003072C3" w:rsidRDefault="003072C3" w:rsidP="00080236"/>
    <w:p w14:paraId="11304E64" w14:textId="5F91FB41" w:rsidR="00493BC2" w:rsidRDefault="006D7692" w:rsidP="00080236">
      <w:r>
        <w:t xml:space="preserve">See </w:t>
      </w:r>
      <w:r w:rsidR="00750BCC">
        <w:t>S</w:t>
      </w:r>
      <w:r>
        <w:t>ection III. Budget</w:t>
      </w:r>
      <w:r w:rsidRPr="006D7692">
        <w:t xml:space="preserve"> in the </w:t>
      </w:r>
      <w:r w:rsidR="00546C1A">
        <w:t xml:space="preserve">PY </w:t>
      </w:r>
      <w:r w:rsidR="00021018">
        <w:t>2022</w:t>
      </w:r>
      <w:r w:rsidR="00133CE5">
        <w:t xml:space="preserve"> </w:t>
      </w:r>
      <w:r w:rsidR="00FE20D3">
        <w:t>Application</w:t>
      </w:r>
      <w:r w:rsidRPr="006D7692">
        <w:t xml:space="preserve"> Instructions.</w:t>
      </w:r>
    </w:p>
    <w:p w14:paraId="7369C562" w14:textId="030A4DD2" w:rsidR="00150958" w:rsidRDefault="00150958" w:rsidP="00080236"/>
    <w:p w14:paraId="070A6C4F" w14:textId="77777777" w:rsidR="002E49FC" w:rsidRDefault="0039761D" w:rsidP="00FE4F61">
      <w:pPr>
        <w:pStyle w:val="ListParagraph"/>
        <w:numPr>
          <w:ilvl w:val="1"/>
          <w:numId w:val="10"/>
        </w:numPr>
        <w:spacing w:after="60"/>
        <w:ind w:left="450" w:hanging="450"/>
        <w:rPr>
          <w:b/>
        </w:rPr>
      </w:pPr>
      <w:r w:rsidRPr="00702ABE">
        <w:rPr>
          <w:b/>
        </w:rPr>
        <w:t>INTERGOVERNMENTAL REVIEW</w:t>
      </w:r>
    </w:p>
    <w:p w14:paraId="33649037" w14:textId="2BDCFCCB" w:rsidR="00FF33D5" w:rsidRDefault="00021018" w:rsidP="00080236">
      <w:r w:rsidRPr="00021018">
        <w:t>In the development, submission, and review of grant applications, the provisions of Executive Order 12372 (Intergovernmental Review of Federal Programs) and the DOE Implementing Order (</w:t>
      </w:r>
      <w:hyperlink r:id="rId33" w:history="1">
        <w:r w:rsidRPr="00021018">
          <w:rPr>
            <w:rStyle w:val="Hyperlink"/>
          </w:rPr>
          <w:t>10 CFR 1005</w:t>
        </w:r>
      </w:hyperlink>
      <w:r w:rsidRPr="00021018">
        <w:t xml:space="preserve">) remain unchanged. </w:t>
      </w:r>
    </w:p>
    <w:p w14:paraId="7960EB8D" w14:textId="77777777" w:rsidR="00021018" w:rsidRDefault="00021018" w:rsidP="00080236"/>
    <w:p w14:paraId="35E9C175" w14:textId="669AE8E8" w:rsidR="0039761D" w:rsidRPr="00702ABE" w:rsidRDefault="006D7692" w:rsidP="00080236">
      <w:r w:rsidRPr="006D7692">
        <w:t xml:space="preserve">See </w:t>
      </w:r>
      <w:r w:rsidR="00750BCC">
        <w:t>S</w:t>
      </w:r>
      <w:r w:rsidRPr="006D7692">
        <w:t xml:space="preserve">ection I.1 </w:t>
      </w:r>
      <w:r>
        <w:t>Introduction</w:t>
      </w:r>
      <w:r w:rsidRPr="006D7692">
        <w:t xml:space="preserve"> in the </w:t>
      </w:r>
      <w:r w:rsidR="00FE20D3">
        <w:t xml:space="preserve">PY </w:t>
      </w:r>
      <w:r w:rsidR="00021018">
        <w:t>2022</w:t>
      </w:r>
      <w:r w:rsidR="00133CE5">
        <w:t xml:space="preserve"> </w:t>
      </w:r>
      <w:r w:rsidRPr="006D7692">
        <w:t>Application Instructions.</w:t>
      </w:r>
    </w:p>
    <w:p w14:paraId="63AF662A" w14:textId="77777777" w:rsidR="001F66F1" w:rsidRDefault="001F66F1" w:rsidP="00080236">
      <w:pPr>
        <w:rPr>
          <w:b/>
        </w:rPr>
      </w:pPr>
    </w:p>
    <w:p w14:paraId="5AEF5018" w14:textId="77777777" w:rsidR="00164B88" w:rsidRDefault="00164B88" w:rsidP="00FE4F61">
      <w:pPr>
        <w:pStyle w:val="ListParagraph"/>
        <w:numPr>
          <w:ilvl w:val="1"/>
          <w:numId w:val="10"/>
        </w:numPr>
        <w:spacing w:after="60"/>
        <w:ind w:left="450" w:hanging="450"/>
        <w:rPr>
          <w:b/>
        </w:rPr>
      </w:pPr>
      <w:r>
        <w:rPr>
          <w:b/>
        </w:rPr>
        <w:lastRenderedPageBreak/>
        <w:t>APPLICATION PACKAGE</w:t>
      </w:r>
    </w:p>
    <w:p w14:paraId="29E085B5" w14:textId="45AA3933" w:rsidR="00020A0F" w:rsidRPr="00E372F3" w:rsidRDefault="00021018" w:rsidP="00080236">
      <w:pPr>
        <w:rPr>
          <w:strike/>
          <w:color w:val="E36C0A" w:themeColor="accent6" w:themeShade="BF"/>
        </w:rPr>
      </w:pPr>
      <w:r w:rsidRPr="00021018">
        <w:t xml:space="preserve">The application </w:t>
      </w:r>
      <w:r w:rsidR="00020A0F" w:rsidRPr="004E3BBB">
        <w:t xml:space="preserve">process is fully electronic and applications must be submitted on the </w:t>
      </w:r>
      <w:r w:rsidR="009F3602">
        <w:t>PAGE</w:t>
      </w:r>
      <w:r w:rsidR="00020A0F" w:rsidRPr="004E3BBB">
        <w:t xml:space="preserve"> website</w:t>
      </w:r>
      <w:r w:rsidR="004E3BBB" w:rsidRPr="00060C34">
        <w:t xml:space="preserve"> </w:t>
      </w:r>
      <w:r w:rsidR="004E3BBB" w:rsidRPr="00D23018">
        <w:t xml:space="preserve">at </w:t>
      </w:r>
      <w:hyperlink r:id="rId34" w:history="1">
        <w:r w:rsidR="004E3BBB" w:rsidRPr="004E3BBB">
          <w:rPr>
            <w:rStyle w:val="Hyperlink"/>
          </w:rPr>
          <w:t>https://www.page.energy.gov/default.aspx</w:t>
        </w:r>
      </w:hyperlink>
      <w:r w:rsidR="00020A0F" w:rsidRPr="004E3BBB">
        <w:t>.</w:t>
      </w:r>
      <w:r w:rsidR="00BF36DF">
        <w:t xml:space="preserve"> </w:t>
      </w:r>
      <w:r w:rsidR="00020A0F" w:rsidRPr="004E3BBB">
        <w:t>The PAGE system contains all Federal forms required for the a</w:t>
      </w:r>
      <w:r w:rsidR="000014DC">
        <w:t>pplication.</w:t>
      </w:r>
      <w:r w:rsidR="00BF36DF">
        <w:t xml:space="preserve"> </w:t>
      </w:r>
      <w:r w:rsidR="000014DC">
        <w:t xml:space="preserve">Please follow </w:t>
      </w:r>
      <w:r w:rsidR="00020A0F" w:rsidRPr="00702ABE">
        <w:t>instruction</w:t>
      </w:r>
      <w:r w:rsidR="004E3BBB">
        <w:t>s</w:t>
      </w:r>
      <w:r w:rsidR="00020A0F" w:rsidRPr="00702ABE">
        <w:t xml:space="preserve"> in the </w:t>
      </w:r>
      <w:r w:rsidR="000637F7">
        <w:t>ALRD</w:t>
      </w:r>
      <w:r w:rsidR="001942B1">
        <w:t xml:space="preserve">, </w:t>
      </w:r>
      <w:r w:rsidR="009F3602">
        <w:t>WPNs</w:t>
      </w:r>
      <w:r w:rsidR="001942B1">
        <w:t xml:space="preserve">, and </w:t>
      </w:r>
      <w:r w:rsidR="00742091">
        <w:t xml:space="preserve">the </w:t>
      </w:r>
      <w:r w:rsidR="00087597">
        <w:t>Application I</w:t>
      </w:r>
      <w:r w:rsidR="001942B1">
        <w:t xml:space="preserve">nstructions attached to this </w:t>
      </w:r>
      <w:r w:rsidR="00AE3AD4">
        <w:t>P</w:t>
      </w:r>
      <w:r w:rsidR="001942B1">
        <w:t xml:space="preserve">rogram </w:t>
      </w:r>
      <w:r w:rsidR="00AE3AD4">
        <w:t>N</w:t>
      </w:r>
      <w:r w:rsidR="001942B1">
        <w:t xml:space="preserve">otice (Attachment </w:t>
      </w:r>
      <w:r w:rsidR="00204DEA">
        <w:t>2</w:t>
      </w:r>
      <w:r w:rsidR="001942B1">
        <w:t>)</w:t>
      </w:r>
      <w:r w:rsidR="00020A0F" w:rsidRPr="00702ABE">
        <w:t>.</w:t>
      </w:r>
    </w:p>
    <w:p w14:paraId="3868E206" w14:textId="3D82A613" w:rsidR="00133300" w:rsidRDefault="00133300" w:rsidP="00080236">
      <w:pPr>
        <w:rPr>
          <w:b/>
        </w:rPr>
      </w:pPr>
    </w:p>
    <w:p w14:paraId="0AC54336" w14:textId="77777777" w:rsidR="00021018" w:rsidRPr="00021018" w:rsidRDefault="00021018" w:rsidP="00FE4F61">
      <w:pPr>
        <w:pStyle w:val="ListParagraph"/>
        <w:numPr>
          <w:ilvl w:val="1"/>
          <w:numId w:val="10"/>
        </w:numPr>
        <w:spacing w:after="60"/>
        <w:ind w:left="450" w:hanging="450"/>
        <w:rPr>
          <w:b/>
        </w:rPr>
      </w:pPr>
      <w:r w:rsidRPr="00021018">
        <w:rPr>
          <w:b/>
        </w:rPr>
        <w:t>APPLICATION REFINEMENTS THIS YEAR</w:t>
      </w:r>
    </w:p>
    <w:p w14:paraId="55FC096F" w14:textId="4316E66B" w:rsidR="00F6461F" w:rsidRDefault="00690FA1" w:rsidP="00690FA1">
      <w:r>
        <w:t>DOE updated the Application Instructions for PY 2022 to provide a detailed overview of the monitoring plan requirements. </w:t>
      </w:r>
    </w:p>
    <w:p w14:paraId="257F0E7A" w14:textId="77777777" w:rsidR="00F6461F" w:rsidRDefault="00F6461F" w:rsidP="00690FA1"/>
    <w:p w14:paraId="46442FDE" w14:textId="6A112AF4" w:rsidR="00690FA1" w:rsidRDefault="00690FA1" w:rsidP="00690FA1">
      <w:r w:rsidRPr="00EF4DB3">
        <w:rPr>
          <w:highlight w:val="yellow"/>
        </w:rPr>
        <w:t>In addition, the Quarterly Performance Report (QPR) in PAGE was updated to reflect the directive of H. Rept. 115-929 (September 2018) which requires DOE to track the occurrence of window replacements that support the reduction of lead-based paint hazards. The new QPR field to collect this data is located within Section II. Grant Production &gt; B. DOE Units &gt; 4. OTHER UNIT CATEGORIES &gt; Window Replacements in Support of the Reduction of Lead-Based Paint Hazards. This new reporting requirement went into effect with the start of the 2021 Program Year.</w:t>
      </w:r>
      <w:r>
        <w:t xml:space="preserve"> </w:t>
      </w:r>
    </w:p>
    <w:p w14:paraId="2FDB667F" w14:textId="77777777" w:rsidR="00F52206" w:rsidRDefault="00F52206" w:rsidP="00690FA1"/>
    <w:p w14:paraId="6F0ED176" w14:textId="77777777" w:rsidR="00164B88" w:rsidRDefault="0039761D" w:rsidP="00FE4F61">
      <w:pPr>
        <w:pStyle w:val="ListParagraph"/>
        <w:numPr>
          <w:ilvl w:val="1"/>
          <w:numId w:val="10"/>
        </w:numPr>
        <w:spacing w:after="60"/>
        <w:ind w:left="450" w:hanging="450"/>
        <w:rPr>
          <w:b/>
        </w:rPr>
      </w:pPr>
      <w:r w:rsidRPr="00702ABE">
        <w:rPr>
          <w:b/>
        </w:rPr>
        <w:t>REPORTING REQUIREMENTS</w:t>
      </w:r>
    </w:p>
    <w:p w14:paraId="26867EB3" w14:textId="498F92C5" w:rsidR="007D4C84" w:rsidRDefault="0039761D" w:rsidP="00080236">
      <w:pPr>
        <w:tabs>
          <w:tab w:val="left" w:pos="5595"/>
        </w:tabs>
      </w:pPr>
      <w:r w:rsidRPr="00702ABE">
        <w:t xml:space="preserve">The reporting requirements are set forth in </w:t>
      </w:r>
      <w:r w:rsidR="00277BDF" w:rsidRPr="00702ABE">
        <w:t xml:space="preserve">the </w:t>
      </w:r>
      <w:r w:rsidR="00D16E2F" w:rsidRPr="00FE4CDB">
        <w:t>Federal Assistance Reporting Checklist, DOE F 4600.2, attached to the award</w:t>
      </w:r>
      <w:r w:rsidR="00D16E2F">
        <w:t xml:space="preserve"> agreement.</w:t>
      </w:r>
    </w:p>
    <w:p w14:paraId="23FE73AC" w14:textId="73A85ABC" w:rsidR="00DA0521" w:rsidRDefault="00DA0521" w:rsidP="00080236">
      <w:pPr>
        <w:tabs>
          <w:tab w:val="left" w:pos="5595"/>
        </w:tabs>
      </w:pPr>
    </w:p>
    <w:p w14:paraId="1CADC28E" w14:textId="6D5E2297" w:rsidR="00DA0521" w:rsidRDefault="00DA0521" w:rsidP="00080236">
      <w:r w:rsidRPr="00916BC8">
        <w:t>In September 2018, Congress</w:t>
      </w:r>
      <w:r>
        <w:t xml:space="preserve"> per </w:t>
      </w:r>
      <w:r w:rsidRPr="00916BC8">
        <w:t xml:space="preserve">H. Rept. 115-929 directed DOE to begin tracking the occurrence of window replacements, which supports the reduction of lead-based paint hazards. </w:t>
      </w:r>
      <w:r w:rsidR="00021018" w:rsidRPr="00021018">
        <w:t>This requirement allows DOE to collect and disseminate information as directed. Window replacements which are cost justified as Energy Conservation Measures (ECM) are not considered as “supporting the reduction of lead-based paint hazards” and should not be reported as such. Grantees are reminded to follow requirements set forth in WPN 17-7 for information on how to treat and report windows as H&amp;S measures.</w:t>
      </w:r>
      <w:r w:rsidR="00080236">
        <w:t xml:space="preserve"> </w:t>
      </w:r>
      <w:r w:rsidR="00362B34">
        <w:t>If you have questions regarding this metric, please contact your PO.</w:t>
      </w:r>
      <w:r w:rsidR="009F7508">
        <w:t xml:space="preserve"> </w:t>
      </w:r>
      <w:r>
        <w:t xml:space="preserve">This requirement </w:t>
      </w:r>
      <w:r w:rsidR="00133CE5">
        <w:t>started</w:t>
      </w:r>
      <w:r>
        <w:t xml:space="preserve"> in PY</w:t>
      </w:r>
      <w:r w:rsidR="00021018">
        <w:t xml:space="preserve"> 202</w:t>
      </w:r>
      <w:r w:rsidR="00B4306E">
        <w:t>1</w:t>
      </w:r>
      <w:r w:rsidR="00021018">
        <w:t xml:space="preserve"> </w:t>
      </w:r>
      <w:r>
        <w:t>and Grantees will submit this information on a quarterly basis through PAGE.</w:t>
      </w:r>
    </w:p>
    <w:p w14:paraId="01AA3BE0" w14:textId="77777777" w:rsidR="009D6CC5" w:rsidRPr="006C696C" w:rsidRDefault="009D6CC5" w:rsidP="00080236">
      <w:pPr>
        <w:tabs>
          <w:tab w:val="left" w:pos="5595"/>
        </w:tabs>
      </w:pPr>
    </w:p>
    <w:p w14:paraId="665D1BBC" w14:textId="7F2355BA" w:rsidR="00E845E9" w:rsidRDefault="00B337A1" w:rsidP="00FE4F61">
      <w:pPr>
        <w:pStyle w:val="ListParagraph"/>
        <w:widowControl w:val="0"/>
        <w:numPr>
          <w:ilvl w:val="0"/>
          <w:numId w:val="10"/>
        </w:numPr>
        <w:tabs>
          <w:tab w:val="left" w:pos="0"/>
        </w:tabs>
        <w:spacing w:after="120"/>
        <w:ind w:right="-20"/>
      </w:pPr>
      <w:r w:rsidRPr="009B1BCF">
        <w:rPr>
          <w:b/>
          <w:u w:val="single"/>
        </w:rPr>
        <w:t xml:space="preserve">WEATHERIZATION </w:t>
      </w:r>
      <w:r w:rsidR="00C40C01" w:rsidRPr="009B1BCF">
        <w:rPr>
          <w:b/>
          <w:u w:val="single"/>
        </w:rPr>
        <w:t>PROGRAM NOTICES</w:t>
      </w:r>
      <w:r w:rsidR="001648C5">
        <w:rPr>
          <w:b/>
          <w:u w:val="single"/>
        </w:rPr>
        <w:t xml:space="preserve"> (WPN)</w:t>
      </w:r>
      <w:r w:rsidR="00C40C01" w:rsidRPr="009B1BCF">
        <w:rPr>
          <w:b/>
          <w:u w:val="single"/>
        </w:rPr>
        <w:t>:</w:t>
      </w:r>
      <w:r w:rsidR="00BF36DF">
        <w:t xml:space="preserve"> </w:t>
      </w:r>
    </w:p>
    <w:p w14:paraId="2B559924" w14:textId="6041D628" w:rsidR="00021018" w:rsidRPr="00021018" w:rsidRDefault="00935C1A" w:rsidP="00021018">
      <w:pPr>
        <w:widowControl w:val="0"/>
        <w:tabs>
          <w:tab w:val="left" w:pos="0"/>
        </w:tabs>
        <w:ind w:right="-20"/>
        <w:rPr>
          <w:color w:val="0000FF"/>
          <w:u w:val="single"/>
        </w:rPr>
      </w:pPr>
      <w:r>
        <w:t>All DOE-developed documents</w:t>
      </w:r>
      <w:r w:rsidR="009C556E">
        <w:t xml:space="preserve">, </w:t>
      </w:r>
      <w:hyperlink r:id="rId35" w:history="1">
        <w:r w:rsidR="00021018" w:rsidRPr="00021018">
          <w:rPr>
            <w:rStyle w:val="Hyperlink"/>
          </w:rPr>
          <w:t>WPNs and other relevant policy documents</w:t>
        </w:r>
      </w:hyperlink>
      <w:r w:rsidR="00021018" w:rsidRPr="00021018">
        <w:rPr>
          <w:color w:val="0000FF"/>
          <w:u w:val="single"/>
        </w:rPr>
        <w:t>, are available through the DOE website.</w:t>
      </w:r>
    </w:p>
    <w:p w14:paraId="13578DFC" w14:textId="77777777" w:rsidR="008B2010" w:rsidRDefault="008B2010" w:rsidP="00080236">
      <w:pPr>
        <w:widowControl w:val="0"/>
        <w:tabs>
          <w:tab w:val="left" w:pos="0"/>
        </w:tabs>
        <w:ind w:right="-20"/>
      </w:pPr>
    </w:p>
    <w:p w14:paraId="545B2443" w14:textId="5B70548E" w:rsidR="00021018" w:rsidRPr="00021018" w:rsidRDefault="00021018" w:rsidP="00021018">
      <w:pPr>
        <w:widowControl w:val="0"/>
        <w:tabs>
          <w:tab w:val="left" w:pos="0"/>
        </w:tabs>
        <w:ind w:right="-20"/>
      </w:pPr>
      <w:r w:rsidRPr="00021018">
        <w:t xml:space="preserve">Active WPNs applicable to formula grants in effect at the time of WPN </w:t>
      </w:r>
      <w:r w:rsidR="0077387F" w:rsidRPr="00021018">
        <w:t>2</w:t>
      </w:r>
      <w:r w:rsidR="0077387F">
        <w:t>2</w:t>
      </w:r>
      <w:r w:rsidR="00F52206">
        <w:t>-1</w:t>
      </w:r>
      <w:r w:rsidR="00133CE5" w:rsidRPr="00021018">
        <w:t xml:space="preserve"> </w:t>
      </w:r>
      <w:r w:rsidRPr="00021018">
        <w:t xml:space="preserve">issuance address specific policy areas that must be adhered to by all Grantees and </w:t>
      </w:r>
      <w:proofErr w:type="spellStart"/>
      <w:r w:rsidRPr="00021018">
        <w:t>Subgrantees</w:t>
      </w:r>
      <w:proofErr w:type="spellEnd"/>
      <w:r w:rsidRPr="00021018">
        <w:t xml:space="preserve"> operating weatherization programs using DOE funds. Grantees are reminded additional WPNs may be issued that are “in effect as of the date stated in the WPN.” DOE will continue to send notices electronically and post them to DOE’s website to ensure all Grantees have access. </w:t>
      </w:r>
    </w:p>
    <w:p w14:paraId="478AFE8C" w14:textId="77777777" w:rsidR="00021018" w:rsidRPr="00021018" w:rsidRDefault="00021018" w:rsidP="00021018">
      <w:pPr>
        <w:widowControl w:val="0"/>
        <w:tabs>
          <w:tab w:val="left" w:pos="0"/>
        </w:tabs>
        <w:ind w:right="-20"/>
      </w:pPr>
    </w:p>
    <w:p w14:paraId="1AEAD09D" w14:textId="3A542EDB" w:rsidR="00021018" w:rsidRDefault="00021018" w:rsidP="00021018">
      <w:pPr>
        <w:widowControl w:val="0"/>
        <w:tabs>
          <w:tab w:val="left" w:pos="0"/>
        </w:tabs>
        <w:ind w:right="-20"/>
      </w:pPr>
      <w:r w:rsidRPr="00021018">
        <w:t>The table further below is organized by date of WPN issuance with the major topic headings at the top to allow for easy reference.</w:t>
      </w:r>
    </w:p>
    <w:p w14:paraId="5E9504E7" w14:textId="77777777" w:rsidR="00415EC8" w:rsidRDefault="00415EC8" w:rsidP="00080236">
      <w:pPr>
        <w:widowControl w:val="0"/>
        <w:tabs>
          <w:tab w:val="left" w:pos="0"/>
        </w:tabs>
        <w:ind w:right="-20"/>
      </w:pPr>
    </w:p>
    <w:p w14:paraId="43EB158D" w14:textId="77777777" w:rsidR="00F6461F" w:rsidRDefault="00F6461F">
      <w:r>
        <w:br w:type="page"/>
      </w:r>
    </w:p>
    <w:p w14:paraId="15E9FD4B" w14:textId="7F68B681" w:rsidR="00C14404" w:rsidRDefault="00935C1A" w:rsidP="00080236">
      <w:pPr>
        <w:widowControl w:val="0"/>
        <w:tabs>
          <w:tab w:val="left" w:pos="0"/>
        </w:tabs>
        <w:ind w:right="-20"/>
      </w:pPr>
      <w:r>
        <w:lastRenderedPageBreak/>
        <w:t xml:space="preserve">In addition, </w:t>
      </w:r>
      <w:r w:rsidR="004144D1">
        <w:t xml:space="preserve">the </w:t>
      </w:r>
      <w:r w:rsidR="00165B85" w:rsidRPr="00986DC8">
        <w:t>WAP</w:t>
      </w:r>
      <w:r w:rsidR="00986DC8" w:rsidRPr="00986DC8">
        <w:t xml:space="preserve"> </w:t>
      </w:r>
      <w:r w:rsidR="00165B85" w:rsidRPr="00986DC8">
        <w:t>memorandum</w:t>
      </w:r>
      <w:r w:rsidR="00087597">
        <w:t xml:space="preserve"> process</w:t>
      </w:r>
      <w:r w:rsidR="0067609F" w:rsidRPr="00986DC8">
        <w:t xml:space="preserve"> </w:t>
      </w:r>
      <w:r w:rsidR="00986DC8" w:rsidRPr="00986DC8">
        <w:t>establish</w:t>
      </w:r>
      <w:r w:rsidR="00087597">
        <w:t>ed</w:t>
      </w:r>
      <w:r w:rsidR="00986DC8" w:rsidRPr="00986DC8">
        <w:t xml:space="preserve"> a </w:t>
      </w:r>
      <w:r w:rsidR="0067609F" w:rsidRPr="00986DC8">
        <w:t xml:space="preserve">uniform communication mechanism to notify Grantees of upcoming events, </w:t>
      </w:r>
      <w:r w:rsidR="006F0AEE" w:rsidRPr="00986DC8">
        <w:t xml:space="preserve">clarify </w:t>
      </w:r>
      <w:r w:rsidR="0067609F" w:rsidRPr="00986DC8">
        <w:t xml:space="preserve">elements of </w:t>
      </w:r>
      <w:r w:rsidR="006F0AEE" w:rsidRPr="00986DC8">
        <w:t>existing WPNs</w:t>
      </w:r>
      <w:r w:rsidR="0067609F" w:rsidRPr="00986DC8">
        <w:t>,</w:t>
      </w:r>
      <w:r w:rsidR="006F0AEE" w:rsidRPr="00986DC8">
        <w:t xml:space="preserve"> and </w:t>
      </w:r>
      <w:r w:rsidR="0067609F" w:rsidRPr="00986DC8">
        <w:t xml:space="preserve">provide opportunity for comment by the </w:t>
      </w:r>
      <w:r w:rsidR="00DB7B8D">
        <w:t>N</w:t>
      </w:r>
      <w:r w:rsidR="0067609F" w:rsidRPr="00986DC8">
        <w:t xml:space="preserve">etwork on </w:t>
      </w:r>
      <w:r w:rsidR="006F0AEE" w:rsidRPr="00986DC8">
        <w:t xml:space="preserve">administrative direction </w:t>
      </w:r>
      <w:r w:rsidR="0067609F" w:rsidRPr="00986DC8">
        <w:t xml:space="preserve">and impact </w:t>
      </w:r>
      <w:r w:rsidR="006F0AEE" w:rsidRPr="00986DC8">
        <w:t>of future policies.</w:t>
      </w:r>
      <w:r w:rsidR="0067609F" w:rsidRPr="003167DD">
        <w:t xml:space="preserve"> </w:t>
      </w:r>
      <w:r>
        <w:t xml:space="preserve">Active </w:t>
      </w:r>
      <w:r w:rsidR="0067609F" w:rsidRPr="003167DD">
        <w:t>Memorand</w:t>
      </w:r>
      <w:r w:rsidR="00AB41F3">
        <w:t xml:space="preserve">a </w:t>
      </w:r>
      <w:r w:rsidR="0067609F" w:rsidRPr="003167DD">
        <w:t xml:space="preserve">are listed </w:t>
      </w:r>
      <w:r w:rsidR="00DD6172" w:rsidRPr="003167DD">
        <w:t>following the WPNs</w:t>
      </w:r>
      <w:r>
        <w:t>.</w:t>
      </w:r>
    </w:p>
    <w:p w14:paraId="292EB004" w14:textId="77777777" w:rsidR="00495B54" w:rsidRDefault="00495B54" w:rsidP="00080236">
      <w:pPr>
        <w:widowControl w:val="0"/>
        <w:tabs>
          <w:tab w:val="left" w:pos="0"/>
        </w:tabs>
        <w:ind w:right="-20"/>
      </w:pPr>
    </w:p>
    <w:tbl>
      <w:tblPr>
        <w:tblW w:w="10080" w:type="dxa"/>
        <w:tblInd w:w="-5" w:type="dxa"/>
        <w:tblLayout w:type="fixed"/>
        <w:tblLook w:val="04A0" w:firstRow="1" w:lastRow="0" w:firstColumn="1" w:lastColumn="0" w:noHBand="0" w:noVBand="1"/>
      </w:tblPr>
      <w:tblGrid>
        <w:gridCol w:w="819"/>
        <w:gridCol w:w="2097"/>
        <w:gridCol w:w="300"/>
        <w:gridCol w:w="300"/>
        <w:gridCol w:w="300"/>
        <w:gridCol w:w="300"/>
        <w:gridCol w:w="280"/>
        <w:gridCol w:w="320"/>
        <w:gridCol w:w="300"/>
        <w:gridCol w:w="300"/>
        <w:gridCol w:w="299"/>
        <w:gridCol w:w="299"/>
        <w:gridCol w:w="299"/>
        <w:gridCol w:w="299"/>
        <w:gridCol w:w="299"/>
        <w:gridCol w:w="299"/>
        <w:gridCol w:w="299"/>
        <w:gridCol w:w="299"/>
        <w:gridCol w:w="299"/>
        <w:gridCol w:w="299"/>
        <w:gridCol w:w="299"/>
        <w:gridCol w:w="299"/>
        <w:gridCol w:w="299"/>
        <w:gridCol w:w="299"/>
        <w:gridCol w:w="299"/>
        <w:gridCol w:w="279"/>
      </w:tblGrid>
      <w:tr w:rsidR="00495A80" w:rsidRPr="008A623B" w14:paraId="6DFCCF16" w14:textId="77777777" w:rsidTr="00CB72DC">
        <w:trPr>
          <w:trHeight w:val="2385"/>
          <w:tblHeader/>
        </w:trPr>
        <w:tc>
          <w:tcPr>
            <w:tcW w:w="8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95B5D5" w14:textId="77777777" w:rsidR="002E6B07" w:rsidRPr="008A623B" w:rsidRDefault="002E6B07" w:rsidP="00080236">
            <w:pPr>
              <w:rPr>
                <w:b/>
                <w:bCs/>
                <w:color w:val="000000"/>
                <w:sz w:val="20"/>
                <w:szCs w:val="20"/>
              </w:rPr>
            </w:pPr>
            <w:r w:rsidRPr="008A623B">
              <w:rPr>
                <w:b/>
                <w:bCs/>
                <w:color w:val="000000"/>
                <w:sz w:val="20"/>
                <w:szCs w:val="20"/>
              </w:rPr>
              <w:t>WPN</w:t>
            </w:r>
          </w:p>
        </w:tc>
        <w:tc>
          <w:tcPr>
            <w:tcW w:w="2097" w:type="dxa"/>
            <w:tcBorders>
              <w:top w:val="single" w:sz="4" w:space="0" w:color="auto"/>
              <w:left w:val="nil"/>
              <w:bottom w:val="single" w:sz="4" w:space="0" w:color="auto"/>
              <w:right w:val="single" w:sz="4" w:space="0" w:color="auto"/>
            </w:tcBorders>
            <w:shd w:val="clear" w:color="auto" w:fill="auto"/>
            <w:vAlign w:val="center"/>
            <w:hideMark/>
          </w:tcPr>
          <w:p w14:paraId="3A6DB26D" w14:textId="77777777" w:rsidR="002E6B07" w:rsidRPr="008A623B" w:rsidRDefault="002E6B07" w:rsidP="00080236">
            <w:pPr>
              <w:rPr>
                <w:b/>
                <w:bCs/>
                <w:sz w:val="20"/>
                <w:szCs w:val="20"/>
              </w:rPr>
            </w:pPr>
            <w:r w:rsidRPr="008A623B">
              <w:rPr>
                <w:b/>
                <w:bCs/>
                <w:sz w:val="20"/>
                <w:szCs w:val="20"/>
              </w:rPr>
              <w:t>Title</w:t>
            </w:r>
          </w:p>
        </w:tc>
        <w:tc>
          <w:tcPr>
            <w:tcW w:w="300" w:type="dxa"/>
            <w:tcBorders>
              <w:top w:val="single" w:sz="4" w:space="0" w:color="auto"/>
              <w:left w:val="nil"/>
              <w:bottom w:val="single" w:sz="4" w:space="0" w:color="auto"/>
              <w:right w:val="single" w:sz="4" w:space="0" w:color="auto"/>
            </w:tcBorders>
            <w:shd w:val="clear" w:color="000000" w:fill="93CDDD"/>
            <w:tcMar>
              <w:left w:w="0" w:type="dxa"/>
              <w:right w:w="0" w:type="dxa"/>
            </w:tcMar>
            <w:textDirection w:val="btLr"/>
            <w:vAlign w:val="center"/>
            <w:hideMark/>
          </w:tcPr>
          <w:p w14:paraId="1D62D7CA" w14:textId="77777777" w:rsidR="002E6B07" w:rsidRPr="008A623B" w:rsidRDefault="002E6B07" w:rsidP="00080236">
            <w:pPr>
              <w:rPr>
                <w:b/>
                <w:bCs/>
                <w:sz w:val="20"/>
                <w:szCs w:val="20"/>
              </w:rPr>
            </w:pPr>
            <w:r w:rsidRPr="008A623B">
              <w:rPr>
                <w:b/>
                <w:bCs/>
                <w:sz w:val="20"/>
                <w:szCs w:val="20"/>
              </w:rPr>
              <w:t>Funding</w:t>
            </w:r>
          </w:p>
        </w:tc>
        <w:tc>
          <w:tcPr>
            <w:tcW w:w="300" w:type="dxa"/>
            <w:tcBorders>
              <w:top w:val="single" w:sz="4" w:space="0" w:color="auto"/>
              <w:left w:val="nil"/>
              <w:bottom w:val="single" w:sz="4" w:space="0" w:color="auto"/>
              <w:right w:val="single" w:sz="4" w:space="0" w:color="auto"/>
            </w:tcBorders>
            <w:shd w:val="clear" w:color="auto" w:fill="auto"/>
            <w:tcMar>
              <w:left w:w="0" w:type="dxa"/>
              <w:right w:w="0" w:type="dxa"/>
            </w:tcMar>
            <w:textDirection w:val="btLr"/>
            <w:vAlign w:val="center"/>
            <w:hideMark/>
          </w:tcPr>
          <w:p w14:paraId="73FD3234" w14:textId="77777777" w:rsidR="002E6B07" w:rsidRPr="008A623B" w:rsidRDefault="002E6B07" w:rsidP="00080236">
            <w:pPr>
              <w:rPr>
                <w:b/>
                <w:bCs/>
                <w:sz w:val="20"/>
                <w:szCs w:val="20"/>
              </w:rPr>
            </w:pPr>
            <w:r w:rsidRPr="008A623B">
              <w:rPr>
                <w:b/>
                <w:bCs/>
                <w:sz w:val="20"/>
                <w:szCs w:val="20"/>
              </w:rPr>
              <w:t>Grant Application</w:t>
            </w:r>
          </w:p>
        </w:tc>
        <w:tc>
          <w:tcPr>
            <w:tcW w:w="300" w:type="dxa"/>
            <w:tcBorders>
              <w:top w:val="single" w:sz="4" w:space="0" w:color="auto"/>
              <w:left w:val="nil"/>
              <w:bottom w:val="single" w:sz="4" w:space="0" w:color="auto"/>
              <w:right w:val="single" w:sz="4" w:space="0" w:color="auto"/>
            </w:tcBorders>
            <w:shd w:val="clear" w:color="000000" w:fill="93CDDD"/>
            <w:tcMar>
              <w:left w:w="0" w:type="dxa"/>
              <w:right w:w="0" w:type="dxa"/>
            </w:tcMar>
            <w:textDirection w:val="btLr"/>
            <w:vAlign w:val="center"/>
            <w:hideMark/>
          </w:tcPr>
          <w:p w14:paraId="537BDC37" w14:textId="77777777" w:rsidR="002E6B07" w:rsidRPr="008A623B" w:rsidRDefault="002E6B07" w:rsidP="00080236">
            <w:pPr>
              <w:rPr>
                <w:b/>
                <w:bCs/>
                <w:sz w:val="20"/>
                <w:szCs w:val="20"/>
              </w:rPr>
            </w:pPr>
            <w:r w:rsidRPr="008A623B">
              <w:rPr>
                <w:b/>
                <w:bCs/>
                <w:sz w:val="20"/>
                <w:szCs w:val="20"/>
              </w:rPr>
              <w:t>Procurement</w:t>
            </w:r>
          </w:p>
        </w:tc>
        <w:tc>
          <w:tcPr>
            <w:tcW w:w="300" w:type="dxa"/>
            <w:tcBorders>
              <w:top w:val="single" w:sz="4" w:space="0" w:color="auto"/>
              <w:left w:val="nil"/>
              <w:bottom w:val="single" w:sz="4" w:space="0" w:color="auto"/>
              <w:right w:val="single" w:sz="4" w:space="0" w:color="auto"/>
            </w:tcBorders>
            <w:shd w:val="clear" w:color="auto" w:fill="auto"/>
            <w:tcMar>
              <w:left w:w="0" w:type="dxa"/>
              <w:right w:w="0" w:type="dxa"/>
            </w:tcMar>
            <w:textDirection w:val="btLr"/>
            <w:vAlign w:val="center"/>
            <w:hideMark/>
          </w:tcPr>
          <w:p w14:paraId="51BC1667" w14:textId="77777777" w:rsidR="002E6B07" w:rsidRPr="008A623B" w:rsidRDefault="002E6B07" w:rsidP="00080236">
            <w:pPr>
              <w:rPr>
                <w:b/>
                <w:bCs/>
                <w:sz w:val="20"/>
                <w:szCs w:val="20"/>
              </w:rPr>
            </w:pPr>
            <w:r w:rsidRPr="008A623B">
              <w:rPr>
                <w:b/>
                <w:bCs/>
                <w:sz w:val="20"/>
                <w:szCs w:val="20"/>
              </w:rPr>
              <w:t>Monitoring</w:t>
            </w:r>
          </w:p>
        </w:tc>
        <w:tc>
          <w:tcPr>
            <w:tcW w:w="280" w:type="dxa"/>
            <w:tcBorders>
              <w:top w:val="single" w:sz="4" w:space="0" w:color="auto"/>
              <w:left w:val="nil"/>
              <w:bottom w:val="single" w:sz="4" w:space="0" w:color="auto"/>
              <w:right w:val="single" w:sz="4" w:space="0" w:color="auto"/>
            </w:tcBorders>
            <w:shd w:val="clear" w:color="000000" w:fill="93CDDD"/>
            <w:tcMar>
              <w:left w:w="0" w:type="dxa"/>
              <w:right w:w="0" w:type="dxa"/>
            </w:tcMar>
            <w:textDirection w:val="btLr"/>
            <w:vAlign w:val="center"/>
            <w:hideMark/>
          </w:tcPr>
          <w:p w14:paraId="37B440E4" w14:textId="77777777" w:rsidR="002E6B07" w:rsidRPr="008A623B" w:rsidRDefault="002E6B07" w:rsidP="00080236">
            <w:pPr>
              <w:rPr>
                <w:b/>
                <w:bCs/>
                <w:sz w:val="20"/>
                <w:szCs w:val="20"/>
              </w:rPr>
            </w:pPr>
            <w:r w:rsidRPr="008A623B">
              <w:rPr>
                <w:b/>
                <w:bCs/>
                <w:sz w:val="20"/>
                <w:szCs w:val="20"/>
              </w:rPr>
              <w:t>Clients</w:t>
            </w:r>
          </w:p>
        </w:tc>
        <w:tc>
          <w:tcPr>
            <w:tcW w:w="320" w:type="dxa"/>
            <w:tcBorders>
              <w:top w:val="single" w:sz="4" w:space="0" w:color="auto"/>
              <w:left w:val="nil"/>
              <w:bottom w:val="single" w:sz="4" w:space="0" w:color="auto"/>
              <w:right w:val="single" w:sz="4" w:space="0" w:color="auto"/>
            </w:tcBorders>
            <w:shd w:val="clear" w:color="000000" w:fill="FFFFFF"/>
            <w:tcMar>
              <w:left w:w="0" w:type="dxa"/>
              <w:right w:w="0" w:type="dxa"/>
            </w:tcMar>
            <w:textDirection w:val="btLr"/>
            <w:vAlign w:val="center"/>
            <w:hideMark/>
          </w:tcPr>
          <w:p w14:paraId="192A2BA5" w14:textId="77777777" w:rsidR="002E6B07" w:rsidRPr="008A623B" w:rsidRDefault="002E6B07" w:rsidP="00080236">
            <w:pPr>
              <w:rPr>
                <w:b/>
                <w:bCs/>
                <w:sz w:val="20"/>
                <w:szCs w:val="20"/>
              </w:rPr>
            </w:pPr>
            <w:r w:rsidRPr="008A623B">
              <w:rPr>
                <w:b/>
                <w:bCs/>
                <w:sz w:val="20"/>
                <w:szCs w:val="20"/>
              </w:rPr>
              <w:t xml:space="preserve">Multifamily </w:t>
            </w:r>
          </w:p>
        </w:tc>
        <w:tc>
          <w:tcPr>
            <w:tcW w:w="300" w:type="dxa"/>
            <w:tcBorders>
              <w:top w:val="single" w:sz="4" w:space="0" w:color="auto"/>
              <w:left w:val="nil"/>
              <w:bottom w:val="single" w:sz="4" w:space="0" w:color="auto"/>
              <w:right w:val="single" w:sz="4" w:space="0" w:color="auto"/>
            </w:tcBorders>
            <w:shd w:val="clear" w:color="000000" w:fill="93CDDD"/>
            <w:tcMar>
              <w:left w:w="0" w:type="dxa"/>
              <w:right w:w="0" w:type="dxa"/>
            </w:tcMar>
            <w:textDirection w:val="btLr"/>
            <w:vAlign w:val="center"/>
            <w:hideMark/>
          </w:tcPr>
          <w:p w14:paraId="01D910FE" w14:textId="77777777" w:rsidR="002E6B07" w:rsidRPr="008A623B" w:rsidRDefault="002E6B07" w:rsidP="00080236">
            <w:pPr>
              <w:rPr>
                <w:b/>
                <w:bCs/>
                <w:sz w:val="20"/>
                <w:szCs w:val="20"/>
              </w:rPr>
            </w:pPr>
            <w:r w:rsidRPr="008A623B">
              <w:rPr>
                <w:b/>
                <w:bCs/>
                <w:sz w:val="20"/>
                <w:szCs w:val="20"/>
              </w:rPr>
              <w:t>Material Procurement</w:t>
            </w:r>
          </w:p>
        </w:tc>
        <w:tc>
          <w:tcPr>
            <w:tcW w:w="300" w:type="dxa"/>
            <w:tcBorders>
              <w:top w:val="single" w:sz="4" w:space="0" w:color="auto"/>
              <w:left w:val="nil"/>
              <w:bottom w:val="single" w:sz="4" w:space="0" w:color="auto"/>
              <w:right w:val="single" w:sz="4" w:space="0" w:color="auto"/>
            </w:tcBorders>
            <w:shd w:val="clear" w:color="000000" w:fill="FFFFFF"/>
            <w:tcMar>
              <w:left w:w="0" w:type="dxa"/>
              <w:right w:w="0" w:type="dxa"/>
            </w:tcMar>
            <w:textDirection w:val="btLr"/>
            <w:vAlign w:val="center"/>
            <w:hideMark/>
          </w:tcPr>
          <w:p w14:paraId="7F6D8EA7" w14:textId="77777777" w:rsidR="002E6B07" w:rsidRPr="008A623B" w:rsidRDefault="002E6B07" w:rsidP="00080236">
            <w:pPr>
              <w:rPr>
                <w:b/>
                <w:bCs/>
                <w:sz w:val="20"/>
                <w:szCs w:val="20"/>
              </w:rPr>
            </w:pPr>
            <w:r w:rsidRPr="008A623B">
              <w:rPr>
                <w:b/>
                <w:bCs/>
                <w:sz w:val="20"/>
                <w:szCs w:val="20"/>
              </w:rPr>
              <w:t>Rental Requirements</w:t>
            </w:r>
          </w:p>
        </w:tc>
        <w:tc>
          <w:tcPr>
            <w:tcW w:w="299" w:type="dxa"/>
            <w:tcBorders>
              <w:top w:val="single" w:sz="4" w:space="0" w:color="auto"/>
              <w:left w:val="nil"/>
              <w:bottom w:val="single" w:sz="4" w:space="0" w:color="auto"/>
              <w:right w:val="single" w:sz="4" w:space="0" w:color="auto"/>
            </w:tcBorders>
            <w:shd w:val="clear" w:color="000000" w:fill="93CDDD"/>
            <w:tcMar>
              <w:left w:w="0" w:type="dxa"/>
              <w:right w:w="0" w:type="dxa"/>
            </w:tcMar>
            <w:textDirection w:val="btLr"/>
            <w:vAlign w:val="center"/>
            <w:hideMark/>
          </w:tcPr>
          <w:p w14:paraId="29068738" w14:textId="77777777" w:rsidR="002E6B07" w:rsidRPr="008A623B" w:rsidRDefault="002E6B07" w:rsidP="00080236">
            <w:pPr>
              <w:rPr>
                <w:b/>
                <w:bCs/>
                <w:sz w:val="20"/>
                <w:szCs w:val="20"/>
              </w:rPr>
            </w:pPr>
            <w:r w:rsidRPr="008A623B">
              <w:rPr>
                <w:b/>
                <w:bCs/>
                <w:sz w:val="20"/>
                <w:szCs w:val="20"/>
              </w:rPr>
              <w:t>Energy Audit Criteria</w:t>
            </w:r>
          </w:p>
        </w:tc>
        <w:tc>
          <w:tcPr>
            <w:tcW w:w="299" w:type="dxa"/>
            <w:tcBorders>
              <w:top w:val="single" w:sz="4" w:space="0" w:color="auto"/>
              <w:left w:val="nil"/>
              <w:bottom w:val="single" w:sz="4" w:space="0" w:color="auto"/>
              <w:right w:val="single" w:sz="4" w:space="0" w:color="auto"/>
            </w:tcBorders>
            <w:shd w:val="clear" w:color="000000" w:fill="FFFFFF"/>
            <w:tcMar>
              <w:left w:w="0" w:type="dxa"/>
              <w:right w:w="0" w:type="dxa"/>
            </w:tcMar>
            <w:textDirection w:val="btLr"/>
            <w:vAlign w:val="center"/>
            <w:hideMark/>
          </w:tcPr>
          <w:p w14:paraId="7A7E4522" w14:textId="77777777" w:rsidR="002E6B07" w:rsidRPr="008A623B" w:rsidRDefault="002E6B07" w:rsidP="00080236">
            <w:pPr>
              <w:rPr>
                <w:b/>
                <w:bCs/>
                <w:sz w:val="20"/>
                <w:szCs w:val="20"/>
              </w:rPr>
            </w:pPr>
            <w:r w:rsidRPr="008A623B">
              <w:rPr>
                <w:b/>
                <w:bCs/>
                <w:sz w:val="20"/>
                <w:szCs w:val="20"/>
              </w:rPr>
              <w:t>Health and Safety</w:t>
            </w:r>
          </w:p>
        </w:tc>
        <w:tc>
          <w:tcPr>
            <w:tcW w:w="299" w:type="dxa"/>
            <w:tcBorders>
              <w:top w:val="single" w:sz="4" w:space="0" w:color="auto"/>
              <w:left w:val="nil"/>
              <w:bottom w:val="single" w:sz="4" w:space="0" w:color="auto"/>
              <w:right w:val="single" w:sz="4" w:space="0" w:color="auto"/>
            </w:tcBorders>
            <w:shd w:val="clear" w:color="000000" w:fill="93CDDD"/>
            <w:tcMar>
              <w:left w:w="0" w:type="dxa"/>
              <w:right w:w="0" w:type="dxa"/>
            </w:tcMar>
            <w:textDirection w:val="btLr"/>
            <w:vAlign w:val="center"/>
            <w:hideMark/>
          </w:tcPr>
          <w:p w14:paraId="592F28BA" w14:textId="77777777" w:rsidR="002E6B07" w:rsidRPr="008A623B" w:rsidRDefault="002E6B07" w:rsidP="00080236">
            <w:pPr>
              <w:rPr>
                <w:b/>
                <w:bCs/>
                <w:sz w:val="20"/>
                <w:szCs w:val="20"/>
              </w:rPr>
            </w:pPr>
            <w:r w:rsidRPr="008A623B">
              <w:rPr>
                <w:b/>
                <w:bCs/>
                <w:sz w:val="20"/>
                <w:szCs w:val="20"/>
              </w:rPr>
              <w:t>Renewable Energy Systems</w:t>
            </w:r>
          </w:p>
        </w:tc>
        <w:tc>
          <w:tcPr>
            <w:tcW w:w="299" w:type="dxa"/>
            <w:tcBorders>
              <w:top w:val="single" w:sz="4" w:space="0" w:color="auto"/>
              <w:left w:val="nil"/>
              <w:bottom w:val="single" w:sz="4" w:space="0" w:color="auto"/>
              <w:right w:val="single" w:sz="4" w:space="0" w:color="auto"/>
            </w:tcBorders>
            <w:shd w:val="clear" w:color="000000" w:fill="FFFFFF"/>
            <w:tcMar>
              <w:left w:w="0" w:type="dxa"/>
              <w:right w:w="0" w:type="dxa"/>
            </w:tcMar>
            <w:textDirection w:val="btLr"/>
            <w:vAlign w:val="center"/>
            <w:hideMark/>
          </w:tcPr>
          <w:p w14:paraId="013A5FAF" w14:textId="77777777" w:rsidR="002E6B07" w:rsidRPr="008A623B" w:rsidRDefault="002E6B07" w:rsidP="00080236">
            <w:pPr>
              <w:rPr>
                <w:b/>
                <w:bCs/>
                <w:sz w:val="20"/>
                <w:szCs w:val="20"/>
              </w:rPr>
            </w:pPr>
            <w:r w:rsidRPr="008A623B">
              <w:rPr>
                <w:b/>
                <w:bCs/>
                <w:sz w:val="20"/>
                <w:szCs w:val="20"/>
              </w:rPr>
              <w:t>Disaster Relief</w:t>
            </w:r>
          </w:p>
        </w:tc>
        <w:tc>
          <w:tcPr>
            <w:tcW w:w="299" w:type="dxa"/>
            <w:tcBorders>
              <w:top w:val="single" w:sz="4" w:space="0" w:color="auto"/>
              <w:left w:val="nil"/>
              <w:bottom w:val="single" w:sz="4" w:space="0" w:color="auto"/>
              <w:right w:val="single" w:sz="4" w:space="0" w:color="auto"/>
            </w:tcBorders>
            <w:shd w:val="clear" w:color="000000" w:fill="93CDDD"/>
            <w:tcMar>
              <w:left w:w="0" w:type="dxa"/>
              <w:right w:w="0" w:type="dxa"/>
            </w:tcMar>
            <w:textDirection w:val="btLr"/>
            <w:vAlign w:val="center"/>
            <w:hideMark/>
          </w:tcPr>
          <w:p w14:paraId="37757692" w14:textId="77777777" w:rsidR="002E6B07" w:rsidRPr="008A623B" w:rsidRDefault="002E6B07" w:rsidP="00080236">
            <w:pPr>
              <w:rPr>
                <w:b/>
                <w:bCs/>
                <w:sz w:val="20"/>
                <w:szCs w:val="20"/>
              </w:rPr>
            </w:pPr>
            <w:r w:rsidRPr="008A623B">
              <w:rPr>
                <w:b/>
                <w:bCs/>
                <w:sz w:val="20"/>
                <w:szCs w:val="20"/>
              </w:rPr>
              <w:t xml:space="preserve">Eligibility Levels </w:t>
            </w:r>
          </w:p>
        </w:tc>
        <w:tc>
          <w:tcPr>
            <w:tcW w:w="299" w:type="dxa"/>
            <w:tcBorders>
              <w:top w:val="single" w:sz="4" w:space="0" w:color="auto"/>
              <w:left w:val="nil"/>
              <w:bottom w:val="single" w:sz="4" w:space="0" w:color="auto"/>
              <w:right w:val="single" w:sz="4" w:space="0" w:color="auto"/>
            </w:tcBorders>
            <w:shd w:val="clear" w:color="000000" w:fill="FFFFFF"/>
            <w:tcMar>
              <w:left w:w="0" w:type="dxa"/>
              <w:right w:w="0" w:type="dxa"/>
            </w:tcMar>
            <w:textDirection w:val="btLr"/>
            <w:vAlign w:val="center"/>
            <w:hideMark/>
          </w:tcPr>
          <w:p w14:paraId="30528925" w14:textId="77777777" w:rsidR="002E6B07" w:rsidRPr="008A623B" w:rsidRDefault="002E6B07" w:rsidP="00080236">
            <w:pPr>
              <w:rPr>
                <w:b/>
                <w:bCs/>
                <w:sz w:val="20"/>
                <w:szCs w:val="20"/>
              </w:rPr>
            </w:pPr>
            <w:r w:rsidRPr="008A623B">
              <w:rPr>
                <w:b/>
                <w:bCs/>
                <w:sz w:val="20"/>
                <w:szCs w:val="20"/>
              </w:rPr>
              <w:t>Defining Income</w:t>
            </w:r>
          </w:p>
        </w:tc>
        <w:tc>
          <w:tcPr>
            <w:tcW w:w="299" w:type="dxa"/>
            <w:tcBorders>
              <w:top w:val="single" w:sz="4" w:space="0" w:color="auto"/>
              <w:left w:val="nil"/>
              <w:bottom w:val="single" w:sz="4" w:space="0" w:color="auto"/>
              <w:right w:val="single" w:sz="4" w:space="0" w:color="auto"/>
            </w:tcBorders>
            <w:shd w:val="clear" w:color="000000" w:fill="93CDDD"/>
            <w:tcMar>
              <w:left w:w="0" w:type="dxa"/>
              <w:right w:w="0" w:type="dxa"/>
            </w:tcMar>
            <w:textDirection w:val="btLr"/>
            <w:vAlign w:val="center"/>
            <w:hideMark/>
          </w:tcPr>
          <w:p w14:paraId="69642808" w14:textId="77777777" w:rsidR="002E6B07" w:rsidRPr="008A623B" w:rsidRDefault="002E6B07" w:rsidP="00080236">
            <w:pPr>
              <w:rPr>
                <w:b/>
                <w:bCs/>
                <w:sz w:val="20"/>
                <w:szCs w:val="20"/>
              </w:rPr>
            </w:pPr>
            <w:r w:rsidRPr="008A623B">
              <w:rPr>
                <w:b/>
                <w:bCs/>
                <w:sz w:val="20"/>
                <w:szCs w:val="20"/>
              </w:rPr>
              <w:t>Priority Service</w:t>
            </w:r>
          </w:p>
        </w:tc>
        <w:tc>
          <w:tcPr>
            <w:tcW w:w="299" w:type="dxa"/>
            <w:tcBorders>
              <w:top w:val="single" w:sz="4" w:space="0" w:color="auto"/>
              <w:left w:val="nil"/>
              <w:bottom w:val="single" w:sz="4" w:space="0" w:color="auto"/>
              <w:right w:val="single" w:sz="4" w:space="0" w:color="auto"/>
            </w:tcBorders>
            <w:shd w:val="clear" w:color="000000" w:fill="FFFFFF"/>
            <w:tcMar>
              <w:left w:w="0" w:type="dxa"/>
              <w:right w:w="0" w:type="dxa"/>
            </w:tcMar>
            <w:textDirection w:val="btLr"/>
            <w:vAlign w:val="center"/>
            <w:hideMark/>
          </w:tcPr>
          <w:p w14:paraId="4260A1B5" w14:textId="77777777" w:rsidR="002E6B07" w:rsidRPr="008A623B" w:rsidRDefault="002E6B07" w:rsidP="00080236">
            <w:pPr>
              <w:rPr>
                <w:b/>
                <w:bCs/>
                <w:sz w:val="20"/>
                <w:szCs w:val="20"/>
              </w:rPr>
            </w:pPr>
            <w:r w:rsidRPr="008A623B">
              <w:rPr>
                <w:b/>
                <w:bCs/>
                <w:sz w:val="20"/>
                <w:szCs w:val="20"/>
              </w:rPr>
              <w:t>Fuel Switching</w:t>
            </w:r>
          </w:p>
        </w:tc>
        <w:tc>
          <w:tcPr>
            <w:tcW w:w="299" w:type="dxa"/>
            <w:tcBorders>
              <w:top w:val="single" w:sz="4" w:space="0" w:color="auto"/>
              <w:left w:val="nil"/>
              <w:bottom w:val="single" w:sz="4" w:space="0" w:color="auto"/>
              <w:right w:val="single" w:sz="4" w:space="0" w:color="auto"/>
            </w:tcBorders>
            <w:shd w:val="clear" w:color="000000" w:fill="93CDDD"/>
            <w:tcMar>
              <w:left w:w="0" w:type="dxa"/>
              <w:right w:w="0" w:type="dxa"/>
            </w:tcMar>
            <w:textDirection w:val="btLr"/>
            <w:vAlign w:val="center"/>
            <w:hideMark/>
          </w:tcPr>
          <w:p w14:paraId="10287EB0" w14:textId="77777777" w:rsidR="002E6B07" w:rsidRPr="008A623B" w:rsidRDefault="002E6B07" w:rsidP="00080236">
            <w:pPr>
              <w:rPr>
                <w:b/>
                <w:bCs/>
                <w:sz w:val="20"/>
                <w:szCs w:val="20"/>
              </w:rPr>
            </w:pPr>
            <w:r w:rsidRPr="008A623B">
              <w:rPr>
                <w:b/>
                <w:bCs/>
                <w:sz w:val="20"/>
                <w:szCs w:val="20"/>
              </w:rPr>
              <w:t>Incidental Repairs</w:t>
            </w:r>
          </w:p>
        </w:tc>
        <w:tc>
          <w:tcPr>
            <w:tcW w:w="299" w:type="dxa"/>
            <w:tcBorders>
              <w:top w:val="single" w:sz="4" w:space="0" w:color="auto"/>
              <w:left w:val="nil"/>
              <w:bottom w:val="single" w:sz="4" w:space="0" w:color="auto"/>
              <w:right w:val="single" w:sz="4" w:space="0" w:color="auto"/>
            </w:tcBorders>
            <w:shd w:val="clear" w:color="auto" w:fill="auto"/>
            <w:tcMar>
              <w:left w:w="0" w:type="dxa"/>
              <w:right w:w="0" w:type="dxa"/>
            </w:tcMar>
            <w:textDirection w:val="btLr"/>
            <w:vAlign w:val="center"/>
            <w:hideMark/>
          </w:tcPr>
          <w:p w14:paraId="7C90E8EC" w14:textId="77777777" w:rsidR="002E6B07" w:rsidRPr="008A623B" w:rsidRDefault="002E6B07" w:rsidP="00080236">
            <w:pPr>
              <w:rPr>
                <w:b/>
                <w:bCs/>
                <w:sz w:val="20"/>
                <w:szCs w:val="20"/>
              </w:rPr>
            </w:pPr>
            <w:proofErr w:type="spellStart"/>
            <w:r w:rsidRPr="008A623B">
              <w:rPr>
                <w:b/>
                <w:bCs/>
                <w:sz w:val="20"/>
                <w:szCs w:val="20"/>
              </w:rPr>
              <w:t>Reweatherization</w:t>
            </w:r>
            <w:proofErr w:type="spellEnd"/>
          </w:p>
        </w:tc>
        <w:tc>
          <w:tcPr>
            <w:tcW w:w="299" w:type="dxa"/>
            <w:tcBorders>
              <w:top w:val="single" w:sz="4" w:space="0" w:color="auto"/>
              <w:left w:val="nil"/>
              <w:bottom w:val="single" w:sz="4" w:space="0" w:color="auto"/>
              <w:right w:val="single" w:sz="4" w:space="0" w:color="auto"/>
            </w:tcBorders>
            <w:shd w:val="clear" w:color="000000" w:fill="93CDDD"/>
            <w:tcMar>
              <w:left w:w="0" w:type="dxa"/>
              <w:right w:w="0" w:type="dxa"/>
            </w:tcMar>
            <w:textDirection w:val="btLr"/>
            <w:vAlign w:val="center"/>
            <w:hideMark/>
          </w:tcPr>
          <w:p w14:paraId="5E448E68" w14:textId="77777777" w:rsidR="002E6B07" w:rsidRPr="008A623B" w:rsidRDefault="002E6B07" w:rsidP="00080236">
            <w:pPr>
              <w:rPr>
                <w:b/>
                <w:bCs/>
                <w:sz w:val="20"/>
                <w:szCs w:val="20"/>
              </w:rPr>
            </w:pPr>
            <w:r w:rsidRPr="008A623B">
              <w:rPr>
                <w:b/>
                <w:bCs/>
                <w:sz w:val="20"/>
                <w:szCs w:val="20"/>
              </w:rPr>
              <w:t>Vehicle Purchases</w:t>
            </w:r>
          </w:p>
        </w:tc>
        <w:tc>
          <w:tcPr>
            <w:tcW w:w="299" w:type="dxa"/>
            <w:tcBorders>
              <w:top w:val="single" w:sz="4" w:space="0" w:color="auto"/>
              <w:left w:val="nil"/>
              <w:bottom w:val="single" w:sz="4" w:space="0" w:color="auto"/>
              <w:right w:val="single" w:sz="4" w:space="0" w:color="auto"/>
            </w:tcBorders>
            <w:shd w:val="clear" w:color="auto" w:fill="auto"/>
            <w:tcMar>
              <w:left w:w="0" w:type="dxa"/>
              <w:right w:w="0" w:type="dxa"/>
            </w:tcMar>
            <w:textDirection w:val="btLr"/>
            <w:vAlign w:val="center"/>
            <w:hideMark/>
          </w:tcPr>
          <w:p w14:paraId="0718228C" w14:textId="77777777" w:rsidR="002E6B07" w:rsidRPr="008A623B" w:rsidRDefault="002E6B07" w:rsidP="00080236">
            <w:pPr>
              <w:rPr>
                <w:b/>
                <w:bCs/>
                <w:sz w:val="20"/>
                <w:szCs w:val="20"/>
              </w:rPr>
            </w:pPr>
            <w:r w:rsidRPr="008A623B">
              <w:rPr>
                <w:b/>
                <w:bCs/>
                <w:sz w:val="20"/>
                <w:szCs w:val="20"/>
              </w:rPr>
              <w:t>Policy Advisory Council</w:t>
            </w:r>
          </w:p>
        </w:tc>
        <w:tc>
          <w:tcPr>
            <w:tcW w:w="299" w:type="dxa"/>
            <w:tcBorders>
              <w:top w:val="single" w:sz="4" w:space="0" w:color="auto"/>
              <w:left w:val="nil"/>
              <w:bottom w:val="single" w:sz="4" w:space="0" w:color="auto"/>
              <w:right w:val="single" w:sz="4" w:space="0" w:color="auto"/>
            </w:tcBorders>
            <w:shd w:val="clear" w:color="000000" w:fill="93CDDD"/>
            <w:tcMar>
              <w:left w:w="0" w:type="dxa"/>
              <w:right w:w="0" w:type="dxa"/>
            </w:tcMar>
            <w:textDirection w:val="btLr"/>
            <w:vAlign w:val="center"/>
            <w:hideMark/>
          </w:tcPr>
          <w:p w14:paraId="43F20484" w14:textId="77777777" w:rsidR="002E6B07" w:rsidRPr="008A623B" w:rsidRDefault="002E6B07" w:rsidP="00080236">
            <w:pPr>
              <w:rPr>
                <w:b/>
                <w:bCs/>
                <w:sz w:val="20"/>
                <w:szCs w:val="20"/>
              </w:rPr>
            </w:pPr>
            <w:r w:rsidRPr="008A623B">
              <w:rPr>
                <w:b/>
                <w:bCs/>
                <w:sz w:val="20"/>
                <w:szCs w:val="20"/>
              </w:rPr>
              <w:t>Electric Baseload</w:t>
            </w:r>
          </w:p>
        </w:tc>
        <w:tc>
          <w:tcPr>
            <w:tcW w:w="299" w:type="dxa"/>
            <w:tcBorders>
              <w:top w:val="single" w:sz="4" w:space="0" w:color="auto"/>
              <w:left w:val="nil"/>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36A40383" w14:textId="77777777" w:rsidR="002E6B07" w:rsidRPr="008A623B" w:rsidRDefault="002E6B07" w:rsidP="00080236">
            <w:pPr>
              <w:rPr>
                <w:b/>
                <w:bCs/>
                <w:sz w:val="20"/>
                <w:szCs w:val="20"/>
              </w:rPr>
            </w:pPr>
            <w:r w:rsidRPr="008A623B">
              <w:rPr>
                <w:b/>
                <w:bCs/>
                <w:sz w:val="20"/>
                <w:szCs w:val="20"/>
              </w:rPr>
              <w:t>Administrative Costs</w:t>
            </w:r>
          </w:p>
        </w:tc>
        <w:tc>
          <w:tcPr>
            <w:tcW w:w="299" w:type="dxa"/>
            <w:tcBorders>
              <w:top w:val="single" w:sz="4" w:space="0" w:color="auto"/>
              <w:left w:val="nil"/>
              <w:bottom w:val="single" w:sz="4" w:space="0" w:color="auto"/>
              <w:right w:val="single" w:sz="4" w:space="0" w:color="auto"/>
            </w:tcBorders>
            <w:shd w:val="clear" w:color="auto" w:fill="92CDDC" w:themeFill="accent5" w:themeFillTint="99"/>
            <w:tcMar>
              <w:left w:w="0" w:type="dxa"/>
              <w:right w:w="0" w:type="dxa"/>
            </w:tcMar>
            <w:textDirection w:val="btLr"/>
            <w:vAlign w:val="center"/>
            <w:hideMark/>
          </w:tcPr>
          <w:p w14:paraId="4D277DF9" w14:textId="77777777" w:rsidR="002E6B07" w:rsidRPr="008A623B" w:rsidRDefault="002E6B07" w:rsidP="00080236">
            <w:pPr>
              <w:rPr>
                <w:b/>
                <w:bCs/>
                <w:sz w:val="20"/>
                <w:szCs w:val="20"/>
              </w:rPr>
            </w:pPr>
            <w:r w:rsidRPr="008A623B">
              <w:rPr>
                <w:b/>
                <w:bCs/>
                <w:sz w:val="20"/>
                <w:szCs w:val="20"/>
              </w:rPr>
              <w:t>Historic Preservation</w:t>
            </w:r>
          </w:p>
        </w:tc>
        <w:tc>
          <w:tcPr>
            <w:tcW w:w="279" w:type="dxa"/>
            <w:tcBorders>
              <w:top w:val="single" w:sz="4" w:space="0" w:color="auto"/>
              <w:left w:val="nil"/>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7F189AEF" w14:textId="77777777" w:rsidR="002E6B07" w:rsidRPr="008A623B" w:rsidRDefault="002E6B07" w:rsidP="00080236">
            <w:pPr>
              <w:rPr>
                <w:b/>
                <w:bCs/>
                <w:sz w:val="20"/>
                <w:szCs w:val="20"/>
              </w:rPr>
            </w:pPr>
            <w:r w:rsidRPr="008A623B">
              <w:rPr>
                <w:b/>
                <w:bCs/>
                <w:sz w:val="20"/>
                <w:szCs w:val="20"/>
              </w:rPr>
              <w:t>Eligible Dwelling Units</w:t>
            </w:r>
          </w:p>
        </w:tc>
      </w:tr>
      <w:tr w:rsidR="00376A87" w:rsidRPr="008A623B" w14:paraId="75F26600" w14:textId="77777777" w:rsidTr="00690FA1">
        <w:trPr>
          <w:trHeight w:val="800"/>
        </w:trPr>
        <w:tc>
          <w:tcPr>
            <w:tcW w:w="819" w:type="dxa"/>
            <w:tcBorders>
              <w:top w:val="nil"/>
              <w:left w:val="single" w:sz="4" w:space="0" w:color="auto"/>
              <w:bottom w:val="single" w:sz="4" w:space="0" w:color="auto"/>
              <w:right w:val="single" w:sz="4" w:space="0" w:color="auto"/>
            </w:tcBorders>
            <w:shd w:val="clear" w:color="000000" w:fill="FFFFFF"/>
            <w:noWrap/>
          </w:tcPr>
          <w:p w14:paraId="0B344CAA" w14:textId="6F4000B6" w:rsidR="00376A87" w:rsidRPr="008A623B" w:rsidRDefault="00376A87" w:rsidP="00080236">
            <w:pPr>
              <w:rPr>
                <w:color w:val="000000"/>
                <w:sz w:val="20"/>
                <w:szCs w:val="20"/>
              </w:rPr>
            </w:pPr>
            <w:r>
              <w:rPr>
                <w:color w:val="000000"/>
                <w:sz w:val="20"/>
                <w:szCs w:val="20"/>
              </w:rPr>
              <w:t>10-8</w:t>
            </w:r>
          </w:p>
        </w:tc>
        <w:tc>
          <w:tcPr>
            <w:tcW w:w="2097" w:type="dxa"/>
            <w:tcBorders>
              <w:top w:val="nil"/>
              <w:left w:val="nil"/>
              <w:bottom w:val="single" w:sz="4" w:space="0" w:color="auto"/>
              <w:right w:val="single" w:sz="4" w:space="0" w:color="auto"/>
            </w:tcBorders>
            <w:shd w:val="clear" w:color="auto" w:fill="auto"/>
          </w:tcPr>
          <w:p w14:paraId="706DCC3A" w14:textId="5B6C09C8" w:rsidR="00376A87" w:rsidRPr="008A623B" w:rsidRDefault="00376A87" w:rsidP="00080236">
            <w:pPr>
              <w:rPr>
                <w:sz w:val="20"/>
                <w:szCs w:val="20"/>
              </w:rPr>
            </w:pPr>
            <w:r>
              <w:rPr>
                <w:sz w:val="20"/>
                <w:szCs w:val="20"/>
              </w:rPr>
              <w:t>WAP Guidance on Maintaining the Privacy of Recip</w:t>
            </w:r>
            <w:r w:rsidR="00C258E1">
              <w:rPr>
                <w:sz w:val="20"/>
                <w:szCs w:val="20"/>
              </w:rPr>
              <w:t>ie</w:t>
            </w:r>
            <w:r>
              <w:rPr>
                <w:sz w:val="20"/>
                <w:szCs w:val="20"/>
              </w:rPr>
              <w:t>nts Services</w:t>
            </w:r>
          </w:p>
        </w:tc>
        <w:tc>
          <w:tcPr>
            <w:tcW w:w="300" w:type="dxa"/>
            <w:tcBorders>
              <w:top w:val="nil"/>
              <w:left w:val="nil"/>
              <w:bottom w:val="single" w:sz="4" w:space="0" w:color="auto"/>
              <w:right w:val="single" w:sz="4" w:space="0" w:color="auto"/>
            </w:tcBorders>
            <w:shd w:val="clear" w:color="000000" w:fill="93CDDD"/>
            <w:noWrap/>
          </w:tcPr>
          <w:p w14:paraId="3F40CF4C" w14:textId="77777777" w:rsidR="00376A87" w:rsidRPr="00B03B01" w:rsidRDefault="00376A87" w:rsidP="00080236">
            <w:pPr>
              <w:rPr>
                <w:b/>
                <w:bCs/>
                <w:sz w:val="20"/>
                <w:szCs w:val="20"/>
              </w:rPr>
            </w:pPr>
          </w:p>
        </w:tc>
        <w:tc>
          <w:tcPr>
            <w:tcW w:w="300" w:type="dxa"/>
            <w:tcBorders>
              <w:top w:val="nil"/>
              <w:left w:val="nil"/>
              <w:bottom w:val="single" w:sz="4" w:space="0" w:color="auto"/>
              <w:right w:val="single" w:sz="4" w:space="0" w:color="auto"/>
            </w:tcBorders>
            <w:shd w:val="clear" w:color="auto" w:fill="auto"/>
          </w:tcPr>
          <w:p w14:paraId="345D64C3" w14:textId="77777777" w:rsidR="00376A87" w:rsidRPr="00B03B01" w:rsidRDefault="00376A87" w:rsidP="00080236">
            <w:pPr>
              <w:rPr>
                <w:b/>
                <w:bCs/>
                <w:sz w:val="20"/>
                <w:szCs w:val="20"/>
              </w:rPr>
            </w:pPr>
          </w:p>
        </w:tc>
        <w:tc>
          <w:tcPr>
            <w:tcW w:w="300" w:type="dxa"/>
            <w:tcBorders>
              <w:top w:val="nil"/>
              <w:left w:val="nil"/>
              <w:bottom w:val="single" w:sz="4" w:space="0" w:color="auto"/>
              <w:right w:val="single" w:sz="4" w:space="0" w:color="auto"/>
            </w:tcBorders>
            <w:shd w:val="clear" w:color="000000" w:fill="93CDDD"/>
          </w:tcPr>
          <w:p w14:paraId="7DEF519F" w14:textId="77777777" w:rsidR="00376A87" w:rsidRPr="00B03B01" w:rsidRDefault="00376A87" w:rsidP="00080236">
            <w:pPr>
              <w:rPr>
                <w:b/>
                <w:bCs/>
                <w:sz w:val="20"/>
                <w:szCs w:val="20"/>
              </w:rPr>
            </w:pPr>
          </w:p>
        </w:tc>
        <w:tc>
          <w:tcPr>
            <w:tcW w:w="300" w:type="dxa"/>
            <w:tcBorders>
              <w:top w:val="nil"/>
              <w:left w:val="nil"/>
              <w:bottom w:val="single" w:sz="4" w:space="0" w:color="auto"/>
              <w:right w:val="single" w:sz="4" w:space="0" w:color="auto"/>
            </w:tcBorders>
            <w:shd w:val="clear" w:color="auto" w:fill="auto"/>
          </w:tcPr>
          <w:p w14:paraId="611B3739" w14:textId="77777777" w:rsidR="00376A87" w:rsidRPr="00B03B01" w:rsidRDefault="00376A87" w:rsidP="00080236">
            <w:pPr>
              <w:rPr>
                <w:b/>
                <w:bCs/>
                <w:sz w:val="20"/>
                <w:szCs w:val="20"/>
              </w:rPr>
            </w:pPr>
          </w:p>
        </w:tc>
        <w:tc>
          <w:tcPr>
            <w:tcW w:w="280" w:type="dxa"/>
            <w:tcBorders>
              <w:top w:val="nil"/>
              <w:left w:val="nil"/>
              <w:bottom w:val="single" w:sz="4" w:space="0" w:color="auto"/>
              <w:right w:val="single" w:sz="4" w:space="0" w:color="auto"/>
            </w:tcBorders>
            <w:shd w:val="clear" w:color="000000" w:fill="93CDDD"/>
          </w:tcPr>
          <w:p w14:paraId="6C22664A" w14:textId="0CE88355" w:rsidR="00376A87" w:rsidRPr="00B03B01" w:rsidRDefault="00376A87" w:rsidP="00080236">
            <w:pPr>
              <w:rPr>
                <w:b/>
                <w:bCs/>
                <w:sz w:val="20"/>
                <w:szCs w:val="20"/>
              </w:rPr>
            </w:pPr>
            <w:r w:rsidRPr="00B03B01">
              <w:rPr>
                <w:b/>
                <w:bCs/>
                <w:sz w:val="20"/>
                <w:szCs w:val="20"/>
              </w:rPr>
              <w:t>x</w:t>
            </w:r>
          </w:p>
        </w:tc>
        <w:tc>
          <w:tcPr>
            <w:tcW w:w="320" w:type="dxa"/>
            <w:tcBorders>
              <w:top w:val="nil"/>
              <w:left w:val="nil"/>
              <w:bottom w:val="single" w:sz="4" w:space="0" w:color="auto"/>
              <w:right w:val="single" w:sz="4" w:space="0" w:color="auto"/>
            </w:tcBorders>
            <w:shd w:val="clear" w:color="000000" w:fill="FFFFFF"/>
          </w:tcPr>
          <w:p w14:paraId="7EBB03E3" w14:textId="77777777" w:rsidR="00376A87" w:rsidRPr="00B03B01" w:rsidRDefault="00376A87" w:rsidP="00080236">
            <w:pPr>
              <w:rPr>
                <w:b/>
                <w:bCs/>
                <w:sz w:val="20"/>
                <w:szCs w:val="20"/>
              </w:rPr>
            </w:pPr>
          </w:p>
        </w:tc>
        <w:tc>
          <w:tcPr>
            <w:tcW w:w="300" w:type="dxa"/>
            <w:tcBorders>
              <w:top w:val="nil"/>
              <w:left w:val="nil"/>
              <w:bottom w:val="single" w:sz="4" w:space="0" w:color="auto"/>
              <w:right w:val="single" w:sz="4" w:space="0" w:color="auto"/>
            </w:tcBorders>
            <w:shd w:val="clear" w:color="000000" w:fill="93CDDD"/>
          </w:tcPr>
          <w:p w14:paraId="679127F4" w14:textId="77777777" w:rsidR="00376A87" w:rsidRPr="00B03B01" w:rsidRDefault="00376A87" w:rsidP="00080236">
            <w:pPr>
              <w:rPr>
                <w:b/>
                <w:bCs/>
                <w:sz w:val="20"/>
                <w:szCs w:val="20"/>
              </w:rPr>
            </w:pPr>
          </w:p>
        </w:tc>
        <w:tc>
          <w:tcPr>
            <w:tcW w:w="300" w:type="dxa"/>
            <w:tcBorders>
              <w:top w:val="nil"/>
              <w:left w:val="nil"/>
              <w:bottom w:val="single" w:sz="4" w:space="0" w:color="auto"/>
              <w:right w:val="single" w:sz="4" w:space="0" w:color="auto"/>
            </w:tcBorders>
            <w:shd w:val="clear" w:color="000000" w:fill="FFFFFF"/>
          </w:tcPr>
          <w:p w14:paraId="46B6ABA9" w14:textId="77777777" w:rsidR="00376A87" w:rsidRPr="00B03B01" w:rsidRDefault="00376A87" w:rsidP="00080236">
            <w:pPr>
              <w:rPr>
                <w:b/>
                <w:bCs/>
                <w:sz w:val="20"/>
                <w:szCs w:val="20"/>
              </w:rPr>
            </w:pPr>
          </w:p>
        </w:tc>
        <w:tc>
          <w:tcPr>
            <w:tcW w:w="299" w:type="dxa"/>
            <w:tcBorders>
              <w:top w:val="nil"/>
              <w:left w:val="nil"/>
              <w:bottom w:val="single" w:sz="4" w:space="0" w:color="auto"/>
              <w:right w:val="single" w:sz="4" w:space="0" w:color="auto"/>
            </w:tcBorders>
            <w:shd w:val="clear" w:color="000000" w:fill="93CDDD"/>
          </w:tcPr>
          <w:p w14:paraId="68E43B13" w14:textId="77777777" w:rsidR="00376A87" w:rsidRPr="00B03B01" w:rsidRDefault="00376A87" w:rsidP="00080236">
            <w:pPr>
              <w:rPr>
                <w:b/>
                <w:bCs/>
                <w:sz w:val="20"/>
                <w:szCs w:val="20"/>
              </w:rPr>
            </w:pPr>
          </w:p>
        </w:tc>
        <w:tc>
          <w:tcPr>
            <w:tcW w:w="299" w:type="dxa"/>
            <w:tcBorders>
              <w:top w:val="nil"/>
              <w:left w:val="nil"/>
              <w:bottom w:val="single" w:sz="4" w:space="0" w:color="auto"/>
              <w:right w:val="single" w:sz="4" w:space="0" w:color="auto"/>
            </w:tcBorders>
            <w:shd w:val="clear" w:color="000000" w:fill="FFFFFF"/>
          </w:tcPr>
          <w:p w14:paraId="16BB2916" w14:textId="77777777" w:rsidR="00376A87" w:rsidRPr="00B03B01" w:rsidRDefault="00376A87" w:rsidP="00080236">
            <w:pPr>
              <w:rPr>
                <w:b/>
                <w:bCs/>
                <w:sz w:val="20"/>
                <w:szCs w:val="20"/>
              </w:rPr>
            </w:pPr>
          </w:p>
        </w:tc>
        <w:tc>
          <w:tcPr>
            <w:tcW w:w="299" w:type="dxa"/>
            <w:tcBorders>
              <w:top w:val="nil"/>
              <w:left w:val="nil"/>
              <w:bottom w:val="single" w:sz="4" w:space="0" w:color="auto"/>
              <w:right w:val="single" w:sz="4" w:space="0" w:color="auto"/>
            </w:tcBorders>
            <w:shd w:val="clear" w:color="000000" w:fill="93CDDD"/>
            <w:noWrap/>
          </w:tcPr>
          <w:p w14:paraId="2523FB06" w14:textId="77777777" w:rsidR="00376A87" w:rsidRPr="00B03B01" w:rsidRDefault="00376A87" w:rsidP="00080236">
            <w:pPr>
              <w:rPr>
                <w:b/>
                <w:bCs/>
                <w:color w:val="000000"/>
                <w:sz w:val="20"/>
                <w:szCs w:val="20"/>
              </w:rPr>
            </w:pPr>
          </w:p>
        </w:tc>
        <w:tc>
          <w:tcPr>
            <w:tcW w:w="299" w:type="dxa"/>
            <w:tcBorders>
              <w:top w:val="nil"/>
              <w:left w:val="nil"/>
              <w:bottom w:val="single" w:sz="4" w:space="0" w:color="auto"/>
              <w:right w:val="single" w:sz="4" w:space="0" w:color="auto"/>
            </w:tcBorders>
            <w:shd w:val="clear" w:color="000000" w:fill="FFFFFF"/>
          </w:tcPr>
          <w:p w14:paraId="7061DA56" w14:textId="77777777" w:rsidR="00376A87" w:rsidRPr="00B03B01" w:rsidRDefault="00376A87" w:rsidP="00080236">
            <w:pPr>
              <w:rPr>
                <w:b/>
                <w:bCs/>
                <w:sz w:val="20"/>
                <w:szCs w:val="20"/>
              </w:rPr>
            </w:pPr>
          </w:p>
        </w:tc>
        <w:tc>
          <w:tcPr>
            <w:tcW w:w="299" w:type="dxa"/>
            <w:tcBorders>
              <w:top w:val="nil"/>
              <w:left w:val="nil"/>
              <w:bottom w:val="single" w:sz="4" w:space="0" w:color="auto"/>
              <w:right w:val="single" w:sz="4" w:space="0" w:color="auto"/>
            </w:tcBorders>
            <w:shd w:val="clear" w:color="000000" w:fill="93CDDD"/>
          </w:tcPr>
          <w:p w14:paraId="7502082E" w14:textId="77777777" w:rsidR="00376A87" w:rsidRPr="00B03B01" w:rsidRDefault="00376A87" w:rsidP="00080236">
            <w:pPr>
              <w:rPr>
                <w:b/>
                <w:bCs/>
                <w:sz w:val="20"/>
                <w:szCs w:val="20"/>
              </w:rPr>
            </w:pPr>
          </w:p>
        </w:tc>
        <w:tc>
          <w:tcPr>
            <w:tcW w:w="299" w:type="dxa"/>
            <w:tcBorders>
              <w:top w:val="nil"/>
              <w:left w:val="nil"/>
              <w:bottom w:val="single" w:sz="4" w:space="0" w:color="auto"/>
              <w:right w:val="single" w:sz="4" w:space="0" w:color="auto"/>
            </w:tcBorders>
            <w:shd w:val="clear" w:color="000000" w:fill="FFFFFF"/>
          </w:tcPr>
          <w:p w14:paraId="6A00BF20" w14:textId="77777777" w:rsidR="00376A87" w:rsidRPr="00B03B01" w:rsidRDefault="00376A87" w:rsidP="00080236">
            <w:pPr>
              <w:rPr>
                <w:b/>
                <w:bCs/>
                <w:sz w:val="20"/>
                <w:szCs w:val="20"/>
              </w:rPr>
            </w:pPr>
          </w:p>
        </w:tc>
        <w:tc>
          <w:tcPr>
            <w:tcW w:w="299" w:type="dxa"/>
            <w:tcBorders>
              <w:top w:val="nil"/>
              <w:left w:val="nil"/>
              <w:bottom w:val="single" w:sz="4" w:space="0" w:color="auto"/>
              <w:right w:val="single" w:sz="4" w:space="0" w:color="auto"/>
            </w:tcBorders>
            <w:shd w:val="clear" w:color="000000" w:fill="93CDDD"/>
          </w:tcPr>
          <w:p w14:paraId="39B1168D" w14:textId="77777777" w:rsidR="00376A87" w:rsidRPr="00B03B01" w:rsidRDefault="00376A87" w:rsidP="00080236">
            <w:pPr>
              <w:rPr>
                <w:b/>
                <w:bCs/>
                <w:sz w:val="20"/>
                <w:szCs w:val="20"/>
              </w:rPr>
            </w:pPr>
          </w:p>
        </w:tc>
        <w:tc>
          <w:tcPr>
            <w:tcW w:w="299" w:type="dxa"/>
            <w:tcBorders>
              <w:top w:val="nil"/>
              <w:left w:val="nil"/>
              <w:bottom w:val="single" w:sz="4" w:space="0" w:color="auto"/>
              <w:right w:val="single" w:sz="4" w:space="0" w:color="auto"/>
            </w:tcBorders>
            <w:shd w:val="clear" w:color="000000" w:fill="FFFFFF"/>
          </w:tcPr>
          <w:p w14:paraId="59BAF696" w14:textId="77777777" w:rsidR="00376A87" w:rsidRPr="00B03B01" w:rsidRDefault="00376A87" w:rsidP="00080236">
            <w:pPr>
              <w:rPr>
                <w:b/>
                <w:bCs/>
                <w:sz w:val="20"/>
                <w:szCs w:val="20"/>
              </w:rPr>
            </w:pPr>
          </w:p>
        </w:tc>
        <w:tc>
          <w:tcPr>
            <w:tcW w:w="299" w:type="dxa"/>
            <w:tcBorders>
              <w:top w:val="nil"/>
              <w:left w:val="nil"/>
              <w:bottom w:val="single" w:sz="4" w:space="0" w:color="auto"/>
              <w:right w:val="single" w:sz="4" w:space="0" w:color="auto"/>
            </w:tcBorders>
            <w:shd w:val="clear" w:color="000000" w:fill="93CDDD"/>
          </w:tcPr>
          <w:p w14:paraId="7492D0C0" w14:textId="77777777" w:rsidR="00376A87" w:rsidRPr="00B03B01" w:rsidRDefault="00376A87" w:rsidP="00080236">
            <w:pPr>
              <w:rPr>
                <w:b/>
                <w:bCs/>
                <w:sz w:val="20"/>
                <w:szCs w:val="20"/>
              </w:rPr>
            </w:pPr>
          </w:p>
        </w:tc>
        <w:tc>
          <w:tcPr>
            <w:tcW w:w="299" w:type="dxa"/>
            <w:tcBorders>
              <w:top w:val="nil"/>
              <w:left w:val="nil"/>
              <w:bottom w:val="single" w:sz="4" w:space="0" w:color="auto"/>
              <w:right w:val="single" w:sz="4" w:space="0" w:color="auto"/>
            </w:tcBorders>
            <w:shd w:val="clear" w:color="auto" w:fill="auto"/>
          </w:tcPr>
          <w:p w14:paraId="3F5F440B" w14:textId="77777777" w:rsidR="00376A87" w:rsidRPr="00B03B01" w:rsidRDefault="00376A87" w:rsidP="00080236">
            <w:pPr>
              <w:rPr>
                <w:b/>
                <w:bCs/>
                <w:sz w:val="20"/>
                <w:szCs w:val="20"/>
              </w:rPr>
            </w:pPr>
          </w:p>
        </w:tc>
        <w:tc>
          <w:tcPr>
            <w:tcW w:w="299" w:type="dxa"/>
            <w:tcBorders>
              <w:top w:val="nil"/>
              <w:left w:val="nil"/>
              <w:bottom w:val="single" w:sz="4" w:space="0" w:color="auto"/>
              <w:right w:val="single" w:sz="4" w:space="0" w:color="auto"/>
            </w:tcBorders>
            <w:shd w:val="clear" w:color="000000" w:fill="93CDDD"/>
            <w:noWrap/>
          </w:tcPr>
          <w:p w14:paraId="44C24239" w14:textId="77777777" w:rsidR="00376A87" w:rsidRPr="00B03B01" w:rsidRDefault="00376A87" w:rsidP="00080236">
            <w:pPr>
              <w:rPr>
                <w:b/>
                <w:bCs/>
                <w:color w:val="000000"/>
                <w:sz w:val="20"/>
                <w:szCs w:val="20"/>
              </w:rPr>
            </w:pPr>
          </w:p>
        </w:tc>
        <w:tc>
          <w:tcPr>
            <w:tcW w:w="299" w:type="dxa"/>
            <w:tcBorders>
              <w:top w:val="nil"/>
              <w:left w:val="nil"/>
              <w:bottom w:val="single" w:sz="4" w:space="0" w:color="auto"/>
              <w:right w:val="single" w:sz="4" w:space="0" w:color="auto"/>
            </w:tcBorders>
            <w:shd w:val="clear" w:color="auto" w:fill="auto"/>
          </w:tcPr>
          <w:p w14:paraId="6B735195" w14:textId="77777777" w:rsidR="00376A87" w:rsidRPr="00B03B01" w:rsidRDefault="00376A87" w:rsidP="00080236">
            <w:pPr>
              <w:rPr>
                <w:b/>
                <w:bCs/>
                <w:sz w:val="20"/>
                <w:szCs w:val="20"/>
              </w:rPr>
            </w:pPr>
          </w:p>
        </w:tc>
        <w:tc>
          <w:tcPr>
            <w:tcW w:w="299" w:type="dxa"/>
            <w:tcBorders>
              <w:top w:val="nil"/>
              <w:left w:val="nil"/>
              <w:bottom w:val="single" w:sz="4" w:space="0" w:color="auto"/>
              <w:right w:val="single" w:sz="4" w:space="0" w:color="auto"/>
            </w:tcBorders>
            <w:shd w:val="clear" w:color="000000" w:fill="93CDDD"/>
          </w:tcPr>
          <w:p w14:paraId="420DA8E8" w14:textId="77777777" w:rsidR="00376A87" w:rsidRPr="00B03B01" w:rsidRDefault="00376A87" w:rsidP="00080236">
            <w:pPr>
              <w:rPr>
                <w:b/>
                <w:bCs/>
                <w:sz w:val="20"/>
                <w:szCs w:val="20"/>
              </w:rPr>
            </w:pPr>
          </w:p>
        </w:tc>
        <w:tc>
          <w:tcPr>
            <w:tcW w:w="299" w:type="dxa"/>
            <w:tcBorders>
              <w:top w:val="nil"/>
              <w:left w:val="nil"/>
              <w:bottom w:val="single" w:sz="4" w:space="0" w:color="auto"/>
              <w:right w:val="single" w:sz="4" w:space="0" w:color="auto"/>
            </w:tcBorders>
            <w:shd w:val="clear" w:color="auto" w:fill="FFFFFF" w:themeFill="background1"/>
            <w:noWrap/>
          </w:tcPr>
          <w:p w14:paraId="211595CA" w14:textId="77777777" w:rsidR="00376A87" w:rsidRPr="00B03B01" w:rsidRDefault="00376A87" w:rsidP="00080236">
            <w:pPr>
              <w:rPr>
                <w:b/>
                <w:bCs/>
                <w:color w:val="000000"/>
                <w:sz w:val="20"/>
                <w:szCs w:val="20"/>
              </w:rPr>
            </w:pPr>
          </w:p>
        </w:tc>
        <w:tc>
          <w:tcPr>
            <w:tcW w:w="299" w:type="dxa"/>
            <w:tcBorders>
              <w:top w:val="nil"/>
              <w:left w:val="nil"/>
              <w:bottom w:val="single" w:sz="4" w:space="0" w:color="auto"/>
              <w:right w:val="single" w:sz="4" w:space="0" w:color="auto"/>
            </w:tcBorders>
            <w:shd w:val="clear" w:color="auto" w:fill="92CDDC" w:themeFill="accent5" w:themeFillTint="99"/>
          </w:tcPr>
          <w:p w14:paraId="54202120" w14:textId="77777777" w:rsidR="00376A87" w:rsidRPr="00B03B01" w:rsidRDefault="00376A87" w:rsidP="00080236">
            <w:pPr>
              <w:rPr>
                <w:b/>
                <w:bCs/>
                <w:sz w:val="20"/>
                <w:szCs w:val="20"/>
              </w:rPr>
            </w:pPr>
          </w:p>
        </w:tc>
        <w:tc>
          <w:tcPr>
            <w:tcW w:w="279" w:type="dxa"/>
            <w:tcBorders>
              <w:top w:val="nil"/>
              <w:left w:val="nil"/>
              <w:bottom w:val="single" w:sz="4" w:space="0" w:color="auto"/>
              <w:right w:val="single" w:sz="4" w:space="0" w:color="auto"/>
            </w:tcBorders>
            <w:shd w:val="clear" w:color="auto" w:fill="FFFFFF" w:themeFill="background1"/>
            <w:noWrap/>
          </w:tcPr>
          <w:p w14:paraId="6FA3B20C" w14:textId="77777777" w:rsidR="00376A87" w:rsidRPr="00B03B01" w:rsidRDefault="00376A87" w:rsidP="00080236">
            <w:pPr>
              <w:rPr>
                <w:b/>
                <w:bCs/>
                <w:color w:val="000000"/>
                <w:sz w:val="20"/>
                <w:szCs w:val="20"/>
              </w:rPr>
            </w:pPr>
          </w:p>
        </w:tc>
      </w:tr>
      <w:tr w:rsidR="00495A80" w:rsidRPr="008A623B" w14:paraId="76B01C2B" w14:textId="77777777" w:rsidTr="00690FA1">
        <w:trPr>
          <w:trHeight w:val="800"/>
        </w:trPr>
        <w:tc>
          <w:tcPr>
            <w:tcW w:w="819" w:type="dxa"/>
            <w:tcBorders>
              <w:top w:val="nil"/>
              <w:left w:val="single" w:sz="4" w:space="0" w:color="auto"/>
              <w:bottom w:val="single" w:sz="4" w:space="0" w:color="auto"/>
              <w:right w:val="single" w:sz="4" w:space="0" w:color="auto"/>
            </w:tcBorders>
            <w:shd w:val="clear" w:color="000000" w:fill="FFFFFF"/>
            <w:noWrap/>
            <w:hideMark/>
          </w:tcPr>
          <w:p w14:paraId="09A98F09" w14:textId="77777777" w:rsidR="002E6B07" w:rsidRPr="008A623B" w:rsidRDefault="002E6B07" w:rsidP="00080236">
            <w:pPr>
              <w:rPr>
                <w:color w:val="000000"/>
                <w:sz w:val="20"/>
                <w:szCs w:val="20"/>
              </w:rPr>
            </w:pPr>
            <w:r w:rsidRPr="008A623B">
              <w:rPr>
                <w:color w:val="000000"/>
                <w:sz w:val="20"/>
                <w:szCs w:val="20"/>
              </w:rPr>
              <w:t>10-10</w:t>
            </w:r>
          </w:p>
        </w:tc>
        <w:tc>
          <w:tcPr>
            <w:tcW w:w="2097" w:type="dxa"/>
            <w:tcBorders>
              <w:top w:val="nil"/>
              <w:left w:val="nil"/>
              <w:bottom w:val="single" w:sz="4" w:space="0" w:color="auto"/>
              <w:right w:val="single" w:sz="4" w:space="0" w:color="auto"/>
            </w:tcBorders>
            <w:shd w:val="clear" w:color="auto" w:fill="auto"/>
            <w:hideMark/>
          </w:tcPr>
          <w:p w14:paraId="48E0F3AE" w14:textId="77777777" w:rsidR="002E6B07" w:rsidRPr="008A623B" w:rsidRDefault="002E6B07" w:rsidP="00080236">
            <w:pPr>
              <w:rPr>
                <w:sz w:val="20"/>
                <w:szCs w:val="20"/>
              </w:rPr>
            </w:pPr>
            <w:r w:rsidRPr="008A623B">
              <w:rPr>
                <w:sz w:val="20"/>
                <w:szCs w:val="20"/>
              </w:rPr>
              <w:t xml:space="preserve">Reprogramming T&amp;TA Funds to Program Operations </w:t>
            </w:r>
          </w:p>
        </w:tc>
        <w:tc>
          <w:tcPr>
            <w:tcW w:w="300" w:type="dxa"/>
            <w:tcBorders>
              <w:top w:val="nil"/>
              <w:left w:val="nil"/>
              <w:bottom w:val="single" w:sz="4" w:space="0" w:color="auto"/>
              <w:right w:val="single" w:sz="4" w:space="0" w:color="auto"/>
            </w:tcBorders>
            <w:shd w:val="clear" w:color="000000" w:fill="93CDDD"/>
            <w:noWrap/>
            <w:hideMark/>
          </w:tcPr>
          <w:p w14:paraId="78F148E0" w14:textId="77777777" w:rsidR="002E6B07" w:rsidRPr="00B03B01" w:rsidRDefault="002E6B07" w:rsidP="00080236">
            <w:pPr>
              <w:rPr>
                <w:b/>
                <w:bCs/>
                <w:sz w:val="20"/>
                <w:szCs w:val="20"/>
              </w:rPr>
            </w:pPr>
            <w:r w:rsidRPr="00B03B01">
              <w:rPr>
                <w:b/>
                <w:bCs/>
                <w:sz w:val="20"/>
                <w:szCs w:val="20"/>
              </w:rPr>
              <w:t>x</w:t>
            </w:r>
          </w:p>
        </w:tc>
        <w:tc>
          <w:tcPr>
            <w:tcW w:w="300" w:type="dxa"/>
            <w:tcBorders>
              <w:top w:val="nil"/>
              <w:left w:val="nil"/>
              <w:bottom w:val="single" w:sz="4" w:space="0" w:color="auto"/>
              <w:right w:val="single" w:sz="4" w:space="0" w:color="auto"/>
            </w:tcBorders>
            <w:shd w:val="clear" w:color="auto" w:fill="auto"/>
            <w:hideMark/>
          </w:tcPr>
          <w:p w14:paraId="5B85C471" w14:textId="77777777" w:rsidR="002E6B07" w:rsidRPr="00B03B01" w:rsidRDefault="002E6B07" w:rsidP="00080236">
            <w:pPr>
              <w:rPr>
                <w:b/>
                <w:bCs/>
                <w:sz w:val="20"/>
                <w:szCs w:val="20"/>
              </w:rPr>
            </w:pPr>
            <w:r w:rsidRPr="00B03B01">
              <w:rPr>
                <w:b/>
                <w:bCs/>
                <w:sz w:val="20"/>
                <w:szCs w:val="20"/>
              </w:rPr>
              <w:t> </w:t>
            </w:r>
          </w:p>
        </w:tc>
        <w:tc>
          <w:tcPr>
            <w:tcW w:w="300" w:type="dxa"/>
            <w:tcBorders>
              <w:top w:val="nil"/>
              <w:left w:val="nil"/>
              <w:bottom w:val="single" w:sz="4" w:space="0" w:color="auto"/>
              <w:right w:val="single" w:sz="4" w:space="0" w:color="auto"/>
            </w:tcBorders>
            <w:shd w:val="clear" w:color="000000" w:fill="93CDDD"/>
            <w:hideMark/>
          </w:tcPr>
          <w:p w14:paraId="35CE01B0" w14:textId="77777777" w:rsidR="002E6B07" w:rsidRPr="00B03B01" w:rsidRDefault="002E6B07" w:rsidP="00080236">
            <w:pPr>
              <w:rPr>
                <w:b/>
                <w:bCs/>
                <w:sz w:val="20"/>
                <w:szCs w:val="20"/>
              </w:rPr>
            </w:pPr>
            <w:r w:rsidRPr="00B03B01">
              <w:rPr>
                <w:b/>
                <w:bCs/>
                <w:sz w:val="20"/>
                <w:szCs w:val="20"/>
              </w:rPr>
              <w:t> </w:t>
            </w:r>
          </w:p>
        </w:tc>
        <w:tc>
          <w:tcPr>
            <w:tcW w:w="300" w:type="dxa"/>
            <w:tcBorders>
              <w:top w:val="nil"/>
              <w:left w:val="nil"/>
              <w:bottom w:val="single" w:sz="4" w:space="0" w:color="auto"/>
              <w:right w:val="single" w:sz="4" w:space="0" w:color="auto"/>
            </w:tcBorders>
            <w:shd w:val="clear" w:color="auto" w:fill="auto"/>
            <w:hideMark/>
          </w:tcPr>
          <w:p w14:paraId="3B238039" w14:textId="77777777" w:rsidR="002E6B07" w:rsidRPr="00B03B01" w:rsidRDefault="002E6B07" w:rsidP="00080236">
            <w:pPr>
              <w:rPr>
                <w:b/>
                <w:bCs/>
                <w:sz w:val="20"/>
                <w:szCs w:val="20"/>
              </w:rPr>
            </w:pPr>
            <w:r w:rsidRPr="00B03B01">
              <w:rPr>
                <w:b/>
                <w:bCs/>
                <w:sz w:val="20"/>
                <w:szCs w:val="20"/>
              </w:rPr>
              <w:t> </w:t>
            </w:r>
          </w:p>
        </w:tc>
        <w:tc>
          <w:tcPr>
            <w:tcW w:w="280" w:type="dxa"/>
            <w:tcBorders>
              <w:top w:val="nil"/>
              <w:left w:val="nil"/>
              <w:bottom w:val="single" w:sz="4" w:space="0" w:color="auto"/>
              <w:right w:val="single" w:sz="4" w:space="0" w:color="auto"/>
            </w:tcBorders>
            <w:shd w:val="clear" w:color="000000" w:fill="93CDDD"/>
            <w:hideMark/>
          </w:tcPr>
          <w:p w14:paraId="5BFAE8E4" w14:textId="77777777" w:rsidR="002E6B07" w:rsidRPr="00B03B01" w:rsidRDefault="002E6B07" w:rsidP="00080236">
            <w:pPr>
              <w:rPr>
                <w:b/>
                <w:bCs/>
                <w:sz w:val="20"/>
                <w:szCs w:val="20"/>
              </w:rPr>
            </w:pPr>
            <w:r w:rsidRPr="00B03B01">
              <w:rPr>
                <w:b/>
                <w:bCs/>
                <w:sz w:val="20"/>
                <w:szCs w:val="20"/>
              </w:rPr>
              <w:t> </w:t>
            </w:r>
          </w:p>
        </w:tc>
        <w:tc>
          <w:tcPr>
            <w:tcW w:w="320" w:type="dxa"/>
            <w:tcBorders>
              <w:top w:val="nil"/>
              <w:left w:val="nil"/>
              <w:bottom w:val="single" w:sz="4" w:space="0" w:color="auto"/>
              <w:right w:val="single" w:sz="4" w:space="0" w:color="auto"/>
            </w:tcBorders>
            <w:shd w:val="clear" w:color="000000" w:fill="FFFFFF"/>
            <w:hideMark/>
          </w:tcPr>
          <w:p w14:paraId="43C55908" w14:textId="77777777" w:rsidR="002E6B07" w:rsidRPr="00B03B01" w:rsidRDefault="002E6B07" w:rsidP="00080236">
            <w:pPr>
              <w:rPr>
                <w:b/>
                <w:bCs/>
                <w:sz w:val="20"/>
                <w:szCs w:val="20"/>
              </w:rPr>
            </w:pPr>
            <w:r w:rsidRPr="00B03B01">
              <w:rPr>
                <w:b/>
                <w:bCs/>
                <w:sz w:val="20"/>
                <w:szCs w:val="20"/>
              </w:rPr>
              <w:t> </w:t>
            </w:r>
          </w:p>
        </w:tc>
        <w:tc>
          <w:tcPr>
            <w:tcW w:w="300" w:type="dxa"/>
            <w:tcBorders>
              <w:top w:val="nil"/>
              <w:left w:val="nil"/>
              <w:bottom w:val="single" w:sz="4" w:space="0" w:color="auto"/>
              <w:right w:val="single" w:sz="4" w:space="0" w:color="auto"/>
            </w:tcBorders>
            <w:shd w:val="clear" w:color="000000" w:fill="93CDDD"/>
            <w:hideMark/>
          </w:tcPr>
          <w:p w14:paraId="04F55875" w14:textId="77777777" w:rsidR="002E6B07" w:rsidRPr="00B03B01" w:rsidRDefault="002E6B07" w:rsidP="00080236">
            <w:pPr>
              <w:rPr>
                <w:b/>
                <w:bCs/>
                <w:sz w:val="20"/>
                <w:szCs w:val="20"/>
              </w:rPr>
            </w:pPr>
            <w:r w:rsidRPr="00B03B01">
              <w:rPr>
                <w:b/>
                <w:bCs/>
                <w:sz w:val="20"/>
                <w:szCs w:val="20"/>
              </w:rPr>
              <w:t> </w:t>
            </w:r>
          </w:p>
        </w:tc>
        <w:tc>
          <w:tcPr>
            <w:tcW w:w="300" w:type="dxa"/>
            <w:tcBorders>
              <w:top w:val="nil"/>
              <w:left w:val="nil"/>
              <w:bottom w:val="single" w:sz="4" w:space="0" w:color="auto"/>
              <w:right w:val="single" w:sz="4" w:space="0" w:color="auto"/>
            </w:tcBorders>
            <w:shd w:val="clear" w:color="000000" w:fill="FFFFFF"/>
            <w:hideMark/>
          </w:tcPr>
          <w:p w14:paraId="534F3E18" w14:textId="77777777" w:rsidR="002E6B07" w:rsidRPr="00B03B01" w:rsidRDefault="002E6B07" w:rsidP="00080236">
            <w:pPr>
              <w:rPr>
                <w:b/>
                <w:bCs/>
                <w:sz w:val="20"/>
                <w:szCs w:val="20"/>
              </w:rPr>
            </w:pPr>
            <w:r w:rsidRPr="00B03B01">
              <w:rPr>
                <w:b/>
                <w:bCs/>
                <w:sz w:val="20"/>
                <w:szCs w:val="20"/>
              </w:rPr>
              <w:t> </w:t>
            </w:r>
          </w:p>
        </w:tc>
        <w:tc>
          <w:tcPr>
            <w:tcW w:w="299" w:type="dxa"/>
            <w:tcBorders>
              <w:top w:val="nil"/>
              <w:left w:val="nil"/>
              <w:bottom w:val="single" w:sz="4" w:space="0" w:color="auto"/>
              <w:right w:val="single" w:sz="4" w:space="0" w:color="auto"/>
            </w:tcBorders>
            <w:shd w:val="clear" w:color="000000" w:fill="93CDDD"/>
            <w:hideMark/>
          </w:tcPr>
          <w:p w14:paraId="220E0466" w14:textId="77777777" w:rsidR="002E6B07" w:rsidRPr="00B03B01" w:rsidRDefault="002E6B07" w:rsidP="00080236">
            <w:pPr>
              <w:rPr>
                <w:b/>
                <w:bCs/>
                <w:sz w:val="20"/>
                <w:szCs w:val="20"/>
              </w:rPr>
            </w:pPr>
            <w:r w:rsidRPr="00B03B01">
              <w:rPr>
                <w:b/>
                <w:bCs/>
                <w:sz w:val="20"/>
                <w:szCs w:val="20"/>
              </w:rPr>
              <w:t> </w:t>
            </w:r>
          </w:p>
        </w:tc>
        <w:tc>
          <w:tcPr>
            <w:tcW w:w="299" w:type="dxa"/>
            <w:tcBorders>
              <w:top w:val="nil"/>
              <w:left w:val="nil"/>
              <w:bottom w:val="single" w:sz="4" w:space="0" w:color="auto"/>
              <w:right w:val="single" w:sz="4" w:space="0" w:color="auto"/>
            </w:tcBorders>
            <w:shd w:val="clear" w:color="000000" w:fill="FFFFFF"/>
            <w:hideMark/>
          </w:tcPr>
          <w:p w14:paraId="0ECB8331" w14:textId="77777777" w:rsidR="002E6B07" w:rsidRPr="00B03B01" w:rsidRDefault="002E6B07" w:rsidP="00080236">
            <w:pPr>
              <w:rPr>
                <w:b/>
                <w:bCs/>
                <w:sz w:val="20"/>
                <w:szCs w:val="20"/>
              </w:rPr>
            </w:pPr>
            <w:r w:rsidRPr="00B03B01">
              <w:rPr>
                <w:b/>
                <w:bCs/>
                <w:sz w:val="20"/>
                <w:szCs w:val="20"/>
              </w:rPr>
              <w:t> </w:t>
            </w:r>
          </w:p>
        </w:tc>
        <w:tc>
          <w:tcPr>
            <w:tcW w:w="299" w:type="dxa"/>
            <w:tcBorders>
              <w:top w:val="nil"/>
              <w:left w:val="nil"/>
              <w:bottom w:val="single" w:sz="4" w:space="0" w:color="auto"/>
              <w:right w:val="single" w:sz="4" w:space="0" w:color="auto"/>
            </w:tcBorders>
            <w:shd w:val="clear" w:color="000000" w:fill="93CDDD"/>
            <w:noWrap/>
            <w:hideMark/>
          </w:tcPr>
          <w:p w14:paraId="3074A2E1" w14:textId="77777777" w:rsidR="002E6B07" w:rsidRPr="00B03B01" w:rsidRDefault="002E6B07" w:rsidP="00080236">
            <w:pPr>
              <w:rPr>
                <w:b/>
                <w:bCs/>
                <w:color w:val="000000"/>
                <w:sz w:val="20"/>
                <w:szCs w:val="20"/>
              </w:rPr>
            </w:pPr>
            <w:r w:rsidRPr="00B03B01">
              <w:rPr>
                <w:b/>
                <w:bCs/>
                <w:color w:val="000000"/>
                <w:sz w:val="20"/>
                <w:szCs w:val="20"/>
              </w:rPr>
              <w:t> </w:t>
            </w:r>
          </w:p>
        </w:tc>
        <w:tc>
          <w:tcPr>
            <w:tcW w:w="299" w:type="dxa"/>
            <w:tcBorders>
              <w:top w:val="nil"/>
              <w:left w:val="nil"/>
              <w:bottom w:val="single" w:sz="4" w:space="0" w:color="auto"/>
              <w:right w:val="single" w:sz="4" w:space="0" w:color="auto"/>
            </w:tcBorders>
            <w:shd w:val="clear" w:color="000000" w:fill="FFFFFF"/>
            <w:hideMark/>
          </w:tcPr>
          <w:p w14:paraId="05994E6F" w14:textId="77777777" w:rsidR="002E6B07" w:rsidRPr="00B03B01" w:rsidRDefault="002E6B07" w:rsidP="00080236">
            <w:pPr>
              <w:rPr>
                <w:b/>
                <w:bCs/>
                <w:sz w:val="20"/>
                <w:szCs w:val="20"/>
              </w:rPr>
            </w:pPr>
            <w:r w:rsidRPr="00B03B01">
              <w:rPr>
                <w:b/>
                <w:bCs/>
                <w:sz w:val="20"/>
                <w:szCs w:val="20"/>
              </w:rPr>
              <w:t> </w:t>
            </w:r>
          </w:p>
        </w:tc>
        <w:tc>
          <w:tcPr>
            <w:tcW w:w="299" w:type="dxa"/>
            <w:tcBorders>
              <w:top w:val="nil"/>
              <w:left w:val="nil"/>
              <w:bottom w:val="single" w:sz="4" w:space="0" w:color="auto"/>
              <w:right w:val="single" w:sz="4" w:space="0" w:color="auto"/>
            </w:tcBorders>
            <w:shd w:val="clear" w:color="000000" w:fill="93CDDD"/>
            <w:hideMark/>
          </w:tcPr>
          <w:p w14:paraId="6562B0BE" w14:textId="77777777" w:rsidR="002E6B07" w:rsidRPr="00B03B01" w:rsidRDefault="002E6B07" w:rsidP="00080236">
            <w:pPr>
              <w:rPr>
                <w:b/>
                <w:bCs/>
                <w:sz w:val="20"/>
                <w:szCs w:val="20"/>
              </w:rPr>
            </w:pPr>
            <w:r w:rsidRPr="00B03B01">
              <w:rPr>
                <w:b/>
                <w:bCs/>
                <w:sz w:val="20"/>
                <w:szCs w:val="20"/>
              </w:rPr>
              <w:t> </w:t>
            </w:r>
          </w:p>
        </w:tc>
        <w:tc>
          <w:tcPr>
            <w:tcW w:w="299" w:type="dxa"/>
            <w:tcBorders>
              <w:top w:val="nil"/>
              <w:left w:val="nil"/>
              <w:bottom w:val="single" w:sz="4" w:space="0" w:color="auto"/>
              <w:right w:val="single" w:sz="4" w:space="0" w:color="auto"/>
            </w:tcBorders>
            <w:shd w:val="clear" w:color="000000" w:fill="FFFFFF"/>
            <w:hideMark/>
          </w:tcPr>
          <w:p w14:paraId="1623609D" w14:textId="77777777" w:rsidR="002E6B07" w:rsidRPr="00B03B01" w:rsidRDefault="002E6B07" w:rsidP="00080236">
            <w:pPr>
              <w:rPr>
                <w:b/>
                <w:bCs/>
                <w:sz w:val="20"/>
                <w:szCs w:val="20"/>
              </w:rPr>
            </w:pPr>
            <w:r w:rsidRPr="00B03B01">
              <w:rPr>
                <w:b/>
                <w:bCs/>
                <w:sz w:val="20"/>
                <w:szCs w:val="20"/>
              </w:rPr>
              <w:t> </w:t>
            </w:r>
          </w:p>
        </w:tc>
        <w:tc>
          <w:tcPr>
            <w:tcW w:w="299" w:type="dxa"/>
            <w:tcBorders>
              <w:top w:val="nil"/>
              <w:left w:val="nil"/>
              <w:bottom w:val="single" w:sz="4" w:space="0" w:color="auto"/>
              <w:right w:val="single" w:sz="4" w:space="0" w:color="auto"/>
            </w:tcBorders>
            <w:shd w:val="clear" w:color="000000" w:fill="93CDDD"/>
            <w:hideMark/>
          </w:tcPr>
          <w:p w14:paraId="663E169D" w14:textId="77777777" w:rsidR="002E6B07" w:rsidRPr="00B03B01" w:rsidRDefault="002E6B07" w:rsidP="00080236">
            <w:pPr>
              <w:rPr>
                <w:b/>
                <w:bCs/>
                <w:sz w:val="20"/>
                <w:szCs w:val="20"/>
              </w:rPr>
            </w:pPr>
            <w:r w:rsidRPr="00B03B01">
              <w:rPr>
                <w:b/>
                <w:bCs/>
                <w:sz w:val="20"/>
                <w:szCs w:val="20"/>
              </w:rPr>
              <w:t> </w:t>
            </w:r>
          </w:p>
        </w:tc>
        <w:tc>
          <w:tcPr>
            <w:tcW w:w="299" w:type="dxa"/>
            <w:tcBorders>
              <w:top w:val="nil"/>
              <w:left w:val="nil"/>
              <w:bottom w:val="single" w:sz="4" w:space="0" w:color="auto"/>
              <w:right w:val="single" w:sz="4" w:space="0" w:color="auto"/>
            </w:tcBorders>
            <w:shd w:val="clear" w:color="000000" w:fill="FFFFFF"/>
            <w:hideMark/>
          </w:tcPr>
          <w:p w14:paraId="76F66BFC" w14:textId="77777777" w:rsidR="002E6B07" w:rsidRPr="00B03B01" w:rsidRDefault="002E6B07" w:rsidP="00080236">
            <w:pPr>
              <w:rPr>
                <w:b/>
                <w:bCs/>
                <w:sz w:val="20"/>
                <w:szCs w:val="20"/>
              </w:rPr>
            </w:pPr>
            <w:r w:rsidRPr="00B03B01">
              <w:rPr>
                <w:b/>
                <w:bCs/>
                <w:sz w:val="20"/>
                <w:szCs w:val="20"/>
              </w:rPr>
              <w:t> </w:t>
            </w:r>
          </w:p>
        </w:tc>
        <w:tc>
          <w:tcPr>
            <w:tcW w:w="299" w:type="dxa"/>
            <w:tcBorders>
              <w:top w:val="nil"/>
              <w:left w:val="nil"/>
              <w:bottom w:val="single" w:sz="4" w:space="0" w:color="auto"/>
              <w:right w:val="single" w:sz="4" w:space="0" w:color="auto"/>
            </w:tcBorders>
            <w:shd w:val="clear" w:color="000000" w:fill="93CDDD"/>
            <w:hideMark/>
          </w:tcPr>
          <w:p w14:paraId="6699926A" w14:textId="77777777" w:rsidR="002E6B07" w:rsidRPr="00B03B01" w:rsidRDefault="002E6B07" w:rsidP="00080236">
            <w:pPr>
              <w:rPr>
                <w:b/>
                <w:bCs/>
                <w:sz w:val="20"/>
                <w:szCs w:val="20"/>
              </w:rPr>
            </w:pPr>
            <w:r w:rsidRPr="00B03B01">
              <w:rPr>
                <w:b/>
                <w:bCs/>
                <w:sz w:val="20"/>
                <w:szCs w:val="20"/>
              </w:rPr>
              <w:t> </w:t>
            </w:r>
          </w:p>
        </w:tc>
        <w:tc>
          <w:tcPr>
            <w:tcW w:w="299" w:type="dxa"/>
            <w:tcBorders>
              <w:top w:val="nil"/>
              <w:left w:val="nil"/>
              <w:bottom w:val="single" w:sz="4" w:space="0" w:color="auto"/>
              <w:right w:val="single" w:sz="4" w:space="0" w:color="auto"/>
            </w:tcBorders>
            <w:shd w:val="clear" w:color="auto" w:fill="auto"/>
            <w:hideMark/>
          </w:tcPr>
          <w:p w14:paraId="2C92CDB1" w14:textId="77777777" w:rsidR="002E6B07" w:rsidRPr="00B03B01" w:rsidRDefault="002E6B07" w:rsidP="00080236">
            <w:pPr>
              <w:rPr>
                <w:b/>
                <w:bCs/>
                <w:sz w:val="20"/>
                <w:szCs w:val="20"/>
              </w:rPr>
            </w:pPr>
            <w:r w:rsidRPr="00B03B01">
              <w:rPr>
                <w:b/>
                <w:bCs/>
                <w:sz w:val="20"/>
                <w:szCs w:val="20"/>
              </w:rPr>
              <w:t> </w:t>
            </w:r>
          </w:p>
        </w:tc>
        <w:tc>
          <w:tcPr>
            <w:tcW w:w="299" w:type="dxa"/>
            <w:tcBorders>
              <w:top w:val="nil"/>
              <w:left w:val="nil"/>
              <w:bottom w:val="single" w:sz="4" w:space="0" w:color="auto"/>
              <w:right w:val="single" w:sz="4" w:space="0" w:color="auto"/>
            </w:tcBorders>
            <w:shd w:val="clear" w:color="000000" w:fill="93CDDD"/>
            <w:noWrap/>
            <w:hideMark/>
          </w:tcPr>
          <w:p w14:paraId="16E9C955" w14:textId="77777777" w:rsidR="002E6B07" w:rsidRPr="00B03B01" w:rsidRDefault="002E6B07" w:rsidP="00080236">
            <w:pPr>
              <w:rPr>
                <w:b/>
                <w:bCs/>
                <w:color w:val="000000"/>
                <w:sz w:val="20"/>
                <w:szCs w:val="20"/>
              </w:rPr>
            </w:pPr>
            <w:r w:rsidRPr="00B03B01">
              <w:rPr>
                <w:b/>
                <w:bCs/>
                <w:color w:val="000000"/>
                <w:sz w:val="20"/>
                <w:szCs w:val="20"/>
              </w:rPr>
              <w:t> </w:t>
            </w:r>
          </w:p>
        </w:tc>
        <w:tc>
          <w:tcPr>
            <w:tcW w:w="299" w:type="dxa"/>
            <w:tcBorders>
              <w:top w:val="nil"/>
              <w:left w:val="nil"/>
              <w:bottom w:val="single" w:sz="4" w:space="0" w:color="auto"/>
              <w:right w:val="single" w:sz="4" w:space="0" w:color="auto"/>
            </w:tcBorders>
            <w:shd w:val="clear" w:color="auto" w:fill="auto"/>
            <w:hideMark/>
          </w:tcPr>
          <w:p w14:paraId="21DD870A" w14:textId="77777777" w:rsidR="002E6B07" w:rsidRPr="00B03B01" w:rsidRDefault="002E6B07" w:rsidP="00080236">
            <w:pPr>
              <w:rPr>
                <w:b/>
                <w:bCs/>
                <w:sz w:val="20"/>
                <w:szCs w:val="20"/>
              </w:rPr>
            </w:pPr>
            <w:r w:rsidRPr="00B03B01">
              <w:rPr>
                <w:b/>
                <w:bCs/>
                <w:sz w:val="20"/>
                <w:szCs w:val="20"/>
              </w:rPr>
              <w:t> </w:t>
            </w:r>
          </w:p>
        </w:tc>
        <w:tc>
          <w:tcPr>
            <w:tcW w:w="299" w:type="dxa"/>
            <w:tcBorders>
              <w:top w:val="nil"/>
              <w:left w:val="nil"/>
              <w:bottom w:val="single" w:sz="4" w:space="0" w:color="auto"/>
              <w:right w:val="single" w:sz="4" w:space="0" w:color="auto"/>
            </w:tcBorders>
            <w:shd w:val="clear" w:color="000000" w:fill="93CDDD"/>
            <w:hideMark/>
          </w:tcPr>
          <w:p w14:paraId="4A925736" w14:textId="77777777" w:rsidR="002E6B07" w:rsidRPr="00B03B01" w:rsidRDefault="002E6B07" w:rsidP="00080236">
            <w:pPr>
              <w:rPr>
                <w:b/>
                <w:bCs/>
                <w:sz w:val="20"/>
                <w:szCs w:val="20"/>
              </w:rPr>
            </w:pPr>
            <w:r w:rsidRPr="00B03B01">
              <w:rPr>
                <w:b/>
                <w:bCs/>
                <w:sz w:val="20"/>
                <w:szCs w:val="20"/>
              </w:rPr>
              <w:t> </w:t>
            </w:r>
          </w:p>
        </w:tc>
        <w:tc>
          <w:tcPr>
            <w:tcW w:w="299" w:type="dxa"/>
            <w:tcBorders>
              <w:top w:val="nil"/>
              <w:left w:val="nil"/>
              <w:bottom w:val="single" w:sz="4" w:space="0" w:color="auto"/>
              <w:right w:val="single" w:sz="4" w:space="0" w:color="auto"/>
            </w:tcBorders>
            <w:shd w:val="clear" w:color="auto" w:fill="FFFFFF" w:themeFill="background1"/>
            <w:noWrap/>
            <w:hideMark/>
          </w:tcPr>
          <w:p w14:paraId="6B287E84" w14:textId="77777777" w:rsidR="002E6B07" w:rsidRPr="00B03B01" w:rsidRDefault="002E6B07" w:rsidP="00080236">
            <w:pPr>
              <w:rPr>
                <w:b/>
                <w:bCs/>
                <w:color w:val="000000"/>
                <w:sz w:val="20"/>
                <w:szCs w:val="20"/>
              </w:rPr>
            </w:pPr>
            <w:r w:rsidRPr="00B03B01">
              <w:rPr>
                <w:b/>
                <w:bCs/>
                <w:color w:val="000000"/>
                <w:sz w:val="20"/>
                <w:szCs w:val="20"/>
              </w:rPr>
              <w:t> </w:t>
            </w:r>
          </w:p>
        </w:tc>
        <w:tc>
          <w:tcPr>
            <w:tcW w:w="299" w:type="dxa"/>
            <w:tcBorders>
              <w:top w:val="nil"/>
              <w:left w:val="nil"/>
              <w:bottom w:val="single" w:sz="4" w:space="0" w:color="auto"/>
              <w:right w:val="single" w:sz="4" w:space="0" w:color="auto"/>
            </w:tcBorders>
            <w:shd w:val="clear" w:color="auto" w:fill="92CDDC" w:themeFill="accent5" w:themeFillTint="99"/>
            <w:hideMark/>
          </w:tcPr>
          <w:p w14:paraId="0B8A8E3C" w14:textId="77777777" w:rsidR="002E6B07" w:rsidRPr="00B03B01" w:rsidRDefault="002E6B07" w:rsidP="00080236">
            <w:pPr>
              <w:rPr>
                <w:b/>
                <w:bCs/>
                <w:sz w:val="20"/>
                <w:szCs w:val="20"/>
              </w:rPr>
            </w:pPr>
            <w:r w:rsidRPr="00B03B01">
              <w:rPr>
                <w:b/>
                <w:bCs/>
                <w:sz w:val="20"/>
                <w:szCs w:val="20"/>
              </w:rPr>
              <w:t> </w:t>
            </w:r>
          </w:p>
        </w:tc>
        <w:tc>
          <w:tcPr>
            <w:tcW w:w="279" w:type="dxa"/>
            <w:tcBorders>
              <w:top w:val="nil"/>
              <w:left w:val="nil"/>
              <w:bottom w:val="single" w:sz="4" w:space="0" w:color="auto"/>
              <w:right w:val="single" w:sz="4" w:space="0" w:color="auto"/>
            </w:tcBorders>
            <w:shd w:val="clear" w:color="auto" w:fill="FFFFFF" w:themeFill="background1"/>
            <w:noWrap/>
            <w:hideMark/>
          </w:tcPr>
          <w:p w14:paraId="5D7F4613" w14:textId="77777777" w:rsidR="002E6B07" w:rsidRPr="00B03B01" w:rsidRDefault="002E6B07" w:rsidP="00080236">
            <w:pPr>
              <w:rPr>
                <w:b/>
                <w:bCs/>
                <w:color w:val="000000"/>
                <w:sz w:val="20"/>
                <w:szCs w:val="20"/>
              </w:rPr>
            </w:pPr>
            <w:r w:rsidRPr="00B03B01">
              <w:rPr>
                <w:b/>
                <w:bCs/>
                <w:color w:val="000000"/>
                <w:sz w:val="20"/>
                <w:szCs w:val="20"/>
              </w:rPr>
              <w:t> </w:t>
            </w:r>
          </w:p>
        </w:tc>
      </w:tr>
      <w:tr w:rsidR="00495A80" w:rsidRPr="008A623B" w14:paraId="36BFF906" w14:textId="77777777" w:rsidTr="00690FA1">
        <w:trPr>
          <w:trHeight w:val="467"/>
        </w:trPr>
        <w:tc>
          <w:tcPr>
            <w:tcW w:w="819" w:type="dxa"/>
            <w:tcBorders>
              <w:top w:val="nil"/>
              <w:left w:val="single" w:sz="4" w:space="0" w:color="auto"/>
              <w:bottom w:val="single" w:sz="4" w:space="0" w:color="auto"/>
              <w:right w:val="single" w:sz="4" w:space="0" w:color="auto"/>
            </w:tcBorders>
            <w:shd w:val="clear" w:color="000000" w:fill="FFFFFF"/>
            <w:noWrap/>
            <w:hideMark/>
          </w:tcPr>
          <w:p w14:paraId="5D359295" w14:textId="77777777" w:rsidR="002E6B07" w:rsidRPr="008A623B" w:rsidRDefault="002E6B07" w:rsidP="00080236">
            <w:pPr>
              <w:rPr>
                <w:color w:val="000000"/>
                <w:sz w:val="20"/>
                <w:szCs w:val="20"/>
              </w:rPr>
            </w:pPr>
            <w:r w:rsidRPr="008A623B">
              <w:rPr>
                <w:color w:val="000000"/>
                <w:sz w:val="20"/>
                <w:szCs w:val="20"/>
              </w:rPr>
              <w:t>10-12</w:t>
            </w:r>
          </w:p>
        </w:tc>
        <w:tc>
          <w:tcPr>
            <w:tcW w:w="2097" w:type="dxa"/>
            <w:tcBorders>
              <w:top w:val="nil"/>
              <w:left w:val="nil"/>
              <w:bottom w:val="single" w:sz="4" w:space="0" w:color="auto"/>
              <w:right w:val="single" w:sz="4" w:space="0" w:color="auto"/>
            </w:tcBorders>
            <w:shd w:val="clear" w:color="auto" w:fill="auto"/>
            <w:hideMark/>
          </w:tcPr>
          <w:p w14:paraId="6B454CCC" w14:textId="77777777" w:rsidR="002E6B07" w:rsidRPr="008A623B" w:rsidRDefault="002E6B07" w:rsidP="00080236">
            <w:pPr>
              <w:rPr>
                <w:sz w:val="20"/>
                <w:szCs w:val="20"/>
              </w:rPr>
            </w:pPr>
            <w:r w:rsidRPr="008A623B">
              <w:rPr>
                <w:sz w:val="20"/>
                <w:szCs w:val="20"/>
              </w:rPr>
              <w:t>Historic Preservation Implementation</w:t>
            </w:r>
          </w:p>
        </w:tc>
        <w:tc>
          <w:tcPr>
            <w:tcW w:w="300" w:type="dxa"/>
            <w:tcBorders>
              <w:top w:val="nil"/>
              <w:left w:val="nil"/>
              <w:bottom w:val="single" w:sz="4" w:space="0" w:color="auto"/>
              <w:right w:val="single" w:sz="4" w:space="0" w:color="auto"/>
            </w:tcBorders>
            <w:shd w:val="clear" w:color="000000" w:fill="93CDDD"/>
            <w:hideMark/>
          </w:tcPr>
          <w:p w14:paraId="5CA012D0" w14:textId="77777777" w:rsidR="002E6B07" w:rsidRPr="00B03B01" w:rsidRDefault="002E6B07" w:rsidP="00080236">
            <w:pPr>
              <w:rPr>
                <w:b/>
                <w:bCs/>
                <w:sz w:val="20"/>
                <w:szCs w:val="20"/>
              </w:rPr>
            </w:pPr>
            <w:r w:rsidRPr="00B03B01">
              <w:rPr>
                <w:b/>
                <w:bCs/>
                <w:sz w:val="20"/>
                <w:szCs w:val="20"/>
              </w:rPr>
              <w:t> </w:t>
            </w:r>
          </w:p>
        </w:tc>
        <w:tc>
          <w:tcPr>
            <w:tcW w:w="300" w:type="dxa"/>
            <w:tcBorders>
              <w:top w:val="nil"/>
              <w:left w:val="nil"/>
              <w:bottom w:val="single" w:sz="4" w:space="0" w:color="auto"/>
              <w:right w:val="single" w:sz="4" w:space="0" w:color="auto"/>
            </w:tcBorders>
            <w:shd w:val="clear" w:color="auto" w:fill="auto"/>
            <w:hideMark/>
          </w:tcPr>
          <w:p w14:paraId="03FE9433" w14:textId="77777777" w:rsidR="002E6B07" w:rsidRPr="00B03B01" w:rsidRDefault="002E6B07" w:rsidP="00080236">
            <w:pPr>
              <w:rPr>
                <w:b/>
                <w:bCs/>
                <w:sz w:val="20"/>
                <w:szCs w:val="20"/>
              </w:rPr>
            </w:pPr>
            <w:r w:rsidRPr="00B03B01">
              <w:rPr>
                <w:b/>
                <w:bCs/>
                <w:sz w:val="20"/>
                <w:szCs w:val="20"/>
              </w:rPr>
              <w:t> </w:t>
            </w:r>
          </w:p>
        </w:tc>
        <w:tc>
          <w:tcPr>
            <w:tcW w:w="300" w:type="dxa"/>
            <w:tcBorders>
              <w:top w:val="nil"/>
              <w:left w:val="nil"/>
              <w:bottom w:val="single" w:sz="4" w:space="0" w:color="auto"/>
              <w:right w:val="single" w:sz="4" w:space="0" w:color="auto"/>
            </w:tcBorders>
            <w:shd w:val="clear" w:color="000000" w:fill="93CDDD"/>
            <w:hideMark/>
          </w:tcPr>
          <w:p w14:paraId="58882BD0" w14:textId="77777777" w:rsidR="002E6B07" w:rsidRPr="00B03B01" w:rsidRDefault="002E6B07" w:rsidP="00080236">
            <w:pPr>
              <w:rPr>
                <w:b/>
                <w:bCs/>
                <w:sz w:val="20"/>
                <w:szCs w:val="20"/>
              </w:rPr>
            </w:pPr>
            <w:r w:rsidRPr="00B03B01">
              <w:rPr>
                <w:b/>
                <w:bCs/>
                <w:sz w:val="20"/>
                <w:szCs w:val="20"/>
              </w:rPr>
              <w:t> </w:t>
            </w:r>
          </w:p>
        </w:tc>
        <w:tc>
          <w:tcPr>
            <w:tcW w:w="300" w:type="dxa"/>
            <w:tcBorders>
              <w:top w:val="nil"/>
              <w:left w:val="nil"/>
              <w:bottom w:val="single" w:sz="4" w:space="0" w:color="auto"/>
              <w:right w:val="single" w:sz="4" w:space="0" w:color="auto"/>
            </w:tcBorders>
            <w:shd w:val="clear" w:color="auto" w:fill="auto"/>
            <w:hideMark/>
          </w:tcPr>
          <w:p w14:paraId="7B05A8BE" w14:textId="77777777" w:rsidR="002E6B07" w:rsidRPr="00B03B01" w:rsidRDefault="002E6B07" w:rsidP="00080236">
            <w:pPr>
              <w:rPr>
                <w:b/>
                <w:bCs/>
                <w:sz w:val="20"/>
                <w:szCs w:val="20"/>
              </w:rPr>
            </w:pPr>
            <w:r w:rsidRPr="00B03B01">
              <w:rPr>
                <w:b/>
                <w:bCs/>
                <w:sz w:val="20"/>
                <w:szCs w:val="20"/>
              </w:rPr>
              <w:t> </w:t>
            </w:r>
          </w:p>
        </w:tc>
        <w:tc>
          <w:tcPr>
            <w:tcW w:w="280" w:type="dxa"/>
            <w:tcBorders>
              <w:top w:val="nil"/>
              <w:left w:val="nil"/>
              <w:bottom w:val="single" w:sz="4" w:space="0" w:color="auto"/>
              <w:right w:val="single" w:sz="4" w:space="0" w:color="auto"/>
            </w:tcBorders>
            <w:shd w:val="clear" w:color="000000" w:fill="93CDDD"/>
            <w:hideMark/>
          </w:tcPr>
          <w:p w14:paraId="23278D97" w14:textId="77777777" w:rsidR="002E6B07" w:rsidRPr="00B03B01" w:rsidRDefault="002E6B07" w:rsidP="00080236">
            <w:pPr>
              <w:rPr>
                <w:b/>
                <w:bCs/>
                <w:sz w:val="20"/>
                <w:szCs w:val="20"/>
              </w:rPr>
            </w:pPr>
            <w:r w:rsidRPr="00B03B01">
              <w:rPr>
                <w:b/>
                <w:bCs/>
                <w:sz w:val="20"/>
                <w:szCs w:val="20"/>
              </w:rPr>
              <w:t> </w:t>
            </w:r>
          </w:p>
        </w:tc>
        <w:tc>
          <w:tcPr>
            <w:tcW w:w="320" w:type="dxa"/>
            <w:tcBorders>
              <w:top w:val="nil"/>
              <w:left w:val="nil"/>
              <w:bottom w:val="single" w:sz="4" w:space="0" w:color="auto"/>
              <w:right w:val="single" w:sz="4" w:space="0" w:color="auto"/>
            </w:tcBorders>
            <w:shd w:val="clear" w:color="000000" w:fill="FFFFFF"/>
            <w:hideMark/>
          </w:tcPr>
          <w:p w14:paraId="3F6FAA67" w14:textId="77777777" w:rsidR="002E6B07" w:rsidRPr="00B03B01" w:rsidRDefault="002E6B07" w:rsidP="00080236">
            <w:pPr>
              <w:rPr>
                <w:b/>
                <w:bCs/>
                <w:sz w:val="20"/>
                <w:szCs w:val="20"/>
              </w:rPr>
            </w:pPr>
            <w:r w:rsidRPr="00B03B01">
              <w:rPr>
                <w:b/>
                <w:bCs/>
                <w:sz w:val="20"/>
                <w:szCs w:val="20"/>
              </w:rPr>
              <w:t> </w:t>
            </w:r>
          </w:p>
        </w:tc>
        <w:tc>
          <w:tcPr>
            <w:tcW w:w="300" w:type="dxa"/>
            <w:tcBorders>
              <w:top w:val="nil"/>
              <w:left w:val="nil"/>
              <w:bottom w:val="single" w:sz="4" w:space="0" w:color="auto"/>
              <w:right w:val="single" w:sz="4" w:space="0" w:color="auto"/>
            </w:tcBorders>
            <w:shd w:val="clear" w:color="000000" w:fill="93CDDD"/>
            <w:hideMark/>
          </w:tcPr>
          <w:p w14:paraId="39E9155F" w14:textId="77777777" w:rsidR="002E6B07" w:rsidRPr="00B03B01" w:rsidRDefault="002E6B07" w:rsidP="00080236">
            <w:pPr>
              <w:rPr>
                <w:b/>
                <w:bCs/>
                <w:sz w:val="20"/>
                <w:szCs w:val="20"/>
              </w:rPr>
            </w:pPr>
            <w:r w:rsidRPr="00B03B01">
              <w:rPr>
                <w:b/>
                <w:bCs/>
                <w:sz w:val="20"/>
                <w:szCs w:val="20"/>
              </w:rPr>
              <w:t> </w:t>
            </w:r>
          </w:p>
        </w:tc>
        <w:tc>
          <w:tcPr>
            <w:tcW w:w="300" w:type="dxa"/>
            <w:tcBorders>
              <w:top w:val="nil"/>
              <w:left w:val="nil"/>
              <w:bottom w:val="single" w:sz="4" w:space="0" w:color="auto"/>
              <w:right w:val="single" w:sz="4" w:space="0" w:color="auto"/>
            </w:tcBorders>
            <w:shd w:val="clear" w:color="000000" w:fill="FFFFFF"/>
            <w:hideMark/>
          </w:tcPr>
          <w:p w14:paraId="3DE5C331" w14:textId="77777777" w:rsidR="002E6B07" w:rsidRPr="00B03B01" w:rsidRDefault="002E6B07" w:rsidP="00080236">
            <w:pPr>
              <w:rPr>
                <w:b/>
                <w:bCs/>
                <w:sz w:val="20"/>
                <w:szCs w:val="20"/>
              </w:rPr>
            </w:pPr>
            <w:r w:rsidRPr="00B03B01">
              <w:rPr>
                <w:b/>
                <w:bCs/>
                <w:sz w:val="20"/>
                <w:szCs w:val="20"/>
              </w:rPr>
              <w:t> </w:t>
            </w:r>
          </w:p>
        </w:tc>
        <w:tc>
          <w:tcPr>
            <w:tcW w:w="299" w:type="dxa"/>
            <w:tcBorders>
              <w:top w:val="nil"/>
              <w:left w:val="nil"/>
              <w:bottom w:val="single" w:sz="4" w:space="0" w:color="auto"/>
              <w:right w:val="single" w:sz="4" w:space="0" w:color="auto"/>
            </w:tcBorders>
            <w:shd w:val="clear" w:color="000000" w:fill="93CDDD"/>
            <w:hideMark/>
          </w:tcPr>
          <w:p w14:paraId="327DF4EF" w14:textId="77777777" w:rsidR="002E6B07" w:rsidRPr="00B03B01" w:rsidRDefault="002E6B07" w:rsidP="00080236">
            <w:pPr>
              <w:rPr>
                <w:b/>
                <w:bCs/>
                <w:sz w:val="20"/>
                <w:szCs w:val="20"/>
              </w:rPr>
            </w:pPr>
            <w:r w:rsidRPr="00B03B01">
              <w:rPr>
                <w:b/>
                <w:bCs/>
                <w:sz w:val="20"/>
                <w:szCs w:val="20"/>
              </w:rPr>
              <w:t> </w:t>
            </w:r>
          </w:p>
        </w:tc>
        <w:tc>
          <w:tcPr>
            <w:tcW w:w="299" w:type="dxa"/>
            <w:tcBorders>
              <w:top w:val="nil"/>
              <w:left w:val="nil"/>
              <w:bottom w:val="single" w:sz="4" w:space="0" w:color="auto"/>
              <w:right w:val="single" w:sz="4" w:space="0" w:color="auto"/>
            </w:tcBorders>
            <w:shd w:val="clear" w:color="000000" w:fill="FFFFFF"/>
            <w:hideMark/>
          </w:tcPr>
          <w:p w14:paraId="252A4F44" w14:textId="77777777" w:rsidR="002E6B07" w:rsidRPr="00B03B01" w:rsidRDefault="002E6B07" w:rsidP="00080236">
            <w:pPr>
              <w:rPr>
                <w:b/>
                <w:bCs/>
                <w:sz w:val="20"/>
                <w:szCs w:val="20"/>
              </w:rPr>
            </w:pPr>
            <w:r w:rsidRPr="00B03B01">
              <w:rPr>
                <w:b/>
                <w:bCs/>
                <w:sz w:val="20"/>
                <w:szCs w:val="20"/>
              </w:rPr>
              <w:t> </w:t>
            </w:r>
          </w:p>
        </w:tc>
        <w:tc>
          <w:tcPr>
            <w:tcW w:w="299" w:type="dxa"/>
            <w:tcBorders>
              <w:top w:val="nil"/>
              <w:left w:val="nil"/>
              <w:bottom w:val="single" w:sz="4" w:space="0" w:color="auto"/>
              <w:right w:val="single" w:sz="4" w:space="0" w:color="auto"/>
            </w:tcBorders>
            <w:shd w:val="clear" w:color="000000" w:fill="93CDDD"/>
            <w:noWrap/>
            <w:hideMark/>
          </w:tcPr>
          <w:p w14:paraId="632FA065" w14:textId="77777777" w:rsidR="002E6B07" w:rsidRPr="00B03B01" w:rsidRDefault="002E6B07" w:rsidP="00080236">
            <w:pPr>
              <w:rPr>
                <w:b/>
                <w:bCs/>
                <w:color w:val="000000"/>
                <w:sz w:val="20"/>
                <w:szCs w:val="20"/>
              </w:rPr>
            </w:pPr>
            <w:r w:rsidRPr="00B03B01">
              <w:rPr>
                <w:b/>
                <w:bCs/>
                <w:color w:val="000000"/>
                <w:sz w:val="20"/>
                <w:szCs w:val="20"/>
              </w:rPr>
              <w:t> </w:t>
            </w:r>
          </w:p>
        </w:tc>
        <w:tc>
          <w:tcPr>
            <w:tcW w:w="299" w:type="dxa"/>
            <w:tcBorders>
              <w:top w:val="nil"/>
              <w:left w:val="nil"/>
              <w:bottom w:val="single" w:sz="4" w:space="0" w:color="auto"/>
              <w:right w:val="single" w:sz="4" w:space="0" w:color="auto"/>
            </w:tcBorders>
            <w:shd w:val="clear" w:color="000000" w:fill="FFFFFF"/>
            <w:hideMark/>
          </w:tcPr>
          <w:p w14:paraId="3529217A" w14:textId="77777777" w:rsidR="002E6B07" w:rsidRPr="00B03B01" w:rsidRDefault="002E6B07" w:rsidP="00080236">
            <w:pPr>
              <w:rPr>
                <w:b/>
                <w:bCs/>
                <w:sz w:val="20"/>
                <w:szCs w:val="20"/>
              </w:rPr>
            </w:pPr>
            <w:r w:rsidRPr="00B03B01">
              <w:rPr>
                <w:b/>
                <w:bCs/>
                <w:sz w:val="20"/>
                <w:szCs w:val="20"/>
              </w:rPr>
              <w:t> </w:t>
            </w:r>
          </w:p>
        </w:tc>
        <w:tc>
          <w:tcPr>
            <w:tcW w:w="299" w:type="dxa"/>
            <w:tcBorders>
              <w:top w:val="nil"/>
              <w:left w:val="nil"/>
              <w:bottom w:val="single" w:sz="4" w:space="0" w:color="auto"/>
              <w:right w:val="single" w:sz="4" w:space="0" w:color="auto"/>
            </w:tcBorders>
            <w:shd w:val="clear" w:color="000000" w:fill="93CDDD"/>
            <w:hideMark/>
          </w:tcPr>
          <w:p w14:paraId="05F6168C" w14:textId="77777777" w:rsidR="002E6B07" w:rsidRPr="00B03B01" w:rsidRDefault="002E6B07" w:rsidP="00080236">
            <w:pPr>
              <w:rPr>
                <w:b/>
                <w:bCs/>
                <w:sz w:val="20"/>
                <w:szCs w:val="20"/>
              </w:rPr>
            </w:pPr>
            <w:r w:rsidRPr="00B03B01">
              <w:rPr>
                <w:b/>
                <w:bCs/>
                <w:sz w:val="20"/>
                <w:szCs w:val="20"/>
              </w:rPr>
              <w:t> </w:t>
            </w:r>
          </w:p>
        </w:tc>
        <w:tc>
          <w:tcPr>
            <w:tcW w:w="299" w:type="dxa"/>
            <w:tcBorders>
              <w:top w:val="nil"/>
              <w:left w:val="nil"/>
              <w:bottom w:val="single" w:sz="4" w:space="0" w:color="auto"/>
              <w:right w:val="single" w:sz="4" w:space="0" w:color="auto"/>
            </w:tcBorders>
            <w:shd w:val="clear" w:color="000000" w:fill="FFFFFF"/>
            <w:hideMark/>
          </w:tcPr>
          <w:p w14:paraId="4CCBA870" w14:textId="77777777" w:rsidR="002E6B07" w:rsidRPr="00B03B01" w:rsidRDefault="002E6B07" w:rsidP="00080236">
            <w:pPr>
              <w:rPr>
                <w:b/>
                <w:bCs/>
                <w:sz w:val="20"/>
                <w:szCs w:val="20"/>
              </w:rPr>
            </w:pPr>
            <w:r w:rsidRPr="00B03B01">
              <w:rPr>
                <w:b/>
                <w:bCs/>
                <w:sz w:val="20"/>
                <w:szCs w:val="20"/>
              </w:rPr>
              <w:t> </w:t>
            </w:r>
          </w:p>
        </w:tc>
        <w:tc>
          <w:tcPr>
            <w:tcW w:w="299" w:type="dxa"/>
            <w:tcBorders>
              <w:top w:val="nil"/>
              <w:left w:val="nil"/>
              <w:bottom w:val="single" w:sz="4" w:space="0" w:color="auto"/>
              <w:right w:val="single" w:sz="4" w:space="0" w:color="auto"/>
            </w:tcBorders>
            <w:shd w:val="clear" w:color="000000" w:fill="93CDDD"/>
            <w:hideMark/>
          </w:tcPr>
          <w:p w14:paraId="3C09B7A4" w14:textId="77777777" w:rsidR="002E6B07" w:rsidRPr="00B03B01" w:rsidRDefault="002E6B07" w:rsidP="00080236">
            <w:pPr>
              <w:rPr>
                <w:b/>
                <w:bCs/>
                <w:sz w:val="20"/>
                <w:szCs w:val="20"/>
              </w:rPr>
            </w:pPr>
            <w:r w:rsidRPr="00B03B01">
              <w:rPr>
                <w:b/>
                <w:bCs/>
                <w:sz w:val="20"/>
                <w:szCs w:val="20"/>
              </w:rPr>
              <w:t> </w:t>
            </w:r>
          </w:p>
        </w:tc>
        <w:tc>
          <w:tcPr>
            <w:tcW w:w="299" w:type="dxa"/>
            <w:tcBorders>
              <w:top w:val="nil"/>
              <w:left w:val="nil"/>
              <w:bottom w:val="single" w:sz="4" w:space="0" w:color="auto"/>
              <w:right w:val="single" w:sz="4" w:space="0" w:color="auto"/>
            </w:tcBorders>
            <w:shd w:val="clear" w:color="000000" w:fill="FFFFFF"/>
            <w:hideMark/>
          </w:tcPr>
          <w:p w14:paraId="5BD6D815" w14:textId="77777777" w:rsidR="002E6B07" w:rsidRPr="00B03B01" w:rsidRDefault="002E6B07" w:rsidP="00080236">
            <w:pPr>
              <w:rPr>
                <w:b/>
                <w:bCs/>
                <w:sz w:val="20"/>
                <w:szCs w:val="20"/>
              </w:rPr>
            </w:pPr>
            <w:r w:rsidRPr="00B03B01">
              <w:rPr>
                <w:b/>
                <w:bCs/>
                <w:sz w:val="20"/>
                <w:szCs w:val="20"/>
              </w:rPr>
              <w:t> </w:t>
            </w:r>
          </w:p>
        </w:tc>
        <w:tc>
          <w:tcPr>
            <w:tcW w:w="299" w:type="dxa"/>
            <w:tcBorders>
              <w:top w:val="nil"/>
              <w:left w:val="nil"/>
              <w:bottom w:val="single" w:sz="4" w:space="0" w:color="auto"/>
              <w:right w:val="single" w:sz="4" w:space="0" w:color="auto"/>
            </w:tcBorders>
            <w:shd w:val="clear" w:color="000000" w:fill="93CDDD"/>
            <w:hideMark/>
          </w:tcPr>
          <w:p w14:paraId="5C2C7EBC" w14:textId="77777777" w:rsidR="002E6B07" w:rsidRPr="00B03B01" w:rsidRDefault="002E6B07" w:rsidP="00080236">
            <w:pPr>
              <w:rPr>
                <w:b/>
                <w:bCs/>
                <w:sz w:val="20"/>
                <w:szCs w:val="20"/>
              </w:rPr>
            </w:pPr>
            <w:r w:rsidRPr="00B03B01">
              <w:rPr>
                <w:b/>
                <w:bCs/>
                <w:sz w:val="20"/>
                <w:szCs w:val="20"/>
              </w:rPr>
              <w:t> </w:t>
            </w:r>
          </w:p>
        </w:tc>
        <w:tc>
          <w:tcPr>
            <w:tcW w:w="299" w:type="dxa"/>
            <w:tcBorders>
              <w:top w:val="nil"/>
              <w:left w:val="nil"/>
              <w:bottom w:val="single" w:sz="4" w:space="0" w:color="auto"/>
              <w:right w:val="single" w:sz="4" w:space="0" w:color="auto"/>
            </w:tcBorders>
            <w:shd w:val="clear" w:color="auto" w:fill="auto"/>
            <w:hideMark/>
          </w:tcPr>
          <w:p w14:paraId="3206DBB9" w14:textId="77777777" w:rsidR="002E6B07" w:rsidRPr="00B03B01" w:rsidRDefault="002E6B07" w:rsidP="00080236">
            <w:pPr>
              <w:rPr>
                <w:b/>
                <w:bCs/>
                <w:sz w:val="20"/>
                <w:szCs w:val="20"/>
              </w:rPr>
            </w:pPr>
            <w:r w:rsidRPr="00B03B01">
              <w:rPr>
                <w:b/>
                <w:bCs/>
                <w:sz w:val="20"/>
                <w:szCs w:val="20"/>
              </w:rPr>
              <w:t> </w:t>
            </w:r>
          </w:p>
        </w:tc>
        <w:tc>
          <w:tcPr>
            <w:tcW w:w="299" w:type="dxa"/>
            <w:tcBorders>
              <w:top w:val="nil"/>
              <w:left w:val="nil"/>
              <w:bottom w:val="single" w:sz="4" w:space="0" w:color="auto"/>
              <w:right w:val="single" w:sz="4" w:space="0" w:color="auto"/>
            </w:tcBorders>
            <w:shd w:val="clear" w:color="000000" w:fill="93CDDD"/>
            <w:noWrap/>
            <w:hideMark/>
          </w:tcPr>
          <w:p w14:paraId="4C28117D" w14:textId="77777777" w:rsidR="002E6B07" w:rsidRPr="00B03B01" w:rsidRDefault="002E6B07" w:rsidP="00080236">
            <w:pPr>
              <w:rPr>
                <w:b/>
                <w:bCs/>
                <w:color w:val="000000"/>
                <w:sz w:val="20"/>
                <w:szCs w:val="20"/>
              </w:rPr>
            </w:pPr>
            <w:r w:rsidRPr="00B03B01">
              <w:rPr>
                <w:b/>
                <w:bCs/>
                <w:color w:val="000000"/>
                <w:sz w:val="20"/>
                <w:szCs w:val="20"/>
              </w:rPr>
              <w:t> </w:t>
            </w:r>
          </w:p>
        </w:tc>
        <w:tc>
          <w:tcPr>
            <w:tcW w:w="299" w:type="dxa"/>
            <w:tcBorders>
              <w:top w:val="nil"/>
              <w:left w:val="nil"/>
              <w:bottom w:val="single" w:sz="4" w:space="0" w:color="auto"/>
              <w:right w:val="single" w:sz="4" w:space="0" w:color="auto"/>
            </w:tcBorders>
            <w:shd w:val="clear" w:color="auto" w:fill="auto"/>
            <w:hideMark/>
          </w:tcPr>
          <w:p w14:paraId="3833B49D" w14:textId="77777777" w:rsidR="002E6B07" w:rsidRPr="00B03B01" w:rsidRDefault="002E6B07" w:rsidP="00080236">
            <w:pPr>
              <w:rPr>
                <w:b/>
                <w:bCs/>
                <w:sz w:val="20"/>
                <w:szCs w:val="20"/>
              </w:rPr>
            </w:pPr>
            <w:r w:rsidRPr="00B03B01">
              <w:rPr>
                <w:b/>
                <w:bCs/>
                <w:sz w:val="20"/>
                <w:szCs w:val="20"/>
              </w:rPr>
              <w:t> </w:t>
            </w:r>
          </w:p>
        </w:tc>
        <w:tc>
          <w:tcPr>
            <w:tcW w:w="299" w:type="dxa"/>
            <w:tcBorders>
              <w:top w:val="nil"/>
              <w:left w:val="nil"/>
              <w:bottom w:val="single" w:sz="4" w:space="0" w:color="auto"/>
              <w:right w:val="single" w:sz="4" w:space="0" w:color="auto"/>
            </w:tcBorders>
            <w:shd w:val="clear" w:color="000000" w:fill="93CDDD"/>
            <w:hideMark/>
          </w:tcPr>
          <w:p w14:paraId="32A4BA76" w14:textId="77777777" w:rsidR="002E6B07" w:rsidRPr="00B03B01" w:rsidRDefault="002E6B07" w:rsidP="00080236">
            <w:pPr>
              <w:rPr>
                <w:b/>
                <w:bCs/>
                <w:sz w:val="20"/>
                <w:szCs w:val="20"/>
              </w:rPr>
            </w:pPr>
            <w:r w:rsidRPr="00B03B01">
              <w:rPr>
                <w:b/>
                <w:bCs/>
                <w:sz w:val="20"/>
                <w:szCs w:val="20"/>
              </w:rPr>
              <w:t> </w:t>
            </w:r>
          </w:p>
        </w:tc>
        <w:tc>
          <w:tcPr>
            <w:tcW w:w="299" w:type="dxa"/>
            <w:tcBorders>
              <w:top w:val="nil"/>
              <w:left w:val="nil"/>
              <w:bottom w:val="single" w:sz="4" w:space="0" w:color="auto"/>
              <w:right w:val="single" w:sz="4" w:space="0" w:color="auto"/>
            </w:tcBorders>
            <w:shd w:val="clear" w:color="auto" w:fill="FFFFFF" w:themeFill="background1"/>
            <w:noWrap/>
            <w:hideMark/>
          </w:tcPr>
          <w:p w14:paraId="74920905" w14:textId="77777777" w:rsidR="002E6B07" w:rsidRPr="00B03B01" w:rsidRDefault="002E6B07" w:rsidP="00080236">
            <w:pPr>
              <w:rPr>
                <w:b/>
                <w:bCs/>
                <w:color w:val="000000"/>
                <w:sz w:val="20"/>
                <w:szCs w:val="20"/>
              </w:rPr>
            </w:pPr>
            <w:r w:rsidRPr="00B03B01">
              <w:rPr>
                <w:b/>
                <w:bCs/>
                <w:color w:val="000000"/>
                <w:sz w:val="20"/>
                <w:szCs w:val="20"/>
              </w:rPr>
              <w:t> </w:t>
            </w:r>
          </w:p>
        </w:tc>
        <w:tc>
          <w:tcPr>
            <w:tcW w:w="299" w:type="dxa"/>
            <w:tcBorders>
              <w:top w:val="nil"/>
              <w:left w:val="nil"/>
              <w:bottom w:val="single" w:sz="4" w:space="0" w:color="auto"/>
              <w:right w:val="single" w:sz="4" w:space="0" w:color="auto"/>
            </w:tcBorders>
            <w:shd w:val="clear" w:color="auto" w:fill="92CDDC" w:themeFill="accent5" w:themeFillTint="99"/>
            <w:hideMark/>
          </w:tcPr>
          <w:p w14:paraId="217101F3" w14:textId="77777777" w:rsidR="002E6B07" w:rsidRPr="00B03B01" w:rsidRDefault="002E6B07" w:rsidP="00080236">
            <w:pPr>
              <w:rPr>
                <w:b/>
                <w:bCs/>
                <w:sz w:val="20"/>
                <w:szCs w:val="20"/>
              </w:rPr>
            </w:pPr>
            <w:r w:rsidRPr="00B03B01">
              <w:rPr>
                <w:b/>
                <w:bCs/>
                <w:sz w:val="20"/>
                <w:szCs w:val="20"/>
              </w:rPr>
              <w:t>x</w:t>
            </w:r>
          </w:p>
        </w:tc>
        <w:tc>
          <w:tcPr>
            <w:tcW w:w="279" w:type="dxa"/>
            <w:tcBorders>
              <w:top w:val="nil"/>
              <w:left w:val="nil"/>
              <w:bottom w:val="single" w:sz="4" w:space="0" w:color="auto"/>
              <w:right w:val="single" w:sz="4" w:space="0" w:color="auto"/>
            </w:tcBorders>
            <w:shd w:val="clear" w:color="auto" w:fill="FFFFFF" w:themeFill="background1"/>
            <w:noWrap/>
            <w:hideMark/>
          </w:tcPr>
          <w:p w14:paraId="076487F2" w14:textId="77777777" w:rsidR="002E6B07" w:rsidRPr="00B03B01" w:rsidRDefault="002E6B07" w:rsidP="00080236">
            <w:pPr>
              <w:rPr>
                <w:b/>
                <w:bCs/>
                <w:color w:val="000000"/>
                <w:sz w:val="20"/>
                <w:szCs w:val="20"/>
              </w:rPr>
            </w:pPr>
            <w:r w:rsidRPr="00B03B01">
              <w:rPr>
                <w:b/>
                <w:bCs/>
                <w:color w:val="000000"/>
                <w:sz w:val="20"/>
                <w:szCs w:val="20"/>
              </w:rPr>
              <w:t> </w:t>
            </w:r>
          </w:p>
        </w:tc>
      </w:tr>
      <w:tr w:rsidR="005D6E3F" w:rsidRPr="008A623B" w14:paraId="1B090494" w14:textId="77777777" w:rsidTr="00690FA1">
        <w:trPr>
          <w:trHeight w:val="458"/>
        </w:trPr>
        <w:tc>
          <w:tcPr>
            <w:tcW w:w="819" w:type="dxa"/>
            <w:tcBorders>
              <w:top w:val="nil"/>
              <w:left w:val="single" w:sz="4" w:space="0" w:color="auto"/>
              <w:bottom w:val="single" w:sz="4" w:space="0" w:color="auto"/>
              <w:right w:val="single" w:sz="4" w:space="0" w:color="auto"/>
            </w:tcBorders>
            <w:shd w:val="clear" w:color="000000" w:fill="FFFFFF"/>
            <w:noWrap/>
          </w:tcPr>
          <w:p w14:paraId="62DCB235" w14:textId="44016A12" w:rsidR="005D6E3F" w:rsidRPr="008A623B" w:rsidRDefault="005D6E3F" w:rsidP="00080236">
            <w:pPr>
              <w:rPr>
                <w:color w:val="000000"/>
                <w:sz w:val="20"/>
                <w:szCs w:val="20"/>
              </w:rPr>
            </w:pPr>
            <w:r>
              <w:rPr>
                <w:color w:val="000000"/>
                <w:sz w:val="20"/>
                <w:szCs w:val="20"/>
              </w:rPr>
              <w:t>11-3</w:t>
            </w:r>
          </w:p>
        </w:tc>
        <w:tc>
          <w:tcPr>
            <w:tcW w:w="2097" w:type="dxa"/>
            <w:tcBorders>
              <w:top w:val="nil"/>
              <w:left w:val="nil"/>
              <w:bottom w:val="single" w:sz="4" w:space="0" w:color="auto"/>
              <w:right w:val="single" w:sz="4" w:space="0" w:color="auto"/>
            </w:tcBorders>
            <w:shd w:val="clear" w:color="auto" w:fill="auto"/>
          </w:tcPr>
          <w:p w14:paraId="47AD88B9" w14:textId="5DCFF64E" w:rsidR="005D6E3F" w:rsidRPr="008A623B" w:rsidRDefault="005D6E3F" w:rsidP="00080236">
            <w:pPr>
              <w:rPr>
                <w:sz w:val="20"/>
                <w:szCs w:val="20"/>
              </w:rPr>
            </w:pPr>
            <w:r w:rsidRPr="005D6E3F">
              <w:rPr>
                <w:sz w:val="20"/>
                <w:szCs w:val="20"/>
              </w:rPr>
              <w:t>Policy Regarding the Use of DOE Program Funds to Pay for Call-Back/Add-On Work After Reported to DOE As A Completed Unit</w:t>
            </w:r>
          </w:p>
        </w:tc>
        <w:tc>
          <w:tcPr>
            <w:tcW w:w="300" w:type="dxa"/>
            <w:tcBorders>
              <w:top w:val="nil"/>
              <w:left w:val="nil"/>
              <w:bottom w:val="single" w:sz="4" w:space="0" w:color="auto"/>
              <w:right w:val="single" w:sz="4" w:space="0" w:color="auto"/>
            </w:tcBorders>
            <w:shd w:val="clear" w:color="000000" w:fill="93CDDD"/>
            <w:noWrap/>
          </w:tcPr>
          <w:p w14:paraId="67630981" w14:textId="77777777" w:rsidR="005D6E3F" w:rsidRPr="00B03B01" w:rsidRDefault="005D6E3F" w:rsidP="00080236">
            <w:pPr>
              <w:rPr>
                <w:b/>
                <w:bCs/>
                <w:sz w:val="20"/>
                <w:szCs w:val="20"/>
              </w:rPr>
            </w:pPr>
          </w:p>
        </w:tc>
        <w:tc>
          <w:tcPr>
            <w:tcW w:w="300" w:type="dxa"/>
            <w:tcBorders>
              <w:top w:val="nil"/>
              <w:left w:val="nil"/>
              <w:bottom w:val="single" w:sz="4" w:space="0" w:color="auto"/>
              <w:right w:val="single" w:sz="4" w:space="0" w:color="auto"/>
            </w:tcBorders>
            <w:shd w:val="clear" w:color="auto" w:fill="auto"/>
            <w:noWrap/>
          </w:tcPr>
          <w:p w14:paraId="5D709412" w14:textId="77777777" w:rsidR="005D6E3F" w:rsidRPr="00B03B01" w:rsidRDefault="005D6E3F" w:rsidP="00080236">
            <w:pPr>
              <w:rPr>
                <w:b/>
                <w:bCs/>
                <w:sz w:val="20"/>
                <w:szCs w:val="20"/>
              </w:rPr>
            </w:pPr>
          </w:p>
        </w:tc>
        <w:tc>
          <w:tcPr>
            <w:tcW w:w="300" w:type="dxa"/>
            <w:tcBorders>
              <w:top w:val="nil"/>
              <w:left w:val="nil"/>
              <w:bottom w:val="single" w:sz="4" w:space="0" w:color="auto"/>
              <w:right w:val="single" w:sz="4" w:space="0" w:color="auto"/>
            </w:tcBorders>
            <w:shd w:val="clear" w:color="000000" w:fill="93CDDD"/>
            <w:noWrap/>
          </w:tcPr>
          <w:p w14:paraId="42ED5A32" w14:textId="77777777" w:rsidR="005D6E3F" w:rsidRPr="00B03B01" w:rsidRDefault="005D6E3F" w:rsidP="00080236">
            <w:pPr>
              <w:rPr>
                <w:b/>
                <w:bCs/>
                <w:sz w:val="20"/>
                <w:szCs w:val="20"/>
              </w:rPr>
            </w:pPr>
          </w:p>
        </w:tc>
        <w:tc>
          <w:tcPr>
            <w:tcW w:w="300" w:type="dxa"/>
            <w:tcBorders>
              <w:top w:val="nil"/>
              <w:left w:val="nil"/>
              <w:bottom w:val="single" w:sz="4" w:space="0" w:color="auto"/>
              <w:right w:val="single" w:sz="4" w:space="0" w:color="auto"/>
            </w:tcBorders>
            <w:shd w:val="clear" w:color="auto" w:fill="auto"/>
            <w:noWrap/>
          </w:tcPr>
          <w:p w14:paraId="26A9F9F8" w14:textId="77777777" w:rsidR="005D6E3F" w:rsidRPr="00B03B01" w:rsidRDefault="005D6E3F" w:rsidP="00080236">
            <w:pPr>
              <w:rPr>
                <w:b/>
                <w:bCs/>
                <w:sz w:val="20"/>
                <w:szCs w:val="20"/>
              </w:rPr>
            </w:pPr>
          </w:p>
        </w:tc>
        <w:tc>
          <w:tcPr>
            <w:tcW w:w="280" w:type="dxa"/>
            <w:tcBorders>
              <w:top w:val="nil"/>
              <w:left w:val="nil"/>
              <w:bottom w:val="single" w:sz="4" w:space="0" w:color="auto"/>
              <w:right w:val="single" w:sz="4" w:space="0" w:color="auto"/>
            </w:tcBorders>
            <w:shd w:val="clear" w:color="000000" w:fill="93CDDD"/>
            <w:noWrap/>
          </w:tcPr>
          <w:p w14:paraId="61E775B6" w14:textId="77777777" w:rsidR="005D6E3F" w:rsidRPr="00B03B01" w:rsidRDefault="005D6E3F" w:rsidP="00080236">
            <w:pPr>
              <w:rPr>
                <w:b/>
                <w:bCs/>
                <w:sz w:val="20"/>
                <w:szCs w:val="20"/>
              </w:rPr>
            </w:pPr>
          </w:p>
        </w:tc>
        <w:tc>
          <w:tcPr>
            <w:tcW w:w="320" w:type="dxa"/>
            <w:tcBorders>
              <w:top w:val="nil"/>
              <w:left w:val="nil"/>
              <w:bottom w:val="single" w:sz="4" w:space="0" w:color="auto"/>
              <w:right w:val="single" w:sz="4" w:space="0" w:color="auto"/>
            </w:tcBorders>
            <w:shd w:val="clear" w:color="000000" w:fill="FFFFFF"/>
            <w:noWrap/>
          </w:tcPr>
          <w:p w14:paraId="079BA010" w14:textId="77777777" w:rsidR="005D6E3F" w:rsidRPr="00B03B01" w:rsidRDefault="005D6E3F" w:rsidP="00080236">
            <w:pPr>
              <w:rPr>
                <w:b/>
                <w:bCs/>
                <w:sz w:val="20"/>
                <w:szCs w:val="20"/>
              </w:rPr>
            </w:pPr>
          </w:p>
        </w:tc>
        <w:tc>
          <w:tcPr>
            <w:tcW w:w="300" w:type="dxa"/>
            <w:tcBorders>
              <w:top w:val="nil"/>
              <w:left w:val="nil"/>
              <w:bottom w:val="single" w:sz="4" w:space="0" w:color="auto"/>
              <w:right w:val="single" w:sz="4" w:space="0" w:color="auto"/>
            </w:tcBorders>
            <w:shd w:val="clear" w:color="000000" w:fill="93CDDD"/>
            <w:noWrap/>
          </w:tcPr>
          <w:p w14:paraId="78582A39" w14:textId="77777777" w:rsidR="005D6E3F" w:rsidRPr="00B03B01" w:rsidRDefault="005D6E3F" w:rsidP="00080236">
            <w:pPr>
              <w:rPr>
                <w:b/>
                <w:bCs/>
                <w:sz w:val="20"/>
                <w:szCs w:val="20"/>
              </w:rPr>
            </w:pPr>
          </w:p>
        </w:tc>
        <w:tc>
          <w:tcPr>
            <w:tcW w:w="300" w:type="dxa"/>
            <w:tcBorders>
              <w:top w:val="nil"/>
              <w:left w:val="nil"/>
              <w:bottom w:val="single" w:sz="4" w:space="0" w:color="auto"/>
              <w:right w:val="single" w:sz="4" w:space="0" w:color="auto"/>
            </w:tcBorders>
            <w:shd w:val="clear" w:color="000000" w:fill="FFFFFF"/>
            <w:noWrap/>
          </w:tcPr>
          <w:p w14:paraId="6958D78C" w14:textId="77777777" w:rsidR="005D6E3F" w:rsidRPr="00B03B01" w:rsidRDefault="005D6E3F" w:rsidP="00080236">
            <w:pPr>
              <w:rPr>
                <w:b/>
                <w:bCs/>
                <w:sz w:val="20"/>
                <w:szCs w:val="20"/>
              </w:rPr>
            </w:pPr>
          </w:p>
        </w:tc>
        <w:tc>
          <w:tcPr>
            <w:tcW w:w="299" w:type="dxa"/>
            <w:tcBorders>
              <w:top w:val="nil"/>
              <w:left w:val="nil"/>
              <w:bottom w:val="single" w:sz="4" w:space="0" w:color="auto"/>
              <w:right w:val="single" w:sz="4" w:space="0" w:color="auto"/>
            </w:tcBorders>
            <w:shd w:val="clear" w:color="000000" w:fill="93CDDD"/>
            <w:noWrap/>
          </w:tcPr>
          <w:p w14:paraId="10520608" w14:textId="77777777" w:rsidR="005D6E3F" w:rsidRPr="00B03B01" w:rsidRDefault="005D6E3F" w:rsidP="00080236">
            <w:pPr>
              <w:rPr>
                <w:b/>
                <w:bCs/>
                <w:sz w:val="20"/>
                <w:szCs w:val="20"/>
              </w:rPr>
            </w:pPr>
          </w:p>
        </w:tc>
        <w:tc>
          <w:tcPr>
            <w:tcW w:w="299" w:type="dxa"/>
            <w:tcBorders>
              <w:top w:val="nil"/>
              <w:left w:val="nil"/>
              <w:bottom w:val="single" w:sz="4" w:space="0" w:color="auto"/>
              <w:right w:val="single" w:sz="4" w:space="0" w:color="auto"/>
            </w:tcBorders>
            <w:shd w:val="clear" w:color="000000" w:fill="FFFFFF"/>
            <w:noWrap/>
          </w:tcPr>
          <w:p w14:paraId="35BE1129" w14:textId="77777777" w:rsidR="005D6E3F" w:rsidRPr="00B03B01" w:rsidRDefault="005D6E3F" w:rsidP="00080236">
            <w:pPr>
              <w:rPr>
                <w:b/>
                <w:bCs/>
                <w:sz w:val="20"/>
                <w:szCs w:val="20"/>
              </w:rPr>
            </w:pPr>
          </w:p>
        </w:tc>
        <w:tc>
          <w:tcPr>
            <w:tcW w:w="299" w:type="dxa"/>
            <w:tcBorders>
              <w:top w:val="nil"/>
              <w:left w:val="nil"/>
              <w:bottom w:val="single" w:sz="4" w:space="0" w:color="auto"/>
              <w:right w:val="single" w:sz="4" w:space="0" w:color="auto"/>
            </w:tcBorders>
            <w:shd w:val="clear" w:color="000000" w:fill="93CDDD"/>
            <w:noWrap/>
          </w:tcPr>
          <w:p w14:paraId="57A52AD5" w14:textId="77777777" w:rsidR="005D6E3F" w:rsidRPr="00B03B01" w:rsidRDefault="005D6E3F" w:rsidP="00080236">
            <w:pPr>
              <w:rPr>
                <w:b/>
                <w:bCs/>
                <w:color w:val="000000"/>
                <w:sz w:val="20"/>
                <w:szCs w:val="20"/>
              </w:rPr>
            </w:pPr>
          </w:p>
        </w:tc>
        <w:tc>
          <w:tcPr>
            <w:tcW w:w="299" w:type="dxa"/>
            <w:tcBorders>
              <w:top w:val="nil"/>
              <w:left w:val="nil"/>
              <w:bottom w:val="single" w:sz="4" w:space="0" w:color="auto"/>
              <w:right w:val="single" w:sz="4" w:space="0" w:color="auto"/>
            </w:tcBorders>
            <w:shd w:val="clear" w:color="000000" w:fill="FFFFFF"/>
            <w:noWrap/>
          </w:tcPr>
          <w:p w14:paraId="76691E85" w14:textId="77777777" w:rsidR="005D6E3F" w:rsidRPr="00B03B01" w:rsidRDefault="005D6E3F" w:rsidP="00080236">
            <w:pPr>
              <w:rPr>
                <w:b/>
                <w:bCs/>
                <w:sz w:val="20"/>
                <w:szCs w:val="20"/>
              </w:rPr>
            </w:pPr>
          </w:p>
        </w:tc>
        <w:tc>
          <w:tcPr>
            <w:tcW w:w="299" w:type="dxa"/>
            <w:tcBorders>
              <w:top w:val="nil"/>
              <w:left w:val="nil"/>
              <w:bottom w:val="single" w:sz="4" w:space="0" w:color="auto"/>
              <w:right w:val="single" w:sz="4" w:space="0" w:color="auto"/>
            </w:tcBorders>
            <w:shd w:val="clear" w:color="000000" w:fill="93CDDD"/>
            <w:noWrap/>
          </w:tcPr>
          <w:p w14:paraId="39C4B8CC" w14:textId="77777777" w:rsidR="005D6E3F" w:rsidRPr="00B03B01" w:rsidRDefault="005D6E3F" w:rsidP="00080236">
            <w:pPr>
              <w:rPr>
                <w:b/>
                <w:bCs/>
                <w:sz w:val="20"/>
                <w:szCs w:val="20"/>
              </w:rPr>
            </w:pPr>
          </w:p>
        </w:tc>
        <w:tc>
          <w:tcPr>
            <w:tcW w:w="299" w:type="dxa"/>
            <w:tcBorders>
              <w:top w:val="nil"/>
              <w:left w:val="nil"/>
              <w:bottom w:val="single" w:sz="4" w:space="0" w:color="auto"/>
              <w:right w:val="single" w:sz="4" w:space="0" w:color="auto"/>
            </w:tcBorders>
            <w:shd w:val="clear" w:color="000000" w:fill="FFFFFF"/>
            <w:noWrap/>
          </w:tcPr>
          <w:p w14:paraId="4AF233EA" w14:textId="77777777" w:rsidR="005D6E3F" w:rsidRPr="00B03B01" w:rsidRDefault="005D6E3F" w:rsidP="00080236">
            <w:pPr>
              <w:rPr>
                <w:b/>
                <w:bCs/>
                <w:sz w:val="20"/>
                <w:szCs w:val="20"/>
              </w:rPr>
            </w:pPr>
          </w:p>
        </w:tc>
        <w:tc>
          <w:tcPr>
            <w:tcW w:w="299" w:type="dxa"/>
            <w:tcBorders>
              <w:top w:val="nil"/>
              <w:left w:val="nil"/>
              <w:bottom w:val="single" w:sz="4" w:space="0" w:color="auto"/>
              <w:right w:val="single" w:sz="4" w:space="0" w:color="auto"/>
            </w:tcBorders>
            <w:shd w:val="clear" w:color="000000" w:fill="93CDDD"/>
            <w:noWrap/>
          </w:tcPr>
          <w:p w14:paraId="48BE6EA0" w14:textId="77777777" w:rsidR="005D6E3F" w:rsidRPr="00B03B01" w:rsidRDefault="005D6E3F" w:rsidP="00080236">
            <w:pPr>
              <w:rPr>
                <w:b/>
                <w:bCs/>
                <w:sz w:val="20"/>
                <w:szCs w:val="20"/>
              </w:rPr>
            </w:pPr>
          </w:p>
        </w:tc>
        <w:tc>
          <w:tcPr>
            <w:tcW w:w="299" w:type="dxa"/>
            <w:tcBorders>
              <w:top w:val="nil"/>
              <w:left w:val="nil"/>
              <w:bottom w:val="single" w:sz="4" w:space="0" w:color="auto"/>
              <w:right w:val="single" w:sz="4" w:space="0" w:color="auto"/>
            </w:tcBorders>
            <w:shd w:val="clear" w:color="000000" w:fill="FFFFFF"/>
            <w:noWrap/>
          </w:tcPr>
          <w:p w14:paraId="4CA6C910" w14:textId="77777777" w:rsidR="005D6E3F" w:rsidRPr="00B03B01" w:rsidRDefault="005D6E3F" w:rsidP="00080236">
            <w:pPr>
              <w:rPr>
                <w:b/>
                <w:bCs/>
                <w:sz w:val="20"/>
                <w:szCs w:val="20"/>
              </w:rPr>
            </w:pPr>
          </w:p>
        </w:tc>
        <w:tc>
          <w:tcPr>
            <w:tcW w:w="299" w:type="dxa"/>
            <w:tcBorders>
              <w:top w:val="nil"/>
              <w:left w:val="nil"/>
              <w:bottom w:val="single" w:sz="4" w:space="0" w:color="auto"/>
              <w:right w:val="single" w:sz="4" w:space="0" w:color="auto"/>
            </w:tcBorders>
            <w:shd w:val="clear" w:color="000000" w:fill="93CDDD"/>
            <w:noWrap/>
          </w:tcPr>
          <w:p w14:paraId="357C5BF5" w14:textId="77777777" w:rsidR="005D6E3F" w:rsidRPr="00B03B01" w:rsidRDefault="005D6E3F" w:rsidP="00080236">
            <w:pPr>
              <w:rPr>
                <w:b/>
                <w:bCs/>
                <w:sz w:val="20"/>
                <w:szCs w:val="20"/>
              </w:rPr>
            </w:pPr>
          </w:p>
        </w:tc>
        <w:tc>
          <w:tcPr>
            <w:tcW w:w="299" w:type="dxa"/>
            <w:tcBorders>
              <w:top w:val="nil"/>
              <w:left w:val="nil"/>
              <w:bottom w:val="single" w:sz="4" w:space="0" w:color="auto"/>
              <w:right w:val="single" w:sz="4" w:space="0" w:color="auto"/>
            </w:tcBorders>
            <w:shd w:val="clear" w:color="auto" w:fill="auto"/>
            <w:noWrap/>
          </w:tcPr>
          <w:p w14:paraId="7EE0841E" w14:textId="77777777" w:rsidR="005D6E3F" w:rsidRPr="00B03B01" w:rsidRDefault="005D6E3F" w:rsidP="00080236">
            <w:pPr>
              <w:rPr>
                <w:b/>
                <w:bCs/>
                <w:sz w:val="20"/>
                <w:szCs w:val="20"/>
              </w:rPr>
            </w:pPr>
          </w:p>
        </w:tc>
        <w:tc>
          <w:tcPr>
            <w:tcW w:w="299" w:type="dxa"/>
            <w:tcBorders>
              <w:top w:val="nil"/>
              <w:left w:val="nil"/>
              <w:bottom w:val="single" w:sz="4" w:space="0" w:color="auto"/>
              <w:right w:val="single" w:sz="4" w:space="0" w:color="auto"/>
            </w:tcBorders>
            <w:shd w:val="clear" w:color="000000" w:fill="93CDDD"/>
            <w:noWrap/>
          </w:tcPr>
          <w:p w14:paraId="063962FF" w14:textId="77777777" w:rsidR="005D6E3F" w:rsidRPr="00B03B01" w:rsidRDefault="005D6E3F" w:rsidP="00080236">
            <w:pPr>
              <w:rPr>
                <w:b/>
                <w:bCs/>
                <w:color w:val="000000"/>
                <w:sz w:val="20"/>
                <w:szCs w:val="20"/>
              </w:rPr>
            </w:pPr>
          </w:p>
        </w:tc>
        <w:tc>
          <w:tcPr>
            <w:tcW w:w="299" w:type="dxa"/>
            <w:tcBorders>
              <w:top w:val="nil"/>
              <w:left w:val="nil"/>
              <w:bottom w:val="single" w:sz="4" w:space="0" w:color="auto"/>
              <w:right w:val="single" w:sz="4" w:space="0" w:color="auto"/>
            </w:tcBorders>
            <w:shd w:val="clear" w:color="auto" w:fill="auto"/>
            <w:noWrap/>
          </w:tcPr>
          <w:p w14:paraId="629779EC" w14:textId="77777777" w:rsidR="005D6E3F" w:rsidRPr="00B03B01" w:rsidRDefault="005D6E3F" w:rsidP="00080236">
            <w:pPr>
              <w:rPr>
                <w:b/>
                <w:bCs/>
                <w:sz w:val="20"/>
                <w:szCs w:val="20"/>
              </w:rPr>
            </w:pPr>
          </w:p>
        </w:tc>
        <w:tc>
          <w:tcPr>
            <w:tcW w:w="299" w:type="dxa"/>
            <w:tcBorders>
              <w:top w:val="nil"/>
              <w:left w:val="nil"/>
              <w:bottom w:val="single" w:sz="4" w:space="0" w:color="auto"/>
              <w:right w:val="single" w:sz="4" w:space="0" w:color="auto"/>
            </w:tcBorders>
            <w:shd w:val="clear" w:color="000000" w:fill="93CDDD"/>
            <w:noWrap/>
          </w:tcPr>
          <w:p w14:paraId="682D2FCB" w14:textId="77777777" w:rsidR="005D6E3F" w:rsidRPr="00B03B01" w:rsidRDefault="005D6E3F" w:rsidP="00080236">
            <w:pPr>
              <w:rPr>
                <w:b/>
                <w:bCs/>
                <w:sz w:val="20"/>
                <w:szCs w:val="20"/>
              </w:rPr>
            </w:pPr>
          </w:p>
        </w:tc>
        <w:tc>
          <w:tcPr>
            <w:tcW w:w="299" w:type="dxa"/>
            <w:tcBorders>
              <w:top w:val="nil"/>
              <w:left w:val="nil"/>
              <w:bottom w:val="single" w:sz="4" w:space="0" w:color="auto"/>
              <w:right w:val="single" w:sz="4" w:space="0" w:color="auto"/>
            </w:tcBorders>
            <w:shd w:val="clear" w:color="auto" w:fill="FFFFFF" w:themeFill="background1"/>
            <w:noWrap/>
          </w:tcPr>
          <w:p w14:paraId="288F6F84" w14:textId="77777777" w:rsidR="005D6E3F" w:rsidRPr="00B03B01" w:rsidRDefault="005D6E3F" w:rsidP="00080236">
            <w:pPr>
              <w:rPr>
                <w:b/>
                <w:bCs/>
                <w:color w:val="000000"/>
                <w:sz w:val="20"/>
                <w:szCs w:val="20"/>
              </w:rPr>
            </w:pPr>
          </w:p>
        </w:tc>
        <w:tc>
          <w:tcPr>
            <w:tcW w:w="299" w:type="dxa"/>
            <w:tcBorders>
              <w:top w:val="nil"/>
              <w:left w:val="nil"/>
              <w:bottom w:val="single" w:sz="4" w:space="0" w:color="auto"/>
              <w:right w:val="single" w:sz="4" w:space="0" w:color="auto"/>
            </w:tcBorders>
            <w:shd w:val="clear" w:color="auto" w:fill="92CDDC" w:themeFill="accent5" w:themeFillTint="99"/>
            <w:noWrap/>
          </w:tcPr>
          <w:p w14:paraId="21B5DC98" w14:textId="77777777" w:rsidR="005D6E3F" w:rsidRPr="00B03B01" w:rsidRDefault="005D6E3F" w:rsidP="00080236">
            <w:pPr>
              <w:rPr>
                <w:b/>
                <w:bCs/>
                <w:sz w:val="20"/>
                <w:szCs w:val="20"/>
              </w:rPr>
            </w:pPr>
          </w:p>
        </w:tc>
        <w:tc>
          <w:tcPr>
            <w:tcW w:w="279" w:type="dxa"/>
            <w:tcBorders>
              <w:top w:val="nil"/>
              <w:left w:val="nil"/>
              <w:bottom w:val="single" w:sz="4" w:space="0" w:color="auto"/>
              <w:right w:val="single" w:sz="4" w:space="0" w:color="auto"/>
            </w:tcBorders>
            <w:shd w:val="clear" w:color="auto" w:fill="FFFFFF" w:themeFill="background1"/>
            <w:noWrap/>
          </w:tcPr>
          <w:p w14:paraId="58DC6B30" w14:textId="7758978B" w:rsidR="005D6E3F" w:rsidRPr="00B03B01" w:rsidRDefault="005D6E3F" w:rsidP="00080236">
            <w:pPr>
              <w:rPr>
                <w:b/>
                <w:bCs/>
                <w:color w:val="000000"/>
                <w:sz w:val="20"/>
                <w:szCs w:val="20"/>
              </w:rPr>
            </w:pPr>
            <w:r w:rsidRPr="00B03B01">
              <w:rPr>
                <w:b/>
                <w:bCs/>
                <w:color w:val="000000"/>
                <w:sz w:val="20"/>
                <w:szCs w:val="20"/>
              </w:rPr>
              <w:t>x</w:t>
            </w:r>
          </w:p>
        </w:tc>
      </w:tr>
      <w:tr w:rsidR="00495A80" w:rsidRPr="008A623B" w14:paraId="1F668706" w14:textId="77777777" w:rsidTr="00690FA1">
        <w:trPr>
          <w:trHeight w:val="458"/>
        </w:trPr>
        <w:tc>
          <w:tcPr>
            <w:tcW w:w="819" w:type="dxa"/>
            <w:tcBorders>
              <w:top w:val="nil"/>
              <w:left w:val="single" w:sz="4" w:space="0" w:color="auto"/>
              <w:bottom w:val="single" w:sz="4" w:space="0" w:color="auto"/>
              <w:right w:val="single" w:sz="4" w:space="0" w:color="auto"/>
            </w:tcBorders>
            <w:shd w:val="clear" w:color="000000" w:fill="FFFFFF"/>
            <w:noWrap/>
            <w:hideMark/>
          </w:tcPr>
          <w:p w14:paraId="5F9CD5C4" w14:textId="77777777" w:rsidR="002E6B07" w:rsidRPr="008A623B" w:rsidRDefault="002E6B07" w:rsidP="00080236">
            <w:pPr>
              <w:rPr>
                <w:color w:val="000000"/>
                <w:sz w:val="20"/>
                <w:szCs w:val="20"/>
              </w:rPr>
            </w:pPr>
            <w:r w:rsidRPr="008A623B">
              <w:rPr>
                <w:color w:val="000000"/>
                <w:sz w:val="20"/>
                <w:szCs w:val="20"/>
              </w:rPr>
              <w:t>11-14</w:t>
            </w:r>
          </w:p>
        </w:tc>
        <w:tc>
          <w:tcPr>
            <w:tcW w:w="2097" w:type="dxa"/>
            <w:tcBorders>
              <w:top w:val="nil"/>
              <w:left w:val="nil"/>
              <w:bottom w:val="single" w:sz="4" w:space="0" w:color="auto"/>
              <w:right w:val="single" w:sz="4" w:space="0" w:color="auto"/>
            </w:tcBorders>
            <w:shd w:val="clear" w:color="auto" w:fill="auto"/>
            <w:hideMark/>
          </w:tcPr>
          <w:p w14:paraId="1EC1ADE7" w14:textId="77777777" w:rsidR="002E6B07" w:rsidRPr="008A623B" w:rsidRDefault="002E6B07" w:rsidP="00080236">
            <w:pPr>
              <w:rPr>
                <w:sz w:val="20"/>
                <w:szCs w:val="20"/>
              </w:rPr>
            </w:pPr>
            <w:r w:rsidRPr="008A623B">
              <w:rPr>
                <w:sz w:val="20"/>
                <w:szCs w:val="20"/>
              </w:rPr>
              <w:t xml:space="preserve">Updated </w:t>
            </w:r>
            <w:proofErr w:type="spellStart"/>
            <w:r w:rsidRPr="008A623B">
              <w:rPr>
                <w:sz w:val="20"/>
                <w:szCs w:val="20"/>
              </w:rPr>
              <w:t>Subgrantee</w:t>
            </w:r>
            <w:proofErr w:type="spellEnd"/>
            <w:r w:rsidRPr="008A623B">
              <w:rPr>
                <w:sz w:val="20"/>
                <w:szCs w:val="20"/>
              </w:rPr>
              <w:t xml:space="preserve"> Selection Guidance</w:t>
            </w:r>
          </w:p>
        </w:tc>
        <w:tc>
          <w:tcPr>
            <w:tcW w:w="300" w:type="dxa"/>
            <w:tcBorders>
              <w:top w:val="nil"/>
              <w:left w:val="nil"/>
              <w:bottom w:val="single" w:sz="4" w:space="0" w:color="auto"/>
              <w:right w:val="single" w:sz="4" w:space="0" w:color="auto"/>
            </w:tcBorders>
            <w:shd w:val="clear" w:color="000000" w:fill="93CDDD"/>
            <w:noWrap/>
            <w:hideMark/>
          </w:tcPr>
          <w:p w14:paraId="07392766" w14:textId="77777777" w:rsidR="002E6B07" w:rsidRPr="00B03B01" w:rsidRDefault="002E6B07" w:rsidP="00080236">
            <w:pPr>
              <w:rPr>
                <w:b/>
                <w:bCs/>
                <w:sz w:val="20"/>
                <w:szCs w:val="20"/>
              </w:rPr>
            </w:pPr>
            <w:r w:rsidRPr="00B03B01">
              <w:rPr>
                <w:b/>
                <w:bCs/>
                <w:sz w:val="20"/>
                <w:szCs w:val="20"/>
              </w:rPr>
              <w:t> </w:t>
            </w:r>
          </w:p>
        </w:tc>
        <w:tc>
          <w:tcPr>
            <w:tcW w:w="300" w:type="dxa"/>
            <w:tcBorders>
              <w:top w:val="nil"/>
              <w:left w:val="nil"/>
              <w:bottom w:val="single" w:sz="4" w:space="0" w:color="auto"/>
              <w:right w:val="single" w:sz="4" w:space="0" w:color="auto"/>
            </w:tcBorders>
            <w:shd w:val="clear" w:color="auto" w:fill="auto"/>
            <w:noWrap/>
            <w:hideMark/>
          </w:tcPr>
          <w:p w14:paraId="36A93B8A" w14:textId="77777777" w:rsidR="002E6B07" w:rsidRPr="00B03B01" w:rsidRDefault="002E6B07" w:rsidP="00080236">
            <w:pPr>
              <w:rPr>
                <w:b/>
                <w:bCs/>
                <w:sz w:val="20"/>
                <w:szCs w:val="20"/>
              </w:rPr>
            </w:pPr>
            <w:r w:rsidRPr="00B03B01">
              <w:rPr>
                <w:b/>
                <w:bCs/>
                <w:sz w:val="20"/>
                <w:szCs w:val="20"/>
              </w:rPr>
              <w:t>x</w:t>
            </w:r>
          </w:p>
        </w:tc>
        <w:tc>
          <w:tcPr>
            <w:tcW w:w="300" w:type="dxa"/>
            <w:tcBorders>
              <w:top w:val="nil"/>
              <w:left w:val="nil"/>
              <w:bottom w:val="single" w:sz="4" w:space="0" w:color="auto"/>
              <w:right w:val="single" w:sz="4" w:space="0" w:color="auto"/>
            </w:tcBorders>
            <w:shd w:val="clear" w:color="000000" w:fill="93CDDD"/>
            <w:noWrap/>
            <w:hideMark/>
          </w:tcPr>
          <w:p w14:paraId="155DDB8D" w14:textId="77777777" w:rsidR="002E6B07" w:rsidRPr="00B03B01" w:rsidRDefault="002E6B07" w:rsidP="00080236">
            <w:pPr>
              <w:rPr>
                <w:b/>
                <w:bCs/>
                <w:sz w:val="20"/>
                <w:szCs w:val="20"/>
              </w:rPr>
            </w:pPr>
            <w:r w:rsidRPr="00B03B01">
              <w:rPr>
                <w:b/>
                <w:bCs/>
                <w:sz w:val="20"/>
                <w:szCs w:val="20"/>
              </w:rPr>
              <w:t> </w:t>
            </w:r>
          </w:p>
        </w:tc>
        <w:tc>
          <w:tcPr>
            <w:tcW w:w="300" w:type="dxa"/>
            <w:tcBorders>
              <w:top w:val="nil"/>
              <w:left w:val="nil"/>
              <w:bottom w:val="single" w:sz="4" w:space="0" w:color="auto"/>
              <w:right w:val="single" w:sz="4" w:space="0" w:color="auto"/>
            </w:tcBorders>
            <w:shd w:val="clear" w:color="auto" w:fill="auto"/>
            <w:noWrap/>
            <w:hideMark/>
          </w:tcPr>
          <w:p w14:paraId="4CBC6F76" w14:textId="77777777" w:rsidR="002E6B07" w:rsidRPr="00B03B01" w:rsidRDefault="002E6B07" w:rsidP="00080236">
            <w:pPr>
              <w:rPr>
                <w:b/>
                <w:bCs/>
                <w:sz w:val="20"/>
                <w:szCs w:val="20"/>
              </w:rPr>
            </w:pPr>
            <w:r w:rsidRPr="00B03B01">
              <w:rPr>
                <w:b/>
                <w:bCs/>
                <w:sz w:val="20"/>
                <w:szCs w:val="20"/>
              </w:rPr>
              <w:t> </w:t>
            </w:r>
          </w:p>
        </w:tc>
        <w:tc>
          <w:tcPr>
            <w:tcW w:w="280" w:type="dxa"/>
            <w:tcBorders>
              <w:top w:val="nil"/>
              <w:left w:val="nil"/>
              <w:bottom w:val="single" w:sz="4" w:space="0" w:color="auto"/>
              <w:right w:val="single" w:sz="4" w:space="0" w:color="auto"/>
            </w:tcBorders>
            <w:shd w:val="clear" w:color="000000" w:fill="93CDDD"/>
            <w:noWrap/>
            <w:hideMark/>
          </w:tcPr>
          <w:p w14:paraId="740CE764" w14:textId="77777777" w:rsidR="002E6B07" w:rsidRPr="00B03B01" w:rsidRDefault="002E6B07" w:rsidP="00080236">
            <w:pPr>
              <w:rPr>
                <w:b/>
                <w:bCs/>
                <w:sz w:val="20"/>
                <w:szCs w:val="20"/>
              </w:rPr>
            </w:pPr>
            <w:r w:rsidRPr="00B03B01">
              <w:rPr>
                <w:b/>
                <w:bCs/>
                <w:sz w:val="20"/>
                <w:szCs w:val="20"/>
              </w:rPr>
              <w:t> </w:t>
            </w:r>
          </w:p>
        </w:tc>
        <w:tc>
          <w:tcPr>
            <w:tcW w:w="320" w:type="dxa"/>
            <w:tcBorders>
              <w:top w:val="nil"/>
              <w:left w:val="nil"/>
              <w:bottom w:val="single" w:sz="4" w:space="0" w:color="auto"/>
              <w:right w:val="single" w:sz="4" w:space="0" w:color="auto"/>
            </w:tcBorders>
            <w:shd w:val="clear" w:color="000000" w:fill="FFFFFF"/>
            <w:noWrap/>
            <w:hideMark/>
          </w:tcPr>
          <w:p w14:paraId="2E15EC41" w14:textId="77777777" w:rsidR="002E6B07" w:rsidRPr="00B03B01" w:rsidRDefault="002E6B07" w:rsidP="00080236">
            <w:pPr>
              <w:rPr>
                <w:b/>
                <w:bCs/>
                <w:sz w:val="20"/>
                <w:szCs w:val="20"/>
              </w:rPr>
            </w:pPr>
            <w:r w:rsidRPr="00B03B01">
              <w:rPr>
                <w:b/>
                <w:bCs/>
                <w:sz w:val="20"/>
                <w:szCs w:val="20"/>
              </w:rPr>
              <w:t> </w:t>
            </w:r>
          </w:p>
        </w:tc>
        <w:tc>
          <w:tcPr>
            <w:tcW w:w="300" w:type="dxa"/>
            <w:tcBorders>
              <w:top w:val="nil"/>
              <w:left w:val="nil"/>
              <w:bottom w:val="single" w:sz="4" w:space="0" w:color="auto"/>
              <w:right w:val="single" w:sz="4" w:space="0" w:color="auto"/>
            </w:tcBorders>
            <w:shd w:val="clear" w:color="000000" w:fill="93CDDD"/>
            <w:noWrap/>
            <w:hideMark/>
          </w:tcPr>
          <w:p w14:paraId="1A153615" w14:textId="77777777" w:rsidR="002E6B07" w:rsidRPr="00B03B01" w:rsidRDefault="002E6B07" w:rsidP="00080236">
            <w:pPr>
              <w:rPr>
                <w:b/>
                <w:bCs/>
                <w:sz w:val="20"/>
                <w:szCs w:val="20"/>
              </w:rPr>
            </w:pPr>
            <w:r w:rsidRPr="00B03B01">
              <w:rPr>
                <w:b/>
                <w:bCs/>
                <w:sz w:val="20"/>
                <w:szCs w:val="20"/>
              </w:rPr>
              <w:t> </w:t>
            </w:r>
          </w:p>
        </w:tc>
        <w:tc>
          <w:tcPr>
            <w:tcW w:w="300" w:type="dxa"/>
            <w:tcBorders>
              <w:top w:val="nil"/>
              <w:left w:val="nil"/>
              <w:bottom w:val="single" w:sz="4" w:space="0" w:color="auto"/>
              <w:right w:val="single" w:sz="4" w:space="0" w:color="auto"/>
            </w:tcBorders>
            <w:shd w:val="clear" w:color="000000" w:fill="FFFFFF"/>
            <w:noWrap/>
            <w:hideMark/>
          </w:tcPr>
          <w:p w14:paraId="3AC88D82" w14:textId="77777777" w:rsidR="002E6B07" w:rsidRPr="00B03B01" w:rsidRDefault="002E6B07" w:rsidP="00080236">
            <w:pPr>
              <w:rPr>
                <w:b/>
                <w:bCs/>
                <w:sz w:val="20"/>
                <w:szCs w:val="20"/>
              </w:rPr>
            </w:pPr>
            <w:r w:rsidRPr="00B03B01">
              <w:rPr>
                <w:b/>
                <w:bCs/>
                <w:sz w:val="20"/>
                <w:szCs w:val="20"/>
              </w:rPr>
              <w:t> </w:t>
            </w:r>
          </w:p>
        </w:tc>
        <w:tc>
          <w:tcPr>
            <w:tcW w:w="299" w:type="dxa"/>
            <w:tcBorders>
              <w:top w:val="nil"/>
              <w:left w:val="nil"/>
              <w:bottom w:val="single" w:sz="4" w:space="0" w:color="auto"/>
              <w:right w:val="single" w:sz="4" w:space="0" w:color="auto"/>
            </w:tcBorders>
            <w:shd w:val="clear" w:color="000000" w:fill="93CDDD"/>
            <w:noWrap/>
            <w:hideMark/>
          </w:tcPr>
          <w:p w14:paraId="3AE991D0" w14:textId="77777777" w:rsidR="002E6B07" w:rsidRPr="00B03B01" w:rsidRDefault="002E6B07" w:rsidP="00080236">
            <w:pPr>
              <w:rPr>
                <w:b/>
                <w:bCs/>
                <w:sz w:val="20"/>
                <w:szCs w:val="20"/>
              </w:rPr>
            </w:pPr>
            <w:r w:rsidRPr="00B03B01">
              <w:rPr>
                <w:b/>
                <w:bCs/>
                <w:sz w:val="20"/>
                <w:szCs w:val="20"/>
              </w:rPr>
              <w:t> </w:t>
            </w:r>
          </w:p>
        </w:tc>
        <w:tc>
          <w:tcPr>
            <w:tcW w:w="299" w:type="dxa"/>
            <w:tcBorders>
              <w:top w:val="nil"/>
              <w:left w:val="nil"/>
              <w:bottom w:val="single" w:sz="4" w:space="0" w:color="auto"/>
              <w:right w:val="single" w:sz="4" w:space="0" w:color="auto"/>
            </w:tcBorders>
            <w:shd w:val="clear" w:color="000000" w:fill="FFFFFF"/>
            <w:noWrap/>
            <w:hideMark/>
          </w:tcPr>
          <w:p w14:paraId="2D8BAD62" w14:textId="77777777" w:rsidR="002E6B07" w:rsidRPr="00B03B01" w:rsidRDefault="002E6B07" w:rsidP="00080236">
            <w:pPr>
              <w:rPr>
                <w:b/>
                <w:bCs/>
                <w:sz w:val="20"/>
                <w:szCs w:val="20"/>
              </w:rPr>
            </w:pPr>
            <w:r w:rsidRPr="00B03B01">
              <w:rPr>
                <w:b/>
                <w:bCs/>
                <w:sz w:val="20"/>
                <w:szCs w:val="20"/>
              </w:rPr>
              <w:t> </w:t>
            </w:r>
          </w:p>
        </w:tc>
        <w:tc>
          <w:tcPr>
            <w:tcW w:w="299" w:type="dxa"/>
            <w:tcBorders>
              <w:top w:val="nil"/>
              <w:left w:val="nil"/>
              <w:bottom w:val="single" w:sz="4" w:space="0" w:color="auto"/>
              <w:right w:val="single" w:sz="4" w:space="0" w:color="auto"/>
            </w:tcBorders>
            <w:shd w:val="clear" w:color="000000" w:fill="93CDDD"/>
            <w:noWrap/>
            <w:hideMark/>
          </w:tcPr>
          <w:p w14:paraId="628753C1" w14:textId="77777777" w:rsidR="002E6B07" w:rsidRPr="00B03B01" w:rsidRDefault="002E6B07" w:rsidP="00080236">
            <w:pPr>
              <w:rPr>
                <w:b/>
                <w:bCs/>
                <w:color w:val="000000"/>
                <w:sz w:val="20"/>
                <w:szCs w:val="20"/>
              </w:rPr>
            </w:pPr>
            <w:r w:rsidRPr="00B03B01">
              <w:rPr>
                <w:b/>
                <w:bCs/>
                <w:color w:val="000000"/>
                <w:sz w:val="20"/>
                <w:szCs w:val="20"/>
              </w:rPr>
              <w:t> </w:t>
            </w:r>
          </w:p>
        </w:tc>
        <w:tc>
          <w:tcPr>
            <w:tcW w:w="299" w:type="dxa"/>
            <w:tcBorders>
              <w:top w:val="nil"/>
              <w:left w:val="nil"/>
              <w:bottom w:val="single" w:sz="4" w:space="0" w:color="auto"/>
              <w:right w:val="single" w:sz="4" w:space="0" w:color="auto"/>
            </w:tcBorders>
            <w:shd w:val="clear" w:color="000000" w:fill="FFFFFF"/>
            <w:noWrap/>
            <w:hideMark/>
          </w:tcPr>
          <w:p w14:paraId="7CA4F411" w14:textId="77777777" w:rsidR="002E6B07" w:rsidRPr="00B03B01" w:rsidRDefault="002E6B07" w:rsidP="00080236">
            <w:pPr>
              <w:rPr>
                <w:b/>
                <w:bCs/>
                <w:sz w:val="20"/>
                <w:szCs w:val="20"/>
              </w:rPr>
            </w:pPr>
            <w:r w:rsidRPr="00B03B01">
              <w:rPr>
                <w:b/>
                <w:bCs/>
                <w:sz w:val="20"/>
                <w:szCs w:val="20"/>
              </w:rPr>
              <w:t> </w:t>
            </w:r>
          </w:p>
        </w:tc>
        <w:tc>
          <w:tcPr>
            <w:tcW w:w="299" w:type="dxa"/>
            <w:tcBorders>
              <w:top w:val="nil"/>
              <w:left w:val="nil"/>
              <w:bottom w:val="single" w:sz="4" w:space="0" w:color="auto"/>
              <w:right w:val="single" w:sz="4" w:space="0" w:color="auto"/>
            </w:tcBorders>
            <w:shd w:val="clear" w:color="000000" w:fill="93CDDD"/>
            <w:noWrap/>
            <w:hideMark/>
          </w:tcPr>
          <w:p w14:paraId="5F343206" w14:textId="77777777" w:rsidR="002E6B07" w:rsidRPr="00B03B01" w:rsidRDefault="002E6B07" w:rsidP="00080236">
            <w:pPr>
              <w:rPr>
                <w:b/>
                <w:bCs/>
                <w:sz w:val="20"/>
                <w:szCs w:val="20"/>
              </w:rPr>
            </w:pPr>
            <w:r w:rsidRPr="00B03B01">
              <w:rPr>
                <w:b/>
                <w:bCs/>
                <w:sz w:val="20"/>
                <w:szCs w:val="20"/>
              </w:rPr>
              <w:t> </w:t>
            </w:r>
          </w:p>
        </w:tc>
        <w:tc>
          <w:tcPr>
            <w:tcW w:w="299" w:type="dxa"/>
            <w:tcBorders>
              <w:top w:val="nil"/>
              <w:left w:val="nil"/>
              <w:bottom w:val="single" w:sz="4" w:space="0" w:color="auto"/>
              <w:right w:val="single" w:sz="4" w:space="0" w:color="auto"/>
            </w:tcBorders>
            <w:shd w:val="clear" w:color="000000" w:fill="FFFFFF"/>
            <w:noWrap/>
            <w:hideMark/>
          </w:tcPr>
          <w:p w14:paraId="70700823" w14:textId="77777777" w:rsidR="002E6B07" w:rsidRPr="00B03B01" w:rsidRDefault="002E6B07" w:rsidP="00080236">
            <w:pPr>
              <w:rPr>
                <w:b/>
                <w:bCs/>
                <w:sz w:val="20"/>
                <w:szCs w:val="20"/>
              </w:rPr>
            </w:pPr>
            <w:r w:rsidRPr="00B03B01">
              <w:rPr>
                <w:b/>
                <w:bCs/>
                <w:sz w:val="20"/>
                <w:szCs w:val="20"/>
              </w:rPr>
              <w:t> </w:t>
            </w:r>
          </w:p>
        </w:tc>
        <w:tc>
          <w:tcPr>
            <w:tcW w:w="299" w:type="dxa"/>
            <w:tcBorders>
              <w:top w:val="nil"/>
              <w:left w:val="nil"/>
              <w:bottom w:val="single" w:sz="4" w:space="0" w:color="auto"/>
              <w:right w:val="single" w:sz="4" w:space="0" w:color="auto"/>
            </w:tcBorders>
            <w:shd w:val="clear" w:color="000000" w:fill="93CDDD"/>
            <w:noWrap/>
            <w:hideMark/>
          </w:tcPr>
          <w:p w14:paraId="14F51F81" w14:textId="77777777" w:rsidR="002E6B07" w:rsidRPr="00B03B01" w:rsidRDefault="002E6B07" w:rsidP="00080236">
            <w:pPr>
              <w:rPr>
                <w:b/>
                <w:bCs/>
                <w:sz w:val="20"/>
                <w:szCs w:val="20"/>
              </w:rPr>
            </w:pPr>
            <w:r w:rsidRPr="00B03B01">
              <w:rPr>
                <w:b/>
                <w:bCs/>
                <w:sz w:val="20"/>
                <w:szCs w:val="20"/>
              </w:rPr>
              <w:t> </w:t>
            </w:r>
          </w:p>
        </w:tc>
        <w:tc>
          <w:tcPr>
            <w:tcW w:w="299" w:type="dxa"/>
            <w:tcBorders>
              <w:top w:val="nil"/>
              <w:left w:val="nil"/>
              <w:bottom w:val="single" w:sz="4" w:space="0" w:color="auto"/>
              <w:right w:val="single" w:sz="4" w:space="0" w:color="auto"/>
            </w:tcBorders>
            <w:shd w:val="clear" w:color="000000" w:fill="FFFFFF"/>
            <w:noWrap/>
            <w:hideMark/>
          </w:tcPr>
          <w:p w14:paraId="1AC643D9" w14:textId="77777777" w:rsidR="002E6B07" w:rsidRPr="00B03B01" w:rsidRDefault="002E6B07" w:rsidP="00080236">
            <w:pPr>
              <w:rPr>
                <w:b/>
                <w:bCs/>
                <w:sz w:val="20"/>
                <w:szCs w:val="20"/>
              </w:rPr>
            </w:pPr>
            <w:r w:rsidRPr="00B03B01">
              <w:rPr>
                <w:b/>
                <w:bCs/>
                <w:sz w:val="20"/>
                <w:szCs w:val="20"/>
              </w:rPr>
              <w:t> </w:t>
            </w:r>
          </w:p>
        </w:tc>
        <w:tc>
          <w:tcPr>
            <w:tcW w:w="299" w:type="dxa"/>
            <w:tcBorders>
              <w:top w:val="nil"/>
              <w:left w:val="nil"/>
              <w:bottom w:val="single" w:sz="4" w:space="0" w:color="auto"/>
              <w:right w:val="single" w:sz="4" w:space="0" w:color="auto"/>
            </w:tcBorders>
            <w:shd w:val="clear" w:color="000000" w:fill="93CDDD"/>
            <w:noWrap/>
            <w:hideMark/>
          </w:tcPr>
          <w:p w14:paraId="4325A736" w14:textId="77777777" w:rsidR="002E6B07" w:rsidRPr="00B03B01" w:rsidRDefault="002E6B07" w:rsidP="00080236">
            <w:pPr>
              <w:rPr>
                <w:b/>
                <w:bCs/>
                <w:sz w:val="20"/>
                <w:szCs w:val="20"/>
              </w:rPr>
            </w:pPr>
            <w:r w:rsidRPr="00B03B01">
              <w:rPr>
                <w:b/>
                <w:bCs/>
                <w:sz w:val="20"/>
                <w:szCs w:val="20"/>
              </w:rPr>
              <w:t> </w:t>
            </w:r>
          </w:p>
        </w:tc>
        <w:tc>
          <w:tcPr>
            <w:tcW w:w="299" w:type="dxa"/>
            <w:tcBorders>
              <w:top w:val="nil"/>
              <w:left w:val="nil"/>
              <w:bottom w:val="single" w:sz="4" w:space="0" w:color="auto"/>
              <w:right w:val="single" w:sz="4" w:space="0" w:color="auto"/>
            </w:tcBorders>
            <w:shd w:val="clear" w:color="auto" w:fill="auto"/>
            <w:noWrap/>
            <w:hideMark/>
          </w:tcPr>
          <w:p w14:paraId="168C921E" w14:textId="77777777" w:rsidR="002E6B07" w:rsidRPr="00B03B01" w:rsidRDefault="002E6B07" w:rsidP="00080236">
            <w:pPr>
              <w:rPr>
                <w:b/>
                <w:bCs/>
                <w:sz w:val="20"/>
                <w:szCs w:val="20"/>
              </w:rPr>
            </w:pPr>
            <w:r w:rsidRPr="00B03B01">
              <w:rPr>
                <w:b/>
                <w:bCs/>
                <w:sz w:val="20"/>
                <w:szCs w:val="20"/>
              </w:rPr>
              <w:t> </w:t>
            </w:r>
          </w:p>
        </w:tc>
        <w:tc>
          <w:tcPr>
            <w:tcW w:w="299" w:type="dxa"/>
            <w:tcBorders>
              <w:top w:val="nil"/>
              <w:left w:val="nil"/>
              <w:bottom w:val="single" w:sz="4" w:space="0" w:color="auto"/>
              <w:right w:val="single" w:sz="4" w:space="0" w:color="auto"/>
            </w:tcBorders>
            <w:shd w:val="clear" w:color="000000" w:fill="93CDDD"/>
            <w:noWrap/>
            <w:hideMark/>
          </w:tcPr>
          <w:p w14:paraId="29CE5806" w14:textId="77777777" w:rsidR="002E6B07" w:rsidRPr="00B03B01" w:rsidRDefault="002E6B07" w:rsidP="00080236">
            <w:pPr>
              <w:rPr>
                <w:b/>
                <w:bCs/>
                <w:color w:val="000000"/>
                <w:sz w:val="20"/>
                <w:szCs w:val="20"/>
              </w:rPr>
            </w:pPr>
            <w:r w:rsidRPr="00B03B01">
              <w:rPr>
                <w:b/>
                <w:bCs/>
                <w:color w:val="000000"/>
                <w:sz w:val="20"/>
                <w:szCs w:val="20"/>
              </w:rPr>
              <w:t> </w:t>
            </w:r>
          </w:p>
        </w:tc>
        <w:tc>
          <w:tcPr>
            <w:tcW w:w="299" w:type="dxa"/>
            <w:tcBorders>
              <w:top w:val="nil"/>
              <w:left w:val="nil"/>
              <w:bottom w:val="single" w:sz="4" w:space="0" w:color="auto"/>
              <w:right w:val="single" w:sz="4" w:space="0" w:color="auto"/>
            </w:tcBorders>
            <w:shd w:val="clear" w:color="auto" w:fill="auto"/>
            <w:noWrap/>
            <w:hideMark/>
          </w:tcPr>
          <w:p w14:paraId="6C13B0D3" w14:textId="77777777" w:rsidR="002E6B07" w:rsidRPr="00B03B01" w:rsidRDefault="002E6B07" w:rsidP="00080236">
            <w:pPr>
              <w:rPr>
                <w:b/>
                <w:bCs/>
                <w:sz w:val="20"/>
                <w:szCs w:val="20"/>
              </w:rPr>
            </w:pPr>
            <w:r w:rsidRPr="00B03B01">
              <w:rPr>
                <w:b/>
                <w:bCs/>
                <w:sz w:val="20"/>
                <w:szCs w:val="20"/>
              </w:rPr>
              <w:t> </w:t>
            </w:r>
          </w:p>
        </w:tc>
        <w:tc>
          <w:tcPr>
            <w:tcW w:w="299" w:type="dxa"/>
            <w:tcBorders>
              <w:top w:val="nil"/>
              <w:left w:val="nil"/>
              <w:bottom w:val="single" w:sz="4" w:space="0" w:color="auto"/>
              <w:right w:val="single" w:sz="4" w:space="0" w:color="auto"/>
            </w:tcBorders>
            <w:shd w:val="clear" w:color="000000" w:fill="93CDDD"/>
            <w:noWrap/>
            <w:hideMark/>
          </w:tcPr>
          <w:p w14:paraId="4A7375E7" w14:textId="77777777" w:rsidR="002E6B07" w:rsidRPr="00B03B01" w:rsidRDefault="002E6B07" w:rsidP="00080236">
            <w:pPr>
              <w:rPr>
                <w:b/>
                <w:bCs/>
                <w:sz w:val="20"/>
                <w:szCs w:val="20"/>
              </w:rPr>
            </w:pPr>
            <w:r w:rsidRPr="00B03B01">
              <w:rPr>
                <w:b/>
                <w:bCs/>
                <w:sz w:val="20"/>
                <w:szCs w:val="20"/>
              </w:rPr>
              <w:t> </w:t>
            </w:r>
          </w:p>
        </w:tc>
        <w:tc>
          <w:tcPr>
            <w:tcW w:w="299" w:type="dxa"/>
            <w:tcBorders>
              <w:top w:val="nil"/>
              <w:left w:val="nil"/>
              <w:bottom w:val="single" w:sz="4" w:space="0" w:color="auto"/>
              <w:right w:val="single" w:sz="4" w:space="0" w:color="auto"/>
            </w:tcBorders>
            <w:shd w:val="clear" w:color="auto" w:fill="FFFFFF" w:themeFill="background1"/>
            <w:noWrap/>
            <w:hideMark/>
          </w:tcPr>
          <w:p w14:paraId="4A7F0472" w14:textId="77777777" w:rsidR="002E6B07" w:rsidRPr="00B03B01" w:rsidRDefault="002E6B07" w:rsidP="00080236">
            <w:pPr>
              <w:rPr>
                <w:b/>
                <w:bCs/>
                <w:color w:val="000000"/>
                <w:sz w:val="20"/>
                <w:szCs w:val="20"/>
              </w:rPr>
            </w:pPr>
            <w:r w:rsidRPr="00B03B01">
              <w:rPr>
                <w:b/>
                <w:bCs/>
                <w:color w:val="000000"/>
                <w:sz w:val="20"/>
                <w:szCs w:val="20"/>
              </w:rPr>
              <w:t> </w:t>
            </w:r>
          </w:p>
        </w:tc>
        <w:tc>
          <w:tcPr>
            <w:tcW w:w="299" w:type="dxa"/>
            <w:tcBorders>
              <w:top w:val="nil"/>
              <w:left w:val="nil"/>
              <w:bottom w:val="single" w:sz="4" w:space="0" w:color="auto"/>
              <w:right w:val="single" w:sz="4" w:space="0" w:color="auto"/>
            </w:tcBorders>
            <w:shd w:val="clear" w:color="auto" w:fill="92CDDC" w:themeFill="accent5" w:themeFillTint="99"/>
            <w:noWrap/>
            <w:hideMark/>
          </w:tcPr>
          <w:p w14:paraId="05DA67FA" w14:textId="77777777" w:rsidR="002E6B07" w:rsidRPr="00B03B01" w:rsidRDefault="002E6B07" w:rsidP="00080236">
            <w:pPr>
              <w:rPr>
                <w:b/>
                <w:bCs/>
                <w:sz w:val="20"/>
                <w:szCs w:val="20"/>
              </w:rPr>
            </w:pPr>
            <w:r w:rsidRPr="00B03B01">
              <w:rPr>
                <w:b/>
                <w:bCs/>
                <w:sz w:val="20"/>
                <w:szCs w:val="20"/>
              </w:rPr>
              <w:t> </w:t>
            </w:r>
          </w:p>
        </w:tc>
        <w:tc>
          <w:tcPr>
            <w:tcW w:w="279" w:type="dxa"/>
            <w:tcBorders>
              <w:top w:val="nil"/>
              <w:left w:val="nil"/>
              <w:bottom w:val="single" w:sz="4" w:space="0" w:color="auto"/>
              <w:right w:val="single" w:sz="4" w:space="0" w:color="auto"/>
            </w:tcBorders>
            <w:shd w:val="clear" w:color="auto" w:fill="FFFFFF" w:themeFill="background1"/>
            <w:noWrap/>
            <w:hideMark/>
          </w:tcPr>
          <w:p w14:paraId="26D39E24" w14:textId="77777777" w:rsidR="002E6B07" w:rsidRPr="00B03B01" w:rsidRDefault="002E6B07" w:rsidP="00080236">
            <w:pPr>
              <w:rPr>
                <w:b/>
                <w:bCs/>
                <w:color w:val="000000"/>
                <w:sz w:val="20"/>
                <w:szCs w:val="20"/>
              </w:rPr>
            </w:pPr>
            <w:r w:rsidRPr="00B03B01">
              <w:rPr>
                <w:b/>
                <w:bCs/>
                <w:color w:val="000000"/>
                <w:sz w:val="20"/>
                <w:szCs w:val="20"/>
              </w:rPr>
              <w:t> </w:t>
            </w:r>
          </w:p>
        </w:tc>
      </w:tr>
      <w:tr w:rsidR="00495A80" w:rsidRPr="008A623B" w14:paraId="4389ED7E" w14:textId="77777777" w:rsidTr="00690FA1">
        <w:trPr>
          <w:trHeight w:val="503"/>
        </w:trPr>
        <w:tc>
          <w:tcPr>
            <w:tcW w:w="819" w:type="dxa"/>
            <w:tcBorders>
              <w:top w:val="single" w:sz="4" w:space="0" w:color="auto"/>
              <w:left w:val="single" w:sz="4" w:space="0" w:color="auto"/>
              <w:bottom w:val="single" w:sz="4" w:space="0" w:color="auto"/>
              <w:right w:val="single" w:sz="4" w:space="0" w:color="auto"/>
            </w:tcBorders>
            <w:shd w:val="clear" w:color="000000" w:fill="FFFFFF"/>
            <w:noWrap/>
            <w:hideMark/>
          </w:tcPr>
          <w:p w14:paraId="3B56B0A5" w14:textId="77777777" w:rsidR="002E6B07" w:rsidRPr="008A623B" w:rsidRDefault="002E6B07" w:rsidP="00080236">
            <w:pPr>
              <w:rPr>
                <w:color w:val="000000"/>
                <w:sz w:val="20"/>
                <w:szCs w:val="20"/>
              </w:rPr>
            </w:pPr>
            <w:r w:rsidRPr="008A623B">
              <w:rPr>
                <w:color w:val="000000"/>
                <w:sz w:val="20"/>
                <w:szCs w:val="20"/>
              </w:rPr>
              <w:t>12-7</w:t>
            </w:r>
          </w:p>
        </w:tc>
        <w:tc>
          <w:tcPr>
            <w:tcW w:w="2097" w:type="dxa"/>
            <w:tcBorders>
              <w:top w:val="single" w:sz="4" w:space="0" w:color="auto"/>
              <w:left w:val="nil"/>
              <w:bottom w:val="single" w:sz="4" w:space="0" w:color="auto"/>
              <w:right w:val="single" w:sz="4" w:space="0" w:color="auto"/>
            </w:tcBorders>
            <w:shd w:val="clear" w:color="auto" w:fill="auto"/>
            <w:hideMark/>
          </w:tcPr>
          <w:p w14:paraId="07C37E04" w14:textId="77777777" w:rsidR="002E6B07" w:rsidRPr="008A623B" w:rsidRDefault="002E6B07" w:rsidP="00080236">
            <w:pPr>
              <w:rPr>
                <w:sz w:val="20"/>
                <w:szCs w:val="20"/>
              </w:rPr>
            </w:pPr>
            <w:r w:rsidRPr="008A623B">
              <w:rPr>
                <w:sz w:val="20"/>
                <w:szCs w:val="20"/>
              </w:rPr>
              <w:t>Disaster Planning and Relief</w:t>
            </w:r>
          </w:p>
        </w:tc>
        <w:tc>
          <w:tcPr>
            <w:tcW w:w="300" w:type="dxa"/>
            <w:tcBorders>
              <w:top w:val="single" w:sz="4" w:space="0" w:color="auto"/>
              <w:left w:val="nil"/>
              <w:bottom w:val="single" w:sz="4" w:space="0" w:color="auto"/>
              <w:right w:val="single" w:sz="4" w:space="0" w:color="auto"/>
            </w:tcBorders>
            <w:shd w:val="clear" w:color="000000" w:fill="93CDDD"/>
            <w:noWrap/>
            <w:hideMark/>
          </w:tcPr>
          <w:p w14:paraId="71C60B49" w14:textId="77777777" w:rsidR="002E6B07" w:rsidRPr="00B03B01" w:rsidRDefault="002E6B07" w:rsidP="00080236">
            <w:pPr>
              <w:rPr>
                <w:b/>
                <w:bCs/>
                <w:sz w:val="20"/>
                <w:szCs w:val="20"/>
              </w:rPr>
            </w:pPr>
            <w:r w:rsidRPr="00B03B01">
              <w:rPr>
                <w:b/>
                <w:bCs/>
                <w:sz w:val="20"/>
                <w:szCs w:val="20"/>
              </w:rPr>
              <w:t> </w:t>
            </w:r>
          </w:p>
        </w:tc>
        <w:tc>
          <w:tcPr>
            <w:tcW w:w="300" w:type="dxa"/>
            <w:tcBorders>
              <w:top w:val="single" w:sz="4" w:space="0" w:color="auto"/>
              <w:left w:val="nil"/>
              <w:bottom w:val="single" w:sz="4" w:space="0" w:color="auto"/>
              <w:right w:val="single" w:sz="4" w:space="0" w:color="auto"/>
            </w:tcBorders>
            <w:shd w:val="clear" w:color="auto" w:fill="auto"/>
            <w:noWrap/>
            <w:hideMark/>
          </w:tcPr>
          <w:p w14:paraId="55ABD353" w14:textId="77777777" w:rsidR="002E6B07" w:rsidRPr="00B03B01" w:rsidRDefault="002E6B07" w:rsidP="00080236">
            <w:pPr>
              <w:rPr>
                <w:b/>
                <w:bCs/>
                <w:sz w:val="20"/>
                <w:szCs w:val="20"/>
              </w:rPr>
            </w:pPr>
            <w:r w:rsidRPr="00B03B01">
              <w:rPr>
                <w:b/>
                <w:bCs/>
                <w:sz w:val="20"/>
                <w:szCs w:val="20"/>
              </w:rPr>
              <w:t> </w:t>
            </w:r>
          </w:p>
        </w:tc>
        <w:tc>
          <w:tcPr>
            <w:tcW w:w="300" w:type="dxa"/>
            <w:tcBorders>
              <w:top w:val="single" w:sz="4" w:space="0" w:color="auto"/>
              <w:left w:val="nil"/>
              <w:bottom w:val="single" w:sz="4" w:space="0" w:color="auto"/>
              <w:right w:val="single" w:sz="4" w:space="0" w:color="auto"/>
            </w:tcBorders>
            <w:shd w:val="clear" w:color="000000" w:fill="93CDDD"/>
            <w:noWrap/>
            <w:hideMark/>
          </w:tcPr>
          <w:p w14:paraId="3BD6EEE5" w14:textId="77777777" w:rsidR="002E6B07" w:rsidRPr="00B03B01" w:rsidRDefault="002E6B07" w:rsidP="00080236">
            <w:pPr>
              <w:rPr>
                <w:b/>
                <w:bCs/>
                <w:sz w:val="20"/>
                <w:szCs w:val="20"/>
              </w:rPr>
            </w:pPr>
            <w:r w:rsidRPr="00B03B01">
              <w:rPr>
                <w:b/>
                <w:bCs/>
                <w:sz w:val="20"/>
                <w:szCs w:val="20"/>
              </w:rPr>
              <w:t> </w:t>
            </w:r>
          </w:p>
        </w:tc>
        <w:tc>
          <w:tcPr>
            <w:tcW w:w="300" w:type="dxa"/>
            <w:tcBorders>
              <w:top w:val="single" w:sz="4" w:space="0" w:color="auto"/>
              <w:left w:val="nil"/>
              <w:bottom w:val="single" w:sz="4" w:space="0" w:color="auto"/>
              <w:right w:val="single" w:sz="4" w:space="0" w:color="auto"/>
            </w:tcBorders>
            <w:shd w:val="clear" w:color="000000" w:fill="FFFFFF"/>
            <w:noWrap/>
            <w:hideMark/>
          </w:tcPr>
          <w:p w14:paraId="3F979591" w14:textId="77777777" w:rsidR="002E6B07" w:rsidRPr="00B03B01" w:rsidRDefault="002E6B07" w:rsidP="00080236">
            <w:pPr>
              <w:rPr>
                <w:b/>
                <w:bCs/>
                <w:sz w:val="20"/>
                <w:szCs w:val="20"/>
              </w:rPr>
            </w:pPr>
            <w:r w:rsidRPr="00B03B01">
              <w:rPr>
                <w:b/>
                <w:bCs/>
                <w:sz w:val="20"/>
                <w:szCs w:val="20"/>
              </w:rPr>
              <w:t> </w:t>
            </w:r>
          </w:p>
        </w:tc>
        <w:tc>
          <w:tcPr>
            <w:tcW w:w="280" w:type="dxa"/>
            <w:tcBorders>
              <w:top w:val="single" w:sz="4" w:space="0" w:color="auto"/>
              <w:left w:val="nil"/>
              <w:bottom w:val="single" w:sz="4" w:space="0" w:color="auto"/>
              <w:right w:val="single" w:sz="4" w:space="0" w:color="auto"/>
            </w:tcBorders>
            <w:shd w:val="clear" w:color="000000" w:fill="93CDDD"/>
            <w:noWrap/>
            <w:hideMark/>
          </w:tcPr>
          <w:p w14:paraId="3551B55E" w14:textId="77777777" w:rsidR="002E6B07" w:rsidRPr="00B03B01" w:rsidRDefault="002E6B07" w:rsidP="00080236">
            <w:pPr>
              <w:rPr>
                <w:b/>
                <w:bCs/>
                <w:sz w:val="20"/>
                <w:szCs w:val="20"/>
              </w:rPr>
            </w:pPr>
            <w:r w:rsidRPr="00B03B01">
              <w:rPr>
                <w:b/>
                <w:bCs/>
                <w:sz w:val="20"/>
                <w:szCs w:val="20"/>
              </w:rPr>
              <w:t> </w:t>
            </w:r>
          </w:p>
        </w:tc>
        <w:tc>
          <w:tcPr>
            <w:tcW w:w="320" w:type="dxa"/>
            <w:tcBorders>
              <w:top w:val="single" w:sz="4" w:space="0" w:color="auto"/>
              <w:left w:val="nil"/>
              <w:bottom w:val="single" w:sz="4" w:space="0" w:color="auto"/>
              <w:right w:val="single" w:sz="4" w:space="0" w:color="auto"/>
            </w:tcBorders>
            <w:shd w:val="clear" w:color="000000" w:fill="FFFFFF"/>
            <w:noWrap/>
            <w:hideMark/>
          </w:tcPr>
          <w:p w14:paraId="1AA79AE3" w14:textId="77777777" w:rsidR="002E6B07" w:rsidRPr="00B03B01" w:rsidRDefault="002E6B07" w:rsidP="00080236">
            <w:pPr>
              <w:rPr>
                <w:b/>
                <w:bCs/>
                <w:sz w:val="20"/>
                <w:szCs w:val="20"/>
              </w:rPr>
            </w:pPr>
            <w:r w:rsidRPr="00B03B01">
              <w:rPr>
                <w:b/>
                <w:bCs/>
                <w:sz w:val="20"/>
                <w:szCs w:val="20"/>
              </w:rPr>
              <w:t> </w:t>
            </w:r>
          </w:p>
        </w:tc>
        <w:tc>
          <w:tcPr>
            <w:tcW w:w="300" w:type="dxa"/>
            <w:tcBorders>
              <w:top w:val="single" w:sz="4" w:space="0" w:color="auto"/>
              <w:left w:val="nil"/>
              <w:bottom w:val="single" w:sz="4" w:space="0" w:color="auto"/>
              <w:right w:val="single" w:sz="4" w:space="0" w:color="auto"/>
            </w:tcBorders>
            <w:shd w:val="clear" w:color="000000" w:fill="93CDDD"/>
            <w:noWrap/>
            <w:hideMark/>
          </w:tcPr>
          <w:p w14:paraId="2AEDB1BC" w14:textId="77777777" w:rsidR="002E6B07" w:rsidRPr="00B03B01" w:rsidRDefault="002E6B07" w:rsidP="00080236">
            <w:pPr>
              <w:rPr>
                <w:b/>
                <w:bCs/>
                <w:sz w:val="20"/>
                <w:szCs w:val="20"/>
              </w:rPr>
            </w:pPr>
            <w:r w:rsidRPr="00B03B01">
              <w:rPr>
                <w:b/>
                <w:bCs/>
                <w:sz w:val="20"/>
                <w:szCs w:val="20"/>
              </w:rPr>
              <w:t> </w:t>
            </w:r>
          </w:p>
        </w:tc>
        <w:tc>
          <w:tcPr>
            <w:tcW w:w="300" w:type="dxa"/>
            <w:tcBorders>
              <w:top w:val="single" w:sz="4" w:space="0" w:color="auto"/>
              <w:left w:val="nil"/>
              <w:bottom w:val="single" w:sz="4" w:space="0" w:color="auto"/>
              <w:right w:val="single" w:sz="4" w:space="0" w:color="auto"/>
            </w:tcBorders>
            <w:shd w:val="clear" w:color="000000" w:fill="FFFFFF"/>
            <w:noWrap/>
            <w:hideMark/>
          </w:tcPr>
          <w:p w14:paraId="7BC846C5" w14:textId="77777777" w:rsidR="002E6B07" w:rsidRPr="00B03B01" w:rsidRDefault="002E6B07" w:rsidP="00080236">
            <w:pPr>
              <w:rPr>
                <w:b/>
                <w:bCs/>
                <w:sz w:val="20"/>
                <w:szCs w:val="20"/>
              </w:rPr>
            </w:pPr>
            <w:r w:rsidRPr="00B03B01">
              <w:rPr>
                <w:b/>
                <w:bCs/>
                <w:sz w:val="20"/>
                <w:szCs w:val="20"/>
              </w:rPr>
              <w:t> </w:t>
            </w:r>
          </w:p>
        </w:tc>
        <w:tc>
          <w:tcPr>
            <w:tcW w:w="299" w:type="dxa"/>
            <w:tcBorders>
              <w:top w:val="single" w:sz="4" w:space="0" w:color="auto"/>
              <w:left w:val="nil"/>
              <w:bottom w:val="single" w:sz="4" w:space="0" w:color="auto"/>
              <w:right w:val="single" w:sz="4" w:space="0" w:color="auto"/>
            </w:tcBorders>
            <w:shd w:val="clear" w:color="000000" w:fill="93CDDD"/>
            <w:noWrap/>
            <w:hideMark/>
          </w:tcPr>
          <w:p w14:paraId="4D4FECBA" w14:textId="77777777" w:rsidR="002E6B07" w:rsidRPr="00B03B01" w:rsidRDefault="002E6B07" w:rsidP="00080236">
            <w:pPr>
              <w:rPr>
                <w:b/>
                <w:bCs/>
                <w:sz w:val="20"/>
                <w:szCs w:val="20"/>
              </w:rPr>
            </w:pPr>
            <w:r w:rsidRPr="00B03B01">
              <w:rPr>
                <w:b/>
                <w:bCs/>
                <w:sz w:val="20"/>
                <w:szCs w:val="20"/>
              </w:rPr>
              <w:t> </w:t>
            </w:r>
          </w:p>
        </w:tc>
        <w:tc>
          <w:tcPr>
            <w:tcW w:w="299" w:type="dxa"/>
            <w:tcBorders>
              <w:top w:val="single" w:sz="4" w:space="0" w:color="auto"/>
              <w:left w:val="nil"/>
              <w:bottom w:val="single" w:sz="4" w:space="0" w:color="auto"/>
              <w:right w:val="single" w:sz="4" w:space="0" w:color="auto"/>
            </w:tcBorders>
            <w:shd w:val="clear" w:color="000000" w:fill="FFFFFF"/>
            <w:noWrap/>
            <w:hideMark/>
          </w:tcPr>
          <w:p w14:paraId="0E396A79" w14:textId="77777777" w:rsidR="002E6B07" w:rsidRPr="00B03B01" w:rsidRDefault="002E6B07" w:rsidP="00080236">
            <w:pPr>
              <w:rPr>
                <w:b/>
                <w:bCs/>
                <w:sz w:val="20"/>
                <w:szCs w:val="20"/>
              </w:rPr>
            </w:pPr>
            <w:r w:rsidRPr="00B03B01">
              <w:rPr>
                <w:b/>
                <w:bCs/>
                <w:sz w:val="20"/>
                <w:szCs w:val="20"/>
              </w:rPr>
              <w:t> </w:t>
            </w:r>
          </w:p>
        </w:tc>
        <w:tc>
          <w:tcPr>
            <w:tcW w:w="299" w:type="dxa"/>
            <w:tcBorders>
              <w:top w:val="single" w:sz="4" w:space="0" w:color="auto"/>
              <w:left w:val="nil"/>
              <w:bottom w:val="single" w:sz="4" w:space="0" w:color="auto"/>
              <w:right w:val="single" w:sz="4" w:space="0" w:color="auto"/>
            </w:tcBorders>
            <w:shd w:val="clear" w:color="000000" w:fill="93CDDD"/>
            <w:noWrap/>
            <w:hideMark/>
          </w:tcPr>
          <w:p w14:paraId="4BB661B3" w14:textId="77777777" w:rsidR="002E6B07" w:rsidRPr="00B03B01" w:rsidRDefault="002E6B07" w:rsidP="00080236">
            <w:pPr>
              <w:rPr>
                <w:b/>
                <w:bCs/>
                <w:color w:val="000000"/>
                <w:sz w:val="20"/>
                <w:szCs w:val="20"/>
              </w:rPr>
            </w:pPr>
            <w:r w:rsidRPr="00B03B01">
              <w:rPr>
                <w:b/>
                <w:bCs/>
                <w:color w:val="000000"/>
                <w:sz w:val="20"/>
                <w:szCs w:val="20"/>
              </w:rPr>
              <w:t> </w:t>
            </w:r>
          </w:p>
        </w:tc>
        <w:tc>
          <w:tcPr>
            <w:tcW w:w="299" w:type="dxa"/>
            <w:tcBorders>
              <w:top w:val="single" w:sz="4" w:space="0" w:color="auto"/>
              <w:left w:val="nil"/>
              <w:bottom w:val="single" w:sz="4" w:space="0" w:color="auto"/>
              <w:right w:val="single" w:sz="4" w:space="0" w:color="auto"/>
            </w:tcBorders>
            <w:shd w:val="clear" w:color="auto" w:fill="auto"/>
            <w:noWrap/>
            <w:hideMark/>
          </w:tcPr>
          <w:p w14:paraId="2ECEDD48" w14:textId="77777777" w:rsidR="002E6B07" w:rsidRPr="00B03B01" w:rsidRDefault="002E6B07" w:rsidP="00080236">
            <w:pPr>
              <w:rPr>
                <w:b/>
                <w:bCs/>
                <w:sz w:val="20"/>
                <w:szCs w:val="20"/>
              </w:rPr>
            </w:pPr>
            <w:r w:rsidRPr="00B03B01">
              <w:rPr>
                <w:b/>
                <w:bCs/>
                <w:sz w:val="20"/>
                <w:szCs w:val="20"/>
              </w:rPr>
              <w:t>x</w:t>
            </w:r>
          </w:p>
        </w:tc>
        <w:tc>
          <w:tcPr>
            <w:tcW w:w="299" w:type="dxa"/>
            <w:tcBorders>
              <w:top w:val="single" w:sz="4" w:space="0" w:color="auto"/>
              <w:left w:val="nil"/>
              <w:bottom w:val="single" w:sz="4" w:space="0" w:color="auto"/>
              <w:right w:val="single" w:sz="4" w:space="0" w:color="auto"/>
            </w:tcBorders>
            <w:shd w:val="clear" w:color="000000" w:fill="93CDDD"/>
            <w:noWrap/>
            <w:hideMark/>
          </w:tcPr>
          <w:p w14:paraId="510BD10C" w14:textId="77777777" w:rsidR="002E6B07" w:rsidRPr="00B03B01" w:rsidRDefault="002E6B07" w:rsidP="00080236">
            <w:pPr>
              <w:rPr>
                <w:b/>
                <w:bCs/>
                <w:sz w:val="20"/>
                <w:szCs w:val="20"/>
              </w:rPr>
            </w:pPr>
            <w:r w:rsidRPr="00B03B01">
              <w:rPr>
                <w:b/>
                <w:bCs/>
                <w:sz w:val="20"/>
                <w:szCs w:val="20"/>
              </w:rPr>
              <w:t> </w:t>
            </w:r>
          </w:p>
        </w:tc>
        <w:tc>
          <w:tcPr>
            <w:tcW w:w="299" w:type="dxa"/>
            <w:tcBorders>
              <w:top w:val="single" w:sz="4" w:space="0" w:color="auto"/>
              <w:left w:val="nil"/>
              <w:bottom w:val="single" w:sz="4" w:space="0" w:color="auto"/>
              <w:right w:val="single" w:sz="4" w:space="0" w:color="auto"/>
            </w:tcBorders>
            <w:shd w:val="clear" w:color="000000" w:fill="FFFFFF"/>
            <w:noWrap/>
            <w:hideMark/>
          </w:tcPr>
          <w:p w14:paraId="4D5F948C" w14:textId="77777777" w:rsidR="002E6B07" w:rsidRPr="00B03B01" w:rsidRDefault="002E6B07" w:rsidP="00080236">
            <w:pPr>
              <w:rPr>
                <w:b/>
                <w:bCs/>
                <w:sz w:val="20"/>
                <w:szCs w:val="20"/>
              </w:rPr>
            </w:pPr>
            <w:r w:rsidRPr="00B03B01">
              <w:rPr>
                <w:b/>
                <w:bCs/>
                <w:sz w:val="20"/>
                <w:szCs w:val="20"/>
              </w:rPr>
              <w:t> </w:t>
            </w:r>
          </w:p>
        </w:tc>
        <w:tc>
          <w:tcPr>
            <w:tcW w:w="299" w:type="dxa"/>
            <w:tcBorders>
              <w:top w:val="single" w:sz="4" w:space="0" w:color="auto"/>
              <w:left w:val="nil"/>
              <w:bottom w:val="single" w:sz="4" w:space="0" w:color="auto"/>
              <w:right w:val="single" w:sz="4" w:space="0" w:color="auto"/>
            </w:tcBorders>
            <w:shd w:val="clear" w:color="000000" w:fill="93CDDD"/>
            <w:noWrap/>
            <w:hideMark/>
          </w:tcPr>
          <w:p w14:paraId="66D29ADF" w14:textId="77777777" w:rsidR="002E6B07" w:rsidRPr="00B03B01" w:rsidRDefault="002E6B07" w:rsidP="00080236">
            <w:pPr>
              <w:rPr>
                <w:b/>
                <w:bCs/>
                <w:sz w:val="20"/>
                <w:szCs w:val="20"/>
              </w:rPr>
            </w:pPr>
            <w:r w:rsidRPr="00B03B01">
              <w:rPr>
                <w:b/>
                <w:bCs/>
                <w:sz w:val="20"/>
                <w:szCs w:val="20"/>
              </w:rPr>
              <w:t> </w:t>
            </w:r>
          </w:p>
        </w:tc>
        <w:tc>
          <w:tcPr>
            <w:tcW w:w="299" w:type="dxa"/>
            <w:tcBorders>
              <w:top w:val="single" w:sz="4" w:space="0" w:color="auto"/>
              <w:left w:val="nil"/>
              <w:bottom w:val="single" w:sz="4" w:space="0" w:color="auto"/>
              <w:right w:val="single" w:sz="4" w:space="0" w:color="auto"/>
            </w:tcBorders>
            <w:shd w:val="clear" w:color="000000" w:fill="FFFFFF"/>
            <w:noWrap/>
            <w:hideMark/>
          </w:tcPr>
          <w:p w14:paraId="388C38F3" w14:textId="77777777" w:rsidR="002E6B07" w:rsidRPr="00B03B01" w:rsidRDefault="002E6B07" w:rsidP="00080236">
            <w:pPr>
              <w:rPr>
                <w:b/>
                <w:bCs/>
                <w:sz w:val="20"/>
                <w:szCs w:val="20"/>
              </w:rPr>
            </w:pPr>
            <w:r w:rsidRPr="00B03B01">
              <w:rPr>
                <w:b/>
                <w:bCs/>
                <w:sz w:val="20"/>
                <w:szCs w:val="20"/>
              </w:rPr>
              <w:t> </w:t>
            </w:r>
          </w:p>
        </w:tc>
        <w:tc>
          <w:tcPr>
            <w:tcW w:w="299" w:type="dxa"/>
            <w:tcBorders>
              <w:top w:val="single" w:sz="4" w:space="0" w:color="auto"/>
              <w:left w:val="nil"/>
              <w:bottom w:val="single" w:sz="4" w:space="0" w:color="auto"/>
              <w:right w:val="single" w:sz="4" w:space="0" w:color="auto"/>
            </w:tcBorders>
            <w:shd w:val="clear" w:color="000000" w:fill="93CDDD"/>
            <w:noWrap/>
            <w:hideMark/>
          </w:tcPr>
          <w:p w14:paraId="7671973E" w14:textId="77777777" w:rsidR="002E6B07" w:rsidRPr="00B03B01" w:rsidRDefault="002E6B07" w:rsidP="00080236">
            <w:pPr>
              <w:rPr>
                <w:b/>
                <w:bCs/>
                <w:sz w:val="20"/>
                <w:szCs w:val="20"/>
              </w:rPr>
            </w:pPr>
            <w:r w:rsidRPr="00B03B01">
              <w:rPr>
                <w:b/>
                <w:bCs/>
                <w:sz w:val="20"/>
                <w:szCs w:val="20"/>
              </w:rPr>
              <w:t> </w:t>
            </w:r>
          </w:p>
        </w:tc>
        <w:tc>
          <w:tcPr>
            <w:tcW w:w="299" w:type="dxa"/>
            <w:tcBorders>
              <w:top w:val="single" w:sz="4" w:space="0" w:color="auto"/>
              <w:left w:val="nil"/>
              <w:bottom w:val="single" w:sz="4" w:space="0" w:color="auto"/>
              <w:right w:val="single" w:sz="4" w:space="0" w:color="auto"/>
            </w:tcBorders>
            <w:shd w:val="clear" w:color="auto" w:fill="auto"/>
            <w:noWrap/>
            <w:hideMark/>
          </w:tcPr>
          <w:p w14:paraId="7EC424F9" w14:textId="77777777" w:rsidR="002E6B07" w:rsidRPr="00B03B01" w:rsidRDefault="002E6B07" w:rsidP="00080236">
            <w:pPr>
              <w:rPr>
                <w:b/>
                <w:bCs/>
                <w:sz w:val="20"/>
                <w:szCs w:val="20"/>
              </w:rPr>
            </w:pPr>
            <w:r w:rsidRPr="00B03B01">
              <w:rPr>
                <w:b/>
                <w:bCs/>
                <w:sz w:val="20"/>
                <w:szCs w:val="20"/>
              </w:rPr>
              <w:t> </w:t>
            </w:r>
          </w:p>
        </w:tc>
        <w:tc>
          <w:tcPr>
            <w:tcW w:w="299" w:type="dxa"/>
            <w:tcBorders>
              <w:top w:val="single" w:sz="4" w:space="0" w:color="auto"/>
              <w:left w:val="nil"/>
              <w:bottom w:val="single" w:sz="4" w:space="0" w:color="auto"/>
              <w:right w:val="single" w:sz="4" w:space="0" w:color="auto"/>
            </w:tcBorders>
            <w:shd w:val="clear" w:color="000000" w:fill="93CDDD"/>
            <w:noWrap/>
            <w:hideMark/>
          </w:tcPr>
          <w:p w14:paraId="45CB639C" w14:textId="77777777" w:rsidR="002E6B07" w:rsidRPr="00B03B01" w:rsidRDefault="002E6B07" w:rsidP="00080236">
            <w:pPr>
              <w:rPr>
                <w:b/>
                <w:bCs/>
                <w:color w:val="000000"/>
                <w:sz w:val="20"/>
                <w:szCs w:val="20"/>
              </w:rPr>
            </w:pPr>
            <w:r w:rsidRPr="00B03B01">
              <w:rPr>
                <w:b/>
                <w:bCs/>
                <w:color w:val="000000"/>
                <w:sz w:val="20"/>
                <w:szCs w:val="20"/>
              </w:rPr>
              <w:t> </w:t>
            </w:r>
          </w:p>
        </w:tc>
        <w:tc>
          <w:tcPr>
            <w:tcW w:w="299" w:type="dxa"/>
            <w:tcBorders>
              <w:top w:val="single" w:sz="4" w:space="0" w:color="auto"/>
              <w:left w:val="nil"/>
              <w:bottom w:val="single" w:sz="4" w:space="0" w:color="auto"/>
              <w:right w:val="single" w:sz="4" w:space="0" w:color="auto"/>
            </w:tcBorders>
            <w:shd w:val="clear" w:color="auto" w:fill="auto"/>
            <w:noWrap/>
            <w:hideMark/>
          </w:tcPr>
          <w:p w14:paraId="26B93AF4" w14:textId="77777777" w:rsidR="002E6B07" w:rsidRPr="00B03B01" w:rsidRDefault="002E6B07" w:rsidP="00080236">
            <w:pPr>
              <w:rPr>
                <w:b/>
                <w:bCs/>
                <w:sz w:val="20"/>
                <w:szCs w:val="20"/>
              </w:rPr>
            </w:pPr>
            <w:r w:rsidRPr="00B03B01">
              <w:rPr>
                <w:b/>
                <w:bCs/>
                <w:sz w:val="20"/>
                <w:szCs w:val="20"/>
              </w:rPr>
              <w:t> </w:t>
            </w:r>
          </w:p>
        </w:tc>
        <w:tc>
          <w:tcPr>
            <w:tcW w:w="299" w:type="dxa"/>
            <w:tcBorders>
              <w:top w:val="single" w:sz="4" w:space="0" w:color="auto"/>
              <w:left w:val="nil"/>
              <w:bottom w:val="single" w:sz="4" w:space="0" w:color="auto"/>
              <w:right w:val="single" w:sz="4" w:space="0" w:color="auto"/>
            </w:tcBorders>
            <w:shd w:val="clear" w:color="000000" w:fill="93CDDD"/>
            <w:noWrap/>
            <w:hideMark/>
          </w:tcPr>
          <w:p w14:paraId="2B176FF8" w14:textId="77777777" w:rsidR="002E6B07" w:rsidRPr="00B03B01" w:rsidRDefault="002E6B07" w:rsidP="00080236">
            <w:pPr>
              <w:rPr>
                <w:b/>
                <w:bCs/>
                <w:sz w:val="20"/>
                <w:szCs w:val="20"/>
              </w:rPr>
            </w:pPr>
            <w:r w:rsidRPr="00B03B01">
              <w:rPr>
                <w:b/>
                <w:bCs/>
                <w:sz w:val="20"/>
                <w:szCs w:val="20"/>
              </w:rPr>
              <w:t> </w:t>
            </w:r>
          </w:p>
        </w:tc>
        <w:tc>
          <w:tcPr>
            <w:tcW w:w="299" w:type="dxa"/>
            <w:tcBorders>
              <w:top w:val="single" w:sz="4" w:space="0" w:color="auto"/>
              <w:left w:val="nil"/>
              <w:bottom w:val="single" w:sz="4" w:space="0" w:color="auto"/>
              <w:right w:val="single" w:sz="4" w:space="0" w:color="auto"/>
            </w:tcBorders>
            <w:shd w:val="clear" w:color="auto" w:fill="FFFFFF" w:themeFill="background1"/>
            <w:noWrap/>
            <w:hideMark/>
          </w:tcPr>
          <w:p w14:paraId="3D2F41F4" w14:textId="77777777" w:rsidR="002E6B07" w:rsidRPr="00B03B01" w:rsidRDefault="002E6B07" w:rsidP="00080236">
            <w:pPr>
              <w:rPr>
                <w:b/>
                <w:bCs/>
                <w:color w:val="000000"/>
                <w:sz w:val="20"/>
                <w:szCs w:val="20"/>
              </w:rPr>
            </w:pPr>
            <w:r w:rsidRPr="00B03B01">
              <w:rPr>
                <w:b/>
                <w:bCs/>
                <w:color w:val="000000"/>
                <w:sz w:val="20"/>
                <w:szCs w:val="20"/>
              </w:rPr>
              <w:t> </w:t>
            </w:r>
          </w:p>
        </w:tc>
        <w:tc>
          <w:tcPr>
            <w:tcW w:w="299" w:type="dxa"/>
            <w:tcBorders>
              <w:top w:val="single" w:sz="4" w:space="0" w:color="auto"/>
              <w:left w:val="nil"/>
              <w:bottom w:val="single" w:sz="4" w:space="0" w:color="auto"/>
              <w:right w:val="single" w:sz="4" w:space="0" w:color="auto"/>
            </w:tcBorders>
            <w:shd w:val="clear" w:color="auto" w:fill="92CDDC" w:themeFill="accent5" w:themeFillTint="99"/>
            <w:noWrap/>
            <w:hideMark/>
          </w:tcPr>
          <w:p w14:paraId="590204B5" w14:textId="77777777" w:rsidR="002E6B07" w:rsidRPr="00B03B01" w:rsidRDefault="002E6B07" w:rsidP="00080236">
            <w:pPr>
              <w:rPr>
                <w:b/>
                <w:bCs/>
                <w:sz w:val="20"/>
                <w:szCs w:val="20"/>
              </w:rPr>
            </w:pPr>
            <w:r w:rsidRPr="00B03B01">
              <w:rPr>
                <w:b/>
                <w:bCs/>
                <w:sz w:val="20"/>
                <w:szCs w:val="20"/>
              </w:rPr>
              <w:t> </w:t>
            </w:r>
          </w:p>
        </w:tc>
        <w:tc>
          <w:tcPr>
            <w:tcW w:w="279" w:type="dxa"/>
            <w:tcBorders>
              <w:top w:val="single" w:sz="4" w:space="0" w:color="auto"/>
              <w:left w:val="nil"/>
              <w:bottom w:val="single" w:sz="4" w:space="0" w:color="auto"/>
              <w:right w:val="single" w:sz="4" w:space="0" w:color="auto"/>
            </w:tcBorders>
            <w:shd w:val="clear" w:color="auto" w:fill="FFFFFF" w:themeFill="background1"/>
            <w:noWrap/>
            <w:hideMark/>
          </w:tcPr>
          <w:p w14:paraId="3D7B7024" w14:textId="77777777" w:rsidR="002E6B07" w:rsidRPr="00B03B01" w:rsidRDefault="002E6B07" w:rsidP="00080236">
            <w:pPr>
              <w:rPr>
                <w:b/>
                <w:bCs/>
                <w:color w:val="000000"/>
                <w:sz w:val="20"/>
                <w:szCs w:val="20"/>
              </w:rPr>
            </w:pPr>
            <w:r w:rsidRPr="00B03B01">
              <w:rPr>
                <w:b/>
                <w:bCs/>
                <w:color w:val="000000"/>
                <w:sz w:val="20"/>
                <w:szCs w:val="20"/>
              </w:rPr>
              <w:t> </w:t>
            </w:r>
          </w:p>
        </w:tc>
      </w:tr>
      <w:tr w:rsidR="00495A80" w:rsidRPr="005A5957" w14:paraId="407C1422" w14:textId="77777777" w:rsidTr="00690FA1">
        <w:trPr>
          <w:trHeight w:val="512"/>
        </w:trPr>
        <w:tc>
          <w:tcPr>
            <w:tcW w:w="819" w:type="dxa"/>
            <w:tcBorders>
              <w:top w:val="single" w:sz="4" w:space="0" w:color="auto"/>
              <w:left w:val="single" w:sz="4" w:space="0" w:color="auto"/>
              <w:bottom w:val="single" w:sz="4" w:space="0" w:color="auto"/>
              <w:right w:val="single" w:sz="4" w:space="0" w:color="auto"/>
            </w:tcBorders>
            <w:shd w:val="clear" w:color="auto" w:fill="auto"/>
            <w:noWrap/>
          </w:tcPr>
          <w:p w14:paraId="76AE9CF0" w14:textId="77777777" w:rsidR="002E6B07" w:rsidRDefault="002E6B07" w:rsidP="00080236">
            <w:pPr>
              <w:rPr>
                <w:color w:val="000000"/>
                <w:sz w:val="20"/>
                <w:szCs w:val="20"/>
              </w:rPr>
            </w:pPr>
            <w:r>
              <w:rPr>
                <w:color w:val="000000"/>
                <w:sz w:val="20"/>
                <w:szCs w:val="20"/>
              </w:rPr>
              <w:t>15-4</w:t>
            </w:r>
          </w:p>
        </w:tc>
        <w:tc>
          <w:tcPr>
            <w:tcW w:w="2097" w:type="dxa"/>
            <w:tcBorders>
              <w:top w:val="single" w:sz="4" w:space="0" w:color="auto"/>
              <w:left w:val="nil"/>
              <w:bottom w:val="single" w:sz="4" w:space="0" w:color="auto"/>
              <w:right w:val="single" w:sz="4" w:space="0" w:color="auto"/>
            </w:tcBorders>
            <w:shd w:val="clear" w:color="auto" w:fill="auto"/>
          </w:tcPr>
          <w:p w14:paraId="23C7AAF6" w14:textId="77777777" w:rsidR="002E6B07" w:rsidRPr="005A5957" w:rsidRDefault="002E6B07" w:rsidP="00080236">
            <w:pPr>
              <w:rPr>
                <w:color w:val="000000"/>
                <w:sz w:val="20"/>
                <w:szCs w:val="20"/>
              </w:rPr>
            </w:pPr>
            <w:r>
              <w:rPr>
                <w:sz w:val="20"/>
                <w:szCs w:val="20"/>
              </w:rPr>
              <w:t>Quality Work Plan Requirement</w:t>
            </w:r>
          </w:p>
        </w:tc>
        <w:tc>
          <w:tcPr>
            <w:tcW w:w="300" w:type="dxa"/>
            <w:tcBorders>
              <w:top w:val="single" w:sz="4" w:space="0" w:color="auto"/>
              <w:left w:val="nil"/>
              <w:bottom w:val="single" w:sz="4" w:space="0" w:color="auto"/>
              <w:right w:val="single" w:sz="4" w:space="0" w:color="auto"/>
            </w:tcBorders>
            <w:shd w:val="clear" w:color="000000" w:fill="93CDDD"/>
            <w:noWrap/>
          </w:tcPr>
          <w:p w14:paraId="3DF657F0" w14:textId="77777777" w:rsidR="002E6B07" w:rsidRPr="00B03B01" w:rsidRDefault="002E6B07"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2E987159" w14:textId="77777777" w:rsidR="002E6B07" w:rsidRPr="00B03B01" w:rsidRDefault="002E6B07" w:rsidP="00080236">
            <w:pPr>
              <w:jc w:val="center"/>
              <w:rPr>
                <w:b/>
                <w:color w:val="000000"/>
                <w:sz w:val="20"/>
                <w:szCs w:val="20"/>
              </w:rPr>
            </w:pPr>
            <w:r w:rsidRPr="00B03B01">
              <w:rPr>
                <w:b/>
                <w:bCs/>
                <w:sz w:val="20"/>
                <w:szCs w:val="20"/>
              </w:rPr>
              <w:t>x</w:t>
            </w:r>
          </w:p>
        </w:tc>
        <w:tc>
          <w:tcPr>
            <w:tcW w:w="300" w:type="dxa"/>
            <w:tcBorders>
              <w:top w:val="single" w:sz="4" w:space="0" w:color="auto"/>
              <w:left w:val="nil"/>
              <w:bottom w:val="single" w:sz="4" w:space="0" w:color="auto"/>
              <w:right w:val="single" w:sz="4" w:space="0" w:color="auto"/>
            </w:tcBorders>
            <w:shd w:val="clear" w:color="000000" w:fill="93CDDD"/>
            <w:noWrap/>
          </w:tcPr>
          <w:p w14:paraId="29413109" w14:textId="77777777" w:rsidR="002E6B07" w:rsidRPr="00B03B01" w:rsidRDefault="002E6B07"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4502E79B" w14:textId="77777777" w:rsidR="002E6B07" w:rsidRPr="00B03B01" w:rsidRDefault="002E6B07" w:rsidP="00080236">
            <w:pPr>
              <w:jc w:val="center"/>
              <w:rPr>
                <w:b/>
                <w:color w:val="000000"/>
                <w:sz w:val="20"/>
                <w:szCs w:val="20"/>
              </w:rPr>
            </w:pPr>
            <w:r w:rsidRPr="00B03B01">
              <w:rPr>
                <w:b/>
                <w:bCs/>
                <w:sz w:val="20"/>
                <w:szCs w:val="20"/>
              </w:rPr>
              <w:t>x</w:t>
            </w:r>
          </w:p>
        </w:tc>
        <w:tc>
          <w:tcPr>
            <w:tcW w:w="280" w:type="dxa"/>
            <w:tcBorders>
              <w:top w:val="single" w:sz="4" w:space="0" w:color="auto"/>
              <w:left w:val="nil"/>
              <w:bottom w:val="single" w:sz="4" w:space="0" w:color="auto"/>
              <w:right w:val="single" w:sz="4" w:space="0" w:color="auto"/>
            </w:tcBorders>
            <w:shd w:val="clear" w:color="000000" w:fill="93CDDD"/>
            <w:noWrap/>
          </w:tcPr>
          <w:p w14:paraId="1B7C0E23" w14:textId="77777777" w:rsidR="002E6B07" w:rsidRPr="00B03B01" w:rsidRDefault="002E6B07" w:rsidP="00080236">
            <w:pPr>
              <w:jc w:val="center"/>
              <w:rPr>
                <w:b/>
                <w:color w:val="000000"/>
                <w:sz w:val="20"/>
                <w:szCs w:val="20"/>
              </w:rPr>
            </w:pPr>
          </w:p>
        </w:tc>
        <w:tc>
          <w:tcPr>
            <w:tcW w:w="320" w:type="dxa"/>
            <w:tcBorders>
              <w:top w:val="single" w:sz="4" w:space="0" w:color="auto"/>
              <w:left w:val="nil"/>
              <w:bottom w:val="single" w:sz="4" w:space="0" w:color="auto"/>
              <w:right w:val="single" w:sz="4" w:space="0" w:color="auto"/>
            </w:tcBorders>
            <w:shd w:val="clear" w:color="auto" w:fill="auto"/>
            <w:noWrap/>
          </w:tcPr>
          <w:p w14:paraId="01370C9E" w14:textId="77777777" w:rsidR="002E6B07" w:rsidRPr="00B03B01" w:rsidRDefault="002E6B07"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000000" w:fill="93CDDD"/>
            <w:noWrap/>
          </w:tcPr>
          <w:p w14:paraId="37EBA9D8" w14:textId="77777777" w:rsidR="002E6B07" w:rsidRPr="00B03B01" w:rsidRDefault="002E6B07"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66DF8FE5" w14:textId="77777777" w:rsidR="002E6B07" w:rsidRPr="00B03B01" w:rsidRDefault="002E6B07"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29A033FC" w14:textId="77777777" w:rsidR="002E6B07" w:rsidRPr="00B03B01" w:rsidRDefault="002E6B07"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01F724B1" w14:textId="77777777" w:rsidR="002E6B07" w:rsidRPr="00B03B01" w:rsidRDefault="002E6B07"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01473B20" w14:textId="77777777" w:rsidR="002E6B07" w:rsidRPr="00B03B01" w:rsidRDefault="002E6B07"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24B3DD2C" w14:textId="77777777" w:rsidR="002E6B07" w:rsidRPr="00B03B01" w:rsidRDefault="002E6B07"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2338A158" w14:textId="77777777" w:rsidR="002E6B07" w:rsidRPr="00B03B01" w:rsidRDefault="002E6B07"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tcPr>
          <w:p w14:paraId="4E9274C9" w14:textId="77777777" w:rsidR="002E6B07" w:rsidRPr="00B03B01" w:rsidRDefault="002E6B07"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639733F9" w14:textId="77777777" w:rsidR="002E6B07" w:rsidRPr="00B03B01" w:rsidRDefault="002E6B07"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3AB1BDA9" w14:textId="77777777" w:rsidR="002E6B07" w:rsidRPr="00B03B01" w:rsidRDefault="002E6B07"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4FC5CCF1" w14:textId="77777777" w:rsidR="002E6B07" w:rsidRPr="00B03B01" w:rsidRDefault="002E6B07"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72541D81" w14:textId="77777777" w:rsidR="002E6B07" w:rsidRPr="00B03B01" w:rsidRDefault="002E6B07"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1FFCC38B" w14:textId="77777777" w:rsidR="002E6B07" w:rsidRPr="00B03B01" w:rsidRDefault="002E6B07"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3EE671B4" w14:textId="77777777" w:rsidR="002E6B07" w:rsidRPr="00B03B01" w:rsidRDefault="002E6B07"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29A4E7CD" w14:textId="77777777" w:rsidR="002E6B07" w:rsidRPr="00B03B01" w:rsidRDefault="002E6B07"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FFFFFF" w:themeFill="background1"/>
            <w:noWrap/>
          </w:tcPr>
          <w:p w14:paraId="365D5C0B" w14:textId="77777777" w:rsidR="002E6B07" w:rsidRPr="00B03B01" w:rsidRDefault="002E6B07"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92CDDC" w:themeFill="accent5" w:themeFillTint="99"/>
            <w:noWrap/>
          </w:tcPr>
          <w:p w14:paraId="36A0F128" w14:textId="77777777" w:rsidR="002E6B07" w:rsidRPr="00B03B01" w:rsidRDefault="002E6B07" w:rsidP="00080236">
            <w:pPr>
              <w:jc w:val="center"/>
              <w:rPr>
                <w:b/>
                <w:color w:val="000000"/>
                <w:sz w:val="20"/>
                <w:szCs w:val="20"/>
              </w:rPr>
            </w:pPr>
          </w:p>
        </w:tc>
        <w:tc>
          <w:tcPr>
            <w:tcW w:w="279" w:type="dxa"/>
            <w:tcBorders>
              <w:top w:val="single" w:sz="4" w:space="0" w:color="auto"/>
              <w:left w:val="nil"/>
              <w:bottom w:val="single" w:sz="4" w:space="0" w:color="auto"/>
              <w:right w:val="single" w:sz="4" w:space="0" w:color="auto"/>
            </w:tcBorders>
            <w:shd w:val="clear" w:color="auto" w:fill="FFFFFF" w:themeFill="background1"/>
            <w:noWrap/>
          </w:tcPr>
          <w:p w14:paraId="5750593B" w14:textId="77777777" w:rsidR="002E6B07" w:rsidRPr="00B03B01" w:rsidRDefault="002E6B07" w:rsidP="00080236">
            <w:pPr>
              <w:jc w:val="center"/>
              <w:rPr>
                <w:b/>
                <w:color w:val="000000"/>
                <w:sz w:val="20"/>
                <w:szCs w:val="20"/>
              </w:rPr>
            </w:pPr>
          </w:p>
        </w:tc>
      </w:tr>
      <w:tr w:rsidR="00495A80" w:rsidRPr="005A5957" w14:paraId="57776519" w14:textId="77777777" w:rsidTr="00690FA1">
        <w:trPr>
          <w:trHeight w:val="512"/>
        </w:trPr>
        <w:tc>
          <w:tcPr>
            <w:tcW w:w="819" w:type="dxa"/>
            <w:tcBorders>
              <w:top w:val="single" w:sz="4" w:space="0" w:color="auto"/>
              <w:left w:val="single" w:sz="4" w:space="0" w:color="auto"/>
              <w:bottom w:val="single" w:sz="4" w:space="0" w:color="auto"/>
              <w:right w:val="single" w:sz="4" w:space="0" w:color="auto"/>
            </w:tcBorders>
            <w:shd w:val="clear" w:color="auto" w:fill="auto"/>
            <w:noWrap/>
          </w:tcPr>
          <w:p w14:paraId="23B9A75A" w14:textId="77777777" w:rsidR="00BD3B6B" w:rsidRDefault="00BD3B6B" w:rsidP="00080236">
            <w:pPr>
              <w:rPr>
                <w:color w:val="000000"/>
                <w:sz w:val="20"/>
                <w:szCs w:val="20"/>
              </w:rPr>
            </w:pPr>
            <w:r>
              <w:rPr>
                <w:color w:val="000000"/>
                <w:sz w:val="20"/>
                <w:szCs w:val="20"/>
              </w:rPr>
              <w:t>16-5</w:t>
            </w:r>
          </w:p>
        </w:tc>
        <w:tc>
          <w:tcPr>
            <w:tcW w:w="2097" w:type="dxa"/>
            <w:tcBorders>
              <w:top w:val="single" w:sz="4" w:space="0" w:color="auto"/>
              <w:left w:val="nil"/>
              <w:bottom w:val="single" w:sz="4" w:space="0" w:color="auto"/>
              <w:right w:val="single" w:sz="4" w:space="0" w:color="auto"/>
            </w:tcBorders>
            <w:shd w:val="clear" w:color="auto" w:fill="auto"/>
          </w:tcPr>
          <w:p w14:paraId="2455E3F1" w14:textId="77777777" w:rsidR="00BD3B6B" w:rsidRDefault="002B368F" w:rsidP="00080236">
            <w:pPr>
              <w:rPr>
                <w:sz w:val="20"/>
                <w:szCs w:val="20"/>
              </w:rPr>
            </w:pPr>
            <w:r>
              <w:rPr>
                <w:sz w:val="20"/>
                <w:szCs w:val="20"/>
              </w:rPr>
              <w:t>Multifamily Weatherization</w:t>
            </w:r>
          </w:p>
        </w:tc>
        <w:tc>
          <w:tcPr>
            <w:tcW w:w="300" w:type="dxa"/>
            <w:tcBorders>
              <w:top w:val="single" w:sz="4" w:space="0" w:color="auto"/>
              <w:left w:val="nil"/>
              <w:bottom w:val="single" w:sz="4" w:space="0" w:color="auto"/>
              <w:right w:val="single" w:sz="4" w:space="0" w:color="auto"/>
            </w:tcBorders>
            <w:shd w:val="clear" w:color="000000" w:fill="93CDDD"/>
            <w:noWrap/>
          </w:tcPr>
          <w:p w14:paraId="0E164987" w14:textId="77777777" w:rsidR="00BD3B6B" w:rsidRPr="00B03B01" w:rsidRDefault="00BD3B6B"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080F83A2" w14:textId="77777777" w:rsidR="00BD3B6B" w:rsidRPr="00B03B01" w:rsidRDefault="00BD3B6B" w:rsidP="00080236">
            <w:pPr>
              <w:jc w:val="center"/>
              <w:rPr>
                <w:b/>
                <w:bCs/>
                <w:sz w:val="20"/>
                <w:szCs w:val="20"/>
              </w:rPr>
            </w:pPr>
          </w:p>
        </w:tc>
        <w:tc>
          <w:tcPr>
            <w:tcW w:w="300" w:type="dxa"/>
            <w:tcBorders>
              <w:top w:val="single" w:sz="4" w:space="0" w:color="auto"/>
              <w:left w:val="nil"/>
              <w:bottom w:val="single" w:sz="4" w:space="0" w:color="auto"/>
              <w:right w:val="single" w:sz="4" w:space="0" w:color="auto"/>
            </w:tcBorders>
            <w:shd w:val="clear" w:color="000000" w:fill="93CDDD"/>
            <w:noWrap/>
          </w:tcPr>
          <w:p w14:paraId="56398B2F" w14:textId="77777777" w:rsidR="00BD3B6B" w:rsidRPr="00B03B01" w:rsidRDefault="00BD3B6B"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789D5FCA" w14:textId="77777777" w:rsidR="00BD3B6B" w:rsidRPr="00B03B01" w:rsidRDefault="00BD3B6B" w:rsidP="00080236">
            <w:pPr>
              <w:jc w:val="center"/>
              <w:rPr>
                <w:b/>
                <w:bCs/>
                <w:sz w:val="20"/>
                <w:szCs w:val="20"/>
              </w:rPr>
            </w:pPr>
          </w:p>
        </w:tc>
        <w:tc>
          <w:tcPr>
            <w:tcW w:w="280" w:type="dxa"/>
            <w:tcBorders>
              <w:top w:val="single" w:sz="4" w:space="0" w:color="auto"/>
              <w:left w:val="nil"/>
              <w:bottom w:val="single" w:sz="4" w:space="0" w:color="auto"/>
              <w:right w:val="single" w:sz="4" w:space="0" w:color="auto"/>
            </w:tcBorders>
            <w:shd w:val="clear" w:color="000000" w:fill="93CDDD"/>
            <w:noWrap/>
          </w:tcPr>
          <w:p w14:paraId="4870C0CB" w14:textId="77777777" w:rsidR="00BD3B6B" w:rsidRPr="00B03B01" w:rsidRDefault="00BD3B6B" w:rsidP="00080236">
            <w:pPr>
              <w:jc w:val="center"/>
              <w:rPr>
                <w:b/>
                <w:color w:val="000000"/>
                <w:sz w:val="20"/>
                <w:szCs w:val="20"/>
              </w:rPr>
            </w:pPr>
          </w:p>
        </w:tc>
        <w:tc>
          <w:tcPr>
            <w:tcW w:w="320" w:type="dxa"/>
            <w:tcBorders>
              <w:top w:val="single" w:sz="4" w:space="0" w:color="auto"/>
              <w:left w:val="nil"/>
              <w:bottom w:val="single" w:sz="4" w:space="0" w:color="auto"/>
              <w:right w:val="single" w:sz="4" w:space="0" w:color="auto"/>
            </w:tcBorders>
            <w:shd w:val="clear" w:color="auto" w:fill="auto"/>
            <w:noWrap/>
          </w:tcPr>
          <w:p w14:paraId="28A101B1" w14:textId="77777777" w:rsidR="00BD3B6B" w:rsidRPr="00B03B01" w:rsidRDefault="002B368F" w:rsidP="00080236">
            <w:pPr>
              <w:jc w:val="center"/>
              <w:rPr>
                <w:b/>
                <w:color w:val="000000"/>
                <w:sz w:val="20"/>
                <w:szCs w:val="20"/>
              </w:rPr>
            </w:pPr>
            <w:r w:rsidRPr="00B03B01">
              <w:rPr>
                <w:b/>
                <w:color w:val="000000"/>
                <w:sz w:val="20"/>
                <w:szCs w:val="20"/>
              </w:rPr>
              <w:t>x</w:t>
            </w:r>
          </w:p>
        </w:tc>
        <w:tc>
          <w:tcPr>
            <w:tcW w:w="300" w:type="dxa"/>
            <w:tcBorders>
              <w:top w:val="single" w:sz="4" w:space="0" w:color="auto"/>
              <w:left w:val="nil"/>
              <w:bottom w:val="single" w:sz="4" w:space="0" w:color="auto"/>
              <w:right w:val="single" w:sz="4" w:space="0" w:color="auto"/>
            </w:tcBorders>
            <w:shd w:val="clear" w:color="000000" w:fill="93CDDD"/>
            <w:noWrap/>
          </w:tcPr>
          <w:p w14:paraId="43CAA3E4" w14:textId="77777777" w:rsidR="00BD3B6B" w:rsidRPr="00B03B01" w:rsidRDefault="00BD3B6B"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4FFE2B55" w14:textId="77777777" w:rsidR="00BD3B6B" w:rsidRPr="00B03B01" w:rsidRDefault="00BD3B6B"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64D13CFC" w14:textId="77777777" w:rsidR="00BD3B6B" w:rsidRPr="00B03B01" w:rsidRDefault="00BD3B6B"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4A1D78F8" w14:textId="77777777" w:rsidR="00BD3B6B" w:rsidRPr="00B03B01" w:rsidRDefault="00BD3B6B"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67B6B1BC" w14:textId="77777777" w:rsidR="00BD3B6B" w:rsidRPr="00B03B01" w:rsidRDefault="00BD3B6B"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66CD6BDC" w14:textId="77777777" w:rsidR="00BD3B6B" w:rsidRPr="00B03B01" w:rsidRDefault="00BD3B6B"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71AFCCB5" w14:textId="77777777" w:rsidR="00BD3B6B" w:rsidRPr="00B03B01" w:rsidRDefault="002B368F" w:rsidP="00080236">
            <w:pPr>
              <w:jc w:val="center"/>
              <w:rPr>
                <w:b/>
                <w:color w:val="000000"/>
                <w:sz w:val="20"/>
                <w:szCs w:val="20"/>
              </w:rPr>
            </w:pPr>
            <w:r w:rsidRPr="00B03B01">
              <w:rPr>
                <w:b/>
                <w:color w:val="000000"/>
                <w:sz w:val="20"/>
                <w:szCs w:val="20"/>
              </w:rPr>
              <w:t>x</w:t>
            </w:r>
          </w:p>
        </w:tc>
        <w:tc>
          <w:tcPr>
            <w:tcW w:w="299" w:type="dxa"/>
            <w:tcBorders>
              <w:top w:val="single" w:sz="4" w:space="0" w:color="auto"/>
              <w:left w:val="nil"/>
              <w:bottom w:val="single" w:sz="4" w:space="0" w:color="auto"/>
              <w:right w:val="single" w:sz="4" w:space="0" w:color="auto"/>
            </w:tcBorders>
            <w:shd w:val="clear" w:color="auto" w:fill="auto"/>
          </w:tcPr>
          <w:p w14:paraId="004D2A47" w14:textId="77777777" w:rsidR="00BD3B6B" w:rsidRPr="00B03B01" w:rsidRDefault="00BD3B6B"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2B5B9646" w14:textId="77777777" w:rsidR="00BD3B6B" w:rsidRPr="00B03B01" w:rsidRDefault="00BD3B6B"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73A0C2E9" w14:textId="77777777" w:rsidR="00BD3B6B" w:rsidRPr="00B03B01" w:rsidRDefault="00BD3B6B"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796257CE" w14:textId="77777777" w:rsidR="00BD3B6B" w:rsidRPr="00B03B01" w:rsidRDefault="00BD3B6B"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4CCF8115" w14:textId="77777777" w:rsidR="00BD3B6B" w:rsidRPr="00B03B01" w:rsidRDefault="00BD3B6B"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4F97D739" w14:textId="77777777" w:rsidR="00BD3B6B" w:rsidRPr="00B03B01" w:rsidRDefault="00BD3B6B"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0F288252" w14:textId="77777777" w:rsidR="00BD3B6B" w:rsidRPr="00B03B01" w:rsidRDefault="00BD3B6B"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201C4AC0" w14:textId="77777777" w:rsidR="00BD3B6B" w:rsidRPr="00B03B01" w:rsidRDefault="00BD3B6B"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FFFFFF" w:themeFill="background1"/>
            <w:noWrap/>
          </w:tcPr>
          <w:p w14:paraId="786C5BBF" w14:textId="77777777" w:rsidR="00BD3B6B" w:rsidRPr="00B03B01" w:rsidRDefault="00BD3B6B"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92CDDC" w:themeFill="accent5" w:themeFillTint="99"/>
            <w:noWrap/>
          </w:tcPr>
          <w:p w14:paraId="7008B0D6" w14:textId="77777777" w:rsidR="00BD3B6B" w:rsidRPr="00B03B01" w:rsidRDefault="00BD3B6B" w:rsidP="00080236">
            <w:pPr>
              <w:jc w:val="center"/>
              <w:rPr>
                <w:b/>
                <w:color w:val="000000"/>
                <w:sz w:val="20"/>
                <w:szCs w:val="20"/>
              </w:rPr>
            </w:pPr>
          </w:p>
        </w:tc>
        <w:tc>
          <w:tcPr>
            <w:tcW w:w="279" w:type="dxa"/>
            <w:tcBorders>
              <w:top w:val="single" w:sz="4" w:space="0" w:color="auto"/>
              <w:left w:val="nil"/>
              <w:bottom w:val="single" w:sz="4" w:space="0" w:color="auto"/>
              <w:right w:val="single" w:sz="4" w:space="0" w:color="auto"/>
            </w:tcBorders>
            <w:shd w:val="clear" w:color="auto" w:fill="FFFFFF" w:themeFill="background1"/>
            <w:noWrap/>
          </w:tcPr>
          <w:p w14:paraId="1874E4BA" w14:textId="77777777" w:rsidR="00BD3B6B" w:rsidRPr="00B03B01" w:rsidRDefault="002B368F" w:rsidP="00080236">
            <w:pPr>
              <w:jc w:val="center"/>
              <w:rPr>
                <w:b/>
                <w:color w:val="000000"/>
                <w:sz w:val="20"/>
                <w:szCs w:val="20"/>
              </w:rPr>
            </w:pPr>
            <w:r w:rsidRPr="00B03B01">
              <w:rPr>
                <w:b/>
                <w:color w:val="000000"/>
                <w:sz w:val="20"/>
                <w:szCs w:val="20"/>
              </w:rPr>
              <w:t>x</w:t>
            </w:r>
          </w:p>
        </w:tc>
      </w:tr>
      <w:tr w:rsidR="00495A80" w:rsidRPr="005A5957" w14:paraId="720B2FB5" w14:textId="77777777" w:rsidTr="00690FA1">
        <w:trPr>
          <w:trHeight w:val="512"/>
        </w:trPr>
        <w:tc>
          <w:tcPr>
            <w:tcW w:w="819" w:type="dxa"/>
            <w:tcBorders>
              <w:top w:val="single" w:sz="4" w:space="0" w:color="auto"/>
              <w:left w:val="single" w:sz="4" w:space="0" w:color="auto"/>
              <w:bottom w:val="single" w:sz="4" w:space="0" w:color="auto"/>
              <w:right w:val="single" w:sz="4" w:space="0" w:color="auto"/>
            </w:tcBorders>
            <w:shd w:val="clear" w:color="auto" w:fill="auto"/>
            <w:noWrap/>
          </w:tcPr>
          <w:p w14:paraId="1A6E4C65" w14:textId="77777777" w:rsidR="00BD3B6B" w:rsidRDefault="00BD3B6B" w:rsidP="00080236">
            <w:pPr>
              <w:rPr>
                <w:color w:val="000000"/>
                <w:sz w:val="20"/>
                <w:szCs w:val="20"/>
              </w:rPr>
            </w:pPr>
            <w:r>
              <w:rPr>
                <w:color w:val="000000"/>
                <w:sz w:val="20"/>
                <w:szCs w:val="20"/>
              </w:rPr>
              <w:t>16-6</w:t>
            </w:r>
          </w:p>
        </w:tc>
        <w:tc>
          <w:tcPr>
            <w:tcW w:w="2097" w:type="dxa"/>
            <w:tcBorders>
              <w:top w:val="single" w:sz="4" w:space="0" w:color="auto"/>
              <w:left w:val="nil"/>
              <w:bottom w:val="single" w:sz="4" w:space="0" w:color="auto"/>
              <w:right w:val="single" w:sz="4" w:space="0" w:color="auto"/>
            </w:tcBorders>
            <w:shd w:val="clear" w:color="auto" w:fill="auto"/>
          </w:tcPr>
          <w:p w14:paraId="14759024" w14:textId="77777777" w:rsidR="00BD3B6B" w:rsidRDefault="002B368F" w:rsidP="00080236">
            <w:pPr>
              <w:rPr>
                <w:sz w:val="20"/>
                <w:szCs w:val="20"/>
              </w:rPr>
            </w:pPr>
            <w:r>
              <w:rPr>
                <w:sz w:val="20"/>
                <w:szCs w:val="20"/>
              </w:rPr>
              <w:t>Weatherization of Rental Units</w:t>
            </w:r>
          </w:p>
        </w:tc>
        <w:tc>
          <w:tcPr>
            <w:tcW w:w="300" w:type="dxa"/>
            <w:tcBorders>
              <w:top w:val="single" w:sz="4" w:space="0" w:color="auto"/>
              <w:left w:val="nil"/>
              <w:bottom w:val="single" w:sz="4" w:space="0" w:color="auto"/>
              <w:right w:val="single" w:sz="4" w:space="0" w:color="auto"/>
            </w:tcBorders>
            <w:shd w:val="clear" w:color="000000" w:fill="93CDDD"/>
            <w:noWrap/>
          </w:tcPr>
          <w:p w14:paraId="7D27798F" w14:textId="77777777" w:rsidR="00BD3B6B" w:rsidRPr="00B03B01" w:rsidRDefault="00BD3B6B"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6E6F63E6" w14:textId="77777777" w:rsidR="00BD3B6B" w:rsidRPr="00B03B01" w:rsidRDefault="00BD3B6B" w:rsidP="00080236">
            <w:pPr>
              <w:jc w:val="center"/>
              <w:rPr>
                <w:b/>
                <w:bCs/>
                <w:sz w:val="20"/>
                <w:szCs w:val="20"/>
              </w:rPr>
            </w:pPr>
          </w:p>
        </w:tc>
        <w:tc>
          <w:tcPr>
            <w:tcW w:w="300" w:type="dxa"/>
            <w:tcBorders>
              <w:top w:val="single" w:sz="4" w:space="0" w:color="auto"/>
              <w:left w:val="nil"/>
              <w:bottom w:val="single" w:sz="4" w:space="0" w:color="auto"/>
              <w:right w:val="single" w:sz="4" w:space="0" w:color="auto"/>
            </w:tcBorders>
            <w:shd w:val="clear" w:color="000000" w:fill="93CDDD"/>
            <w:noWrap/>
          </w:tcPr>
          <w:p w14:paraId="42585F9F" w14:textId="77777777" w:rsidR="00BD3B6B" w:rsidRPr="00B03B01" w:rsidRDefault="00BD3B6B"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53593459" w14:textId="77777777" w:rsidR="00BD3B6B" w:rsidRPr="00B03B01" w:rsidRDefault="00BD3B6B" w:rsidP="00080236">
            <w:pPr>
              <w:jc w:val="center"/>
              <w:rPr>
                <w:b/>
                <w:bCs/>
                <w:sz w:val="20"/>
                <w:szCs w:val="20"/>
              </w:rPr>
            </w:pPr>
          </w:p>
        </w:tc>
        <w:tc>
          <w:tcPr>
            <w:tcW w:w="280" w:type="dxa"/>
            <w:tcBorders>
              <w:top w:val="single" w:sz="4" w:space="0" w:color="auto"/>
              <w:left w:val="nil"/>
              <w:bottom w:val="single" w:sz="4" w:space="0" w:color="auto"/>
              <w:right w:val="single" w:sz="4" w:space="0" w:color="auto"/>
            </w:tcBorders>
            <w:shd w:val="clear" w:color="000000" w:fill="93CDDD"/>
            <w:noWrap/>
          </w:tcPr>
          <w:p w14:paraId="203A0F27" w14:textId="77777777" w:rsidR="00BD3B6B" w:rsidRPr="00B03B01" w:rsidRDefault="00BD3B6B" w:rsidP="00080236">
            <w:pPr>
              <w:jc w:val="center"/>
              <w:rPr>
                <w:b/>
                <w:color w:val="000000"/>
                <w:sz w:val="20"/>
                <w:szCs w:val="20"/>
              </w:rPr>
            </w:pPr>
          </w:p>
        </w:tc>
        <w:tc>
          <w:tcPr>
            <w:tcW w:w="320" w:type="dxa"/>
            <w:tcBorders>
              <w:top w:val="single" w:sz="4" w:space="0" w:color="auto"/>
              <w:left w:val="nil"/>
              <w:bottom w:val="single" w:sz="4" w:space="0" w:color="auto"/>
              <w:right w:val="single" w:sz="4" w:space="0" w:color="auto"/>
            </w:tcBorders>
            <w:shd w:val="clear" w:color="auto" w:fill="auto"/>
            <w:noWrap/>
          </w:tcPr>
          <w:p w14:paraId="6E641652" w14:textId="77777777" w:rsidR="00BD3B6B" w:rsidRPr="00B03B01" w:rsidRDefault="00BD3B6B"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000000" w:fill="93CDDD"/>
            <w:noWrap/>
          </w:tcPr>
          <w:p w14:paraId="10B928C0" w14:textId="77777777" w:rsidR="00BD3B6B" w:rsidRPr="00B03B01" w:rsidRDefault="00BD3B6B"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2A5D0307" w14:textId="77777777" w:rsidR="00BD3B6B" w:rsidRPr="00B03B01" w:rsidRDefault="002B368F" w:rsidP="00080236">
            <w:pPr>
              <w:jc w:val="center"/>
              <w:rPr>
                <w:b/>
                <w:color w:val="000000"/>
                <w:sz w:val="20"/>
                <w:szCs w:val="20"/>
              </w:rPr>
            </w:pPr>
            <w:r w:rsidRPr="00B03B01">
              <w:rPr>
                <w:b/>
                <w:color w:val="000000"/>
                <w:sz w:val="20"/>
                <w:szCs w:val="20"/>
              </w:rPr>
              <w:t>x</w:t>
            </w:r>
          </w:p>
        </w:tc>
        <w:tc>
          <w:tcPr>
            <w:tcW w:w="299" w:type="dxa"/>
            <w:tcBorders>
              <w:top w:val="single" w:sz="4" w:space="0" w:color="auto"/>
              <w:left w:val="nil"/>
              <w:bottom w:val="single" w:sz="4" w:space="0" w:color="auto"/>
              <w:right w:val="single" w:sz="4" w:space="0" w:color="auto"/>
            </w:tcBorders>
            <w:shd w:val="clear" w:color="000000" w:fill="93CDDD"/>
            <w:noWrap/>
          </w:tcPr>
          <w:p w14:paraId="4D49DCA3" w14:textId="77777777" w:rsidR="00BD3B6B" w:rsidRPr="00B03B01" w:rsidRDefault="00BD3B6B"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25A242CA" w14:textId="77777777" w:rsidR="00BD3B6B" w:rsidRPr="00B03B01" w:rsidRDefault="00BD3B6B"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5CE91699" w14:textId="77777777" w:rsidR="00BD3B6B" w:rsidRPr="00B03B01" w:rsidRDefault="00BD3B6B"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7514D5E7" w14:textId="77777777" w:rsidR="00BD3B6B" w:rsidRPr="00B03B01" w:rsidRDefault="00BD3B6B"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3B5EF575" w14:textId="77777777" w:rsidR="00BD3B6B" w:rsidRPr="00B03B01" w:rsidRDefault="00BD3B6B"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tcPr>
          <w:p w14:paraId="44FB4AC4" w14:textId="77777777" w:rsidR="00BD3B6B" w:rsidRPr="00B03B01" w:rsidRDefault="00BD3B6B"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7770230E" w14:textId="77777777" w:rsidR="00BD3B6B" w:rsidRPr="00B03B01" w:rsidRDefault="00BD3B6B"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23FDD8D5" w14:textId="77777777" w:rsidR="00BD3B6B" w:rsidRPr="00B03B01" w:rsidRDefault="00BD3B6B"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5C7429E3" w14:textId="77777777" w:rsidR="00BD3B6B" w:rsidRPr="00B03B01" w:rsidRDefault="00BD3B6B"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6F77C061" w14:textId="77777777" w:rsidR="00BD3B6B" w:rsidRPr="00B03B01" w:rsidRDefault="00BD3B6B"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601C3E0D" w14:textId="77777777" w:rsidR="00BD3B6B" w:rsidRPr="00B03B01" w:rsidRDefault="00BD3B6B"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36855975" w14:textId="77777777" w:rsidR="00BD3B6B" w:rsidRPr="00B03B01" w:rsidRDefault="00BD3B6B"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34C5A416" w14:textId="77777777" w:rsidR="00BD3B6B" w:rsidRPr="00B03B01" w:rsidRDefault="00BD3B6B"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FFFFFF" w:themeFill="background1"/>
            <w:noWrap/>
          </w:tcPr>
          <w:p w14:paraId="1D34BDE1" w14:textId="77777777" w:rsidR="00BD3B6B" w:rsidRPr="00B03B01" w:rsidRDefault="00BD3B6B"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92CDDC" w:themeFill="accent5" w:themeFillTint="99"/>
            <w:noWrap/>
          </w:tcPr>
          <w:p w14:paraId="0B652B12" w14:textId="77777777" w:rsidR="00BD3B6B" w:rsidRPr="00B03B01" w:rsidRDefault="00BD3B6B" w:rsidP="00080236">
            <w:pPr>
              <w:jc w:val="center"/>
              <w:rPr>
                <w:b/>
                <w:color w:val="000000"/>
                <w:sz w:val="20"/>
                <w:szCs w:val="20"/>
              </w:rPr>
            </w:pPr>
          </w:p>
        </w:tc>
        <w:tc>
          <w:tcPr>
            <w:tcW w:w="279" w:type="dxa"/>
            <w:tcBorders>
              <w:top w:val="single" w:sz="4" w:space="0" w:color="auto"/>
              <w:left w:val="nil"/>
              <w:bottom w:val="single" w:sz="4" w:space="0" w:color="auto"/>
              <w:right w:val="single" w:sz="4" w:space="0" w:color="auto"/>
            </w:tcBorders>
            <w:shd w:val="clear" w:color="auto" w:fill="FFFFFF" w:themeFill="background1"/>
            <w:noWrap/>
          </w:tcPr>
          <w:p w14:paraId="43320C35" w14:textId="77777777" w:rsidR="00BD3B6B" w:rsidRPr="00B03B01" w:rsidRDefault="002B368F" w:rsidP="00080236">
            <w:pPr>
              <w:jc w:val="center"/>
              <w:rPr>
                <w:b/>
                <w:color w:val="000000"/>
                <w:sz w:val="20"/>
                <w:szCs w:val="20"/>
              </w:rPr>
            </w:pPr>
            <w:r w:rsidRPr="00B03B01">
              <w:rPr>
                <w:b/>
                <w:color w:val="000000"/>
                <w:sz w:val="20"/>
                <w:szCs w:val="20"/>
              </w:rPr>
              <w:t>x</w:t>
            </w:r>
          </w:p>
        </w:tc>
      </w:tr>
      <w:tr w:rsidR="00495A80" w:rsidRPr="005A5957" w14:paraId="5442805E" w14:textId="77777777" w:rsidTr="00690FA1">
        <w:trPr>
          <w:trHeight w:val="512"/>
        </w:trPr>
        <w:tc>
          <w:tcPr>
            <w:tcW w:w="819" w:type="dxa"/>
            <w:tcBorders>
              <w:top w:val="single" w:sz="4" w:space="0" w:color="auto"/>
              <w:left w:val="single" w:sz="4" w:space="0" w:color="auto"/>
              <w:bottom w:val="single" w:sz="4" w:space="0" w:color="auto"/>
              <w:right w:val="single" w:sz="4" w:space="0" w:color="auto"/>
            </w:tcBorders>
            <w:shd w:val="clear" w:color="auto" w:fill="auto"/>
            <w:noWrap/>
          </w:tcPr>
          <w:p w14:paraId="07635C17" w14:textId="77777777" w:rsidR="009A122C" w:rsidRDefault="009A122C" w:rsidP="00080236">
            <w:pPr>
              <w:rPr>
                <w:color w:val="000000"/>
                <w:sz w:val="20"/>
                <w:szCs w:val="20"/>
              </w:rPr>
            </w:pPr>
            <w:r>
              <w:rPr>
                <w:color w:val="000000"/>
                <w:sz w:val="20"/>
                <w:szCs w:val="20"/>
              </w:rPr>
              <w:t>17-4</w:t>
            </w:r>
          </w:p>
        </w:tc>
        <w:tc>
          <w:tcPr>
            <w:tcW w:w="2097" w:type="dxa"/>
            <w:tcBorders>
              <w:top w:val="single" w:sz="4" w:space="0" w:color="auto"/>
              <w:left w:val="nil"/>
              <w:bottom w:val="single" w:sz="4" w:space="0" w:color="auto"/>
              <w:right w:val="single" w:sz="4" w:space="0" w:color="auto"/>
            </w:tcBorders>
            <w:shd w:val="clear" w:color="auto" w:fill="auto"/>
          </w:tcPr>
          <w:p w14:paraId="09D08E8A" w14:textId="77777777" w:rsidR="009A122C" w:rsidRDefault="009A122C" w:rsidP="00080236">
            <w:pPr>
              <w:rPr>
                <w:sz w:val="20"/>
                <w:szCs w:val="20"/>
              </w:rPr>
            </w:pPr>
            <w:r w:rsidRPr="009A122C">
              <w:rPr>
                <w:sz w:val="20"/>
                <w:szCs w:val="20"/>
              </w:rPr>
              <w:t>Multifamily Housing – Procedure for Certifying Income-Eligible HUD Assisted Buildings</w:t>
            </w:r>
          </w:p>
        </w:tc>
        <w:tc>
          <w:tcPr>
            <w:tcW w:w="300" w:type="dxa"/>
            <w:tcBorders>
              <w:top w:val="single" w:sz="4" w:space="0" w:color="auto"/>
              <w:left w:val="nil"/>
              <w:bottom w:val="single" w:sz="4" w:space="0" w:color="auto"/>
              <w:right w:val="single" w:sz="4" w:space="0" w:color="auto"/>
            </w:tcBorders>
            <w:shd w:val="clear" w:color="000000" w:fill="93CDDD"/>
            <w:noWrap/>
          </w:tcPr>
          <w:p w14:paraId="20F8EFBE" w14:textId="77777777" w:rsidR="009A122C" w:rsidRPr="00B03B01" w:rsidRDefault="009A122C"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09121AED" w14:textId="77777777" w:rsidR="009A122C" w:rsidRPr="00B03B01" w:rsidRDefault="009A122C" w:rsidP="00080236">
            <w:pPr>
              <w:jc w:val="center"/>
              <w:rPr>
                <w:b/>
                <w:bCs/>
                <w:sz w:val="20"/>
                <w:szCs w:val="20"/>
              </w:rPr>
            </w:pPr>
          </w:p>
        </w:tc>
        <w:tc>
          <w:tcPr>
            <w:tcW w:w="300" w:type="dxa"/>
            <w:tcBorders>
              <w:top w:val="single" w:sz="4" w:space="0" w:color="auto"/>
              <w:left w:val="nil"/>
              <w:bottom w:val="single" w:sz="4" w:space="0" w:color="auto"/>
              <w:right w:val="single" w:sz="4" w:space="0" w:color="auto"/>
            </w:tcBorders>
            <w:shd w:val="clear" w:color="000000" w:fill="93CDDD"/>
            <w:noWrap/>
          </w:tcPr>
          <w:p w14:paraId="169FB3D7" w14:textId="77777777" w:rsidR="009A122C" w:rsidRPr="00B03B01" w:rsidRDefault="009A122C"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07C30C5C" w14:textId="77777777" w:rsidR="009A122C" w:rsidRPr="00B03B01" w:rsidRDefault="009A122C" w:rsidP="00080236">
            <w:pPr>
              <w:jc w:val="center"/>
              <w:rPr>
                <w:b/>
                <w:bCs/>
                <w:sz w:val="20"/>
                <w:szCs w:val="20"/>
              </w:rPr>
            </w:pPr>
          </w:p>
        </w:tc>
        <w:tc>
          <w:tcPr>
            <w:tcW w:w="280" w:type="dxa"/>
            <w:tcBorders>
              <w:top w:val="single" w:sz="4" w:space="0" w:color="auto"/>
              <w:left w:val="nil"/>
              <w:bottom w:val="single" w:sz="4" w:space="0" w:color="auto"/>
              <w:right w:val="single" w:sz="4" w:space="0" w:color="auto"/>
            </w:tcBorders>
            <w:shd w:val="clear" w:color="000000" w:fill="93CDDD"/>
            <w:noWrap/>
          </w:tcPr>
          <w:p w14:paraId="60BDE350" w14:textId="77777777" w:rsidR="009A122C" w:rsidRPr="00B03B01" w:rsidRDefault="009A122C" w:rsidP="00080236">
            <w:pPr>
              <w:jc w:val="center"/>
              <w:rPr>
                <w:b/>
                <w:color w:val="000000"/>
                <w:sz w:val="20"/>
                <w:szCs w:val="20"/>
              </w:rPr>
            </w:pPr>
          </w:p>
        </w:tc>
        <w:tc>
          <w:tcPr>
            <w:tcW w:w="320" w:type="dxa"/>
            <w:tcBorders>
              <w:top w:val="single" w:sz="4" w:space="0" w:color="auto"/>
              <w:left w:val="nil"/>
              <w:bottom w:val="single" w:sz="4" w:space="0" w:color="auto"/>
              <w:right w:val="single" w:sz="4" w:space="0" w:color="auto"/>
            </w:tcBorders>
            <w:shd w:val="clear" w:color="auto" w:fill="auto"/>
            <w:noWrap/>
          </w:tcPr>
          <w:p w14:paraId="6FC64F3F" w14:textId="77777777" w:rsidR="009A122C" w:rsidRPr="00B03B01" w:rsidRDefault="009A122C" w:rsidP="00080236">
            <w:pPr>
              <w:jc w:val="center"/>
              <w:rPr>
                <w:b/>
                <w:color w:val="000000"/>
                <w:sz w:val="20"/>
                <w:szCs w:val="20"/>
              </w:rPr>
            </w:pPr>
            <w:r w:rsidRPr="00B03B01">
              <w:rPr>
                <w:b/>
                <w:color w:val="000000"/>
                <w:sz w:val="20"/>
                <w:szCs w:val="20"/>
              </w:rPr>
              <w:t>x</w:t>
            </w:r>
          </w:p>
        </w:tc>
        <w:tc>
          <w:tcPr>
            <w:tcW w:w="300" w:type="dxa"/>
            <w:tcBorders>
              <w:top w:val="single" w:sz="4" w:space="0" w:color="auto"/>
              <w:left w:val="nil"/>
              <w:bottom w:val="single" w:sz="4" w:space="0" w:color="auto"/>
              <w:right w:val="single" w:sz="4" w:space="0" w:color="auto"/>
            </w:tcBorders>
            <w:shd w:val="clear" w:color="000000" w:fill="93CDDD"/>
            <w:noWrap/>
          </w:tcPr>
          <w:p w14:paraId="25DB2644" w14:textId="77777777" w:rsidR="009A122C" w:rsidRPr="00B03B01" w:rsidRDefault="009A122C"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6357B446" w14:textId="77777777" w:rsidR="009A122C" w:rsidRPr="00B03B01" w:rsidRDefault="009A122C"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36ABDCC3" w14:textId="77777777" w:rsidR="009A122C" w:rsidRPr="00B03B01" w:rsidRDefault="009A122C"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7A40FDED" w14:textId="77777777" w:rsidR="009A122C" w:rsidRPr="00B03B01" w:rsidRDefault="009A122C"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2A5A6C2D" w14:textId="77777777" w:rsidR="009A122C" w:rsidRPr="00B03B01" w:rsidRDefault="009A122C"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69F4D695" w14:textId="77777777" w:rsidR="009A122C" w:rsidRPr="00B03B01" w:rsidRDefault="009A122C"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70D902F8" w14:textId="77777777" w:rsidR="009A122C" w:rsidRPr="00B03B01" w:rsidRDefault="009A122C" w:rsidP="00080236">
            <w:pPr>
              <w:jc w:val="center"/>
              <w:rPr>
                <w:b/>
                <w:color w:val="000000"/>
                <w:sz w:val="20"/>
                <w:szCs w:val="20"/>
              </w:rPr>
            </w:pPr>
            <w:r w:rsidRPr="00B03B01">
              <w:rPr>
                <w:b/>
                <w:color w:val="000000"/>
                <w:sz w:val="20"/>
                <w:szCs w:val="20"/>
              </w:rPr>
              <w:t>x</w:t>
            </w:r>
          </w:p>
        </w:tc>
        <w:tc>
          <w:tcPr>
            <w:tcW w:w="299" w:type="dxa"/>
            <w:tcBorders>
              <w:top w:val="single" w:sz="4" w:space="0" w:color="auto"/>
              <w:left w:val="nil"/>
              <w:bottom w:val="single" w:sz="4" w:space="0" w:color="auto"/>
              <w:right w:val="single" w:sz="4" w:space="0" w:color="auto"/>
            </w:tcBorders>
            <w:shd w:val="clear" w:color="auto" w:fill="auto"/>
          </w:tcPr>
          <w:p w14:paraId="5053D310" w14:textId="77777777" w:rsidR="009A122C" w:rsidRPr="00B03B01" w:rsidRDefault="009A122C"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3AD4E71A" w14:textId="77777777" w:rsidR="009A122C" w:rsidRPr="00B03B01" w:rsidRDefault="009A122C"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14B2A591" w14:textId="77777777" w:rsidR="009A122C" w:rsidRPr="00B03B01" w:rsidRDefault="009A122C"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24866C57" w14:textId="77777777" w:rsidR="009A122C" w:rsidRPr="00B03B01" w:rsidRDefault="009A122C"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53F71614" w14:textId="77777777" w:rsidR="009A122C" w:rsidRPr="00B03B01" w:rsidRDefault="009A122C"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4916DA40" w14:textId="77777777" w:rsidR="009A122C" w:rsidRPr="00B03B01" w:rsidRDefault="009A122C"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0CBFB30D" w14:textId="77777777" w:rsidR="009A122C" w:rsidRPr="00B03B01" w:rsidRDefault="009A122C"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3144BF7B" w14:textId="77777777" w:rsidR="009A122C" w:rsidRPr="00B03B01" w:rsidRDefault="009A122C"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FFFFFF" w:themeFill="background1"/>
            <w:noWrap/>
          </w:tcPr>
          <w:p w14:paraId="3572AFA5" w14:textId="77777777" w:rsidR="009A122C" w:rsidRPr="00B03B01" w:rsidRDefault="009A122C"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92CDDC" w:themeFill="accent5" w:themeFillTint="99"/>
            <w:noWrap/>
          </w:tcPr>
          <w:p w14:paraId="0BC91E3E" w14:textId="77777777" w:rsidR="009A122C" w:rsidRPr="00B03B01" w:rsidRDefault="009A122C" w:rsidP="00080236">
            <w:pPr>
              <w:jc w:val="center"/>
              <w:rPr>
                <w:b/>
                <w:color w:val="000000"/>
                <w:sz w:val="20"/>
                <w:szCs w:val="20"/>
              </w:rPr>
            </w:pPr>
          </w:p>
        </w:tc>
        <w:tc>
          <w:tcPr>
            <w:tcW w:w="279" w:type="dxa"/>
            <w:tcBorders>
              <w:top w:val="single" w:sz="4" w:space="0" w:color="auto"/>
              <w:left w:val="nil"/>
              <w:bottom w:val="single" w:sz="4" w:space="0" w:color="auto"/>
              <w:right w:val="single" w:sz="4" w:space="0" w:color="auto"/>
            </w:tcBorders>
            <w:shd w:val="clear" w:color="auto" w:fill="FFFFFF" w:themeFill="background1"/>
            <w:noWrap/>
          </w:tcPr>
          <w:p w14:paraId="3D99E712" w14:textId="77777777" w:rsidR="009A122C" w:rsidRPr="00B03B01" w:rsidRDefault="009A122C" w:rsidP="00080236">
            <w:pPr>
              <w:jc w:val="center"/>
              <w:rPr>
                <w:b/>
                <w:color w:val="000000"/>
                <w:sz w:val="20"/>
                <w:szCs w:val="20"/>
              </w:rPr>
            </w:pPr>
          </w:p>
        </w:tc>
      </w:tr>
      <w:tr w:rsidR="00495A80" w:rsidRPr="005A5957" w14:paraId="0D554D38" w14:textId="77777777" w:rsidTr="00690FA1">
        <w:trPr>
          <w:trHeight w:val="512"/>
        </w:trPr>
        <w:tc>
          <w:tcPr>
            <w:tcW w:w="819" w:type="dxa"/>
            <w:tcBorders>
              <w:top w:val="single" w:sz="4" w:space="0" w:color="auto"/>
              <w:left w:val="single" w:sz="4" w:space="0" w:color="auto"/>
              <w:bottom w:val="single" w:sz="4" w:space="0" w:color="auto"/>
              <w:right w:val="single" w:sz="4" w:space="0" w:color="auto"/>
            </w:tcBorders>
            <w:shd w:val="clear" w:color="auto" w:fill="auto"/>
            <w:noWrap/>
          </w:tcPr>
          <w:p w14:paraId="16438665" w14:textId="77777777" w:rsidR="00467783" w:rsidRDefault="00467783" w:rsidP="00080236">
            <w:pPr>
              <w:rPr>
                <w:color w:val="000000"/>
                <w:sz w:val="20"/>
                <w:szCs w:val="20"/>
              </w:rPr>
            </w:pPr>
            <w:r>
              <w:rPr>
                <w:color w:val="000000"/>
                <w:sz w:val="20"/>
                <w:szCs w:val="20"/>
              </w:rPr>
              <w:t>17-5</w:t>
            </w:r>
          </w:p>
        </w:tc>
        <w:tc>
          <w:tcPr>
            <w:tcW w:w="2097" w:type="dxa"/>
            <w:tcBorders>
              <w:top w:val="single" w:sz="4" w:space="0" w:color="auto"/>
              <w:left w:val="nil"/>
              <w:bottom w:val="single" w:sz="4" w:space="0" w:color="auto"/>
              <w:right w:val="single" w:sz="4" w:space="0" w:color="auto"/>
            </w:tcBorders>
            <w:shd w:val="clear" w:color="auto" w:fill="auto"/>
          </w:tcPr>
          <w:p w14:paraId="378787EA" w14:textId="77777777" w:rsidR="00467783" w:rsidRDefault="00467783" w:rsidP="00080236">
            <w:pPr>
              <w:rPr>
                <w:sz w:val="20"/>
                <w:szCs w:val="20"/>
              </w:rPr>
            </w:pPr>
            <w:r w:rsidRPr="00467783">
              <w:rPr>
                <w:sz w:val="20"/>
                <w:szCs w:val="20"/>
              </w:rPr>
              <w:t>Closeout Procedures for Grants Under the Weatherization Assistance Program</w:t>
            </w:r>
          </w:p>
        </w:tc>
        <w:tc>
          <w:tcPr>
            <w:tcW w:w="300" w:type="dxa"/>
            <w:tcBorders>
              <w:top w:val="single" w:sz="4" w:space="0" w:color="auto"/>
              <w:left w:val="nil"/>
              <w:bottom w:val="single" w:sz="4" w:space="0" w:color="auto"/>
              <w:right w:val="single" w:sz="4" w:space="0" w:color="auto"/>
            </w:tcBorders>
            <w:shd w:val="clear" w:color="000000" w:fill="93CDDD"/>
            <w:noWrap/>
          </w:tcPr>
          <w:p w14:paraId="6575F0D3" w14:textId="77777777" w:rsidR="00467783" w:rsidRPr="00B03B01" w:rsidRDefault="00467783"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78A4C02A" w14:textId="77777777" w:rsidR="00467783" w:rsidRPr="00B03B01" w:rsidRDefault="00467783" w:rsidP="00080236">
            <w:pPr>
              <w:jc w:val="center"/>
              <w:rPr>
                <w:b/>
                <w:bCs/>
                <w:sz w:val="20"/>
                <w:szCs w:val="20"/>
              </w:rPr>
            </w:pPr>
            <w:r w:rsidRPr="00B03B01">
              <w:rPr>
                <w:b/>
                <w:bCs/>
                <w:sz w:val="20"/>
                <w:szCs w:val="20"/>
              </w:rPr>
              <w:t>x</w:t>
            </w:r>
          </w:p>
        </w:tc>
        <w:tc>
          <w:tcPr>
            <w:tcW w:w="300" w:type="dxa"/>
            <w:tcBorders>
              <w:top w:val="single" w:sz="4" w:space="0" w:color="auto"/>
              <w:left w:val="nil"/>
              <w:bottom w:val="single" w:sz="4" w:space="0" w:color="auto"/>
              <w:right w:val="single" w:sz="4" w:space="0" w:color="auto"/>
            </w:tcBorders>
            <w:shd w:val="clear" w:color="000000" w:fill="93CDDD"/>
            <w:noWrap/>
          </w:tcPr>
          <w:p w14:paraId="636D1294" w14:textId="77777777" w:rsidR="00467783" w:rsidRPr="00B03B01" w:rsidRDefault="00467783"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6A6E9367" w14:textId="77777777" w:rsidR="00467783" w:rsidRPr="00B03B01" w:rsidRDefault="00467783" w:rsidP="00080236">
            <w:pPr>
              <w:jc w:val="center"/>
              <w:rPr>
                <w:b/>
                <w:bCs/>
                <w:sz w:val="20"/>
                <w:szCs w:val="20"/>
              </w:rPr>
            </w:pPr>
          </w:p>
        </w:tc>
        <w:tc>
          <w:tcPr>
            <w:tcW w:w="280" w:type="dxa"/>
            <w:tcBorders>
              <w:top w:val="single" w:sz="4" w:space="0" w:color="auto"/>
              <w:left w:val="nil"/>
              <w:bottom w:val="single" w:sz="4" w:space="0" w:color="auto"/>
              <w:right w:val="single" w:sz="4" w:space="0" w:color="auto"/>
            </w:tcBorders>
            <w:shd w:val="clear" w:color="000000" w:fill="93CDDD"/>
            <w:noWrap/>
          </w:tcPr>
          <w:p w14:paraId="2F19B5E1" w14:textId="77777777" w:rsidR="00467783" w:rsidRPr="00B03B01" w:rsidRDefault="00467783" w:rsidP="00080236">
            <w:pPr>
              <w:jc w:val="center"/>
              <w:rPr>
                <w:b/>
                <w:color w:val="000000"/>
                <w:sz w:val="20"/>
                <w:szCs w:val="20"/>
              </w:rPr>
            </w:pPr>
          </w:p>
        </w:tc>
        <w:tc>
          <w:tcPr>
            <w:tcW w:w="320" w:type="dxa"/>
            <w:tcBorders>
              <w:top w:val="single" w:sz="4" w:space="0" w:color="auto"/>
              <w:left w:val="nil"/>
              <w:bottom w:val="single" w:sz="4" w:space="0" w:color="auto"/>
              <w:right w:val="single" w:sz="4" w:space="0" w:color="auto"/>
            </w:tcBorders>
            <w:shd w:val="clear" w:color="auto" w:fill="auto"/>
            <w:noWrap/>
          </w:tcPr>
          <w:p w14:paraId="08633BF4" w14:textId="77777777" w:rsidR="00467783" w:rsidRPr="00B03B01" w:rsidRDefault="00467783"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000000" w:fill="93CDDD"/>
            <w:noWrap/>
          </w:tcPr>
          <w:p w14:paraId="61FFB07E" w14:textId="77777777" w:rsidR="00467783" w:rsidRPr="00B03B01" w:rsidRDefault="00467783"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2922BC19"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3496DB42"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1A663418"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5DE92A46"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5507AA0D"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2213A0C5"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tcPr>
          <w:p w14:paraId="660B7C8E"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61B64F5E"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2A0FA5B0"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355410ED"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751A3294"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091359D8"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466A7388"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7CDF0DDB"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FFFFFF" w:themeFill="background1"/>
            <w:noWrap/>
          </w:tcPr>
          <w:p w14:paraId="14238884"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92CDDC" w:themeFill="accent5" w:themeFillTint="99"/>
            <w:noWrap/>
          </w:tcPr>
          <w:p w14:paraId="3238F078" w14:textId="77777777" w:rsidR="00467783" w:rsidRPr="00B03B01" w:rsidRDefault="00467783" w:rsidP="00080236">
            <w:pPr>
              <w:jc w:val="center"/>
              <w:rPr>
                <w:b/>
                <w:color w:val="000000"/>
                <w:sz w:val="20"/>
                <w:szCs w:val="20"/>
              </w:rPr>
            </w:pPr>
          </w:p>
        </w:tc>
        <w:tc>
          <w:tcPr>
            <w:tcW w:w="279" w:type="dxa"/>
            <w:tcBorders>
              <w:top w:val="single" w:sz="4" w:space="0" w:color="auto"/>
              <w:left w:val="nil"/>
              <w:bottom w:val="single" w:sz="4" w:space="0" w:color="auto"/>
              <w:right w:val="single" w:sz="4" w:space="0" w:color="auto"/>
            </w:tcBorders>
            <w:shd w:val="clear" w:color="auto" w:fill="FFFFFF" w:themeFill="background1"/>
            <w:noWrap/>
          </w:tcPr>
          <w:p w14:paraId="4D6DEE21" w14:textId="77777777" w:rsidR="00467783" w:rsidRPr="00B03B01" w:rsidRDefault="00467783" w:rsidP="00080236">
            <w:pPr>
              <w:jc w:val="center"/>
              <w:rPr>
                <w:b/>
                <w:color w:val="000000"/>
                <w:sz w:val="20"/>
                <w:szCs w:val="20"/>
              </w:rPr>
            </w:pPr>
          </w:p>
        </w:tc>
      </w:tr>
      <w:tr w:rsidR="00495A80" w:rsidRPr="005A5957" w14:paraId="59AF43C9" w14:textId="77777777" w:rsidTr="00690FA1">
        <w:trPr>
          <w:trHeight w:val="512"/>
        </w:trPr>
        <w:tc>
          <w:tcPr>
            <w:tcW w:w="819" w:type="dxa"/>
            <w:tcBorders>
              <w:top w:val="single" w:sz="4" w:space="0" w:color="auto"/>
              <w:left w:val="single" w:sz="4" w:space="0" w:color="auto"/>
              <w:bottom w:val="single" w:sz="4" w:space="0" w:color="auto"/>
              <w:right w:val="single" w:sz="4" w:space="0" w:color="auto"/>
            </w:tcBorders>
            <w:shd w:val="clear" w:color="auto" w:fill="auto"/>
            <w:noWrap/>
          </w:tcPr>
          <w:p w14:paraId="1C802008" w14:textId="77777777" w:rsidR="00467783" w:rsidRDefault="00467783" w:rsidP="00080236">
            <w:pPr>
              <w:rPr>
                <w:color w:val="000000"/>
                <w:sz w:val="20"/>
                <w:szCs w:val="20"/>
              </w:rPr>
            </w:pPr>
            <w:r>
              <w:rPr>
                <w:color w:val="000000"/>
                <w:sz w:val="20"/>
                <w:szCs w:val="20"/>
              </w:rPr>
              <w:t>17-6</w:t>
            </w:r>
          </w:p>
        </w:tc>
        <w:tc>
          <w:tcPr>
            <w:tcW w:w="2097" w:type="dxa"/>
            <w:tcBorders>
              <w:top w:val="single" w:sz="4" w:space="0" w:color="auto"/>
              <w:left w:val="nil"/>
              <w:bottom w:val="single" w:sz="4" w:space="0" w:color="auto"/>
              <w:right w:val="single" w:sz="4" w:space="0" w:color="auto"/>
            </w:tcBorders>
            <w:shd w:val="clear" w:color="auto" w:fill="auto"/>
          </w:tcPr>
          <w:p w14:paraId="7A599FB4" w14:textId="77777777" w:rsidR="00467783" w:rsidRDefault="00467783" w:rsidP="00080236">
            <w:pPr>
              <w:rPr>
                <w:sz w:val="20"/>
                <w:szCs w:val="20"/>
              </w:rPr>
            </w:pPr>
            <w:r w:rsidRPr="00467783">
              <w:rPr>
                <w:sz w:val="20"/>
                <w:szCs w:val="20"/>
              </w:rPr>
              <w:t xml:space="preserve">Property Acquired Under the Weatherization Assistance Program </w:t>
            </w:r>
            <w:r w:rsidRPr="00467783">
              <w:rPr>
                <w:sz w:val="20"/>
                <w:szCs w:val="20"/>
              </w:rPr>
              <w:lastRenderedPageBreak/>
              <w:t>Including Vehicle and Equipment Purchases</w:t>
            </w:r>
          </w:p>
        </w:tc>
        <w:tc>
          <w:tcPr>
            <w:tcW w:w="300" w:type="dxa"/>
            <w:tcBorders>
              <w:top w:val="single" w:sz="4" w:space="0" w:color="auto"/>
              <w:left w:val="nil"/>
              <w:bottom w:val="single" w:sz="4" w:space="0" w:color="auto"/>
              <w:right w:val="single" w:sz="4" w:space="0" w:color="auto"/>
            </w:tcBorders>
            <w:shd w:val="clear" w:color="000000" w:fill="93CDDD"/>
            <w:noWrap/>
          </w:tcPr>
          <w:p w14:paraId="5B50C38F" w14:textId="77777777" w:rsidR="00467783" w:rsidRPr="00B03B01" w:rsidRDefault="00467783"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446B38DD" w14:textId="77777777" w:rsidR="00467783" w:rsidRPr="00B03B01" w:rsidRDefault="00467783" w:rsidP="00080236">
            <w:pPr>
              <w:jc w:val="center"/>
              <w:rPr>
                <w:b/>
                <w:bCs/>
                <w:sz w:val="20"/>
                <w:szCs w:val="20"/>
              </w:rPr>
            </w:pPr>
          </w:p>
        </w:tc>
        <w:tc>
          <w:tcPr>
            <w:tcW w:w="300" w:type="dxa"/>
            <w:tcBorders>
              <w:top w:val="single" w:sz="4" w:space="0" w:color="auto"/>
              <w:left w:val="nil"/>
              <w:bottom w:val="single" w:sz="4" w:space="0" w:color="auto"/>
              <w:right w:val="single" w:sz="4" w:space="0" w:color="auto"/>
            </w:tcBorders>
            <w:shd w:val="clear" w:color="000000" w:fill="93CDDD"/>
            <w:noWrap/>
          </w:tcPr>
          <w:p w14:paraId="6071500C" w14:textId="77777777" w:rsidR="00467783" w:rsidRPr="00B03B01" w:rsidRDefault="00467783"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7618CD6C" w14:textId="77777777" w:rsidR="00467783" w:rsidRPr="00B03B01" w:rsidRDefault="00467783" w:rsidP="00080236">
            <w:pPr>
              <w:jc w:val="center"/>
              <w:rPr>
                <w:b/>
                <w:bCs/>
                <w:sz w:val="20"/>
                <w:szCs w:val="20"/>
              </w:rPr>
            </w:pPr>
          </w:p>
        </w:tc>
        <w:tc>
          <w:tcPr>
            <w:tcW w:w="280" w:type="dxa"/>
            <w:tcBorders>
              <w:top w:val="single" w:sz="4" w:space="0" w:color="auto"/>
              <w:left w:val="nil"/>
              <w:bottom w:val="single" w:sz="4" w:space="0" w:color="auto"/>
              <w:right w:val="single" w:sz="4" w:space="0" w:color="auto"/>
            </w:tcBorders>
            <w:shd w:val="clear" w:color="000000" w:fill="93CDDD"/>
            <w:noWrap/>
          </w:tcPr>
          <w:p w14:paraId="308DAC1C" w14:textId="77777777" w:rsidR="00467783" w:rsidRPr="00B03B01" w:rsidRDefault="00467783" w:rsidP="00080236">
            <w:pPr>
              <w:jc w:val="center"/>
              <w:rPr>
                <w:b/>
                <w:color w:val="000000"/>
                <w:sz w:val="20"/>
                <w:szCs w:val="20"/>
              </w:rPr>
            </w:pPr>
          </w:p>
        </w:tc>
        <w:tc>
          <w:tcPr>
            <w:tcW w:w="320" w:type="dxa"/>
            <w:tcBorders>
              <w:top w:val="single" w:sz="4" w:space="0" w:color="auto"/>
              <w:left w:val="nil"/>
              <w:bottom w:val="single" w:sz="4" w:space="0" w:color="auto"/>
              <w:right w:val="single" w:sz="4" w:space="0" w:color="auto"/>
            </w:tcBorders>
            <w:shd w:val="clear" w:color="auto" w:fill="auto"/>
            <w:noWrap/>
          </w:tcPr>
          <w:p w14:paraId="46107C06" w14:textId="77777777" w:rsidR="00467783" w:rsidRPr="00B03B01" w:rsidRDefault="00467783"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000000" w:fill="93CDDD"/>
            <w:noWrap/>
          </w:tcPr>
          <w:p w14:paraId="0172C175" w14:textId="5CA4BE3A" w:rsidR="00467783" w:rsidRPr="00B03B01" w:rsidRDefault="00F46FE5" w:rsidP="00080236">
            <w:pPr>
              <w:jc w:val="center"/>
              <w:rPr>
                <w:b/>
                <w:color w:val="000000"/>
                <w:sz w:val="20"/>
                <w:szCs w:val="20"/>
              </w:rPr>
            </w:pPr>
            <w:r w:rsidRPr="00B03B01">
              <w:rPr>
                <w:b/>
                <w:color w:val="000000"/>
                <w:sz w:val="20"/>
                <w:szCs w:val="20"/>
              </w:rPr>
              <w:t>x</w:t>
            </w:r>
          </w:p>
        </w:tc>
        <w:tc>
          <w:tcPr>
            <w:tcW w:w="300" w:type="dxa"/>
            <w:tcBorders>
              <w:top w:val="single" w:sz="4" w:space="0" w:color="auto"/>
              <w:left w:val="nil"/>
              <w:bottom w:val="single" w:sz="4" w:space="0" w:color="auto"/>
              <w:right w:val="single" w:sz="4" w:space="0" w:color="auto"/>
            </w:tcBorders>
            <w:shd w:val="clear" w:color="auto" w:fill="auto"/>
            <w:noWrap/>
          </w:tcPr>
          <w:p w14:paraId="2A745FBA"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4D891B37"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1FE5FE9D"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55657EF0"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31C395FB"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375D7B07"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tcPr>
          <w:p w14:paraId="184581E7"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3D9543E6"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225AA540"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0A8241CC"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4222F5C4"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523B450E" w14:textId="77777777" w:rsidR="00467783" w:rsidRPr="00B03B01" w:rsidRDefault="00467783" w:rsidP="00080236">
            <w:pPr>
              <w:jc w:val="center"/>
              <w:rPr>
                <w:b/>
                <w:color w:val="000000"/>
                <w:sz w:val="20"/>
                <w:szCs w:val="20"/>
              </w:rPr>
            </w:pPr>
            <w:r w:rsidRPr="00B03B01">
              <w:rPr>
                <w:b/>
                <w:color w:val="000000"/>
                <w:sz w:val="20"/>
                <w:szCs w:val="20"/>
              </w:rPr>
              <w:t>x</w:t>
            </w:r>
          </w:p>
        </w:tc>
        <w:tc>
          <w:tcPr>
            <w:tcW w:w="299" w:type="dxa"/>
            <w:tcBorders>
              <w:top w:val="single" w:sz="4" w:space="0" w:color="auto"/>
              <w:left w:val="nil"/>
              <w:bottom w:val="single" w:sz="4" w:space="0" w:color="auto"/>
              <w:right w:val="single" w:sz="4" w:space="0" w:color="auto"/>
            </w:tcBorders>
            <w:shd w:val="clear" w:color="auto" w:fill="auto"/>
            <w:noWrap/>
          </w:tcPr>
          <w:p w14:paraId="46D516A8"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77D30C6F"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FFFFFF" w:themeFill="background1"/>
            <w:noWrap/>
          </w:tcPr>
          <w:p w14:paraId="7691039E"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92CDDC" w:themeFill="accent5" w:themeFillTint="99"/>
            <w:noWrap/>
          </w:tcPr>
          <w:p w14:paraId="3444C9FF" w14:textId="77777777" w:rsidR="00467783" w:rsidRPr="00B03B01" w:rsidRDefault="00467783" w:rsidP="00080236">
            <w:pPr>
              <w:jc w:val="center"/>
              <w:rPr>
                <w:b/>
                <w:color w:val="000000"/>
                <w:sz w:val="20"/>
                <w:szCs w:val="20"/>
              </w:rPr>
            </w:pPr>
          </w:p>
        </w:tc>
        <w:tc>
          <w:tcPr>
            <w:tcW w:w="279" w:type="dxa"/>
            <w:tcBorders>
              <w:top w:val="single" w:sz="4" w:space="0" w:color="auto"/>
              <w:left w:val="nil"/>
              <w:bottom w:val="single" w:sz="4" w:space="0" w:color="auto"/>
              <w:right w:val="single" w:sz="4" w:space="0" w:color="auto"/>
            </w:tcBorders>
            <w:shd w:val="clear" w:color="auto" w:fill="FFFFFF" w:themeFill="background1"/>
            <w:noWrap/>
          </w:tcPr>
          <w:p w14:paraId="4E061061" w14:textId="77777777" w:rsidR="00467783" w:rsidRPr="00B03B01" w:rsidRDefault="00467783" w:rsidP="00080236">
            <w:pPr>
              <w:jc w:val="center"/>
              <w:rPr>
                <w:b/>
                <w:color w:val="000000"/>
                <w:sz w:val="20"/>
                <w:szCs w:val="20"/>
              </w:rPr>
            </w:pPr>
          </w:p>
        </w:tc>
      </w:tr>
      <w:tr w:rsidR="00495A80" w:rsidRPr="005A5957" w14:paraId="31B05AC6" w14:textId="77777777" w:rsidTr="00690FA1">
        <w:trPr>
          <w:trHeight w:val="512"/>
        </w:trPr>
        <w:tc>
          <w:tcPr>
            <w:tcW w:w="819" w:type="dxa"/>
            <w:tcBorders>
              <w:top w:val="single" w:sz="4" w:space="0" w:color="auto"/>
              <w:left w:val="single" w:sz="4" w:space="0" w:color="auto"/>
              <w:bottom w:val="single" w:sz="4" w:space="0" w:color="auto"/>
              <w:right w:val="single" w:sz="4" w:space="0" w:color="auto"/>
            </w:tcBorders>
            <w:shd w:val="clear" w:color="auto" w:fill="auto"/>
            <w:noWrap/>
          </w:tcPr>
          <w:p w14:paraId="33C85B19" w14:textId="77777777" w:rsidR="00467783" w:rsidRDefault="00467783" w:rsidP="00080236">
            <w:pPr>
              <w:rPr>
                <w:color w:val="000000"/>
                <w:sz w:val="20"/>
                <w:szCs w:val="20"/>
              </w:rPr>
            </w:pPr>
            <w:r>
              <w:rPr>
                <w:color w:val="000000"/>
                <w:sz w:val="20"/>
                <w:szCs w:val="20"/>
              </w:rPr>
              <w:t>17-7</w:t>
            </w:r>
          </w:p>
        </w:tc>
        <w:tc>
          <w:tcPr>
            <w:tcW w:w="2097" w:type="dxa"/>
            <w:tcBorders>
              <w:top w:val="single" w:sz="4" w:space="0" w:color="auto"/>
              <w:left w:val="nil"/>
              <w:bottom w:val="single" w:sz="4" w:space="0" w:color="auto"/>
              <w:right w:val="single" w:sz="4" w:space="0" w:color="auto"/>
            </w:tcBorders>
            <w:shd w:val="clear" w:color="auto" w:fill="auto"/>
          </w:tcPr>
          <w:p w14:paraId="285BA932" w14:textId="77777777" w:rsidR="00467783" w:rsidRDefault="00467783" w:rsidP="00080236">
            <w:pPr>
              <w:rPr>
                <w:sz w:val="20"/>
                <w:szCs w:val="20"/>
              </w:rPr>
            </w:pPr>
            <w:r w:rsidRPr="00467783">
              <w:rPr>
                <w:sz w:val="20"/>
                <w:szCs w:val="20"/>
              </w:rPr>
              <w:t>Weatherization Health and Safety Guidance</w:t>
            </w:r>
          </w:p>
        </w:tc>
        <w:tc>
          <w:tcPr>
            <w:tcW w:w="300" w:type="dxa"/>
            <w:tcBorders>
              <w:top w:val="single" w:sz="4" w:space="0" w:color="auto"/>
              <w:left w:val="nil"/>
              <w:bottom w:val="single" w:sz="4" w:space="0" w:color="auto"/>
              <w:right w:val="single" w:sz="4" w:space="0" w:color="auto"/>
            </w:tcBorders>
            <w:shd w:val="clear" w:color="000000" w:fill="93CDDD"/>
            <w:noWrap/>
          </w:tcPr>
          <w:p w14:paraId="5F76B835" w14:textId="77777777" w:rsidR="00467783" w:rsidRPr="00B03B01" w:rsidRDefault="00467783"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6885A94F" w14:textId="77777777" w:rsidR="00467783" w:rsidRPr="00B03B01" w:rsidRDefault="00467783" w:rsidP="00080236">
            <w:pPr>
              <w:jc w:val="center"/>
              <w:rPr>
                <w:b/>
                <w:bCs/>
                <w:sz w:val="20"/>
                <w:szCs w:val="20"/>
              </w:rPr>
            </w:pPr>
          </w:p>
        </w:tc>
        <w:tc>
          <w:tcPr>
            <w:tcW w:w="300" w:type="dxa"/>
            <w:tcBorders>
              <w:top w:val="single" w:sz="4" w:space="0" w:color="auto"/>
              <w:left w:val="nil"/>
              <w:bottom w:val="single" w:sz="4" w:space="0" w:color="auto"/>
              <w:right w:val="single" w:sz="4" w:space="0" w:color="auto"/>
            </w:tcBorders>
            <w:shd w:val="clear" w:color="000000" w:fill="93CDDD"/>
            <w:noWrap/>
          </w:tcPr>
          <w:p w14:paraId="6ABD36A7" w14:textId="77777777" w:rsidR="00467783" w:rsidRPr="00B03B01" w:rsidRDefault="00467783"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77E6A7A4" w14:textId="77777777" w:rsidR="00467783" w:rsidRPr="00B03B01" w:rsidRDefault="00467783" w:rsidP="00080236">
            <w:pPr>
              <w:jc w:val="center"/>
              <w:rPr>
                <w:b/>
                <w:bCs/>
                <w:sz w:val="20"/>
                <w:szCs w:val="20"/>
              </w:rPr>
            </w:pPr>
          </w:p>
        </w:tc>
        <w:tc>
          <w:tcPr>
            <w:tcW w:w="280" w:type="dxa"/>
            <w:tcBorders>
              <w:top w:val="single" w:sz="4" w:space="0" w:color="auto"/>
              <w:left w:val="nil"/>
              <w:bottom w:val="single" w:sz="4" w:space="0" w:color="auto"/>
              <w:right w:val="single" w:sz="4" w:space="0" w:color="auto"/>
            </w:tcBorders>
            <w:shd w:val="clear" w:color="000000" w:fill="93CDDD"/>
            <w:noWrap/>
          </w:tcPr>
          <w:p w14:paraId="66BA2BE5" w14:textId="77777777" w:rsidR="00467783" w:rsidRPr="00B03B01" w:rsidRDefault="00467783" w:rsidP="00080236">
            <w:pPr>
              <w:jc w:val="center"/>
              <w:rPr>
                <w:b/>
                <w:color w:val="000000"/>
                <w:sz w:val="20"/>
                <w:szCs w:val="20"/>
              </w:rPr>
            </w:pPr>
          </w:p>
        </w:tc>
        <w:tc>
          <w:tcPr>
            <w:tcW w:w="320" w:type="dxa"/>
            <w:tcBorders>
              <w:top w:val="single" w:sz="4" w:space="0" w:color="auto"/>
              <w:left w:val="nil"/>
              <w:bottom w:val="single" w:sz="4" w:space="0" w:color="auto"/>
              <w:right w:val="single" w:sz="4" w:space="0" w:color="auto"/>
            </w:tcBorders>
            <w:shd w:val="clear" w:color="auto" w:fill="auto"/>
            <w:noWrap/>
          </w:tcPr>
          <w:p w14:paraId="0F32F0FF" w14:textId="77777777" w:rsidR="00467783" w:rsidRPr="00B03B01" w:rsidRDefault="00467783"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000000" w:fill="93CDDD"/>
            <w:noWrap/>
          </w:tcPr>
          <w:p w14:paraId="30542354" w14:textId="77777777" w:rsidR="00467783" w:rsidRPr="00B03B01" w:rsidRDefault="00467783"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26DC2C4D"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679C5731"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73C9EF1B" w14:textId="77777777" w:rsidR="00467783" w:rsidRPr="00B03B01" w:rsidRDefault="00467783" w:rsidP="00080236">
            <w:pPr>
              <w:jc w:val="center"/>
              <w:rPr>
                <w:b/>
                <w:color w:val="000000"/>
                <w:sz w:val="20"/>
                <w:szCs w:val="20"/>
              </w:rPr>
            </w:pPr>
            <w:r w:rsidRPr="00B03B01">
              <w:rPr>
                <w:b/>
                <w:color w:val="000000"/>
                <w:sz w:val="20"/>
                <w:szCs w:val="20"/>
              </w:rPr>
              <w:t>x</w:t>
            </w:r>
          </w:p>
        </w:tc>
        <w:tc>
          <w:tcPr>
            <w:tcW w:w="299" w:type="dxa"/>
            <w:tcBorders>
              <w:top w:val="single" w:sz="4" w:space="0" w:color="auto"/>
              <w:left w:val="nil"/>
              <w:bottom w:val="single" w:sz="4" w:space="0" w:color="auto"/>
              <w:right w:val="single" w:sz="4" w:space="0" w:color="auto"/>
            </w:tcBorders>
            <w:shd w:val="clear" w:color="000000" w:fill="93CDDD"/>
            <w:noWrap/>
          </w:tcPr>
          <w:p w14:paraId="24E6C5C3"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443D937F"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095037D2"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tcPr>
          <w:p w14:paraId="657A2E1B"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1B47B234"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288C3A0D"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269BD14D"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42B942E0"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5847654A"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4605A086"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60EC09F2"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FFFFFF" w:themeFill="background1"/>
            <w:noWrap/>
          </w:tcPr>
          <w:p w14:paraId="5A467DE0" w14:textId="77777777" w:rsidR="00467783" w:rsidRPr="00B03B01" w:rsidRDefault="0046778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92CDDC" w:themeFill="accent5" w:themeFillTint="99"/>
            <w:noWrap/>
          </w:tcPr>
          <w:p w14:paraId="5D57E8F8" w14:textId="77777777" w:rsidR="00467783" w:rsidRPr="00B03B01" w:rsidRDefault="00467783" w:rsidP="00080236">
            <w:pPr>
              <w:jc w:val="center"/>
              <w:rPr>
                <w:b/>
                <w:color w:val="000000"/>
                <w:sz w:val="20"/>
                <w:szCs w:val="20"/>
              </w:rPr>
            </w:pPr>
          </w:p>
        </w:tc>
        <w:tc>
          <w:tcPr>
            <w:tcW w:w="279" w:type="dxa"/>
            <w:tcBorders>
              <w:top w:val="single" w:sz="4" w:space="0" w:color="auto"/>
              <w:left w:val="nil"/>
              <w:bottom w:val="single" w:sz="4" w:space="0" w:color="auto"/>
              <w:right w:val="single" w:sz="4" w:space="0" w:color="auto"/>
            </w:tcBorders>
            <w:shd w:val="clear" w:color="auto" w:fill="FFFFFF" w:themeFill="background1"/>
            <w:noWrap/>
          </w:tcPr>
          <w:p w14:paraId="10914FD5" w14:textId="77777777" w:rsidR="00467783" w:rsidRPr="00B03B01" w:rsidRDefault="00467783" w:rsidP="00080236">
            <w:pPr>
              <w:jc w:val="center"/>
              <w:rPr>
                <w:b/>
                <w:color w:val="000000"/>
                <w:sz w:val="20"/>
                <w:szCs w:val="20"/>
              </w:rPr>
            </w:pPr>
          </w:p>
        </w:tc>
      </w:tr>
      <w:tr w:rsidR="00495A80" w:rsidRPr="005A5957" w14:paraId="773E413D" w14:textId="77777777" w:rsidTr="00690FA1">
        <w:trPr>
          <w:trHeight w:val="512"/>
        </w:trPr>
        <w:tc>
          <w:tcPr>
            <w:tcW w:w="819" w:type="dxa"/>
            <w:tcBorders>
              <w:top w:val="single" w:sz="4" w:space="0" w:color="auto"/>
              <w:left w:val="single" w:sz="4" w:space="0" w:color="auto"/>
              <w:bottom w:val="single" w:sz="4" w:space="0" w:color="auto"/>
              <w:right w:val="single" w:sz="4" w:space="0" w:color="auto"/>
            </w:tcBorders>
            <w:shd w:val="clear" w:color="auto" w:fill="auto"/>
            <w:noWrap/>
          </w:tcPr>
          <w:p w14:paraId="1795FBE5" w14:textId="2A59B4C7" w:rsidR="00DC5417" w:rsidRDefault="00DC5417" w:rsidP="00080236">
            <w:pPr>
              <w:rPr>
                <w:color w:val="000000"/>
                <w:sz w:val="20"/>
                <w:szCs w:val="20"/>
              </w:rPr>
            </w:pPr>
            <w:r>
              <w:rPr>
                <w:color w:val="000000"/>
                <w:sz w:val="20"/>
                <w:szCs w:val="20"/>
              </w:rPr>
              <w:t>19-4</w:t>
            </w:r>
          </w:p>
        </w:tc>
        <w:tc>
          <w:tcPr>
            <w:tcW w:w="2097" w:type="dxa"/>
            <w:tcBorders>
              <w:top w:val="single" w:sz="4" w:space="0" w:color="auto"/>
              <w:left w:val="nil"/>
              <w:bottom w:val="single" w:sz="4" w:space="0" w:color="auto"/>
              <w:right w:val="single" w:sz="4" w:space="0" w:color="auto"/>
            </w:tcBorders>
            <w:shd w:val="clear" w:color="auto" w:fill="auto"/>
          </w:tcPr>
          <w:p w14:paraId="6FED3191" w14:textId="409EAD04" w:rsidR="00DC5417" w:rsidRDefault="00DC5417" w:rsidP="00080236">
            <w:pPr>
              <w:rPr>
                <w:sz w:val="20"/>
                <w:szCs w:val="20"/>
              </w:rPr>
            </w:pPr>
            <w:r w:rsidRPr="00DC5417">
              <w:rPr>
                <w:sz w:val="20"/>
                <w:szCs w:val="20"/>
              </w:rPr>
              <w:t>Revised Energy Audit Approval Procedures, Related Audit, and Material Approvals</w:t>
            </w:r>
          </w:p>
        </w:tc>
        <w:tc>
          <w:tcPr>
            <w:tcW w:w="300" w:type="dxa"/>
            <w:tcBorders>
              <w:top w:val="single" w:sz="4" w:space="0" w:color="auto"/>
              <w:left w:val="nil"/>
              <w:bottom w:val="single" w:sz="4" w:space="0" w:color="auto"/>
              <w:right w:val="single" w:sz="4" w:space="0" w:color="auto"/>
            </w:tcBorders>
            <w:shd w:val="clear" w:color="000000" w:fill="93CDDD"/>
            <w:noWrap/>
          </w:tcPr>
          <w:p w14:paraId="79937C69" w14:textId="77777777" w:rsidR="00DC5417" w:rsidRPr="00B03B01" w:rsidRDefault="00DC5417"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2A18C859" w14:textId="77777777" w:rsidR="00DC5417" w:rsidRPr="00B03B01" w:rsidRDefault="00DC5417" w:rsidP="00080236">
            <w:pPr>
              <w:jc w:val="center"/>
              <w:rPr>
                <w:b/>
                <w:bCs/>
                <w:sz w:val="20"/>
                <w:szCs w:val="20"/>
              </w:rPr>
            </w:pPr>
          </w:p>
        </w:tc>
        <w:tc>
          <w:tcPr>
            <w:tcW w:w="300" w:type="dxa"/>
            <w:tcBorders>
              <w:top w:val="single" w:sz="4" w:space="0" w:color="auto"/>
              <w:left w:val="nil"/>
              <w:bottom w:val="single" w:sz="4" w:space="0" w:color="auto"/>
              <w:right w:val="single" w:sz="4" w:space="0" w:color="auto"/>
            </w:tcBorders>
            <w:shd w:val="clear" w:color="000000" w:fill="93CDDD"/>
            <w:noWrap/>
          </w:tcPr>
          <w:p w14:paraId="13CAD015" w14:textId="2260446D" w:rsidR="00DC5417" w:rsidRPr="00B03B01" w:rsidRDefault="00DC5417" w:rsidP="00080236">
            <w:pPr>
              <w:jc w:val="center"/>
              <w:rPr>
                <w:b/>
                <w:color w:val="000000"/>
                <w:sz w:val="20"/>
                <w:szCs w:val="20"/>
              </w:rPr>
            </w:pPr>
            <w:r w:rsidRPr="00B03B01">
              <w:rPr>
                <w:b/>
                <w:color w:val="000000"/>
                <w:sz w:val="20"/>
                <w:szCs w:val="20"/>
              </w:rPr>
              <w:t>x</w:t>
            </w:r>
          </w:p>
        </w:tc>
        <w:tc>
          <w:tcPr>
            <w:tcW w:w="300" w:type="dxa"/>
            <w:tcBorders>
              <w:top w:val="single" w:sz="4" w:space="0" w:color="auto"/>
              <w:left w:val="nil"/>
              <w:bottom w:val="single" w:sz="4" w:space="0" w:color="auto"/>
              <w:right w:val="single" w:sz="4" w:space="0" w:color="auto"/>
            </w:tcBorders>
            <w:shd w:val="clear" w:color="auto" w:fill="auto"/>
            <w:noWrap/>
          </w:tcPr>
          <w:p w14:paraId="669D6F9F" w14:textId="77777777" w:rsidR="00DC5417" w:rsidRPr="00B03B01" w:rsidRDefault="00DC5417" w:rsidP="00080236">
            <w:pPr>
              <w:jc w:val="center"/>
              <w:rPr>
                <w:b/>
                <w:bCs/>
                <w:sz w:val="20"/>
                <w:szCs w:val="20"/>
              </w:rPr>
            </w:pPr>
          </w:p>
        </w:tc>
        <w:tc>
          <w:tcPr>
            <w:tcW w:w="280" w:type="dxa"/>
            <w:tcBorders>
              <w:top w:val="single" w:sz="4" w:space="0" w:color="auto"/>
              <w:left w:val="nil"/>
              <w:bottom w:val="single" w:sz="4" w:space="0" w:color="auto"/>
              <w:right w:val="single" w:sz="4" w:space="0" w:color="auto"/>
            </w:tcBorders>
            <w:shd w:val="clear" w:color="000000" w:fill="93CDDD"/>
            <w:noWrap/>
          </w:tcPr>
          <w:p w14:paraId="40D0173B" w14:textId="77777777" w:rsidR="00DC5417" w:rsidRPr="00B03B01" w:rsidRDefault="00DC5417" w:rsidP="00080236">
            <w:pPr>
              <w:jc w:val="center"/>
              <w:rPr>
                <w:b/>
                <w:color w:val="000000"/>
                <w:sz w:val="20"/>
                <w:szCs w:val="20"/>
              </w:rPr>
            </w:pPr>
          </w:p>
        </w:tc>
        <w:tc>
          <w:tcPr>
            <w:tcW w:w="320" w:type="dxa"/>
            <w:tcBorders>
              <w:top w:val="single" w:sz="4" w:space="0" w:color="auto"/>
              <w:left w:val="nil"/>
              <w:bottom w:val="single" w:sz="4" w:space="0" w:color="auto"/>
              <w:right w:val="single" w:sz="4" w:space="0" w:color="auto"/>
            </w:tcBorders>
            <w:shd w:val="clear" w:color="auto" w:fill="auto"/>
            <w:noWrap/>
          </w:tcPr>
          <w:p w14:paraId="0A17FE90" w14:textId="77777777" w:rsidR="00DC5417" w:rsidRPr="00B03B01" w:rsidRDefault="00DC5417"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000000" w:fill="93CDDD"/>
            <w:noWrap/>
          </w:tcPr>
          <w:p w14:paraId="558DA2C4" w14:textId="77777777" w:rsidR="00DC5417" w:rsidRPr="00B03B01" w:rsidRDefault="00DC5417"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35AA2BD8" w14:textId="77777777" w:rsidR="00DC5417" w:rsidRPr="00B03B01" w:rsidRDefault="00DC5417"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5C60D3DC" w14:textId="622DD87F" w:rsidR="00DC5417" w:rsidRPr="00B03B01" w:rsidRDefault="00DC5417" w:rsidP="00080236">
            <w:pPr>
              <w:jc w:val="center"/>
              <w:rPr>
                <w:b/>
                <w:color w:val="000000"/>
                <w:sz w:val="20"/>
                <w:szCs w:val="20"/>
              </w:rPr>
            </w:pPr>
            <w:r w:rsidRPr="00B03B01">
              <w:rPr>
                <w:b/>
                <w:color w:val="000000"/>
                <w:sz w:val="20"/>
                <w:szCs w:val="20"/>
              </w:rPr>
              <w:t>x</w:t>
            </w:r>
          </w:p>
        </w:tc>
        <w:tc>
          <w:tcPr>
            <w:tcW w:w="299" w:type="dxa"/>
            <w:tcBorders>
              <w:top w:val="single" w:sz="4" w:space="0" w:color="auto"/>
              <w:left w:val="nil"/>
              <w:bottom w:val="single" w:sz="4" w:space="0" w:color="auto"/>
              <w:right w:val="single" w:sz="4" w:space="0" w:color="auto"/>
            </w:tcBorders>
            <w:shd w:val="clear" w:color="auto" w:fill="auto"/>
            <w:noWrap/>
          </w:tcPr>
          <w:p w14:paraId="09AC8953" w14:textId="77777777" w:rsidR="00DC5417" w:rsidRPr="00B03B01" w:rsidRDefault="00DC5417"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3B1CE5EE" w14:textId="13D7643E" w:rsidR="00DC5417" w:rsidRPr="00B03B01" w:rsidRDefault="00DC5417" w:rsidP="00080236">
            <w:pPr>
              <w:jc w:val="center"/>
              <w:rPr>
                <w:b/>
                <w:color w:val="000000"/>
                <w:sz w:val="20"/>
                <w:szCs w:val="20"/>
              </w:rPr>
            </w:pPr>
            <w:r w:rsidRPr="00B03B01">
              <w:rPr>
                <w:b/>
                <w:color w:val="000000"/>
                <w:sz w:val="20"/>
                <w:szCs w:val="20"/>
              </w:rPr>
              <w:t>x</w:t>
            </w:r>
          </w:p>
        </w:tc>
        <w:tc>
          <w:tcPr>
            <w:tcW w:w="299" w:type="dxa"/>
            <w:tcBorders>
              <w:top w:val="single" w:sz="4" w:space="0" w:color="auto"/>
              <w:left w:val="nil"/>
              <w:bottom w:val="single" w:sz="4" w:space="0" w:color="auto"/>
              <w:right w:val="single" w:sz="4" w:space="0" w:color="auto"/>
            </w:tcBorders>
            <w:shd w:val="clear" w:color="auto" w:fill="auto"/>
            <w:noWrap/>
          </w:tcPr>
          <w:p w14:paraId="5EADBED0" w14:textId="77777777" w:rsidR="00DC5417" w:rsidRPr="00B03B01" w:rsidRDefault="00DC5417"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4A7E2C38" w14:textId="77777777" w:rsidR="00DC5417" w:rsidRPr="00B03B01" w:rsidRDefault="00DC5417"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tcPr>
          <w:p w14:paraId="65734771" w14:textId="77777777" w:rsidR="00DC5417" w:rsidRPr="00B03B01" w:rsidRDefault="00DC5417"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1288B7DC" w14:textId="77777777" w:rsidR="00DC5417" w:rsidRPr="00B03B01" w:rsidRDefault="00DC5417"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2202256D" w14:textId="492D6BC6" w:rsidR="00DC5417" w:rsidRPr="00B03B01" w:rsidRDefault="00DC5417" w:rsidP="00080236">
            <w:pPr>
              <w:jc w:val="center"/>
              <w:rPr>
                <w:b/>
                <w:color w:val="000000"/>
                <w:sz w:val="20"/>
                <w:szCs w:val="20"/>
              </w:rPr>
            </w:pPr>
            <w:r w:rsidRPr="00B03B01">
              <w:rPr>
                <w:b/>
                <w:color w:val="000000"/>
                <w:sz w:val="20"/>
                <w:szCs w:val="20"/>
              </w:rPr>
              <w:t>x</w:t>
            </w:r>
          </w:p>
        </w:tc>
        <w:tc>
          <w:tcPr>
            <w:tcW w:w="299" w:type="dxa"/>
            <w:tcBorders>
              <w:top w:val="single" w:sz="4" w:space="0" w:color="auto"/>
              <w:left w:val="nil"/>
              <w:bottom w:val="single" w:sz="4" w:space="0" w:color="auto"/>
              <w:right w:val="single" w:sz="4" w:space="0" w:color="auto"/>
            </w:tcBorders>
            <w:shd w:val="clear" w:color="000000" w:fill="93CDDD"/>
            <w:noWrap/>
          </w:tcPr>
          <w:p w14:paraId="47628A68" w14:textId="76482461" w:rsidR="00DC5417" w:rsidRPr="00B03B01" w:rsidRDefault="003F68B4" w:rsidP="00080236">
            <w:pPr>
              <w:jc w:val="center"/>
              <w:rPr>
                <w:b/>
                <w:color w:val="000000"/>
                <w:sz w:val="20"/>
                <w:szCs w:val="20"/>
              </w:rPr>
            </w:pPr>
            <w:r w:rsidRPr="00B03B01">
              <w:rPr>
                <w:b/>
                <w:color w:val="000000"/>
                <w:sz w:val="20"/>
                <w:szCs w:val="20"/>
              </w:rPr>
              <w:t>x</w:t>
            </w:r>
          </w:p>
        </w:tc>
        <w:tc>
          <w:tcPr>
            <w:tcW w:w="299" w:type="dxa"/>
            <w:tcBorders>
              <w:top w:val="single" w:sz="4" w:space="0" w:color="auto"/>
              <w:left w:val="nil"/>
              <w:bottom w:val="single" w:sz="4" w:space="0" w:color="auto"/>
              <w:right w:val="single" w:sz="4" w:space="0" w:color="auto"/>
            </w:tcBorders>
            <w:shd w:val="clear" w:color="auto" w:fill="auto"/>
            <w:noWrap/>
          </w:tcPr>
          <w:p w14:paraId="2A64A062" w14:textId="77777777" w:rsidR="00DC5417" w:rsidRPr="00B03B01" w:rsidRDefault="00DC5417"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716998F4" w14:textId="77777777" w:rsidR="00DC5417" w:rsidRPr="00B03B01" w:rsidRDefault="00DC5417"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7B1DC22C" w14:textId="77777777" w:rsidR="00DC5417" w:rsidRPr="00B03B01" w:rsidRDefault="00DC5417"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3FAF03CD" w14:textId="6E8C6F2E" w:rsidR="00DC5417" w:rsidRPr="00B03B01" w:rsidRDefault="00DC5417" w:rsidP="00080236">
            <w:pPr>
              <w:jc w:val="center"/>
              <w:rPr>
                <w:b/>
                <w:color w:val="000000"/>
                <w:sz w:val="20"/>
                <w:szCs w:val="20"/>
              </w:rPr>
            </w:pPr>
            <w:r w:rsidRPr="00B03B01">
              <w:rPr>
                <w:b/>
                <w:color w:val="000000"/>
                <w:sz w:val="20"/>
                <w:szCs w:val="20"/>
              </w:rPr>
              <w:t>x</w:t>
            </w:r>
          </w:p>
        </w:tc>
        <w:tc>
          <w:tcPr>
            <w:tcW w:w="299" w:type="dxa"/>
            <w:tcBorders>
              <w:top w:val="single" w:sz="4" w:space="0" w:color="auto"/>
              <w:left w:val="nil"/>
              <w:bottom w:val="single" w:sz="4" w:space="0" w:color="auto"/>
              <w:right w:val="single" w:sz="4" w:space="0" w:color="auto"/>
            </w:tcBorders>
            <w:shd w:val="clear" w:color="auto" w:fill="FFFFFF" w:themeFill="background1"/>
            <w:noWrap/>
          </w:tcPr>
          <w:p w14:paraId="3831A604" w14:textId="77777777" w:rsidR="00DC5417" w:rsidRPr="00B03B01" w:rsidRDefault="00DC5417"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92CDDC" w:themeFill="accent5" w:themeFillTint="99"/>
            <w:noWrap/>
          </w:tcPr>
          <w:p w14:paraId="63BAB96C" w14:textId="77777777" w:rsidR="00DC5417" w:rsidRPr="00B03B01" w:rsidRDefault="00DC5417" w:rsidP="00080236">
            <w:pPr>
              <w:jc w:val="center"/>
              <w:rPr>
                <w:b/>
                <w:color w:val="000000"/>
                <w:sz w:val="20"/>
                <w:szCs w:val="20"/>
              </w:rPr>
            </w:pPr>
          </w:p>
        </w:tc>
        <w:tc>
          <w:tcPr>
            <w:tcW w:w="279" w:type="dxa"/>
            <w:tcBorders>
              <w:top w:val="single" w:sz="4" w:space="0" w:color="auto"/>
              <w:left w:val="nil"/>
              <w:bottom w:val="single" w:sz="4" w:space="0" w:color="auto"/>
              <w:right w:val="single" w:sz="4" w:space="0" w:color="auto"/>
            </w:tcBorders>
            <w:shd w:val="clear" w:color="auto" w:fill="FFFFFF" w:themeFill="background1"/>
            <w:noWrap/>
          </w:tcPr>
          <w:p w14:paraId="0D685980" w14:textId="77777777" w:rsidR="00DC5417" w:rsidRPr="00B03B01" w:rsidRDefault="00DC5417" w:rsidP="00080236">
            <w:pPr>
              <w:jc w:val="center"/>
              <w:rPr>
                <w:b/>
                <w:color w:val="000000"/>
                <w:sz w:val="20"/>
                <w:szCs w:val="20"/>
              </w:rPr>
            </w:pPr>
          </w:p>
        </w:tc>
      </w:tr>
      <w:tr w:rsidR="00495A80" w:rsidRPr="005A5957" w14:paraId="52C57EEB" w14:textId="77777777" w:rsidTr="00690FA1">
        <w:trPr>
          <w:trHeight w:val="512"/>
        </w:trPr>
        <w:tc>
          <w:tcPr>
            <w:tcW w:w="819" w:type="dxa"/>
            <w:tcBorders>
              <w:top w:val="single" w:sz="4" w:space="0" w:color="auto"/>
              <w:left w:val="single" w:sz="4" w:space="0" w:color="auto"/>
              <w:bottom w:val="single" w:sz="4" w:space="0" w:color="auto"/>
              <w:right w:val="single" w:sz="4" w:space="0" w:color="auto"/>
            </w:tcBorders>
            <w:shd w:val="clear" w:color="auto" w:fill="auto"/>
            <w:noWrap/>
          </w:tcPr>
          <w:p w14:paraId="469A1D4E" w14:textId="6B384383" w:rsidR="008E0C23" w:rsidRDefault="008E0C23" w:rsidP="00080236">
            <w:pPr>
              <w:rPr>
                <w:color w:val="000000"/>
                <w:sz w:val="20"/>
                <w:szCs w:val="20"/>
              </w:rPr>
            </w:pPr>
            <w:r>
              <w:rPr>
                <w:color w:val="000000"/>
                <w:sz w:val="20"/>
                <w:szCs w:val="20"/>
              </w:rPr>
              <w:t>19-5</w:t>
            </w:r>
          </w:p>
        </w:tc>
        <w:tc>
          <w:tcPr>
            <w:tcW w:w="2097" w:type="dxa"/>
            <w:tcBorders>
              <w:top w:val="single" w:sz="4" w:space="0" w:color="auto"/>
              <w:left w:val="nil"/>
              <w:bottom w:val="single" w:sz="4" w:space="0" w:color="auto"/>
              <w:right w:val="single" w:sz="4" w:space="0" w:color="auto"/>
            </w:tcBorders>
            <w:shd w:val="clear" w:color="auto" w:fill="auto"/>
          </w:tcPr>
          <w:p w14:paraId="21630B76" w14:textId="02425D87" w:rsidR="008E0C23" w:rsidRDefault="008E0C23" w:rsidP="00080236">
            <w:pPr>
              <w:rPr>
                <w:sz w:val="20"/>
                <w:szCs w:val="20"/>
              </w:rPr>
            </w:pPr>
            <w:r>
              <w:rPr>
                <w:sz w:val="20"/>
                <w:szCs w:val="20"/>
              </w:rPr>
              <w:t>Incidental Repair Measure Guidance</w:t>
            </w:r>
          </w:p>
        </w:tc>
        <w:tc>
          <w:tcPr>
            <w:tcW w:w="300" w:type="dxa"/>
            <w:tcBorders>
              <w:top w:val="single" w:sz="4" w:space="0" w:color="auto"/>
              <w:left w:val="nil"/>
              <w:bottom w:val="single" w:sz="4" w:space="0" w:color="auto"/>
              <w:right w:val="single" w:sz="4" w:space="0" w:color="auto"/>
            </w:tcBorders>
            <w:shd w:val="clear" w:color="000000" w:fill="93CDDD"/>
            <w:noWrap/>
          </w:tcPr>
          <w:p w14:paraId="6FBB6456" w14:textId="77777777" w:rsidR="008E0C23" w:rsidRPr="00B03B01" w:rsidRDefault="008E0C23"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03053979" w14:textId="77777777" w:rsidR="008E0C23" w:rsidRPr="00B03B01" w:rsidRDefault="008E0C23" w:rsidP="00080236">
            <w:pPr>
              <w:jc w:val="center"/>
              <w:rPr>
                <w:b/>
                <w:bCs/>
                <w:sz w:val="20"/>
                <w:szCs w:val="20"/>
              </w:rPr>
            </w:pPr>
          </w:p>
        </w:tc>
        <w:tc>
          <w:tcPr>
            <w:tcW w:w="300" w:type="dxa"/>
            <w:tcBorders>
              <w:top w:val="single" w:sz="4" w:space="0" w:color="auto"/>
              <w:left w:val="nil"/>
              <w:bottom w:val="single" w:sz="4" w:space="0" w:color="auto"/>
              <w:right w:val="single" w:sz="4" w:space="0" w:color="auto"/>
            </w:tcBorders>
            <w:shd w:val="clear" w:color="000000" w:fill="93CDDD"/>
            <w:noWrap/>
          </w:tcPr>
          <w:p w14:paraId="7A7A7EBE" w14:textId="77777777" w:rsidR="008E0C23" w:rsidRPr="00B03B01" w:rsidRDefault="008E0C23"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485D2A2C" w14:textId="77777777" w:rsidR="008E0C23" w:rsidRPr="00B03B01" w:rsidRDefault="008E0C23" w:rsidP="00080236">
            <w:pPr>
              <w:jc w:val="center"/>
              <w:rPr>
                <w:b/>
                <w:bCs/>
                <w:sz w:val="20"/>
                <w:szCs w:val="20"/>
              </w:rPr>
            </w:pPr>
          </w:p>
        </w:tc>
        <w:tc>
          <w:tcPr>
            <w:tcW w:w="280" w:type="dxa"/>
            <w:tcBorders>
              <w:top w:val="single" w:sz="4" w:space="0" w:color="auto"/>
              <w:left w:val="nil"/>
              <w:bottom w:val="single" w:sz="4" w:space="0" w:color="auto"/>
              <w:right w:val="single" w:sz="4" w:space="0" w:color="auto"/>
            </w:tcBorders>
            <w:shd w:val="clear" w:color="000000" w:fill="93CDDD"/>
            <w:noWrap/>
          </w:tcPr>
          <w:p w14:paraId="3927C129" w14:textId="77777777" w:rsidR="008E0C23" w:rsidRPr="00B03B01" w:rsidRDefault="008E0C23" w:rsidP="00080236">
            <w:pPr>
              <w:jc w:val="center"/>
              <w:rPr>
                <w:b/>
                <w:color w:val="000000"/>
                <w:sz w:val="20"/>
                <w:szCs w:val="20"/>
              </w:rPr>
            </w:pPr>
          </w:p>
        </w:tc>
        <w:tc>
          <w:tcPr>
            <w:tcW w:w="320" w:type="dxa"/>
            <w:tcBorders>
              <w:top w:val="single" w:sz="4" w:space="0" w:color="auto"/>
              <w:left w:val="nil"/>
              <w:bottom w:val="single" w:sz="4" w:space="0" w:color="auto"/>
              <w:right w:val="single" w:sz="4" w:space="0" w:color="auto"/>
            </w:tcBorders>
            <w:shd w:val="clear" w:color="auto" w:fill="auto"/>
            <w:noWrap/>
          </w:tcPr>
          <w:p w14:paraId="452A204E" w14:textId="77777777" w:rsidR="008E0C23" w:rsidRPr="00B03B01" w:rsidRDefault="008E0C23"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000000" w:fill="93CDDD"/>
            <w:noWrap/>
          </w:tcPr>
          <w:p w14:paraId="7C262514" w14:textId="77777777" w:rsidR="008E0C23" w:rsidRPr="00B03B01" w:rsidRDefault="008E0C23"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5E695AD0" w14:textId="77777777" w:rsidR="008E0C23" w:rsidRPr="00B03B01" w:rsidRDefault="008E0C2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0ACDC2CB" w14:textId="77777777" w:rsidR="008E0C23" w:rsidRPr="00B03B01" w:rsidRDefault="008E0C2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12B6A86F" w14:textId="346B428D" w:rsidR="008E0C23" w:rsidRPr="00B03B01" w:rsidRDefault="008E0C23" w:rsidP="00080236">
            <w:pPr>
              <w:jc w:val="center"/>
              <w:rPr>
                <w:b/>
                <w:color w:val="000000"/>
                <w:sz w:val="20"/>
                <w:szCs w:val="20"/>
              </w:rPr>
            </w:pPr>
            <w:r w:rsidRPr="00B03B01">
              <w:rPr>
                <w:b/>
                <w:color w:val="000000"/>
                <w:sz w:val="20"/>
                <w:szCs w:val="20"/>
              </w:rPr>
              <w:t>x</w:t>
            </w:r>
          </w:p>
        </w:tc>
        <w:tc>
          <w:tcPr>
            <w:tcW w:w="299" w:type="dxa"/>
            <w:tcBorders>
              <w:top w:val="single" w:sz="4" w:space="0" w:color="auto"/>
              <w:left w:val="nil"/>
              <w:bottom w:val="single" w:sz="4" w:space="0" w:color="auto"/>
              <w:right w:val="single" w:sz="4" w:space="0" w:color="auto"/>
            </w:tcBorders>
            <w:shd w:val="clear" w:color="000000" w:fill="93CDDD"/>
            <w:noWrap/>
          </w:tcPr>
          <w:p w14:paraId="04687721" w14:textId="77777777" w:rsidR="008E0C23" w:rsidRPr="00B03B01" w:rsidRDefault="008E0C2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36AEE76F" w14:textId="77777777" w:rsidR="008E0C23" w:rsidRPr="00B03B01" w:rsidRDefault="008E0C2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6EF15ADF" w14:textId="77777777" w:rsidR="008E0C23" w:rsidRPr="00B03B01" w:rsidRDefault="008E0C2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tcPr>
          <w:p w14:paraId="3C381D24" w14:textId="77777777" w:rsidR="008E0C23" w:rsidRPr="00B03B01" w:rsidRDefault="008E0C2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4FC2B8EE" w14:textId="77777777" w:rsidR="008E0C23" w:rsidRPr="00B03B01" w:rsidRDefault="008E0C2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7C3D6DE8" w14:textId="77777777" w:rsidR="008E0C23" w:rsidRPr="00B03B01" w:rsidRDefault="008E0C2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5BAE4940" w14:textId="0303C5EA" w:rsidR="008E0C23" w:rsidRPr="00B03B01" w:rsidRDefault="008E0C23" w:rsidP="00080236">
            <w:pPr>
              <w:jc w:val="center"/>
              <w:rPr>
                <w:b/>
                <w:color w:val="000000"/>
                <w:sz w:val="20"/>
                <w:szCs w:val="20"/>
              </w:rPr>
            </w:pPr>
            <w:r w:rsidRPr="00B03B01">
              <w:rPr>
                <w:b/>
                <w:color w:val="000000"/>
                <w:sz w:val="20"/>
                <w:szCs w:val="20"/>
              </w:rPr>
              <w:t>x</w:t>
            </w:r>
          </w:p>
        </w:tc>
        <w:tc>
          <w:tcPr>
            <w:tcW w:w="299" w:type="dxa"/>
            <w:tcBorders>
              <w:top w:val="single" w:sz="4" w:space="0" w:color="auto"/>
              <w:left w:val="nil"/>
              <w:bottom w:val="single" w:sz="4" w:space="0" w:color="auto"/>
              <w:right w:val="single" w:sz="4" w:space="0" w:color="auto"/>
            </w:tcBorders>
            <w:shd w:val="clear" w:color="auto" w:fill="auto"/>
            <w:noWrap/>
          </w:tcPr>
          <w:p w14:paraId="483D12B6" w14:textId="77777777" w:rsidR="008E0C23" w:rsidRPr="00B03B01" w:rsidRDefault="008E0C2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6A03B09F" w14:textId="77777777" w:rsidR="008E0C23" w:rsidRPr="00B03B01" w:rsidRDefault="008E0C2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2A9BC22B" w14:textId="77777777" w:rsidR="008E0C23" w:rsidRPr="00B03B01" w:rsidRDefault="008E0C2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3474AF82" w14:textId="77777777" w:rsidR="008E0C23" w:rsidRPr="00B03B01" w:rsidRDefault="008E0C2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FFFFFF" w:themeFill="background1"/>
            <w:noWrap/>
          </w:tcPr>
          <w:p w14:paraId="7B7DD76E" w14:textId="77777777" w:rsidR="008E0C23" w:rsidRPr="00B03B01" w:rsidRDefault="008E0C2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92CDDC" w:themeFill="accent5" w:themeFillTint="99"/>
            <w:noWrap/>
          </w:tcPr>
          <w:p w14:paraId="25BE828F" w14:textId="77777777" w:rsidR="008E0C23" w:rsidRPr="00B03B01" w:rsidRDefault="008E0C23" w:rsidP="00080236">
            <w:pPr>
              <w:jc w:val="center"/>
              <w:rPr>
                <w:b/>
                <w:color w:val="000000"/>
                <w:sz w:val="20"/>
                <w:szCs w:val="20"/>
              </w:rPr>
            </w:pPr>
          </w:p>
        </w:tc>
        <w:tc>
          <w:tcPr>
            <w:tcW w:w="279" w:type="dxa"/>
            <w:tcBorders>
              <w:top w:val="single" w:sz="4" w:space="0" w:color="auto"/>
              <w:left w:val="nil"/>
              <w:bottom w:val="single" w:sz="4" w:space="0" w:color="auto"/>
              <w:right w:val="single" w:sz="4" w:space="0" w:color="auto"/>
            </w:tcBorders>
            <w:shd w:val="clear" w:color="auto" w:fill="FFFFFF" w:themeFill="background1"/>
            <w:noWrap/>
          </w:tcPr>
          <w:p w14:paraId="18A37B7F" w14:textId="77777777" w:rsidR="008E0C23" w:rsidRPr="00B03B01" w:rsidRDefault="008E0C23" w:rsidP="00080236">
            <w:pPr>
              <w:jc w:val="center"/>
              <w:rPr>
                <w:b/>
                <w:color w:val="000000"/>
                <w:sz w:val="20"/>
                <w:szCs w:val="20"/>
              </w:rPr>
            </w:pPr>
          </w:p>
        </w:tc>
      </w:tr>
      <w:tr w:rsidR="00495A80" w:rsidRPr="005A5957" w14:paraId="0104FC1A" w14:textId="77777777" w:rsidTr="00690FA1">
        <w:trPr>
          <w:trHeight w:val="512"/>
        </w:trPr>
        <w:tc>
          <w:tcPr>
            <w:tcW w:w="819" w:type="dxa"/>
            <w:tcBorders>
              <w:top w:val="single" w:sz="4" w:space="0" w:color="auto"/>
              <w:left w:val="single" w:sz="4" w:space="0" w:color="auto"/>
              <w:bottom w:val="single" w:sz="4" w:space="0" w:color="auto"/>
              <w:right w:val="single" w:sz="4" w:space="0" w:color="auto"/>
            </w:tcBorders>
            <w:shd w:val="clear" w:color="auto" w:fill="auto"/>
            <w:noWrap/>
          </w:tcPr>
          <w:p w14:paraId="5AD584A6" w14:textId="37481616" w:rsidR="008E0C23" w:rsidRDefault="008E0C23" w:rsidP="00080236">
            <w:pPr>
              <w:rPr>
                <w:color w:val="000000"/>
                <w:sz w:val="20"/>
                <w:szCs w:val="20"/>
              </w:rPr>
            </w:pPr>
            <w:r>
              <w:rPr>
                <w:color w:val="000000"/>
                <w:sz w:val="20"/>
                <w:szCs w:val="20"/>
              </w:rPr>
              <w:t>19-6</w:t>
            </w:r>
          </w:p>
        </w:tc>
        <w:tc>
          <w:tcPr>
            <w:tcW w:w="2097" w:type="dxa"/>
            <w:tcBorders>
              <w:top w:val="single" w:sz="4" w:space="0" w:color="auto"/>
              <w:left w:val="nil"/>
              <w:bottom w:val="single" w:sz="4" w:space="0" w:color="auto"/>
              <w:right w:val="single" w:sz="4" w:space="0" w:color="auto"/>
            </w:tcBorders>
            <w:shd w:val="clear" w:color="auto" w:fill="auto"/>
          </w:tcPr>
          <w:p w14:paraId="4C4EB8DC" w14:textId="75C6AF03" w:rsidR="008E0C23" w:rsidRDefault="008E0C23" w:rsidP="00080236">
            <w:pPr>
              <w:rPr>
                <w:sz w:val="20"/>
                <w:szCs w:val="20"/>
              </w:rPr>
            </w:pPr>
            <w:r w:rsidRPr="008E0C23">
              <w:rPr>
                <w:sz w:val="20"/>
                <w:szCs w:val="20"/>
              </w:rPr>
              <w:t>DOE Guidance for Completing Recipients' Annual Historic Preservation Report</w:t>
            </w:r>
          </w:p>
        </w:tc>
        <w:tc>
          <w:tcPr>
            <w:tcW w:w="300" w:type="dxa"/>
            <w:tcBorders>
              <w:top w:val="single" w:sz="4" w:space="0" w:color="auto"/>
              <w:left w:val="nil"/>
              <w:bottom w:val="single" w:sz="4" w:space="0" w:color="auto"/>
              <w:right w:val="single" w:sz="4" w:space="0" w:color="auto"/>
            </w:tcBorders>
            <w:shd w:val="clear" w:color="000000" w:fill="93CDDD"/>
            <w:noWrap/>
          </w:tcPr>
          <w:p w14:paraId="0316A0A0" w14:textId="77777777" w:rsidR="008E0C23" w:rsidRPr="00B03B01" w:rsidRDefault="008E0C23"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161CBF4B" w14:textId="77777777" w:rsidR="008E0C23" w:rsidRPr="00B03B01" w:rsidRDefault="008E0C23" w:rsidP="00080236">
            <w:pPr>
              <w:jc w:val="center"/>
              <w:rPr>
                <w:b/>
                <w:bCs/>
                <w:sz w:val="20"/>
                <w:szCs w:val="20"/>
              </w:rPr>
            </w:pPr>
          </w:p>
        </w:tc>
        <w:tc>
          <w:tcPr>
            <w:tcW w:w="300" w:type="dxa"/>
            <w:tcBorders>
              <w:top w:val="single" w:sz="4" w:space="0" w:color="auto"/>
              <w:left w:val="nil"/>
              <w:bottom w:val="single" w:sz="4" w:space="0" w:color="auto"/>
              <w:right w:val="single" w:sz="4" w:space="0" w:color="auto"/>
            </w:tcBorders>
            <w:shd w:val="clear" w:color="000000" w:fill="93CDDD"/>
            <w:noWrap/>
          </w:tcPr>
          <w:p w14:paraId="67E35752" w14:textId="77777777" w:rsidR="008E0C23" w:rsidRPr="00B03B01" w:rsidRDefault="008E0C23"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1799C2AD" w14:textId="77777777" w:rsidR="008E0C23" w:rsidRPr="00B03B01" w:rsidRDefault="008E0C23" w:rsidP="00080236">
            <w:pPr>
              <w:jc w:val="center"/>
              <w:rPr>
                <w:b/>
                <w:bCs/>
                <w:sz w:val="20"/>
                <w:szCs w:val="20"/>
              </w:rPr>
            </w:pPr>
          </w:p>
        </w:tc>
        <w:tc>
          <w:tcPr>
            <w:tcW w:w="280" w:type="dxa"/>
            <w:tcBorders>
              <w:top w:val="single" w:sz="4" w:space="0" w:color="auto"/>
              <w:left w:val="nil"/>
              <w:bottom w:val="single" w:sz="4" w:space="0" w:color="auto"/>
              <w:right w:val="single" w:sz="4" w:space="0" w:color="auto"/>
            </w:tcBorders>
            <w:shd w:val="clear" w:color="000000" w:fill="93CDDD"/>
            <w:noWrap/>
          </w:tcPr>
          <w:p w14:paraId="00CE312E" w14:textId="77777777" w:rsidR="008E0C23" w:rsidRPr="00B03B01" w:rsidRDefault="008E0C23" w:rsidP="00080236">
            <w:pPr>
              <w:jc w:val="center"/>
              <w:rPr>
                <w:b/>
                <w:color w:val="000000"/>
                <w:sz w:val="20"/>
                <w:szCs w:val="20"/>
              </w:rPr>
            </w:pPr>
          </w:p>
        </w:tc>
        <w:tc>
          <w:tcPr>
            <w:tcW w:w="320" w:type="dxa"/>
            <w:tcBorders>
              <w:top w:val="single" w:sz="4" w:space="0" w:color="auto"/>
              <w:left w:val="nil"/>
              <w:bottom w:val="single" w:sz="4" w:space="0" w:color="auto"/>
              <w:right w:val="single" w:sz="4" w:space="0" w:color="auto"/>
            </w:tcBorders>
            <w:shd w:val="clear" w:color="auto" w:fill="auto"/>
            <w:noWrap/>
          </w:tcPr>
          <w:p w14:paraId="01416C62" w14:textId="77777777" w:rsidR="008E0C23" w:rsidRPr="00B03B01" w:rsidRDefault="008E0C23"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000000" w:fill="93CDDD"/>
            <w:noWrap/>
          </w:tcPr>
          <w:p w14:paraId="45E7A7B2" w14:textId="77777777" w:rsidR="008E0C23" w:rsidRPr="00B03B01" w:rsidRDefault="008E0C23"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63193090" w14:textId="77777777" w:rsidR="008E0C23" w:rsidRPr="00B03B01" w:rsidRDefault="008E0C2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5868EE2F" w14:textId="77777777" w:rsidR="008E0C23" w:rsidRPr="00B03B01" w:rsidRDefault="008E0C2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4C86742A" w14:textId="77777777" w:rsidR="008E0C23" w:rsidRPr="00B03B01" w:rsidRDefault="008E0C2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5D234918" w14:textId="77777777" w:rsidR="008E0C23" w:rsidRPr="00B03B01" w:rsidRDefault="008E0C2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2DB815C1" w14:textId="77777777" w:rsidR="008E0C23" w:rsidRPr="00B03B01" w:rsidRDefault="008E0C2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0A276682" w14:textId="77777777" w:rsidR="008E0C23" w:rsidRPr="00B03B01" w:rsidRDefault="008E0C2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tcPr>
          <w:p w14:paraId="24943117" w14:textId="77777777" w:rsidR="008E0C23" w:rsidRPr="00B03B01" w:rsidRDefault="008E0C2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642C0B1B" w14:textId="77777777" w:rsidR="008E0C23" w:rsidRPr="00B03B01" w:rsidRDefault="008E0C2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08B2FD27" w14:textId="77777777" w:rsidR="008E0C23" w:rsidRPr="00B03B01" w:rsidRDefault="008E0C2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55A67BB0" w14:textId="77777777" w:rsidR="008E0C23" w:rsidRPr="00B03B01" w:rsidRDefault="008E0C2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6EE3E374" w14:textId="77777777" w:rsidR="008E0C23" w:rsidRPr="00B03B01" w:rsidRDefault="008E0C2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3799D526" w14:textId="77777777" w:rsidR="008E0C23" w:rsidRPr="00B03B01" w:rsidRDefault="008E0C2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2392DDF6" w14:textId="77777777" w:rsidR="008E0C23" w:rsidRPr="00B03B01" w:rsidRDefault="008E0C2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5459E0F6" w14:textId="77777777" w:rsidR="008E0C23" w:rsidRPr="00B03B01" w:rsidRDefault="008E0C2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FFFFFF" w:themeFill="background1"/>
            <w:noWrap/>
          </w:tcPr>
          <w:p w14:paraId="171818DC" w14:textId="77777777" w:rsidR="008E0C23" w:rsidRPr="00B03B01" w:rsidRDefault="008E0C2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92CDDC" w:themeFill="accent5" w:themeFillTint="99"/>
            <w:noWrap/>
          </w:tcPr>
          <w:p w14:paraId="127E5B15" w14:textId="6234F37C" w:rsidR="008E0C23" w:rsidRPr="00B03B01" w:rsidRDefault="008E0C23" w:rsidP="00080236">
            <w:pPr>
              <w:jc w:val="center"/>
              <w:rPr>
                <w:b/>
                <w:color w:val="000000"/>
                <w:sz w:val="20"/>
                <w:szCs w:val="20"/>
              </w:rPr>
            </w:pPr>
            <w:r w:rsidRPr="00B03B01">
              <w:rPr>
                <w:b/>
                <w:color w:val="000000"/>
                <w:sz w:val="20"/>
                <w:szCs w:val="20"/>
              </w:rPr>
              <w:t>x</w:t>
            </w:r>
          </w:p>
        </w:tc>
        <w:tc>
          <w:tcPr>
            <w:tcW w:w="279" w:type="dxa"/>
            <w:tcBorders>
              <w:top w:val="single" w:sz="4" w:space="0" w:color="auto"/>
              <w:left w:val="nil"/>
              <w:bottom w:val="single" w:sz="4" w:space="0" w:color="auto"/>
              <w:right w:val="single" w:sz="4" w:space="0" w:color="auto"/>
            </w:tcBorders>
            <w:shd w:val="clear" w:color="auto" w:fill="FFFFFF" w:themeFill="background1"/>
            <w:noWrap/>
          </w:tcPr>
          <w:p w14:paraId="14790016" w14:textId="77777777" w:rsidR="008E0C23" w:rsidRPr="00B03B01" w:rsidRDefault="008E0C23" w:rsidP="00080236">
            <w:pPr>
              <w:jc w:val="center"/>
              <w:rPr>
                <w:b/>
                <w:color w:val="000000"/>
                <w:sz w:val="20"/>
                <w:szCs w:val="20"/>
              </w:rPr>
            </w:pPr>
          </w:p>
        </w:tc>
      </w:tr>
      <w:tr w:rsidR="008C3B43" w:rsidRPr="005A5957" w14:paraId="210917EF" w14:textId="77777777" w:rsidTr="00690FA1">
        <w:trPr>
          <w:trHeight w:val="512"/>
        </w:trPr>
        <w:tc>
          <w:tcPr>
            <w:tcW w:w="819" w:type="dxa"/>
            <w:tcBorders>
              <w:top w:val="single" w:sz="4" w:space="0" w:color="auto"/>
              <w:left w:val="single" w:sz="4" w:space="0" w:color="auto"/>
              <w:bottom w:val="single" w:sz="4" w:space="0" w:color="auto"/>
              <w:right w:val="single" w:sz="4" w:space="0" w:color="auto"/>
            </w:tcBorders>
            <w:shd w:val="clear" w:color="auto" w:fill="auto"/>
            <w:noWrap/>
          </w:tcPr>
          <w:p w14:paraId="5F788829" w14:textId="74E7E597" w:rsidR="008C3B43" w:rsidRDefault="008C3B43" w:rsidP="00080236">
            <w:pPr>
              <w:rPr>
                <w:color w:val="000000"/>
                <w:sz w:val="20"/>
                <w:szCs w:val="20"/>
              </w:rPr>
            </w:pPr>
            <w:r>
              <w:rPr>
                <w:color w:val="000000"/>
                <w:sz w:val="20"/>
                <w:szCs w:val="20"/>
              </w:rPr>
              <w:t>20-4</w:t>
            </w:r>
          </w:p>
        </w:tc>
        <w:tc>
          <w:tcPr>
            <w:tcW w:w="2097" w:type="dxa"/>
            <w:tcBorders>
              <w:top w:val="single" w:sz="4" w:space="0" w:color="auto"/>
              <w:left w:val="nil"/>
              <w:bottom w:val="single" w:sz="4" w:space="0" w:color="auto"/>
              <w:right w:val="single" w:sz="4" w:space="0" w:color="auto"/>
            </w:tcBorders>
            <w:shd w:val="clear" w:color="auto" w:fill="auto"/>
          </w:tcPr>
          <w:p w14:paraId="2E0C836F" w14:textId="6F2E7AC8" w:rsidR="008C3B43" w:rsidRPr="008C3B43" w:rsidRDefault="008C3B43" w:rsidP="00080236">
            <w:pPr>
              <w:rPr>
                <w:sz w:val="20"/>
                <w:szCs w:val="20"/>
              </w:rPr>
            </w:pPr>
            <w:r w:rsidRPr="008C3B43">
              <w:rPr>
                <w:sz w:val="20"/>
                <w:szCs w:val="20"/>
              </w:rPr>
              <w:t>Weatherization Assistance Program Monitoring Procedures</w:t>
            </w:r>
          </w:p>
        </w:tc>
        <w:tc>
          <w:tcPr>
            <w:tcW w:w="300" w:type="dxa"/>
            <w:tcBorders>
              <w:top w:val="single" w:sz="4" w:space="0" w:color="auto"/>
              <w:left w:val="nil"/>
              <w:bottom w:val="single" w:sz="4" w:space="0" w:color="auto"/>
              <w:right w:val="single" w:sz="4" w:space="0" w:color="auto"/>
            </w:tcBorders>
            <w:shd w:val="clear" w:color="000000" w:fill="93CDDD"/>
            <w:noWrap/>
          </w:tcPr>
          <w:p w14:paraId="311AFA70" w14:textId="77777777" w:rsidR="008C3B43" w:rsidRPr="00B03B01" w:rsidRDefault="008C3B43"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73066E9B" w14:textId="77777777" w:rsidR="008C3B43" w:rsidRPr="00B03B01" w:rsidRDefault="008C3B43" w:rsidP="00080236">
            <w:pPr>
              <w:jc w:val="center"/>
              <w:rPr>
                <w:b/>
                <w:bCs/>
                <w:sz w:val="20"/>
                <w:szCs w:val="20"/>
              </w:rPr>
            </w:pPr>
          </w:p>
        </w:tc>
        <w:tc>
          <w:tcPr>
            <w:tcW w:w="300" w:type="dxa"/>
            <w:tcBorders>
              <w:top w:val="single" w:sz="4" w:space="0" w:color="auto"/>
              <w:left w:val="nil"/>
              <w:bottom w:val="single" w:sz="4" w:space="0" w:color="auto"/>
              <w:right w:val="single" w:sz="4" w:space="0" w:color="auto"/>
            </w:tcBorders>
            <w:shd w:val="clear" w:color="000000" w:fill="93CDDD"/>
            <w:noWrap/>
          </w:tcPr>
          <w:p w14:paraId="58CE1AEE" w14:textId="77777777" w:rsidR="008C3B43" w:rsidRPr="00B03B01" w:rsidRDefault="008C3B43"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75EC0894" w14:textId="39906A3B" w:rsidR="008C3B43" w:rsidRPr="00B03B01" w:rsidRDefault="008C3B43" w:rsidP="00080236">
            <w:pPr>
              <w:jc w:val="center"/>
              <w:rPr>
                <w:b/>
                <w:bCs/>
                <w:sz w:val="20"/>
                <w:szCs w:val="20"/>
              </w:rPr>
            </w:pPr>
            <w:r w:rsidRPr="00B03B01">
              <w:rPr>
                <w:b/>
                <w:bCs/>
                <w:sz w:val="20"/>
                <w:szCs w:val="20"/>
              </w:rPr>
              <w:t>x</w:t>
            </w:r>
          </w:p>
        </w:tc>
        <w:tc>
          <w:tcPr>
            <w:tcW w:w="280" w:type="dxa"/>
            <w:tcBorders>
              <w:top w:val="single" w:sz="4" w:space="0" w:color="auto"/>
              <w:left w:val="nil"/>
              <w:bottom w:val="single" w:sz="4" w:space="0" w:color="auto"/>
              <w:right w:val="single" w:sz="4" w:space="0" w:color="auto"/>
            </w:tcBorders>
            <w:shd w:val="clear" w:color="000000" w:fill="93CDDD"/>
            <w:noWrap/>
          </w:tcPr>
          <w:p w14:paraId="7B121A16" w14:textId="77777777" w:rsidR="008C3B43" w:rsidRPr="00B03B01" w:rsidRDefault="008C3B43" w:rsidP="00080236">
            <w:pPr>
              <w:jc w:val="center"/>
              <w:rPr>
                <w:b/>
                <w:color w:val="000000"/>
                <w:sz w:val="20"/>
                <w:szCs w:val="20"/>
              </w:rPr>
            </w:pPr>
          </w:p>
        </w:tc>
        <w:tc>
          <w:tcPr>
            <w:tcW w:w="320" w:type="dxa"/>
            <w:tcBorders>
              <w:top w:val="single" w:sz="4" w:space="0" w:color="auto"/>
              <w:left w:val="nil"/>
              <w:bottom w:val="single" w:sz="4" w:space="0" w:color="auto"/>
              <w:right w:val="single" w:sz="4" w:space="0" w:color="auto"/>
            </w:tcBorders>
            <w:shd w:val="clear" w:color="auto" w:fill="auto"/>
            <w:noWrap/>
          </w:tcPr>
          <w:p w14:paraId="007FB5CF" w14:textId="77777777" w:rsidR="008C3B43" w:rsidRPr="00B03B01" w:rsidRDefault="008C3B43"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000000" w:fill="93CDDD"/>
            <w:noWrap/>
          </w:tcPr>
          <w:p w14:paraId="3E6E6465" w14:textId="77777777" w:rsidR="008C3B43" w:rsidRPr="00B03B01" w:rsidRDefault="008C3B43"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2C0E5840" w14:textId="77777777" w:rsidR="008C3B43" w:rsidRPr="00B03B01" w:rsidRDefault="008C3B4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3D5C6139" w14:textId="77777777" w:rsidR="008C3B43" w:rsidRPr="00B03B01" w:rsidRDefault="008C3B4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1C0A969C" w14:textId="77777777" w:rsidR="008C3B43" w:rsidRPr="00B03B01" w:rsidRDefault="008C3B4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5D409C69" w14:textId="77777777" w:rsidR="008C3B43" w:rsidRPr="00B03B01" w:rsidRDefault="008C3B4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12BD5BC3" w14:textId="77777777" w:rsidR="008C3B43" w:rsidRPr="00B03B01" w:rsidRDefault="008C3B4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057605BC" w14:textId="77777777" w:rsidR="008C3B43" w:rsidRPr="00B03B01" w:rsidRDefault="008C3B4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tcPr>
          <w:p w14:paraId="1BC6B220" w14:textId="77777777" w:rsidR="008C3B43" w:rsidRPr="00B03B01" w:rsidRDefault="008C3B4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30AC2B46" w14:textId="77777777" w:rsidR="008C3B43" w:rsidRPr="00B03B01" w:rsidRDefault="008C3B4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5804F85E" w14:textId="77777777" w:rsidR="008C3B43" w:rsidRPr="00B03B01" w:rsidRDefault="008C3B4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51B9031E" w14:textId="77777777" w:rsidR="008C3B43" w:rsidRPr="00B03B01" w:rsidRDefault="008C3B4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41B96EFD" w14:textId="77777777" w:rsidR="008C3B43" w:rsidRPr="00B03B01" w:rsidRDefault="008C3B4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01E3B8A1" w14:textId="77777777" w:rsidR="008C3B43" w:rsidRPr="00B03B01" w:rsidRDefault="008C3B4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182EAE5D" w14:textId="77777777" w:rsidR="008C3B43" w:rsidRPr="00B03B01" w:rsidRDefault="008C3B4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51E3F044" w14:textId="77777777" w:rsidR="008C3B43" w:rsidRPr="00B03B01" w:rsidRDefault="008C3B4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FFFFFF" w:themeFill="background1"/>
            <w:noWrap/>
          </w:tcPr>
          <w:p w14:paraId="30854050" w14:textId="77777777" w:rsidR="008C3B43" w:rsidRPr="00B03B01" w:rsidRDefault="008C3B43"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92CDDC" w:themeFill="accent5" w:themeFillTint="99"/>
            <w:noWrap/>
          </w:tcPr>
          <w:p w14:paraId="03010E37" w14:textId="77777777" w:rsidR="008C3B43" w:rsidRPr="00B03B01" w:rsidRDefault="008C3B43" w:rsidP="00080236">
            <w:pPr>
              <w:jc w:val="center"/>
              <w:rPr>
                <w:b/>
                <w:color w:val="000000"/>
                <w:sz w:val="20"/>
                <w:szCs w:val="20"/>
              </w:rPr>
            </w:pPr>
          </w:p>
        </w:tc>
        <w:tc>
          <w:tcPr>
            <w:tcW w:w="279" w:type="dxa"/>
            <w:tcBorders>
              <w:top w:val="single" w:sz="4" w:space="0" w:color="auto"/>
              <w:left w:val="nil"/>
              <w:bottom w:val="single" w:sz="4" w:space="0" w:color="auto"/>
              <w:right w:val="single" w:sz="4" w:space="0" w:color="auto"/>
            </w:tcBorders>
            <w:shd w:val="clear" w:color="auto" w:fill="FFFFFF" w:themeFill="background1"/>
            <w:noWrap/>
          </w:tcPr>
          <w:p w14:paraId="5A8AFC97" w14:textId="77777777" w:rsidR="008C3B43" w:rsidRPr="00B03B01" w:rsidRDefault="008C3B43" w:rsidP="00080236">
            <w:pPr>
              <w:jc w:val="center"/>
              <w:rPr>
                <w:b/>
                <w:color w:val="000000"/>
                <w:sz w:val="20"/>
                <w:szCs w:val="20"/>
              </w:rPr>
            </w:pPr>
          </w:p>
        </w:tc>
      </w:tr>
      <w:tr w:rsidR="007C3FA5" w:rsidRPr="005A5957" w14:paraId="59E6E794" w14:textId="77777777" w:rsidTr="00690FA1">
        <w:trPr>
          <w:trHeight w:val="233"/>
        </w:trPr>
        <w:tc>
          <w:tcPr>
            <w:tcW w:w="819" w:type="dxa"/>
            <w:tcBorders>
              <w:top w:val="single" w:sz="4" w:space="0" w:color="auto"/>
              <w:left w:val="single" w:sz="4" w:space="0" w:color="auto"/>
              <w:bottom w:val="single" w:sz="4" w:space="0" w:color="auto"/>
              <w:right w:val="single" w:sz="4" w:space="0" w:color="auto"/>
            </w:tcBorders>
            <w:shd w:val="clear" w:color="auto" w:fill="auto"/>
            <w:noWrap/>
          </w:tcPr>
          <w:p w14:paraId="021325FD" w14:textId="0A4F11EE" w:rsidR="007C3FA5" w:rsidRDefault="007C3FA5" w:rsidP="00080236">
            <w:pPr>
              <w:rPr>
                <w:color w:val="000000"/>
                <w:sz w:val="20"/>
                <w:szCs w:val="20"/>
              </w:rPr>
            </w:pPr>
            <w:r>
              <w:rPr>
                <w:color w:val="000000"/>
                <w:sz w:val="20"/>
                <w:szCs w:val="20"/>
              </w:rPr>
              <w:t>21-1</w:t>
            </w:r>
          </w:p>
        </w:tc>
        <w:tc>
          <w:tcPr>
            <w:tcW w:w="2097" w:type="dxa"/>
            <w:tcBorders>
              <w:top w:val="single" w:sz="4" w:space="0" w:color="auto"/>
              <w:left w:val="nil"/>
              <w:bottom w:val="single" w:sz="4" w:space="0" w:color="auto"/>
              <w:right w:val="single" w:sz="4" w:space="0" w:color="auto"/>
            </w:tcBorders>
            <w:shd w:val="clear" w:color="auto" w:fill="auto"/>
          </w:tcPr>
          <w:p w14:paraId="33A4FEA7" w14:textId="5656C75B" w:rsidR="007C3FA5" w:rsidRPr="008C3B43" w:rsidRDefault="007C3FA5" w:rsidP="00080236">
            <w:pPr>
              <w:rPr>
                <w:sz w:val="20"/>
                <w:szCs w:val="20"/>
              </w:rPr>
            </w:pPr>
            <w:r>
              <w:rPr>
                <w:sz w:val="20"/>
                <w:szCs w:val="20"/>
              </w:rPr>
              <w:t xml:space="preserve">Grant </w:t>
            </w:r>
            <w:r w:rsidR="00822C18">
              <w:rPr>
                <w:sz w:val="20"/>
                <w:szCs w:val="20"/>
              </w:rPr>
              <w:t>Application</w:t>
            </w:r>
          </w:p>
        </w:tc>
        <w:tc>
          <w:tcPr>
            <w:tcW w:w="300" w:type="dxa"/>
            <w:tcBorders>
              <w:top w:val="single" w:sz="4" w:space="0" w:color="auto"/>
              <w:left w:val="nil"/>
              <w:bottom w:val="single" w:sz="4" w:space="0" w:color="auto"/>
              <w:right w:val="single" w:sz="4" w:space="0" w:color="auto"/>
            </w:tcBorders>
            <w:shd w:val="clear" w:color="000000" w:fill="93CDDD"/>
            <w:noWrap/>
          </w:tcPr>
          <w:p w14:paraId="5BCA18CC" w14:textId="77777777" w:rsidR="007C3FA5" w:rsidRPr="00B03B01" w:rsidRDefault="007C3FA5"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73262991" w14:textId="4E8B5DDF" w:rsidR="007C3FA5" w:rsidRPr="00B03B01" w:rsidRDefault="007C3FA5" w:rsidP="00080236">
            <w:pPr>
              <w:jc w:val="center"/>
              <w:rPr>
                <w:b/>
                <w:bCs/>
                <w:sz w:val="20"/>
                <w:szCs w:val="20"/>
              </w:rPr>
            </w:pPr>
            <w:r w:rsidRPr="00B03B01">
              <w:rPr>
                <w:b/>
                <w:bCs/>
                <w:sz w:val="20"/>
                <w:szCs w:val="20"/>
              </w:rPr>
              <w:t>x</w:t>
            </w:r>
          </w:p>
        </w:tc>
        <w:tc>
          <w:tcPr>
            <w:tcW w:w="300" w:type="dxa"/>
            <w:tcBorders>
              <w:top w:val="single" w:sz="4" w:space="0" w:color="auto"/>
              <w:left w:val="nil"/>
              <w:bottom w:val="single" w:sz="4" w:space="0" w:color="auto"/>
              <w:right w:val="single" w:sz="4" w:space="0" w:color="auto"/>
            </w:tcBorders>
            <w:shd w:val="clear" w:color="000000" w:fill="93CDDD"/>
            <w:noWrap/>
          </w:tcPr>
          <w:p w14:paraId="1A158941" w14:textId="77777777" w:rsidR="007C3FA5" w:rsidRPr="00B03B01" w:rsidRDefault="007C3FA5"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473F338B" w14:textId="539D0562" w:rsidR="007C3FA5" w:rsidRPr="00B03B01" w:rsidRDefault="007C3FA5" w:rsidP="00080236">
            <w:pPr>
              <w:jc w:val="center"/>
              <w:rPr>
                <w:b/>
                <w:bCs/>
                <w:sz w:val="20"/>
                <w:szCs w:val="20"/>
              </w:rPr>
            </w:pPr>
            <w:r w:rsidRPr="00B03B01">
              <w:rPr>
                <w:b/>
                <w:bCs/>
                <w:sz w:val="20"/>
                <w:szCs w:val="20"/>
              </w:rPr>
              <w:t>x</w:t>
            </w:r>
          </w:p>
        </w:tc>
        <w:tc>
          <w:tcPr>
            <w:tcW w:w="280" w:type="dxa"/>
            <w:tcBorders>
              <w:top w:val="single" w:sz="4" w:space="0" w:color="auto"/>
              <w:left w:val="nil"/>
              <w:bottom w:val="single" w:sz="4" w:space="0" w:color="auto"/>
              <w:right w:val="single" w:sz="4" w:space="0" w:color="auto"/>
            </w:tcBorders>
            <w:shd w:val="clear" w:color="000000" w:fill="93CDDD"/>
            <w:noWrap/>
          </w:tcPr>
          <w:p w14:paraId="5EA9266C" w14:textId="77777777" w:rsidR="007C3FA5" w:rsidRPr="00B03B01" w:rsidRDefault="007C3FA5" w:rsidP="00080236">
            <w:pPr>
              <w:jc w:val="center"/>
              <w:rPr>
                <w:b/>
                <w:color w:val="000000"/>
                <w:sz w:val="20"/>
                <w:szCs w:val="20"/>
              </w:rPr>
            </w:pPr>
          </w:p>
        </w:tc>
        <w:tc>
          <w:tcPr>
            <w:tcW w:w="320" w:type="dxa"/>
            <w:tcBorders>
              <w:top w:val="single" w:sz="4" w:space="0" w:color="auto"/>
              <w:left w:val="nil"/>
              <w:bottom w:val="single" w:sz="4" w:space="0" w:color="auto"/>
              <w:right w:val="single" w:sz="4" w:space="0" w:color="auto"/>
            </w:tcBorders>
            <w:shd w:val="clear" w:color="auto" w:fill="auto"/>
            <w:noWrap/>
          </w:tcPr>
          <w:p w14:paraId="1A33EFA7" w14:textId="77777777" w:rsidR="007C3FA5" w:rsidRPr="00B03B01" w:rsidRDefault="007C3FA5"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000000" w:fill="93CDDD"/>
            <w:noWrap/>
          </w:tcPr>
          <w:p w14:paraId="557D9B28" w14:textId="77777777" w:rsidR="007C3FA5" w:rsidRPr="00B03B01" w:rsidRDefault="007C3FA5"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4EB61DEE" w14:textId="77777777" w:rsidR="007C3FA5" w:rsidRPr="00B03B01" w:rsidRDefault="007C3FA5"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3BA7097B" w14:textId="77777777" w:rsidR="007C3FA5" w:rsidRPr="00B03B01" w:rsidRDefault="007C3FA5"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12237B3E" w14:textId="77777777" w:rsidR="007C3FA5" w:rsidRPr="00B03B01" w:rsidRDefault="007C3FA5"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763BBEE7" w14:textId="77777777" w:rsidR="007C3FA5" w:rsidRPr="00B03B01" w:rsidRDefault="007C3FA5"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6D17ABC3" w14:textId="77777777" w:rsidR="007C3FA5" w:rsidRPr="00B03B01" w:rsidRDefault="007C3FA5"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40253DD1" w14:textId="77777777" w:rsidR="007C3FA5" w:rsidRPr="00B03B01" w:rsidRDefault="007C3FA5"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tcPr>
          <w:p w14:paraId="6FC15D01" w14:textId="77777777" w:rsidR="007C3FA5" w:rsidRPr="00B03B01" w:rsidRDefault="007C3FA5"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6819E6A6" w14:textId="49E4647B" w:rsidR="007C3FA5" w:rsidRPr="00B03B01" w:rsidRDefault="007C3FA5" w:rsidP="00080236">
            <w:pPr>
              <w:jc w:val="center"/>
              <w:rPr>
                <w:b/>
                <w:color w:val="000000"/>
                <w:sz w:val="20"/>
                <w:szCs w:val="20"/>
              </w:rPr>
            </w:pPr>
            <w:r w:rsidRPr="00B03B01">
              <w:rPr>
                <w:b/>
                <w:color w:val="000000"/>
                <w:sz w:val="20"/>
                <w:szCs w:val="20"/>
              </w:rPr>
              <w:t>x</w:t>
            </w:r>
          </w:p>
        </w:tc>
        <w:tc>
          <w:tcPr>
            <w:tcW w:w="299" w:type="dxa"/>
            <w:tcBorders>
              <w:top w:val="single" w:sz="4" w:space="0" w:color="auto"/>
              <w:left w:val="nil"/>
              <w:bottom w:val="single" w:sz="4" w:space="0" w:color="auto"/>
              <w:right w:val="single" w:sz="4" w:space="0" w:color="auto"/>
            </w:tcBorders>
            <w:shd w:val="clear" w:color="auto" w:fill="auto"/>
            <w:noWrap/>
          </w:tcPr>
          <w:p w14:paraId="44B24EBD" w14:textId="77777777" w:rsidR="007C3FA5" w:rsidRPr="00B03B01" w:rsidRDefault="007C3FA5"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078379BD" w14:textId="77777777" w:rsidR="007C3FA5" w:rsidRPr="00B03B01" w:rsidRDefault="007C3FA5"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59E1E94D" w14:textId="59EFA164" w:rsidR="007C3FA5" w:rsidRPr="00B03B01" w:rsidRDefault="007C3FA5" w:rsidP="00080236">
            <w:pPr>
              <w:jc w:val="center"/>
              <w:rPr>
                <w:b/>
                <w:color w:val="000000"/>
                <w:sz w:val="20"/>
                <w:szCs w:val="20"/>
              </w:rPr>
            </w:pPr>
            <w:r w:rsidRPr="00B03B01">
              <w:rPr>
                <w:b/>
                <w:color w:val="000000"/>
                <w:sz w:val="20"/>
                <w:szCs w:val="20"/>
              </w:rPr>
              <w:t>x</w:t>
            </w:r>
          </w:p>
        </w:tc>
        <w:tc>
          <w:tcPr>
            <w:tcW w:w="299" w:type="dxa"/>
            <w:tcBorders>
              <w:top w:val="single" w:sz="4" w:space="0" w:color="auto"/>
              <w:left w:val="nil"/>
              <w:bottom w:val="single" w:sz="4" w:space="0" w:color="auto"/>
              <w:right w:val="single" w:sz="4" w:space="0" w:color="auto"/>
            </w:tcBorders>
            <w:shd w:val="clear" w:color="000000" w:fill="93CDDD"/>
            <w:noWrap/>
          </w:tcPr>
          <w:p w14:paraId="4AC01E2A" w14:textId="77777777" w:rsidR="007C3FA5" w:rsidRPr="00B03B01" w:rsidRDefault="007C3FA5"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47522060" w14:textId="590F69F2" w:rsidR="007C3FA5" w:rsidRPr="00B03B01" w:rsidRDefault="007C3FA5" w:rsidP="00080236">
            <w:pPr>
              <w:jc w:val="center"/>
              <w:rPr>
                <w:b/>
                <w:color w:val="000000"/>
                <w:sz w:val="20"/>
                <w:szCs w:val="20"/>
              </w:rPr>
            </w:pPr>
            <w:r w:rsidRPr="00B03B01">
              <w:rPr>
                <w:b/>
                <w:color w:val="000000"/>
                <w:sz w:val="20"/>
                <w:szCs w:val="20"/>
              </w:rPr>
              <w:t>x</w:t>
            </w:r>
          </w:p>
        </w:tc>
        <w:tc>
          <w:tcPr>
            <w:tcW w:w="299" w:type="dxa"/>
            <w:tcBorders>
              <w:top w:val="single" w:sz="4" w:space="0" w:color="auto"/>
              <w:left w:val="nil"/>
              <w:bottom w:val="single" w:sz="4" w:space="0" w:color="auto"/>
              <w:right w:val="single" w:sz="4" w:space="0" w:color="auto"/>
            </w:tcBorders>
            <w:shd w:val="clear" w:color="000000" w:fill="93CDDD"/>
            <w:noWrap/>
          </w:tcPr>
          <w:p w14:paraId="34B0EB07" w14:textId="77777777" w:rsidR="007C3FA5" w:rsidRPr="00B03B01" w:rsidRDefault="007C3FA5"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FFFFFF" w:themeFill="background1"/>
            <w:noWrap/>
          </w:tcPr>
          <w:p w14:paraId="02353175" w14:textId="3F6042FA" w:rsidR="007C3FA5" w:rsidRPr="00B03B01" w:rsidRDefault="007C3FA5" w:rsidP="00080236">
            <w:pPr>
              <w:jc w:val="center"/>
              <w:rPr>
                <w:b/>
                <w:color w:val="000000"/>
                <w:sz w:val="20"/>
                <w:szCs w:val="20"/>
              </w:rPr>
            </w:pPr>
            <w:r w:rsidRPr="00B03B01">
              <w:rPr>
                <w:b/>
                <w:color w:val="000000"/>
                <w:sz w:val="20"/>
                <w:szCs w:val="20"/>
              </w:rPr>
              <w:t>x</w:t>
            </w:r>
          </w:p>
        </w:tc>
        <w:tc>
          <w:tcPr>
            <w:tcW w:w="299" w:type="dxa"/>
            <w:tcBorders>
              <w:top w:val="single" w:sz="4" w:space="0" w:color="auto"/>
              <w:left w:val="nil"/>
              <w:bottom w:val="single" w:sz="4" w:space="0" w:color="auto"/>
              <w:right w:val="single" w:sz="4" w:space="0" w:color="auto"/>
            </w:tcBorders>
            <w:shd w:val="clear" w:color="auto" w:fill="92CDDC" w:themeFill="accent5" w:themeFillTint="99"/>
            <w:noWrap/>
          </w:tcPr>
          <w:p w14:paraId="4DB6F4AC" w14:textId="77777777" w:rsidR="007C3FA5" w:rsidRPr="00B03B01" w:rsidRDefault="007C3FA5" w:rsidP="00080236">
            <w:pPr>
              <w:jc w:val="center"/>
              <w:rPr>
                <w:b/>
                <w:color w:val="000000"/>
                <w:sz w:val="20"/>
                <w:szCs w:val="20"/>
              </w:rPr>
            </w:pPr>
          </w:p>
        </w:tc>
        <w:tc>
          <w:tcPr>
            <w:tcW w:w="279" w:type="dxa"/>
            <w:tcBorders>
              <w:top w:val="single" w:sz="4" w:space="0" w:color="auto"/>
              <w:left w:val="nil"/>
              <w:bottom w:val="single" w:sz="4" w:space="0" w:color="auto"/>
              <w:right w:val="single" w:sz="4" w:space="0" w:color="auto"/>
            </w:tcBorders>
            <w:shd w:val="clear" w:color="auto" w:fill="FFFFFF" w:themeFill="background1"/>
            <w:noWrap/>
          </w:tcPr>
          <w:p w14:paraId="7ED559E7" w14:textId="77777777" w:rsidR="007C3FA5" w:rsidRPr="00B03B01" w:rsidRDefault="007C3FA5" w:rsidP="00080236">
            <w:pPr>
              <w:jc w:val="center"/>
              <w:rPr>
                <w:b/>
                <w:color w:val="000000"/>
                <w:sz w:val="20"/>
                <w:szCs w:val="20"/>
              </w:rPr>
            </w:pPr>
          </w:p>
        </w:tc>
      </w:tr>
      <w:tr w:rsidR="00303D35" w:rsidRPr="00303D35" w14:paraId="4DA3FE60" w14:textId="77777777" w:rsidTr="00690FA1">
        <w:trPr>
          <w:trHeight w:val="233"/>
        </w:trPr>
        <w:tc>
          <w:tcPr>
            <w:tcW w:w="819" w:type="dxa"/>
            <w:tcBorders>
              <w:top w:val="single" w:sz="4" w:space="0" w:color="auto"/>
              <w:left w:val="single" w:sz="4" w:space="0" w:color="auto"/>
              <w:bottom w:val="single" w:sz="4" w:space="0" w:color="auto"/>
              <w:right w:val="single" w:sz="4" w:space="0" w:color="auto"/>
            </w:tcBorders>
            <w:shd w:val="clear" w:color="auto" w:fill="auto"/>
            <w:noWrap/>
          </w:tcPr>
          <w:p w14:paraId="6C451DB5" w14:textId="276295AC" w:rsidR="00303D35" w:rsidRDefault="00303D35" w:rsidP="00080236">
            <w:pPr>
              <w:rPr>
                <w:color w:val="000000"/>
                <w:sz w:val="20"/>
                <w:szCs w:val="20"/>
              </w:rPr>
            </w:pPr>
            <w:r>
              <w:rPr>
                <w:color w:val="000000"/>
                <w:sz w:val="20"/>
                <w:szCs w:val="20"/>
              </w:rPr>
              <w:t>21-2</w:t>
            </w:r>
          </w:p>
        </w:tc>
        <w:tc>
          <w:tcPr>
            <w:tcW w:w="2097" w:type="dxa"/>
            <w:tcBorders>
              <w:top w:val="single" w:sz="4" w:space="0" w:color="auto"/>
              <w:left w:val="nil"/>
              <w:bottom w:val="single" w:sz="4" w:space="0" w:color="auto"/>
              <w:right w:val="single" w:sz="4" w:space="0" w:color="auto"/>
            </w:tcBorders>
            <w:shd w:val="clear" w:color="auto" w:fill="auto"/>
          </w:tcPr>
          <w:p w14:paraId="32918AFC" w14:textId="52A28343" w:rsidR="00303D35" w:rsidRDefault="00303D35" w:rsidP="00080236">
            <w:pPr>
              <w:rPr>
                <w:sz w:val="20"/>
                <w:szCs w:val="20"/>
              </w:rPr>
            </w:pPr>
            <w:r>
              <w:rPr>
                <w:sz w:val="20"/>
                <w:szCs w:val="20"/>
              </w:rPr>
              <w:t>Program Year 2021</w:t>
            </w:r>
            <w:r w:rsidRPr="00303D35">
              <w:rPr>
                <w:sz w:val="20"/>
                <w:szCs w:val="20"/>
              </w:rPr>
              <w:t xml:space="preserve"> Grantee Allocations</w:t>
            </w:r>
          </w:p>
        </w:tc>
        <w:tc>
          <w:tcPr>
            <w:tcW w:w="300" w:type="dxa"/>
            <w:tcBorders>
              <w:top w:val="single" w:sz="4" w:space="0" w:color="auto"/>
              <w:left w:val="nil"/>
              <w:bottom w:val="single" w:sz="4" w:space="0" w:color="auto"/>
              <w:right w:val="single" w:sz="4" w:space="0" w:color="auto"/>
            </w:tcBorders>
            <w:shd w:val="clear" w:color="000000" w:fill="93CDDD"/>
            <w:noWrap/>
          </w:tcPr>
          <w:p w14:paraId="148DC47C" w14:textId="4E81EC04" w:rsidR="00303D35" w:rsidRPr="00B03B01" w:rsidRDefault="00303D35" w:rsidP="00080236">
            <w:pPr>
              <w:jc w:val="center"/>
              <w:rPr>
                <w:b/>
                <w:color w:val="000000"/>
                <w:sz w:val="20"/>
                <w:szCs w:val="20"/>
              </w:rPr>
            </w:pPr>
            <w:r w:rsidRPr="00B03B01">
              <w:rPr>
                <w:b/>
                <w:color w:val="000000"/>
                <w:sz w:val="20"/>
                <w:szCs w:val="20"/>
              </w:rPr>
              <w:t>x</w:t>
            </w:r>
          </w:p>
        </w:tc>
        <w:tc>
          <w:tcPr>
            <w:tcW w:w="300" w:type="dxa"/>
            <w:tcBorders>
              <w:top w:val="single" w:sz="4" w:space="0" w:color="auto"/>
              <w:left w:val="nil"/>
              <w:bottom w:val="single" w:sz="4" w:space="0" w:color="auto"/>
              <w:right w:val="single" w:sz="4" w:space="0" w:color="auto"/>
            </w:tcBorders>
            <w:shd w:val="clear" w:color="auto" w:fill="auto"/>
            <w:noWrap/>
          </w:tcPr>
          <w:p w14:paraId="1DB781D8" w14:textId="69484372" w:rsidR="00303D35" w:rsidRPr="00B03B01" w:rsidRDefault="00303D35" w:rsidP="00080236">
            <w:pPr>
              <w:jc w:val="center"/>
              <w:rPr>
                <w:b/>
                <w:color w:val="000000"/>
                <w:sz w:val="20"/>
                <w:szCs w:val="20"/>
              </w:rPr>
            </w:pPr>
            <w:r w:rsidRPr="00B03B01">
              <w:rPr>
                <w:b/>
                <w:color w:val="000000"/>
                <w:sz w:val="20"/>
                <w:szCs w:val="20"/>
              </w:rPr>
              <w:t>x</w:t>
            </w:r>
          </w:p>
        </w:tc>
        <w:tc>
          <w:tcPr>
            <w:tcW w:w="300" w:type="dxa"/>
            <w:tcBorders>
              <w:top w:val="single" w:sz="4" w:space="0" w:color="auto"/>
              <w:left w:val="nil"/>
              <w:bottom w:val="single" w:sz="4" w:space="0" w:color="auto"/>
              <w:right w:val="single" w:sz="4" w:space="0" w:color="auto"/>
            </w:tcBorders>
            <w:shd w:val="clear" w:color="000000" w:fill="93CDDD"/>
            <w:noWrap/>
          </w:tcPr>
          <w:p w14:paraId="23FD092C" w14:textId="77777777" w:rsidR="00303D35" w:rsidRPr="00B03B01" w:rsidRDefault="00303D35"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3D559E53" w14:textId="77777777" w:rsidR="00303D35" w:rsidRPr="00B03B01" w:rsidRDefault="00303D35" w:rsidP="00080236">
            <w:pPr>
              <w:jc w:val="center"/>
              <w:rPr>
                <w:b/>
                <w:color w:val="000000"/>
                <w:sz w:val="20"/>
                <w:szCs w:val="20"/>
              </w:rPr>
            </w:pPr>
          </w:p>
        </w:tc>
        <w:tc>
          <w:tcPr>
            <w:tcW w:w="280" w:type="dxa"/>
            <w:tcBorders>
              <w:top w:val="single" w:sz="4" w:space="0" w:color="auto"/>
              <w:left w:val="nil"/>
              <w:bottom w:val="single" w:sz="4" w:space="0" w:color="auto"/>
              <w:right w:val="single" w:sz="4" w:space="0" w:color="auto"/>
            </w:tcBorders>
            <w:shd w:val="clear" w:color="000000" w:fill="93CDDD"/>
            <w:noWrap/>
          </w:tcPr>
          <w:p w14:paraId="18A7989E" w14:textId="77777777" w:rsidR="00303D35" w:rsidRPr="00B03B01" w:rsidRDefault="00303D35" w:rsidP="00080236">
            <w:pPr>
              <w:jc w:val="center"/>
              <w:rPr>
                <w:b/>
                <w:color w:val="000000"/>
                <w:sz w:val="20"/>
                <w:szCs w:val="20"/>
              </w:rPr>
            </w:pPr>
          </w:p>
        </w:tc>
        <w:tc>
          <w:tcPr>
            <w:tcW w:w="320" w:type="dxa"/>
            <w:tcBorders>
              <w:top w:val="single" w:sz="4" w:space="0" w:color="auto"/>
              <w:left w:val="nil"/>
              <w:bottom w:val="single" w:sz="4" w:space="0" w:color="auto"/>
              <w:right w:val="single" w:sz="4" w:space="0" w:color="auto"/>
            </w:tcBorders>
            <w:shd w:val="clear" w:color="auto" w:fill="auto"/>
            <w:noWrap/>
          </w:tcPr>
          <w:p w14:paraId="70969D4B" w14:textId="77777777" w:rsidR="00303D35" w:rsidRPr="00B03B01" w:rsidRDefault="00303D35"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000000" w:fill="93CDDD"/>
            <w:noWrap/>
          </w:tcPr>
          <w:p w14:paraId="5D1D336A" w14:textId="77777777" w:rsidR="00303D35" w:rsidRPr="00B03B01" w:rsidRDefault="00303D35" w:rsidP="00080236">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444A5C5F" w14:textId="77777777" w:rsidR="00303D35" w:rsidRPr="00B03B01" w:rsidRDefault="00303D35"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73C693CE" w14:textId="77777777" w:rsidR="00303D35" w:rsidRPr="00B03B01" w:rsidRDefault="00303D35"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24214A3C" w14:textId="77777777" w:rsidR="00303D35" w:rsidRPr="00B03B01" w:rsidRDefault="00303D35"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2C29B824" w14:textId="77777777" w:rsidR="00303D35" w:rsidRPr="00B03B01" w:rsidRDefault="00303D35"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5789F679" w14:textId="77777777" w:rsidR="00303D35" w:rsidRPr="00B03B01" w:rsidRDefault="00303D35"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62C15F0A" w14:textId="77777777" w:rsidR="00303D35" w:rsidRPr="00B03B01" w:rsidRDefault="00303D35"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tcPr>
          <w:p w14:paraId="2F67EFBB" w14:textId="77777777" w:rsidR="00303D35" w:rsidRPr="00B03B01" w:rsidRDefault="00303D35"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41649E64" w14:textId="77777777" w:rsidR="00303D35" w:rsidRPr="00B03B01" w:rsidRDefault="00303D35"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4C1D4AC7" w14:textId="77777777" w:rsidR="00303D35" w:rsidRPr="00B03B01" w:rsidRDefault="00303D35"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1ACA9614" w14:textId="77777777" w:rsidR="00303D35" w:rsidRPr="00B03B01" w:rsidRDefault="00303D35"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68EC3250" w14:textId="77777777" w:rsidR="00303D35" w:rsidRPr="00B03B01" w:rsidRDefault="00303D35"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485317FB" w14:textId="77777777" w:rsidR="00303D35" w:rsidRPr="00B03B01" w:rsidRDefault="00303D35"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36CBC7C2" w14:textId="77777777" w:rsidR="00303D35" w:rsidRPr="00B03B01" w:rsidRDefault="00303D35"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42BB3392" w14:textId="77777777" w:rsidR="00303D35" w:rsidRPr="00B03B01" w:rsidRDefault="00303D35"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FFFFFF" w:themeFill="background1"/>
            <w:noWrap/>
          </w:tcPr>
          <w:p w14:paraId="22B63691" w14:textId="77777777" w:rsidR="00303D35" w:rsidRPr="00B03B01" w:rsidRDefault="00303D35" w:rsidP="00080236">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92CDDC" w:themeFill="accent5" w:themeFillTint="99"/>
            <w:noWrap/>
          </w:tcPr>
          <w:p w14:paraId="435819F0" w14:textId="77777777" w:rsidR="00303D35" w:rsidRPr="00B03B01" w:rsidRDefault="00303D35" w:rsidP="00080236">
            <w:pPr>
              <w:jc w:val="center"/>
              <w:rPr>
                <w:b/>
                <w:color w:val="000000"/>
                <w:sz w:val="20"/>
                <w:szCs w:val="20"/>
              </w:rPr>
            </w:pPr>
          </w:p>
        </w:tc>
        <w:tc>
          <w:tcPr>
            <w:tcW w:w="279" w:type="dxa"/>
            <w:tcBorders>
              <w:top w:val="single" w:sz="4" w:space="0" w:color="auto"/>
              <w:left w:val="nil"/>
              <w:bottom w:val="single" w:sz="4" w:space="0" w:color="auto"/>
              <w:right w:val="single" w:sz="4" w:space="0" w:color="auto"/>
            </w:tcBorders>
            <w:shd w:val="clear" w:color="auto" w:fill="FFFFFF" w:themeFill="background1"/>
            <w:noWrap/>
          </w:tcPr>
          <w:p w14:paraId="25E7EE0C" w14:textId="77777777" w:rsidR="00303D35" w:rsidRPr="00B03B01" w:rsidRDefault="00303D35" w:rsidP="00080236">
            <w:pPr>
              <w:jc w:val="center"/>
              <w:rPr>
                <w:b/>
                <w:color w:val="000000"/>
                <w:sz w:val="20"/>
                <w:szCs w:val="20"/>
              </w:rPr>
            </w:pPr>
          </w:p>
        </w:tc>
      </w:tr>
      <w:tr w:rsidR="00303D35" w:rsidRPr="005A5957" w14:paraId="632205D6" w14:textId="77777777" w:rsidTr="00690FA1">
        <w:trPr>
          <w:trHeight w:val="233"/>
        </w:trPr>
        <w:tc>
          <w:tcPr>
            <w:tcW w:w="819" w:type="dxa"/>
            <w:tcBorders>
              <w:top w:val="single" w:sz="4" w:space="0" w:color="auto"/>
              <w:left w:val="single" w:sz="4" w:space="0" w:color="auto"/>
              <w:bottom w:val="single" w:sz="4" w:space="0" w:color="auto"/>
              <w:right w:val="single" w:sz="4" w:space="0" w:color="auto"/>
            </w:tcBorders>
            <w:shd w:val="clear" w:color="auto" w:fill="auto"/>
            <w:noWrap/>
          </w:tcPr>
          <w:p w14:paraId="53E7F44A" w14:textId="2B46C892" w:rsidR="00303D35" w:rsidRDefault="00303D35" w:rsidP="00303D35">
            <w:pPr>
              <w:rPr>
                <w:color w:val="000000"/>
                <w:sz w:val="20"/>
                <w:szCs w:val="20"/>
              </w:rPr>
            </w:pPr>
            <w:r>
              <w:rPr>
                <w:color w:val="000000"/>
                <w:sz w:val="20"/>
                <w:szCs w:val="20"/>
              </w:rPr>
              <w:t>21-3</w:t>
            </w:r>
          </w:p>
        </w:tc>
        <w:tc>
          <w:tcPr>
            <w:tcW w:w="2097" w:type="dxa"/>
            <w:tcBorders>
              <w:top w:val="single" w:sz="4" w:space="0" w:color="auto"/>
              <w:left w:val="nil"/>
              <w:bottom w:val="single" w:sz="4" w:space="0" w:color="auto"/>
              <w:right w:val="single" w:sz="4" w:space="0" w:color="auto"/>
            </w:tcBorders>
            <w:shd w:val="clear" w:color="auto" w:fill="auto"/>
          </w:tcPr>
          <w:p w14:paraId="04939EEB" w14:textId="169FF55A" w:rsidR="00303D35" w:rsidRDefault="00303D35" w:rsidP="00303D35">
            <w:pPr>
              <w:rPr>
                <w:sz w:val="20"/>
                <w:szCs w:val="20"/>
              </w:rPr>
            </w:pPr>
            <w:r>
              <w:rPr>
                <w:sz w:val="20"/>
                <w:szCs w:val="20"/>
              </w:rPr>
              <w:t xml:space="preserve">2021 Federal Poverty </w:t>
            </w:r>
            <w:r w:rsidRPr="00303D35">
              <w:rPr>
                <w:sz w:val="20"/>
                <w:szCs w:val="20"/>
              </w:rPr>
              <w:t>Guidelines and Definition of Income</w:t>
            </w:r>
          </w:p>
        </w:tc>
        <w:tc>
          <w:tcPr>
            <w:tcW w:w="300" w:type="dxa"/>
            <w:tcBorders>
              <w:top w:val="single" w:sz="4" w:space="0" w:color="auto"/>
              <w:left w:val="nil"/>
              <w:bottom w:val="single" w:sz="4" w:space="0" w:color="auto"/>
              <w:right w:val="single" w:sz="4" w:space="0" w:color="auto"/>
            </w:tcBorders>
            <w:shd w:val="clear" w:color="000000" w:fill="93CDDD"/>
            <w:noWrap/>
          </w:tcPr>
          <w:p w14:paraId="2E443D4B" w14:textId="77777777" w:rsidR="00303D35" w:rsidRPr="00B03B01" w:rsidRDefault="00303D35" w:rsidP="00303D35">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0AF02843" w14:textId="77777777" w:rsidR="00303D35" w:rsidRPr="00B03B01" w:rsidRDefault="00303D35" w:rsidP="00303D35">
            <w:pPr>
              <w:jc w:val="center"/>
              <w:rPr>
                <w:b/>
                <w:bCs/>
                <w:sz w:val="20"/>
                <w:szCs w:val="20"/>
              </w:rPr>
            </w:pPr>
          </w:p>
        </w:tc>
        <w:tc>
          <w:tcPr>
            <w:tcW w:w="300" w:type="dxa"/>
            <w:tcBorders>
              <w:top w:val="single" w:sz="4" w:space="0" w:color="auto"/>
              <w:left w:val="nil"/>
              <w:bottom w:val="single" w:sz="4" w:space="0" w:color="auto"/>
              <w:right w:val="single" w:sz="4" w:space="0" w:color="auto"/>
            </w:tcBorders>
            <w:shd w:val="clear" w:color="000000" w:fill="93CDDD"/>
            <w:noWrap/>
          </w:tcPr>
          <w:p w14:paraId="3A4546CA" w14:textId="77777777" w:rsidR="00303D35" w:rsidRPr="00B03B01" w:rsidRDefault="00303D35" w:rsidP="00303D35">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0EB992EB" w14:textId="77777777" w:rsidR="00303D35" w:rsidRPr="00B03B01" w:rsidRDefault="00303D35" w:rsidP="00303D35">
            <w:pPr>
              <w:jc w:val="center"/>
              <w:rPr>
                <w:b/>
                <w:bCs/>
                <w:sz w:val="20"/>
                <w:szCs w:val="20"/>
              </w:rPr>
            </w:pPr>
          </w:p>
        </w:tc>
        <w:tc>
          <w:tcPr>
            <w:tcW w:w="280" w:type="dxa"/>
            <w:tcBorders>
              <w:top w:val="single" w:sz="4" w:space="0" w:color="auto"/>
              <w:left w:val="nil"/>
              <w:bottom w:val="single" w:sz="4" w:space="0" w:color="auto"/>
              <w:right w:val="single" w:sz="4" w:space="0" w:color="auto"/>
            </w:tcBorders>
            <w:shd w:val="clear" w:color="000000" w:fill="93CDDD"/>
            <w:noWrap/>
          </w:tcPr>
          <w:p w14:paraId="00460B8E" w14:textId="77777777" w:rsidR="00303D35" w:rsidRPr="00B03B01" w:rsidRDefault="00303D35" w:rsidP="00303D35">
            <w:pPr>
              <w:jc w:val="center"/>
              <w:rPr>
                <w:b/>
                <w:color w:val="000000"/>
                <w:sz w:val="20"/>
                <w:szCs w:val="20"/>
              </w:rPr>
            </w:pPr>
          </w:p>
        </w:tc>
        <w:tc>
          <w:tcPr>
            <w:tcW w:w="320" w:type="dxa"/>
            <w:tcBorders>
              <w:top w:val="single" w:sz="4" w:space="0" w:color="auto"/>
              <w:left w:val="nil"/>
              <w:bottom w:val="single" w:sz="4" w:space="0" w:color="auto"/>
              <w:right w:val="single" w:sz="4" w:space="0" w:color="auto"/>
            </w:tcBorders>
            <w:shd w:val="clear" w:color="auto" w:fill="auto"/>
            <w:noWrap/>
          </w:tcPr>
          <w:p w14:paraId="1A35F352" w14:textId="77777777" w:rsidR="00303D35" w:rsidRPr="00B03B01" w:rsidRDefault="00303D35" w:rsidP="00303D35">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000000" w:fill="93CDDD"/>
            <w:noWrap/>
          </w:tcPr>
          <w:p w14:paraId="22C45521" w14:textId="77777777" w:rsidR="00303D35" w:rsidRPr="00B03B01" w:rsidRDefault="00303D35" w:rsidP="00303D35">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610287A4" w14:textId="77777777" w:rsidR="00303D35" w:rsidRPr="00B03B01" w:rsidRDefault="00303D35"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391A9AE3" w14:textId="77777777" w:rsidR="00303D35" w:rsidRPr="00B03B01" w:rsidRDefault="00303D35"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4CB4B70D" w14:textId="77777777" w:rsidR="00303D35" w:rsidRPr="00B03B01" w:rsidRDefault="00303D35"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4BDF5D97" w14:textId="77777777" w:rsidR="00303D35" w:rsidRPr="00B03B01" w:rsidRDefault="00303D35"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53164AF6" w14:textId="77777777" w:rsidR="00303D35" w:rsidRPr="00B03B01" w:rsidRDefault="00303D35"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1946A8CB" w14:textId="7C287B89" w:rsidR="00303D35" w:rsidRPr="00B03B01" w:rsidRDefault="00303D35" w:rsidP="00303D35">
            <w:pPr>
              <w:jc w:val="center"/>
              <w:rPr>
                <w:b/>
                <w:color w:val="000000"/>
                <w:sz w:val="20"/>
                <w:szCs w:val="20"/>
              </w:rPr>
            </w:pPr>
            <w:r w:rsidRPr="00B03B01">
              <w:rPr>
                <w:b/>
                <w:sz w:val="20"/>
                <w:szCs w:val="20"/>
              </w:rPr>
              <w:t>x</w:t>
            </w:r>
          </w:p>
        </w:tc>
        <w:tc>
          <w:tcPr>
            <w:tcW w:w="299" w:type="dxa"/>
            <w:tcBorders>
              <w:top w:val="single" w:sz="4" w:space="0" w:color="auto"/>
              <w:left w:val="nil"/>
              <w:bottom w:val="single" w:sz="4" w:space="0" w:color="auto"/>
              <w:right w:val="single" w:sz="4" w:space="0" w:color="auto"/>
            </w:tcBorders>
            <w:shd w:val="clear" w:color="auto" w:fill="auto"/>
          </w:tcPr>
          <w:p w14:paraId="46C63D07" w14:textId="381821B1" w:rsidR="00303D35" w:rsidRPr="00B03B01" w:rsidRDefault="00303D35" w:rsidP="00303D35">
            <w:pPr>
              <w:jc w:val="center"/>
              <w:rPr>
                <w:b/>
                <w:color w:val="000000"/>
                <w:sz w:val="20"/>
                <w:szCs w:val="20"/>
              </w:rPr>
            </w:pPr>
            <w:r w:rsidRPr="00B03B01">
              <w:rPr>
                <w:b/>
                <w:sz w:val="20"/>
                <w:szCs w:val="20"/>
              </w:rPr>
              <w:t>x</w:t>
            </w:r>
          </w:p>
        </w:tc>
        <w:tc>
          <w:tcPr>
            <w:tcW w:w="299" w:type="dxa"/>
            <w:tcBorders>
              <w:top w:val="single" w:sz="4" w:space="0" w:color="auto"/>
              <w:left w:val="nil"/>
              <w:bottom w:val="single" w:sz="4" w:space="0" w:color="auto"/>
              <w:right w:val="single" w:sz="4" w:space="0" w:color="auto"/>
            </w:tcBorders>
            <w:shd w:val="clear" w:color="000000" w:fill="93CDDD"/>
            <w:noWrap/>
          </w:tcPr>
          <w:p w14:paraId="3E2001BF" w14:textId="10D164F0" w:rsidR="00303D35" w:rsidRPr="00B03B01" w:rsidRDefault="00303D35" w:rsidP="00303D35">
            <w:pPr>
              <w:jc w:val="center"/>
              <w:rPr>
                <w:b/>
                <w:color w:val="000000"/>
                <w:sz w:val="20"/>
                <w:szCs w:val="20"/>
              </w:rPr>
            </w:pPr>
            <w:r w:rsidRPr="00B03B01">
              <w:rPr>
                <w:b/>
                <w:sz w:val="20"/>
                <w:szCs w:val="20"/>
              </w:rPr>
              <w:t>x</w:t>
            </w:r>
          </w:p>
        </w:tc>
        <w:tc>
          <w:tcPr>
            <w:tcW w:w="299" w:type="dxa"/>
            <w:tcBorders>
              <w:top w:val="single" w:sz="4" w:space="0" w:color="auto"/>
              <w:left w:val="nil"/>
              <w:bottom w:val="single" w:sz="4" w:space="0" w:color="auto"/>
              <w:right w:val="single" w:sz="4" w:space="0" w:color="auto"/>
            </w:tcBorders>
            <w:shd w:val="clear" w:color="auto" w:fill="auto"/>
            <w:noWrap/>
          </w:tcPr>
          <w:p w14:paraId="6CEFCBCF" w14:textId="77777777" w:rsidR="00303D35" w:rsidRPr="00B03B01" w:rsidRDefault="00303D35"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466AB2B8" w14:textId="77777777" w:rsidR="00303D35" w:rsidRPr="00B03B01" w:rsidRDefault="00303D35"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065713B1" w14:textId="77777777" w:rsidR="00303D35" w:rsidRPr="00B03B01" w:rsidRDefault="00303D35"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559B0E6B" w14:textId="77777777" w:rsidR="00303D35" w:rsidRPr="00B03B01" w:rsidRDefault="00303D35"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388503A7" w14:textId="77777777" w:rsidR="00303D35" w:rsidRPr="00B03B01" w:rsidRDefault="00303D35"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61E9DCE8" w14:textId="77777777" w:rsidR="00303D35" w:rsidRPr="00B03B01" w:rsidRDefault="00303D35"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FFFFFF" w:themeFill="background1"/>
            <w:noWrap/>
          </w:tcPr>
          <w:p w14:paraId="63CC95CF" w14:textId="77777777" w:rsidR="00303D35" w:rsidRPr="00B03B01" w:rsidRDefault="00303D35"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92CDDC" w:themeFill="accent5" w:themeFillTint="99"/>
            <w:noWrap/>
          </w:tcPr>
          <w:p w14:paraId="3A9C04C2" w14:textId="77777777" w:rsidR="00303D35" w:rsidRPr="00B03B01" w:rsidRDefault="00303D35" w:rsidP="00303D35">
            <w:pPr>
              <w:jc w:val="center"/>
              <w:rPr>
                <w:b/>
                <w:color w:val="000000"/>
                <w:sz w:val="20"/>
                <w:szCs w:val="20"/>
              </w:rPr>
            </w:pPr>
          </w:p>
        </w:tc>
        <w:tc>
          <w:tcPr>
            <w:tcW w:w="279" w:type="dxa"/>
            <w:tcBorders>
              <w:top w:val="single" w:sz="4" w:space="0" w:color="auto"/>
              <w:left w:val="nil"/>
              <w:bottom w:val="single" w:sz="4" w:space="0" w:color="auto"/>
              <w:right w:val="single" w:sz="4" w:space="0" w:color="auto"/>
            </w:tcBorders>
            <w:shd w:val="clear" w:color="auto" w:fill="FFFFFF" w:themeFill="background1"/>
            <w:noWrap/>
          </w:tcPr>
          <w:p w14:paraId="0E6F6929" w14:textId="77777777" w:rsidR="00303D35" w:rsidRPr="00B03B01" w:rsidRDefault="00303D35" w:rsidP="00303D35">
            <w:pPr>
              <w:jc w:val="center"/>
              <w:rPr>
                <w:b/>
                <w:color w:val="000000"/>
                <w:sz w:val="20"/>
                <w:szCs w:val="20"/>
              </w:rPr>
            </w:pPr>
          </w:p>
        </w:tc>
      </w:tr>
      <w:tr w:rsidR="005A74C9" w:rsidRPr="005A5957" w14:paraId="34526872" w14:textId="77777777" w:rsidTr="00690FA1">
        <w:trPr>
          <w:trHeight w:val="233"/>
        </w:trPr>
        <w:tc>
          <w:tcPr>
            <w:tcW w:w="819" w:type="dxa"/>
            <w:tcBorders>
              <w:top w:val="single" w:sz="4" w:space="0" w:color="auto"/>
              <w:left w:val="single" w:sz="4" w:space="0" w:color="auto"/>
              <w:bottom w:val="single" w:sz="4" w:space="0" w:color="auto"/>
              <w:right w:val="single" w:sz="4" w:space="0" w:color="auto"/>
            </w:tcBorders>
            <w:shd w:val="clear" w:color="auto" w:fill="auto"/>
            <w:noWrap/>
          </w:tcPr>
          <w:p w14:paraId="033B5549" w14:textId="587DB0E2" w:rsidR="005A74C9" w:rsidRDefault="005A74C9" w:rsidP="00303D35">
            <w:pPr>
              <w:rPr>
                <w:color w:val="000000"/>
                <w:sz w:val="20"/>
                <w:szCs w:val="20"/>
              </w:rPr>
            </w:pPr>
            <w:r>
              <w:rPr>
                <w:color w:val="000000"/>
                <w:sz w:val="20"/>
                <w:szCs w:val="20"/>
              </w:rPr>
              <w:t>21-4</w:t>
            </w:r>
          </w:p>
        </w:tc>
        <w:tc>
          <w:tcPr>
            <w:tcW w:w="2097" w:type="dxa"/>
            <w:tcBorders>
              <w:top w:val="single" w:sz="4" w:space="0" w:color="auto"/>
              <w:left w:val="nil"/>
              <w:bottom w:val="single" w:sz="4" w:space="0" w:color="auto"/>
              <w:right w:val="single" w:sz="4" w:space="0" w:color="auto"/>
            </w:tcBorders>
            <w:shd w:val="clear" w:color="auto" w:fill="auto"/>
          </w:tcPr>
          <w:p w14:paraId="16438BE4" w14:textId="7E71282B" w:rsidR="005A74C9" w:rsidRPr="00303D35" w:rsidRDefault="005A74C9" w:rsidP="00303D35">
            <w:pPr>
              <w:rPr>
                <w:sz w:val="20"/>
                <w:szCs w:val="20"/>
              </w:rPr>
            </w:pPr>
            <w:r w:rsidRPr="005A74C9">
              <w:rPr>
                <w:sz w:val="20"/>
                <w:szCs w:val="20"/>
              </w:rPr>
              <w:t>Closeout Procedures for Grants Under the Weatherization Assistance Program</w:t>
            </w:r>
          </w:p>
        </w:tc>
        <w:tc>
          <w:tcPr>
            <w:tcW w:w="300" w:type="dxa"/>
            <w:tcBorders>
              <w:top w:val="single" w:sz="4" w:space="0" w:color="auto"/>
              <w:left w:val="nil"/>
              <w:bottom w:val="single" w:sz="4" w:space="0" w:color="auto"/>
              <w:right w:val="single" w:sz="4" w:space="0" w:color="auto"/>
            </w:tcBorders>
            <w:shd w:val="clear" w:color="000000" w:fill="93CDDD"/>
            <w:noWrap/>
          </w:tcPr>
          <w:p w14:paraId="385A706A" w14:textId="4E047303" w:rsidR="005A74C9" w:rsidRPr="00B03B01" w:rsidRDefault="005A74C9" w:rsidP="00303D35">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00976109" w14:textId="1153D641" w:rsidR="005A74C9" w:rsidRPr="00B03B01" w:rsidRDefault="005A74C9" w:rsidP="00303D35">
            <w:pPr>
              <w:jc w:val="center"/>
              <w:rPr>
                <w:b/>
                <w:bCs/>
                <w:sz w:val="20"/>
                <w:szCs w:val="20"/>
              </w:rPr>
            </w:pPr>
            <w:r w:rsidRPr="00B03B01">
              <w:rPr>
                <w:b/>
                <w:bCs/>
                <w:sz w:val="20"/>
                <w:szCs w:val="20"/>
              </w:rPr>
              <w:t>x</w:t>
            </w:r>
          </w:p>
        </w:tc>
        <w:tc>
          <w:tcPr>
            <w:tcW w:w="300" w:type="dxa"/>
            <w:tcBorders>
              <w:top w:val="single" w:sz="4" w:space="0" w:color="auto"/>
              <w:left w:val="nil"/>
              <w:bottom w:val="single" w:sz="4" w:space="0" w:color="auto"/>
              <w:right w:val="single" w:sz="4" w:space="0" w:color="auto"/>
            </w:tcBorders>
            <w:shd w:val="clear" w:color="000000" w:fill="93CDDD"/>
            <w:noWrap/>
          </w:tcPr>
          <w:p w14:paraId="4A725788" w14:textId="77777777" w:rsidR="005A74C9" w:rsidRPr="00B03B01" w:rsidRDefault="005A74C9" w:rsidP="00303D35">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1F94DE44" w14:textId="77777777" w:rsidR="005A74C9" w:rsidRPr="00B03B01" w:rsidRDefault="005A74C9" w:rsidP="00303D35">
            <w:pPr>
              <w:jc w:val="center"/>
              <w:rPr>
                <w:b/>
                <w:bCs/>
                <w:sz w:val="20"/>
                <w:szCs w:val="20"/>
              </w:rPr>
            </w:pPr>
          </w:p>
        </w:tc>
        <w:tc>
          <w:tcPr>
            <w:tcW w:w="280" w:type="dxa"/>
            <w:tcBorders>
              <w:top w:val="single" w:sz="4" w:space="0" w:color="auto"/>
              <w:left w:val="nil"/>
              <w:bottom w:val="single" w:sz="4" w:space="0" w:color="auto"/>
              <w:right w:val="single" w:sz="4" w:space="0" w:color="auto"/>
            </w:tcBorders>
            <w:shd w:val="clear" w:color="000000" w:fill="93CDDD"/>
            <w:noWrap/>
          </w:tcPr>
          <w:p w14:paraId="2D1F9E30" w14:textId="77777777" w:rsidR="005A74C9" w:rsidRPr="00B03B01" w:rsidRDefault="005A74C9" w:rsidP="00303D35">
            <w:pPr>
              <w:jc w:val="center"/>
              <w:rPr>
                <w:b/>
                <w:color w:val="000000"/>
                <w:sz w:val="20"/>
                <w:szCs w:val="20"/>
              </w:rPr>
            </w:pPr>
          </w:p>
        </w:tc>
        <w:tc>
          <w:tcPr>
            <w:tcW w:w="320" w:type="dxa"/>
            <w:tcBorders>
              <w:top w:val="single" w:sz="4" w:space="0" w:color="auto"/>
              <w:left w:val="nil"/>
              <w:bottom w:val="single" w:sz="4" w:space="0" w:color="auto"/>
              <w:right w:val="single" w:sz="4" w:space="0" w:color="auto"/>
            </w:tcBorders>
            <w:shd w:val="clear" w:color="auto" w:fill="auto"/>
            <w:noWrap/>
          </w:tcPr>
          <w:p w14:paraId="310455DB" w14:textId="77777777" w:rsidR="005A74C9" w:rsidRPr="00B03B01" w:rsidRDefault="005A74C9" w:rsidP="00303D35">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000000" w:fill="93CDDD"/>
            <w:noWrap/>
          </w:tcPr>
          <w:p w14:paraId="0E5E71CD" w14:textId="77777777" w:rsidR="005A74C9" w:rsidRPr="00B03B01" w:rsidRDefault="005A74C9" w:rsidP="00303D35">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584084A3" w14:textId="77777777" w:rsidR="005A74C9" w:rsidRPr="00B03B01" w:rsidRDefault="005A74C9"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3E2D3FC6" w14:textId="77777777" w:rsidR="005A74C9" w:rsidRPr="00B03B01" w:rsidRDefault="005A74C9"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68F4719C" w14:textId="77777777" w:rsidR="005A74C9" w:rsidRPr="00B03B01" w:rsidRDefault="005A74C9"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04B74FFB" w14:textId="77777777" w:rsidR="005A74C9" w:rsidRPr="00B03B01" w:rsidRDefault="005A74C9"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07840FA7" w14:textId="77777777" w:rsidR="005A74C9" w:rsidRPr="00B03B01" w:rsidRDefault="005A74C9"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7059275F" w14:textId="77777777" w:rsidR="005A74C9" w:rsidRPr="00B03B01" w:rsidRDefault="005A74C9" w:rsidP="00303D35">
            <w:pPr>
              <w:jc w:val="center"/>
              <w:rPr>
                <w:b/>
                <w:sz w:val="20"/>
                <w:szCs w:val="20"/>
              </w:rPr>
            </w:pPr>
          </w:p>
        </w:tc>
        <w:tc>
          <w:tcPr>
            <w:tcW w:w="299" w:type="dxa"/>
            <w:tcBorders>
              <w:top w:val="single" w:sz="4" w:space="0" w:color="auto"/>
              <w:left w:val="nil"/>
              <w:bottom w:val="single" w:sz="4" w:space="0" w:color="auto"/>
              <w:right w:val="single" w:sz="4" w:space="0" w:color="auto"/>
            </w:tcBorders>
            <w:shd w:val="clear" w:color="auto" w:fill="auto"/>
          </w:tcPr>
          <w:p w14:paraId="27486013" w14:textId="77777777" w:rsidR="005A74C9" w:rsidRPr="00B03B01" w:rsidRDefault="005A74C9" w:rsidP="00303D35">
            <w:pPr>
              <w:jc w:val="center"/>
              <w:rPr>
                <w:b/>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1E9A766C" w14:textId="77777777" w:rsidR="005A74C9" w:rsidRPr="00B03B01" w:rsidRDefault="005A74C9" w:rsidP="00303D35">
            <w:pPr>
              <w:jc w:val="center"/>
              <w:rPr>
                <w:b/>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26BDC595" w14:textId="77777777" w:rsidR="005A74C9" w:rsidRPr="00B03B01" w:rsidRDefault="005A74C9"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5951AF62" w14:textId="77777777" w:rsidR="005A74C9" w:rsidRPr="00B03B01" w:rsidRDefault="005A74C9"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2DC21CAB" w14:textId="77777777" w:rsidR="005A74C9" w:rsidRPr="00B03B01" w:rsidRDefault="005A74C9"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0AD28C57" w14:textId="77777777" w:rsidR="005A74C9" w:rsidRPr="00B03B01" w:rsidRDefault="005A74C9"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4A5E8C45" w14:textId="77777777" w:rsidR="005A74C9" w:rsidRPr="00B03B01" w:rsidRDefault="005A74C9"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2838026B" w14:textId="77777777" w:rsidR="005A74C9" w:rsidRPr="00B03B01" w:rsidRDefault="005A74C9"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FFFFFF" w:themeFill="background1"/>
            <w:noWrap/>
          </w:tcPr>
          <w:p w14:paraId="07C18410" w14:textId="77777777" w:rsidR="005A74C9" w:rsidRPr="00B03B01" w:rsidRDefault="005A74C9"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92CDDC" w:themeFill="accent5" w:themeFillTint="99"/>
            <w:noWrap/>
          </w:tcPr>
          <w:p w14:paraId="25F40E57" w14:textId="77777777" w:rsidR="005A74C9" w:rsidRPr="00B03B01" w:rsidRDefault="005A74C9" w:rsidP="00303D35">
            <w:pPr>
              <w:jc w:val="center"/>
              <w:rPr>
                <w:b/>
                <w:color w:val="000000"/>
                <w:sz w:val="20"/>
                <w:szCs w:val="20"/>
              </w:rPr>
            </w:pPr>
          </w:p>
        </w:tc>
        <w:tc>
          <w:tcPr>
            <w:tcW w:w="279" w:type="dxa"/>
            <w:tcBorders>
              <w:top w:val="single" w:sz="4" w:space="0" w:color="auto"/>
              <w:left w:val="nil"/>
              <w:bottom w:val="single" w:sz="4" w:space="0" w:color="auto"/>
              <w:right w:val="single" w:sz="4" w:space="0" w:color="auto"/>
            </w:tcBorders>
            <w:shd w:val="clear" w:color="auto" w:fill="FFFFFF" w:themeFill="background1"/>
            <w:noWrap/>
          </w:tcPr>
          <w:p w14:paraId="1ED6DFBF" w14:textId="77777777" w:rsidR="005A74C9" w:rsidRPr="00B03B01" w:rsidRDefault="005A74C9" w:rsidP="00303D35">
            <w:pPr>
              <w:jc w:val="center"/>
              <w:rPr>
                <w:b/>
                <w:color w:val="000000"/>
                <w:sz w:val="20"/>
                <w:szCs w:val="20"/>
              </w:rPr>
            </w:pPr>
          </w:p>
        </w:tc>
      </w:tr>
      <w:tr w:rsidR="00133CE5" w:rsidRPr="005A5957" w14:paraId="2859D3BE" w14:textId="77777777" w:rsidTr="00690FA1">
        <w:trPr>
          <w:trHeight w:val="233"/>
        </w:trPr>
        <w:tc>
          <w:tcPr>
            <w:tcW w:w="819" w:type="dxa"/>
            <w:tcBorders>
              <w:top w:val="single" w:sz="4" w:space="0" w:color="auto"/>
              <w:left w:val="single" w:sz="4" w:space="0" w:color="auto"/>
              <w:bottom w:val="single" w:sz="4" w:space="0" w:color="auto"/>
              <w:right w:val="single" w:sz="4" w:space="0" w:color="auto"/>
            </w:tcBorders>
            <w:shd w:val="clear" w:color="auto" w:fill="auto"/>
            <w:noWrap/>
          </w:tcPr>
          <w:p w14:paraId="4240FACC" w14:textId="191CDB4B" w:rsidR="00133CE5" w:rsidRDefault="00133CE5" w:rsidP="00303D35">
            <w:pPr>
              <w:rPr>
                <w:color w:val="000000"/>
                <w:sz w:val="20"/>
                <w:szCs w:val="20"/>
              </w:rPr>
            </w:pPr>
            <w:r>
              <w:rPr>
                <w:color w:val="000000"/>
                <w:sz w:val="20"/>
                <w:szCs w:val="20"/>
              </w:rPr>
              <w:t>22-1</w:t>
            </w:r>
          </w:p>
        </w:tc>
        <w:tc>
          <w:tcPr>
            <w:tcW w:w="2097" w:type="dxa"/>
            <w:tcBorders>
              <w:top w:val="single" w:sz="4" w:space="0" w:color="auto"/>
              <w:left w:val="nil"/>
              <w:bottom w:val="single" w:sz="4" w:space="0" w:color="auto"/>
              <w:right w:val="single" w:sz="4" w:space="0" w:color="auto"/>
            </w:tcBorders>
            <w:shd w:val="clear" w:color="auto" w:fill="auto"/>
          </w:tcPr>
          <w:p w14:paraId="51E22F7D" w14:textId="031599BA" w:rsidR="00133CE5" w:rsidRPr="005A74C9" w:rsidRDefault="00133CE5" w:rsidP="00303D35">
            <w:pPr>
              <w:rPr>
                <w:sz w:val="20"/>
                <w:szCs w:val="20"/>
              </w:rPr>
            </w:pPr>
            <w:r>
              <w:rPr>
                <w:sz w:val="20"/>
                <w:szCs w:val="20"/>
              </w:rPr>
              <w:t>Grant Application</w:t>
            </w:r>
          </w:p>
        </w:tc>
        <w:tc>
          <w:tcPr>
            <w:tcW w:w="300" w:type="dxa"/>
            <w:tcBorders>
              <w:top w:val="single" w:sz="4" w:space="0" w:color="auto"/>
              <w:left w:val="nil"/>
              <w:bottom w:val="single" w:sz="4" w:space="0" w:color="auto"/>
              <w:right w:val="single" w:sz="4" w:space="0" w:color="auto"/>
            </w:tcBorders>
            <w:shd w:val="clear" w:color="000000" w:fill="93CDDD"/>
            <w:noWrap/>
          </w:tcPr>
          <w:p w14:paraId="6D449DE8" w14:textId="77777777" w:rsidR="00133CE5" w:rsidRPr="00B03B01" w:rsidRDefault="00133CE5" w:rsidP="00303D35">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7C6AC2C4" w14:textId="6EB72100" w:rsidR="00133CE5" w:rsidRPr="00B03B01" w:rsidRDefault="00133CE5" w:rsidP="00303D35">
            <w:pPr>
              <w:jc w:val="center"/>
              <w:rPr>
                <w:b/>
                <w:bCs/>
                <w:sz w:val="20"/>
                <w:szCs w:val="20"/>
              </w:rPr>
            </w:pPr>
            <w:r w:rsidRPr="00B03B01">
              <w:rPr>
                <w:b/>
                <w:bCs/>
                <w:sz w:val="20"/>
                <w:szCs w:val="20"/>
              </w:rPr>
              <w:t>x</w:t>
            </w:r>
          </w:p>
        </w:tc>
        <w:tc>
          <w:tcPr>
            <w:tcW w:w="300" w:type="dxa"/>
            <w:tcBorders>
              <w:top w:val="single" w:sz="4" w:space="0" w:color="auto"/>
              <w:left w:val="nil"/>
              <w:bottom w:val="single" w:sz="4" w:space="0" w:color="auto"/>
              <w:right w:val="single" w:sz="4" w:space="0" w:color="auto"/>
            </w:tcBorders>
            <w:shd w:val="clear" w:color="000000" w:fill="93CDDD"/>
            <w:noWrap/>
          </w:tcPr>
          <w:p w14:paraId="26BED237" w14:textId="77777777" w:rsidR="00133CE5" w:rsidRPr="00B03B01" w:rsidRDefault="00133CE5" w:rsidP="00303D35">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019348F3" w14:textId="0279F232" w:rsidR="00133CE5" w:rsidRPr="00B03B01" w:rsidRDefault="00133CE5" w:rsidP="00303D35">
            <w:pPr>
              <w:jc w:val="center"/>
              <w:rPr>
                <w:b/>
                <w:bCs/>
                <w:sz w:val="20"/>
                <w:szCs w:val="20"/>
              </w:rPr>
            </w:pPr>
            <w:r w:rsidRPr="00B03B01">
              <w:rPr>
                <w:b/>
                <w:bCs/>
                <w:sz w:val="20"/>
                <w:szCs w:val="20"/>
              </w:rPr>
              <w:t>x</w:t>
            </w:r>
          </w:p>
        </w:tc>
        <w:tc>
          <w:tcPr>
            <w:tcW w:w="280" w:type="dxa"/>
            <w:tcBorders>
              <w:top w:val="single" w:sz="4" w:space="0" w:color="auto"/>
              <w:left w:val="nil"/>
              <w:bottom w:val="single" w:sz="4" w:space="0" w:color="auto"/>
              <w:right w:val="single" w:sz="4" w:space="0" w:color="auto"/>
            </w:tcBorders>
            <w:shd w:val="clear" w:color="000000" w:fill="93CDDD"/>
            <w:noWrap/>
          </w:tcPr>
          <w:p w14:paraId="0A6231E7" w14:textId="77777777" w:rsidR="00133CE5" w:rsidRPr="00B03B01" w:rsidRDefault="00133CE5" w:rsidP="00303D35">
            <w:pPr>
              <w:jc w:val="center"/>
              <w:rPr>
                <w:b/>
                <w:color w:val="000000"/>
                <w:sz w:val="20"/>
                <w:szCs w:val="20"/>
              </w:rPr>
            </w:pPr>
          </w:p>
        </w:tc>
        <w:tc>
          <w:tcPr>
            <w:tcW w:w="320" w:type="dxa"/>
            <w:tcBorders>
              <w:top w:val="single" w:sz="4" w:space="0" w:color="auto"/>
              <w:left w:val="nil"/>
              <w:bottom w:val="single" w:sz="4" w:space="0" w:color="auto"/>
              <w:right w:val="single" w:sz="4" w:space="0" w:color="auto"/>
            </w:tcBorders>
            <w:shd w:val="clear" w:color="auto" w:fill="auto"/>
            <w:noWrap/>
          </w:tcPr>
          <w:p w14:paraId="7421110E" w14:textId="77777777" w:rsidR="00133CE5" w:rsidRPr="00B03B01" w:rsidRDefault="00133CE5" w:rsidP="00303D35">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000000" w:fill="93CDDD"/>
            <w:noWrap/>
          </w:tcPr>
          <w:p w14:paraId="33983CE3" w14:textId="77777777" w:rsidR="00133CE5" w:rsidRPr="00B03B01" w:rsidRDefault="00133CE5" w:rsidP="00303D35">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726496D2" w14:textId="77777777" w:rsidR="00133CE5" w:rsidRPr="00B03B01" w:rsidRDefault="00133CE5"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17FAE5A3" w14:textId="77777777" w:rsidR="00133CE5" w:rsidRPr="00B03B01" w:rsidRDefault="00133CE5"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0F484EB2" w14:textId="77777777" w:rsidR="00133CE5" w:rsidRPr="00B03B01" w:rsidRDefault="00133CE5"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63FFCA25" w14:textId="77777777" w:rsidR="00133CE5" w:rsidRPr="00B03B01" w:rsidRDefault="00133CE5"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66FAD238" w14:textId="77777777" w:rsidR="00133CE5" w:rsidRPr="00B03B01" w:rsidRDefault="00133CE5"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3F5F93F2" w14:textId="77777777" w:rsidR="00133CE5" w:rsidRPr="00B03B01" w:rsidRDefault="00133CE5" w:rsidP="00303D35">
            <w:pPr>
              <w:jc w:val="center"/>
              <w:rPr>
                <w:b/>
                <w:sz w:val="20"/>
                <w:szCs w:val="20"/>
              </w:rPr>
            </w:pPr>
          </w:p>
        </w:tc>
        <w:tc>
          <w:tcPr>
            <w:tcW w:w="299" w:type="dxa"/>
            <w:tcBorders>
              <w:top w:val="single" w:sz="4" w:space="0" w:color="auto"/>
              <w:left w:val="nil"/>
              <w:bottom w:val="single" w:sz="4" w:space="0" w:color="auto"/>
              <w:right w:val="single" w:sz="4" w:space="0" w:color="auto"/>
            </w:tcBorders>
            <w:shd w:val="clear" w:color="auto" w:fill="auto"/>
          </w:tcPr>
          <w:p w14:paraId="50BB9071" w14:textId="77777777" w:rsidR="00133CE5" w:rsidRPr="00B03B01" w:rsidRDefault="00133CE5" w:rsidP="00303D35">
            <w:pPr>
              <w:jc w:val="center"/>
              <w:rPr>
                <w:b/>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46A11D9C" w14:textId="1B4D0FA7" w:rsidR="00133CE5" w:rsidRPr="00B03B01" w:rsidRDefault="00133CE5" w:rsidP="00303D35">
            <w:pPr>
              <w:jc w:val="center"/>
              <w:rPr>
                <w:b/>
                <w:sz w:val="20"/>
                <w:szCs w:val="20"/>
              </w:rPr>
            </w:pPr>
            <w:r w:rsidRPr="00B03B01">
              <w:rPr>
                <w:b/>
                <w:sz w:val="20"/>
                <w:szCs w:val="20"/>
              </w:rPr>
              <w:t>x</w:t>
            </w:r>
          </w:p>
        </w:tc>
        <w:tc>
          <w:tcPr>
            <w:tcW w:w="299" w:type="dxa"/>
            <w:tcBorders>
              <w:top w:val="single" w:sz="4" w:space="0" w:color="auto"/>
              <w:left w:val="nil"/>
              <w:bottom w:val="single" w:sz="4" w:space="0" w:color="auto"/>
              <w:right w:val="single" w:sz="4" w:space="0" w:color="auto"/>
            </w:tcBorders>
            <w:shd w:val="clear" w:color="auto" w:fill="auto"/>
            <w:noWrap/>
          </w:tcPr>
          <w:p w14:paraId="2DF9CC5B" w14:textId="77777777" w:rsidR="00133CE5" w:rsidRPr="00B03B01" w:rsidRDefault="00133CE5"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63217B00" w14:textId="77777777" w:rsidR="00133CE5" w:rsidRPr="00B03B01" w:rsidRDefault="00133CE5"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167894D5" w14:textId="765E48F1" w:rsidR="00133CE5" w:rsidRPr="00B03B01" w:rsidRDefault="00133CE5" w:rsidP="00303D35">
            <w:pPr>
              <w:jc w:val="center"/>
              <w:rPr>
                <w:b/>
                <w:color w:val="000000"/>
                <w:sz w:val="20"/>
                <w:szCs w:val="20"/>
              </w:rPr>
            </w:pPr>
            <w:r w:rsidRPr="00B03B01">
              <w:rPr>
                <w:b/>
                <w:color w:val="000000"/>
                <w:sz w:val="20"/>
                <w:szCs w:val="20"/>
              </w:rPr>
              <w:t>x</w:t>
            </w:r>
          </w:p>
        </w:tc>
        <w:tc>
          <w:tcPr>
            <w:tcW w:w="299" w:type="dxa"/>
            <w:tcBorders>
              <w:top w:val="single" w:sz="4" w:space="0" w:color="auto"/>
              <w:left w:val="nil"/>
              <w:bottom w:val="single" w:sz="4" w:space="0" w:color="auto"/>
              <w:right w:val="single" w:sz="4" w:space="0" w:color="auto"/>
            </w:tcBorders>
            <w:shd w:val="clear" w:color="000000" w:fill="93CDDD"/>
            <w:noWrap/>
          </w:tcPr>
          <w:p w14:paraId="2AF25D16" w14:textId="77777777" w:rsidR="00133CE5" w:rsidRPr="00B03B01" w:rsidRDefault="00133CE5"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2EE9E731" w14:textId="1A213D24" w:rsidR="00133CE5" w:rsidRPr="00B03B01" w:rsidRDefault="00133CE5" w:rsidP="00303D35">
            <w:pPr>
              <w:jc w:val="center"/>
              <w:rPr>
                <w:b/>
                <w:color w:val="000000"/>
                <w:sz w:val="20"/>
                <w:szCs w:val="20"/>
              </w:rPr>
            </w:pPr>
            <w:r w:rsidRPr="00B03B01">
              <w:rPr>
                <w:b/>
                <w:color w:val="000000"/>
                <w:sz w:val="20"/>
                <w:szCs w:val="20"/>
              </w:rPr>
              <w:t>x</w:t>
            </w:r>
          </w:p>
        </w:tc>
        <w:tc>
          <w:tcPr>
            <w:tcW w:w="299" w:type="dxa"/>
            <w:tcBorders>
              <w:top w:val="single" w:sz="4" w:space="0" w:color="auto"/>
              <w:left w:val="nil"/>
              <w:bottom w:val="single" w:sz="4" w:space="0" w:color="auto"/>
              <w:right w:val="single" w:sz="4" w:space="0" w:color="auto"/>
            </w:tcBorders>
            <w:shd w:val="clear" w:color="000000" w:fill="93CDDD"/>
            <w:noWrap/>
          </w:tcPr>
          <w:p w14:paraId="5E57003E" w14:textId="77777777" w:rsidR="00133CE5" w:rsidRPr="00B03B01" w:rsidRDefault="00133CE5"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FFFFFF" w:themeFill="background1"/>
            <w:noWrap/>
          </w:tcPr>
          <w:p w14:paraId="4AB12244" w14:textId="08333DA9" w:rsidR="00133CE5" w:rsidRPr="00B03B01" w:rsidRDefault="00133CE5" w:rsidP="00303D35">
            <w:pPr>
              <w:jc w:val="center"/>
              <w:rPr>
                <w:b/>
                <w:color w:val="000000"/>
                <w:sz w:val="20"/>
                <w:szCs w:val="20"/>
              </w:rPr>
            </w:pPr>
            <w:r w:rsidRPr="00B03B01">
              <w:rPr>
                <w:b/>
                <w:color w:val="000000"/>
                <w:sz w:val="20"/>
                <w:szCs w:val="20"/>
              </w:rPr>
              <w:t>x</w:t>
            </w:r>
          </w:p>
        </w:tc>
        <w:tc>
          <w:tcPr>
            <w:tcW w:w="299" w:type="dxa"/>
            <w:tcBorders>
              <w:top w:val="single" w:sz="4" w:space="0" w:color="auto"/>
              <w:left w:val="nil"/>
              <w:bottom w:val="single" w:sz="4" w:space="0" w:color="auto"/>
              <w:right w:val="single" w:sz="4" w:space="0" w:color="auto"/>
            </w:tcBorders>
            <w:shd w:val="clear" w:color="auto" w:fill="92CDDC" w:themeFill="accent5" w:themeFillTint="99"/>
            <w:noWrap/>
          </w:tcPr>
          <w:p w14:paraId="087C5915" w14:textId="77777777" w:rsidR="00133CE5" w:rsidRPr="00B03B01" w:rsidRDefault="00133CE5" w:rsidP="00303D35">
            <w:pPr>
              <w:jc w:val="center"/>
              <w:rPr>
                <w:b/>
                <w:color w:val="000000"/>
                <w:sz w:val="20"/>
                <w:szCs w:val="20"/>
              </w:rPr>
            </w:pPr>
          </w:p>
        </w:tc>
        <w:tc>
          <w:tcPr>
            <w:tcW w:w="279" w:type="dxa"/>
            <w:tcBorders>
              <w:top w:val="single" w:sz="4" w:space="0" w:color="auto"/>
              <w:left w:val="nil"/>
              <w:bottom w:val="single" w:sz="4" w:space="0" w:color="auto"/>
              <w:right w:val="single" w:sz="4" w:space="0" w:color="auto"/>
            </w:tcBorders>
            <w:shd w:val="clear" w:color="auto" w:fill="FFFFFF" w:themeFill="background1"/>
            <w:noWrap/>
          </w:tcPr>
          <w:p w14:paraId="25722DF5" w14:textId="77777777" w:rsidR="00133CE5" w:rsidRPr="00B03B01" w:rsidRDefault="00133CE5" w:rsidP="00303D35">
            <w:pPr>
              <w:jc w:val="center"/>
              <w:rPr>
                <w:b/>
                <w:color w:val="000000"/>
                <w:sz w:val="20"/>
                <w:szCs w:val="20"/>
              </w:rPr>
            </w:pPr>
          </w:p>
        </w:tc>
      </w:tr>
      <w:tr w:rsidR="00133CE5" w:rsidRPr="005A5957" w14:paraId="1C229D24" w14:textId="77777777" w:rsidTr="00690FA1">
        <w:trPr>
          <w:trHeight w:val="233"/>
        </w:trPr>
        <w:tc>
          <w:tcPr>
            <w:tcW w:w="819" w:type="dxa"/>
            <w:tcBorders>
              <w:top w:val="single" w:sz="4" w:space="0" w:color="auto"/>
              <w:left w:val="single" w:sz="4" w:space="0" w:color="auto"/>
              <w:bottom w:val="single" w:sz="4" w:space="0" w:color="auto"/>
              <w:right w:val="single" w:sz="4" w:space="0" w:color="auto"/>
            </w:tcBorders>
            <w:shd w:val="clear" w:color="auto" w:fill="auto"/>
            <w:noWrap/>
          </w:tcPr>
          <w:p w14:paraId="37B06258" w14:textId="76F33A47" w:rsidR="00133CE5" w:rsidRDefault="00133CE5" w:rsidP="00303D35">
            <w:pPr>
              <w:rPr>
                <w:color w:val="000000"/>
                <w:sz w:val="20"/>
                <w:szCs w:val="20"/>
              </w:rPr>
            </w:pPr>
            <w:r>
              <w:rPr>
                <w:color w:val="000000"/>
                <w:sz w:val="20"/>
                <w:szCs w:val="20"/>
              </w:rPr>
              <w:t>22-2</w:t>
            </w:r>
          </w:p>
        </w:tc>
        <w:tc>
          <w:tcPr>
            <w:tcW w:w="2097" w:type="dxa"/>
            <w:tcBorders>
              <w:top w:val="single" w:sz="4" w:space="0" w:color="auto"/>
              <w:left w:val="nil"/>
              <w:bottom w:val="single" w:sz="4" w:space="0" w:color="auto"/>
              <w:right w:val="single" w:sz="4" w:space="0" w:color="auto"/>
            </w:tcBorders>
            <w:shd w:val="clear" w:color="auto" w:fill="auto"/>
          </w:tcPr>
          <w:p w14:paraId="04B99ABF" w14:textId="4F9122D6" w:rsidR="00133CE5" w:rsidRDefault="00133CE5" w:rsidP="00303D35">
            <w:pPr>
              <w:rPr>
                <w:sz w:val="20"/>
                <w:szCs w:val="20"/>
              </w:rPr>
            </w:pPr>
            <w:r>
              <w:rPr>
                <w:sz w:val="20"/>
                <w:szCs w:val="20"/>
              </w:rPr>
              <w:t>Program Year 2022 Grantee Allocations</w:t>
            </w:r>
          </w:p>
        </w:tc>
        <w:tc>
          <w:tcPr>
            <w:tcW w:w="300" w:type="dxa"/>
            <w:tcBorders>
              <w:top w:val="single" w:sz="4" w:space="0" w:color="auto"/>
              <w:left w:val="nil"/>
              <w:bottom w:val="single" w:sz="4" w:space="0" w:color="auto"/>
              <w:right w:val="single" w:sz="4" w:space="0" w:color="auto"/>
            </w:tcBorders>
            <w:shd w:val="clear" w:color="000000" w:fill="93CDDD"/>
            <w:noWrap/>
          </w:tcPr>
          <w:p w14:paraId="5F723D85" w14:textId="0DF25159" w:rsidR="00133CE5" w:rsidRPr="00B03B01" w:rsidRDefault="00133CE5" w:rsidP="00303D35">
            <w:pPr>
              <w:jc w:val="center"/>
              <w:rPr>
                <w:b/>
                <w:color w:val="000000"/>
                <w:sz w:val="20"/>
                <w:szCs w:val="20"/>
              </w:rPr>
            </w:pPr>
            <w:r w:rsidRPr="00B03B01">
              <w:rPr>
                <w:b/>
                <w:color w:val="000000"/>
                <w:sz w:val="20"/>
                <w:szCs w:val="20"/>
              </w:rPr>
              <w:t>x</w:t>
            </w:r>
          </w:p>
        </w:tc>
        <w:tc>
          <w:tcPr>
            <w:tcW w:w="300" w:type="dxa"/>
            <w:tcBorders>
              <w:top w:val="single" w:sz="4" w:space="0" w:color="auto"/>
              <w:left w:val="nil"/>
              <w:bottom w:val="single" w:sz="4" w:space="0" w:color="auto"/>
              <w:right w:val="single" w:sz="4" w:space="0" w:color="auto"/>
            </w:tcBorders>
            <w:shd w:val="clear" w:color="auto" w:fill="auto"/>
            <w:noWrap/>
          </w:tcPr>
          <w:p w14:paraId="3CAEF0A2" w14:textId="24278280" w:rsidR="00133CE5" w:rsidRPr="00B03B01" w:rsidRDefault="00133CE5" w:rsidP="00303D35">
            <w:pPr>
              <w:jc w:val="center"/>
              <w:rPr>
                <w:b/>
                <w:bCs/>
                <w:sz w:val="20"/>
                <w:szCs w:val="20"/>
              </w:rPr>
            </w:pPr>
            <w:r w:rsidRPr="00B03B01">
              <w:rPr>
                <w:b/>
                <w:bCs/>
                <w:sz w:val="20"/>
                <w:szCs w:val="20"/>
              </w:rPr>
              <w:t>x</w:t>
            </w:r>
          </w:p>
        </w:tc>
        <w:tc>
          <w:tcPr>
            <w:tcW w:w="300" w:type="dxa"/>
            <w:tcBorders>
              <w:top w:val="single" w:sz="4" w:space="0" w:color="auto"/>
              <w:left w:val="nil"/>
              <w:bottom w:val="single" w:sz="4" w:space="0" w:color="auto"/>
              <w:right w:val="single" w:sz="4" w:space="0" w:color="auto"/>
            </w:tcBorders>
            <w:shd w:val="clear" w:color="000000" w:fill="93CDDD"/>
            <w:noWrap/>
          </w:tcPr>
          <w:p w14:paraId="1E523E1C" w14:textId="77777777" w:rsidR="00133CE5" w:rsidRPr="00B03B01" w:rsidRDefault="00133CE5" w:rsidP="00303D35">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5425880B" w14:textId="77777777" w:rsidR="00133CE5" w:rsidRPr="00B03B01" w:rsidRDefault="00133CE5" w:rsidP="00303D35">
            <w:pPr>
              <w:jc w:val="center"/>
              <w:rPr>
                <w:b/>
                <w:bCs/>
                <w:sz w:val="20"/>
                <w:szCs w:val="20"/>
              </w:rPr>
            </w:pPr>
          </w:p>
        </w:tc>
        <w:tc>
          <w:tcPr>
            <w:tcW w:w="280" w:type="dxa"/>
            <w:tcBorders>
              <w:top w:val="single" w:sz="4" w:space="0" w:color="auto"/>
              <w:left w:val="nil"/>
              <w:bottom w:val="single" w:sz="4" w:space="0" w:color="auto"/>
              <w:right w:val="single" w:sz="4" w:space="0" w:color="auto"/>
            </w:tcBorders>
            <w:shd w:val="clear" w:color="000000" w:fill="93CDDD"/>
            <w:noWrap/>
          </w:tcPr>
          <w:p w14:paraId="3EE0FFF6" w14:textId="77777777" w:rsidR="00133CE5" w:rsidRPr="00B03B01" w:rsidRDefault="00133CE5" w:rsidP="00303D35">
            <w:pPr>
              <w:jc w:val="center"/>
              <w:rPr>
                <w:b/>
                <w:color w:val="000000"/>
                <w:sz w:val="20"/>
                <w:szCs w:val="20"/>
              </w:rPr>
            </w:pPr>
          </w:p>
        </w:tc>
        <w:tc>
          <w:tcPr>
            <w:tcW w:w="320" w:type="dxa"/>
            <w:tcBorders>
              <w:top w:val="single" w:sz="4" w:space="0" w:color="auto"/>
              <w:left w:val="nil"/>
              <w:bottom w:val="single" w:sz="4" w:space="0" w:color="auto"/>
              <w:right w:val="single" w:sz="4" w:space="0" w:color="auto"/>
            </w:tcBorders>
            <w:shd w:val="clear" w:color="auto" w:fill="auto"/>
            <w:noWrap/>
          </w:tcPr>
          <w:p w14:paraId="58C864C5" w14:textId="77777777" w:rsidR="00133CE5" w:rsidRPr="00B03B01" w:rsidRDefault="00133CE5" w:rsidP="00303D35">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000000" w:fill="93CDDD"/>
            <w:noWrap/>
          </w:tcPr>
          <w:p w14:paraId="1ACEC2B2" w14:textId="77777777" w:rsidR="00133CE5" w:rsidRPr="00B03B01" w:rsidRDefault="00133CE5" w:rsidP="00303D35">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090FD413" w14:textId="77777777" w:rsidR="00133CE5" w:rsidRPr="00B03B01" w:rsidRDefault="00133CE5"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3F47933A" w14:textId="77777777" w:rsidR="00133CE5" w:rsidRPr="00B03B01" w:rsidRDefault="00133CE5"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37E7E5FF" w14:textId="77777777" w:rsidR="00133CE5" w:rsidRPr="00B03B01" w:rsidRDefault="00133CE5"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566F3DE1" w14:textId="77777777" w:rsidR="00133CE5" w:rsidRPr="00B03B01" w:rsidRDefault="00133CE5"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04A5BD34" w14:textId="77777777" w:rsidR="00133CE5" w:rsidRPr="00B03B01" w:rsidRDefault="00133CE5"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65582CE9" w14:textId="77777777" w:rsidR="00133CE5" w:rsidRPr="00B03B01" w:rsidRDefault="00133CE5" w:rsidP="00303D35">
            <w:pPr>
              <w:jc w:val="center"/>
              <w:rPr>
                <w:b/>
                <w:sz w:val="20"/>
                <w:szCs w:val="20"/>
              </w:rPr>
            </w:pPr>
          </w:p>
        </w:tc>
        <w:tc>
          <w:tcPr>
            <w:tcW w:w="299" w:type="dxa"/>
            <w:tcBorders>
              <w:top w:val="single" w:sz="4" w:space="0" w:color="auto"/>
              <w:left w:val="nil"/>
              <w:bottom w:val="single" w:sz="4" w:space="0" w:color="auto"/>
              <w:right w:val="single" w:sz="4" w:space="0" w:color="auto"/>
            </w:tcBorders>
            <w:shd w:val="clear" w:color="auto" w:fill="auto"/>
          </w:tcPr>
          <w:p w14:paraId="02BFC941" w14:textId="77777777" w:rsidR="00133CE5" w:rsidRPr="00B03B01" w:rsidRDefault="00133CE5" w:rsidP="00303D35">
            <w:pPr>
              <w:jc w:val="center"/>
              <w:rPr>
                <w:b/>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12987797" w14:textId="77777777" w:rsidR="00133CE5" w:rsidRPr="00B03B01" w:rsidRDefault="00133CE5" w:rsidP="00303D35">
            <w:pPr>
              <w:jc w:val="center"/>
              <w:rPr>
                <w:b/>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7E309F71" w14:textId="77777777" w:rsidR="00133CE5" w:rsidRPr="00B03B01" w:rsidRDefault="00133CE5"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2A619CC0" w14:textId="77777777" w:rsidR="00133CE5" w:rsidRPr="00B03B01" w:rsidRDefault="00133CE5"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7DC73E66" w14:textId="77777777" w:rsidR="00133CE5" w:rsidRPr="00B03B01" w:rsidRDefault="00133CE5"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5FB1C849" w14:textId="77777777" w:rsidR="00133CE5" w:rsidRPr="00B03B01" w:rsidRDefault="00133CE5"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425D94D3" w14:textId="77777777" w:rsidR="00133CE5" w:rsidRPr="00B03B01" w:rsidRDefault="00133CE5"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1B23499B" w14:textId="77777777" w:rsidR="00133CE5" w:rsidRPr="00B03B01" w:rsidRDefault="00133CE5"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FFFFFF" w:themeFill="background1"/>
            <w:noWrap/>
          </w:tcPr>
          <w:p w14:paraId="33CB88D0" w14:textId="77777777" w:rsidR="00133CE5" w:rsidRPr="00B03B01" w:rsidRDefault="00133CE5"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92CDDC" w:themeFill="accent5" w:themeFillTint="99"/>
            <w:noWrap/>
          </w:tcPr>
          <w:p w14:paraId="224C74AC" w14:textId="77777777" w:rsidR="00133CE5" w:rsidRPr="00B03B01" w:rsidRDefault="00133CE5" w:rsidP="00303D35">
            <w:pPr>
              <w:jc w:val="center"/>
              <w:rPr>
                <w:b/>
                <w:color w:val="000000"/>
                <w:sz w:val="20"/>
                <w:szCs w:val="20"/>
              </w:rPr>
            </w:pPr>
          </w:p>
        </w:tc>
        <w:tc>
          <w:tcPr>
            <w:tcW w:w="279" w:type="dxa"/>
            <w:tcBorders>
              <w:top w:val="single" w:sz="4" w:space="0" w:color="auto"/>
              <w:left w:val="nil"/>
              <w:bottom w:val="single" w:sz="4" w:space="0" w:color="auto"/>
              <w:right w:val="single" w:sz="4" w:space="0" w:color="auto"/>
            </w:tcBorders>
            <w:shd w:val="clear" w:color="auto" w:fill="FFFFFF" w:themeFill="background1"/>
            <w:noWrap/>
          </w:tcPr>
          <w:p w14:paraId="6A24AD8B" w14:textId="77777777" w:rsidR="00133CE5" w:rsidRPr="00B03B01" w:rsidRDefault="00133CE5" w:rsidP="00303D35">
            <w:pPr>
              <w:jc w:val="center"/>
              <w:rPr>
                <w:b/>
                <w:color w:val="000000"/>
                <w:sz w:val="20"/>
                <w:szCs w:val="20"/>
              </w:rPr>
            </w:pPr>
          </w:p>
        </w:tc>
      </w:tr>
      <w:tr w:rsidR="0020600A" w:rsidRPr="005A5957" w14:paraId="78273E7F" w14:textId="77777777" w:rsidTr="00690FA1">
        <w:trPr>
          <w:trHeight w:val="233"/>
        </w:trPr>
        <w:tc>
          <w:tcPr>
            <w:tcW w:w="819" w:type="dxa"/>
            <w:tcBorders>
              <w:top w:val="single" w:sz="4" w:space="0" w:color="auto"/>
              <w:left w:val="single" w:sz="4" w:space="0" w:color="auto"/>
              <w:bottom w:val="single" w:sz="4" w:space="0" w:color="auto"/>
              <w:right w:val="single" w:sz="4" w:space="0" w:color="auto"/>
            </w:tcBorders>
            <w:shd w:val="clear" w:color="auto" w:fill="auto"/>
            <w:noWrap/>
          </w:tcPr>
          <w:p w14:paraId="4B88BC53" w14:textId="6AA81A07" w:rsidR="0020600A" w:rsidRDefault="0020600A" w:rsidP="00303D35">
            <w:pPr>
              <w:rPr>
                <w:color w:val="000000"/>
                <w:sz w:val="20"/>
                <w:szCs w:val="20"/>
              </w:rPr>
            </w:pPr>
            <w:r>
              <w:rPr>
                <w:color w:val="000000"/>
                <w:sz w:val="20"/>
                <w:szCs w:val="20"/>
              </w:rPr>
              <w:t>22-</w:t>
            </w:r>
            <w:r w:rsidR="00F6461F">
              <w:rPr>
                <w:color w:val="000000"/>
                <w:sz w:val="20"/>
                <w:szCs w:val="20"/>
              </w:rPr>
              <w:t>5</w:t>
            </w:r>
          </w:p>
        </w:tc>
        <w:tc>
          <w:tcPr>
            <w:tcW w:w="2097" w:type="dxa"/>
            <w:tcBorders>
              <w:top w:val="single" w:sz="4" w:space="0" w:color="auto"/>
              <w:left w:val="nil"/>
              <w:bottom w:val="single" w:sz="4" w:space="0" w:color="auto"/>
              <w:right w:val="single" w:sz="4" w:space="0" w:color="auto"/>
            </w:tcBorders>
            <w:shd w:val="clear" w:color="auto" w:fill="auto"/>
          </w:tcPr>
          <w:p w14:paraId="57ADA9FF" w14:textId="24638B8F" w:rsidR="0020600A" w:rsidRDefault="00F6461F" w:rsidP="00303D35">
            <w:pPr>
              <w:rPr>
                <w:sz w:val="20"/>
                <w:szCs w:val="20"/>
              </w:rPr>
            </w:pPr>
            <w:r>
              <w:rPr>
                <w:sz w:val="20"/>
                <w:szCs w:val="20"/>
              </w:rPr>
              <w:t>Expansion of Categorical Eligibility</w:t>
            </w:r>
          </w:p>
        </w:tc>
        <w:tc>
          <w:tcPr>
            <w:tcW w:w="300" w:type="dxa"/>
            <w:tcBorders>
              <w:top w:val="single" w:sz="4" w:space="0" w:color="auto"/>
              <w:left w:val="nil"/>
              <w:bottom w:val="single" w:sz="4" w:space="0" w:color="auto"/>
              <w:right w:val="single" w:sz="4" w:space="0" w:color="auto"/>
            </w:tcBorders>
            <w:shd w:val="clear" w:color="000000" w:fill="93CDDD"/>
            <w:noWrap/>
          </w:tcPr>
          <w:p w14:paraId="3C5F806A" w14:textId="77777777" w:rsidR="0020600A" w:rsidRPr="00B03B01" w:rsidRDefault="0020600A" w:rsidP="00303D35">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36CE481D" w14:textId="77777777" w:rsidR="0020600A" w:rsidRPr="00B03B01" w:rsidRDefault="0020600A" w:rsidP="00303D35">
            <w:pPr>
              <w:jc w:val="center"/>
              <w:rPr>
                <w:b/>
                <w:bCs/>
                <w:sz w:val="20"/>
                <w:szCs w:val="20"/>
              </w:rPr>
            </w:pPr>
          </w:p>
        </w:tc>
        <w:tc>
          <w:tcPr>
            <w:tcW w:w="300" w:type="dxa"/>
            <w:tcBorders>
              <w:top w:val="single" w:sz="4" w:space="0" w:color="auto"/>
              <w:left w:val="nil"/>
              <w:bottom w:val="single" w:sz="4" w:space="0" w:color="auto"/>
              <w:right w:val="single" w:sz="4" w:space="0" w:color="auto"/>
            </w:tcBorders>
            <w:shd w:val="clear" w:color="000000" w:fill="93CDDD"/>
            <w:noWrap/>
          </w:tcPr>
          <w:p w14:paraId="22B13FB4" w14:textId="77777777" w:rsidR="0020600A" w:rsidRPr="00B03B01" w:rsidRDefault="0020600A" w:rsidP="00303D35">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04E59497" w14:textId="77777777" w:rsidR="0020600A" w:rsidRPr="00B03B01" w:rsidRDefault="0020600A" w:rsidP="00303D35">
            <w:pPr>
              <w:jc w:val="center"/>
              <w:rPr>
                <w:b/>
                <w:bCs/>
                <w:sz w:val="20"/>
                <w:szCs w:val="20"/>
              </w:rPr>
            </w:pPr>
          </w:p>
        </w:tc>
        <w:tc>
          <w:tcPr>
            <w:tcW w:w="280" w:type="dxa"/>
            <w:tcBorders>
              <w:top w:val="single" w:sz="4" w:space="0" w:color="auto"/>
              <w:left w:val="nil"/>
              <w:bottom w:val="single" w:sz="4" w:space="0" w:color="auto"/>
              <w:right w:val="single" w:sz="4" w:space="0" w:color="auto"/>
            </w:tcBorders>
            <w:shd w:val="clear" w:color="000000" w:fill="93CDDD"/>
            <w:noWrap/>
          </w:tcPr>
          <w:p w14:paraId="7682212B" w14:textId="79311B9A" w:rsidR="0020600A" w:rsidRPr="00B03B01" w:rsidRDefault="00F6461F" w:rsidP="00303D35">
            <w:pPr>
              <w:jc w:val="center"/>
              <w:rPr>
                <w:b/>
                <w:color w:val="000000"/>
                <w:sz w:val="20"/>
                <w:szCs w:val="20"/>
              </w:rPr>
            </w:pPr>
            <w:r>
              <w:rPr>
                <w:b/>
                <w:color w:val="000000"/>
                <w:sz w:val="20"/>
                <w:szCs w:val="20"/>
              </w:rPr>
              <w:t>x</w:t>
            </w:r>
          </w:p>
        </w:tc>
        <w:tc>
          <w:tcPr>
            <w:tcW w:w="320" w:type="dxa"/>
            <w:tcBorders>
              <w:top w:val="single" w:sz="4" w:space="0" w:color="auto"/>
              <w:left w:val="nil"/>
              <w:bottom w:val="single" w:sz="4" w:space="0" w:color="auto"/>
              <w:right w:val="single" w:sz="4" w:space="0" w:color="auto"/>
            </w:tcBorders>
            <w:shd w:val="clear" w:color="auto" w:fill="auto"/>
            <w:noWrap/>
          </w:tcPr>
          <w:p w14:paraId="793F774A" w14:textId="77777777" w:rsidR="0020600A" w:rsidRPr="00B03B01" w:rsidRDefault="0020600A" w:rsidP="00303D35">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000000" w:fill="93CDDD"/>
            <w:noWrap/>
          </w:tcPr>
          <w:p w14:paraId="12D037B7" w14:textId="77777777" w:rsidR="0020600A" w:rsidRPr="00B03B01" w:rsidRDefault="0020600A" w:rsidP="00303D35">
            <w:pPr>
              <w:jc w:val="center"/>
              <w:rPr>
                <w:b/>
                <w:color w:val="000000"/>
                <w:sz w:val="20"/>
                <w:szCs w:val="20"/>
              </w:rPr>
            </w:pPr>
          </w:p>
        </w:tc>
        <w:tc>
          <w:tcPr>
            <w:tcW w:w="300" w:type="dxa"/>
            <w:tcBorders>
              <w:top w:val="single" w:sz="4" w:space="0" w:color="auto"/>
              <w:left w:val="nil"/>
              <w:bottom w:val="single" w:sz="4" w:space="0" w:color="auto"/>
              <w:right w:val="single" w:sz="4" w:space="0" w:color="auto"/>
            </w:tcBorders>
            <w:shd w:val="clear" w:color="auto" w:fill="auto"/>
            <w:noWrap/>
          </w:tcPr>
          <w:p w14:paraId="58F61543" w14:textId="77777777" w:rsidR="0020600A" w:rsidRPr="00B03B01" w:rsidRDefault="0020600A"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739A8480" w14:textId="77777777" w:rsidR="0020600A" w:rsidRPr="00B03B01" w:rsidRDefault="0020600A"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09DA288D" w14:textId="77777777" w:rsidR="0020600A" w:rsidRPr="00B03B01" w:rsidRDefault="0020600A"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11525B0E" w14:textId="77777777" w:rsidR="0020600A" w:rsidRPr="00B03B01" w:rsidRDefault="0020600A"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1F7BD38C" w14:textId="77777777" w:rsidR="0020600A" w:rsidRPr="00B03B01" w:rsidRDefault="0020600A"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6C6F62D2" w14:textId="6BFCD582" w:rsidR="0020600A" w:rsidRPr="00B03B01" w:rsidRDefault="00F6461F" w:rsidP="00303D35">
            <w:pPr>
              <w:jc w:val="center"/>
              <w:rPr>
                <w:b/>
                <w:sz w:val="20"/>
                <w:szCs w:val="20"/>
              </w:rPr>
            </w:pPr>
            <w:r>
              <w:rPr>
                <w:b/>
                <w:sz w:val="20"/>
                <w:szCs w:val="20"/>
              </w:rPr>
              <w:t>x</w:t>
            </w:r>
          </w:p>
        </w:tc>
        <w:tc>
          <w:tcPr>
            <w:tcW w:w="299" w:type="dxa"/>
            <w:tcBorders>
              <w:top w:val="single" w:sz="4" w:space="0" w:color="auto"/>
              <w:left w:val="nil"/>
              <w:bottom w:val="single" w:sz="4" w:space="0" w:color="auto"/>
              <w:right w:val="single" w:sz="4" w:space="0" w:color="auto"/>
            </w:tcBorders>
            <w:shd w:val="clear" w:color="auto" w:fill="auto"/>
          </w:tcPr>
          <w:p w14:paraId="082EFEA4" w14:textId="77777777" w:rsidR="0020600A" w:rsidRPr="00B03B01" w:rsidRDefault="0020600A" w:rsidP="00303D35">
            <w:pPr>
              <w:jc w:val="center"/>
              <w:rPr>
                <w:b/>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0DEB7FDF" w14:textId="77777777" w:rsidR="0020600A" w:rsidRPr="00B03B01" w:rsidRDefault="0020600A" w:rsidP="00303D35">
            <w:pPr>
              <w:jc w:val="center"/>
              <w:rPr>
                <w:b/>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1E953A86" w14:textId="77777777" w:rsidR="0020600A" w:rsidRPr="00B03B01" w:rsidRDefault="0020600A"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5DF2D61C" w14:textId="77777777" w:rsidR="0020600A" w:rsidRPr="00B03B01" w:rsidRDefault="0020600A"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480CC930" w14:textId="77777777" w:rsidR="0020600A" w:rsidRPr="00B03B01" w:rsidRDefault="0020600A"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2D8F0830" w14:textId="77777777" w:rsidR="0020600A" w:rsidRPr="00B03B01" w:rsidRDefault="0020600A"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auto"/>
            <w:noWrap/>
          </w:tcPr>
          <w:p w14:paraId="6339D36E" w14:textId="77777777" w:rsidR="0020600A" w:rsidRPr="00B03B01" w:rsidRDefault="0020600A"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000000" w:fill="93CDDD"/>
            <w:noWrap/>
          </w:tcPr>
          <w:p w14:paraId="3C71136E" w14:textId="77777777" w:rsidR="0020600A" w:rsidRPr="00B03B01" w:rsidRDefault="0020600A"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FFFFFF" w:themeFill="background1"/>
            <w:noWrap/>
          </w:tcPr>
          <w:p w14:paraId="59032F16" w14:textId="77777777" w:rsidR="0020600A" w:rsidRPr="00B03B01" w:rsidRDefault="0020600A" w:rsidP="00303D35">
            <w:pPr>
              <w:jc w:val="center"/>
              <w:rPr>
                <w:b/>
                <w:color w:val="000000"/>
                <w:sz w:val="20"/>
                <w:szCs w:val="20"/>
              </w:rPr>
            </w:pPr>
          </w:p>
        </w:tc>
        <w:tc>
          <w:tcPr>
            <w:tcW w:w="299" w:type="dxa"/>
            <w:tcBorders>
              <w:top w:val="single" w:sz="4" w:space="0" w:color="auto"/>
              <w:left w:val="nil"/>
              <w:bottom w:val="single" w:sz="4" w:space="0" w:color="auto"/>
              <w:right w:val="single" w:sz="4" w:space="0" w:color="auto"/>
            </w:tcBorders>
            <w:shd w:val="clear" w:color="auto" w:fill="92CDDC" w:themeFill="accent5" w:themeFillTint="99"/>
            <w:noWrap/>
          </w:tcPr>
          <w:p w14:paraId="6A324DCF" w14:textId="77777777" w:rsidR="0020600A" w:rsidRPr="00B03B01" w:rsidRDefault="0020600A" w:rsidP="00303D35">
            <w:pPr>
              <w:jc w:val="center"/>
              <w:rPr>
                <w:b/>
                <w:color w:val="000000"/>
                <w:sz w:val="20"/>
                <w:szCs w:val="20"/>
              </w:rPr>
            </w:pPr>
          </w:p>
        </w:tc>
        <w:tc>
          <w:tcPr>
            <w:tcW w:w="279" w:type="dxa"/>
            <w:tcBorders>
              <w:top w:val="single" w:sz="4" w:space="0" w:color="auto"/>
              <w:left w:val="nil"/>
              <w:bottom w:val="single" w:sz="4" w:space="0" w:color="auto"/>
              <w:right w:val="single" w:sz="4" w:space="0" w:color="auto"/>
            </w:tcBorders>
            <w:shd w:val="clear" w:color="auto" w:fill="FFFFFF" w:themeFill="background1"/>
            <w:noWrap/>
          </w:tcPr>
          <w:p w14:paraId="26DFF0D7" w14:textId="5D97D216" w:rsidR="0020600A" w:rsidRPr="00B03B01" w:rsidRDefault="00F6461F" w:rsidP="00303D35">
            <w:pPr>
              <w:jc w:val="center"/>
              <w:rPr>
                <w:b/>
                <w:color w:val="000000"/>
                <w:sz w:val="20"/>
                <w:szCs w:val="20"/>
              </w:rPr>
            </w:pPr>
            <w:r>
              <w:rPr>
                <w:b/>
                <w:color w:val="000000"/>
                <w:sz w:val="20"/>
                <w:szCs w:val="20"/>
              </w:rPr>
              <w:t>x</w:t>
            </w:r>
          </w:p>
        </w:tc>
      </w:tr>
    </w:tbl>
    <w:p w14:paraId="7D4FEF3B" w14:textId="77777777" w:rsidR="00A12A73" w:rsidRDefault="00A12A73" w:rsidP="00080236"/>
    <w:p w14:paraId="6902F7A6" w14:textId="7EC1448B" w:rsidR="00A12A73" w:rsidRDefault="00993FA6" w:rsidP="00080236">
      <w:r w:rsidRPr="003F6E5F">
        <w:t xml:space="preserve">Weatherization Program Notices can be accessed via the following link </w:t>
      </w:r>
      <w:r w:rsidR="008D1D07" w:rsidRPr="008D1D07">
        <w:rPr>
          <w:rStyle w:val="Hyperlink"/>
        </w:rPr>
        <w:t>https://www.energy.gov/eere/wap/weatherization-program-notices-and-memorandums</w:t>
      </w:r>
      <w:r w:rsidR="008D1D07" w:rsidRPr="008D1D07">
        <w:rPr>
          <w:rStyle w:val="Hyperlink"/>
          <w:color w:val="000000" w:themeColor="text1"/>
          <w:u w:val="none"/>
        </w:rPr>
        <w:t>.</w:t>
      </w:r>
      <w:r w:rsidR="00A12A73">
        <w:br w:type="page"/>
      </w:r>
    </w:p>
    <w:tbl>
      <w:tblPr>
        <w:tblW w:w="9450" w:type="dxa"/>
        <w:tblInd w:w="-5" w:type="dxa"/>
        <w:tblLayout w:type="fixed"/>
        <w:tblLook w:val="04A0" w:firstRow="1" w:lastRow="0" w:firstColumn="1" w:lastColumn="0" w:noHBand="0" w:noVBand="1"/>
      </w:tblPr>
      <w:tblGrid>
        <w:gridCol w:w="9450"/>
      </w:tblGrid>
      <w:tr w:rsidR="00A1368A" w:rsidRPr="008A623B" w14:paraId="14DCB261" w14:textId="77777777" w:rsidTr="00F6461F">
        <w:trPr>
          <w:trHeight w:val="300"/>
        </w:trPr>
        <w:tc>
          <w:tcPr>
            <w:tcW w:w="945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3E3F1385" w14:textId="7E99B007" w:rsidR="00A1368A" w:rsidRPr="004E501C" w:rsidRDefault="00993FA6" w:rsidP="00080236">
            <w:pPr>
              <w:rPr>
                <w:i/>
                <w:color w:val="000000"/>
              </w:rPr>
            </w:pPr>
            <w:r w:rsidRPr="004E501C">
              <w:rPr>
                <w:b/>
              </w:rPr>
              <w:lastRenderedPageBreak/>
              <w:t>Program Memorandums that are Currently Active</w:t>
            </w:r>
          </w:p>
        </w:tc>
      </w:tr>
      <w:tr w:rsidR="00070F15" w:rsidRPr="008A623B" w14:paraId="24E145A3" w14:textId="77777777" w:rsidTr="00F6461F">
        <w:trPr>
          <w:trHeight w:val="440"/>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166495" w14:textId="1124F08D" w:rsidR="00070F15" w:rsidRPr="004E501C" w:rsidRDefault="0002019F" w:rsidP="00FE4F61">
            <w:pPr>
              <w:pStyle w:val="ListParagraph"/>
              <w:numPr>
                <w:ilvl w:val="1"/>
                <w:numId w:val="7"/>
              </w:numPr>
              <w:ind w:left="648"/>
              <w:rPr>
                <w:b/>
                <w:u w:val="single"/>
              </w:rPr>
            </w:pPr>
            <w:hyperlink r:id="rId36" w:history="1">
              <w:r w:rsidR="00070F15" w:rsidRPr="00725D08">
                <w:rPr>
                  <w:rStyle w:val="Hyperlink"/>
                  <w:b/>
                </w:rPr>
                <w:t>WAP Memorandum 002: Reminder of Client Priority - High Energy Burden</w:t>
              </w:r>
            </w:hyperlink>
          </w:p>
          <w:p w14:paraId="48FC9338" w14:textId="7267C983" w:rsidR="00070F15" w:rsidRPr="004E501C" w:rsidRDefault="0002019F" w:rsidP="00FE4F61">
            <w:pPr>
              <w:pStyle w:val="ListParagraph"/>
              <w:numPr>
                <w:ilvl w:val="1"/>
                <w:numId w:val="7"/>
              </w:numPr>
              <w:shd w:val="clear" w:color="auto" w:fill="F2F2F2" w:themeFill="background1" w:themeFillShade="F2"/>
              <w:ind w:left="648"/>
              <w:rPr>
                <w:b/>
                <w:u w:val="single"/>
              </w:rPr>
            </w:pPr>
            <w:hyperlink r:id="rId37" w:history="1">
              <w:r w:rsidR="00070F15" w:rsidRPr="00725D08">
                <w:rPr>
                  <w:rStyle w:val="Hyperlink"/>
                  <w:b/>
                </w:rPr>
                <w:t>WAP Memorandum 008: Quality Management Plan Draft Grantee KSAs</w:t>
              </w:r>
            </w:hyperlink>
            <w:r w:rsidR="00070F15" w:rsidRPr="004E501C">
              <w:rPr>
                <w:b/>
                <w:u w:val="single"/>
              </w:rPr>
              <w:t xml:space="preserve"> </w:t>
            </w:r>
          </w:p>
          <w:p w14:paraId="1CA8BA2A" w14:textId="77777777" w:rsidR="00070F15" w:rsidRPr="008927FE" w:rsidRDefault="00070F15" w:rsidP="00FE4F61">
            <w:pPr>
              <w:pStyle w:val="ListParagraph"/>
              <w:numPr>
                <w:ilvl w:val="1"/>
                <w:numId w:val="8"/>
              </w:numPr>
              <w:shd w:val="clear" w:color="auto" w:fill="F2F2F2" w:themeFill="background1" w:themeFillShade="F2"/>
              <w:ind w:left="1080"/>
              <w:rPr>
                <w:b/>
                <w:sz w:val="22"/>
                <w:u w:val="single"/>
              </w:rPr>
            </w:pPr>
            <w:r w:rsidRPr="008927FE">
              <w:rPr>
                <w:b/>
                <w:sz w:val="22"/>
                <w:u w:val="single"/>
              </w:rPr>
              <w:t xml:space="preserve">Attachment 1: Grantee-Level WAP Specific (Technical Elements) </w:t>
            </w:r>
          </w:p>
          <w:p w14:paraId="0FFAA98A" w14:textId="77777777" w:rsidR="00070F15" w:rsidRPr="008927FE" w:rsidRDefault="00070F15" w:rsidP="00FE4F61">
            <w:pPr>
              <w:pStyle w:val="ListParagraph"/>
              <w:numPr>
                <w:ilvl w:val="1"/>
                <w:numId w:val="8"/>
              </w:numPr>
              <w:shd w:val="clear" w:color="auto" w:fill="F2F2F2" w:themeFill="background1" w:themeFillShade="F2"/>
              <w:ind w:left="1080"/>
              <w:rPr>
                <w:b/>
                <w:sz w:val="22"/>
                <w:u w:val="single"/>
              </w:rPr>
            </w:pPr>
            <w:r w:rsidRPr="008927FE">
              <w:rPr>
                <w:b/>
                <w:sz w:val="22"/>
                <w:u w:val="single"/>
              </w:rPr>
              <w:t>Attachment 2: Grantee-Level Weatherization Assistance Program (WAP) Specific</w:t>
            </w:r>
          </w:p>
          <w:p w14:paraId="76502A57" w14:textId="77777777" w:rsidR="0077387F" w:rsidRDefault="00070F15" w:rsidP="00FE4F61">
            <w:pPr>
              <w:pStyle w:val="ListParagraph"/>
              <w:numPr>
                <w:ilvl w:val="1"/>
                <w:numId w:val="8"/>
              </w:numPr>
              <w:shd w:val="clear" w:color="auto" w:fill="F2F2F2" w:themeFill="background1" w:themeFillShade="F2"/>
              <w:ind w:left="1080"/>
              <w:rPr>
                <w:b/>
                <w:u w:val="single"/>
              </w:rPr>
            </w:pPr>
            <w:r w:rsidRPr="008927FE">
              <w:rPr>
                <w:b/>
                <w:sz w:val="22"/>
                <w:u w:val="single"/>
              </w:rPr>
              <w:t>Attachment 3: Grantee-Level Non-Weatherization Assistance Program (WAP) Specific/Financial</w:t>
            </w:r>
          </w:p>
          <w:p w14:paraId="45C4A263" w14:textId="7C75394C" w:rsidR="005D4D31" w:rsidRPr="004E501C" w:rsidRDefault="0002019F" w:rsidP="00FE4F61">
            <w:pPr>
              <w:pStyle w:val="ListParagraph"/>
              <w:numPr>
                <w:ilvl w:val="1"/>
                <w:numId w:val="7"/>
              </w:numPr>
              <w:shd w:val="clear" w:color="auto" w:fill="F2F2F2" w:themeFill="background1" w:themeFillShade="F2"/>
              <w:ind w:left="648"/>
              <w:rPr>
                <w:b/>
                <w:u w:val="single"/>
              </w:rPr>
            </w:pPr>
            <w:hyperlink r:id="rId38" w:history="1">
              <w:r w:rsidR="005D4D31" w:rsidRPr="00725D08">
                <w:rPr>
                  <w:rStyle w:val="Hyperlink"/>
                  <w:b/>
                </w:rPr>
                <w:t xml:space="preserve">WAP Memorandum </w:t>
              </w:r>
              <w:r w:rsidR="002B368F" w:rsidRPr="00725D08">
                <w:rPr>
                  <w:rStyle w:val="Hyperlink"/>
                  <w:b/>
                </w:rPr>
                <w:t>0</w:t>
              </w:r>
              <w:r w:rsidR="005D4D31" w:rsidRPr="00725D08">
                <w:rPr>
                  <w:rStyle w:val="Hyperlink"/>
                  <w:b/>
                </w:rPr>
                <w:t>10</w:t>
              </w:r>
              <w:r w:rsidR="008D085A" w:rsidRPr="00725D08">
                <w:rPr>
                  <w:rStyle w:val="Hyperlink"/>
                  <w:b/>
                </w:rPr>
                <w:t>:</w:t>
              </w:r>
              <w:r w:rsidR="005D4D31" w:rsidRPr="00725D08">
                <w:rPr>
                  <w:rStyle w:val="Hyperlink"/>
                  <w:b/>
                </w:rPr>
                <w:t xml:space="preserve"> Quality Management Plan - </w:t>
              </w:r>
              <w:r w:rsidR="00725D08" w:rsidRPr="00725D08">
                <w:rPr>
                  <w:rStyle w:val="Hyperlink"/>
                  <w:b/>
                </w:rPr>
                <w:t>Record Keeping and Reporting</w:t>
              </w:r>
            </w:hyperlink>
          </w:p>
          <w:p w14:paraId="629E8515" w14:textId="2048A934" w:rsidR="008454E3" w:rsidRPr="004E501C" w:rsidRDefault="0002019F" w:rsidP="00FE4F61">
            <w:pPr>
              <w:pStyle w:val="ListParagraph"/>
              <w:numPr>
                <w:ilvl w:val="1"/>
                <w:numId w:val="7"/>
              </w:numPr>
              <w:shd w:val="clear" w:color="auto" w:fill="F2F2F2" w:themeFill="background1" w:themeFillShade="F2"/>
              <w:ind w:left="648"/>
              <w:rPr>
                <w:b/>
                <w:u w:val="single"/>
              </w:rPr>
            </w:pPr>
            <w:hyperlink r:id="rId39" w:history="1">
              <w:r w:rsidR="008D085A" w:rsidRPr="00725D08">
                <w:rPr>
                  <w:rStyle w:val="Hyperlink"/>
                  <w:b/>
                </w:rPr>
                <w:t xml:space="preserve">WAP Memorandum 015: </w:t>
              </w:r>
              <w:r w:rsidR="002B368F" w:rsidRPr="00725D08">
                <w:rPr>
                  <w:rStyle w:val="Hyperlink"/>
                  <w:b/>
                </w:rPr>
                <w:t>Weatherization Financial Toolkit 2 CFR 200 Regulation and Procurement Policies</w:t>
              </w:r>
            </w:hyperlink>
          </w:p>
          <w:p w14:paraId="76645DBA" w14:textId="654A2BE5" w:rsidR="00123B3F" w:rsidRPr="004E501C" w:rsidRDefault="0002019F" w:rsidP="00FE4F61">
            <w:pPr>
              <w:pStyle w:val="ListParagraph"/>
              <w:numPr>
                <w:ilvl w:val="1"/>
                <w:numId w:val="7"/>
              </w:numPr>
              <w:shd w:val="clear" w:color="auto" w:fill="F2F2F2" w:themeFill="background1" w:themeFillShade="F2"/>
              <w:ind w:left="648"/>
              <w:rPr>
                <w:b/>
                <w:u w:val="single"/>
              </w:rPr>
            </w:pPr>
            <w:hyperlink r:id="rId40" w:history="1">
              <w:r w:rsidR="00123B3F" w:rsidRPr="00725D08">
                <w:rPr>
                  <w:rStyle w:val="Hyperlink"/>
                  <w:b/>
                </w:rPr>
                <w:t>WAP Memorandum 020: Clarification on DOE Evaluation Studies vs. Independent Studies</w:t>
              </w:r>
            </w:hyperlink>
          </w:p>
          <w:p w14:paraId="036CA661" w14:textId="75182B80" w:rsidR="00123B3F" w:rsidRPr="004E501C" w:rsidRDefault="0002019F" w:rsidP="00FE4F61">
            <w:pPr>
              <w:pStyle w:val="ListParagraph"/>
              <w:numPr>
                <w:ilvl w:val="1"/>
                <w:numId w:val="7"/>
              </w:numPr>
              <w:shd w:val="clear" w:color="auto" w:fill="F2F2F2" w:themeFill="background1" w:themeFillShade="F2"/>
              <w:ind w:left="648"/>
              <w:rPr>
                <w:b/>
                <w:u w:val="single"/>
              </w:rPr>
            </w:pPr>
            <w:hyperlink r:id="rId41" w:history="1">
              <w:r w:rsidR="00123B3F" w:rsidRPr="00725D08">
                <w:rPr>
                  <w:rStyle w:val="Hyperlink"/>
                  <w:b/>
                </w:rPr>
                <w:t>WAP Memorandum 022: Allowable Use of Training Funds for Network Conferences</w:t>
              </w:r>
            </w:hyperlink>
          </w:p>
          <w:p w14:paraId="7A3789D0" w14:textId="17DCD997" w:rsidR="00123B3F" w:rsidRPr="004E501C" w:rsidRDefault="0002019F" w:rsidP="00FE4F61">
            <w:pPr>
              <w:pStyle w:val="ListParagraph"/>
              <w:numPr>
                <w:ilvl w:val="1"/>
                <w:numId w:val="7"/>
              </w:numPr>
              <w:shd w:val="clear" w:color="auto" w:fill="F2F2F2" w:themeFill="background1" w:themeFillShade="F2"/>
              <w:ind w:left="648"/>
              <w:rPr>
                <w:b/>
                <w:u w:val="single"/>
              </w:rPr>
            </w:pPr>
            <w:hyperlink r:id="rId42" w:history="1">
              <w:r w:rsidR="00123B3F" w:rsidRPr="00725D08">
                <w:rPr>
                  <w:rStyle w:val="Hyperlink"/>
                  <w:b/>
                </w:rPr>
                <w:t>WAP Memorandum 024: The Use of Solar PV in the WAP</w:t>
              </w:r>
            </w:hyperlink>
          </w:p>
          <w:p w14:paraId="27DEEA75" w14:textId="37EDDDA0" w:rsidR="00AE44EB" w:rsidRPr="004E501C" w:rsidRDefault="0002019F" w:rsidP="00FE4F61">
            <w:pPr>
              <w:pStyle w:val="ListParagraph"/>
              <w:numPr>
                <w:ilvl w:val="1"/>
                <w:numId w:val="7"/>
              </w:numPr>
              <w:shd w:val="clear" w:color="auto" w:fill="F2F2F2" w:themeFill="background1" w:themeFillShade="F2"/>
              <w:ind w:left="648"/>
              <w:rPr>
                <w:b/>
                <w:u w:val="single"/>
              </w:rPr>
            </w:pPr>
            <w:hyperlink r:id="rId43" w:history="1">
              <w:r w:rsidR="008454E3" w:rsidRPr="00725D08">
                <w:rPr>
                  <w:rStyle w:val="Hyperlink"/>
                  <w:b/>
                </w:rPr>
                <w:t>WAP Memorandum 034: Clarification of WPN 15-4; Definitions of Comprehensive Training</w:t>
              </w:r>
            </w:hyperlink>
          </w:p>
          <w:p w14:paraId="2DD541F4" w14:textId="2246F5C0" w:rsidR="007C4B3A" w:rsidRPr="004E501C" w:rsidRDefault="0002019F" w:rsidP="00FE4F61">
            <w:pPr>
              <w:pStyle w:val="ListParagraph"/>
              <w:numPr>
                <w:ilvl w:val="1"/>
                <w:numId w:val="7"/>
              </w:numPr>
              <w:shd w:val="clear" w:color="auto" w:fill="F2F2F2" w:themeFill="background1" w:themeFillShade="F2"/>
              <w:ind w:left="648"/>
              <w:rPr>
                <w:b/>
                <w:u w:val="single"/>
              </w:rPr>
            </w:pPr>
            <w:hyperlink r:id="rId44" w:history="1">
              <w:r w:rsidR="007C4B3A" w:rsidRPr="00725D08">
                <w:rPr>
                  <w:rStyle w:val="Hyperlink"/>
                  <w:b/>
                </w:rPr>
                <w:t>WAP Memorandum 035: Weatherization Leveraging</w:t>
              </w:r>
            </w:hyperlink>
          </w:p>
          <w:p w14:paraId="694FF100" w14:textId="3D888729" w:rsidR="007C4B3A" w:rsidRPr="004E501C" w:rsidRDefault="0002019F" w:rsidP="00FE4F61">
            <w:pPr>
              <w:pStyle w:val="ListParagraph"/>
              <w:numPr>
                <w:ilvl w:val="1"/>
                <w:numId w:val="7"/>
              </w:numPr>
              <w:shd w:val="clear" w:color="auto" w:fill="F2F2F2" w:themeFill="background1" w:themeFillShade="F2"/>
              <w:ind w:left="648"/>
              <w:rPr>
                <w:b/>
                <w:u w:val="single"/>
              </w:rPr>
            </w:pPr>
            <w:hyperlink r:id="rId45" w:history="1">
              <w:r w:rsidR="007C4B3A" w:rsidRPr="00725D08">
                <w:rPr>
                  <w:rStyle w:val="Hyperlink"/>
                  <w:b/>
                </w:rPr>
                <w:t>WAP Memorandum 036: Energy Auditor and Quality Control Inspector Certification Scheme Updates</w:t>
              </w:r>
            </w:hyperlink>
          </w:p>
          <w:p w14:paraId="5C71243F" w14:textId="490F71E6" w:rsidR="00583C42" w:rsidRPr="004E501C" w:rsidRDefault="0002019F" w:rsidP="00FE4F61">
            <w:pPr>
              <w:pStyle w:val="ListParagraph"/>
              <w:numPr>
                <w:ilvl w:val="1"/>
                <w:numId w:val="7"/>
              </w:numPr>
              <w:shd w:val="clear" w:color="auto" w:fill="F2F2F2" w:themeFill="background1" w:themeFillShade="F2"/>
              <w:ind w:left="648"/>
              <w:rPr>
                <w:b/>
                <w:u w:val="single"/>
              </w:rPr>
            </w:pPr>
            <w:hyperlink r:id="rId46" w:history="1">
              <w:r w:rsidR="00583C42" w:rsidRPr="00725D08">
                <w:rPr>
                  <w:rStyle w:val="Hyperlink"/>
                  <w:b/>
                </w:rPr>
                <w:t>WAP Memorandum 038: Solution Summits</w:t>
              </w:r>
              <w:r w:rsidR="00A3020E" w:rsidRPr="00725D08">
                <w:rPr>
                  <w:rStyle w:val="Hyperlink"/>
                  <w:b/>
                </w:rPr>
                <w:t xml:space="preserve"> Results</w:t>
              </w:r>
            </w:hyperlink>
          </w:p>
          <w:p w14:paraId="1AB4CE05" w14:textId="6DEF203E" w:rsidR="00583C42" w:rsidRPr="004E501C" w:rsidRDefault="0002019F" w:rsidP="00FE4F61">
            <w:pPr>
              <w:pStyle w:val="ListParagraph"/>
              <w:numPr>
                <w:ilvl w:val="1"/>
                <w:numId w:val="7"/>
              </w:numPr>
              <w:shd w:val="clear" w:color="auto" w:fill="F2F2F2" w:themeFill="background1" w:themeFillShade="F2"/>
              <w:ind w:left="648"/>
              <w:rPr>
                <w:b/>
                <w:u w:val="single"/>
              </w:rPr>
            </w:pPr>
            <w:hyperlink r:id="rId47" w:history="1">
              <w:r w:rsidR="00583C42" w:rsidRPr="00725D08">
                <w:rPr>
                  <w:rStyle w:val="Hyperlink"/>
                  <w:b/>
                </w:rPr>
                <w:t>WAP Memorandum 041: Weatherization Assistance Program GovDelivery Distribution List</w:t>
              </w:r>
            </w:hyperlink>
          </w:p>
          <w:p w14:paraId="49DF0066" w14:textId="71828792" w:rsidR="00050155" w:rsidRPr="00050155" w:rsidRDefault="0002019F" w:rsidP="00FE4F61">
            <w:pPr>
              <w:pStyle w:val="ListParagraph"/>
              <w:numPr>
                <w:ilvl w:val="1"/>
                <w:numId w:val="7"/>
              </w:numPr>
              <w:shd w:val="clear" w:color="auto" w:fill="F2F2F2" w:themeFill="background1" w:themeFillShade="F2"/>
              <w:ind w:left="648"/>
              <w:rPr>
                <w:b/>
                <w:u w:val="single"/>
              </w:rPr>
            </w:pPr>
            <w:hyperlink r:id="rId48" w:history="1">
              <w:r w:rsidR="00DC5417" w:rsidRPr="00050155">
                <w:rPr>
                  <w:rStyle w:val="Hyperlink"/>
                  <w:b/>
                </w:rPr>
                <w:t xml:space="preserve">WAP Memorandum 047: </w:t>
              </w:r>
              <w:r w:rsidR="00050155" w:rsidRPr="00050155">
                <w:rPr>
                  <w:rStyle w:val="Hyperlink"/>
                  <w:b/>
                </w:rPr>
                <w:t>WAP PY18 Average Cost Per Unit Correction</w:t>
              </w:r>
            </w:hyperlink>
          </w:p>
          <w:p w14:paraId="1BB2A30F" w14:textId="77777777" w:rsidR="00CE0CC7" w:rsidRPr="00050155" w:rsidRDefault="0002019F" w:rsidP="00FE4F61">
            <w:pPr>
              <w:pStyle w:val="ListParagraph"/>
              <w:numPr>
                <w:ilvl w:val="0"/>
                <w:numId w:val="11"/>
              </w:numPr>
              <w:shd w:val="clear" w:color="auto" w:fill="F2F2F2" w:themeFill="background1" w:themeFillShade="F2"/>
              <w:rPr>
                <w:rStyle w:val="Hyperlink"/>
              </w:rPr>
            </w:pPr>
            <w:hyperlink r:id="rId49" w:history="1">
              <w:r w:rsidR="00942DC5" w:rsidRPr="00050155">
                <w:rPr>
                  <w:rStyle w:val="Hyperlink"/>
                  <w:b/>
                </w:rPr>
                <w:t>WAP Memorandum 050: Crew Lead and Retrofit Installer/Technician Job Task Analysis and Certification Updates, and Badges Toolkit</w:t>
              </w:r>
            </w:hyperlink>
          </w:p>
          <w:p w14:paraId="07FE5804" w14:textId="77777777" w:rsidR="00942DC5" w:rsidRPr="00050155" w:rsidRDefault="0002019F" w:rsidP="00FE4F61">
            <w:pPr>
              <w:pStyle w:val="ListParagraph"/>
              <w:numPr>
                <w:ilvl w:val="0"/>
                <w:numId w:val="11"/>
              </w:numPr>
              <w:shd w:val="clear" w:color="auto" w:fill="F2F2F2" w:themeFill="background1" w:themeFillShade="F2"/>
              <w:rPr>
                <w:rStyle w:val="Hyperlink"/>
                <w:b/>
              </w:rPr>
            </w:pPr>
            <w:hyperlink r:id="rId50" w:history="1">
              <w:r w:rsidR="00942DC5" w:rsidRPr="00050155">
                <w:rPr>
                  <w:rStyle w:val="Hyperlink"/>
                  <w:b/>
                </w:rPr>
                <w:t>WAP Memorandum 051: ACSI Grantee Survey Results</w:t>
              </w:r>
            </w:hyperlink>
          </w:p>
          <w:p w14:paraId="40067402" w14:textId="77777777" w:rsidR="0099509C" w:rsidRDefault="0002019F" w:rsidP="00FE4F61">
            <w:pPr>
              <w:pStyle w:val="ListParagraph"/>
              <w:numPr>
                <w:ilvl w:val="0"/>
                <w:numId w:val="11"/>
              </w:numPr>
              <w:shd w:val="clear" w:color="auto" w:fill="F2F2F2" w:themeFill="background1" w:themeFillShade="F2"/>
              <w:rPr>
                <w:b/>
                <w:u w:val="single"/>
              </w:rPr>
            </w:pPr>
            <w:hyperlink r:id="rId51" w:history="1">
              <w:r w:rsidR="0099509C" w:rsidRPr="0099509C">
                <w:rPr>
                  <w:rStyle w:val="Hyperlink"/>
                  <w:b/>
                </w:rPr>
                <w:t xml:space="preserve">WAP Memorandum 054: American Customer Satisfaction Index (ACSI) – </w:t>
              </w:r>
              <w:proofErr w:type="spellStart"/>
              <w:r w:rsidR="0099509C" w:rsidRPr="0099509C">
                <w:rPr>
                  <w:rStyle w:val="Hyperlink"/>
                  <w:b/>
                </w:rPr>
                <w:t>Subgrantee</w:t>
              </w:r>
              <w:proofErr w:type="spellEnd"/>
              <w:r w:rsidR="0099509C" w:rsidRPr="0099509C">
                <w:rPr>
                  <w:rStyle w:val="Hyperlink"/>
                  <w:b/>
                </w:rPr>
                <w:t xml:space="preserve"> Survey</w:t>
              </w:r>
            </w:hyperlink>
          </w:p>
          <w:p w14:paraId="367C7FC1" w14:textId="06A14E9F" w:rsidR="005D6E3F" w:rsidRPr="008D1D07" w:rsidRDefault="0002019F" w:rsidP="00FE4F61">
            <w:pPr>
              <w:pStyle w:val="ListParagraph"/>
              <w:numPr>
                <w:ilvl w:val="0"/>
                <w:numId w:val="11"/>
              </w:numPr>
              <w:shd w:val="clear" w:color="auto" w:fill="F2F2F2" w:themeFill="background1" w:themeFillShade="F2"/>
              <w:rPr>
                <w:rStyle w:val="Hyperlink"/>
                <w:b/>
              </w:rPr>
            </w:pPr>
            <w:hyperlink r:id="rId52" w:history="1">
              <w:r w:rsidR="005D6E3F" w:rsidRPr="008D1D07">
                <w:rPr>
                  <w:rStyle w:val="Hyperlink"/>
                  <w:b/>
                </w:rPr>
                <w:t>WAP Memorandum 059: 2020 Weatherization Grant Application Active Weatherization Program Notices Update</w:t>
              </w:r>
            </w:hyperlink>
          </w:p>
          <w:p w14:paraId="5E4132F8" w14:textId="75ACDA16" w:rsidR="005D6E3F" w:rsidRPr="008D1D07" w:rsidRDefault="0002019F" w:rsidP="00FE4F61">
            <w:pPr>
              <w:pStyle w:val="ListParagraph"/>
              <w:numPr>
                <w:ilvl w:val="1"/>
                <w:numId w:val="7"/>
              </w:numPr>
              <w:shd w:val="clear" w:color="auto" w:fill="F2F2F2" w:themeFill="background1" w:themeFillShade="F2"/>
              <w:ind w:left="648"/>
              <w:rPr>
                <w:rStyle w:val="Hyperlink"/>
                <w:b/>
                <w:color w:val="auto"/>
              </w:rPr>
            </w:pPr>
            <w:hyperlink r:id="rId53" w:history="1">
              <w:r w:rsidR="005D6E3F" w:rsidRPr="008D1D07">
                <w:rPr>
                  <w:rStyle w:val="Hyperlink"/>
                  <w:b/>
                </w:rPr>
                <w:t>WAP Memorandum 060: Weatherization Assistance Program Frequently Asked Questions Related to COVID-19</w:t>
              </w:r>
            </w:hyperlink>
          </w:p>
          <w:p w14:paraId="1670E874" w14:textId="2023A1CA" w:rsidR="008D1D07" w:rsidRPr="00D84090" w:rsidRDefault="0002019F" w:rsidP="00FE4F61">
            <w:pPr>
              <w:pStyle w:val="ListParagraph"/>
              <w:numPr>
                <w:ilvl w:val="1"/>
                <w:numId w:val="7"/>
              </w:numPr>
              <w:shd w:val="clear" w:color="auto" w:fill="F2F2F2" w:themeFill="background1" w:themeFillShade="F2"/>
              <w:ind w:left="648"/>
              <w:rPr>
                <w:rStyle w:val="Hyperlink"/>
                <w:b/>
                <w:color w:val="auto"/>
              </w:rPr>
            </w:pPr>
            <w:hyperlink r:id="rId54" w:history="1">
              <w:r w:rsidR="002D1F5E">
                <w:rPr>
                  <w:rStyle w:val="Hyperlink"/>
                  <w:b/>
                </w:rPr>
                <w:t>WAP</w:t>
              </w:r>
              <w:r w:rsidR="002D1F5E" w:rsidRPr="008D1D07">
                <w:rPr>
                  <w:rStyle w:val="Hyperlink"/>
                  <w:b/>
                </w:rPr>
                <w:t xml:space="preserve"> Memorandum 062: Weatherization Assistance Program's Response to Guidelines for Opening Up America Again - Phase One &amp; Frequently Asked Questions (FAQs)</w:t>
              </w:r>
            </w:hyperlink>
          </w:p>
          <w:p w14:paraId="73AD5695" w14:textId="120295C8" w:rsidR="00D84090" w:rsidRDefault="0002019F" w:rsidP="00FE4F61">
            <w:pPr>
              <w:pStyle w:val="ListParagraph"/>
              <w:numPr>
                <w:ilvl w:val="1"/>
                <w:numId w:val="7"/>
              </w:numPr>
              <w:shd w:val="clear" w:color="auto" w:fill="F2F2F2" w:themeFill="background1" w:themeFillShade="F2"/>
              <w:ind w:left="648"/>
              <w:rPr>
                <w:b/>
                <w:u w:val="single"/>
              </w:rPr>
            </w:pPr>
            <w:hyperlink r:id="rId55" w:history="1">
              <w:r w:rsidR="002D1F5E">
                <w:rPr>
                  <w:rStyle w:val="Hyperlink"/>
                  <w:b/>
                </w:rPr>
                <w:t>WAP</w:t>
              </w:r>
              <w:r w:rsidR="002D1F5E" w:rsidRPr="00D84090">
                <w:rPr>
                  <w:rStyle w:val="Hyperlink"/>
                  <w:b/>
                </w:rPr>
                <w:t xml:space="preserve"> Memorandum 063: Historic Preservation Prototype Programmatic Agreements Amendment Process</w:t>
              </w:r>
            </w:hyperlink>
          </w:p>
          <w:p w14:paraId="7B6AA0C7" w14:textId="0838D381" w:rsidR="00010788" w:rsidRDefault="0002019F" w:rsidP="00FE4F61">
            <w:pPr>
              <w:pStyle w:val="ListParagraph"/>
              <w:numPr>
                <w:ilvl w:val="1"/>
                <w:numId w:val="7"/>
              </w:numPr>
              <w:shd w:val="clear" w:color="auto" w:fill="F2F2F2" w:themeFill="background1" w:themeFillShade="F2"/>
              <w:ind w:left="648"/>
              <w:rPr>
                <w:b/>
                <w:u w:val="single"/>
              </w:rPr>
            </w:pPr>
            <w:hyperlink r:id="rId56" w:history="1">
              <w:r w:rsidR="002D1F5E">
                <w:rPr>
                  <w:rStyle w:val="Hyperlink"/>
                  <w:b/>
                </w:rPr>
                <w:t>WAP</w:t>
              </w:r>
              <w:r w:rsidR="002D1F5E" w:rsidRPr="00010788">
                <w:rPr>
                  <w:rStyle w:val="Hyperlink"/>
                  <w:b/>
                </w:rPr>
                <w:t xml:space="preserve"> Memorandum 066: Historic Preservation Prototype Programmatic Agreements Amendment</w:t>
              </w:r>
            </w:hyperlink>
          </w:p>
          <w:p w14:paraId="700C3EF2" w14:textId="0716B809" w:rsidR="00F06D5B" w:rsidRDefault="0002019F" w:rsidP="00FE4F61">
            <w:pPr>
              <w:pStyle w:val="ListParagraph"/>
              <w:numPr>
                <w:ilvl w:val="1"/>
                <w:numId w:val="7"/>
              </w:numPr>
              <w:shd w:val="clear" w:color="auto" w:fill="F2F2F2" w:themeFill="background1" w:themeFillShade="F2"/>
              <w:ind w:left="648"/>
              <w:rPr>
                <w:b/>
                <w:u w:val="single"/>
              </w:rPr>
            </w:pPr>
            <w:hyperlink r:id="rId57" w:history="1">
              <w:r w:rsidR="002D1F5E">
                <w:rPr>
                  <w:rStyle w:val="Hyperlink"/>
                  <w:b/>
                </w:rPr>
                <w:t>WAP</w:t>
              </w:r>
              <w:r w:rsidR="002D1F5E" w:rsidRPr="00010788">
                <w:rPr>
                  <w:rStyle w:val="Hyperlink"/>
                  <w:b/>
                </w:rPr>
                <w:t xml:space="preserve"> Memorandum 067: Weatherization Assistance Program’s Response to Guidelines for Opening Up America Again – Phases Two and Three, plus Frequently Asked Questions (FAQs)</w:t>
              </w:r>
            </w:hyperlink>
          </w:p>
          <w:p w14:paraId="7C542C7F" w14:textId="22E86E80" w:rsidR="00F06D5B" w:rsidRPr="00690FA1" w:rsidRDefault="0002019F" w:rsidP="00FE4F61">
            <w:pPr>
              <w:pStyle w:val="ListParagraph"/>
              <w:numPr>
                <w:ilvl w:val="1"/>
                <w:numId w:val="7"/>
              </w:numPr>
              <w:shd w:val="clear" w:color="auto" w:fill="F2F2F2" w:themeFill="background1" w:themeFillShade="F2"/>
              <w:ind w:left="648"/>
              <w:rPr>
                <w:rStyle w:val="Hyperlink"/>
                <w:b/>
                <w:color w:val="auto"/>
              </w:rPr>
            </w:pPr>
            <w:hyperlink r:id="rId58" w:history="1">
              <w:r w:rsidR="002D1F5E">
                <w:rPr>
                  <w:rStyle w:val="Hyperlink"/>
                  <w:b/>
                </w:rPr>
                <w:t>WAP</w:t>
              </w:r>
              <w:r w:rsidR="002D1F5E" w:rsidRPr="00F06D5B">
                <w:rPr>
                  <w:rStyle w:val="Hyperlink"/>
                  <w:b/>
                </w:rPr>
                <w:t xml:space="preserve"> Memorandum 070: Standard Work Specification 2020 Update, Field Guide Renewal Dates and Changes, and Variance Requests</w:t>
              </w:r>
            </w:hyperlink>
          </w:p>
          <w:p w14:paraId="73E8B709" w14:textId="77777777" w:rsidR="00690FA1" w:rsidRDefault="0002019F" w:rsidP="00FE4F61">
            <w:pPr>
              <w:pStyle w:val="ListParagraph"/>
              <w:numPr>
                <w:ilvl w:val="1"/>
                <w:numId w:val="7"/>
              </w:numPr>
              <w:shd w:val="clear" w:color="auto" w:fill="F2F2F2" w:themeFill="background1" w:themeFillShade="F2"/>
              <w:ind w:left="648"/>
              <w:rPr>
                <w:b/>
                <w:u w:val="single"/>
              </w:rPr>
            </w:pPr>
            <w:hyperlink r:id="rId59" w:history="1">
              <w:r w:rsidR="00690FA1" w:rsidRPr="00690FA1">
                <w:rPr>
                  <w:rStyle w:val="Hyperlink"/>
                  <w:b/>
                </w:rPr>
                <w:t>Weatherization Memorandum 074: Weatherization Assistant Suite of Tools Update</w:t>
              </w:r>
            </w:hyperlink>
          </w:p>
          <w:p w14:paraId="76928EF9" w14:textId="77777777" w:rsidR="00690FA1" w:rsidRDefault="0002019F" w:rsidP="00FE4F61">
            <w:pPr>
              <w:pStyle w:val="ListParagraph"/>
              <w:numPr>
                <w:ilvl w:val="1"/>
                <w:numId w:val="7"/>
              </w:numPr>
              <w:shd w:val="clear" w:color="auto" w:fill="F2F2F2" w:themeFill="background1" w:themeFillShade="F2"/>
              <w:ind w:left="648"/>
              <w:rPr>
                <w:b/>
                <w:u w:val="single"/>
              </w:rPr>
            </w:pPr>
            <w:hyperlink r:id="rId60" w:history="1">
              <w:r w:rsidR="00690FA1" w:rsidRPr="00690FA1">
                <w:rPr>
                  <w:rStyle w:val="Hyperlink"/>
                  <w:b/>
                </w:rPr>
                <w:t>Weatherization Memorandum 074A: Update to WAP Memorandum 074: Weatherization Assistant Suite of Tools</w:t>
              </w:r>
            </w:hyperlink>
          </w:p>
          <w:p w14:paraId="5BE7A3CE" w14:textId="77777777" w:rsidR="00690FA1" w:rsidRDefault="0002019F" w:rsidP="00FE4F61">
            <w:pPr>
              <w:pStyle w:val="ListParagraph"/>
              <w:numPr>
                <w:ilvl w:val="1"/>
                <w:numId w:val="7"/>
              </w:numPr>
              <w:shd w:val="clear" w:color="auto" w:fill="F2F2F2" w:themeFill="background1" w:themeFillShade="F2"/>
              <w:ind w:left="648"/>
              <w:rPr>
                <w:b/>
                <w:u w:val="single"/>
              </w:rPr>
            </w:pPr>
            <w:hyperlink r:id="rId61" w:history="1">
              <w:r w:rsidR="00690FA1" w:rsidRPr="00690FA1">
                <w:rPr>
                  <w:rStyle w:val="Hyperlink"/>
                  <w:b/>
                </w:rPr>
                <w:t>Weatherization Memorandum 075: Weatherization Assistance Program Reauthorization Impacts for State Plan Submission</w:t>
              </w:r>
            </w:hyperlink>
          </w:p>
          <w:p w14:paraId="363B7576" w14:textId="77777777" w:rsidR="00690FA1" w:rsidRDefault="0002019F" w:rsidP="00FE4F61">
            <w:pPr>
              <w:pStyle w:val="ListParagraph"/>
              <w:numPr>
                <w:ilvl w:val="1"/>
                <w:numId w:val="7"/>
              </w:numPr>
              <w:shd w:val="clear" w:color="auto" w:fill="F2F2F2" w:themeFill="background1" w:themeFillShade="F2"/>
              <w:ind w:left="648"/>
              <w:rPr>
                <w:b/>
                <w:u w:val="single"/>
              </w:rPr>
            </w:pPr>
            <w:hyperlink r:id="rId62" w:history="1">
              <w:r w:rsidR="00690FA1" w:rsidRPr="00690FA1">
                <w:rPr>
                  <w:rStyle w:val="Hyperlink"/>
                  <w:b/>
                </w:rPr>
                <w:t>Weatherization Memorandum 077: Pilot Project Opportunity: Community Scale Projects in the Weatherization Assistance Program</w:t>
              </w:r>
            </w:hyperlink>
          </w:p>
          <w:p w14:paraId="3F769344" w14:textId="77777777" w:rsidR="0020600A" w:rsidRPr="0020600A" w:rsidRDefault="0002019F" w:rsidP="0020600A">
            <w:pPr>
              <w:pStyle w:val="ListParagraph"/>
              <w:numPr>
                <w:ilvl w:val="1"/>
                <w:numId w:val="7"/>
              </w:numPr>
              <w:shd w:val="clear" w:color="auto" w:fill="F2F2F2" w:themeFill="background1" w:themeFillShade="F2"/>
              <w:ind w:left="648"/>
              <w:rPr>
                <w:rStyle w:val="Hyperlink"/>
                <w:b/>
                <w:color w:val="auto"/>
              </w:rPr>
            </w:pPr>
            <w:hyperlink r:id="rId63" w:history="1">
              <w:r w:rsidR="005A74C9" w:rsidRPr="005A74C9">
                <w:rPr>
                  <w:rStyle w:val="Hyperlink"/>
                  <w:b/>
                </w:rPr>
                <w:t>Weatherization Memorandum 079: Program Year 2022: New WAP Awards</w:t>
              </w:r>
            </w:hyperlink>
          </w:p>
          <w:p w14:paraId="361C9819" w14:textId="77777777" w:rsidR="0020600A" w:rsidRDefault="0002019F" w:rsidP="0020600A">
            <w:pPr>
              <w:pStyle w:val="ListParagraph"/>
              <w:numPr>
                <w:ilvl w:val="1"/>
                <w:numId w:val="7"/>
              </w:numPr>
              <w:shd w:val="clear" w:color="auto" w:fill="F2F2F2" w:themeFill="background1" w:themeFillShade="F2"/>
              <w:ind w:left="648"/>
              <w:rPr>
                <w:b/>
                <w:u w:val="single"/>
              </w:rPr>
            </w:pPr>
            <w:hyperlink r:id="rId64" w:history="1">
              <w:r w:rsidR="0020600A" w:rsidRPr="0020600A">
                <w:rPr>
                  <w:rStyle w:val="Hyperlink"/>
                  <w:b/>
                </w:rPr>
                <w:t>Weatherization Memorandum 081: Allowable Use of Training Funds for 2022 NASCSP Annual Winter Conference</w:t>
              </w:r>
            </w:hyperlink>
          </w:p>
          <w:p w14:paraId="5AE13686" w14:textId="77777777" w:rsidR="0020600A" w:rsidRDefault="0002019F" w:rsidP="0020600A">
            <w:pPr>
              <w:pStyle w:val="ListParagraph"/>
              <w:numPr>
                <w:ilvl w:val="1"/>
                <w:numId w:val="7"/>
              </w:numPr>
              <w:shd w:val="clear" w:color="auto" w:fill="F2F2F2" w:themeFill="background1" w:themeFillShade="F2"/>
              <w:ind w:left="648"/>
              <w:rPr>
                <w:b/>
                <w:u w:val="single"/>
              </w:rPr>
            </w:pPr>
            <w:hyperlink r:id="rId65" w:history="1">
              <w:r w:rsidR="0020600A" w:rsidRPr="0020600A">
                <w:rPr>
                  <w:rStyle w:val="Hyperlink"/>
                  <w:b/>
                </w:rPr>
                <w:t>Weatherization Memorandum 082: Allowable Use of Training Funds for the National Community Action Partnership's 2022 Management and Leadership Training Conference</w:t>
              </w:r>
            </w:hyperlink>
          </w:p>
          <w:p w14:paraId="18378475" w14:textId="0A7E8B09" w:rsidR="0020600A" w:rsidRPr="00F06D5B" w:rsidRDefault="0002019F" w:rsidP="0020600A">
            <w:pPr>
              <w:pStyle w:val="ListParagraph"/>
              <w:numPr>
                <w:ilvl w:val="1"/>
                <w:numId w:val="7"/>
              </w:numPr>
              <w:shd w:val="clear" w:color="auto" w:fill="F2F2F2" w:themeFill="background1" w:themeFillShade="F2"/>
              <w:ind w:left="648"/>
              <w:rPr>
                <w:b/>
                <w:u w:val="single"/>
              </w:rPr>
            </w:pPr>
            <w:hyperlink r:id="rId66" w:history="1">
              <w:r w:rsidR="0020600A" w:rsidRPr="0020600A">
                <w:rPr>
                  <w:rStyle w:val="Hyperlink"/>
                  <w:b/>
                </w:rPr>
                <w:t>Weatherization Memorandum 083: Allowable Use of Training Funds for 2022 National Home Performance Conference</w:t>
              </w:r>
            </w:hyperlink>
          </w:p>
        </w:tc>
      </w:tr>
    </w:tbl>
    <w:p w14:paraId="3E7EC4F9" w14:textId="77777777" w:rsidR="0077387F" w:rsidRDefault="0077387F" w:rsidP="00080236"/>
    <w:p w14:paraId="71393C7A" w14:textId="71ED982B" w:rsidR="00E44151" w:rsidRPr="00993FA6" w:rsidRDefault="00993FA6" w:rsidP="00080236">
      <w:pPr>
        <w:rPr>
          <w:u w:val="single"/>
        </w:rPr>
      </w:pPr>
      <w:r w:rsidRPr="003F6E5F">
        <w:t>Weatherization Program Memorandums can be accessed via the following link</w:t>
      </w:r>
      <w:r>
        <w:rPr>
          <w:u w:val="single"/>
        </w:rPr>
        <w:t xml:space="preserve"> </w:t>
      </w:r>
      <w:hyperlink r:id="rId67" w:history="1">
        <w:r w:rsidRPr="00993FA6">
          <w:rPr>
            <w:rStyle w:val="Hyperlink"/>
          </w:rPr>
          <w:t>https://www.energy.gov/eere/wipo/weatherization-program-guidance</w:t>
        </w:r>
      </w:hyperlink>
      <w:r>
        <w:rPr>
          <w:u w:val="single"/>
        </w:rPr>
        <w:t>.</w:t>
      </w:r>
    </w:p>
    <w:p w14:paraId="20E91528" w14:textId="77777777" w:rsidR="00993FA6" w:rsidRDefault="00993FA6" w:rsidP="00080236">
      <w:pPr>
        <w:rPr>
          <w:b/>
          <w:u w:val="single"/>
        </w:rPr>
      </w:pPr>
    </w:p>
    <w:p w14:paraId="3BD2125A" w14:textId="5E230594" w:rsidR="00747666" w:rsidRDefault="00D24F58" w:rsidP="00FE4F61">
      <w:pPr>
        <w:pStyle w:val="ListParagraph"/>
        <w:numPr>
          <w:ilvl w:val="0"/>
          <w:numId w:val="10"/>
        </w:numPr>
        <w:spacing w:after="120"/>
      </w:pPr>
      <w:r w:rsidRPr="00486162">
        <w:rPr>
          <w:b/>
          <w:u w:val="single"/>
        </w:rPr>
        <w:t>WEBSITE INFORMATION</w:t>
      </w:r>
    </w:p>
    <w:p w14:paraId="5C58F203" w14:textId="49E3F7D2" w:rsidR="00F6461F" w:rsidRDefault="00747666" w:rsidP="00080236">
      <w:r>
        <w:t xml:space="preserve">To assist the </w:t>
      </w:r>
      <w:r w:rsidR="0072739B">
        <w:t xml:space="preserve">WAP </w:t>
      </w:r>
      <w:r w:rsidR="00F057EF" w:rsidRPr="00D24F58">
        <w:t>Network in obtaining the most up</w:t>
      </w:r>
      <w:r w:rsidR="0095192D">
        <w:t>-</w:t>
      </w:r>
      <w:r w:rsidR="00F057EF" w:rsidRPr="00D24F58">
        <w:t>to</w:t>
      </w:r>
      <w:r w:rsidR="0095192D">
        <w:t>-</w:t>
      </w:r>
      <w:r w:rsidR="00F057EF" w:rsidRPr="00D24F58">
        <w:t xml:space="preserve">date information </w:t>
      </w:r>
      <w:r w:rsidR="00AB440A">
        <w:t xml:space="preserve">related to </w:t>
      </w:r>
      <w:r w:rsidR="00AB440A" w:rsidRPr="00AB440A">
        <w:t xml:space="preserve">governing documents, </w:t>
      </w:r>
      <w:r w:rsidR="003E0761" w:rsidRPr="003E0761">
        <w:t>Program</w:t>
      </w:r>
      <w:r w:rsidR="00BC11BD" w:rsidRPr="00AB440A">
        <w:t xml:space="preserve"> </w:t>
      </w:r>
      <w:r w:rsidR="00AB440A" w:rsidRPr="00AB440A">
        <w:t>information, communication information, client eligibility, and technical and management resources</w:t>
      </w:r>
      <w:r w:rsidR="00F057EF" w:rsidRPr="00D24F58">
        <w:t xml:space="preserve">, </w:t>
      </w:r>
      <w:r w:rsidR="003E0761" w:rsidRPr="003E0761">
        <w:t xml:space="preserve">please visit </w:t>
      </w:r>
      <w:r w:rsidR="007C3EAA">
        <w:t>DOE WAP’s</w:t>
      </w:r>
      <w:r w:rsidR="007C3EAA" w:rsidRPr="003E0761">
        <w:t xml:space="preserve"> </w:t>
      </w:r>
      <w:r w:rsidR="007C3EAA" w:rsidRPr="007C3EAA">
        <w:t>website</w:t>
      </w:r>
      <w:r w:rsidR="007C3EAA">
        <w:t xml:space="preserve">: </w:t>
      </w:r>
      <w:r w:rsidR="007C3EAA" w:rsidRPr="007C3EAA">
        <w:t xml:space="preserve"> </w:t>
      </w:r>
    </w:p>
    <w:p w14:paraId="25F1F5EC" w14:textId="77777777" w:rsidR="00F6461F" w:rsidRDefault="00F6461F" w:rsidP="00080236"/>
    <w:p w14:paraId="5906C6F6" w14:textId="49A70C87" w:rsidR="007C3EAA" w:rsidRDefault="0002019F" w:rsidP="00080236">
      <w:hyperlink r:id="rId68" w:history="1">
        <w:r w:rsidR="007C3EAA" w:rsidRPr="007C3EAA">
          <w:rPr>
            <w:rStyle w:val="Hyperlink"/>
          </w:rPr>
          <w:t>https://www.energy.gov/eere/wap/weatherization-assistance-program</w:t>
        </w:r>
      </w:hyperlink>
      <w:r w:rsidR="00486162">
        <w:t xml:space="preserve">. </w:t>
      </w:r>
    </w:p>
    <w:p w14:paraId="0018198C" w14:textId="77777777" w:rsidR="007C3EAA" w:rsidRDefault="007C3EAA" w:rsidP="00080236"/>
    <w:p w14:paraId="50AA101E" w14:textId="740BB47D" w:rsidR="00F057EF" w:rsidRPr="007173E3" w:rsidRDefault="00486162" w:rsidP="00080236">
      <w:r>
        <w:t>Resources include, but are not limited to:</w:t>
      </w:r>
    </w:p>
    <w:p w14:paraId="28954BAA" w14:textId="23E39EE9" w:rsidR="00486162" w:rsidRDefault="00486162" w:rsidP="00080236"/>
    <w:p w14:paraId="560F45E2" w14:textId="02847035" w:rsidR="00D27E9F" w:rsidRDefault="0002019F" w:rsidP="00FE4F61">
      <w:pPr>
        <w:pStyle w:val="ListParagraph"/>
        <w:numPr>
          <w:ilvl w:val="0"/>
          <w:numId w:val="9"/>
        </w:numPr>
        <w:contextualSpacing w:val="0"/>
      </w:pPr>
      <w:hyperlink r:id="rId69" w:history="1">
        <w:r w:rsidR="00197B9A" w:rsidRPr="00AC2C20">
          <w:rPr>
            <w:rStyle w:val="Hyperlink"/>
          </w:rPr>
          <w:t>About the Weatherization Program</w:t>
        </w:r>
      </w:hyperlink>
    </w:p>
    <w:p w14:paraId="4088F176" w14:textId="272A8BAF" w:rsidR="00D27E9F" w:rsidRDefault="0002019F" w:rsidP="00FE4F61">
      <w:pPr>
        <w:pStyle w:val="ListParagraph"/>
        <w:numPr>
          <w:ilvl w:val="1"/>
          <w:numId w:val="9"/>
        </w:numPr>
        <w:contextualSpacing w:val="0"/>
      </w:pPr>
      <w:hyperlink r:id="rId70" w:history="1">
        <w:r w:rsidR="00197B9A" w:rsidRPr="00AC2C20">
          <w:rPr>
            <w:rStyle w:val="Hyperlink"/>
          </w:rPr>
          <w:t>Whole House Weatherization Approach</w:t>
        </w:r>
      </w:hyperlink>
      <w:r w:rsidR="008D1D07">
        <w:t xml:space="preserve"> </w:t>
      </w:r>
    </w:p>
    <w:p w14:paraId="4AB148CC" w14:textId="146A4F88" w:rsidR="00D27E9F" w:rsidRDefault="0002019F" w:rsidP="00FE4F61">
      <w:pPr>
        <w:pStyle w:val="ListParagraph"/>
        <w:numPr>
          <w:ilvl w:val="1"/>
          <w:numId w:val="9"/>
        </w:numPr>
        <w:contextualSpacing w:val="0"/>
      </w:pPr>
      <w:hyperlink r:id="rId71" w:history="1">
        <w:r w:rsidR="00D27E9F" w:rsidRPr="00AC2C20">
          <w:rPr>
            <w:rStyle w:val="Hyperlink"/>
          </w:rPr>
          <w:t>National Evaluation</w:t>
        </w:r>
      </w:hyperlink>
    </w:p>
    <w:p w14:paraId="0D77E58B" w14:textId="618D3877" w:rsidR="00197B9A" w:rsidRDefault="0002019F" w:rsidP="00FE4F61">
      <w:pPr>
        <w:pStyle w:val="ListParagraph"/>
        <w:numPr>
          <w:ilvl w:val="1"/>
          <w:numId w:val="9"/>
        </w:numPr>
        <w:contextualSpacing w:val="0"/>
      </w:pPr>
      <w:hyperlink r:id="rId72" w:history="1">
        <w:r w:rsidR="008D1D07" w:rsidRPr="00AC2C20">
          <w:rPr>
            <w:rStyle w:val="Hyperlink"/>
          </w:rPr>
          <w:t>Weatherization Contacts</w:t>
        </w:r>
      </w:hyperlink>
    </w:p>
    <w:p w14:paraId="524C2A57" w14:textId="5C0FB94C" w:rsidR="008D1D07" w:rsidRDefault="0002019F" w:rsidP="00FE4F61">
      <w:pPr>
        <w:pStyle w:val="ListParagraph"/>
        <w:numPr>
          <w:ilvl w:val="0"/>
          <w:numId w:val="9"/>
        </w:numPr>
        <w:contextualSpacing w:val="0"/>
      </w:pPr>
      <w:hyperlink r:id="rId73" w:history="1">
        <w:r w:rsidR="008D1D07" w:rsidRPr="00AC2C20">
          <w:rPr>
            <w:rStyle w:val="Hyperlink"/>
          </w:rPr>
          <w:t>How to Apply for Weatherization Assistance</w:t>
        </w:r>
      </w:hyperlink>
    </w:p>
    <w:p w14:paraId="44E41FF0" w14:textId="4D3EF335" w:rsidR="00807065" w:rsidRDefault="0002019F" w:rsidP="00FE4F61">
      <w:pPr>
        <w:pStyle w:val="ListParagraph"/>
        <w:numPr>
          <w:ilvl w:val="0"/>
          <w:numId w:val="9"/>
        </w:numPr>
        <w:contextualSpacing w:val="0"/>
      </w:pPr>
      <w:hyperlink r:id="rId74" w:history="1">
        <w:r w:rsidR="00D27E9F" w:rsidRPr="00AC2C20">
          <w:rPr>
            <w:rStyle w:val="Hyperlink"/>
          </w:rPr>
          <w:t>Weatherization Program Notices and Memoranda</w:t>
        </w:r>
      </w:hyperlink>
    </w:p>
    <w:p w14:paraId="757047BD" w14:textId="69DE841B" w:rsidR="00D27E9F" w:rsidRDefault="0002019F" w:rsidP="00FE4F61">
      <w:pPr>
        <w:pStyle w:val="ListParagraph"/>
        <w:numPr>
          <w:ilvl w:val="0"/>
          <w:numId w:val="9"/>
        </w:numPr>
        <w:contextualSpacing w:val="0"/>
      </w:pPr>
      <w:hyperlink r:id="rId75" w:history="1">
        <w:r w:rsidR="00D27E9F" w:rsidRPr="00AC2C20">
          <w:rPr>
            <w:rStyle w:val="Hyperlink"/>
          </w:rPr>
          <w:t>Weatherization Management Resources</w:t>
        </w:r>
      </w:hyperlink>
    </w:p>
    <w:p w14:paraId="2C574B66" w14:textId="1A213494" w:rsidR="00D27E9F" w:rsidRDefault="0002019F" w:rsidP="00FE4F61">
      <w:pPr>
        <w:pStyle w:val="ListParagraph"/>
        <w:numPr>
          <w:ilvl w:val="1"/>
          <w:numId w:val="9"/>
        </w:numPr>
        <w:contextualSpacing w:val="0"/>
      </w:pPr>
      <w:hyperlink r:id="rId76" w:history="1">
        <w:r w:rsidR="00D27E9F" w:rsidRPr="00AC2C20">
          <w:rPr>
            <w:rStyle w:val="Hyperlink"/>
          </w:rPr>
          <w:t>Weatherization Program Updates</w:t>
        </w:r>
      </w:hyperlink>
    </w:p>
    <w:p w14:paraId="2813FE7B" w14:textId="7D9E4C1C" w:rsidR="00D27E9F" w:rsidRDefault="0002019F" w:rsidP="00FE4F61">
      <w:pPr>
        <w:pStyle w:val="ListParagraph"/>
        <w:numPr>
          <w:ilvl w:val="1"/>
          <w:numId w:val="9"/>
        </w:numPr>
        <w:contextualSpacing w:val="0"/>
      </w:pPr>
      <w:hyperlink r:id="rId77" w:history="1">
        <w:r w:rsidR="00D27E9F" w:rsidRPr="00AC2C20">
          <w:rPr>
            <w:rStyle w:val="Hyperlink"/>
          </w:rPr>
          <w:t>Weatherization Training Resources</w:t>
        </w:r>
      </w:hyperlink>
    </w:p>
    <w:p w14:paraId="04EAC873" w14:textId="135F5379" w:rsidR="00D27E9F" w:rsidRDefault="0002019F" w:rsidP="00FE4F61">
      <w:pPr>
        <w:pStyle w:val="ListParagraph"/>
        <w:numPr>
          <w:ilvl w:val="2"/>
          <w:numId w:val="9"/>
        </w:numPr>
        <w:contextualSpacing w:val="0"/>
      </w:pPr>
      <w:hyperlink r:id="rId78" w:history="1">
        <w:r w:rsidR="00D27E9F" w:rsidRPr="00AC2C20">
          <w:rPr>
            <w:rStyle w:val="Hyperlink"/>
          </w:rPr>
          <w:t xml:space="preserve">Weatherization </w:t>
        </w:r>
        <w:r w:rsidR="00D232DF">
          <w:rPr>
            <w:rStyle w:val="Hyperlink"/>
          </w:rPr>
          <w:t>Grantee</w:t>
        </w:r>
        <w:r w:rsidR="00D27E9F" w:rsidRPr="00AC2C20">
          <w:rPr>
            <w:rStyle w:val="Hyperlink"/>
          </w:rPr>
          <w:t xml:space="preserve"> Manager’s </w:t>
        </w:r>
        <w:r w:rsidR="00AC2C20">
          <w:rPr>
            <w:rStyle w:val="Hyperlink"/>
          </w:rPr>
          <w:t xml:space="preserve">Training </w:t>
        </w:r>
        <w:r w:rsidR="00D27E9F" w:rsidRPr="00AC2C20">
          <w:rPr>
            <w:rStyle w:val="Hyperlink"/>
          </w:rPr>
          <w:t>Toolkit</w:t>
        </w:r>
      </w:hyperlink>
    </w:p>
    <w:p w14:paraId="0B5EF6BC" w14:textId="112464C8" w:rsidR="00D27E9F" w:rsidRDefault="0002019F" w:rsidP="00FE4F61">
      <w:pPr>
        <w:pStyle w:val="ListParagraph"/>
        <w:numPr>
          <w:ilvl w:val="2"/>
          <w:numId w:val="9"/>
        </w:numPr>
        <w:contextualSpacing w:val="0"/>
      </w:pPr>
      <w:hyperlink r:id="rId79" w:history="1">
        <w:r w:rsidR="00D27E9F" w:rsidRPr="00AC2C20">
          <w:rPr>
            <w:rStyle w:val="Hyperlink"/>
          </w:rPr>
          <w:t>Weatherization Standardized Curricula</w:t>
        </w:r>
      </w:hyperlink>
    </w:p>
    <w:p w14:paraId="76E5F503" w14:textId="7B4D74FC" w:rsidR="00D27E9F" w:rsidRDefault="0002019F" w:rsidP="00FE4F61">
      <w:pPr>
        <w:pStyle w:val="ListParagraph"/>
        <w:numPr>
          <w:ilvl w:val="2"/>
          <w:numId w:val="9"/>
        </w:numPr>
        <w:contextualSpacing w:val="0"/>
      </w:pPr>
      <w:hyperlink r:id="rId80" w:history="1">
        <w:r w:rsidR="00D27E9F" w:rsidRPr="00AC2C20">
          <w:rPr>
            <w:rStyle w:val="Hyperlink"/>
          </w:rPr>
          <w:t>Weatherization Financial Training</w:t>
        </w:r>
      </w:hyperlink>
    </w:p>
    <w:p w14:paraId="556D81C1" w14:textId="4B11FB9C" w:rsidR="00D27E9F" w:rsidRDefault="0002019F" w:rsidP="00FE4F61">
      <w:pPr>
        <w:pStyle w:val="ListParagraph"/>
        <w:numPr>
          <w:ilvl w:val="2"/>
          <w:numId w:val="9"/>
        </w:numPr>
        <w:contextualSpacing w:val="0"/>
      </w:pPr>
      <w:hyperlink r:id="rId81" w:history="1">
        <w:r w:rsidR="00D27E9F" w:rsidRPr="00AC2C20">
          <w:rPr>
            <w:rStyle w:val="Hyperlink"/>
          </w:rPr>
          <w:t xml:space="preserve">Weatherization </w:t>
        </w:r>
        <w:r w:rsidR="00D232DF" w:rsidRPr="00AC2C20">
          <w:rPr>
            <w:rStyle w:val="Hyperlink"/>
          </w:rPr>
          <w:t>Administrative</w:t>
        </w:r>
        <w:r w:rsidR="00D27E9F" w:rsidRPr="00AC2C20">
          <w:rPr>
            <w:rStyle w:val="Hyperlink"/>
          </w:rPr>
          <w:t xml:space="preserve"> Training</w:t>
        </w:r>
      </w:hyperlink>
    </w:p>
    <w:p w14:paraId="52198DE2" w14:textId="3F9D942F" w:rsidR="00D27E9F" w:rsidRDefault="0002019F" w:rsidP="00FE4F61">
      <w:pPr>
        <w:pStyle w:val="ListParagraph"/>
        <w:numPr>
          <w:ilvl w:val="1"/>
          <w:numId w:val="9"/>
        </w:numPr>
        <w:contextualSpacing w:val="0"/>
      </w:pPr>
      <w:hyperlink r:id="rId82" w:history="1">
        <w:r w:rsidR="00D27E9F" w:rsidRPr="00AC2C20">
          <w:rPr>
            <w:rStyle w:val="Hyperlink"/>
          </w:rPr>
          <w:t>Weatherization Energy Audits</w:t>
        </w:r>
      </w:hyperlink>
    </w:p>
    <w:p w14:paraId="713CB68E" w14:textId="3EB50712" w:rsidR="00D27E9F" w:rsidRDefault="0002019F" w:rsidP="00FE4F61">
      <w:pPr>
        <w:pStyle w:val="ListParagraph"/>
        <w:numPr>
          <w:ilvl w:val="1"/>
          <w:numId w:val="9"/>
        </w:numPr>
        <w:contextualSpacing w:val="0"/>
      </w:pPr>
      <w:hyperlink r:id="rId83" w:history="1">
        <w:r w:rsidR="00D27E9F" w:rsidRPr="00AC2C20">
          <w:rPr>
            <w:rStyle w:val="Hyperlink"/>
          </w:rPr>
          <w:t>Weatherization Monitoring</w:t>
        </w:r>
      </w:hyperlink>
    </w:p>
    <w:p w14:paraId="3A15AA21" w14:textId="24A514FB" w:rsidR="00D27E9F" w:rsidRPr="00417AC1" w:rsidRDefault="0002019F" w:rsidP="00FE4F61">
      <w:pPr>
        <w:pStyle w:val="ListParagraph"/>
        <w:numPr>
          <w:ilvl w:val="1"/>
          <w:numId w:val="9"/>
        </w:numPr>
        <w:contextualSpacing w:val="0"/>
      </w:pPr>
      <w:hyperlink r:id="rId84" w:history="1">
        <w:r w:rsidR="00D27E9F" w:rsidRPr="00AC2C20">
          <w:rPr>
            <w:rStyle w:val="Hyperlink"/>
          </w:rPr>
          <w:t>Weatherization Field Guides and Variance Requests</w:t>
        </w:r>
      </w:hyperlink>
    </w:p>
    <w:p w14:paraId="3E0A2DE7" w14:textId="77777777" w:rsidR="00D27E9F" w:rsidRDefault="00D27E9F" w:rsidP="00080236">
      <w:pPr>
        <w:rPr>
          <w:b/>
        </w:rPr>
      </w:pPr>
    </w:p>
    <w:p w14:paraId="3622AA89" w14:textId="298F753C" w:rsidR="00F6461F" w:rsidRDefault="00F6461F">
      <w:pPr>
        <w:rPr>
          <w:b/>
        </w:rPr>
      </w:pPr>
      <w:r>
        <w:rPr>
          <w:b/>
        </w:rPr>
        <w:br w:type="page"/>
      </w:r>
    </w:p>
    <w:p w14:paraId="06C48B06" w14:textId="49FE26C8" w:rsidR="00B80173" w:rsidRDefault="003E0761" w:rsidP="00080236">
      <w:r w:rsidRPr="00F6461F">
        <w:rPr>
          <w:b/>
        </w:rPr>
        <w:lastRenderedPageBreak/>
        <w:t>CONCLUSION:</w:t>
      </w:r>
      <w:r w:rsidRPr="00F6461F">
        <w:t xml:space="preserve"> </w:t>
      </w:r>
      <w:r w:rsidR="007C3EAA" w:rsidRPr="00F6461F">
        <w:t xml:space="preserve">On behalf of the Department of Energy, we thank the WAP </w:t>
      </w:r>
      <w:r w:rsidR="00133CE5" w:rsidRPr="00F6461F">
        <w:t xml:space="preserve">Network </w:t>
      </w:r>
      <w:r w:rsidR="007C3EAA" w:rsidRPr="00F6461F">
        <w:t xml:space="preserve">for its determination and stamina for working within the limitations the COVID-19 pandemic has placed on all of us. </w:t>
      </w:r>
      <w:r w:rsidR="00F013A6" w:rsidRPr="00F6461F">
        <w:t xml:space="preserve">“Weatherization Works” </w:t>
      </w:r>
      <w:r w:rsidR="00133CE5" w:rsidRPr="00F6461F">
        <w:t xml:space="preserve">is </w:t>
      </w:r>
      <w:r w:rsidR="00F013A6" w:rsidRPr="00F6461F">
        <w:t xml:space="preserve">more than a slogan; it is the </w:t>
      </w:r>
      <w:r w:rsidR="00133CE5" w:rsidRPr="00F6461F">
        <w:t xml:space="preserve">result of </w:t>
      </w:r>
      <w:r w:rsidR="00F013A6" w:rsidRPr="00F6461F">
        <w:t>the collective effort of a national</w:t>
      </w:r>
      <w:r w:rsidR="00133CE5" w:rsidRPr="00F6461F">
        <w:t xml:space="preserve"> network</w:t>
      </w:r>
      <w:r w:rsidR="00F013A6" w:rsidRPr="00F6461F">
        <w:t xml:space="preserve"> committed to service. </w:t>
      </w:r>
      <w:r w:rsidR="00AE7FE3" w:rsidRPr="00F6461F">
        <w:t>Thank</w:t>
      </w:r>
      <w:r w:rsidR="00133CE5" w:rsidRPr="00F6461F">
        <w:t xml:space="preserve"> you </w:t>
      </w:r>
      <w:r w:rsidR="00AE7FE3" w:rsidRPr="00F6461F">
        <w:t>for being a part</w:t>
      </w:r>
      <w:r w:rsidR="00133CE5" w:rsidRPr="00F6461F">
        <w:t xml:space="preserve"> of this </w:t>
      </w:r>
      <w:r w:rsidR="00AE7FE3" w:rsidRPr="00F6461F">
        <w:t>effort.</w:t>
      </w:r>
    </w:p>
    <w:p w14:paraId="3D160AF2" w14:textId="0E1D673C" w:rsidR="0039761D" w:rsidRDefault="0039761D" w:rsidP="00080236">
      <w:pPr>
        <w:tabs>
          <w:tab w:val="left" w:pos="4320"/>
        </w:tabs>
      </w:pPr>
    </w:p>
    <w:p w14:paraId="11AEAE5F" w14:textId="43801047" w:rsidR="00A21F52" w:rsidRDefault="00A21F52" w:rsidP="00080236">
      <w:pPr>
        <w:tabs>
          <w:tab w:val="left" w:pos="4320"/>
        </w:tabs>
      </w:pPr>
    </w:p>
    <w:p w14:paraId="0FE3BDB8" w14:textId="77777777" w:rsidR="00FC493A" w:rsidRDefault="0039761D" w:rsidP="00FC493A">
      <w:r w:rsidRPr="007173E3">
        <w:tab/>
      </w:r>
    </w:p>
    <w:p w14:paraId="37173DD6" w14:textId="054148EF" w:rsidR="00FC493A" w:rsidRDefault="00A220AE" w:rsidP="00FC493A">
      <w:pPr>
        <w:ind w:left="2160" w:firstLine="720"/>
      </w:pPr>
      <w:r>
        <w:t>Anna Maria Garcia</w:t>
      </w:r>
    </w:p>
    <w:p w14:paraId="11AC090C" w14:textId="6C7FFE07" w:rsidR="00FC493A" w:rsidRDefault="00FC493A" w:rsidP="00FC493A">
      <w:pPr>
        <w:ind w:left="2160" w:firstLine="720"/>
      </w:pPr>
      <w:r>
        <w:t>Director</w:t>
      </w:r>
    </w:p>
    <w:p w14:paraId="4E053487" w14:textId="77777777" w:rsidR="0039761D" w:rsidRPr="007173E3" w:rsidRDefault="00BF19E0" w:rsidP="00080236">
      <w:pPr>
        <w:tabs>
          <w:tab w:val="left" w:pos="2880"/>
        </w:tabs>
      </w:pPr>
      <w:r>
        <w:tab/>
      </w:r>
      <w:r w:rsidR="0039761D" w:rsidRPr="00094A35">
        <w:t>Weatherization and Intergovernmental Program</w:t>
      </w:r>
      <w:r w:rsidRPr="00094A35">
        <w:t>s Office</w:t>
      </w:r>
      <w:r w:rsidR="0039761D" w:rsidRPr="007173E3">
        <w:t xml:space="preserve"> </w:t>
      </w:r>
    </w:p>
    <w:p w14:paraId="38BCFE47" w14:textId="77777777" w:rsidR="0039761D" w:rsidRDefault="0039761D" w:rsidP="00080236">
      <w:pPr>
        <w:tabs>
          <w:tab w:val="left" w:pos="2880"/>
        </w:tabs>
      </w:pPr>
      <w:r w:rsidRPr="007173E3">
        <w:tab/>
        <w:t>Energy Efficiency and Renewable Energy</w:t>
      </w:r>
    </w:p>
    <w:p w14:paraId="00DF7853" w14:textId="77777777" w:rsidR="00F6461F" w:rsidRDefault="00F6461F" w:rsidP="00080236">
      <w:pPr>
        <w:tabs>
          <w:tab w:val="left" w:pos="2880"/>
        </w:tabs>
      </w:pPr>
    </w:p>
    <w:p w14:paraId="045E9873" w14:textId="16866996" w:rsidR="002E2026" w:rsidRDefault="00D57632" w:rsidP="00080236">
      <w:pPr>
        <w:tabs>
          <w:tab w:val="left" w:pos="2880"/>
        </w:tabs>
      </w:pPr>
      <w:r>
        <w:t xml:space="preserve">Attachment 1: </w:t>
      </w:r>
      <w:r w:rsidR="00D66D2D">
        <w:t>Administrative and Legal Requirements Document (</w:t>
      </w:r>
      <w:r w:rsidR="002E2026">
        <w:t>ALRD</w:t>
      </w:r>
      <w:r w:rsidR="00D66D2D">
        <w:t>)</w:t>
      </w:r>
    </w:p>
    <w:p w14:paraId="3DE12F58" w14:textId="06399DCE" w:rsidR="00133CE5" w:rsidRPr="007173E3" w:rsidRDefault="003222F6" w:rsidP="00080236">
      <w:pPr>
        <w:tabs>
          <w:tab w:val="left" w:pos="2880"/>
        </w:tabs>
      </w:pPr>
      <w:r w:rsidRPr="00904DD6">
        <w:t xml:space="preserve">Attachment 2: </w:t>
      </w:r>
      <w:r w:rsidR="00D57632" w:rsidRPr="00904DD6">
        <w:t>A</w:t>
      </w:r>
      <w:r w:rsidR="00054423" w:rsidRPr="00904DD6">
        <w:t>pplication</w:t>
      </w:r>
      <w:r w:rsidR="00E455B0" w:rsidRPr="00904DD6">
        <w:t xml:space="preserve"> Instruction</w:t>
      </w:r>
      <w:r w:rsidR="001601F5" w:rsidRPr="00904DD6">
        <w:t>s (</w:t>
      </w:r>
      <w:r w:rsidR="00187DF3" w:rsidRPr="00904DD6">
        <w:t>December</w:t>
      </w:r>
      <w:r w:rsidR="00874064" w:rsidRPr="00904DD6">
        <w:t xml:space="preserve"> </w:t>
      </w:r>
      <w:r w:rsidR="005D6E3F" w:rsidRPr="00904DD6">
        <w:t>20</w:t>
      </w:r>
      <w:r w:rsidR="005D6E3F">
        <w:t>2</w:t>
      </w:r>
      <w:r w:rsidR="0078410D">
        <w:t>1</w:t>
      </w:r>
      <w:r w:rsidR="001601F5" w:rsidRPr="00904DD6">
        <w:t>)</w:t>
      </w:r>
      <w:r w:rsidR="00D57632" w:rsidRPr="00904DD6">
        <w:t xml:space="preserve"> </w:t>
      </w:r>
    </w:p>
    <w:sectPr w:rsidR="00133CE5" w:rsidRPr="007173E3" w:rsidSect="00B63637">
      <w:headerReference w:type="even" r:id="rId85"/>
      <w:headerReference w:type="default" r:id="rId86"/>
      <w:footerReference w:type="even" r:id="rId87"/>
      <w:footerReference w:type="default" r:id="rId88"/>
      <w:headerReference w:type="first" r:id="rId89"/>
      <w:footerReference w:type="first" r:id="rId90"/>
      <w:pgSz w:w="12240" w:h="15840" w:code="1"/>
      <w:pgMar w:top="1440" w:right="1440" w:bottom="1152"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4638D" w16cex:dateUtc="2021-12-02T18:26:00Z"/>
  <w16cex:commentExtensible w16cex:durableId="2554638E" w16cex:dateUtc="2021-11-30T00:52:00Z"/>
  <w16cex:commentExtensible w16cex:durableId="2554638F" w16cex:dateUtc="2021-12-02T18:32:00Z"/>
  <w16cex:commentExtensible w16cex:durableId="2538E0A9" w16cex:dateUtc="2021-11-12T17:46:00Z"/>
  <w16cex:commentExtensible w16cex:durableId="25462010" w16cex:dateUtc="2021-11-22T18:56:00Z"/>
  <w16cex:commentExtensible w16cex:durableId="25546392" w16cex:dateUtc="2021-12-02T18:34:00Z"/>
  <w16cex:commentExtensible w16cex:durableId="25546393" w16cex:dateUtc="2021-12-02T18:37:00Z"/>
  <w16cex:commentExtensible w16cex:durableId="25546394" w16cex:dateUtc="2021-12-02T23:34:00Z"/>
  <w16cex:commentExtensible w16cex:durableId="2546212A" w16cex:dateUtc="2021-11-22T19:01:00Z"/>
  <w16cex:commentExtensible w16cex:durableId="25546396" w16cex:dateUtc="2021-11-30T01:00:00Z"/>
  <w16cex:commentExtensible w16cex:durableId="25546397" w16cex:dateUtc="2021-12-02T17:41:00Z"/>
  <w16cex:commentExtensible w16cex:durableId="25546398" w16cex:dateUtc="2021-12-02T23:44:00Z"/>
  <w16cex:commentExtensible w16cex:durableId="25546399" w16cex:dateUtc="2021-12-02T23:48:00Z"/>
  <w16cex:commentExtensible w16cex:durableId="2554639A" w16cex:dateUtc="2021-12-02T23:49:00Z"/>
  <w16cex:commentExtensible w16cex:durableId="2554639B" w16cex:dateUtc="2021-12-02T2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32FCD4" w16cid:durableId="2554638D"/>
  <w16cid:commentId w16cid:paraId="409540A2" w16cid:durableId="2554638E"/>
  <w16cid:commentId w16cid:paraId="5C37F2F4" w16cid:durableId="2554638F"/>
  <w16cid:commentId w16cid:paraId="779FDE57" w16cid:durableId="2538E0A9"/>
  <w16cid:commentId w16cid:paraId="4C9B632A" w16cid:durableId="25462010"/>
  <w16cid:commentId w16cid:paraId="6B625C42" w16cid:durableId="25546392"/>
  <w16cid:commentId w16cid:paraId="7544EF80" w16cid:durableId="25546393"/>
  <w16cid:commentId w16cid:paraId="4F9B867F" w16cid:durableId="25546394"/>
  <w16cid:commentId w16cid:paraId="3FD400F2" w16cid:durableId="2546212A"/>
  <w16cid:commentId w16cid:paraId="4CDC5E2D" w16cid:durableId="25546396"/>
  <w16cid:commentId w16cid:paraId="5643ADA1" w16cid:durableId="25546397"/>
  <w16cid:commentId w16cid:paraId="6F0C34E8" w16cid:durableId="25546398"/>
  <w16cid:commentId w16cid:paraId="72B7D859" w16cid:durableId="25546399"/>
  <w16cid:commentId w16cid:paraId="2AC0DDB2" w16cid:durableId="2554639A"/>
  <w16cid:commentId w16cid:paraId="0EF7E8F0" w16cid:durableId="2554639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2F6BE" w14:textId="77777777" w:rsidR="0002019F" w:rsidRDefault="0002019F">
      <w:r>
        <w:separator/>
      </w:r>
    </w:p>
  </w:endnote>
  <w:endnote w:type="continuationSeparator" w:id="0">
    <w:p w14:paraId="27BFF6D5" w14:textId="77777777" w:rsidR="0002019F" w:rsidRDefault="0002019F">
      <w:r>
        <w:continuationSeparator/>
      </w:r>
    </w:p>
  </w:endnote>
  <w:endnote w:type="continuationNotice" w:id="1">
    <w:p w14:paraId="16EFF866" w14:textId="77777777" w:rsidR="0002019F" w:rsidRDefault="000201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ACCB6" w14:textId="77777777" w:rsidR="00B844B4" w:rsidRDefault="00B844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82E90" w14:textId="77777777" w:rsidR="00B844B4" w:rsidRDefault="00B844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03B70" w14:textId="77777777" w:rsidR="00B844B4" w:rsidRDefault="00B844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BFE8A" w14:textId="77777777" w:rsidR="0002019F" w:rsidRDefault="0002019F">
      <w:r>
        <w:separator/>
      </w:r>
    </w:p>
  </w:footnote>
  <w:footnote w:type="continuationSeparator" w:id="0">
    <w:p w14:paraId="1719675F" w14:textId="77777777" w:rsidR="0002019F" w:rsidRDefault="0002019F">
      <w:r>
        <w:continuationSeparator/>
      </w:r>
    </w:p>
  </w:footnote>
  <w:footnote w:type="continuationNotice" w:id="1">
    <w:p w14:paraId="32E51164" w14:textId="77777777" w:rsidR="0002019F" w:rsidRDefault="000201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AA253" w14:textId="07B3DC7C" w:rsidR="0020600A" w:rsidRDefault="0002019F" w:rsidP="001D673A">
    <w:pPr>
      <w:pStyle w:val="Header"/>
      <w:framePr w:wrap="around" w:vAnchor="text" w:hAnchor="margin" w:xAlign="right" w:y="1"/>
      <w:rPr>
        <w:rStyle w:val="PageNumber"/>
      </w:rPr>
    </w:pPr>
    <w:r>
      <w:rPr>
        <w:noProof/>
      </w:rPr>
      <w:pict w14:anchorId="610494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395.9pt;height:263.9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20600A">
      <w:rPr>
        <w:rStyle w:val="PageNumber"/>
      </w:rPr>
      <w:fldChar w:fldCharType="begin"/>
    </w:r>
    <w:r w:rsidR="0020600A">
      <w:rPr>
        <w:rStyle w:val="PageNumber"/>
      </w:rPr>
      <w:instrText xml:space="preserve">PAGE  </w:instrText>
    </w:r>
    <w:r w:rsidR="0020600A">
      <w:rPr>
        <w:rStyle w:val="PageNumber"/>
      </w:rPr>
      <w:fldChar w:fldCharType="separate"/>
    </w:r>
    <w:r w:rsidR="001C670D">
      <w:rPr>
        <w:rStyle w:val="PageNumber"/>
        <w:noProof/>
      </w:rPr>
      <w:t>1</w:t>
    </w:r>
    <w:r w:rsidR="0020600A">
      <w:rPr>
        <w:rStyle w:val="PageNumber"/>
      </w:rPr>
      <w:fldChar w:fldCharType="end"/>
    </w:r>
  </w:p>
  <w:p w14:paraId="2D91FF81" w14:textId="77777777" w:rsidR="0020600A" w:rsidRDefault="0020600A" w:rsidP="00C176E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3E48E" w14:textId="55DA0456" w:rsidR="0020600A" w:rsidRDefault="0002019F" w:rsidP="008C3A26">
    <w:pPr>
      <w:pStyle w:val="Header"/>
      <w:jc w:val="right"/>
    </w:pPr>
    <w:r>
      <w:rPr>
        <w:noProof/>
      </w:rPr>
      <w:pict w14:anchorId="133E3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0;margin-top:0;width:395.9pt;height:263.9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20600A">
      <w:t>Weatherization Program Notice 22-1</w:t>
    </w:r>
  </w:p>
  <w:p w14:paraId="3253CCD1" w14:textId="77777777" w:rsidR="0020600A" w:rsidRDefault="0020600A" w:rsidP="006B23C9">
    <w:pPr>
      <w:pStyle w:val="Header"/>
      <w:jc w:val="right"/>
    </w:pPr>
    <w:r>
      <w:fldChar w:fldCharType="begin"/>
    </w:r>
    <w:r>
      <w:instrText xml:space="preserve"> PAGE   \* MERGEFORMAT </w:instrText>
    </w:r>
    <w:r>
      <w:fldChar w:fldCharType="separate"/>
    </w:r>
    <w:r w:rsidR="008A1B20">
      <w:rPr>
        <w:noProof/>
      </w:rPr>
      <w:t>15</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087B8" w14:textId="2CC6F220" w:rsidR="0020600A" w:rsidRDefault="0002019F" w:rsidP="00B63637">
    <w:pPr>
      <w:pStyle w:val="Header"/>
      <w:tabs>
        <w:tab w:val="clear" w:pos="4320"/>
        <w:tab w:val="clear" w:pos="8640"/>
        <w:tab w:val="left" w:pos="3045"/>
      </w:tabs>
    </w:pPr>
    <w:r>
      <w:rPr>
        <w:noProof/>
      </w:rPr>
      <w:pict w14:anchorId="59F49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1" type="#_x0000_t136" style="position:absolute;margin-left:0;margin-top:0;width:395.9pt;height:263.9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20600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B503C"/>
    <w:multiLevelType w:val="multilevel"/>
    <w:tmpl w:val="A900054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42ECB"/>
    <w:multiLevelType w:val="hybridMultilevel"/>
    <w:tmpl w:val="DF9C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84FBD"/>
    <w:multiLevelType w:val="hybridMultilevel"/>
    <w:tmpl w:val="9ED6010C"/>
    <w:lvl w:ilvl="0" w:tplc="85F81C2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69D7439"/>
    <w:multiLevelType w:val="hybridMultilevel"/>
    <w:tmpl w:val="DF06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D393A"/>
    <w:multiLevelType w:val="hybridMultilevel"/>
    <w:tmpl w:val="26BC85FC"/>
    <w:lvl w:ilvl="0" w:tplc="A00A3890">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4320644"/>
    <w:multiLevelType w:val="hybridMultilevel"/>
    <w:tmpl w:val="FF18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82C37"/>
    <w:multiLevelType w:val="hybridMultilevel"/>
    <w:tmpl w:val="D77A0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E42D20"/>
    <w:multiLevelType w:val="hybridMultilevel"/>
    <w:tmpl w:val="E3B06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16431"/>
    <w:multiLevelType w:val="hybridMultilevel"/>
    <w:tmpl w:val="2DC0A174"/>
    <w:lvl w:ilvl="0" w:tplc="537C2394">
      <w:start w:val="1"/>
      <w:numFmt w:val="bullet"/>
      <w:lvlText w:val="o"/>
      <w:lvlJc w:val="left"/>
      <w:pPr>
        <w:ind w:left="648" w:hanging="360"/>
      </w:pPr>
      <w:rPr>
        <w:rFonts w:ascii="Courier New" w:hAnsi="Courier New" w:hint="default"/>
        <w:color w:val="000000" w:themeColor="text1"/>
        <w:sz w:val="20"/>
        <w:szCs w:val="20"/>
      </w:rPr>
    </w:lvl>
    <w:lvl w:ilvl="1" w:tplc="38847D2A">
      <w:start w:val="1"/>
      <w:numFmt w:val="bullet"/>
      <w:lvlText w:val="o"/>
      <w:lvlJc w:val="left"/>
      <w:pPr>
        <w:ind w:left="1152" w:hanging="360"/>
      </w:pPr>
      <w:rPr>
        <w:rFonts w:ascii="Courier New" w:hAnsi="Courier New" w:hint="default"/>
        <w:color w:val="000000" w:themeColor="text1"/>
        <w:sz w:val="20"/>
        <w:szCs w:val="20"/>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9" w15:restartNumberingAfterBreak="0">
    <w:nsid w:val="210A3E12"/>
    <w:multiLevelType w:val="multilevel"/>
    <w:tmpl w:val="B10CC1F6"/>
    <w:lvl w:ilvl="0">
      <w:start w:val="1"/>
      <w:numFmt w:val="decimal"/>
      <w:lvlText w:val="%1.0"/>
      <w:lvlJc w:val="left"/>
      <w:pPr>
        <w:ind w:left="360" w:hanging="360"/>
      </w:pPr>
      <w:rPr>
        <w:rFonts w:hint="default"/>
        <w:b/>
      </w:rPr>
    </w:lvl>
    <w:lvl w:ilvl="1">
      <w:start w:val="1"/>
      <w:numFmt w:val="decimal"/>
      <w:lvlText w:val="%1.%2"/>
      <w:lvlJc w:val="left"/>
      <w:pPr>
        <w:ind w:left="621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98056CC"/>
    <w:multiLevelType w:val="hybridMultilevel"/>
    <w:tmpl w:val="2E4EEF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E2A24"/>
    <w:multiLevelType w:val="hybridMultilevel"/>
    <w:tmpl w:val="A40CEF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6BF62DC"/>
    <w:multiLevelType w:val="hybridMultilevel"/>
    <w:tmpl w:val="A63273CA"/>
    <w:lvl w:ilvl="0" w:tplc="04090001">
      <w:start w:val="1"/>
      <w:numFmt w:val="bullet"/>
      <w:lvlText w:val=""/>
      <w:lvlJc w:val="left"/>
      <w:pPr>
        <w:ind w:left="720" w:hanging="360"/>
      </w:pPr>
      <w:rPr>
        <w:rFonts w:ascii="Symbol" w:hAnsi="Symbol" w:hint="default"/>
      </w:rPr>
    </w:lvl>
    <w:lvl w:ilvl="1" w:tplc="B18028B4">
      <w:start w:val="1"/>
      <w:numFmt w:val="bullet"/>
      <w:lvlText w:val="o"/>
      <w:lvlJc w:val="left"/>
      <w:pPr>
        <w:ind w:left="1440" w:hanging="360"/>
      </w:pPr>
      <w:rPr>
        <w:rFonts w:ascii="Courier New" w:hAnsi="Courier New" w:cs="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F23688"/>
    <w:multiLevelType w:val="hybridMultilevel"/>
    <w:tmpl w:val="B7748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D86FFF"/>
    <w:multiLevelType w:val="hybridMultilevel"/>
    <w:tmpl w:val="3BB61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8344BF"/>
    <w:multiLevelType w:val="hybridMultilevel"/>
    <w:tmpl w:val="A8AA0CA2"/>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5597F00"/>
    <w:multiLevelType w:val="hybridMultilevel"/>
    <w:tmpl w:val="0B287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200FFC"/>
    <w:multiLevelType w:val="hybridMultilevel"/>
    <w:tmpl w:val="F886C1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4E85300"/>
    <w:multiLevelType w:val="hybridMultilevel"/>
    <w:tmpl w:val="F08E2D3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3FD7C4A"/>
    <w:multiLevelType w:val="hybridMultilevel"/>
    <w:tmpl w:val="F95A801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2E26DF"/>
    <w:multiLevelType w:val="hybridMultilevel"/>
    <w:tmpl w:val="9FDEA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B51B3C"/>
    <w:multiLevelType w:val="hybridMultilevel"/>
    <w:tmpl w:val="538EC7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DFC137E"/>
    <w:multiLevelType w:val="hybridMultilevel"/>
    <w:tmpl w:val="F2F8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6"/>
  </w:num>
  <w:num w:numId="4">
    <w:abstractNumId w:val="15"/>
  </w:num>
  <w:num w:numId="5">
    <w:abstractNumId w:val="21"/>
  </w:num>
  <w:num w:numId="6">
    <w:abstractNumId w:val="3"/>
  </w:num>
  <w:num w:numId="7">
    <w:abstractNumId w:val="12"/>
  </w:num>
  <w:num w:numId="8">
    <w:abstractNumId w:val="19"/>
  </w:num>
  <w:num w:numId="9">
    <w:abstractNumId w:val="13"/>
  </w:num>
  <w:num w:numId="10">
    <w:abstractNumId w:val="9"/>
  </w:num>
  <w:num w:numId="11">
    <w:abstractNumId w:val="8"/>
  </w:num>
  <w:num w:numId="12">
    <w:abstractNumId w:val="14"/>
  </w:num>
  <w:num w:numId="13">
    <w:abstractNumId w:val="4"/>
  </w:num>
  <w:num w:numId="14">
    <w:abstractNumId w:val="2"/>
  </w:num>
  <w:num w:numId="15">
    <w:abstractNumId w:val="20"/>
  </w:num>
  <w:num w:numId="16">
    <w:abstractNumId w:val="22"/>
  </w:num>
  <w:num w:numId="17">
    <w:abstractNumId w:val="7"/>
  </w:num>
  <w:num w:numId="18">
    <w:abstractNumId w:val="16"/>
  </w:num>
  <w:num w:numId="19">
    <w:abstractNumId w:val="17"/>
  </w:num>
  <w:num w:numId="20">
    <w:abstractNumId w:val="11"/>
  </w:num>
  <w:num w:numId="21">
    <w:abstractNumId w:val="5"/>
  </w:num>
  <w:num w:numId="22">
    <w:abstractNumId w:val="10"/>
  </w:num>
  <w:num w:numId="2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B17"/>
    <w:rsid w:val="00000F50"/>
    <w:rsid w:val="000012FB"/>
    <w:rsid w:val="000014DC"/>
    <w:rsid w:val="00001B36"/>
    <w:rsid w:val="0000300C"/>
    <w:rsid w:val="0000306A"/>
    <w:rsid w:val="00003859"/>
    <w:rsid w:val="0000412C"/>
    <w:rsid w:val="000054DA"/>
    <w:rsid w:val="00005709"/>
    <w:rsid w:val="00006455"/>
    <w:rsid w:val="000066C0"/>
    <w:rsid w:val="00007080"/>
    <w:rsid w:val="000070FE"/>
    <w:rsid w:val="00007921"/>
    <w:rsid w:val="00010788"/>
    <w:rsid w:val="00010A24"/>
    <w:rsid w:val="00010F04"/>
    <w:rsid w:val="000112AD"/>
    <w:rsid w:val="000115C0"/>
    <w:rsid w:val="00011D85"/>
    <w:rsid w:val="00011F9D"/>
    <w:rsid w:val="00012D5D"/>
    <w:rsid w:val="00012F1E"/>
    <w:rsid w:val="00013BE0"/>
    <w:rsid w:val="00014C86"/>
    <w:rsid w:val="00016208"/>
    <w:rsid w:val="00016272"/>
    <w:rsid w:val="00016952"/>
    <w:rsid w:val="00016AE9"/>
    <w:rsid w:val="0002019F"/>
    <w:rsid w:val="00020A0F"/>
    <w:rsid w:val="00021018"/>
    <w:rsid w:val="000225A9"/>
    <w:rsid w:val="000244CA"/>
    <w:rsid w:val="00024C76"/>
    <w:rsid w:val="00024E37"/>
    <w:rsid w:val="0002725B"/>
    <w:rsid w:val="0002799F"/>
    <w:rsid w:val="00027B9A"/>
    <w:rsid w:val="00032D2A"/>
    <w:rsid w:val="00033F29"/>
    <w:rsid w:val="00035B5E"/>
    <w:rsid w:val="0004151A"/>
    <w:rsid w:val="00041D67"/>
    <w:rsid w:val="00042299"/>
    <w:rsid w:val="00043304"/>
    <w:rsid w:val="00043643"/>
    <w:rsid w:val="00043D11"/>
    <w:rsid w:val="000444B3"/>
    <w:rsid w:val="0004522E"/>
    <w:rsid w:val="00045C1F"/>
    <w:rsid w:val="00046462"/>
    <w:rsid w:val="00046A3E"/>
    <w:rsid w:val="00046DBE"/>
    <w:rsid w:val="000472F6"/>
    <w:rsid w:val="000479FD"/>
    <w:rsid w:val="00050155"/>
    <w:rsid w:val="0005062A"/>
    <w:rsid w:val="00050686"/>
    <w:rsid w:val="0005163F"/>
    <w:rsid w:val="00051977"/>
    <w:rsid w:val="00051A12"/>
    <w:rsid w:val="00051DA2"/>
    <w:rsid w:val="00054423"/>
    <w:rsid w:val="00054BEF"/>
    <w:rsid w:val="0005686C"/>
    <w:rsid w:val="00057A19"/>
    <w:rsid w:val="00057ED3"/>
    <w:rsid w:val="00060C34"/>
    <w:rsid w:val="00061414"/>
    <w:rsid w:val="0006190C"/>
    <w:rsid w:val="00062C92"/>
    <w:rsid w:val="00063664"/>
    <w:rsid w:val="000637F7"/>
    <w:rsid w:val="0006385A"/>
    <w:rsid w:val="00063AA2"/>
    <w:rsid w:val="0006663A"/>
    <w:rsid w:val="00067024"/>
    <w:rsid w:val="000678B4"/>
    <w:rsid w:val="00070126"/>
    <w:rsid w:val="00070B93"/>
    <w:rsid w:val="00070C3D"/>
    <w:rsid w:val="00070F15"/>
    <w:rsid w:val="00071CD9"/>
    <w:rsid w:val="00071E19"/>
    <w:rsid w:val="000721DC"/>
    <w:rsid w:val="0007232A"/>
    <w:rsid w:val="000727D4"/>
    <w:rsid w:val="000734EA"/>
    <w:rsid w:val="00073C34"/>
    <w:rsid w:val="00073D8E"/>
    <w:rsid w:val="00073DC3"/>
    <w:rsid w:val="000747CE"/>
    <w:rsid w:val="00074A83"/>
    <w:rsid w:val="000766D0"/>
    <w:rsid w:val="00077978"/>
    <w:rsid w:val="00077DAF"/>
    <w:rsid w:val="00077EA5"/>
    <w:rsid w:val="00080086"/>
    <w:rsid w:val="00080236"/>
    <w:rsid w:val="00081DF2"/>
    <w:rsid w:val="000828BD"/>
    <w:rsid w:val="00082BF8"/>
    <w:rsid w:val="00084851"/>
    <w:rsid w:val="00087597"/>
    <w:rsid w:val="000904E6"/>
    <w:rsid w:val="000922B1"/>
    <w:rsid w:val="00093D50"/>
    <w:rsid w:val="00094A35"/>
    <w:rsid w:val="00095168"/>
    <w:rsid w:val="00095539"/>
    <w:rsid w:val="000955BA"/>
    <w:rsid w:val="00095877"/>
    <w:rsid w:val="00097423"/>
    <w:rsid w:val="00097425"/>
    <w:rsid w:val="0009785B"/>
    <w:rsid w:val="00097964"/>
    <w:rsid w:val="000A006D"/>
    <w:rsid w:val="000A0DD4"/>
    <w:rsid w:val="000A0F68"/>
    <w:rsid w:val="000A262F"/>
    <w:rsid w:val="000A35F3"/>
    <w:rsid w:val="000A4BEC"/>
    <w:rsid w:val="000A57E2"/>
    <w:rsid w:val="000A65AE"/>
    <w:rsid w:val="000A749A"/>
    <w:rsid w:val="000A77AE"/>
    <w:rsid w:val="000B0858"/>
    <w:rsid w:val="000B12E9"/>
    <w:rsid w:val="000B1CAF"/>
    <w:rsid w:val="000B28B1"/>
    <w:rsid w:val="000B2BB5"/>
    <w:rsid w:val="000B3AD5"/>
    <w:rsid w:val="000B3CDA"/>
    <w:rsid w:val="000B6104"/>
    <w:rsid w:val="000B7306"/>
    <w:rsid w:val="000B730E"/>
    <w:rsid w:val="000B737B"/>
    <w:rsid w:val="000C18F0"/>
    <w:rsid w:val="000C1AEA"/>
    <w:rsid w:val="000C26E3"/>
    <w:rsid w:val="000C37F4"/>
    <w:rsid w:val="000C38F5"/>
    <w:rsid w:val="000C4342"/>
    <w:rsid w:val="000C4961"/>
    <w:rsid w:val="000C4B96"/>
    <w:rsid w:val="000C4E94"/>
    <w:rsid w:val="000C71F2"/>
    <w:rsid w:val="000C757E"/>
    <w:rsid w:val="000C7D7F"/>
    <w:rsid w:val="000D1FA1"/>
    <w:rsid w:val="000D2D82"/>
    <w:rsid w:val="000D43DE"/>
    <w:rsid w:val="000D4969"/>
    <w:rsid w:val="000D7D27"/>
    <w:rsid w:val="000D7D4F"/>
    <w:rsid w:val="000E06BB"/>
    <w:rsid w:val="000E16BD"/>
    <w:rsid w:val="000E1708"/>
    <w:rsid w:val="000E180C"/>
    <w:rsid w:val="000E1B7C"/>
    <w:rsid w:val="000E21D0"/>
    <w:rsid w:val="000E2545"/>
    <w:rsid w:val="000E2807"/>
    <w:rsid w:val="000E3259"/>
    <w:rsid w:val="000E3415"/>
    <w:rsid w:val="000E37E5"/>
    <w:rsid w:val="000E3B38"/>
    <w:rsid w:val="000E3EEC"/>
    <w:rsid w:val="000E5168"/>
    <w:rsid w:val="000E597F"/>
    <w:rsid w:val="000E6899"/>
    <w:rsid w:val="000E78F0"/>
    <w:rsid w:val="000E7943"/>
    <w:rsid w:val="000F01F9"/>
    <w:rsid w:val="000F07DC"/>
    <w:rsid w:val="000F0BAE"/>
    <w:rsid w:val="000F1817"/>
    <w:rsid w:val="000F25F5"/>
    <w:rsid w:val="000F297D"/>
    <w:rsid w:val="000F338F"/>
    <w:rsid w:val="000F394F"/>
    <w:rsid w:val="000F3FED"/>
    <w:rsid w:val="000F607F"/>
    <w:rsid w:val="000F662F"/>
    <w:rsid w:val="000F73B7"/>
    <w:rsid w:val="000F7685"/>
    <w:rsid w:val="00100700"/>
    <w:rsid w:val="00100D3F"/>
    <w:rsid w:val="00101FD6"/>
    <w:rsid w:val="00102B40"/>
    <w:rsid w:val="00103333"/>
    <w:rsid w:val="001053EA"/>
    <w:rsid w:val="00105986"/>
    <w:rsid w:val="00107B76"/>
    <w:rsid w:val="0011120C"/>
    <w:rsid w:val="001125B7"/>
    <w:rsid w:val="00113220"/>
    <w:rsid w:val="001132CE"/>
    <w:rsid w:val="001156B6"/>
    <w:rsid w:val="00115722"/>
    <w:rsid w:val="00116A08"/>
    <w:rsid w:val="001175C6"/>
    <w:rsid w:val="001201B6"/>
    <w:rsid w:val="0012061D"/>
    <w:rsid w:val="001209D4"/>
    <w:rsid w:val="00121DCC"/>
    <w:rsid w:val="00122A91"/>
    <w:rsid w:val="00122DD9"/>
    <w:rsid w:val="001238B5"/>
    <w:rsid w:val="00123950"/>
    <w:rsid w:val="00123B3F"/>
    <w:rsid w:val="00123F86"/>
    <w:rsid w:val="001248EA"/>
    <w:rsid w:val="00124F20"/>
    <w:rsid w:val="001252D1"/>
    <w:rsid w:val="0012605E"/>
    <w:rsid w:val="00126627"/>
    <w:rsid w:val="001274D8"/>
    <w:rsid w:val="00127D98"/>
    <w:rsid w:val="001304EF"/>
    <w:rsid w:val="001310C6"/>
    <w:rsid w:val="00131F4F"/>
    <w:rsid w:val="001327AF"/>
    <w:rsid w:val="00133300"/>
    <w:rsid w:val="00133CE5"/>
    <w:rsid w:val="00133E93"/>
    <w:rsid w:val="00134F5E"/>
    <w:rsid w:val="00136BF8"/>
    <w:rsid w:val="00137688"/>
    <w:rsid w:val="00137E96"/>
    <w:rsid w:val="001402C8"/>
    <w:rsid w:val="00142533"/>
    <w:rsid w:val="001436A2"/>
    <w:rsid w:val="00144413"/>
    <w:rsid w:val="00144D9D"/>
    <w:rsid w:val="00145448"/>
    <w:rsid w:val="00145671"/>
    <w:rsid w:val="001459CA"/>
    <w:rsid w:val="00146817"/>
    <w:rsid w:val="00146FBB"/>
    <w:rsid w:val="00147AE8"/>
    <w:rsid w:val="0015019A"/>
    <w:rsid w:val="00150958"/>
    <w:rsid w:val="00151563"/>
    <w:rsid w:val="00152730"/>
    <w:rsid w:val="001529B4"/>
    <w:rsid w:val="001530E2"/>
    <w:rsid w:val="001535D6"/>
    <w:rsid w:val="00153881"/>
    <w:rsid w:val="00153D91"/>
    <w:rsid w:val="0015654B"/>
    <w:rsid w:val="00156570"/>
    <w:rsid w:val="00156629"/>
    <w:rsid w:val="00156EFD"/>
    <w:rsid w:val="001601F5"/>
    <w:rsid w:val="00163388"/>
    <w:rsid w:val="0016443E"/>
    <w:rsid w:val="001648C5"/>
    <w:rsid w:val="00164B88"/>
    <w:rsid w:val="00165B85"/>
    <w:rsid w:val="00167DAC"/>
    <w:rsid w:val="00167EA3"/>
    <w:rsid w:val="001726B5"/>
    <w:rsid w:val="00172CA4"/>
    <w:rsid w:val="0017395C"/>
    <w:rsid w:val="00174A00"/>
    <w:rsid w:val="00174A4B"/>
    <w:rsid w:val="0017503A"/>
    <w:rsid w:val="0017578A"/>
    <w:rsid w:val="00175916"/>
    <w:rsid w:val="0017697F"/>
    <w:rsid w:val="00176C86"/>
    <w:rsid w:val="00176FCF"/>
    <w:rsid w:val="00177009"/>
    <w:rsid w:val="00177613"/>
    <w:rsid w:val="0018152E"/>
    <w:rsid w:val="00181EA7"/>
    <w:rsid w:val="00182A01"/>
    <w:rsid w:val="00182E8C"/>
    <w:rsid w:val="001830EC"/>
    <w:rsid w:val="00183358"/>
    <w:rsid w:val="0018390C"/>
    <w:rsid w:val="00183E11"/>
    <w:rsid w:val="00184B6B"/>
    <w:rsid w:val="0018621F"/>
    <w:rsid w:val="00187DF3"/>
    <w:rsid w:val="00190131"/>
    <w:rsid w:val="00191C44"/>
    <w:rsid w:val="001928AD"/>
    <w:rsid w:val="00192A5B"/>
    <w:rsid w:val="001942B1"/>
    <w:rsid w:val="001944CB"/>
    <w:rsid w:val="00194CB9"/>
    <w:rsid w:val="00195991"/>
    <w:rsid w:val="00195E9A"/>
    <w:rsid w:val="00197B9A"/>
    <w:rsid w:val="001A17B3"/>
    <w:rsid w:val="001A1CB0"/>
    <w:rsid w:val="001A29F5"/>
    <w:rsid w:val="001A3205"/>
    <w:rsid w:val="001A38EA"/>
    <w:rsid w:val="001A417E"/>
    <w:rsid w:val="001A5B41"/>
    <w:rsid w:val="001A6475"/>
    <w:rsid w:val="001A6ADE"/>
    <w:rsid w:val="001A7D1B"/>
    <w:rsid w:val="001B1377"/>
    <w:rsid w:val="001B3438"/>
    <w:rsid w:val="001B3B3A"/>
    <w:rsid w:val="001B5136"/>
    <w:rsid w:val="001B5509"/>
    <w:rsid w:val="001B5CD4"/>
    <w:rsid w:val="001B689B"/>
    <w:rsid w:val="001B6CD1"/>
    <w:rsid w:val="001B6FE8"/>
    <w:rsid w:val="001B7EE4"/>
    <w:rsid w:val="001C0E82"/>
    <w:rsid w:val="001C2628"/>
    <w:rsid w:val="001C28AB"/>
    <w:rsid w:val="001C2DDC"/>
    <w:rsid w:val="001C32A9"/>
    <w:rsid w:val="001C3610"/>
    <w:rsid w:val="001C5FC1"/>
    <w:rsid w:val="001C60C2"/>
    <w:rsid w:val="001C670D"/>
    <w:rsid w:val="001C773A"/>
    <w:rsid w:val="001D17FB"/>
    <w:rsid w:val="001D271E"/>
    <w:rsid w:val="001D4D89"/>
    <w:rsid w:val="001D5681"/>
    <w:rsid w:val="001D5D51"/>
    <w:rsid w:val="001D673A"/>
    <w:rsid w:val="001E030B"/>
    <w:rsid w:val="001E1D8A"/>
    <w:rsid w:val="001E2451"/>
    <w:rsid w:val="001E366D"/>
    <w:rsid w:val="001E40F8"/>
    <w:rsid w:val="001E42A8"/>
    <w:rsid w:val="001E5F3C"/>
    <w:rsid w:val="001E690E"/>
    <w:rsid w:val="001E6D0A"/>
    <w:rsid w:val="001E7071"/>
    <w:rsid w:val="001E72ED"/>
    <w:rsid w:val="001E7726"/>
    <w:rsid w:val="001E7B6C"/>
    <w:rsid w:val="001E7E38"/>
    <w:rsid w:val="001F00BF"/>
    <w:rsid w:val="001F073D"/>
    <w:rsid w:val="001F17EF"/>
    <w:rsid w:val="001F213B"/>
    <w:rsid w:val="001F28A6"/>
    <w:rsid w:val="001F3501"/>
    <w:rsid w:val="001F3ECD"/>
    <w:rsid w:val="001F4C68"/>
    <w:rsid w:val="001F516B"/>
    <w:rsid w:val="001F58D7"/>
    <w:rsid w:val="001F5F1F"/>
    <w:rsid w:val="001F6146"/>
    <w:rsid w:val="001F66F1"/>
    <w:rsid w:val="001F727E"/>
    <w:rsid w:val="001F742D"/>
    <w:rsid w:val="001F7980"/>
    <w:rsid w:val="002005F9"/>
    <w:rsid w:val="00201A0C"/>
    <w:rsid w:val="00201A78"/>
    <w:rsid w:val="00202C44"/>
    <w:rsid w:val="00203345"/>
    <w:rsid w:val="0020340E"/>
    <w:rsid w:val="00203B07"/>
    <w:rsid w:val="00204505"/>
    <w:rsid w:val="00204DEA"/>
    <w:rsid w:val="00205118"/>
    <w:rsid w:val="0020600A"/>
    <w:rsid w:val="002073D6"/>
    <w:rsid w:val="00207F81"/>
    <w:rsid w:val="00212B5F"/>
    <w:rsid w:val="00213A80"/>
    <w:rsid w:val="002154C5"/>
    <w:rsid w:val="0021575F"/>
    <w:rsid w:val="00215951"/>
    <w:rsid w:val="00216E1A"/>
    <w:rsid w:val="00220853"/>
    <w:rsid w:val="00220FA1"/>
    <w:rsid w:val="002215DA"/>
    <w:rsid w:val="002228BD"/>
    <w:rsid w:val="00223EC0"/>
    <w:rsid w:val="002244E5"/>
    <w:rsid w:val="00224989"/>
    <w:rsid w:val="00225CBD"/>
    <w:rsid w:val="0022635D"/>
    <w:rsid w:val="00226BC7"/>
    <w:rsid w:val="00226F68"/>
    <w:rsid w:val="002301EC"/>
    <w:rsid w:val="002302FE"/>
    <w:rsid w:val="0023133C"/>
    <w:rsid w:val="00236B5E"/>
    <w:rsid w:val="002404C7"/>
    <w:rsid w:val="00241B4D"/>
    <w:rsid w:val="00243106"/>
    <w:rsid w:val="00243593"/>
    <w:rsid w:val="002438AB"/>
    <w:rsid w:val="00244697"/>
    <w:rsid w:val="00244732"/>
    <w:rsid w:val="00245100"/>
    <w:rsid w:val="00245B8E"/>
    <w:rsid w:val="00245DFB"/>
    <w:rsid w:val="00245E06"/>
    <w:rsid w:val="00247A3A"/>
    <w:rsid w:val="00247B68"/>
    <w:rsid w:val="00250037"/>
    <w:rsid w:val="00251ABC"/>
    <w:rsid w:val="002535DC"/>
    <w:rsid w:val="00253DA6"/>
    <w:rsid w:val="00254B05"/>
    <w:rsid w:val="0025512A"/>
    <w:rsid w:val="00255172"/>
    <w:rsid w:val="00255383"/>
    <w:rsid w:val="002563A5"/>
    <w:rsid w:val="0025707B"/>
    <w:rsid w:val="00257445"/>
    <w:rsid w:val="00257613"/>
    <w:rsid w:val="00257AA2"/>
    <w:rsid w:val="00257FF2"/>
    <w:rsid w:val="00260A34"/>
    <w:rsid w:val="0026107E"/>
    <w:rsid w:val="00263A2D"/>
    <w:rsid w:val="00263AD5"/>
    <w:rsid w:val="002649CE"/>
    <w:rsid w:val="00264C65"/>
    <w:rsid w:val="00264C8B"/>
    <w:rsid w:val="002667E4"/>
    <w:rsid w:val="002700F1"/>
    <w:rsid w:val="00270901"/>
    <w:rsid w:val="00271176"/>
    <w:rsid w:val="002719D4"/>
    <w:rsid w:val="00271FAF"/>
    <w:rsid w:val="002722A6"/>
    <w:rsid w:val="0027233D"/>
    <w:rsid w:val="002728CF"/>
    <w:rsid w:val="00274506"/>
    <w:rsid w:val="00274F30"/>
    <w:rsid w:val="00274F7C"/>
    <w:rsid w:val="002752EE"/>
    <w:rsid w:val="00275DF7"/>
    <w:rsid w:val="00276E40"/>
    <w:rsid w:val="002775B7"/>
    <w:rsid w:val="00277867"/>
    <w:rsid w:val="00277BDF"/>
    <w:rsid w:val="002807FC"/>
    <w:rsid w:val="00281DCC"/>
    <w:rsid w:val="00281E66"/>
    <w:rsid w:val="0028211F"/>
    <w:rsid w:val="0028265C"/>
    <w:rsid w:val="002828A9"/>
    <w:rsid w:val="002831C2"/>
    <w:rsid w:val="00283F0D"/>
    <w:rsid w:val="0028411E"/>
    <w:rsid w:val="00284974"/>
    <w:rsid w:val="002852E5"/>
    <w:rsid w:val="0028620C"/>
    <w:rsid w:val="00286D1D"/>
    <w:rsid w:val="00286FD5"/>
    <w:rsid w:val="00290BF7"/>
    <w:rsid w:val="00290C48"/>
    <w:rsid w:val="00292317"/>
    <w:rsid w:val="0029245B"/>
    <w:rsid w:val="002929ED"/>
    <w:rsid w:val="00292DCC"/>
    <w:rsid w:val="00292E0B"/>
    <w:rsid w:val="00292EE7"/>
    <w:rsid w:val="00293226"/>
    <w:rsid w:val="00293478"/>
    <w:rsid w:val="0029368B"/>
    <w:rsid w:val="002945B2"/>
    <w:rsid w:val="00294651"/>
    <w:rsid w:val="002955D8"/>
    <w:rsid w:val="00297215"/>
    <w:rsid w:val="002972A3"/>
    <w:rsid w:val="002A3670"/>
    <w:rsid w:val="002A3E0B"/>
    <w:rsid w:val="002A3EA8"/>
    <w:rsid w:val="002A496E"/>
    <w:rsid w:val="002A4C08"/>
    <w:rsid w:val="002A5A6E"/>
    <w:rsid w:val="002A65BD"/>
    <w:rsid w:val="002A72E6"/>
    <w:rsid w:val="002A7D25"/>
    <w:rsid w:val="002B1C50"/>
    <w:rsid w:val="002B29D8"/>
    <w:rsid w:val="002B368F"/>
    <w:rsid w:val="002B42B3"/>
    <w:rsid w:val="002B457C"/>
    <w:rsid w:val="002B49C6"/>
    <w:rsid w:val="002B54BA"/>
    <w:rsid w:val="002B6CCE"/>
    <w:rsid w:val="002B71FD"/>
    <w:rsid w:val="002B7665"/>
    <w:rsid w:val="002B797A"/>
    <w:rsid w:val="002B7EA4"/>
    <w:rsid w:val="002C186D"/>
    <w:rsid w:val="002C2A65"/>
    <w:rsid w:val="002C2A75"/>
    <w:rsid w:val="002C2F5F"/>
    <w:rsid w:val="002C376B"/>
    <w:rsid w:val="002C4795"/>
    <w:rsid w:val="002C49CD"/>
    <w:rsid w:val="002C49ED"/>
    <w:rsid w:val="002C5FB0"/>
    <w:rsid w:val="002C627E"/>
    <w:rsid w:val="002C73CD"/>
    <w:rsid w:val="002D0A2D"/>
    <w:rsid w:val="002D0AA7"/>
    <w:rsid w:val="002D0AB8"/>
    <w:rsid w:val="002D18EF"/>
    <w:rsid w:val="002D1F5E"/>
    <w:rsid w:val="002D229E"/>
    <w:rsid w:val="002D4154"/>
    <w:rsid w:val="002D489C"/>
    <w:rsid w:val="002D52C2"/>
    <w:rsid w:val="002D5D46"/>
    <w:rsid w:val="002D7545"/>
    <w:rsid w:val="002E07B4"/>
    <w:rsid w:val="002E2026"/>
    <w:rsid w:val="002E2101"/>
    <w:rsid w:val="002E22D4"/>
    <w:rsid w:val="002E2E50"/>
    <w:rsid w:val="002E3B96"/>
    <w:rsid w:val="002E44A8"/>
    <w:rsid w:val="002E45D8"/>
    <w:rsid w:val="002E49FC"/>
    <w:rsid w:val="002E6B07"/>
    <w:rsid w:val="002E6C35"/>
    <w:rsid w:val="002E6C89"/>
    <w:rsid w:val="002E7E55"/>
    <w:rsid w:val="002F0252"/>
    <w:rsid w:val="002F05A1"/>
    <w:rsid w:val="002F0D20"/>
    <w:rsid w:val="002F24A1"/>
    <w:rsid w:val="002F345C"/>
    <w:rsid w:val="002F3E0B"/>
    <w:rsid w:val="002F51A1"/>
    <w:rsid w:val="002F6021"/>
    <w:rsid w:val="00300C1A"/>
    <w:rsid w:val="00302023"/>
    <w:rsid w:val="003028DA"/>
    <w:rsid w:val="00303932"/>
    <w:rsid w:val="00303CCB"/>
    <w:rsid w:val="00303D35"/>
    <w:rsid w:val="003041A0"/>
    <w:rsid w:val="00304DAF"/>
    <w:rsid w:val="0030571C"/>
    <w:rsid w:val="003057E2"/>
    <w:rsid w:val="003072AC"/>
    <w:rsid w:val="003072C3"/>
    <w:rsid w:val="00311098"/>
    <w:rsid w:val="00311DEF"/>
    <w:rsid w:val="00312F51"/>
    <w:rsid w:val="00312FEC"/>
    <w:rsid w:val="00313466"/>
    <w:rsid w:val="0031448A"/>
    <w:rsid w:val="00314895"/>
    <w:rsid w:val="00315A99"/>
    <w:rsid w:val="00315BEF"/>
    <w:rsid w:val="003167DD"/>
    <w:rsid w:val="00316CDA"/>
    <w:rsid w:val="0031773D"/>
    <w:rsid w:val="00317A6B"/>
    <w:rsid w:val="0032136F"/>
    <w:rsid w:val="003222F6"/>
    <w:rsid w:val="003223AD"/>
    <w:rsid w:val="00323FB6"/>
    <w:rsid w:val="0032427C"/>
    <w:rsid w:val="00326A46"/>
    <w:rsid w:val="003276B8"/>
    <w:rsid w:val="00327A26"/>
    <w:rsid w:val="00327DB3"/>
    <w:rsid w:val="00327EAB"/>
    <w:rsid w:val="00327EDD"/>
    <w:rsid w:val="0033088F"/>
    <w:rsid w:val="00330AE3"/>
    <w:rsid w:val="00331764"/>
    <w:rsid w:val="00332641"/>
    <w:rsid w:val="00332A81"/>
    <w:rsid w:val="0033312D"/>
    <w:rsid w:val="00333176"/>
    <w:rsid w:val="0033467C"/>
    <w:rsid w:val="00334ACD"/>
    <w:rsid w:val="00335FCC"/>
    <w:rsid w:val="0033705A"/>
    <w:rsid w:val="00340108"/>
    <w:rsid w:val="00340FAA"/>
    <w:rsid w:val="00342D39"/>
    <w:rsid w:val="00343A3A"/>
    <w:rsid w:val="00343A4D"/>
    <w:rsid w:val="0034418A"/>
    <w:rsid w:val="003443F7"/>
    <w:rsid w:val="00345FD2"/>
    <w:rsid w:val="00347D8F"/>
    <w:rsid w:val="003510F2"/>
    <w:rsid w:val="00351103"/>
    <w:rsid w:val="00351418"/>
    <w:rsid w:val="00351D99"/>
    <w:rsid w:val="00351FA3"/>
    <w:rsid w:val="003529CA"/>
    <w:rsid w:val="0035389A"/>
    <w:rsid w:val="00361509"/>
    <w:rsid w:val="003615A9"/>
    <w:rsid w:val="00361813"/>
    <w:rsid w:val="003626A1"/>
    <w:rsid w:val="0036294C"/>
    <w:rsid w:val="00362B34"/>
    <w:rsid w:val="00363CAF"/>
    <w:rsid w:val="00363DAE"/>
    <w:rsid w:val="0036433B"/>
    <w:rsid w:val="00365566"/>
    <w:rsid w:val="0036653A"/>
    <w:rsid w:val="00367548"/>
    <w:rsid w:val="003707E7"/>
    <w:rsid w:val="003721FB"/>
    <w:rsid w:val="00372430"/>
    <w:rsid w:val="00373B37"/>
    <w:rsid w:val="0037426E"/>
    <w:rsid w:val="003747B2"/>
    <w:rsid w:val="0037555F"/>
    <w:rsid w:val="003768C8"/>
    <w:rsid w:val="003769D6"/>
    <w:rsid w:val="00376A5A"/>
    <w:rsid w:val="00376A87"/>
    <w:rsid w:val="00376CD2"/>
    <w:rsid w:val="003773EE"/>
    <w:rsid w:val="00377A95"/>
    <w:rsid w:val="003810EC"/>
    <w:rsid w:val="003819BC"/>
    <w:rsid w:val="00382004"/>
    <w:rsid w:val="0038251C"/>
    <w:rsid w:val="003833D9"/>
    <w:rsid w:val="003839D9"/>
    <w:rsid w:val="003843AC"/>
    <w:rsid w:val="0038608B"/>
    <w:rsid w:val="003863E0"/>
    <w:rsid w:val="00386E36"/>
    <w:rsid w:val="0038780D"/>
    <w:rsid w:val="00390197"/>
    <w:rsid w:val="00390F01"/>
    <w:rsid w:val="00391AE4"/>
    <w:rsid w:val="00391FCC"/>
    <w:rsid w:val="00394080"/>
    <w:rsid w:val="00394CD9"/>
    <w:rsid w:val="0039627F"/>
    <w:rsid w:val="0039761D"/>
    <w:rsid w:val="003A03D9"/>
    <w:rsid w:val="003A095A"/>
    <w:rsid w:val="003A1873"/>
    <w:rsid w:val="003A1AAB"/>
    <w:rsid w:val="003A2AF6"/>
    <w:rsid w:val="003A3597"/>
    <w:rsid w:val="003A3FC5"/>
    <w:rsid w:val="003A71B8"/>
    <w:rsid w:val="003A7C94"/>
    <w:rsid w:val="003B0F20"/>
    <w:rsid w:val="003B104C"/>
    <w:rsid w:val="003B41C2"/>
    <w:rsid w:val="003B4834"/>
    <w:rsid w:val="003B4927"/>
    <w:rsid w:val="003B5B31"/>
    <w:rsid w:val="003B68C1"/>
    <w:rsid w:val="003B6E6E"/>
    <w:rsid w:val="003C0400"/>
    <w:rsid w:val="003C0483"/>
    <w:rsid w:val="003C0640"/>
    <w:rsid w:val="003C0D29"/>
    <w:rsid w:val="003C0E64"/>
    <w:rsid w:val="003C1D68"/>
    <w:rsid w:val="003C1F08"/>
    <w:rsid w:val="003C20D0"/>
    <w:rsid w:val="003C23C7"/>
    <w:rsid w:val="003C2782"/>
    <w:rsid w:val="003C2A3E"/>
    <w:rsid w:val="003C6724"/>
    <w:rsid w:val="003C792F"/>
    <w:rsid w:val="003C7E24"/>
    <w:rsid w:val="003D05CA"/>
    <w:rsid w:val="003D0B6A"/>
    <w:rsid w:val="003D23E8"/>
    <w:rsid w:val="003D2D03"/>
    <w:rsid w:val="003D2DD2"/>
    <w:rsid w:val="003D3745"/>
    <w:rsid w:val="003D42AE"/>
    <w:rsid w:val="003D4BBA"/>
    <w:rsid w:val="003D5E55"/>
    <w:rsid w:val="003D5F26"/>
    <w:rsid w:val="003D7340"/>
    <w:rsid w:val="003D789F"/>
    <w:rsid w:val="003D7E24"/>
    <w:rsid w:val="003E0761"/>
    <w:rsid w:val="003E1393"/>
    <w:rsid w:val="003E29CE"/>
    <w:rsid w:val="003E2EC2"/>
    <w:rsid w:val="003E2F09"/>
    <w:rsid w:val="003E41D2"/>
    <w:rsid w:val="003E4678"/>
    <w:rsid w:val="003E631B"/>
    <w:rsid w:val="003E6E3A"/>
    <w:rsid w:val="003E7CBE"/>
    <w:rsid w:val="003F00C3"/>
    <w:rsid w:val="003F0CC1"/>
    <w:rsid w:val="003F0F26"/>
    <w:rsid w:val="003F13E9"/>
    <w:rsid w:val="003F18AE"/>
    <w:rsid w:val="003F20F9"/>
    <w:rsid w:val="003F314F"/>
    <w:rsid w:val="003F4E6F"/>
    <w:rsid w:val="003F68B4"/>
    <w:rsid w:val="003F6E5F"/>
    <w:rsid w:val="003F7107"/>
    <w:rsid w:val="003F7615"/>
    <w:rsid w:val="004021BE"/>
    <w:rsid w:val="004030E1"/>
    <w:rsid w:val="004032B5"/>
    <w:rsid w:val="0040332C"/>
    <w:rsid w:val="00404083"/>
    <w:rsid w:val="00404961"/>
    <w:rsid w:val="00405394"/>
    <w:rsid w:val="00405E61"/>
    <w:rsid w:val="00406A5C"/>
    <w:rsid w:val="0040724A"/>
    <w:rsid w:val="004109E2"/>
    <w:rsid w:val="00411232"/>
    <w:rsid w:val="00411F47"/>
    <w:rsid w:val="00412AE4"/>
    <w:rsid w:val="00413ED1"/>
    <w:rsid w:val="004144D1"/>
    <w:rsid w:val="004144DB"/>
    <w:rsid w:val="0041453F"/>
    <w:rsid w:val="0041475B"/>
    <w:rsid w:val="004158CE"/>
    <w:rsid w:val="00415D4A"/>
    <w:rsid w:val="00415E5B"/>
    <w:rsid w:val="00415EC8"/>
    <w:rsid w:val="004177AB"/>
    <w:rsid w:val="00417AC1"/>
    <w:rsid w:val="004216A3"/>
    <w:rsid w:val="00421A53"/>
    <w:rsid w:val="00421BC9"/>
    <w:rsid w:val="00421D95"/>
    <w:rsid w:val="00422C5F"/>
    <w:rsid w:val="00424226"/>
    <w:rsid w:val="00424524"/>
    <w:rsid w:val="00424B6D"/>
    <w:rsid w:val="00424C84"/>
    <w:rsid w:val="00424EDF"/>
    <w:rsid w:val="00425918"/>
    <w:rsid w:val="00425E13"/>
    <w:rsid w:val="00427CA6"/>
    <w:rsid w:val="004301A6"/>
    <w:rsid w:val="0043034B"/>
    <w:rsid w:val="0043047A"/>
    <w:rsid w:val="004306FE"/>
    <w:rsid w:val="0043082D"/>
    <w:rsid w:val="00432271"/>
    <w:rsid w:val="00433CE8"/>
    <w:rsid w:val="00433D6F"/>
    <w:rsid w:val="004354A0"/>
    <w:rsid w:val="00436552"/>
    <w:rsid w:val="004368E8"/>
    <w:rsid w:val="004374DC"/>
    <w:rsid w:val="0044095C"/>
    <w:rsid w:val="00440B73"/>
    <w:rsid w:val="004418B4"/>
    <w:rsid w:val="00442A4A"/>
    <w:rsid w:val="00442DD4"/>
    <w:rsid w:val="00442E92"/>
    <w:rsid w:val="00442EFC"/>
    <w:rsid w:val="004435C4"/>
    <w:rsid w:val="00443B78"/>
    <w:rsid w:val="00446CA2"/>
    <w:rsid w:val="004470F7"/>
    <w:rsid w:val="00447CA8"/>
    <w:rsid w:val="00450911"/>
    <w:rsid w:val="0045097B"/>
    <w:rsid w:val="00450AE9"/>
    <w:rsid w:val="00450C3D"/>
    <w:rsid w:val="00452B89"/>
    <w:rsid w:val="0045410B"/>
    <w:rsid w:val="004547DA"/>
    <w:rsid w:val="00454C47"/>
    <w:rsid w:val="0045626A"/>
    <w:rsid w:val="00456DB0"/>
    <w:rsid w:val="004579EE"/>
    <w:rsid w:val="00461123"/>
    <w:rsid w:val="004613C9"/>
    <w:rsid w:val="00461E27"/>
    <w:rsid w:val="00462F24"/>
    <w:rsid w:val="004634CE"/>
    <w:rsid w:val="00463545"/>
    <w:rsid w:val="004637E2"/>
    <w:rsid w:val="004647AE"/>
    <w:rsid w:val="00465967"/>
    <w:rsid w:val="00465C22"/>
    <w:rsid w:val="004666E9"/>
    <w:rsid w:val="0046738A"/>
    <w:rsid w:val="00467783"/>
    <w:rsid w:val="00470591"/>
    <w:rsid w:val="00470DE0"/>
    <w:rsid w:val="004716AD"/>
    <w:rsid w:val="00471EF0"/>
    <w:rsid w:val="00472C88"/>
    <w:rsid w:val="00472EDB"/>
    <w:rsid w:val="0047306F"/>
    <w:rsid w:val="00473A0F"/>
    <w:rsid w:val="0047464A"/>
    <w:rsid w:val="00474D02"/>
    <w:rsid w:val="00476D61"/>
    <w:rsid w:val="0047783B"/>
    <w:rsid w:val="00477E41"/>
    <w:rsid w:val="00481F72"/>
    <w:rsid w:val="004825B5"/>
    <w:rsid w:val="004829A7"/>
    <w:rsid w:val="00482EB7"/>
    <w:rsid w:val="004830AC"/>
    <w:rsid w:val="00483805"/>
    <w:rsid w:val="00483D87"/>
    <w:rsid w:val="004858A6"/>
    <w:rsid w:val="00486162"/>
    <w:rsid w:val="004864A6"/>
    <w:rsid w:val="00486F36"/>
    <w:rsid w:val="00490B92"/>
    <w:rsid w:val="004916E3"/>
    <w:rsid w:val="00491C49"/>
    <w:rsid w:val="00493BC2"/>
    <w:rsid w:val="00494EDD"/>
    <w:rsid w:val="00494F8D"/>
    <w:rsid w:val="00494FE4"/>
    <w:rsid w:val="00495A80"/>
    <w:rsid w:val="00495B54"/>
    <w:rsid w:val="004964B9"/>
    <w:rsid w:val="004A16F6"/>
    <w:rsid w:val="004A1BE5"/>
    <w:rsid w:val="004A31B8"/>
    <w:rsid w:val="004A3654"/>
    <w:rsid w:val="004A3B97"/>
    <w:rsid w:val="004A4943"/>
    <w:rsid w:val="004A5BA3"/>
    <w:rsid w:val="004A7819"/>
    <w:rsid w:val="004B0673"/>
    <w:rsid w:val="004B0FFD"/>
    <w:rsid w:val="004B13DE"/>
    <w:rsid w:val="004B189D"/>
    <w:rsid w:val="004B1C54"/>
    <w:rsid w:val="004B25E9"/>
    <w:rsid w:val="004B263D"/>
    <w:rsid w:val="004B2C5B"/>
    <w:rsid w:val="004B37B2"/>
    <w:rsid w:val="004B49A5"/>
    <w:rsid w:val="004B5376"/>
    <w:rsid w:val="004B799A"/>
    <w:rsid w:val="004C11DB"/>
    <w:rsid w:val="004C20C3"/>
    <w:rsid w:val="004C27B4"/>
    <w:rsid w:val="004C29C2"/>
    <w:rsid w:val="004C36D9"/>
    <w:rsid w:val="004C3E18"/>
    <w:rsid w:val="004C4F46"/>
    <w:rsid w:val="004C6A80"/>
    <w:rsid w:val="004C7529"/>
    <w:rsid w:val="004D2C26"/>
    <w:rsid w:val="004D3231"/>
    <w:rsid w:val="004D6900"/>
    <w:rsid w:val="004D6FD9"/>
    <w:rsid w:val="004D71A7"/>
    <w:rsid w:val="004D7C4F"/>
    <w:rsid w:val="004D7F23"/>
    <w:rsid w:val="004D7F76"/>
    <w:rsid w:val="004E1DE4"/>
    <w:rsid w:val="004E2229"/>
    <w:rsid w:val="004E3BBB"/>
    <w:rsid w:val="004E501C"/>
    <w:rsid w:val="004E56A9"/>
    <w:rsid w:val="004F08C7"/>
    <w:rsid w:val="004F271F"/>
    <w:rsid w:val="004F3B73"/>
    <w:rsid w:val="004F4A55"/>
    <w:rsid w:val="004F5CC2"/>
    <w:rsid w:val="004F758D"/>
    <w:rsid w:val="0050040B"/>
    <w:rsid w:val="00500F4F"/>
    <w:rsid w:val="005019B8"/>
    <w:rsid w:val="00501BDD"/>
    <w:rsid w:val="005025BA"/>
    <w:rsid w:val="00503EC5"/>
    <w:rsid w:val="00505310"/>
    <w:rsid w:val="00505AEC"/>
    <w:rsid w:val="00507164"/>
    <w:rsid w:val="005078C3"/>
    <w:rsid w:val="00511907"/>
    <w:rsid w:val="00512DF5"/>
    <w:rsid w:val="005141BF"/>
    <w:rsid w:val="0051433E"/>
    <w:rsid w:val="00514877"/>
    <w:rsid w:val="00516836"/>
    <w:rsid w:val="00516CF3"/>
    <w:rsid w:val="00517E37"/>
    <w:rsid w:val="00520C38"/>
    <w:rsid w:val="00521A8F"/>
    <w:rsid w:val="00521B70"/>
    <w:rsid w:val="0052237E"/>
    <w:rsid w:val="0052241E"/>
    <w:rsid w:val="005228E7"/>
    <w:rsid w:val="00523070"/>
    <w:rsid w:val="0052407D"/>
    <w:rsid w:val="00525049"/>
    <w:rsid w:val="00526632"/>
    <w:rsid w:val="005268BD"/>
    <w:rsid w:val="005302AD"/>
    <w:rsid w:val="00530644"/>
    <w:rsid w:val="00530BB7"/>
    <w:rsid w:val="00530DC3"/>
    <w:rsid w:val="00532684"/>
    <w:rsid w:val="005332D6"/>
    <w:rsid w:val="00535EB3"/>
    <w:rsid w:val="00537528"/>
    <w:rsid w:val="00537AE8"/>
    <w:rsid w:val="00540FF9"/>
    <w:rsid w:val="005411F7"/>
    <w:rsid w:val="0054296C"/>
    <w:rsid w:val="00542A62"/>
    <w:rsid w:val="005438DF"/>
    <w:rsid w:val="00543E6F"/>
    <w:rsid w:val="005443AA"/>
    <w:rsid w:val="00546938"/>
    <w:rsid w:val="00546C1A"/>
    <w:rsid w:val="00547CA4"/>
    <w:rsid w:val="005506A3"/>
    <w:rsid w:val="005506D1"/>
    <w:rsid w:val="00550AC7"/>
    <w:rsid w:val="00551064"/>
    <w:rsid w:val="005517BE"/>
    <w:rsid w:val="0055217D"/>
    <w:rsid w:val="0055221F"/>
    <w:rsid w:val="005525C5"/>
    <w:rsid w:val="00553597"/>
    <w:rsid w:val="00553AC9"/>
    <w:rsid w:val="00560844"/>
    <w:rsid w:val="00561AA1"/>
    <w:rsid w:val="00562FDE"/>
    <w:rsid w:val="00564AC1"/>
    <w:rsid w:val="00564DF1"/>
    <w:rsid w:val="00565399"/>
    <w:rsid w:val="005657A2"/>
    <w:rsid w:val="00566DFC"/>
    <w:rsid w:val="00567E82"/>
    <w:rsid w:val="00573732"/>
    <w:rsid w:val="0057497E"/>
    <w:rsid w:val="00574E8B"/>
    <w:rsid w:val="00574ED0"/>
    <w:rsid w:val="005768F7"/>
    <w:rsid w:val="00576E81"/>
    <w:rsid w:val="00582215"/>
    <w:rsid w:val="00582363"/>
    <w:rsid w:val="0058383E"/>
    <w:rsid w:val="00583916"/>
    <w:rsid w:val="00583C42"/>
    <w:rsid w:val="005854BD"/>
    <w:rsid w:val="005931B3"/>
    <w:rsid w:val="00593635"/>
    <w:rsid w:val="005955A1"/>
    <w:rsid w:val="00595E8E"/>
    <w:rsid w:val="00596A12"/>
    <w:rsid w:val="00596A50"/>
    <w:rsid w:val="005A0F48"/>
    <w:rsid w:val="005A1614"/>
    <w:rsid w:val="005A1B12"/>
    <w:rsid w:val="005A1D1D"/>
    <w:rsid w:val="005A23EE"/>
    <w:rsid w:val="005A2806"/>
    <w:rsid w:val="005A379C"/>
    <w:rsid w:val="005A4332"/>
    <w:rsid w:val="005A4D04"/>
    <w:rsid w:val="005A5875"/>
    <w:rsid w:val="005A5957"/>
    <w:rsid w:val="005A63A6"/>
    <w:rsid w:val="005A7294"/>
    <w:rsid w:val="005A74C9"/>
    <w:rsid w:val="005A76CE"/>
    <w:rsid w:val="005B044F"/>
    <w:rsid w:val="005B300A"/>
    <w:rsid w:val="005B615A"/>
    <w:rsid w:val="005B7DA7"/>
    <w:rsid w:val="005C1EBB"/>
    <w:rsid w:val="005C1FE4"/>
    <w:rsid w:val="005C2AEB"/>
    <w:rsid w:val="005C5F1D"/>
    <w:rsid w:val="005C6161"/>
    <w:rsid w:val="005C7F5F"/>
    <w:rsid w:val="005D0554"/>
    <w:rsid w:val="005D0641"/>
    <w:rsid w:val="005D0AB9"/>
    <w:rsid w:val="005D1E0C"/>
    <w:rsid w:val="005D2A9F"/>
    <w:rsid w:val="005D3372"/>
    <w:rsid w:val="005D3487"/>
    <w:rsid w:val="005D46DE"/>
    <w:rsid w:val="005D4D31"/>
    <w:rsid w:val="005D6922"/>
    <w:rsid w:val="005D6B51"/>
    <w:rsid w:val="005D6E3F"/>
    <w:rsid w:val="005D7014"/>
    <w:rsid w:val="005D7539"/>
    <w:rsid w:val="005E1480"/>
    <w:rsid w:val="005E189D"/>
    <w:rsid w:val="005F0353"/>
    <w:rsid w:val="005F08D9"/>
    <w:rsid w:val="005F0D54"/>
    <w:rsid w:val="005F306B"/>
    <w:rsid w:val="005F41DA"/>
    <w:rsid w:val="005F4D68"/>
    <w:rsid w:val="005F7665"/>
    <w:rsid w:val="006005F3"/>
    <w:rsid w:val="00601098"/>
    <w:rsid w:val="006018AA"/>
    <w:rsid w:val="006024E6"/>
    <w:rsid w:val="00602563"/>
    <w:rsid w:val="00602863"/>
    <w:rsid w:val="00602D2C"/>
    <w:rsid w:val="0060326E"/>
    <w:rsid w:val="006035AB"/>
    <w:rsid w:val="00603C6E"/>
    <w:rsid w:val="006043F3"/>
    <w:rsid w:val="006045B5"/>
    <w:rsid w:val="00605405"/>
    <w:rsid w:val="00605A85"/>
    <w:rsid w:val="006070BF"/>
    <w:rsid w:val="00607550"/>
    <w:rsid w:val="00607663"/>
    <w:rsid w:val="006076F9"/>
    <w:rsid w:val="00607F41"/>
    <w:rsid w:val="00610B96"/>
    <w:rsid w:val="00613C14"/>
    <w:rsid w:val="00614899"/>
    <w:rsid w:val="006167C5"/>
    <w:rsid w:val="00617053"/>
    <w:rsid w:val="00620714"/>
    <w:rsid w:val="006208FE"/>
    <w:rsid w:val="00620DF7"/>
    <w:rsid w:val="006213FF"/>
    <w:rsid w:val="00621F20"/>
    <w:rsid w:val="00622054"/>
    <w:rsid w:val="00622203"/>
    <w:rsid w:val="00623BC8"/>
    <w:rsid w:val="00624371"/>
    <w:rsid w:val="006248A2"/>
    <w:rsid w:val="00624A23"/>
    <w:rsid w:val="00626014"/>
    <w:rsid w:val="006260CF"/>
    <w:rsid w:val="00631487"/>
    <w:rsid w:val="00632831"/>
    <w:rsid w:val="00632D86"/>
    <w:rsid w:val="00632E85"/>
    <w:rsid w:val="0063476E"/>
    <w:rsid w:val="006355C2"/>
    <w:rsid w:val="00635714"/>
    <w:rsid w:val="00635BDE"/>
    <w:rsid w:val="0064342E"/>
    <w:rsid w:val="00643E97"/>
    <w:rsid w:val="00645BCC"/>
    <w:rsid w:val="00646120"/>
    <w:rsid w:val="00647881"/>
    <w:rsid w:val="00650C1F"/>
    <w:rsid w:val="00651127"/>
    <w:rsid w:val="00651199"/>
    <w:rsid w:val="0065181B"/>
    <w:rsid w:val="00652713"/>
    <w:rsid w:val="00652780"/>
    <w:rsid w:val="006528D8"/>
    <w:rsid w:val="00652B17"/>
    <w:rsid w:val="00654C23"/>
    <w:rsid w:val="006563C7"/>
    <w:rsid w:val="00656927"/>
    <w:rsid w:val="006576FE"/>
    <w:rsid w:val="0066000C"/>
    <w:rsid w:val="00661B3C"/>
    <w:rsid w:val="00661CB1"/>
    <w:rsid w:val="00661F30"/>
    <w:rsid w:val="0066294F"/>
    <w:rsid w:val="006629A1"/>
    <w:rsid w:val="00662C01"/>
    <w:rsid w:val="006633C9"/>
    <w:rsid w:val="006638D4"/>
    <w:rsid w:val="00663C6A"/>
    <w:rsid w:val="0066448F"/>
    <w:rsid w:val="00664F6A"/>
    <w:rsid w:val="006650D1"/>
    <w:rsid w:val="00666D0F"/>
    <w:rsid w:val="00667BBE"/>
    <w:rsid w:val="00671567"/>
    <w:rsid w:val="00671DBF"/>
    <w:rsid w:val="00671FAD"/>
    <w:rsid w:val="006728C6"/>
    <w:rsid w:val="006728E5"/>
    <w:rsid w:val="0067299E"/>
    <w:rsid w:val="00672B4E"/>
    <w:rsid w:val="00672C37"/>
    <w:rsid w:val="006736F3"/>
    <w:rsid w:val="00673EA2"/>
    <w:rsid w:val="0067556D"/>
    <w:rsid w:val="00675A01"/>
    <w:rsid w:val="0067609F"/>
    <w:rsid w:val="00676C29"/>
    <w:rsid w:val="00681A45"/>
    <w:rsid w:val="00682AC4"/>
    <w:rsid w:val="00682CF0"/>
    <w:rsid w:val="00683754"/>
    <w:rsid w:val="0068400E"/>
    <w:rsid w:val="0068415C"/>
    <w:rsid w:val="006865D4"/>
    <w:rsid w:val="00686A97"/>
    <w:rsid w:val="00687B5B"/>
    <w:rsid w:val="00687E45"/>
    <w:rsid w:val="00690A65"/>
    <w:rsid w:val="00690FA1"/>
    <w:rsid w:val="006912A7"/>
    <w:rsid w:val="00691BF2"/>
    <w:rsid w:val="00693910"/>
    <w:rsid w:val="006944FF"/>
    <w:rsid w:val="00694CD7"/>
    <w:rsid w:val="00694F1B"/>
    <w:rsid w:val="006951F3"/>
    <w:rsid w:val="006958DE"/>
    <w:rsid w:val="00695D92"/>
    <w:rsid w:val="00696E77"/>
    <w:rsid w:val="00697EEA"/>
    <w:rsid w:val="006A1951"/>
    <w:rsid w:val="006A208D"/>
    <w:rsid w:val="006A3C00"/>
    <w:rsid w:val="006A3CF6"/>
    <w:rsid w:val="006A49C7"/>
    <w:rsid w:val="006A54DC"/>
    <w:rsid w:val="006A585B"/>
    <w:rsid w:val="006A6659"/>
    <w:rsid w:val="006A7ABD"/>
    <w:rsid w:val="006B0018"/>
    <w:rsid w:val="006B1E44"/>
    <w:rsid w:val="006B23C9"/>
    <w:rsid w:val="006B2698"/>
    <w:rsid w:val="006B334C"/>
    <w:rsid w:val="006B334F"/>
    <w:rsid w:val="006B42A9"/>
    <w:rsid w:val="006B5895"/>
    <w:rsid w:val="006B6A62"/>
    <w:rsid w:val="006B768D"/>
    <w:rsid w:val="006B7B74"/>
    <w:rsid w:val="006B7D63"/>
    <w:rsid w:val="006C1DF3"/>
    <w:rsid w:val="006C23C8"/>
    <w:rsid w:val="006C51FB"/>
    <w:rsid w:val="006C696C"/>
    <w:rsid w:val="006D0A42"/>
    <w:rsid w:val="006D114F"/>
    <w:rsid w:val="006D20DC"/>
    <w:rsid w:val="006D422D"/>
    <w:rsid w:val="006D4B20"/>
    <w:rsid w:val="006D5103"/>
    <w:rsid w:val="006D5DD2"/>
    <w:rsid w:val="006D6D2F"/>
    <w:rsid w:val="006D7674"/>
    <w:rsid w:val="006D7692"/>
    <w:rsid w:val="006D76ED"/>
    <w:rsid w:val="006E18D7"/>
    <w:rsid w:val="006E24DB"/>
    <w:rsid w:val="006E3399"/>
    <w:rsid w:val="006E3765"/>
    <w:rsid w:val="006E3A21"/>
    <w:rsid w:val="006E4400"/>
    <w:rsid w:val="006E4DC8"/>
    <w:rsid w:val="006E5185"/>
    <w:rsid w:val="006E54F1"/>
    <w:rsid w:val="006E5DEC"/>
    <w:rsid w:val="006F045A"/>
    <w:rsid w:val="006F0AEE"/>
    <w:rsid w:val="006F198B"/>
    <w:rsid w:val="006F1DB9"/>
    <w:rsid w:val="006F26B7"/>
    <w:rsid w:val="006F3BA5"/>
    <w:rsid w:val="006F3E98"/>
    <w:rsid w:val="006F545F"/>
    <w:rsid w:val="006F694D"/>
    <w:rsid w:val="006F6B85"/>
    <w:rsid w:val="006F6EB7"/>
    <w:rsid w:val="006F7095"/>
    <w:rsid w:val="0070019D"/>
    <w:rsid w:val="007029B2"/>
    <w:rsid w:val="00702ABE"/>
    <w:rsid w:val="0070341F"/>
    <w:rsid w:val="0070505A"/>
    <w:rsid w:val="007053AE"/>
    <w:rsid w:val="00705430"/>
    <w:rsid w:val="00710238"/>
    <w:rsid w:val="0071144D"/>
    <w:rsid w:val="00711BFF"/>
    <w:rsid w:val="00711DC5"/>
    <w:rsid w:val="007124DB"/>
    <w:rsid w:val="00712717"/>
    <w:rsid w:val="007131EA"/>
    <w:rsid w:val="00716638"/>
    <w:rsid w:val="007173E3"/>
    <w:rsid w:val="007203BE"/>
    <w:rsid w:val="00721324"/>
    <w:rsid w:val="007216C9"/>
    <w:rsid w:val="007230A2"/>
    <w:rsid w:val="00724621"/>
    <w:rsid w:val="007246CB"/>
    <w:rsid w:val="00724DC1"/>
    <w:rsid w:val="0072536B"/>
    <w:rsid w:val="00725B6A"/>
    <w:rsid w:val="00725D08"/>
    <w:rsid w:val="00725D0A"/>
    <w:rsid w:val="00726DC9"/>
    <w:rsid w:val="0072739B"/>
    <w:rsid w:val="00730D1E"/>
    <w:rsid w:val="00730EED"/>
    <w:rsid w:val="00731BF2"/>
    <w:rsid w:val="007329EA"/>
    <w:rsid w:val="00732B30"/>
    <w:rsid w:val="00732C64"/>
    <w:rsid w:val="00732DD1"/>
    <w:rsid w:val="00732E42"/>
    <w:rsid w:val="0073306D"/>
    <w:rsid w:val="007330EB"/>
    <w:rsid w:val="00736636"/>
    <w:rsid w:val="00736977"/>
    <w:rsid w:val="00737429"/>
    <w:rsid w:val="00740103"/>
    <w:rsid w:val="00740A9C"/>
    <w:rsid w:val="00742091"/>
    <w:rsid w:val="007424ED"/>
    <w:rsid w:val="00742867"/>
    <w:rsid w:val="00743278"/>
    <w:rsid w:val="007432F0"/>
    <w:rsid w:val="00743764"/>
    <w:rsid w:val="00743873"/>
    <w:rsid w:val="00744A70"/>
    <w:rsid w:val="00744D61"/>
    <w:rsid w:val="00746D3E"/>
    <w:rsid w:val="0074729B"/>
    <w:rsid w:val="00747666"/>
    <w:rsid w:val="0075000F"/>
    <w:rsid w:val="00750ABB"/>
    <w:rsid w:val="00750BCC"/>
    <w:rsid w:val="0075101B"/>
    <w:rsid w:val="00751823"/>
    <w:rsid w:val="007532A5"/>
    <w:rsid w:val="00753B68"/>
    <w:rsid w:val="00753BBF"/>
    <w:rsid w:val="00754974"/>
    <w:rsid w:val="0075676E"/>
    <w:rsid w:val="00756F87"/>
    <w:rsid w:val="007577C2"/>
    <w:rsid w:val="0075798F"/>
    <w:rsid w:val="00761C96"/>
    <w:rsid w:val="007627A4"/>
    <w:rsid w:val="00763164"/>
    <w:rsid w:val="0076481C"/>
    <w:rsid w:val="00764DEF"/>
    <w:rsid w:val="0076699C"/>
    <w:rsid w:val="0076796D"/>
    <w:rsid w:val="00770BA6"/>
    <w:rsid w:val="007710D1"/>
    <w:rsid w:val="00771CDE"/>
    <w:rsid w:val="007720C6"/>
    <w:rsid w:val="0077278A"/>
    <w:rsid w:val="00772847"/>
    <w:rsid w:val="007734E9"/>
    <w:rsid w:val="00773732"/>
    <w:rsid w:val="0077387F"/>
    <w:rsid w:val="00775168"/>
    <w:rsid w:val="007762CB"/>
    <w:rsid w:val="00776905"/>
    <w:rsid w:val="00776B76"/>
    <w:rsid w:val="0077777C"/>
    <w:rsid w:val="0078067B"/>
    <w:rsid w:val="0078094B"/>
    <w:rsid w:val="00780B3E"/>
    <w:rsid w:val="007812B0"/>
    <w:rsid w:val="007825AC"/>
    <w:rsid w:val="00782786"/>
    <w:rsid w:val="00782925"/>
    <w:rsid w:val="00782B75"/>
    <w:rsid w:val="00783143"/>
    <w:rsid w:val="00783EE3"/>
    <w:rsid w:val="0078410D"/>
    <w:rsid w:val="007843E2"/>
    <w:rsid w:val="007860F3"/>
    <w:rsid w:val="007866A8"/>
    <w:rsid w:val="00787243"/>
    <w:rsid w:val="00787671"/>
    <w:rsid w:val="007879E5"/>
    <w:rsid w:val="00791E7C"/>
    <w:rsid w:val="00796535"/>
    <w:rsid w:val="00797F40"/>
    <w:rsid w:val="007A07C8"/>
    <w:rsid w:val="007A0AA5"/>
    <w:rsid w:val="007A0B54"/>
    <w:rsid w:val="007A34C7"/>
    <w:rsid w:val="007A3EE6"/>
    <w:rsid w:val="007A47DE"/>
    <w:rsid w:val="007A6656"/>
    <w:rsid w:val="007A7E61"/>
    <w:rsid w:val="007B0258"/>
    <w:rsid w:val="007B0564"/>
    <w:rsid w:val="007B0835"/>
    <w:rsid w:val="007B08BC"/>
    <w:rsid w:val="007B15C1"/>
    <w:rsid w:val="007B195C"/>
    <w:rsid w:val="007B2AB4"/>
    <w:rsid w:val="007B3AFA"/>
    <w:rsid w:val="007B49F6"/>
    <w:rsid w:val="007B5381"/>
    <w:rsid w:val="007B655F"/>
    <w:rsid w:val="007C0A36"/>
    <w:rsid w:val="007C13CE"/>
    <w:rsid w:val="007C22B6"/>
    <w:rsid w:val="007C278A"/>
    <w:rsid w:val="007C3019"/>
    <w:rsid w:val="007C330A"/>
    <w:rsid w:val="007C365D"/>
    <w:rsid w:val="007C3EAA"/>
    <w:rsid w:val="007C3FA5"/>
    <w:rsid w:val="007C412E"/>
    <w:rsid w:val="007C42B4"/>
    <w:rsid w:val="007C44D2"/>
    <w:rsid w:val="007C4B3A"/>
    <w:rsid w:val="007C4B8A"/>
    <w:rsid w:val="007C54A0"/>
    <w:rsid w:val="007C54F1"/>
    <w:rsid w:val="007C663C"/>
    <w:rsid w:val="007C6775"/>
    <w:rsid w:val="007C7548"/>
    <w:rsid w:val="007C7EC1"/>
    <w:rsid w:val="007D0939"/>
    <w:rsid w:val="007D0E5D"/>
    <w:rsid w:val="007D1C98"/>
    <w:rsid w:val="007D3141"/>
    <w:rsid w:val="007D3362"/>
    <w:rsid w:val="007D3932"/>
    <w:rsid w:val="007D3D93"/>
    <w:rsid w:val="007D4C84"/>
    <w:rsid w:val="007D4FEE"/>
    <w:rsid w:val="007D749E"/>
    <w:rsid w:val="007E09E4"/>
    <w:rsid w:val="007E1D23"/>
    <w:rsid w:val="007E2492"/>
    <w:rsid w:val="007E5D83"/>
    <w:rsid w:val="007E5E8E"/>
    <w:rsid w:val="007E6A1C"/>
    <w:rsid w:val="007E6C16"/>
    <w:rsid w:val="007E750C"/>
    <w:rsid w:val="007E7C0C"/>
    <w:rsid w:val="007F0E33"/>
    <w:rsid w:val="007F1065"/>
    <w:rsid w:val="007F18EB"/>
    <w:rsid w:val="007F2EBF"/>
    <w:rsid w:val="007F2EDF"/>
    <w:rsid w:val="007F33D7"/>
    <w:rsid w:val="007F6BC5"/>
    <w:rsid w:val="00800214"/>
    <w:rsid w:val="00800DD2"/>
    <w:rsid w:val="00801077"/>
    <w:rsid w:val="008016A5"/>
    <w:rsid w:val="00801E45"/>
    <w:rsid w:val="00801F70"/>
    <w:rsid w:val="00801F88"/>
    <w:rsid w:val="00802000"/>
    <w:rsid w:val="00803A18"/>
    <w:rsid w:val="00803A71"/>
    <w:rsid w:val="00804095"/>
    <w:rsid w:val="00805EC1"/>
    <w:rsid w:val="00806932"/>
    <w:rsid w:val="00807065"/>
    <w:rsid w:val="008078F5"/>
    <w:rsid w:val="00807B25"/>
    <w:rsid w:val="00807EB4"/>
    <w:rsid w:val="008108FD"/>
    <w:rsid w:val="00810950"/>
    <w:rsid w:val="008127C6"/>
    <w:rsid w:val="00813402"/>
    <w:rsid w:val="00813BBD"/>
    <w:rsid w:val="00815D82"/>
    <w:rsid w:val="00815E49"/>
    <w:rsid w:val="00816570"/>
    <w:rsid w:val="008165AC"/>
    <w:rsid w:val="008201A5"/>
    <w:rsid w:val="00821B63"/>
    <w:rsid w:val="00822298"/>
    <w:rsid w:val="00822C18"/>
    <w:rsid w:val="008232D5"/>
    <w:rsid w:val="00823C7D"/>
    <w:rsid w:val="008244E7"/>
    <w:rsid w:val="00825785"/>
    <w:rsid w:val="00826EEE"/>
    <w:rsid w:val="008275ED"/>
    <w:rsid w:val="00827B36"/>
    <w:rsid w:val="00830778"/>
    <w:rsid w:val="00830813"/>
    <w:rsid w:val="008308FA"/>
    <w:rsid w:val="008310B3"/>
    <w:rsid w:val="0083184F"/>
    <w:rsid w:val="00833B89"/>
    <w:rsid w:val="00833EDC"/>
    <w:rsid w:val="00833F85"/>
    <w:rsid w:val="0083654B"/>
    <w:rsid w:val="008369D3"/>
    <w:rsid w:val="008374AB"/>
    <w:rsid w:val="00840305"/>
    <w:rsid w:val="00840862"/>
    <w:rsid w:val="008413B0"/>
    <w:rsid w:val="00842EE1"/>
    <w:rsid w:val="00842F39"/>
    <w:rsid w:val="00842F8D"/>
    <w:rsid w:val="0084394C"/>
    <w:rsid w:val="00843D82"/>
    <w:rsid w:val="008454E3"/>
    <w:rsid w:val="00850117"/>
    <w:rsid w:val="0085207E"/>
    <w:rsid w:val="0085259E"/>
    <w:rsid w:val="008529BF"/>
    <w:rsid w:val="00852E6A"/>
    <w:rsid w:val="00853353"/>
    <w:rsid w:val="008549AE"/>
    <w:rsid w:val="00854D07"/>
    <w:rsid w:val="00855810"/>
    <w:rsid w:val="0086033E"/>
    <w:rsid w:val="0086048E"/>
    <w:rsid w:val="00860EBE"/>
    <w:rsid w:val="0086113C"/>
    <w:rsid w:val="008616B3"/>
    <w:rsid w:val="0086291D"/>
    <w:rsid w:val="00862B1E"/>
    <w:rsid w:val="00862C46"/>
    <w:rsid w:val="00863788"/>
    <w:rsid w:val="008637C1"/>
    <w:rsid w:val="00864732"/>
    <w:rsid w:val="00864F0B"/>
    <w:rsid w:val="008653C6"/>
    <w:rsid w:val="00865DEC"/>
    <w:rsid w:val="008662DE"/>
    <w:rsid w:val="008671E5"/>
    <w:rsid w:val="00870204"/>
    <w:rsid w:val="008708E5"/>
    <w:rsid w:val="0087144E"/>
    <w:rsid w:val="008716EC"/>
    <w:rsid w:val="00871BA7"/>
    <w:rsid w:val="00871F07"/>
    <w:rsid w:val="00871FB3"/>
    <w:rsid w:val="008730C9"/>
    <w:rsid w:val="008734EA"/>
    <w:rsid w:val="00873726"/>
    <w:rsid w:val="00873D3B"/>
    <w:rsid w:val="00874064"/>
    <w:rsid w:val="00874318"/>
    <w:rsid w:val="0087527D"/>
    <w:rsid w:val="0087575B"/>
    <w:rsid w:val="00875C92"/>
    <w:rsid w:val="008765A2"/>
    <w:rsid w:val="008773E5"/>
    <w:rsid w:val="008775AB"/>
    <w:rsid w:val="00880E95"/>
    <w:rsid w:val="0088125D"/>
    <w:rsid w:val="008822B7"/>
    <w:rsid w:val="008852AD"/>
    <w:rsid w:val="008852DB"/>
    <w:rsid w:val="008861A0"/>
    <w:rsid w:val="00886A75"/>
    <w:rsid w:val="00887DC9"/>
    <w:rsid w:val="0089193C"/>
    <w:rsid w:val="00892766"/>
    <w:rsid w:val="008927FE"/>
    <w:rsid w:val="00894D74"/>
    <w:rsid w:val="00895009"/>
    <w:rsid w:val="00896D21"/>
    <w:rsid w:val="00896F28"/>
    <w:rsid w:val="008976AC"/>
    <w:rsid w:val="008A09E9"/>
    <w:rsid w:val="008A0F13"/>
    <w:rsid w:val="008A1B20"/>
    <w:rsid w:val="008A25B7"/>
    <w:rsid w:val="008A2664"/>
    <w:rsid w:val="008A436A"/>
    <w:rsid w:val="008A4571"/>
    <w:rsid w:val="008A4A6D"/>
    <w:rsid w:val="008A6087"/>
    <w:rsid w:val="008A623B"/>
    <w:rsid w:val="008A742A"/>
    <w:rsid w:val="008A7443"/>
    <w:rsid w:val="008A7E85"/>
    <w:rsid w:val="008B1307"/>
    <w:rsid w:val="008B149D"/>
    <w:rsid w:val="008B2010"/>
    <w:rsid w:val="008B2AAF"/>
    <w:rsid w:val="008B3172"/>
    <w:rsid w:val="008B3345"/>
    <w:rsid w:val="008B3C16"/>
    <w:rsid w:val="008B3C82"/>
    <w:rsid w:val="008B5DA4"/>
    <w:rsid w:val="008B6527"/>
    <w:rsid w:val="008B65D2"/>
    <w:rsid w:val="008B6F1B"/>
    <w:rsid w:val="008B70E4"/>
    <w:rsid w:val="008B73EA"/>
    <w:rsid w:val="008B764C"/>
    <w:rsid w:val="008C0AAE"/>
    <w:rsid w:val="008C2012"/>
    <w:rsid w:val="008C2532"/>
    <w:rsid w:val="008C300F"/>
    <w:rsid w:val="008C3A26"/>
    <w:rsid w:val="008C3B43"/>
    <w:rsid w:val="008C3C30"/>
    <w:rsid w:val="008C41E7"/>
    <w:rsid w:val="008C4E05"/>
    <w:rsid w:val="008C56FD"/>
    <w:rsid w:val="008C6F8D"/>
    <w:rsid w:val="008C7A15"/>
    <w:rsid w:val="008D085A"/>
    <w:rsid w:val="008D0865"/>
    <w:rsid w:val="008D0F9A"/>
    <w:rsid w:val="008D1CF1"/>
    <w:rsid w:val="008D1D07"/>
    <w:rsid w:val="008D1D40"/>
    <w:rsid w:val="008D2C9C"/>
    <w:rsid w:val="008D5182"/>
    <w:rsid w:val="008D57BD"/>
    <w:rsid w:val="008D7833"/>
    <w:rsid w:val="008D7B7A"/>
    <w:rsid w:val="008E0127"/>
    <w:rsid w:val="008E0C23"/>
    <w:rsid w:val="008E0EC7"/>
    <w:rsid w:val="008E2110"/>
    <w:rsid w:val="008E3355"/>
    <w:rsid w:val="008E374F"/>
    <w:rsid w:val="008E3850"/>
    <w:rsid w:val="008E4266"/>
    <w:rsid w:val="008E4A74"/>
    <w:rsid w:val="008E4CCE"/>
    <w:rsid w:val="008E516E"/>
    <w:rsid w:val="008E5FDD"/>
    <w:rsid w:val="008E67BA"/>
    <w:rsid w:val="008E69F7"/>
    <w:rsid w:val="008E72CC"/>
    <w:rsid w:val="008E79C9"/>
    <w:rsid w:val="008E7A37"/>
    <w:rsid w:val="008E7AD1"/>
    <w:rsid w:val="008E7B84"/>
    <w:rsid w:val="008F08BD"/>
    <w:rsid w:val="008F0AB3"/>
    <w:rsid w:val="008F0B3D"/>
    <w:rsid w:val="008F1252"/>
    <w:rsid w:val="008F1520"/>
    <w:rsid w:val="008F27CE"/>
    <w:rsid w:val="008F3499"/>
    <w:rsid w:val="008F39A2"/>
    <w:rsid w:val="008F39F2"/>
    <w:rsid w:val="008F47E3"/>
    <w:rsid w:val="008F47F7"/>
    <w:rsid w:val="008F50EB"/>
    <w:rsid w:val="008F6000"/>
    <w:rsid w:val="008F6BB7"/>
    <w:rsid w:val="008F7C83"/>
    <w:rsid w:val="00900DE5"/>
    <w:rsid w:val="00901748"/>
    <w:rsid w:val="009021A3"/>
    <w:rsid w:val="00902C49"/>
    <w:rsid w:val="00902C9A"/>
    <w:rsid w:val="00903439"/>
    <w:rsid w:val="009036A9"/>
    <w:rsid w:val="00904B43"/>
    <w:rsid w:val="00904DD6"/>
    <w:rsid w:val="00904E6E"/>
    <w:rsid w:val="00904F4E"/>
    <w:rsid w:val="0090595D"/>
    <w:rsid w:val="00905A62"/>
    <w:rsid w:val="00910470"/>
    <w:rsid w:val="009123A9"/>
    <w:rsid w:val="00913017"/>
    <w:rsid w:val="00913DA4"/>
    <w:rsid w:val="009140BC"/>
    <w:rsid w:val="009146F6"/>
    <w:rsid w:val="00914A51"/>
    <w:rsid w:val="00915689"/>
    <w:rsid w:val="00915C2F"/>
    <w:rsid w:val="00915FD5"/>
    <w:rsid w:val="009169B9"/>
    <w:rsid w:val="00916BC8"/>
    <w:rsid w:val="00920406"/>
    <w:rsid w:val="00922411"/>
    <w:rsid w:val="00923EBF"/>
    <w:rsid w:val="00926516"/>
    <w:rsid w:val="00926689"/>
    <w:rsid w:val="00927CE3"/>
    <w:rsid w:val="00930501"/>
    <w:rsid w:val="00932BF4"/>
    <w:rsid w:val="00932F9B"/>
    <w:rsid w:val="00932FB4"/>
    <w:rsid w:val="009336C0"/>
    <w:rsid w:val="00933C92"/>
    <w:rsid w:val="009340D5"/>
    <w:rsid w:val="0093527F"/>
    <w:rsid w:val="00935C1A"/>
    <w:rsid w:val="00940901"/>
    <w:rsid w:val="00941E3B"/>
    <w:rsid w:val="00941FE7"/>
    <w:rsid w:val="0094227A"/>
    <w:rsid w:val="0094230F"/>
    <w:rsid w:val="009429E9"/>
    <w:rsid w:val="00942AD0"/>
    <w:rsid w:val="00942DC5"/>
    <w:rsid w:val="0094300C"/>
    <w:rsid w:val="009438A1"/>
    <w:rsid w:val="00943C45"/>
    <w:rsid w:val="00943DF2"/>
    <w:rsid w:val="00944EB1"/>
    <w:rsid w:val="00945AF8"/>
    <w:rsid w:val="009461E9"/>
    <w:rsid w:val="009463B9"/>
    <w:rsid w:val="009463E7"/>
    <w:rsid w:val="00946722"/>
    <w:rsid w:val="009505C1"/>
    <w:rsid w:val="00950A2F"/>
    <w:rsid w:val="00950B3F"/>
    <w:rsid w:val="00950CAB"/>
    <w:rsid w:val="0095103B"/>
    <w:rsid w:val="00951448"/>
    <w:rsid w:val="0095192D"/>
    <w:rsid w:val="00952038"/>
    <w:rsid w:val="009521E2"/>
    <w:rsid w:val="00952B4E"/>
    <w:rsid w:val="0095302E"/>
    <w:rsid w:val="00955753"/>
    <w:rsid w:val="009559C3"/>
    <w:rsid w:val="00956C6D"/>
    <w:rsid w:val="00962FC2"/>
    <w:rsid w:val="009654A4"/>
    <w:rsid w:val="0096622D"/>
    <w:rsid w:val="00966D29"/>
    <w:rsid w:val="0096787F"/>
    <w:rsid w:val="00970D8E"/>
    <w:rsid w:val="009716DC"/>
    <w:rsid w:val="009719D8"/>
    <w:rsid w:val="00971C26"/>
    <w:rsid w:val="00972B1B"/>
    <w:rsid w:val="00972C29"/>
    <w:rsid w:val="009735D4"/>
    <w:rsid w:val="00973855"/>
    <w:rsid w:val="00973898"/>
    <w:rsid w:val="009738D1"/>
    <w:rsid w:val="00973946"/>
    <w:rsid w:val="00973BF8"/>
    <w:rsid w:val="00973E14"/>
    <w:rsid w:val="00974724"/>
    <w:rsid w:val="00974DD9"/>
    <w:rsid w:val="00974FAE"/>
    <w:rsid w:val="00976DB6"/>
    <w:rsid w:val="00976F42"/>
    <w:rsid w:val="009771EE"/>
    <w:rsid w:val="009804D7"/>
    <w:rsid w:val="00980A53"/>
    <w:rsid w:val="009817CC"/>
    <w:rsid w:val="0098256B"/>
    <w:rsid w:val="00982DA6"/>
    <w:rsid w:val="00983060"/>
    <w:rsid w:val="009842B1"/>
    <w:rsid w:val="009863C1"/>
    <w:rsid w:val="00986DC8"/>
    <w:rsid w:val="00987188"/>
    <w:rsid w:val="0099010D"/>
    <w:rsid w:val="0099028D"/>
    <w:rsid w:val="009907D7"/>
    <w:rsid w:val="00990B4C"/>
    <w:rsid w:val="0099104D"/>
    <w:rsid w:val="009916DC"/>
    <w:rsid w:val="00992B66"/>
    <w:rsid w:val="00993FA6"/>
    <w:rsid w:val="009944E2"/>
    <w:rsid w:val="00994FFA"/>
    <w:rsid w:val="0099509C"/>
    <w:rsid w:val="009964B4"/>
    <w:rsid w:val="00997DB4"/>
    <w:rsid w:val="00997E0F"/>
    <w:rsid w:val="00997F5E"/>
    <w:rsid w:val="009A1190"/>
    <w:rsid w:val="009A122C"/>
    <w:rsid w:val="009A339F"/>
    <w:rsid w:val="009A383F"/>
    <w:rsid w:val="009A4575"/>
    <w:rsid w:val="009A4A72"/>
    <w:rsid w:val="009A58B1"/>
    <w:rsid w:val="009A59A1"/>
    <w:rsid w:val="009A6C7F"/>
    <w:rsid w:val="009B1BCF"/>
    <w:rsid w:val="009B1D46"/>
    <w:rsid w:val="009B241D"/>
    <w:rsid w:val="009B398D"/>
    <w:rsid w:val="009B40B7"/>
    <w:rsid w:val="009B5D6C"/>
    <w:rsid w:val="009B759D"/>
    <w:rsid w:val="009B79BA"/>
    <w:rsid w:val="009C1D37"/>
    <w:rsid w:val="009C2532"/>
    <w:rsid w:val="009C33D7"/>
    <w:rsid w:val="009C4A07"/>
    <w:rsid w:val="009C4B31"/>
    <w:rsid w:val="009C556E"/>
    <w:rsid w:val="009C783D"/>
    <w:rsid w:val="009D021D"/>
    <w:rsid w:val="009D1E4F"/>
    <w:rsid w:val="009D23D4"/>
    <w:rsid w:val="009D2DCA"/>
    <w:rsid w:val="009D2E92"/>
    <w:rsid w:val="009D2F74"/>
    <w:rsid w:val="009D3453"/>
    <w:rsid w:val="009D3ED8"/>
    <w:rsid w:val="009D553E"/>
    <w:rsid w:val="009D6CC5"/>
    <w:rsid w:val="009E0218"/>
    <w:rsid w:val="009E0278"/>
    <w:rsid w:val="009E0DA3"/>
    <w:rsid w:val="009E1643"/>
    <w:rsid w:val="009E231F"/>
    <w:rsid w:val="009E2415"/>
    <w:rsid w:val="009E2C99"/>
    <w:rsid w:val="009E51E5"/>
    <w:rsid w:val="009E6091"/>
    <w:rsid w:val="009E6703"/>
    <w:rsid w:val="009E7262"/>
    <w:rsid w:val="009E76D7"/>
    <w:rsid w:val="009E7AE0"/>
    <w:rsid w:val="009F24B0"/>
    <w:rsid w:val="009F2CC2"/>
    <w:rsid w:val="009F33FA"/>
    <w:rsid w:val="009F3602"/>
    <w:rsid w:val="009F46DF"/>
    <w:rsid w:val="009F529D"/>
    <w:rsid w:val="009F5A5E"/>
    <w:rsid w:val="009F5F14"/>
    <w:rsid w:val="009F6C52"/>
    <w:rsid w:val="009F7508"/>
    <w:rsid w:val="00A0055B"/>
    <w:rsid w:val="00A014CC"/>
    <w:rsid w:val="00A0175C"/>
    <w:rsid w:val="00A01B2F"/>
    <w:rsid w:val="00A02338"/>
    <w:rsid w:val="00A0264F"/>
    <w:rsid w:val="00A0315B"/>
    <w:rsid w:val="00A031D6"/>
    <w:rsid w:val="00A038A8"/>
    <w:rsid w:val="00A049E2"/>
    <w:rsid w:val="00A0566A"/>
    <w:rsid w:val="00A06A1C"/>
    <w:rsid w:val="00A07A7F"/>
    <w:rsid w:val="00A106E1"/>
    <w:rsid w:val="00A11A03"/>
    <w:rsid w:val="00A11AEC"/>
    <w:rsid w:val="00A12540"/>
    <w:rsid w:val="00A12A73"/>
    <w:rsid w:val="00A12EEA"/>
    <w:rsid w:val="00A13589"/>
    <w:rsid w:val="00A1368A"/>
    <w:rsid w:val="00A1693A"/>
    <w:rsid w:val="00A16D45"/>
    <w:rsid w:val="00A21F52"/>
    <w:rsid w:val="00A220AE"/>
    <w:rsid w:val="00A22E1E"/>
    <w:rsid w:val="00A22FB2"/>
    <w:rsid w:val="00A23561"/>
    <w:rsid w:val="00A23F10"/>
    <w:rsid w:val="00A24E8A"/>
    <w:rsid w:val="00A26AD1"/>
    <w:rsid w:val="00A30064"/>
    <w:rsid w:val="00A3020E"/>
    <w:rsid w:val="00A30B32"/>
    <w:rsid w:val="00A32849"/>
    <w:rsid w:val="00A339F4"/>
    <w:rsid w:val="00A33D82"/>
    <w:rsid w:val="00A364B7"/>
    <w:rsid w:val="00A374C7"/>
    <w:rsid w:val="00A37508"/>
    <w:rsid w:val="00A428EA"/>
    <w:rsid w:val="00A43390"/>
    <w:rsid w:val="00A44280"/>
    <w:rsid w:val="00A4472A"/>
    <w:rsid w:val="00A44A90"/>
    <w:rsid w:val="00A4561F"/>
    <w:rsid w:val="00A45641"/>
    <w:rsid w:val="00A4583C"/>
    <w:rsid w:val="00A4692F"/>
    <w:rsid w:val="00A47655"/>
    <w:rsid w:val="00A5485C"/>
    <w:rsid w:val="00A57556"/>
    <w:rsid w:val="00A61854"/>
    <w:rsid w:val="00A618D2"/>
    <w:rsid w:val="00A62B86"/>
    <w:rsid w:val="00A638FF"/>
    <w:rsid w:val="00A63A56"/>
    <w:rsid w:val="00A63BFA"/>
    <w:rsid w:val="00A63FC8"/>
    <w:rsid w:val="00A65261"/>
    <w:rsid w:val="00A65E68"/>
    <w:rsid w:val="00A668C1"/>
    <w:rsid w:val="00A673A5"/>
    <w:rsid w:val="00A676DC"/>
    <w:rsid w:val="00A70018"/>
    <w:rsid w:val="00A700FC"/>
    <w:rsid w:val="00A70569"/>
    <w:rsid w:val="00A70C6F"/>
    <w:rsid w:val="00A70D95"/>
    <w:rsid w:val="00A714DC"/>
    <w:rsid w:val="00A7152A"/>
    <w:rsid w:val="00A7161F"/>
    <w:rsid w:val="00A72969"/>
    <w:rsid w:val="00A72D49"/>
    <w:rsid w:val="00A73742"/>
    <w:rsid w:val="00A74BBC"/>
    <w:rsid w:val="00A74CFB"/>
    <w:rsid w:val="00A7715E"/>
    <w:rsid w:val="00A77665"/>
    <w:rsid w:val="00A77C17"/>
    <w:rsid w:val="00A8175F"/>
    <w:rsid w:val="00A82682"/>
    <w:rsid w:val="00A82D4E"/>
    <w:rsid w:val="00A833DD"/>
    <w:rsid w:val="00A84001"/>
    <w:rsid w:val="00A84318"/>
    <w:rsid w:val="00A84AD0"/>
    <w:rsid w:val="00A854B9"/>
    <w:rsid w:val="00A85FAE"/>
    <w:rsid w:val="00A86214"/>
    <w:rsid w:val="00A86546"/>
    <w:rsid w:val="00A8660F"/>
    <w:rsid w:val="00A86F2F"/>
    <w:rsid w:val="00A876A6"/>
    <w:rsid w:val="00A879CE"/>
    <w:rsid w:val="00A87C53"/>
    <w:rsid w:val="00A908DF"/>
    <w:rsid w:val="00A90ACD"/>
    <w:rsid w:val="00A91560"/>
    <w:rsid w:val="00A93CC4"/>
    <w:rsid w:val="00A93ECF"/>
    <w:rsid w:val="00A93F6B"/>
    <w:rsid w:val="00A95BFE"/>
    <w:rsid w:val="00A95CC1"/>
    <w:rsid w:val="00A95F5C"/>
    <w:rsid w:val="00AA0991"/>
    <w:rsid w:val="00AA0D2C"/>
    <w:rsid w:val="00AA2EC7"/>
    <w:rsid w:val="00AA49FD"/>
    <w:rsid w:val="00AA4EC0"/>
    <w:rsid w:val="00AA5F0F"/>
    <w:rsid w:val="00AA67EB"/>
    <w:rsid w:val="00AA6EAB"/>
    <w:rsid w:val="00AB1452"/>
    <w:rsid w:val="00AB2152"/>
    <w:rsid w:val="00AB2315"/>
    <w:rsid w:val="00AB2F2F"/>
    <w:rsid w:val="00AB3404"/>
    <w:rsid w:val="00AB41F3"/>
    <w:rsid w:val="00AB440A"/>
    <w:rsid w:val="00AB44DA"/>
    <w:rsid w:val="00AB5171"/>
    <w:rsid w:val="00AB52CD"/>
    <w:rsid w:val="00AB56D2"/>
    <w:rsid w:val="00AB5949"/>
    <w:rsid w:val="00AB5E11"/>
    <w:rsid w:val="00AB60AA"/>
    <w:rsid w:val="00AB7F1C"/>
    <w:rsid w:val="00AC041E"/>
    <w:rsid w:val="00AC1F00"/>
    <w:rsid w:val="00AC2B6D"/>
    <w:rsid w:val="00AC2C20"/>
    <w:rsid w:val="00AC322D"/>
    <w:rsid w:val="00AC3C29"/>
    <w:rsid w:val="00AC4D99"/>
    <w:rsid w:val="00AC6632"/>
    <w:rsid w:val="00AC678F"/>
    <w:rsid w:val="00AC7151"/>
    <w:rsid w:val="00AC7CE4"/>
    <w:rsid w:val="00AD066A"/>
    <w:rsid w:val="00AD1B00"/>
    <w:rsid w:val="00AD1B97"/>
    <w:rsid w:val="00AD1D3C"/>
    <w:rsid w:val="00AD1E7D"/>
    <w:rsid w:val="00AD246E"/>
    <w:rsid w:val="00AD2767"/>
    <w:rsid w:val="00AD2902"/>
    <w:rsid w:val="00AD2D1E"/>
    <w:rsid w:val="00AD33AB"/>
    <w:rsid w:val="00AD3927"/>
    <w:rsid w:val="00AD4483"/>
    <w:rsid w:val="00AD44CC"/>
    <w:rsid w:val="00AD561C"/>
    <w:rsid w:val="00AE0D3F"/>
    <w:rsid w:val="00AE0E1A"/>
    <w:rsid w:val="00AE1ACF"/>
    <w:rsid w:val="00AE264D"/>
    <w:rsid w:val="00AE3AD4"/>
    <w:rsid w:val="00AE3C99"/>
    <w:rsid w:val="00AE3E59"/>
    <w:rsid w:val="00AE44EB"/>
    <w:rsid w:val="00AE556A"/>
    <w:rsid w:val="00AE6074"/>
    <w:rsid w:val="00AE620E"/>
    <w:rsid w:val="00AE6374"/>
    <w:rsid w:val="00AE7062"/>
    <w:rsid w:val="00AE753D"/>
    <w:rsid w:val="00AE7A1F"/>
    <w:rsid w:val="00AE7FE3"/>
    <w:rsid w:val="00AF0C15"/>
    <w:rsid w:val="00AF0E53"/>
    <w:rsid w:val="00AF1A5B"/>
    <w:rsid w:val="00AF1AA8"/>
    <w:rsid w:val="00AF2A97"/>
    <w:rsid w:val="00AF44C0"/>
    <w:rsid w:val="00AF56AE"/>
    <w:rsid w:val="00AF5918"/>
    <w:rsid w:val="00AF5A64"/>
    <w:rsid w:val="00AF6907"/>
    <w:rsid w:val="00AF6F40"/>
    <w:rsid w:val="00AF72D0"/>
    <w:rsid w:val="00B00418"/>
    <w:rsid w:val="00B02382"/>
    <w:rsid w:val="00B03B01"/>
    <w:rsid w:val="00B04381"/>
    <w:rsid w:val="00B047BD"/>
    <w:rsid w:val="00B04F78"/>
    <w:rsid w:val="00B0591A"/>
    <w:rsid w:val="00B063F0"/>
    <w:rsid w:val="00B065B6"/>
    <w:rsid w:val="00B06AF6"/>
    <w:rsid w:val="00B071E1"/>
    <w:rsid w:val="00B079AF"/>
    <w:rsid w:val="00B1013E"/>
    <w:rsid w:val="00B106B2"/>
    <w:rsid w:val="00B1163C"/>
    <w:rsid w:val="00B12E9B"/>
    <w:rsid w:val="00B1335C"/>
    <w:rsid w:val="00B136CB"/>
    <w:rsid w:val="00B1479A"/>
    <w:rsid w:val="00B14919"/>
    <w:rsid w:val="00B14B23"/>
    <w:rsid w:val="00B151F0"/>
    <w:rsid w:val="00B15D38"/>
    <w:rsid w:val="00B16047"/>
    <w:rsid w:val="00B161E5"/>
    <w:rsid w:val="00B16BDF"/>
    <w:rsid w:val="00B17451"/>
    <w:rsid w:val="00B20C7A"/>
    <w:rsid w:val="00B2131D"/>
    <w:rsid w:val="00B216DF"/>
    <w:rsid w:val="00B21744"/>
    <w:rsid w:val="00B21B81"/>
    <w:rsid w:val="00B21D44"/>
    <w:rsid w:val="00B22150"/>
    <w:rsid w:val="00B22893"/>
    <w:rsid w:val="00B229BA"/>
    <w:rsid w:val="00B2317F"/>
    <w:rsid w:val="00B2327C"/>
    <w:rsid w:val="00B235D2"/>
    <w:rsid w:val="00B23BC6"/>
    <w:rsid w:val="00B2440B"/>
    <w:rsid w:val="00B247D4"/>
    <w:rsid w:val="00B2512C"/>
    <w:rsid w:val="00B25755"/>
    <w:rsid w:val="00B25BD9"/>
    <w:rsid w:val="00B25D3A"/>
    <w:rsid w:val="00B31465"/>
    <w:rsid w:val="00B331F4"/>
    <w:rsid w:val="00B337A1"/>
    <w:rsid w:val="00B36550"/>
    <w:rsid w:val="00B37E47"/>
    <w:rsid w:val="00B41303"/>
    <w:rsid w:val="00B42355"/>
    <w:rsid w:val="00B42AC4"/>
    <w:rsid w:val="00B4306E"/>
    <w:rsid w:val="00B43189"/>
    <w:rsid w:val="00B435BC"/>
    <w:rsid w:val="00B43614"/>
    <w:rsid w:val="00B43EC8"/>
    <w:rsid w:val="00B459BB"/>
    <w:rsid w:val="00B4641B"/>
    <w:rsid w:val="00B46A51"/>
    <w:rsid w:val="00B472F1"/>
    <w:rsid w:val="00B47E8F"/>
    <w:rsid w:val="00B50107"/>
    <w:rsid w:val="00B50CAC"/>
    <w:rsid w:val="00B524DD"/>
    <w:rsid w:val="00B54331"/>
    <w:rsid w:val="00B54903"/>
    <w:rsid w:val="00B555F9"/>
    <w:rsid w:val="00B563DC"/>
    <w:rsid w:val="00B60402"/>
    <w:rsid w:val="00B6090E"/>
    <w:rsid w:val="00B618FE"/>
    <w:rsid w:val="00B624B6"/>
    <w:rsid w:val="00B62FCD"/>
    <w:rsid w:val="00B63637"/>
    <w:rsid w:val="00B64B63"/>
    <w:rsid w:val="00B64D98"/>
    <w:rsid w:val="00B658EC"/>
    <w:rsid w:val="00B665A7"/>
    <w:rsid w:val="00B70062"/>
    <w:rsid w:val="00B70A61"/>
    <w:rsid w:val="00B70A7B"/>
    <w:rsid w:val="00B70AF2"/>
    <w:rsid w:val="00B732D8"/>
    <w:rsid w:val="00B745AD"/>
    <w:rsid w:val="00B74769"/>
    <w:rsid w:val="00B747FA"/>
    <w:rsid w:val="00B751C4"/>
    <w:rsid w:val="00B7542C"/>
    <w:rsid w:val="00B75D55"/>
    <w:rsid w:val="00B77C49"/>
    <w:rsid w:val="00B80173"/>
    <w:rsid w:val="00B81D1C"/>
    <w:rsid w:val="00B82A79"/>
    <w:rsid w:val="00B82B60"/>
    <w:rsid w:val="00B83DC2"/>
    <w:rsid w:val="00B844B4"/>
    <w:rsid w:val="00B84550"/>
    <w:rsid w:val="00B845DD"/>
    <w:rsid w:val="00B855D1"/>
    <w:rsid w:val="00B8568E"/>
    <w:rsid w:val="00B865EA"/>
    <w:rsid w:val="00B86860"/>
    <w:rsid w:val="00B90470"/>
    <w:rsid w:val="00B9130E"/>
    <w:rsid w:val="00B93A3C"/>
    <w:rsid w:val="00B94F1E"/>
    <w:rsid w:val="00B95312"/>
    <w:rsid w:val="00B95838"/>
    <w:rsid w:val="00B97123"/>
    <w:rsid w:val="00BA204F"/>
    <w:rsid w:val="00BA32A7"/>
    <w:rsid w:val="00BA3A0A"/>
    <w:rsid w:val="00BA3CA9"/>
    <w:rsid w:val="00BA443B"/>
    <w:rsid w:val="00BA4AC4"/>
    <w:rsid w:val="00BA56D5"/>
    <w:rsid w:val="00BA7623"/>
    <w:rsid w:val="00BA7E2D"/>
    <w:rsid w:val="00BB01F3"/>
    <w:rsid w:val="00BB1A01"/>
    <w:rsid w:val="00BB2403"/>
    <w:rsid w:val="00BB320B"/>
    <w:rsid w:val="00BB46C6"/>
    <w:rsid w:val="00BB4AC8"/>
    <w:rsid w:val="00BB5C0A"/>
    <w:rsid w:val="00BB64E7"/>
    <w:rsid w:val="00BB6A5F"/>
    <w:rsid w:val="00BB6D2F"/>
    <w:rsid w:val="00BB74B6"/>
    <w:rsid w:val="00BC11BD"/>
    <w:rsid w:val="00BC1B5E"/>
    <w:rsid w:val="00BC1E7C"/>
    <w:rsid w:val="00BC32B6"/>
    <w:rsid w:val="00BC382C"/>
    <w:rsid w:val="00BC476A"/>
    <w:rsid w:val="00BC56C9"/>
    <w:rsid w:val="00BC704B"/>
    <w:rsid w:val="00BC754F"/>
    <w:rsid w:val="00BC77D0"/>
    <w:rsid w:val="00BD0AC2"/>
    <w:rsid w:val="00BD0D28"/>
    <w:rsid w:val="00BD1846"/>
    <w:rsid w:val="00BD249E"/>
    <w:rsid w:val="00BD2EDB"/>
    <w:rsid w:val="00BD3B6B"/>
    <w:rsid w:val="00BD4041"/>
    <w:rsid w:val="00BD4D78"/>
    <w:rsid w:val="00BD63FC"/>
    <w:rsid w:val="00BD6439"/>
    <w:rsid w:val="00BE0619"/>
    <w:rsid w:val="00BE0C7E"/>
    <w:rsid w:val="00BE0CE7"/>
    <w:rsid w:val="00BE2B39"/>
    <w:rsid w:val="00BE46E8"/>
    <w:rsid w:val="00BE4964"/>
    <w:rsid w:val="00BE59DE"/>
    <w:rsid w:val="00BE5C0A"/>
    <w:rsid w:val="00BF0218"/>
    <w:rsid w:val="00BF18DB"/>
    <w:rsid w:val="00BF19E0"/>
    <w:rsid w:val="00BF19E5"/>
    <w:rsid w:val="00BF1C91"/>
    <w:rsid w:val="00BF36DF"/>
    <w:rsid w:val="00BF4852"/>
    <w:rsid w:val="00BF4BBF"/>
    <w:rsid w:val="00BF500D"/>
    <w:rsid w:val="00BF5156"/>
    <w:rsid w:val="00BF5F74"/>
    <w:rsid w:val="00BF7030"/>
    <w:rsid w:val="00BF7F4C"/>
    <w:rsid w:val="00C00447"/>
    <w:rsid w:val="00C0074D"/>
    <w:rsid w:val="00C00BBC"/>
    <w:rsid w:val="00C00FDD"/>
    <w:rsid w:val="00C012CF"/>
    <w:rsid w:val="00C013C6"/>
    <w:rsid w:val="00C0141B"/>
    <w:rsid w:val="00C017B1"/>
    <w:rsid w:val="00C0324A"/>
    <w:rsid w:val="00C041FF"/>
    <w:rsid w:val="00C04608"/>
    <w:rsid w:val="00C04768"/>
    <w:rsid w:val="00C05289"/>
    <w:rsid w:val="00C05B3F"/>
    <w:rsid w:val="00C06427"/>
    <w:rsid w:val="00C0715B"/>
    <w:rsid w:val="00C1068E"/>
    <w:rsid w:val="00C111DE"/>
    <w:rsid w:val="00C1201A"/>
    <w:rsid w:val="00C1208E"/>
    <w:rsid w:val="00C14404"/>
    <w:rsid w:val="00C148E4"/>
    <w:rsid w:val="00C162EB"/>
    <w:rsid w:val="00C16601"/>
    <w:rsid w:val="00C16653"/>
    <w:rsid w:val="00C1674B"/>
    <w:rsid w:val="00C168BE"/>
    <w:rsid w:val="00C176EA"/>
    <w:rsid w:val="00C17E9C"/>
    <w:rsid w:val="00C17EA5"/>
    <w:rsid w:val="00C20276"/>
    <w:rsid w:val="00C206D9"/>
    <w:rsid w:val="00C20E3C"/>
    <w:rsid w:val="00C215A1"/>
    <w:rsid w:val="00C2214C"/>
    <w:rsid w:val="00C239F0"/>
    <w:rsid w:val="00C24607"/>
    <w:rsid w:val="00C258E1"/>
    <w:rsid w:val="00C263F4"/>
    <w:rsid w:val="00C269AB"/>
    <w:rsid w:val="00C26BE5"/>
    <w:rsid w:val="00C26BF2"/>
    <w:rsid w:val="00C31161"/>
    <w:rsid w:val="00C31820"/>
    <w:rsid w:val="00C32134"/>
    <w:rsid w:val="00C32616"/>
    <w:rsid w:val="00C33037"/>
    <w:rsid w:val="00C3372A"/>
    <w:rsid w:val="00C337F4"/>
    <w:rsid w:val="00C34C6F"/>
    <w:rsid w:val="00C35C8C"/>
    <w:rsid w:val="00C36A33"/>
    <w:rsid w:val="00C36B74"/>
    <w:rsid w:val="00C37080"/>
    <w:rsid w:val="00C40C01"/>
    <w:rsid w:val="00C4103D"/>
    <w:rsid w:val="00C4133F"/>
    <w:rsid w:val="00C41DD5"/>
    <w:rsid w:val="00C4278B"/>
    <w:rsid w:val="00C42A3D"/>
    <w:rsid w:val="00C42A65"/>
    <w:rsid w:val="00C43651"/>
    <w:rsid w:val="00C443FF"/>
    <w:rsid w:val="00C44AA7"/>
    <w:rsid w:val="00C44AC6"/>
    <w:rsid w:val="00C44DB2"/>
    <w:rsid w:val="00C46962"/>
    <w:rsid w:val="00C46DE7"/>
    <w:rsid w:val="00C50031"/>
    <w:rsid w:val="00C5049B"/>
    <w:rsid w:val="00C5109F"/>
    <w:rsid w:val="00C529B3"/>
    <w:rsid w:val="00C53051"/>
    <w:rsid w:val="00C537E5"/>
    <w:rsid w:val="00C53930"/>
    <w:rsid w:val="00C54723"/>
    <w:rsid w:val="00C55858"/>
    <w:rsid w:val="00C56879"/>
    <w:rsid w:val="00C56980"/>
    <w:rsid w:val="00C56D40"/>
    <w:rsid w:val="00C5791B"/>
    <w:rsid w:val="00C603AC"/>
    <w:rsid w:val="00C612FA"/>
    <w:rsid w:val="00C627DC"/>
    <w:rsid w:val="00C628E0"/>
    <w:rsid w:val="00C62DCF"/>
    <w:rsid w:val="00C64630"/>
    <w:rsid w:val="00C64718"/>
    <w:rsid w:val="00C64A4A"/>
    <w:rsid w:val="00C65298"/>
    <w:rsid w:val="00C67A79"/>
    <w:rsid w:val="00C70689"/>
    <w:rsid w:val="00C731DC"/>
    <w:rsid w:val="00C73BB9"/>
    <w:rsid w:val="00C741B6"/>
    <w:rsid w:val="00C752EE"/>
    <w:rsid w:val="00C75650"/>
    <w:rsid w:val="00C76A1F"/>
    <w:rsid w:val="00C77E35"/>
    <w:rsid w:val="00C77F6B"/>
    <w:rsid w:val="00C811B7"/>
    <w:rsid w:val="00C8139B"/>
    <w:rsid w:val="00C823C9"/>
    <w:rsid w:val="00C833BB"/>
    <w:rsid w:val="00C836D9"/>
    <w:rsid w:val="00C83DD9"/>
    <w:rsid w:val="00C852B0"/>
    <w:rsid w:val="00C8611F"/>
    <w:rsid w:val="00C863C2"/>
    <w:rsid w:val="00C87159"/>
    <w:rsid w:val="00C87916"/>
    <w:rsid w:val="00C919FD"/>
    <w:rsid w:val="00C938D2"/>
    <w:rsid w:val="00C9431E"/>
    <w:rsid w:val="00C96A4E"/>
    <w:rsid w:val="00C9743A"/>
    <w:rsid w:val="00CA069B"/>
    <w:rsid w:val="00CA0D03"/>
    <w:rsid w:val="00CA231A"/>
    <w:rsid w:val="00CA2EB1"/>
    <w:rsid w:val="00CA4043"/>
    <w:rsid w:val="00CA5AFB"/>
    <w:rsid w:val="00CA78E1"/>
    <w:rsid w:val="00CA7E3C"/>
    <w:rsid w:val="00CB0C8E"/>
    <w:rsid w:val="00CB120B"/>
    <w:rsid w:val="00CB24D7"/>
    <w:rsid w:val="00CB2BD5"/>
    <w:rsid w:val="00CB2D87"/>
    <w:rsid w:val="00CB2F67"/>
    <w:rsid w:val="00CB37E0"/>
    <w:rsid w:val="00CB3C4F"/>
    <w:rsid w:val="00CB4201"/>
    <w:rsid w:val="00CB65CA"/>
    <w:rsid w:val="00CB65FA"/>
    <w:rsid w:val="00CB6884"/>
    <w:rsid w:val="00CB72DC"/>
    <w:rsid w:val="00CB7B44"/>
    <w:rsid w:val="00CC116E"/>
    <w:rsid w:val="00CC474F"/>
    <w:rsid w:val="00CC4B68"/>
    <w:rsid w:val="00CC4C3E"/>
    <w:rsid w:val="00CC5070"/>
    <w:rsid w:val="00CC5356"/>
    <w:rsid w:val="00CC6AAC"/>
    <w:rsid w:val="00CC7D00"/>
    <w:rsid w:val="00CD0D63"/>
    <w:rsid w:val="00CD13B6"/>
    <w:rsid w:val="00CD1C11"/>
    <w:rsid w:val="00CD1EE8"/>
    <w:rsid w:val="00CD277D"/>
    <w:rsid w:val="00CD3168"/>
    <w:rsid w:val="00CD3186"/>
    <w:rsid w:val="00CD3945"/>
    <w:rsid w:val="00CD4B46"/>
    <w:rsid w:val="00CD526F"/>
    <w:rsid w:val="00CD6E30"/>
    <w:rsid w:val="00CD6FE0"/>
    <w:rsid w:val="00CD79D7"/>
    <w:rsid w:val="00CD7F54"/>
    <w:rsid w:val="00CE0497"/>
    <w:rsid w:val="00CE099F"/>
    <w:rsid w:val="00CE0CC7"/>
    <w:rsid w:val="00CE1B21"/>
    <w:rsid w:val="00CE22BA"/>
    <w:rsid w:val="00CE26BF"/>
    <w:rsid w:val="00CE2950"/>
    <w:rsid w:val="00CE32CB"/>
    <w:rsid w:val="00CE479A"/>
    <w:rsid w:val="00CE6177"/>
    <w:rsid w:val="00CE65B5"/>
    <w:rsid w:val="00CE69CC"/>
    <w:rsid w:val="00CE77E2"/>
    <w:rsid w:val="00CE7CED"/>
    <w:rsid w:val="00CF0A92"/>
    <w:rsid w:val="00CF3070"/>
    <w:rsid w:val="00CF4F65"/>
    <w:rsid w:val="00CF50B0"/>
    <w:rsid w:val="00CF53C8"/>
    <w:rsid w:val="00CF5463"/>
    <w:rsid w:val="00CF5CB2"/>
    <w:rsid w:val="00D00A02"/>
    <w:rsid w:val="00D01962"/>
    <w:rsid w:val="00D02D91"/>
    <w:rsid w:val="00D038FD"/>
    <w:rsid w:val="00D04738"/>
    <w:rsid w:val="00D04BDE"/>
    <w:rsid w:val="00D04F73"/>
    <w:rsid w:val="00D05440"/>
    <w:rsid w:val="00D05623"/>
    <w:rsid w:val="00D06378"/>
    <w:rsid w:val="00D06B35"/>
    <w:rsid w:val="00D06BA3"/>
    <w:rsid w:val="00D07287"/>
    <w:rsid w:val="00D078CB"/>
    <w:rsid w:val="00D1004D"/>
    <w:rsid w:val="00D108EF"/>
    <w:rsid w:val="00D10BC9"/>
    <w:rsid w:val="00D1129C"/>
    <w:rsid w:val="00D12AB4"/>
    <w:rsid w:val="00D12F6B"/>
    <w:rsid w:val="00D13139"/>
    <w:rsid w:val="00D13A62"/>
    <w:rsid w:val="00D14797"/>
    <w:rsid w:val="00D14A7E"/>
    <w:rsid w:val="00D1584D"/>
    <w:rsid w:val="00D1645A"/>
    <w:rsid w:val="00D16E2F"/>
    <w:rsid w:val="00D2216E"/>
    <w:rsid w:val="00D22C73"/>
    <w:rsid w:val="00D22C95"/>
    <w:rsid w:val="00D23018"/>
    <w:rsid w:val="00D232DF"/>
    <w:rsid w:val="00D23FB0"/>
    <w:rsid w:val="00D24F58"/>
    <w:rsid w:val="00D25B8D"/>
    <w:rsid w:val="00D25E8A"/>
    <w:rsid w:val="00D2607C"/>
    <w:rsid w:val="00D26198"/>
    <w:rsid w:val="00D26C03"/>
    <w:rsid w:val="00D27526"/>
    <w:rsid w:val="00D27E9F"/>
    <w:rsid w:val="00D3050C"/>
    <w:rsid w:val="00D30B48"/>
    <w:rsid w:val="00D30FD8"/>
    <w:rsid w:val="00D31B06"/>
    <w:rsid w:val="00D32F83"/>
    <w:rsid w:val="00D34C89"/>
    <w:rsid w:val="00D35C1A"/>
    <w:rsid w:val="00D41FA1"/>
    <w:rsid w:val="00D43382"/>
    <w:rsid w:val="00D4383D"/>
    <w:rsid w:val="00D43F05"/>
    <w:rsid w:val="00D45812"/>
    <w:rsid w:val="00D459EC"/>
    <w:rsid w:val="00D46A01"/>
    <w:rsid w:val="00D46F47"/>
    <w:rsid w:val="00D470E6"/>
    <w:rsid w:val="00D47304"/>
    <w:rsid w:val="00D51473"/>
    <w:rsid w:val="00D51F9C"/>
    <w:rsid w:val="00D52840"/>
    <w:rsid w:val="00D53172"/>
    <w:rsid w:val="00D54195"/>
    <w:rsid w:val="00D56422"/>
    <w:rsid w:val="00D56F6E"/>
    <w:rsid w:val="00D57632"/>
    <w:rsid w:val="00D57762"/>
    <w:rsid w:val="00D601AE"/>
    <w:rsid w:val="00D613EC"/>
    <w:rsid w:val="00D61756"/>
    <w:rsid w:val="00D61A8E"/>
    <w:rsid w:val="00D635C3"/>
    <w:rsid w:val="00D63B3F"/>
    <w:rsid w:val="00D63CF6"/>
    <w:rsid w:val="00D64500"/>
    <w:rsid w:val="00D6489E"/>
    <w:rsid w:val="00D65FFE"/>
    <w:rsid w:val="00D66300"/>
    <w:rsid w:val="00D66565"/>
    <w:rsid w:val="00D668A5"/>
    <w:rsid w:val="00D66D2D"/>
    <w:rsid w:val="00D66FDA"/>
    <w:rsid w:val="00D672FA"/>
    <w:rsid w:val="00D704DD"/>
    <w:rsid w:val="00D70CBD"/>
    <w:rsid w:val="00D71A83"/>
    <w:rsid w:val="00D7302A"/>
    <w:rsid w:val="00D73506"/>
    <w:rsid w:val="00D73851"/>
    <w:rsid w:val="00D748DA"/>
    <w:rsid w:val="00D7551C"/>
    <w:rsid w:val="00D759D2"/>
    <w:rsid w:val="00D7638F"/>
    <w:rsid w:val="00D77214"/>
    <w:rsid w:val="00D8003F"/>
    <w:rsid w:val="00D815BF"/>
    <w:rsid w:val="00D83E92"/>
    <w:rsid w:val="00D84090"/>
    <w:rsid w:val="00D84401"/>
    <w:rsid w:val="00D844AF"/>
    <w:rsid w:val="00D84BB5"/>
    <w:rsid w:val="00D8551A"/>
    <w:rsid w:val="00D85CB6"/>
    <w:rsid w:val="00D86D70"/>
    <w:rsid w:val="00D87601"/>
    <w:rsid w:val="00D87933"/>
    <w:rsid w:val="00D910DB"/>
    <w:rsid w:val="00D91CEC"/>
    <w:rsid w:val="00D94307"/>
    <w:rsid w:val="00D96F6F"/>
    <w:rsid w:val="00DA0217"/>
    <w:rsid w:val="00DA0521"/>
    <w:rsid w:val="00DA07D7"/>
    <w:rsid w:val="00DA1565"/>
    <w:rsid w:val="00DA2660"/>
    <w:rsid w:val="00DA3FAC"/>
    <w:rsid w:val="00DA4395"/>
    <w:rsid w:val="00DA4EDF"/>
    <w:rsid w:val="00DA5023"/>
    <w:rsid w:val="00DA5253"/>
    <w:rsid w:val="00DA5C15"/>
    <w:rsid w:val="00DA6A07"/>
    <w:rsid w:val="00DA6DA9"/>
    <w:rsid w:val="00DB08B7"/>
    <w:rsid w:val="00DB0F2C"/>
    <w:rsid w:val="00DB169C"/>
    <w:rsid w:val="00DB2A27"/>
    <w:rsid w:val="00DB2F40"/>
    <w:rsid w:val="00DB3A4A"/>
    <w:rsid w:val="00DB3F73"/>
    <w:rsid w:val="00DB42ED"/>
    <w:rsid w:val="00DB488E"/>
    <w:rsid w:val="00DB55D1"/>
    <w:rsid w:val="00DB7A16"/>
    <w:rsid w:val="00DB7AF8"/>
    <w:rsid w:val="00DB7B8D"/>
    <w:rsid w:val="00DB7DA4"/>
    <w:rsid w:val="00DC01BD"/>
    <w:rsid w:val="00DC067E"/>
    <w:rsid w:val="00DC120B"/>
    <w:rsid w:val="00DC1405"/>
    <w:rsid w:val="00DC2CDF"/>
    <w:rsid w:val="00DC41C1"/>
    <w:rsid w:val="00DC435A"/>
    <w:rsid w:val="00DC47DD"/>
    <w:rsid w:val="00DC5417"/>
    <w:rsid w:val="00DC5485"/>
    <w:rsid w:val="00DC5A56"/>
    <w:rsid w:val="00DC5EA6"/>
    <w:rsid w:val="00DC6401"/>
    <w:rsid w:val="00DC671E"/>
    <w:rsid w:val="00DC6C66"/>
    <w:rsid w:val="00DC6DEE"/>
    <w:rsid w:val="00DC7290"/>
    <w:rsid w:val="00DD0BFD"/>
    <w:rsid w:val="00DD15CB"/>
    <w:rsid w:val="00DD2530"/>
    <w:rsid w:val="00DD2F81"/>
    <w:rsid w:val="00DD337A"/>
    <w:rsid w:val="00DD3B8F"/>
    <w:rsid w:val="00DD5EDA"/>
    <w:rsid w:val="00DD5FE8"/>
    <w:rsid w:val="00DD6172"/>
    <w:rsid w:val="00DD6D85"/>
    <w:rsid w:val="00DD7676"/>
    <w:rsid w:val="00DD7F80"/>
    <w:rsid w:val="00DE0497"/>
    <w:rsid w:val="00DE0D20"/>
    <w:rsid w:val="00DE2656"/>
    <w:rsid w:val="00DE2BF0"/>
    <w:rsid w:val="00DE3056"/>
    <w:rsid w:val="00DE34F6"/>
    <w:rsid w:val="00DE4C6E"/>
    <w:rsid w:val="00DE50BE"/>
    <w:rsid w:val="00DE6C72"/>
    <w:rsid w:val="00DE6E36"/>
    <w:rsid w:val="00DE7C11"/>
    <w:rsid w:val="00DF257C"/>
    <w:rsid w:val="00DF28AF"/>
    <w:rsid w:val="00DF2C4D"/>
    <w:rsid w:val="00DF3345"/>
    <w:rsid w:val="00DF3DCA"/>
    <w:rsid w:val="00DF4AAD"/>
    <w:rsid w:val="00DF5155"/>
    <w:rsid w:val="00DF565E"/>
    <w:rsid w:val="00E00040"/>
    <w:rsid w:val="00E00135"/>
    <w:rsid w:val="00E01075"/>
    <w:rsid w:val="00E02D81"/>
    <w:rsid w:val="00E06D24"/>
    <w:rsid w:val="00E0781A"/>
    <w:rsid w:val="00E07CB6"/>
    <w:rsid w:val="00E104F8"/>
    <w:rsid w:val="00E10894"/>
    <w:rsid w:val="00E11814"/>
    <w:rsid w:val="00E12842"/>
    <w:rsid w:val="00E134CF"/>
    <w:rsid w:val="00E13712"/>
    <w:rsid w:val="00E13A58"/>
    <w:rsid w:val="00E13AB5"/>
    <w:rsid w:val="00E15548"/>
    <w:rsid w:val="00E15B9C"/>
    <w:rsid w:val="00E1753D"/>
    <w:rsid w:val="00E17A3B"/>
    <w:rsid w:val="00E20173"/>
    <w:rsid w:val="00E20D4B"/>
    <w:rsid w:val="00E22372"/>
    <w:rsid w:val="00E2275B"/>
    <w:rsid w:val="00E238B5"/>
    <w:rsid w:val="00E242DE"/>
    <w:rsid w:val="00E2542A"/>
    <w:rsid w:val="00E26180"/>
    <w:rsid w:val="00E30099"/>
    <w:rsid w:val="00E31254"/>
    <w:rsid w:val="00E318DC"/>
    <w:rsid w:val="00E331DC"/>
    <w:rsid w:val="00E33EA5"/>
    <w:rsid w:val="00E341A4"/>
    <w:rsid w:val="00E3548B"/>
    <w:rsid w:val="00E35D08"/>
    <w:rsid w:val="00E36942"/>
    <w:rsid w:val="00E372F3"/>
    <w:rsid w:val="00E37F6A"/>
    <w:rsid w:val="00E41EEE"/>
    <w:rsid w:val="00E423E4"/>
    <w:rsid w:val="00E429E8"/>
    <w:rsid w:val="00E43249"/>
    <w:rsid w:val="00E44151"/>
    <w:rsid w:val="00E4491B"/>
    <w:rsid w:val="00E455B0"/>
    <w:rsid w:val="00E47018"/>
    <w:rsid w:val="00E50D26"/>
    <w:rsid w:val="00E513B1"/>
    <w:rsid w:val="00E519AB"/>
    <w:rsid w:val="00E53530"/>
    <w:rsid w:val="00E5370E"/>
    <w:rsid w:val="00E543CD"/>
    <w:rsid w:val="00E559DC"/>
    <w:rsid w:val="00E561D4"/>
    <w:rsid w:val="00E56692"/>
    <w:rsid w:val="00E57043"/>
    <w:rsid w:val="00E57655"/>
    <w:rsid w:val="00E60536"/>
    <w:rsid w:val="00E61247"/>
    <w:rsid w:val="00E6133B"/>
    <w:rsid w:val="00E618AE"/>
    <w:rsid w:val="00E61F4F"/>
    <w:rsid w:val="00E63B1F"/>
    <w:rsid w:val="00E65357"/>
    <w:rsid w:val="00E66AB0"/>
    <w:rsid w:val="00E66D97"/>
    <w:rsid w:val="00E67B3F"/>
    <w:rsid w:val="00E67CFC"/>
    <w:rsid w:val="00E70660"/>
    <w:rsid w:val="00E70909"/>
    <w:rsid w:val="00E70D4B"/>
    <w:rsid w:val="00E71278"/>
    <w:rsid w:val="00E7140B"/>
    <w:rsid w:val="00E7292E"/>
    <w:rsid w:val="00E729D2"/>
    <w:rsid w:val="00E72B42"/>
    <w:rsid w:val="00E738E1"/>
    <w:rsid w:val="00E742CA"/>
    <w:rsid w:val="00E756CA"/>
    <w:rsid w:val="00E75DCD"/>
    <w:rsid w:val="00E76E20"/>
    <w:rsid w:val="00E77A73"/>
    <w:rsid w:val="00E77CE0"/>
    <w:rsid w:val="00E8039C"/>
    <w:rsid w:val="00E80F07"/>
    <w:rsid w:val="00E8278D"/>
    <w:rsid w:val="00E82A9C"/>
    <w:rsid w:val="00E82EB2"/>
    <w:rsid w:val="00E845E9"/>
    <w:rsid w:val="00E84D43"/>
    <w:rsid w:val="00E86686"/>
    <w:rsid w:val="00E876AF"/>
    <w:rsid w:val="00E93AF4"/>
    <w:rsid w:val="00E93B84"/>
    <w:rsid w:val="00E9676C"/>
    <w:rsid w:val="00E969A4"/>
    <w:rsid w:val="00E96ED1"/>
    <w:rsid w:val="00E9706D"/>
    <w:rsid w:val="00E97145"/>
    <w:rsid w:val="00EA1011"/>
    <w:rsid w:val="00EA10D3"/>
    <w:rsid w:val="00EA1149"/>
    <w:rsid w:val="00EA2415"/>
    <w:rsid w:val="00EA24D1"/>
    <w:rsid w:val="00EA25D3"/>
    <w:rsid w:val="00EA2EAA"/>
    <w:rsid w:val="00EA55A9"/>
    <w:rsid w:val="00EA5D78"/>
    <w:rsid w:val="00EA62D4"/>
    <w:rsid w:val="00EA66DC"/>
    <w:rsid w:val="00EA6E6C"/>
    <w:rsid w:val="00EA722C"/>
    <w:rsid w:val="00EB0D39"/>
    <w:rsid w:val="00EB0D8F"/>
    <w:rsid w:val="00EB135B"/>
    <w:rsid w:val="00EB188C"/>
    <w:rsid w:val="00EB4EBE"/>
    <w:rsid w:val="00EB5C46"/>
    <w:rsid w:val="00EB62FE"/>
    <w:rsid w:val="00EB663D"/>
    <w:rsid w:val="00EB6B50"/>
    <w:rsid w:val="00EB7697"/>
    <w:rsid w:val="00EB7BAA"/>
    <w:rsid w:val="00EC0A2A"/>
    <w:rsid w:val="00EC0FCA"/>
    <w:rsid w:val="00EC1932"/>
    <w:rsid w:val="00EC24CD"/>
    <w:rsid w:val="00EC37D2"/>
    <w:rsid w:val="00EC3DEA"/>
    <w:rsid w:val="00EC3F1E"/>
    <w:rsid w:val="00EC5C8A"/>
    <w:rsid w:val="00EC62D7"/>
    <w:rsid w:val="00EC66B7"/>
    <w:rsid w:val="00EC6FC8"/>
    <w:rsid w:val="00EC78D7"/>
    <w:rsid w:val="00ED05E0"/>
    <w:rsid w:val="00ED0AA7"/>
    <w:rsid w:val="00ED1493"/>
    <w:rsid w:val="00ED2216"/>
    <w:rsid w:val="00ED2E61"/>
    <w:rsid w:val="00ED3BA7"/>
    <w:rsid w:val="00ED4971"/>
    <w:rsid w:val="00ED5C67"/>
    <w:rsid w:val="00ED61DA"/>
    <w:rsid w:val="00ED65D2"/>
    <w:rsid w:val="00ED73A1"/>
    <w:rsid w:val="00EE0E0E"/>
    <w:rsid w:val="00EE19B1"/>
    <w:rsid w:val="00EE2206"/>
    <w:rsid w:val="00EE2488"/>
    <w:rsid w:val="00EE2674"/>
    <w:rsid w:val="00EE3224"/>
    <w:rsid w:val="00EE3D6C"/>
    <w:rsid w:val="00EE4038"/>
    <w:rsid w:val="00EE431D"/>
    <w:rsid w:val="00EE4398"/>
    <w:rsid w:val="00EE4433"/>
    <w:rsid w:val="00EE4DCD"/>
    <w:rsid w:val="00EE7F35"/>
    <w:rsid w:val="00EF10FB"/>
    <w:rsid w:val="00EF1A6D"/>
    <w:rsid w:val="00EF1F86"/>
    <w:rsid w:val="00EF2B66"/>
    <w:rsid w:val="00EF3CD6"/>
    <w:rsid w:val="00EF3E74"/>
    <w:rsid w:val="00EF44DB"/>
    <w:rsid w:val="00EF4DB3"/>
    <w:rsid w:val="00EF553F"/>
    <w:rsid w:val="00EF58A2"/>
    <w:rsid w:val="00EF757F"/>
    <w:rsid w:val="00F004FA"/>
    <w:rsid w:val="00F00C7E"/>
    <w:rsid w:val="00F00C9F"/>
    <w:rsid w:val="00F013A6"/>
    <w:rsid w:val="00F02C3F"/>
    <w:rsid w:val="00F02EC3"/>
    <w:rsid w:val="00F043C9"/>
    <w:rsid w:val="00F04595"/>
    <w:rsid w:val="00F057EF"/>
    <w:rsid w:val="00F06173"/>
    <w:rsid w:val="00F06D5B"/>
    <w:rsid w:val="00F074A6"/>
    <w:rsid w:val="00F10013"/>
    <w:rsid w:val="00F106BE"/>
    <w:rsid w:val="00F10B57"/>
    <w:rsid w:val="00F10CCF"/>
    <w:rsid w:val="00F1148E"/>
    <w:rsid w:val="00F12AD6"/>
    <w:rsid w:val="00F13679"/>
    <w:rsid w:val="00F15456"/>
    <w:rsid w:val="00F20F47"/>
    <w:rsid w:val="00F210E6"/>
    <w:rsid w:val="00F21319"/>
    <w:rsid w:val="00F2182B"/>
    <w:rsid w:val="00F224A0"/>
    <w:rsid w:val="00F22EBE"/>
    <w:rsid w:val="00F24BCD"/>
    <w:rsid w:val="00F24DCF"/>
    <w:rsid w:val="00F25013"/>
    <w:rsid w:val="00F25081"/>
    <w:rsid w:val="00F26CE6"/>
    <w:rsid w:val="00F27DB4"/>
    <w:rsid w:val="00F30885"/>
    <w:rsid w:val="00F30B0E"/>
    <w:rsid w:val="00F318F5"/>
    <w:rsid w:val="00F322C7"/>
    <w:rsid w:val="00F33BA4"/>
    <w:rsid w:val="00F340FB"/>
    <w:rsid w:val="00F34635"/>
    <w:rsid w:val="00F34ECF"/>
    <w:rsid w:val="00F35671"/>
    <w:rsid w:val="00F358F8"/>
    <w:rsid w:val="00F35E6B"/>
    <w:rsid w:val="00F37084"/>
    <w:rsid w:val="00F37587"/>
    <w:rsid w:val="00F376C5"/>
    <w:rsid w:val="00F400A2"/>
    <w:rsid w:val="00F4056D"/>
    <w:rsid w:val="00F407BC"/>
    <w:rsid w:val="00F40A42"/>
    <w:rsid w:val="00F4196E"/>
    <w:rsid w:val="00F4301C"/>
    <w:rsid w:val="00F431CE"/>
    <w:rsid w:val="00F44B37"/>
    <w:rsid w:val="00F45766"/>
    <w:rsid w:val="00F46141"/>
    <w:rsid w:val="00F46FE5"/>
    <w:rsid w:val="00F47973"/>
    <w:rsid w:val="00F47C34"/>
    <w:rsid w:val="00F502BC"/>
    <w:rsid w:val="00F512C4"/>
    <w:rsid w:val="00F51841"/>
    <w:rsid w:val="00F52206"/>
    <w:rsid w:val="00F52392"/>
    <w:rsid w:val="00F54741"/>
    <w:rsid w:val="00F54BAB"/>
    <w:rsid w:val="00F54C80"/>
    <w:rsid w:val="00F55062"/>
    <w:rsid w:val="00F551AB"/>
    <w:rsid w:val="00F5584A"/>
    <w:rsid w:val="00F55948"/>
    <w:rsid w:val="00F55B9A"/>
    <w:rsid w:val="00F56133"/>
    <w:rsid w:val="00F567EE"/>
    <w:rsid w:val="00F57366"/>
    <w:rsid w:val="00F601A0"/>
    <w:rsid w:val="00F6057E"/>
    <w:rsid w:val="00F61CA2"/>
    <w:rsid w:val="00F61EFF"/>
    <w:rsid w:val="00F621B5"/>
    <w:rsid w:val="00F62E72"/>
    <w:rsid w:val="00F631A4"/>
    <w:rsid w:val="00F6461F"/>
    <w:rsid w:val="00F64B17"/>
    <w:rsid w:val="00F65F27"/>
    <w:rsid w:val="00F668B6"/>
    <w:rsid w:val="00F66FFA"/>
    <w:rsid w:val="00F67A83"/>
    <w:rsid w:val="00F67D24"/>
    <w:rsid w:val="00F709BB"/>
    <w:rsid w:val="00F71379"/>
    <w:rsid w:val="00F714D5"/>
    <w:rsid w:val="00F72102"/>
    <w:rsid w:val="00F735B3"/>
    <w:rsid w:val="00F73EE0"/>
    <w:rsid w:val="00F75FB8"/>
    <w:rsid w:val="00F768A2"/>
    <w:rsid w:val="00F80593"/>
    <w:rsid w:val="00F80A61"/>
    <w:rsid w:val="00F80AC1"/>
    <w:rsid w:val="00F81C9F"/>
    <w:rsid w:val="00F82383"/>
    <w:rsid w:val="00F82DCA"/>
    <w:rsid w:val="00F830EB"/>
    <w:rsid w:val="00F83E3C"/>
    <w:rsid w:val="00F84F72"/>
    <w:rsid w:val="00F85890"/>
    <w:rsid w:val="00F87059"/>
    <w:rsid w:val="00F879E7"/>
    <w:rsid w:val="00F87F18"/>
    <w:rsid w:val="00F9007A"/>
    <w:rsid w:val="00F90274"/>
    <w:rsid w:val="00F905A2"/>
    <w:rsid w:val="00F91663"/>
    <w:rsid w:val="00F927A4"/>
    <w:rsid w:val="00F94AB9"/>
    <w:rsid w:val="00F96589"/>
    <w:rsid w:val="00F96A3D"/>
    <w:rsid w:val="00F97EBD"/>
    <w:rsid w:val="00FA07B6"/>
    <w:rsid w:val="00FA12FD"/>
    <w:rsid w:val="00FA26C0"/>
    <w:rsid w:val="00FA2B03"/>
    <w:rsid w:val="00FA3D3E"/>
    <w:rsid w:val="00FA40DA"/>
    <w:rsid w:val="00FA4D41"/>
    <w:rsid w:val="00FA4F5E"/>
    <w:rsid w:val="00FA57B4"/>
    <w:rsid w:val="00FA58BE"/>
    <w:rsid w:val="00FA5916"/>
    <w:rsid w:val="00FA5D5F"/>
    <w:rsid w:val="00FA6F61"/>
    <w:rsid w:val="00FB059C"/>
    <w:rsid w:val="00FB06E5"/>
    <w:rsid w:val="00FB25DB"/>
    <w:rsid w:val="00FB421D"/>
    <w:rsid w:val="00FB42BA"/>
    <w:rsid w:val="00FB4FB5"/>
    <w:rsid w:val="00FB64F5"/>
    <w:rsid w:val="00FC00FB"/>
    <w:rsid w:val="00FC251A"/>
    <w:rsid w:val="00FC2630"/>
    <w:rsid w:val="00FC38B0"/>
    <w:rsid w:val="00FC493A"/>
    <w:rsid w:val="00FC5EE4"/>
    <w:rsid w:val="00FC5EF6"/>
    <w:rsid w:val="00FC6AD4"/>
    <w:rsid w:val="00FC70F3"/>
    <w:rsid w:val="00FC79A5"/>
    <w:rsid w:val="00FD06F7"/>
    <w:rsid w:val="00FD0DD0"/>
    <w:rsid w:val="00FD0EA6"/>
    <w:rsid w:val="00FD2323"/>
    <w:rsid w:val="00FD288C"/>
    <w:rsid w:val="00FD2A0C"/>
    <w:rsid w:val="00FD3ACC"/>
    <w:rsid w:val="00FD3C9B"/>
    <w:rsid w:val="00FD57ED"/>
    <w:rsid w:val="00FD5D5A"/>
    <w:rsid w:val="00FD6763"/>
    <w:rsid w:val="00FD7509"/>
    <w:rsid w:val="00FD7BD7"/>
    <w:rsid w:val="00FD7DBD"/>
    <w:rsid w:val="00FD7FBF"/>
    <w:rsid w:val="00FE0030"/>
    <w:rsid w:val="00FE057A"/>
    <w:rsid w:val="00FE158A"/>
    <w:rsid w:val="00FE20D3"/>
    <w:rsid w:val="00FE21DF"/>
    <w:rsid w:val="00FE2E6F"/>
    <w:rsid w:val="00FE301D"/>
    <w:rsid w:val="00FE36B9"/>
    <w:rsid w:val="00FE4420"/>
    <w:rsid w:val="00FE4DEA"/>
    <w:rsid w:val="00FE4F61"/>
    <w:rsid w:val="00FE5758"/>
    <w:rsid w:val="00FE57BC"/>
    <w:rsid w:val="00FE6139"/>
    <w:rsid w:val="00FE7907"/>
    <w:rsid w:val="00FE7E5B"/>
    <w:rsid w:val="00FF03E8"/>
    <w:rsid w:val="00FF1510"/>
    <w:rsid w:val="00FF1578"/>
    <w:rsid w:val="00FF26DA"/>
    <w:rsid w:val="00FF33D5"/>
    <w:rsid w:val="00FF3723"/>
    <w:rsid w:val="00FF469B"/>
    <w:rsid w:val="00FF4F92"/>
    <w:rsid w:val="00FF5BB3"/>
    <w:rsid w:val="00FF5D46"/>
    <w:rsid w:val="00FF6016"/>
    <w:rsid w:val="00FF68A3"/>
    <w:rsid w:val="00FF692F"/>
    <w:rsid w:val="00FF6E59"/>
    <w:rsid w:val="0547AEC3"/>
    <w:rsid w:val="2737AE2C"/>
    <w:rsid w:val="315B071C"/>
    <w:rsid w:val="338B98C5"/>
    <w:rsid w:val="39585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1520BC2D"/>
  <w15:docId w15:val="{31A7AC80-4F40-4548-986D-4E8645EE3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754"/>
    <w:rPr>
      <w:sz w:val="24"/>
      <w:szCs w:val="24"/>
    </w:rPr>
  </w:style>
  <w:style w:type="paragraph" w:styleId="Heading1">
    <w:name w:val="heading 1"/>
    <w:basedOn w:val="Normal"/>
    <w:next w:val="Normal"/>
    <w:link w:val="Heading1Char"/>
    <w:qFormat/>
    <w:locked/>
    <w:rsid w:val="00690FA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9"/>
    <w:qFormat/>
    <w:rsid w:val="0072536B"/>
    <w:pPr>
      <w:spacing w:before="100" w:beforeAutospacing="1" w:after="100" w:afterAutospacing="1"/>
      <w:outlineLvl w:val="1"/>
    </w:pPr>
    <w:rPr>
      <w:rFonts w:ascii="Arial" w:hAnsi="Arial"/>
      <w:b/>
      <w:bCs/>
      <w:color w:val="001E5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72536B"/>
    <w:rPr>
      <w:rFonts w:ascii="Arial" w:hAnsi="Arial" w:cs="Arial"/>
      <w:b/>
      <w:bCs/>
      <w:color w:val="001E5A"/>
      <w:sz w:val="21"/>
      <w:szCs w:val="21"/>
    </w:rPr>
  </w:style>
  <w:style w:type="paragraph" w:styleId="EnvelopeAddress">
    <w:name w:val="envelope address"/>
    <w:basedOn w:val="Normal"/>
    <w:uiPriority w:val="99"/>
    <w:rsid w:val="00DD5FE8"/>
    <w:pPr>
      <w:framePr w:w="7920" w:h="1980" w:hRule="exact" w:hSpace="180" w:wrap="auto" w:hAnchor="page" w:xAlign="center" w:yAlign="bottom"/>
      <w:ind w:left="2880"/>
    </w:pPr>
    <w:rPr>
      <w:rFonts w:cs="Arial"/>
      <w:b/>
      <w:caps/>
      <w:sz w:val="36"/>
      <w:szCs w:val="36"/>
    </w:rPr>
  </w:style>
  <w:style w:type="paragraph" w:styleId="EnvelopeReturn">
    <w:name w:val="envelope return"/>
    <w:basedOn w:val="Normal"/>
    <w:uiPriority w:val="99"/>
    <w:rsid w:val="00F55062"/>
    <w:rPr>
      <w:rFonts w:cs="Arial"/>
      <w:b/>
      <w:i/>
      <w:caps/>
      <w:sz w:val="18"/>
      <w:szCs w:val="20"/>
    </w:rPr>
  </w:style>
  <w:style w:type="table" w:styleId="TableContemporary">
    <w:name w:val="Table Contemporary"/>
    <w:basedOn w:val="TableNormal"/>
    <w:uiPriority w:val="99"/>
    <w:rsid w:val="00B47E8F"/>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Hyperlink">
    <w:name w:val="Hyperlink"/>
    <w:uiPriority w:val="99"/>
    <w:rsid w:val="005D46DE"/>
    <w:rPr>
      <w:rFonts w:cs="Times New Roman"/>
      <w:color w:val="0000FF"/>
      <w:u w:val="single"/>
    </w:rPr>
  </w:style>
  <w:style w:type="paragraph" w:styleId="Header">
    <w:name w:val="header"/>
    <w:basedOn w:val="Normal"/>
    <w:link w:val="HeaderChar"/>
    <w:uiPriority w:val="99"/>
    <w:rsid w:val="00C176EA"/>
    <w:pPr>
      <w:tabs>
        <w:tab w:val="center" w:pos="4320"/>
        <w:tab w:val="right" w:pos="8640"/>
      </w:tabs>
    </w:pPr>
  </w:style>
  <w:style w:type="character" w:customStyle="1" w:styleId="HeaderChar">
    <w:name w:val="Header Char"/>
    <w:link w:val="Header"/>
    <w:uiPriority w:val="99"/>
    <w:locked/>
    <w:rsid w:val="00D04F73"/>
    <w:rPr>
      <w:rFonts w:cs="Times New Roman"/>
      <w:sz w:val="24"/>
      <w:szCs w:val="24"/>
    </w:rPr>
  </w:style>
  <w:style w:type="character" w:styleId="PageNumber">
    <w:name w:val="page number"/>
    <w:uiPriority w:val="99"/>
    <w:rsid w:val="00C176EA"/>
    <w:rPr>
      <w:rFonts w:cs="Times New Roman"/>
    </w:rPr>
  </w:style>
  <w:style w:type="paragraph" w:styleId="Footer">
    <w:name w:val="footer"/>
    <w:basedOn w:val="Normal"/>
    <w:link w:val="FooterChar"/>
    <w:uiPriority w:val="99"/>
    <w:rsid w:val="00C176EA"/>
    <w:pPr>
      <w:tabs>
        <w:tab w:val="center" w:pos="4320"/>
        <w:tab w:val="right" w:pos="8640"/>
      </w:tabs>
    </w:pPr>
  </w:style>
  <w:style w:type="character" w:customStyle="1" w:styleId="FooterChar">
    <w:name w:val="Footer Char"/>
    <w:link w:val="Footer"/>
    <w:uiPriority w:val="99"/>
    <w:locked/>
    <w:rsid w:val="006D0A42"/>
    <w:rPr>
      <w:rFonts w:cs="Times New Roman"/>
      <w:sz w:val="24"/>
      <w:szCs w:val="24"/>
    </w:rPr>
  </w:style>
  <w:style w:type="paragraph" w:styleId="NormalWeb">
    <w:name w:val="Normal (Web)"/>
    <w:basedOn w:val="Normal"/>
    <w:uiPriority w:val="99"/>
    <w:rsid w:val="00103333"/>
    <w:pPr>
      <w:spacing w:before="100" w:beforeAutospacing="1" w:after="100" w:afterAutospacing="1"/>
    </w:pPr>
  </w:style>
  <w:style w:type="paragraph" w:styleId="BalloonText">
    <w:name w:val="Balloon Text"/>
    <w:basedOn w:val="Normal"/>
    <w:link w:val="BalloonTextChar"/>
    <w:uiPriority w:val="99"/>
    <w:rsid w:val="000B730E"/>
    <w:rPr>
      <w:rFonts w:ascii="Tahoma" w:hAnsi="Tahoma"/>
      <w:sz w:val="16"/>
      <w:szCs w:val="16"/>
    </w:rPr>
  </w:style>
  <w:style w:type="character" w:customStyle="1" w:styleId="BalloonTextChar">
    <w:name w:val="Balloon Text Char"/>
    <w:link w:val="BalloonText"/>
    <w:uiPriority w:val="99"/>
    <w:locked/>
    <w:rsid w:val="000B730E"/>
    <w:rPr>
      <w:rFonts w:ascii="Tahoma" w:hAnsi="Tahoma" w:cs="Tahoma"/>
      <w:sz w:val="16"/>
      <w:szCs w:val="16"/>
    </w:rPr>
  </w:style>
  <w:style w:type="character" w:styleId="CommentReference">
    <w:name w:val="annotation reference"/>
    <w:rsid w:val="001402C8"/>
    <w:rPr>
      <w:rFonts w:cs="Times New Roman"/>
      <w:sz w:val="16"/>
      <w:szCs w:val="16"/>
    </w:rPr>
  </w:style>
  <w:style w:type="paragraph" w:styleId="CommentText">
    <w:name w:val="annotation text"/>
    <w:basedOn w:val="Normal"/>
    <w:link w:val="CommentTextChar"/>
    <w:uiPriority w:val="99"/>
    <w:rsid w:val="001402C8"/>
    <w:rPr>
      <w:sz w:val="20"/>
      <w:szCs w:val="20"/>
    </w:rPr>
  </w:style>
  <w:style w:type="character" w:customStyle="1" w:styleId="CommentTextChar">
    <w:name w:val="Comment Text Char"/>
    <w:link w:val="CommentText"/>
    <w:uiPriority w:val="99"/>
    <w:locked/>
    <w:rsid w:val="006D0A42"/>
    <w:rPr>
      <w:rFonts w:cs="Times New Roman"/>
      <w:sz w:val="20"/>
      <w:szCs w:val="20"/>
    </w:rPr>
  </w:style>
  <w:style w:type="paragraph" w:styleId="CommentSubject">
    <w:name w:val="annotation subject"/>
    <w:basedOn w:val="CommentText"/>
    <w:next w:val="CommentText"/>
    <w:link w:val="CommentSubjectChar"/>
    <w:uiPriority w:val="99"/>
    <w:semiHidden/>
    <w:rsid w:val="001402C8"/>
    <w:rPr>
      <w:b/>
      <w:bCs/>
    </w:rPr>
  </w:style>
  <w:style w:type="character" w:customStyle="1" w:styleId="CommentSubjectChar">
    <w:name w:val="Comment Subject Char"/>
    <w:link w:val="CommentSubject"/>
    <w:uiPriority w:val="99"/>
    <w:semiHidden/>
    <w:locked/>
    <w:rsid w:val="006D0A42"/>
    <w:rPr>
      <w:rFonts w:cs="Times New Roman"/>
      <w:b/>
      <w:bCs/>
      <w:sz w:val="20"/>
      <w:szCs w:val="20"/>
    </w:rPr>
  </w:style>
  <w:style w:type="paragraph" w:customStyle="1" w:styleId="copy">
    <w:name w:val="copy"/>
    <w:basedOn w:val="Normal"/>
    <w:rsid w:val="008E3850"/>
    <w:pPr>
      <w:spacing w:before="73" w:after="146" w:line="301" w:lineRule="atLeast"/>
    </w:pPr>
    <w:rPr>
      <w:rFonts w:ascii="Verdana" w:hAnsi="Verdana"/>
      <w:color w:val="000000"/>
      <w:sz w:val="18"/>
      <w:szCs w:val="18"/>
    </w:rPr>
  </w:style>
  <w:style w:type="character" w:customStyle="1" w:styleId="bold">
    <w:name w:val="bold"/>
    <w:rsid w:val="00177613"/>
    <w:rPr>
      <w:rFonts w:ascii="Verdana" w:hAnsi="Verdana" w:cs="Times New Roman"/>
      <w:b/>
      <w:bCs/>
      <w:color w:val="000000"/>
      <w:sz w:val="18"/>
      <w:szCs w:val="18"/>
    </w:rPr>
  </w:style>
  <w:style w:type="character" w:customStyle="1" w:styleId="fileinfo2">
    <w:name w:val="fileinfo2"/>
    <w:uiPriority w:val="99"/>
    <w:rsid w:val="00F322C7"/>
    <w:rPr>
      <w:rFonts w:cs="Times New Roman"/>
      <w:color w:val="666666"/>
      <w:sz w:val="20"/>
      <w:szCs w:val="20"/>
    </w:rPr>
  </w:style>
  <w:style w:type="character" w:styleId="FollowedHyperlink">
    <w:name w:val="FollowedHyperlink"/>
    <w:uiPriority w:val="99"/>
    <w:rsid w:val="00B4641B"/>
    <w:rPr>
      <w:rFonts w:cs="Times New Roman"/>
      <w:color w:val="800080"/>
      <w:u w:val="single"/>
    </w:rPr>
  </w:style>
  <w:style w:type="paragraph" w:styleId="ListParagraph">
    <w:name w:val="List Paragraph"/>
    <w:basedOn w:val="Normal"/>
    <w:uiPriority w:val="34"/>
    <w:qFormat/>
    <w:rsid w:val="00045C1F"/>
    <w:pPr>
      <w:ind w:left="720"/>
      <w:contextualSpacing/>
    </w:pPr>
  </w:style>
  <w:style w:type="paragraph" w:customStyle="1" w:styleId="t01">
    <w:name w:val="t01"/>
    <w:basedOn w:val="Normal"/>
    <w:rsid w:val="0076699C"/>
    <w:pPr>
      <w:spacing w:before="100" w:beforeAutospacing="1" w:after="100" w:afterAutospacing="1"/>
    </w:pPr>
  </w:style>
  <w:style w:type="paragraph" w:styleId="Revision">
    <w:name w:val="Revision"/>
    <w:hidden/>
    <w:uiPriority w:val="99"/>
    <w:semiHidden/>
    <w:rsid w:val="00AE3E59"/>
    <w:rPr>
      <w:sz w:val="24"/>
      <w:szCs w:val="24"/>
    </w:rPr>
  </w:style>
  <w:style w:type="paragraph" w:customStyle="1" w:styleId="Default">
    <w:name w:val="Default"/>
    <w:rsid w:val="009D021D"/>
    <w:pPr>
      <w:autoSpaceDE w:val="0"/>
      <w:autoSpaceDN w:val="0"/>
      <w:adjustRightInd w:val="0"/>
    </w:pPr>
    <w:rPr>
      <w:color w:val="000000"/>
      <w:sz w:val="24"/>
      <w:szCs w:val="24"/>
    </w:rPr>
  </w:style>
  <w:style w:type="paragraph" w:styleId="NoSpacing">
    <w:name w:val="No Spacing"/>
    <w:uiPriority w:val="1"/>
    <w:qFormat/>
    <w:rsid w:val="00BA4AC4"/>
    <w:pPr>
      <w:widowControl w:val="0"/>
    </w:pPr>
    <w:rPr>
      <w:rFonts w:ascii="Calibri" w:eastAsia="Calibri" w:hAnsi="Calibri"/>
      <w:sz w:val="22"/>
      <w:szCs w:val="22"/>
    </w:rPr>
  </w:style>
  <w:style w:type="paragraph" w:styleId="HTMLPreformatted">
    <w:name w:val="HTML Preformatted"/>
    <w:basedOn w:val="Normal"/>
    <w:link w:val="HTMLPreformattedChar"/>
    <w:uiPriority w:val="99"/>
    <w:unhideWhenUsed/>
    <w:rsid w:val="00622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622203"/>
    <w:rPr>
      <w:rFonts w:ascii="Courier New" w:hAnsi="Courier New" w:cs="Courier New"/>
    </w:rPr>
  </w:style>
  <w:style w:type="paragraph" w:customStyle="1" w:styleId="font5">
    <w:name w:val="font5"/>
    <w:basedOn w:val="Normal"/>
    <w:rsid w:val="000A4BEC"/>
    <w:pPr>
      <w:spacing w:before="100" w:beforeAutospacing="1" w:after="100" w:afterAutospacing="1"/>
    </w:pPr>
    <w:rPr>
      <w:sz w:val="20"/>
      <w:szCs w:val="20"/>
    </w:rPr>
  </w:style>
  <w:style w:type="paragraph" w:customStyle="1" w:styleId="font6">
    <w:name w:val="font6"/>
    <w:basedOn w:val="Normal"/>
    <w:rsid w:val="000A4BEC"/>
    <w:pPr>
      <w:spacing w:before="100" w:beforeAutospacing="1" w:after="100" w:afterAutospacing="1"/>
    </w:pPr>
    <w:rPr>
      <w:i/>
      <w:iCs/>
      <w:sz w:val="20"/>
      <w:szCs w:val="20"/>
    </w:rPr>
  </w:style>
  <w:style w:type="paragraph" w:customStyle="1" w:styleId="xl66">
    <w:name w:val="xl66"/>
    <w:basedOn w:val="Normal"/>
    <w:rsid w:val="000A4BEC"/>
    <w:pPr>
      <w:spacing w:before="100" w:beforeAutospacing="1" w:after="100" w:afterAutospacing="1"/>
      <w:jc w:val="center"/>
    </w:pPr>
    <w:rPr>
      <w:sz w:val="20"/>
      <w:szCs w:val="20"/>
    </w:rPr>
  </w:style>
  <w:style w:type="paragraph" w:customStyle="1" w:styleId="xl67">
    <w:name w:val="xl67"/>
    <w:basedOn w:val="Normal"/>
    <w:rsid w:val="000A4BEC"/>
    <w:pPr>
      <w:shd w:val="clear" w:color="000000" w:fill="99CCFF"/>
      <w:spacing w:before="100" w:beforeAutospacing="1" w:after="100" w:afterAutospacing="1"/>
      <w:jc w:val="center"/>
    </w:pPr>
    <w:rPr>
      <w:sz w:val="20"/>
      <w:szCs w:val="20"/>
    </w:rPr>
  </w:style>
  <w:style w:type="paragraph" w:customStyle="1" w:styleId="xl68">
    <w:name w:val="xl68"/>
    <w:basedOn w:val="Normal"/>
    <w:rsid w:val="000A4BEC"/>
    <w:pPr>
      <w:spacing w:before="100" w:beforeAutospacing="1" w:after="100" w:afterAutospacing="1"/>
    </w:pPr>
    <w:rPr>
      <w:color w:val="000000"/>
    </w:rPr>
  </w:style>
  <w:style w:type="paragraph" w:customStyle="1" w:styleId="xl69">
    <w:name w:val="xl69"/>
    <w:basedOn w:val="Normal"/>
    <w:rsid w:val="000A4B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0">
    <w:name w:val="xl70"/>
    <w:basedOn w:val="Normal"/>
    <w:rsid w:val="000A4BEC"/>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center"/>
    </w:pPr>
    <w:rPr>
      <w:b/>
      <w:bCs/>
      <w:sz w:val="20"/>
      <w:szCs w:val="20"/>
    </w:rPr>
  </w:style>
  <w:style w:type="paragraph" w:customStyle="1" w:styleId="xl71">
    <w:name w:val="xl71"/>
    <w:basedOn w:val="Normal"/>
    <w:rsid w:val="000A4B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2">
    <w:name w:val="xl72"/>
    <w:basedOn w:val="Normal"/>
    <w:rsid w:val="000A4B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3">
    <w:name w:val="xl73"/>
    <w:basedOn w:val="Normal"/>
    <w:rsid w:val="000A4BEC"/>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center"/>
    </w:pPr>
    <w:rPr>
      <w:b/>
      <w:bCs/>
      <w:color w:val="000000"/>
      <w:sz w:val="20"/>
      <w:szCs w:val="20"/>
    </w:rPr>
  </w:style>
  <w:style w:type="paragraph" w:customStyle="1" w:styleId="xl74">
    <w:name w:val="xl74"/>
    <w:basedOn w:val="Normal"/>
    <w:rsid w:val="000A4B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75">
    <w:name w:val="xl75"/>
    <w:basedOn w:val="Normal"/>
    <w:rsid w:val="000A4BEC"/>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center"/>
    </w:pPr>
    <w:rPr>
      <w:b/>
      <w:bCs/>
      <w:sz w:val="20"/>
      <w:szCs w:val="20"/>
    </w:rPr>
  </w:style>
  <w:style w:type="paragraph" w:customStyle="1" w:styleId="xl76">
    <w:name w:val="xl76"/>
    <w:basedOn w:val="Normal"/>
    <w:rsid w:val="000A4B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7">
    <w:name w:val="xl77"/>
    <w:basedOn w:val="Normal"/>
    <w:rsid w:val="000A4B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8">
    <w:name w:val="xl78"/>
    <w:basedOn w:val="Normal"/>
    <w:rsid w:val="000A4B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79">
    <w:name w:val="xl79"/>
    <w:basedOn w:val="Normal"/>
    <w:rsid w:val="000A4B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0"/>
      <w:szCs w:val="20"/>
    </w:rPr>
  </w:style>
  <w:style w:type="paragraph" w:customStyle="1" w:styleId="xl80">
    <w:name w:val="xl80"/>
    <w:basedOn w:val="Normal"/>
    <w:rsid w:val="000A4BEC"/>
    <w:pPr>
      <w:shd w:val="clear" w:color="000000" w:fill="FFFFFF"/>
      <w:spacing w:before="100" w:beforeAutospacing="1" w:after="100" w:afterAutospacing="1"/>
    </w:pPr>
    <w:rPr>
      <w:b/>
      <w:bCs/>
      <w:sz w:val="20"/>
      <w:szCs w:val="20"/>
    </w:rPr>
  </w:style>
  <w:style w:type="paragraph" w:customStyle="1" w:styleId="xl81">
    <w:name w:val="xl81"/>
    <w:basedOn w:val="Normal"/>
    <w:rsid w:val="000A4BEC"/>
    <w:pPr>
      <w:pBdr>
        <w:left w:val="single" w:sz="4" w:space="0" w:color="auto"/>
      </w:pBdr>
      <w:spacing w:before="100" w:beforeAutospacing="1" w:after="100" w:afterAutospacing="1"/>
    </w:pPr>
    <w:rPr>
      <w:b/>
      <w:bCs/>
      <w:sz w:val="20"/>
      <w:szCs w:val="20"/>
    </w:rPr>
  </w:style>
  <w:style w:type="paragraph" w:customStyle="1" w:styleId="xl82">
    <w:name w:val="xl82"/>
    <w:basedOn w:val="Normal"/>
    <w:rsid w:val="000A4BEC"/>
    <w:pPr>
      <w:pBdr>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83">
    <w:name w:val="xl83"/>
    <w:basedOn w:val="Normal"/>
    <w:rsid w:val="000A4BEC"/>
    <w:pPr>
      <w:pBdr>
        <w:bottom w:val="single" w:sz="4" w:space="0" w:color="auto"/>
        <w:right w:val="single" w:sz="4" w:space="0" w:color="auto"/>
      </w:pBdr>
      <w:spacing w:before="100" w:beforeAutospacing="1" w:after="100" w:afterAutospacing="1"/>
    </w:pPr>
    <w:rPr>
      <w:sz w:val="20"/>
      <w:szCs w:val="20"/>
    </w:rPr>
  </w:style>
  <w:style w:type="paragraph" w:customStyle="1" w:styleId="xl84">
    <w:name w:val="xl84"/>
    <w:basedOn w:val="Normal"/>
    <w:rsid w:val="000A4B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85">
    <w:name w:val="xl85"/>
    <w:basedOn w:val="Normal"/>
    <w:rsid w:val="000A4BEC"/>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6">
    <w:name w:val="xl86"/>
    <w:basedOn w:val="Normal"/>
    <w:rsid w:val="000A4BEC"/>
    <w:pPr>
      <w:pBdr>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87">
    <w:name w:val="xl87"/>
    <w:basedOn w:val="Normal"/>
    <w:rsid w:val="000A4BEC"/>
    <w:pPr>
      <w:pBdr>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88">
    <w:name w:val="xl88"/>
    <w:basedOn w:val="Normal"/>
    <w:rsid w:val="000A4B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9">
    <w:name w:val="xl89"/>
    <w:basedOn w:val="Normal"/>
    <w:rsid w:val="000A4BEC"/>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0">
    <w:name w:val="xl90"/>
    <w:basedOn w:val="Normal"/>
    <w:rsid w:val="000A4B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91">
    <w:name w:val="xl91"/>
    <w:basedOn w:val="Normal"/>
    <w:rsid w:val="000A4BEC"/>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pPr>
    <w:rPr>
      <w:b/>
      <w:bCs/>
      <w:sz w:val="20"/>
      <w:szCs w:val="20"/>
    </w:rPr>
  </w:style>
  <w:style w:type="paragraph" w:customStyle="1" w:styleId="xl92">
    <w:name w:val="xl92"/>
    <w:basedOn w:val="Normal"/>
    <w:rsid w:val="000A4B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3">
    <w:name w:val="xl93"/>
    <w:basedOn w:val="Normal"/>
    <w:rsid w:val="000A4BE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4">
    <w:name w:val="xl94"/>
    <w:basedOn w:val="Normal"/>
    <w:rsid w:val="000A4BE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sz w:val="20"/>
      <w:szCs w:val="20"/>
    </w:rPr>
  </w:style>
  <w:style w:type="paragraph" w:customStyle="1" w:styleId="xl95">
    <w:name w:val="xl95"/>
    <w:basedOn w:val="Normal"/>
    <w:rsid w:val="000A4BE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sz w:val="20"/>
      <w:szCs w:val="20"/>
    </w:rPr>
  </w:style>
  <w:style w:type="paragraph" w:customStyle="1" w:styleId="xl96">
    <w:name w:val="xl96"/>
    <w:basedOn w:val="Normal"/>
    <w:rsid w:val="000A4BEC"/>
    <w:pPr>
      <w:pBdr>
        <w:top w:val="single" w:sz="4" w:space="0" w:color="auto"/>
        <w:bottom w:val="single" w:sz="4" w:space="0" w:color="auto"/>
        <w:right w:val="single" w:sz="4" w:space="0" w:color="auto"/>
      </w:pBdr>
      <w:shd w:val="clear" w:color="000000" w:fill="93CDDD"/>
      <w:spacing w:before="100" w:beforeAutospacing="1" w:after="100" w:afterAutospacing="1"/>
      <w:jc w:val="center"/>
    </w:pPr>
    <w:rPr>
      <w:b/>
      <w:bCs/>
      <w:sz w:val="20"/>
      <w:szCs w:val="20"/>
    </w:rPr>
  </w:style>
  <w:style w:type="paragraph" w:customStyle="1" w:styleId="xl97">
    <w:name w:val="xl97"/>
    <w:basedOn w:val="Normal"/>
    <w:rsid w:val="000A4BEC"/>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center"/>
    </w:pPr>
    <w:rPr>
      <w:b/>
      <w:bCs/>
      <w:sz w:val="20"/>
      <w:szCs w:val="20"/>
    </w:rPr>
  </w:style>
  <w:style w:type="paragraph" w:customStyle="1" w:styleId="xl98">
    <w:name w:val="xl98"/>
    <w:basedOn w:val="Normal"/>
    <w:rsid w:val="000A4BEC"/>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center"/>
    </w:pPr>
    <w:rPr>
      <w:b/>
      <w:bCs/>
      <w:sz w:val="20"/>
      <w:szCs w:val="20"/>
    </w:rPr>
  </w:style>
  <w:style w:type="paragraph" w:customStyle="1" w:styleId="xl99">
    <w:name w:val="xl99"/>
    <w:basedOn w:val="Normal"/>
    <w:rsid w:val="000A4BEC"/>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center"/>
    </w:pPr>
    <w:rPr>
      <w:b/>
      <w:bCs/>
      <w:color w:val="000000"/>
      <w:sz w:val="20"/>
      <w:szCs w:val="20"/>
    </w:rPr>
  </w:style>
  <w:style w:type="paragraph" w:customStyle="1" w:styleId="xl100">
    <w:name w:val="xl100"/>
    <w:basedOn w:val="Normal"/>
    <w:rsid w:val="000A4BEC"/>
    <w:pPr>
      <w:spacing w:before="100" w:beforeAutospacing="1" w:after="100" w:afterAutospacing="1"/>
      <w:jc w:val="center"/>
    </w:pPr>
    <w:rPr>
      <w:sz w:val="20"/>
      <w:szCs w:val="20"/>
    </w:rPr>
  </w:style>
  <w:style w:type="paragraph" w:customStyle="1" w:styleId="xl101">
    <w:name w:val="xl101"/>
    <w:basedOn w:val="Normal"/>
    <w:rsid w:val="000A4BE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pPr>
    <w:rPr>
      <w:sz w:val="20"/>
      <w:szCs w:val="20"/>
    </w:rPr>
  </w:style>
  <w:style w:type="paragraph" w:customStyle="1" w:styleId="xl102">
    <w:name w:val="xl102"/>
    <w:basedOn w:val="Normal"/>
    <w:rsid w:val="000A4BEC"/>
    <w:pPr>
      <w:pBdr>
        <w:top w:val="single" w:sz="4" w:space="0" w:color="auto"/>
        <w:bottom w:val="single" w:sz="4" w:space="0" w:color="auto"/>
        <w:right w:val="single" w:sz="4" w:space="0" w:color="auto"/>
      </w:pBdr>
      <w:shd w:val="clear" w:color="000000" w:fill="EEECE1"/>
      <w:spacing w:before="100" w:beforeAutospacing="1" w:after="100" w:afterAutospacing="1"/>
    </w:pPr>
    <w:rPr>
      <w:sz w:val="20"/>
      <w:szCs w:val="20"/>
    </w:rPr>
  </w:style>
  <w:style w:type="paragraph" w:customStyle="1" w:styleId="xl103">
    <w:name w:val="xl103"/>
    <w:basedOn w:val="Normal"/>
    <w:rsid w:val="000A4BE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sz w:val="20"/>
      <w:szCs w:val="20"/>
    </w:rPr>
  </w:style>
  <w:style w:type="paragraph" w:customStyle="1" w:styleId="xl104">
    <w:name w:val="xl104"/>
    <w:basedOn w:val="Normal"/>
    <w:rsid w:val="000A4BEC"/>
    <w:pPr>
      <w:pBdr>
        <w:top w:val="single" w:sz="4" w:space="0" w:color="auto"/>
        <w:left w:val="single" w:sz="4" w:space="0" w:color="auto"/>
        <w:bottom w:val="single" w:sz="4" w:space="0" w:color="auto"/>
      </w:pBdr>
      <w:shd w:val="clear" w:color="000000" w:fill="000000"/>
      <w:spacing w:before="100" w:beforeAutospacing="1" w:after="100" w:afterAutospacing="1"/>
    </w:pPr>
    <w:rPr>
      <w:i/>
      <w:iCs/>
      <w:color w:val="FFFFFF"/>
      <w:sz w:val="20"/>
      <w:szCs w:val="20"/>
    </w:rPr>
  </w:style>
  <w:style w:type="paragraph" w:customStyle="1" w:styleId="xl105">
    <w:name w:val="xl105"/>
    <w:basedOn w:val="Normal"/>
    <w:rsid w:val="000A4BEC"/>
    <w:pPr>
      <w:pBdr>
        <w:top w:val="single" w:sz="4" w:space="0" w:color="auto"/>
        <w:bottom w:val="single" w:sz="4" w:space="0" w:color="auto"/>
      </w:pBdr>
      <w:shd w:val="clear" w:color="000000" w:fill="000000"/>
      <w:spacing w:before="100" w:beforeAutospacing="1" w:after="100" w:afterAutospacing="1"/>
    </w:pPr>
    <w:rPr>
      <w:i/>
      <w:iCs/>
      <w:color w:val="FFFFFF"/>
    </w:rPr>
  </w:style>
  <w:style w:type="paragraph" w:customStyle="1" w:styleId="xl106">
    <w:name w:val="xl106"/>
    <w:basedOn w:val="Normal"/>
    <w:rsid w:val="000A4BEC"/>
    <w:pPr>
      <w:pBdr>
        <w:top w:val="single" w:sz="4" w:space="0" w:color="auto"/>
        <w:bottom w:val="single" w:sz="4" w:space="0" w:color="auto"/>
        <w:right w:val="single" w:sz="4" w:space="0" w:color="auto"/>
      </w:pBdr>
      <w:shd w:val="clear" w:color="000000" w:fill="000000"/>
      <w:spacing w:before="100" w:beforeAutospacing="1" w:after="100" w:afterAutospacing="1"/>
    </w:pPr>
    <w:rPr>
      <w:i/>
      <w:iCs/>
      <w:color w:val="FFFFFF"/>
    </w:rPr>
  </w:style>
  <w:style w:type="character" w:customStyle="1" w:styleId="clear">
    <w:name w:val="clear"/>
    <w:basedOn w:val="DefaultParagraphFont"/>
    <w:rsid w:val="00B2440B"/>
  </w:style>
  <w:style w:type="paragraph" w:styleId="PlainText">
    <w:name w:val="Plain Text"/>
    <w:basedOn w:val="Normal"/>
    <w:link w:val="PlainTextChar"/>
    <w:uiPriority w:val="99"/>
    <w:unhideWhenUsed/>
    <w:rsid w:val="005A5875"/>
    <w:rPr>
      <w:rFonts w:ascii="Calibri" w:eastAsiaTheme="minorHAnsi" w:hAnsi="Calibri"/>
      <w:sz w:val="22"/>
      <w:szCs w:val="22"/>
    </w:rPr>
  </w:style>
  <w:style w:type="character" w:customStyle="1" w:styleId="PlainTextChar">
    <w:name w:val="Plain Text Char"/>
    <w:basedOn w:val="DefaultParagraphFont"/>
    <w:link w:val="PlainText"/>
    <w:uiPriority w:val="99"/>
    <w:rsid w:val="005A5875"/>
    <w:rPr>
      <w:rFonts w:ascii="Calibri" w:eastAsiaTheme="minorHAnsi" w:hAnsi="Calibri"/>
      <w:sz w:val="22"/>
      <w:szCs w:val="22"/>
    </w:rPr>
  </w:style>
  <w:style w:type="character" w:customStyle="1" w:styleId="apple-converted-space">
    <w:name w:val="apple-converted-space"/>
    <w:basedOn w:val="DefaultParagraphFont"/>
    <w:rsid w:val="009F5F14"/>
  </w:style>
  <w:style w:type="character" w:customStyle="1" w:styleId="UnresolvedMention1">
    <w:name w:val="Unresolved Mention1"/>
    <w:basedOn w:val="DefaultParagraphFont"/>
    <w:uiPriority w:val="99"/>
    <w:semiHidden/>
    <w:unhideWhenUsed/>
    <w:rsid w:val="00332A81"/>
    <w:rPr>
      <w:color w:val="605E5C"/>
      <w:shd w:val="clear" w:color="auto" w:fill="E1DFDD"/>
    </w:rPr>
  </w:style>
  <w:style w:type="character" w:customStyle="1" w:styleId="Heading1Char">
    <w:name w:val="Heading 1 Char"/>
    <w:basedOn w:val="DefaultParagraphFont"/>
    <w:link w:val="Heading1"/>
    <w:rsid w:val="00690FA1"/>
    <w:rPr>
      <w:rFonts w:asciiTheme="majorHAnsi" w:eastAsiaTheme="majorEastAsia" w:hAnsiTheme="majorHAnsi" w:cstheme="majorBidi"/>
      <w:color w:val="365F91" w:themeColor="accent1" w:themeShade="BF"/>
      <w:sz w:val="32"/>
      <w:szCs w:val="32"/>
    </w:rPr>
  </w:style>
  <w:style w:type="character" w:customStyle="1" w:styleId="UnresolvedMention2">
    <w:name w:val="Unresolved Mention2"/>
    <w:basedOn w:val="DefaultParagraphFont"/>
    <w:uiPriority w:val="99"/>
    <w:semiHidden/>
    <w:unhideWhenUsed/>
    <w:rsid w:val="000747CE"/>
    <w:rPr>
      <w:color w:val="605E5C"/>
      <w:shd w:val="clear" w:color="auto" w:fill="E1DFDD"/>
    </w:rPr>
  </w:style>
  <w:style w:type="table" w:styleId="TableGrid">
    <w:name w:val="Table Grid"/>
    <w:basedOn w:val="TableNormal"/>
    <w:locked/>
    <w:rsid w:val="00A05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8972">
      <w:bodyDiv w:val="1"/>
      <w:marLeft w:val="0"/>
      <w:marRight w:val="0"/>
      <w:marTop w:val="0"/>
      <w:marBottom w:val="0"/>
      <w:divBdr>
        <w:top w:val="none" w:sz="0" w:space="0" w:color="auto"/>
        <w:left w:val="none" w:sz="0" w:space="0" w:color="auto"/>
        <w:bottom w:val="none" w:sz="0" w:space="0" w:color="auto"/>
        <w:right w:val="none" w:sz="0" w:space="0" w:color="auto"/>
      </w:divBdr>
    </w:div>
    <w:div w:id="38870271">
      <w:bodyDiv w:val="1"/>
      <w:marLeft w:val="0"/>
      <w:marRight w:val="0"/>
      <w:marTop w:val="0"/>
      <w:marBottom w:val="0"/>
      <w:divBdr>
        <w:top w:val="none" w:sz="0" w:space="0" w:color="auto"/>
        <w:left w:val="none" w:sz="0" w:space="0" w:color="auto"/>
        <w:bottom w:val="none" w:sz="0" w:space="0" w:color="auto"/>
        <w:right w:val="none" w:sz="0" w:space="0" w:color="auto"/>
      </w:divBdr>
    </w:div>
    <w:div w:id="41443118">
      <w:bodyDiv w:val="1"/>
      <w:marLeft w:val="0"/>
      <w:marRight w:val="0"/>
      <w:marTop w:val="0"/>
      <w:marBottom w:val="0"/>
      <w:divBdr>
        <w:top w:val="none" w:sz="0" w:space="0" w:color="auto"/>
        <w:left w:val="none" w:sz="0" w:space="0" w:color="auto"/>
        <w:bottom w:val="none" w:sz="0" w:space="0" w:color="auto"/>
        <w:right w:val="none" w:sz="0" w:space="0" w:color="auto"/>
      </w:divBdr>
    </w:div>
    <w:div w:id="187137562">
      <w:bodyDiv w:val="1"/>
      <w:marLeft w:val="0"/>
      <w:marRight w:val="0"/>
      <w:marTop w:val="0"/>
      <w:marBottom w:val="0"/>
      <w:divBdr>
        <w:top w:val="none" w:sz="0" w:space="0" w:color="auto"/>
        <w:left w:val="none" w:sz="0" w:space="0" w:color="auto"/>
        <w:bottom w:val="none" w:sz="0" w:space="0" w:color="auto"/>
        <w:right w:val="none" w:sz="0" w:space="0" w:color="auto"/>
      </w:divBdr>
    </w:div>
    <w:div w:id="286745369">
      <w:bodyDiv w:val="1"/>
      <w:marLeft w:val="0"/>
      <w:marRight w:val="0"/>
      <w:marTop w:val="0"/>
      <w:marBottom w:val="0"/>
      <w:divBdr>
        <w:top w:val="none" w:sz="0" w:space="0" w:color="auto"/>
        <w:left w:val="none" w:sz="0" w:space="0" w:color="auto"/>
        <w:bottom w:val="none" w:sz="0" w:space="0" w:color="auto"/>
        <w:right w:val="none" w:sz="0" w:space="0" w:color="auto"/>
      </w:divBdr>
    </w:div>
    <w:div w:id="315106273">
      <w:bodyDiv w:val="1"/>
      <w:marLeft w:val="0"/>
      <w:marRight w:val="0"/>
      <w:marTop w:val="0"/>
      <w:marBottom w:val="0"/>
      <w:divBdr>
        <w:top w:val="none" w:sz="0" w:space="0" w:color="auto"/>
        <w:left w:val="none" w:sz="0" w:space="0" w:color="auto"/>
        <w:bottom w:val="none" w:sz="0" w:space="0" w:color="auto"/>
        <w:right w:val="none" w:sz="0" w:space="0" w:color="auto"/>
      </w:divBdr>
    </w:div>
    <w:div w:id="393504210">
      <w:bodyDiv w:val="1"/>
      <w:marLeft w:val="0"/>
      <w:marRight w:val="0"/>
      <w:marTop w:val="0"/>
      <w:marBottom w:val="0"/>
      <w:divBdr>
        <w:top w:val="none" w:sz="0" w:space="0" w:color="auto"/>
        <w:left w:val="none" w:sz="0" w:space="0" w:color="auto"/>
        <w:bottom w:val="none" w:sz="0" w:space="0" w:color="auto"/>
        <w:right w:val="none" w:sz="0" w:space="0" w:color="auto"/>
      </w:divBdr>
    </w:div>
    <w:div w:id="461120329">
      <w:bodyDiv w:val="1"/>
      <w:marLeft w:val="0"/>
      <w:marRight w:val="0"/>
      <w:marTop w:val="0"/>
      <w:marBottom w:val="0"/>
      <w:divBdr>
        <w:top w:val="none" w:sz="0" w:space="0" w:color="auto"/>
        <w:left w:val="none" w:sz="0" w:space="0" w:color="auto"/>
        <w:bottom w:val="none" w:sz="0" w:space="0" w:color="auto"/>
        <w:right w:val="none" w:sz="0" w:space="0" w:color="auto"/>
      </w:divBdr>
    </w:div>
    <w:div w:id="499320372">
      <w:bodyDiv w:val="1"/>
      <w:marLeft w:val="0"/>
      <w:marRight w:val="0"/>
      <w:marTop w:val="0"/>
      <w:marBottom w:val="0"/>
      <w:divBdr>
        <w:top w:val="none" w:sz="0" w:space="0" w:color="auto"/>
        <w:left w:val="none" w:sz="0" w:space="0" w:color="auto"/>
        <w:bottom w:val="none" w:sz="0" w:space="0" w:color="auto"/>
        <w:right w:val="none" w:sz="0" w:space="0" w:color="auto"/>
      </w:divBdr>
    </w:div>
    <w:div w:id="548346465">
      <w:bodyDiv w:val="1"/>
      <w:marLeft w:val="0"/>
      <w:marRight w:val="0"/>
      <w:marTop w:val="0"/>
      <w:marBottom w:val="0"/>
      <w:divBdr>
        <w:top w:val="none" w:sz="0" w:space="0" w:color="auto"/>
        <w:left w:val="none" w:sz="0" w:space="0" w:color="auto"/>
        <w:bottom w:val="none" w:sz="0" w:space="0" w:color="auto"/>
        <w:right w:val="none" w:sz="0" w:space="0" w:color="auto"/>
      </w:divBdr>
    </w:div>
    <w:div w:id="578713511">
      <w:bodyDiv w:val="1"/>
      <w:marLeft w:val="0"/>
      <w:marRight w:val="0"/>
      <w:marTop w:val="0"/>
      <w:marBottom w:val="0"/>
      <w:divBdr>
        <w:top w:val="none" w:sz="0" w:space="0" w:color="auto"/>
        <w:left w:val="none" w:sz="0" w:space="0" w:color="auto"/>
        <w:bottom w:val="none" w:sz="0" w:space="0" w:color="auto"/>
        <w:right w:val="none" w:sz="0" w:space="0" w:color="auto"/>
      </w:divBdr>
    </w:div>
    <w:div w:id="720713288">
      <w:bodyDiv w:val="1"/>
      <w:marLeft w:val="0"/>
      <w:marRight w:val="0"/>
      <w:marTop w:val="0"/>
      <w:marBottom w:val="0"/>
      <w:divBdr>
        <w:top w:val="none" w:sz="0" w:space="0" w:color="auto"/>
        <w:left w:val="none" w:sz="0" w:space="0" w:color="auto"/>
        <w:bottom w:val="none" w:sz="0" w:space="0" w:color="auto"/>
        <w:right w:val="none" w:sz="0" w:space="0" w:color="auto"/>
      </w:divBdr>
    </w:div>
    <w:div w:id="736126611">
      <w:bodyDiv w:val="1"/>
      <w:marLeft w:val="0"/>
      <w:marRight w:val="0"/>
      <w:marTop w:val="0"/>
      <w:marBottom w:val="0"/>
      <w:divBdr>
        <w:top w:val="none" w:sz="0" w:space="0" w:color="auto"/>
        <w:left w:val="none" w:sz="0" w:space="0" w:color="auto"/>
        <w:bottom w:val="none" w:sz="0" w:space="0" w:color="auto"/>
        <w:right w:val="none" w:sz="0" w:space="0" w:color="auto"/>
      </w:divBdr>
    </w:div>
    <w:div w:id="808404391">
      <w:marLeft w:val="0"/>
      <w:marRight w:val="0"/>
      <w:marTop w:val="0"/>
      <w:marBottom w:val="0"/>
      <w:divBdr>
        <w:top w:val="none" w:sz="0" w:space="0" w:color="auto"/>
        <w:left w:val="none" w:sz="0" w:space="0" w:color="auto"/>
        <w:bottom w:val="none" w:sz="0" w:space="0" w:color="auto"/>
        <w:right w:val="none" w:sz="0" w:space="0" w:color="auto"/>
      </w:divBdr>
    </w:div>
    <w:div w:id="808404392">
      <w:marLeft w:val="0"/>
      <w:marRight w:val="0"/>
      <w:marTop w:val="0"/>
      <w:marBottom w:val="0"/>
      <w:divBdr>
        <w:top w:val="none" w:sz="0" w:space="0" w:color="auto"/>
        <w:left w:val="none" w:sz="0" w:space="0" w:color="auto"/>
        <w:bottom w:val="none" w:sz="0" w:space="0" w:color="auto"/>
        <w:right w:val="none" w:sz="0" w:space="0" w:color="auto"/>
      </w:divBdr>
    </w:div>
    <w:div w:id="808404393">
      <w:marLeft w:val="0"/>
      <w:marRight w:val="0"/>
      <w:marTop w:val="0"/>
      <w:marBottom w:val="0"/>
      <w:divBdr>
        <w:top w:val="none" w:sz="0" w:space="0" w:color="auto"/>
        <w:left w:val="none" w:sz="0" w:space="0" w:color="auto"/>
        <w:bottom w:val="none" w:sz="0" w:space="0" w:color="auto"/>
        <w:right w:val="none" w:sz="0" w:space="0" w:color="auto"/>
      </w:divBdr>
      <w:divsChild>
        <w:div w:id="808404396">
          <w:marLeft w:val="0"/>
          <w:marRight w:val="0"/>
          <w:marTop w:val="0"/>
          <w:marBottom w:val="0"/>
          <w:divBdr>
            <w:top w:val="none" w:sz="0" w:space="0" w:color="auto"/>
            <w:left w:val="none" w:sz="0" w:space="0" w:color="auto"/>
            <w:bottom w:val="none" w:sz="0" w:space="0" w:color="auto"/>
            <w:right w:val="none" w:sz="0" w:space="0" w:color="auto"/>
          </w:divBdr>
        </w:div>
        <w:div w:id="808404410">
          <w:marLeft w:val="0"/>
          <w:marRight w:val="0"/>
          <w:marTop w:val="0"/>
          <w:marBottom w:val="0"/>
          <w:divBdr>
            <w:top w:val="none" w:sz="0" w:space="0" w:color="auto"/>
            <w:left w:val="none" w:sz="0" w:space="0" w:color="auto"/>
            <w:bottom w:val="none" w:sz="0" w:space="0" w:color="auto"/>
            <w:right w:val="none" w:sz="0" w:space="0" w:color="auto"/>
          </w:divBdr>
        </w:div>
      </w:divsChild>
    </w:div>
    <w:div w:id="808404400">
      <w:marLeft w:val="0"/>
      <w:marRight w:val="5"/>
      <w:marTop w:val="0"/>
      <w:marBottom w:val="600"/>
      <w:divBdr>
        <w:top w:val="none" w:sz="0" w:space="0" w:color="auto"/>
        <w:left w:val="none" w:sz="0" w:space="0" w:color="auto"/>
        <w:bottom w:val="none" w:sz="0" w:space="0" w:color="auto"/>
        <w:right w:val="none" w:sz="0" w:space="0" w:color="auto"/>
      </w:divBdr>
      <w:divsChild>
        <w:div w:id="808404405">
          <w:marLeft w:val="2265"/>
          <w:marRight w:val="0"/>
          <w:marTop w:val="450"/>
          <w:marBottom w:val="300"/>
          <w:divBdr>
            <w:top w:val="none" w:sz="0" w:space="0" w:color="auto"/>
            <w:left w:val="none" w:sz="0" w:space="0" w:color="auto"/>
            <w:bottom w:val="none" w:sz="0" w:space="0" w:color="auto"/>
            <w:right w:val="none" w:sz="0" w:space="0" w:color="auto"/>
          </w:divBdr>
        </w:div>
      </w:divsChild>
    </w:div>
    <w:div w:id="808404401">
      <w:marLeft w:val="0"/>
      <w:marRight w:val="0"/>
      <w:marTop w:val="0"/>
      <w:marBottom w:val="0"/>
      <w:divBdr>
        <w:top w:val="none" w:sz="0" w:space="0" w:color="auto"/>
        <w:left w:val="none" w:sz="0" w:space="0" w:color="auto"/>
        <w:bottom w:val="none" w:sz="0" w:space="0" w:color="auto"/>
        <w:right w:val="none" w:sz="0" w:space="0" w:color="auto"/>
      </w:divBdr>
    </w:div>
    <w:div w:id="808404403">
      <w:marLeft w:val="0"/>
      <w:marRight w:val="0"/>
      <w:marTop w:val="0"/>
      <w:marBottom w:val="0"/>
      <w:divBdr>
        <w:top w:val="none" w:sz="0" w:space="0" w:color="auto"/>
        <w:left w:val="none" w:sz="0" w:space="0" w:color="auto"/>
        <w:bottom w:val="none" w:sz="0" w:space="0" w:color="auto"/>
        <w:right w:val="none" w:sz="0" w:space="0" w:color="auto"/>
      </w:divBdr>
    </w:div>
    <w:div w:id="808404404">
      <w:marLeft w:val="0"/>
      <w:marRight w:val="0"/>
      <w:marTop w:val="0"/>
      <w:marBottom w:val="0"/>
      <w:divBdr>
        <w:top w:val="none" w:sz="0" w:space="0" w:color="auto"/>
        <w:left w:val="none" w:sz="0" w:space="0" w:color="auto"/>
        <w:bottom w:val="none" w:sz="0" w:space="0" w:color="auto"/>
        <w:right w:val="none" w:sz="0" w:space="0" w:color="auto"/>
      </w:divBdr>
    </w:div>
    <w:div w:id="808404408">
      <w:marLeft w:val="0"/>
      <w:marRight w:val="0"/>
      <w:marTop w:val="0"/>
      <w:marBottom w:val="0"/>
      <w:divBdr>
        <w:top w:val="none" w:sz="0" w:space="0" w:color="auto"/>
        <w:left w:val="none" w:sz="0" w:space="0" w:color="auto"/>
        <w:bottom w:val="none" w:sz="0" w:space="0" w:color="auto"/>
        <w:right w:val="none" w:sz="0" w:space="0" w:color="auto"/>
      </w:divBdr>
      <w:divsChild>
        <w:div w:id="808404398">
          <w:marLeft w:val="0"/>
          <w:marRight w:val="0"/>
          <w:marTop w:val="0"/>
          <w:marBottom w:val="0"/>
          <w:divBdr>
            <w:top w:val="none" w:sz="0" w:space="0" w:color="auto"/>
            <w:left w:val="none" w:sz="0" w:space="0" w:color="auto"/>
            <w:bottom w:val="none" w:sz="0" w:space="0" w:color="auto"/>
            <w:right w:val="none" w:sz="0" w:space="0" w:color="auto"/>
          </w:divBdr>
        </w:div>
        <w:div w:id="808404407">
          <w:marLeft w:val="0"/>
          <w:marRight w:val="0"/>
          <w:marTop w:val="0"/>
          <w:marBottom w:val="0"/>
          <w:divBdr>
            <w:top w:val="none" w:sz="0" w:space="0" w:color="auto"/>
            <w:left w:val="none" w:sz="0" w:space="0" w:color="auto"/>
            <w:bottom w:val="none" w:sz="0" w:space="0" w:color="auto"/>
            <w:right w:val="none" w:sz="0" w:space="0" w:color="auto"/>
          </w:divBdr>
        </w:div>
      </w:divsChild>
    </w:div>
    <w:div w:id="808404409">
      <w:marLeft w:val="0"/>
      <w:marRight w:val="0"/>
      <w:marTop w:val="0"/>
      <w:marBottom w:val="0"/>
      <w:divBdr>
        <w:top w:val="none" w:sz="0" w:space="0" w:color="auto"/>
        <w:left w:val="none" w:sz="0" w:space="0" w:color="auto"/>
        <w:bottom w:val="none" w:sz="0" w:space="0" w:color="auto"/>
        <w:right w:val="none" w:sz="0" w:space="0" w:color="auto"/>
      </w:divBdr>
      <w:divsChild>
        <w:div w:id="808404399">
          <w:marLeft w:val="0"/>
          <w:marRight w:val="0"/>
          <w:marTop w:val="30"/>
          <w:marBottom w:val="30"/>
          <w:divBdr>
            <w:top w:val="none" w:sz="0" w:space="0" w:color="auto"/>
            <w:left w:val="none" w:sz="0" w:space="0" w:color="auto"/>
            <w:bottom w:val="none" w:sz="0" w:space="0" w:color="auto"/>
            <w:right w:val="none" w:sz="0" w:space="0" w:color="auto"/>
          </w:divBdr>
          <w:divsChild>
            <w:div w:id="808404395">
              <w:marLeft w:val="150"/>
              <w:marRight w:val="150"/>
              <w:marTop w:val="180"/>
              <w:marBottom w:val="0"/>
              <w:divBdr>
                <w:top w:val="none" w:sz="0" w:space="0" w:color="auto"/>
                <w:left w:val="none" w:sz="0" w:space="0" w:color="auto"/>
                <w:bottom w:val="none" w:sz="0" w:space="0" w:color="auto"/>
                <w:right w:val="none" w:sz="0" w:space="0" w:color="auto"/>
              </w:divBdr>
              <w:divsChild>
                <w:div w:id="808404390">
                  <w:marLeft w:val="0"/>
                  <w:marRight w:val="0"/>
                  <w:marTop w:val="0"/>
                  <w:marBottom w:val="0"/>
                  <w:divBdr>
                    <w:top w:val="none" w:sz="0" w:space="0" w:color="auto"/>
                    <w:left w:val="none" w:sz="0" w:space="0" w:color="auto"/>
                    <w:bottom w:val="none" w:sz="0" w:space="0" w:color="auto"/>
                    <w:right w:val="none" w:sz="0" w:space="0" w:color="auto"/>
                  </w:divBdr>
                  <w:divsChild>
                    <w:div w:id="808404397">
                      <w:marLeft w:val="0"/>
                      <w:marRight w:val="0"/>
                      <w:marTop w:val="0"/>
                      <w:marBottom w:val="0"/>
                      <w:divBdr>
                        <w:top w:val="none" w:sz="0" w:space="0" w:color="auto"/>
                        <w:left w:val="none" w:sz="0" w:space="0" w:color="auto"/>
                        <w:bottom w:val="none" w:sz="0" w:space="0" w:color="auto"/>
                        <w:right w:val="none" w:sz="0" w:space="0" w:color="auto"/>
                      </w:divBdr>
                    </w:div>
                  </w:divsChild>
                </w:div>
                <w:div w:id="808404394">
                  <w:marLeft w:val="0"/>
                  <w:marRight w:val="0"/>
                  <w:marTop w:val="0"/>
                  <w:marBottom w:val="0"/>
                  <w:divBdr>
                    <w:top w:val="none" w:sz="0" w:space="0" w:color="auto"/>
                    <w:left w:val="none" w:sz="0" w:space="0" w:color="auto"/>
                    <w:bottom w:val="none" w:sz="0" w:space="0" w:color="auto"/>
                    <w:right w:val="none" w:sz="0" w:space="0" w:color="auto"/>
                  </w:divBdr>
                </w:div>
                <w:div w:id="808404406">
                  <w:marLeft w:val="0"/>
                  <w:marRight w:val="0"/>
                  <w:marTop w:val="0"/>
                  <w:marBottom w:val="0"/>
                  <w:divBdr>
                    <w:top w:val="none" w:sz="0" w:space="0" w:color="auto"/>
                    <w:left w:val="none" w:sz="0" w:space="0" w:color="auto"/>
                    <w:bottom w:val="none" w:sz="0" w:space="0" w:color="auto"/>
                    <w:right w:val="none" w:sz="0" w:space="0" w:color="auto"/>
                  </w:divBdr>
                  <w:divsChild>
                    <w:div w:id="808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51507">
      <w:bodyDiv w:val="1"/>
      <w:marLeft w:val="0"/>
      <w:marRight w:val="0"/>
      <w:marTop w:val="0"/>
      <w:marBottom w:val="0"/>
      <w:divBdr>
        <w:top w:val="none" w:sz="0" w:space="0" w:color="auto"/>
        <w:left w:val="none" w:sz="0" w:space="0" w:color="auto"/>
        <w:bottom w:val="none" w:sz="0" w:space="0" w:color="auto"/>
        <w:right w:val="none" w:sz="0" w:space="0" w:color="auto"/>
      </w:divBdr>
    </w:div>
    <w:div w:id="978653882">
      <w:bodyDiv w:val="1"/>
      <w:marLeft w:val="0"/>
      <w:marRight w:val="0"/>
      <w:marTop w:val="0"/>
      <w:marBottom w:val="0"/>
      <w:divBdr>
        <w:top w:val="none" w:sz="0" w:space="0" w:color="auto"/>
        <w:left w:val="none" w:sz="0" w:space="0" w:color="auto"/>
        <w:bottom w:val="none" w:sz="0" w:space="0" w:color="auto"/>
        <w:right w:val="none" w:sz="0" w:space="0" w:color="auto"/>
      </w:divBdr>
    </w:div>
    <w:div w:id="979383048">
      <w:bodyDiv w:val="1"/>
      <w:marLeft w:val="0"/>
      <w:marRight w:val="0"/>
      <w:marTop w:val="0"/>
      <w:marBottom w:val="0"/>
      <w:divBdr>
        <w:top w:val="none" w:sz="0" w:space="0" w:color="auto"/>
        <w:left w:val="none" w:sz="0" w:space="0" w:color="auto"/>
        <w:bottom w:val="none" w:sz="0" w:space="0" w:color="auto"/>
        <w:right w:val="none" w:sz="0" w:space="0" w:color="auto"/>
      </w:divBdr>
    </w:div>
    <w:div w:id="1029136721">
      <w:bodyDiv w:val="1"/>
      <w:marLeft w:val="0"/>
      <w:marRight w:val="0"/>
      <w:marTop w:val="0"/>
      <w:marBottom w:val="0"/>
      <w:divBdr>
        <w:top w:val="none" w:sz="0" w:space="0" w:color="auto"/>
        <w:left w:val="none" w:sz="0" w:space="0" w:color="auto"/>
        <w:bottom w:val="none" w:sz="0" w:space="0" w:color="auto"/>
        <w:right w:val="none" w:sz="0" w:space="0" w:color="auto"/>
      </w:divBdr>
    </w:div>
    <w:div w:id="1063018987">
      <w:bodyDiv w:val="1"/>
      <w:marLeft w:val="0"/>
      <w:marRight w:val="0"/>
      <w:marTop w:val="0"/>
      <w:marBottom w:val="0"/>
      <w:divBdr>
        <w:top w:val="none" w:sz="0" w:space="0" w:color="auto"/>
        <w:left w:val="none" w:sz="0" w:space="0" w:color="auto"/>
        <w:bottom w:val="none" w:sz="0" w:space="0" w:color="auto"/>
        <w:right w:val="none" w:sz="0" w:space="0" w:color="auto"/>
      </w:divBdr>
    </w:div>
    <w:div w:id="1092168987">
      <w:bodyDiv w:val="1"/>
      <w:marLeft w:val="0"/>
      <w:marRight w:val="0"/>
      <w:marTop w:val="0"/>
      <w:marBottom w:val="0"/>
      <w:divBdr>
        <w:top w:val="none" w:sz="0" w:space="0" w:color="auto"/>
        <w:left w:val="none" w:sz="0" w:space="0" w:color="auto"/>
        <w:bottom w:val="none" w:sz="0" w:space="0" w:color="auto"/>
        <w:right w:val="none" w:sz="0" w:space="0" w:color="auto"/>
      </w:divBdr>
    </w:div>
    <w:div w:id="1111902081">
      <w:bodyDiv w:val="1"/>
      <w:marLeft w:val="0"/>
      <w:marRight w:val="0"/>
      <w:marTop w:val="0"/>
      <w:marBottom w:val="0"/>
      <w:divBdr>
        <w:top w:val="none" w:sz="0" w:space="0" w:color="auto"/>
        <w:left w:val="none" w:sz="0" w:space="0" w:color="auto"/>
        <w:bottom w:val="none" w:sz="0" w:space="0" w:color="auto"/>
        <w:right w:val="none" w:sz="0" w:space="0" w:color="auto"/>
      </w:divBdr>
    </w:div>
    <w:div w:id="1200044232">
      <w:bodyDiv w:val="1"/>
      <w:marLeft w:val="0"/>
      <w:marRight w:val="0"/>
      <w:marTop w:val="0"/>
      <w:marBottom w:val="0"/>
      <w:divBdr>
        <w:top w:val="none" w:sz="0" w:space="0" w:color="auto"/>
        <w:left w:val="none" w:sz="0" w:space="0" w:color="auto"/>
        <w:bottom w:val="none" w:sz="0" w:space="0" w:color="auto"/>
        <w:right w:val="none" w:sz="0" w:space="0" w:color="auto"/>
      </w:divBdr>
    </w:div>
    <w:div w:id="1288123776">
      <w:bodyDiv w:val="1"/>
      <w:marLeft w:val="0"/>
      <w:marRight w:val="0"/>
      <w:marTop w:val="0"/>
      <w:marBottom w:val="0"/>
      <w:divBdr>
        <w:top w:val="none" w:sz="0" w:space="0" w:color="auto"/>
        <w:left w:val="none" w:sz="0" w:space="0" w:color="auto"/>
        <w:bottom w:val="none" w:sz="0" w:space="0" w:color="auto"/>
        <w:right w:val="none" w:sz="0" w:space="0" w:color="auto"/>
      </w:divBdr>
      <w:divsChild>
        <w:div w:id="275910801">
          <w:marLeft w:val="547"/>
          <w:marRight w:val="0"/>
          <w:marTop w:val="0"/>
          <w:marBottom w:val="0"/>
          <w:divBdr>
            <w:top w:val="none" w:sz="0" w:space="0" w:color="auto"/>
            <w:left w:val="none" w:sz="0" w:space="0" w:color="auto"/>
            <w:bottom w:val="none" w:sz="0" w:space="0" w:color="auto"/>
            <w:right w:val="none" w:sz="0" w:space="0" w:color="auto"/>
          </w:divBdr>
        </w:div>
        <w:div w:id="931665602">
          <w:marLeft w:val="547"/>
          <w:marRight w:val="0"/>
          <w:marTop w:val="0"/>
          <w:marBottom w:val="0"/>
          <w:divBdr>
            <w:top w:val="none" w:sz="0" w:space="0" w:color="auto"/>
            <w:left w:val="none" w:sz="0" w:space="0" w:color="auto"/>
            <w:bottom w:val="none" w:sz="0" w:space="0" w:color="auto"/>
            <w:right w:val="none" w:sz="0" w:space="0" w:color="auto"/>
          </w:divBdr>
        </w:div>
        <w:div w:id="1472094023">
          <w:marLeft w:val="547"/>
          <w:marRight w:val="0"/>
          <w:marTop w:val="0"/>
          <w:marBottom w:val="0"/>
          <w:divBdr>
            <w:top w:val="none" w:sz="0" w:space="0" w:color="auto"/>
            <w:left w:val="none" w:sz="0" w:space="0" w:color="auto"/>
            <w:bottom w:val="none" w:sz="0" w:space="0" w:color="auto"/>
            <w:right w:val="none" w:sz="0" w:space="0" w:color="auto"/>
          </w:divBdr>
        </w:div>
        <w:div w:id="1659458827">
          <w:marLeft w:val="547"/>
          <w:marRight w:val="0"/>
          <w:marTop w:val="0"/>
          <w:marBottom w:val="0"/>
          <w:divBdr>
            <w:top w:val="none" w:sz="0" w:space="0" w:color="auto"/>
            <w:left w:val="none" w:sz="0" w:space="0" w:color="auto"/>
            <w:bottom w:val="none" w:sz="0" w:space="0" w:color="auto"/>
            <w:right w:val="none" w:sz="0" w:space="0" w:color="auto"/>
          </w:divBdr>
        </w:div>
        <w:div w:id="1749962583">
          <w:marLeft w:val="547"/>
          <w:marRight w:val="0"/>
          <w:marTop w:val="0"/>
          <w:marBottom w:val="0"/>
          <w:divBdr>
            <w:top w:val="none" w:sz="0" w:space="0" w:color="auto"/>
            <w:left w:val="none" w:sz="0" w:space="0" w:color="auto"/>
            <w:bottom w:val="none" w:sz="0" w:space="0" w:color="auto"/>
            <w:right w:val="none" w:sz="0" w:space="0" w:color="auto"/>
          </w:divBdr>
        </w:div>
      </w:divsChild>
    </w:div>
    <w:div w:id="1333142249">
      <w:bodyDiv w:val="1"/>
      <w:marLeft w:val="0"/>
      <w:marRight w:val="0"/>
      <w:marTop w:val="0"/>
      <w:marBottom w:val="0"/>
      <w:divBdr>
        <w:top w:val="none" w:sz="0" w:space="0" w:color="auto"/>
        <w:left w:val="none" w:sz="0" w:space="0" w:color="auto"/>
        <w:bottom w:val="none" w:sz="0" w:space="0" w:color="auto"/>
        <w:right w:val="none" w:sz="0" w:space="0" w:color="auto"/>
      </w:divBdr>
    </w:div>
    <w:div w:id="1412695287">
      <w:bodyDiv w:val="1"/>
      <w:marLeft w:val="0"/>
      <w:marRight w:val="0"/>
      <w:marTop w:val="0"/>
      <w:marBottom w:val="0"/>
      <w:divBdr>
        <w:top w:val="none" w:sz="0" w:space="0" w:color="auto"/>
        <w:left w:val="none" w:sz="0" w:space="0" w:color="auto"/>
        <w:bottom w:val="none" w:sz="0" w:space="0" w:color="auto"/>
        <w:right w:val="none" w:sz="0" w:space="0" w:color="auto"/>
      </w:divBdr>
    </w:div>
    <w:div w:id="1440418028">
      <w:bodyDiv w:val="1"/>
      <w:marLeft w:val="0"/>
      <w:marRight w:val="0"/>
      <w:marTop w:val="0"/>
      <w:marBottom w:val="0"/>
      <w:divBdr>
        <w:top w:val="none" w:sz="0" w:space="0" w:color="auto"/>
        <w:left w:val="none" w:sz="0" w:space="0" w:color="auto"/>
        <w:bottom w:val="none" w:sz="0" w:space="0" w:color="auto"/>
        <w:right w:val="none" w:sz="0" w:space="0" w:color="auto"/>
      </w:divBdr>
      <w:divsChild>
        <w:div w:id="37901425">
          <w:marLeft w:val="0"/>
          <w:marRight w:val="0"/>
          <w:marTop w:val="0"/>
          <w:marBottom w:val="0"/>
          <w:divBdr>
            <w:top w:val="none" w:sz="0" w:space="0" w:color="auto"/>
            <w:left w:val="none" w:sz="0" w:space="0" w:color="auto"/>
            <w:bottom w:val="none" w:sz="0" w:space="0" w:color="auto"/>
            <w:right w:val="none" w:sz="0" w:space="0" w:color="auto"/>
          </w:divBdr>
        </w:div>
        <w:div w:id="512761480">
          <w:marLeft w:val="0"/>
          <w:marRight w:val="0"/>
          <w:marTop w:val="0"/>
          <w:marBottom w:val="0"/>
          <w:divBdr>
            <w:top w:val="none" w:sz="0" w:space="0" w:color="auto"/>
            <w:left w:val="none" w:sz="0" w:space="0" w:color="auto"/>
            <w:bottom w:val="none" w:sz="0" w:space="0" w:color="auto"/>
            <w:right w:val="none" w:sz="0" w:space="0" w:color="auto"/>
          </w:divBdr>
        </w:div>
        <w:div w:id="649099131">
          <w:marLeft w:val="0"/>
          <w:marRight w:val="0"/>
          <w:marTop w:val="0"/>
          <w:marBottom w:val="0"/>
          <w:divBdr>
            <w:top w:val="none" w:sz="0" w:space="0" w:color="auto"/>
            <w:left w:val="none" w:sz="0" w:space="0" w:color="auto"/>
            <w:bottom w:val="none" w:sz="0" w:space="0" w:color="auto"/>
            <w:right w:val="none" w:sz="0" w:space="0" w:color="auto"/>
          </w:divBdr>
          <w:divsChild>
            <w:div w:id="585309121">
              <w:marLeft w:val="0"/>
              <w:marRight w:val="0"/>
              <w:marTop w:val="0"/>
              <w:marBottom w:val="0"/>
              <w:divBdr>
                <w:top w:val="none" w:sz="0" w:space="0" w:color="auto"/>
                <w:left w:val="none" w:sz="0" w:space="0" w:color="auto"/>
                <w:bottom w:val="none" w:sz="0" w:space="0" w:color="auto"/>
                <w:right w:val="none" w:sz="0" w:space="0" w:color="auto"/>
              </w:divBdr>
            </w:div>
            <w:div w:id="1599480098">
              <w:marLeft w:val="0"/>
              <w:marRight w:val="0"/>
              <w:marTop w:val="0"/>
              <w:marBottom w:val="0"/>
              <w:divBdr>
                <w:top w:val="none" w:sz="0" w:space="0" w:color="auto"/>
                <w:left w:val="none" w:sz="0" w:space="0" w:color="auto"/>
                <w:bottom w:val="none" w:sz="0" w:space="0" w:color="auto"/>
                <w:right w:val="none" w:sz="0" w:space="0" w:color="auto"/>
              </w:divBdr>
              <w:divsChild>
                <w:div w:id="1456019737">
                  <w:marLeft w:val="0"/>
                  <w:marRight w:val="0"/>
                  <w:marTop w:val="0"/>
                  <w:marBottom w:val="0"/>
                  <w:divBdr>
                    <w:top w:val="none" w:sz="0" w:space="0" w:color="auto"/>
                    <w:left w:val="none" w:sz="0" w:space="0" w:color="auto"/>
                    <w:bottom w:val="none" w:sz="0" w:space="0" w:color="auto"/>
                    <w:right w:val="none" w:sz="0" w:space="0" w:color="auto"/>
                  </w:divBdr>
                </w:div>
                <w:div w:id="150644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5062">
          <w:marLeft w:val="0"/>
          <w:marRight w:val="0"/>
          <w:marTop w:val="0"/>
          <w:marBottom w:val="0"/>
          <w:divBdr>
            <w:top w:val="none" w:sz="0" w:space="0" w:color="auto"/>
            <w:left w:val="none" w:sz="0" w:space="0" w:color="auto"/>
            <w:bottom w:val="none" w:sz="0" w:space="0" w:color="auto"/>
            <w:right w:val="none" w:sz="0" w:space="0" w:color="auto"/>
          </w:divBdr>
        </w:div>
        <w:div w:id="1523394649">
          <w:marLeft w:val="0"/>
          <w:marRight w:val="0"/>
          <w:marTop w:val="0"/>
          <w:marBottom w:val="0"/>
          <w:divBdr>
            <w:top w:val="none" w:sz="0" w:space="0" w:color="auto"/>
            <w:left w:val="none" w:sz="0" w:space="0" w:color="auto"/>
            <w:bottom w:val="none" w:sz="0" w:space="0" w:color="auto"/>
            <w:right w:val="none" w:sz="0" w:space="0" w:color="auto"/>
          </w:divBdr>
        </w:div>
        <w:div w:id="1752266887">
          <w:marLeft w:val="0"/>
          <w:marRight w:val="0"/>
          <w:marTop w:val="0"/>
          <w:marBottom w:val="0"/>
          <w:divBdr>
            <w:top w:val="none" w:sz="0" w:space="0" w:color="auto"/>
            <w:left w:val="none" w:sz="0" w:space="0" w:color="auto"/>
            <w:bottom w:val="none" w:sz="0" w:space="0" w:color="auto"/>
            <w:right w:val="none" w:sz="0" w:space="0" w:color="auto"/>
          </w:divBdr>
        </w:div>
      </w:divsChild>
    </w:div>
    <w:div w:id="1461925056">
      <w:bodyDiv w:val="1"/>
      <w:marLeft w:val="0"/>
      <w:marRight w:val="0"/>
      <w:marTop w:val="0"/>
      <w:marBottom w:val="0"/>
      <w:divBdr>
        <w:top w:val="none" w:sz="0" w:space="0" w:color="auto"/>
        <w:left w:val="none" w:sz="0" w:space="0" w:color="auto"/>
        <w:bottom w:val="none" w:sz="0" w:space="0" w:color="auto"/>
        <w:right w:val="none" w:sz="0" w:space="0" w:color="auto"/>
      </w:divBdr>
    </w:div>
    <w:div w:id="1466507036">
      <w:bodyDiv w:val="1"/>
      <w:marLeft w:val="0"/>
      <w:marRight w:val="0"/>
      <w:marTop w:val="0"/>
      <w:marBottom w:val="0"/>
      <w:divBdr>
        <w:top w:val="none" w:sz="0" w:space="0" w:color="auto"/>
        <w:left w:val="none" w:sz="0" w:space="0" w:color="auto"/>
        <w:bottom w:val="none" w:sz="0" w:space="0" w:color="auto"/>
        <w:right w:val="none" w:sz="0" w:space="0" w:color="auto"/>
      </w:divBdr>
      <w:divsChild>
        <w:div w:id="1649359882">
          <w:marLeft w:val="0"/>
          <w:marRight w:val="0"/>
          <w:marTop w:val="0"/>
          <w:marBottom w:val="0"/>
          <w:divBdr>
            <w:top w:val="none" w:sz="0" w:space="0" w:color="auto"/>
            <w:left w:val="none" w:sz="0" w:space="0" w:color="auto"/>
            <w:bottom w:val="none" w:sz="0" w:space="0" w:color="auto"/>
            <w:right w:val="none" w:sz="0" w:space="0" w:color="auto"/>
          </w:divBdr>
          <w:divsChild>
            <w:div w:id="220140765">
              <w:marLeft w:val="0"/>
              <w:marRight w:val="0"/>
              <w:marTop w:val="0"/>
              <w:marBottom w:val="0"/>
              <w:divBdr>
                <w:top w:val="none" w:sz="0" w:space="0" w:color="auto"/>
                <w:left w:val="none" w:sz="0" w:space="0" w:color="auto"/>
                <w:bottom w:val="none" w:sz="0" w:space="0" w:color="auto"/>
                <w:right w:val="none" w:sz="0" w:space="0" w:color="auto"/>
              </w:divBdr>
              <w:divsChild>
                <w:div w:id="19229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04828">
      <w:bodyDiv w:val="1"/>
      <w:marLeft w:val="0"/>
      <w:marRight w:val="0"/>
      <w:marTop w:val="0"/>
      <w:marBottom w:val="0"/>
      <w:divBdr>
        <w:top w:val="none" w:sz="0" w:space="0" w:color="auto"/>
        <w:left w:val="none" w:sz="0" w:space="0" w:color="auto"/>
        <w:bottom w:val="none" w:sz="0" w:space="0" w:color="auto"/>
        <w:right w:val="none" w:sz="0" w:space="0" w:color="auto"/>
      </w:divBdr>
    </w:div>
    <w:div w:id="1551266362">
      <w:bodyDiv w:val="1"/>
      <w:marLeft w:val="0"/>
      <w:marRight w:val="0"/>
      <w:marTop w:val="0"/>
      <w:marBottom w:val="0"/>
      <w:divBdr>
        <w:top w:val="none" w:sz="0" w:space="0" w:color="auto"/>
        <w:left w:val="none" w:sz="0" w:space="0" w:color="auto"/>
        <w:bottom w:val="none" w:sz="0" w:space="0" w:color="auto"/>
        <w:right w:val="none" w:sz="0" w:space="0" w:color="auto"/>
      </w:divBdr>
    </w:div>
    <w:div w:id="1622344736">
      <w:bodyDiv w:val="1"/>
      <w:marLeft w:val="0"/>
      <w:marRight w:val="0"/>
      <w:marTop w:val="0"/>
      <w:marBottom w:val="0"/>
      <w:divBdr>
        <w:top w:val="none" w:sz="0" w:space="0" w:color="auto"/>
        <w:left w:val="none" w:sz="0" w:space="0" w:color="auto"/>
        <w:bottom w:val="none" w:sz="0" w:space="0" w:color="auto"/>
        <w:right w:val="none" w:sz="0" w:space="0" w:color="auto"/>
      </w:divBdr>
    </w:div>
    <w:div w:id="1713188673">
      <w:bodyDiv w:val="1"/>
      <w:marLeft w:val="60"/>
      <w:marRight w:val="60"/>
      <w:marTop w:val="60"/>
      <w:marBottom w:val="15"/>
      <w:divBdr>
        <w:top w:val="none" w:sz="0" w:space="0" w:color="auto"/>
        <w:left w:val="none" w:sz="0" w:space="0" w:color="auto"/>
        <w:bottom w:val="none" w:sz="0" w:space="0" w:color="auto"/>
        <w:right w:val="none" w:sz="0" w:space="0" w:color="auto"/>
      </w:divBdr>
    </w:div>
    <w:div w:id="1734309018">
      <w:bodyDiv w:val="1"/>
      <w:marLeft w:val="60"/>
      <w:marRight w:val="60"/>
      <w:marTop w:val="60"/>
      <w:marBottom w:val="15"/>
      <w:divBdr>
        <w:top w:val="none" w:sz="0" w:space="0" w:color="auto"/>
        <w:left w:val="none" w:sz="0" w:space="0" w:color="auto"/>
        <w:bottom w:val="none" w:sz="0" w:space="0" w:color="auto"/>
        <w:right w:val="none" w:sz="0" w:space="0" w:color="auto"/>
      </w:divBdr>
    </w:div>
    <w:div w:id="1760757963">
      <w:bodyDiv w:val="1"/>
      <w:marLeft w:val="0"/>
      <w:marRight w:val="0"/>
      <w:marTop w:val="0"/>
      <w:marBottom w:val="0"/>
      <w:divBdr>
        <w:top w:val="none" w:sz="0" w:space="0" w:color="auto"/>
        <w:left w:val="none" w:sz="0" w:space="0" w:color="auto"/>
        <w:bottom w:val="none" w:sz="0" w:space="0" w:color="auto"/>
        <w:right w:val="none" w:sz="0" w:space="0" w:color="auto"/>
      </w:divBdr>
    </w:div>
    <w:div w:id="1787037948">
      <w:bodyDiv w:val="1"/>
      <w:marLeft w:val="0"/>
      <w:marRight w:val="0"/>
      <w:marTop w:val="0"/>
      <w:marBottom w:val="0"/>
      <w:divBdr>
        <w:top w:val="none" w:sz="0" w:space="0" w:color="auto"/>
        <w:left w:val="none" w:sz="0" w:space="0" w:color="auto"/>
        <w:bottom w:val="none" w:sz="0" w:space="0" w:color="auto"/>
        <w:right w:val="none" w:sz="0" w:space="0" w:color="auto"/>
      </w:divBdr>
    </w:div>
    <w:div w:id="1843082741">
      <w:bodyDiv w:val="1"/>
      <w:marLeft w:val="0"/>
      <w:marRight w:val="0"/>
      <w:marTop w:val="0"/>
      <w:marBottom w:val="0"/>
      <w:divBdr>
        <w:top w:val="none" w:sz="0" w:space="0" w:color="auto"/>
        <w:left w:val="none" w:sz="0" w:space="0" w:color="auto"/>
        <w:bottom w:val="none" w:sz="0" w:space="0" w:color="auto"/>
        <w:right w:val="none" w:sz="0" w:space="0" w:color="auto"/>
      </w:divBdr>
    </w:div>
    <w:div w:id="1905407131">
      <w:bodyDiv w:val="1"/>
      <w:marLeft w:val="0"/>
      <w:marRight w:val="0"/>
      <w:marTop w:val="0"/>
      <w:marBottom w:val="0"/>
      <w:divBdr>
        <w:top w:val="none" w:sz="0" w:space="0" w:color="auto"/>
        <w:left w:val="none" w:sz="0" w:space="0" w:color="auto"/>
        <w:bottom w:val="none" w:sz="0" w:space="0" w:color="auto"/>
        <w:right w:val="none" w:sz="0" w:space="0" w:color="auto"/>
      </w:divBdr>
    </w:div>
    <w:div w:id="2022781267">
      <w:bodyDiv w:val="1"/>
      <w:marLeft w:val="0"/>
      <w:marRight w:val="0"/>
      <w:marTop w:val="0"/>
      <w:marBottom w:val="0"/>
      <w:divBdr>
        <w:top w:val="none" w:sz="0" w:space="0" w:color="auto"/>
        <w:left w:val="none" w:sz="0" w:space="0" w:color="auto"/>
        <w:bottom w:val="none" w:sz="0" w:space="0" w:color="auto"/>
        <w:right w:val="none" w:sz="0" w:space="0" w:color="auto"/>
      </w:divBdr>
    </w:div>
    <w:div w:id="2090226140">
      <w:bodyDiv w:val="1"/>
      <w:marLeft w:val="0"/>
      <w:marRight w:val="0"/>
      <w:marTop w:val="0"/>
      <w:marBottom w:val="0"/>
      <w:divBdr>
        <w:top w:val="none" w:sz="0" w:space="0" w:color="auto"/>
        <w:left w:val="none" w:sz="0" w:space="0" w:color="auto"/>
        <w:bottom w:val="none" w:sz="0" w:space="0" w:color="auto"/>
        <w:right w:val="none" w:sz="0" w:space="0" w:color="auto"/>
      </w:divBdr>
    </w:div>
    <w:div w:id="2103447595">
      <w:bodyDiv w:val="1"/>
      <w:marLeft w:val="0"/>
      <w:marRight w:val="0"/>
      <w:marTop w:val="0"/>
      <w:marBottom w:val="0"/>
      <w:divBdr>
        <w:top w:val="none" w:sz="0" w:space="0" w:color="auto"/>
        <w:left w:val="none" w:sz="0" w:space="0" w:color="auto"/>
        <w:bottom w:val="none" w:sz="0" w:space="0" w:color="auto"/>
        <w:right w:val="none" w:sz="0" w:space="0" w:color="auto"/>
      </w:divBdr>
    </w:div>
    <w:div w:id="211251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cfr.gov/cgi-bin/text-idx?tpl=/ecfrbrowse/Title10/10cfr440_main_02.tpl" TargetMode="External"/><Relationship Id="rId18" Type="http://schemas.openxmlformats.org/officeDocument/2006/relationships/hyperlink" Target="https://energy.gov/eere/wipo/downloads/wpn-15-4-quality-work-plan-requirement-update-0" TargetMode="External"/><Relationship Id="rId26" Type="http://schemas.openxmlformats.org/officeDocument/2006/relationships/hyperlink" Target="https://www.energy.gov/eere/wap/downloads/deferrals-classification-guide-and-tracker-template" TargetMode="External"/><Relationship Id="rId39" Type="http://schemas.openxmlformats.org/officeDocument/2006/relationships/hyperlink" Target="https://www.energy.gov/eere/wipo/downloads/wap-memorandum-015-weatherization-financial-toolkit-2-cfr-200-regulations-and" TargetMode="External"/><Relationship Id="rId21" Type="http://schemas.openxmlformats.org/officeDocument/2006/relationships/hyperlink" Target="https://www.energy.gov/eere/wipo/downloads/wap-memorandum-034-clarification-wpn-15-4-definitions-comprehensive-training" TargetMode="External"/><Relationship Id="rId34" Type="http://schemas.openxmlformats.org/officeDocument/2006/relationships/hyperlink" Target="https://www.page.energy.gov/default.aspx" TargetMode="External"/><Relationship Id="rId42" Type="http://schemas.openxmlformats.org/officeDocument/2006/relationships/hyperlink" Target="https://www.energy.gov/eere/wipo/downloads/wap-memorandum-024-use-solar-pv-wap" TargetMode="External"/><Relationship Id="rId47" Type="http://schemas.openxmlformats.org/officeDocument/2006/relationships/hyperlink" Target="https://www.energy.gov/eere/wipo/downloads/wap-memorandum-041-weatherization-assistance-program-govdelivery-distribution" TargetMode="External"/><Relationship Id="rId50" Type="http://schemas.openxmlformats.org/officeDocument/2006/relationships/hyperlink" Target="https://www.energy.gov/eere/wipo/downloads/wap-memorandum-051-acsi-grantee-survey-results" TargetMode="External"/><Relationship Id="rId55" Type="http://schemas.openxmlformats.org/officeDocument/2006/relationships/hyperlink" Target="https://www.energy.gov/eere/wap/downloads/wap-memorandum-063-historic-preservation-prototype-programmatic-agreements" TargetMode="External"/><Relationship Id="rId63" Type="http://schemas.openxmlformats.org/officeDocument/2006/relationships/hyperlink" Target="https://www.energy.gov/eere/wap/articles/weatherization-memorandum-079-program-year-2022-new-wap-awards" TargetMode="External"/><Relationship Id="rId68" Type="http://schemas.openxmlformats.org/officeDocument/2006/relationships/hyperlink" Target="https://www.energy.gov/eere/wap/weatherization-assistance-program" TargetMode="External"/><Relationship Id="rId76" Type="http://schemas.openxmlformats.org/officeDocument/2006/relationships/hyperlink" Target="https://www.energy.gov/eere/wap/weatherization-management-resources/weatherization-assistance-program-updates" TargetMode="External"/><Relationship Id="rId84" Type="http://schemas.openxmlformats.org/officeDocument/2006/relationships/hyperlink" Target="https://www.energy.gov/eere/wap/weatherization-management-resources/field-guides-variance-requests" TargetMode="External"/><Relationship Id="rId89"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hyperlink" Target="https://www.energy.gov/eere/wap/about-weatherization-assistance-program/weatherization-national-evaluation" TargetMode="External"/><Relationship Id="rId9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nergy.gov/sites/prod/files/2015/12/f27/WAP-WPN-10-8.pdf" TargetMode="External"/><Relationship Id="rId29" Type="http://schemas.openxmlformats.org/officeDocument/2006/relationships/hyperlink" Target="https://www.ecfr.gov/cgi-bin/text-idx?c=ecfr;sid=23fe3d3cfcc461955f6c730af864c7c7;rgn=div5;view=text;node=10%3A3.0.1.4.24;idno=10;cc=ecfr" TargetMode="External"/><Relationship Id="rId11" Type="http://schemas.openxmlformats.org/officeDocument/2006/relationships/image" Target="media/image1.png"/><Relationship Id="rId24" Type="http://schemas.openxmlformats.org/officeDocument/2006/relationships/hyperlink" Target="https://www.ecfr.gov/cgi-bin/text-idx?rgn=div5&amp;node=10:4.0.3.5.14" TargetMode="External"/><Relationship Id="rId32" Type="http://schemas.openxmlformats.org/officeDocument/2006/relationships/hyperlink" Target="http://www.ecfr.gov/cgi-bin/text-idx?SID=d4aadfd2c39db2db047c5f5c9c56afca&amp;mc=true&amp;node=se2.1.200_1307&amp;rgn=div8" TargetMode="External"/><Relationship Id="rId37" Type="http://schemas.openxmlformats.org/officeDocument/2006/relationships/hyperlink" Target="https://www.energy.gov/eere/wipo/downloads/wap-memorandum-008-quality-management-plan-draft-grantee-ksas" TargetMode="External"/><Relationship Id="rId40" Type="http://schemas.openxmlformats.org/officeDocument/2006/relationships/hyperlink" Target="https://www.energy.gov/eere/wipo/downloads/wap-memorandum-020-clarification-doe-evaluation-studies-vs-independent-studies" TargetMode="External"/><Relationship Id="rId45" Type="http://schemas.openxmlformats.org/officeDocument/2006/relationships/hyperlink" Target="https://www.energy.gov/eere/wipo/downloads/wap-memorandum-036-energy-auditor-and-quality-control-inspector-certification" TargetMode="External"/><Relationship Id="rId53" Type="http://schemas.openxmlformats.org/officeDocument/2006/relationships/hyperlink" Target="https://www.energy.gov/node/4435982" TargetMode="External"/><Relationship Id="rId58" Type="http://schemas.openxmlformats.org/officeDocument/2006/relationships/hyperlink" Target="https://www.energy.gov/eere/wap/downloads/weatherization-memorandum-070-standard-work-specification-2020-update-field-guide" TargetMode="External"/><Relationship Id="rId66" Type="http://schemas.openxmlformats.org/officeDocument/2006/relationships/hyperlink" Target="https://www.energy.gov/sites/default/files/2021-12/wap-memo-083.pdf" TargetMode="External"/><Relationship Id="rId74" Type="http://schemas.openxmlformats.org/officeDocument/2006/relationships/hyperlink" Target="https://www.energy.gov/eere/wap/weatherization-program-notices-and-memorandums" TargetMode="External"/><Relationship Id="rId79" Type="http://schemas.openxmlformats.org/officeDocument/2006/relationships/hyperlink" Target="https://www.energy.gov/eere/wap/weatherization-management-resources/weatherization-training-resources/weatherization-0" TargetMode="External"/><Relationship Id="rId87"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energy.gov/node/4720894" TargetMode="External"/><Relationship Id="rId82" Type="http://schemas.openxmlformats.org/officeDocument/2006/relationships/hyperlink" Target="https://www.energy.gov/eere/wap/weatherization-management-resources/weatherization-energy-audits" TargetMode="External"/><Relationship Id="rId90" Type="http://schemas.openxmlformats.org/officeDocument/2006/relationships/footer" Target="footer3.xml"/><Relationship Id="rId19" Type="http://schemas.openxmlformats.org/officeDocument/2006/relationships/hyperlink" Target="https://www.energy.gov/sites/prod/files/2018/04/f50/wap-memo-034.pdf" TargetMode="External"/><Relationship Id="rId14" Type="http://schemas.openxmlformats.org/officeDocument/2006/relationships/hyperlink" Target="http://www.ecfr.gov/cgi-bin/text-idx?tpl=/ecfrbrowse/Title02/2cfr200_main_02.tpl" TargetMode="External"/><Relationship Id="rId22" Type="http://schemas.openxmlformats.org/officeDocument/2006/relationships/hyperlink" Target="https://www.energy.gov/eere/wipo/downloads/wap-memorandum-036-energy-auditor-and-quality-control-inspector-certification" TargetMode="External"/><Relationship Id="rId27" Type="http://schemas.openxmlformats.org/officeDocument/2006/relationships/hyperlink" Target="https://www.youtube.com/watch?v=3Y16-F2mr1s" TargetMode="External"/><Relationship Id="rId30" Type="http://schemas.openxmlformats.org/officeDocument/2006/relationships/hyperlink" Target="http://www.acf.hhs.gov/ocs/programs/liheap" TargetMode="External"/><Relationship Id="rId35" Type="http://schemas.openxmlformats.org/officeDocument/2006/relationships/hyperlink" Target="https://www.energy.gov/eere/wipo/weatherization-program-guidance" TargetMode="External"/><Relationship Id="rId43" Type="http://schemas.openxmlformats.org/officeDocument/2006/relationships/hyperlink" Target="https://www.energy.gov/eere/wipo/downloads/wap-memorandum-034-clarification-wpn-15-4-definitions-comprehensive-training" TargetMode="External"/><Relationship Id="rId48" Type="http://schemas.openxmlformats.org/officeDocument/2006/relationships/hyperlink" Target="https://www.energy.gov/eere/wipo/downloads/wap-memorandum-047-wap-py18-average-cost-unit-correction" TargetMode="External"/><Relationship Id="rId56" Type="http://schemas.openxmlformats.org/officeDocument/2006/relationships/hyperlink" Target="https://www.energy.gov/eere/wap/downloads/wap-memorandum-066-historic-preservation-prototype-programmatic-agreements" TargetMode="External"/><Relationship Id="rId64" Type="http://schemas.openxmlformats.org/officeDocument/2006/relationships/hyperlink" Target="https://www.energy.gov/sites/default/files/2021-11/wap-memo-081.pdf" TargetMode="External"/><Relationship Id="rId69" Type="http://schemas.openxmlformats.org/officeDocument/2006/relationships/hyperlink" Target="https://www.energy.gov/eere/wap/about-weatherization-assistance-program" TargetMode="External"/><Relationship Id="rId77" Type="http://schemas.openxmlformats.org/officeDocument/2006/relationships/hyperlink" Target="https://www.energy.gov/eere/wap/weatherization-management-resources/weatherization-training-resources" TargetMode="External"/><Relationship Id="rId8" Type="http://schemas.openxmlformats.org/officeDocument/2006/relationships/webSettings" Target="webSettings.xml"/><Relationship Id="rId51" Type="http://schemas.openxmlformats.org/officeDocument/2006/relationships/hyperlink" Target="https://www.energy.gov/eere/wipo/downloads/weatherization-memorandum-054-american-customer-satisfaction-index-acsi" TargetMode="External"/><Relationship Id="rId72" Type="http://schemas.openxmlformats.org/officeDocument/2006/relationships/hyperlink" Target="https://www.energy.gov/eere/wap/about-weatherization-assistance-program/weatherization-assistance-program-contacts" TargetMode="External"/><Relationship Id="rId80" Type="http://schemas.openxmlformats.org/officeDocument/2006/relationships/hyperlink" Target="https://www.energy.gov/eere/wap/downloads/wap-memorandum-015-weatherization-financial-toolkit-2-cfr-200-regulations-and" TargetMode="External"/><Relationship Id="rId85" Type="http://schemas.openxmlformats.org/officeDocument/2006/relationships/header" Target="header1.xml"/><Relationship Id="rId93" Type="http://schemas.microsoft.com/office/2016/09/relationships/commentsIds" Target="commentsIds.xml"/><Relationship Id="rId3" Type="http://schemas.openxmlformats.org/officeDocument/2006/relationships/customXml" Target="../customXml/item3.xml"/><Relationship Id="rId12" Type="http://schemas.openxmlformats.org/officeDocument/2006/relationships/hyperlink" Target="https://www.energy.gov/sites/default/files/2021/01/f82/wpn-21-2_v2.pdf" TargetMode="External"/><Relationship Id="rId17" Type="http://schemas.openxmlformats.org/officeDocument/2006/relationships/hyperlink" Target="https://energy.gov/eere/wipo/downloads/wpn-17-7-weatherization-health-and-safety-guidance" TargetMode="External"/><Relationship Id="rId25" Type="http://schemas.openxmlformats.org/officeDocument/2006/relationships/hyperlink" Target="https://www.energy.gov/eere/wipo/historic-preservation-executed-programmatic-agreements" TargetMode="External"/><Relationship Id="rId33" Type="http://schemas.openxmlformats.org/officeDocument/2006/relationships/hyperlink" Target="https://www.ecfr.gov/cgi-bin/text-idx?SID=c0bd2c517b30b5eaa58845e5948c5efd&amp;node=pt10.4.1005&amp;rgn=div5" TargetMode="External"/><Relationship Id="rId38" Type="http://schemas.openxmlformats.org/officeDocument/2006/relationships/hyperlink" Target="https://www.energy.gov/eere/wipo/downloads/wap-memorandum-010-quality-management-plan-record-keeping-and-reporting" TargetMode="External"/><Relationship Id="rId46" Type="http://schemas.openxmlformats.org/officeDocument/2006/relationships/hyperlink" Target="https://www.energy.gov/eere/wipo/downloads/wap-memorandum-038-solution-summits-results" TargetMode="External"/><Relationship Id="rId59" Type="http://schemas.openxmlformats.org/officeDocument/2006/relationships/hyperlink" Target="https://www.energy.gov/node/4719619" TargetMode="External"/><Relationship Id="rId67" Type="http://schemas.openxmlformats.org/officeDocument/2006/relationships/hyperlink" Target="https://www.energy.gov/eere/wipo/weatherization-program-guidance" TargetMode="External"/><Relationship Id="rId20" Type="http://schemas.openxmlformats.org/officeDocument/2006/relationships/hyperlink" Target="https://www.energy.gov/eere/wipo/downloads/wpn-15-4-quality-work-plan-requirement-update-0" TargetMode="External"/><Relationship Id="rId41" Type="http://schemas.openxmlformats.org/officeDocument/2006/relationships/hyperlink" Target="https://www.energy.gov/eere/wipo/downloads/wap-memorandum-022-allowable-use-training-funds-network-conferences" TargetMode="External"/><Relationship Id="rId54" Type="http://schemas.openxmlformats.org/officeDocument/2006/relationships/hyperlink" Target="https://www.energy.gov/sites/prod/files/2020/05/f75/wap-memo-062.pdf" TargetMode="External"/><Relationship Id="rId62" Type="http://schemas.openxmlformats.org/officeDocument/2006/relationships/hyperlink" Target="https://www.energy.gov/node/4809424" TargetMode="External"/><Relationship Id="rId70" Type="http://schemas.openxmlformats.org/officeDocument/2006/relationships/hyperlink" Target="https://www.energy.gov/eere/wap/about-weatherization-assistance-program/whole-house-weatherization" TargetMode="External"/><Relationship Id="rId75" Type="http://schemas.openxmlformats.org/officeDocument/2006/relationships/hyperlink" Target="https://www.energy.gov/eere/wap/weatherization-management-resources" TargetMode="External"/><Relationship Id="rId83" Type="http://schemas.openxmlformats.org/officeDocument/2006/relationships/hyperlink" Target="https://www.energy.gov/eere/wap/weatherization-management-resources/weatherization-monitoring" TargetMode="External"/><Relationship Id="rId88" Type="http://schemas.openxmlformats.org/officeDocument/2006/relationships/footer" Target="footer2.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nergy.gov/eere/wap/articles/weatherization-program-notice-21-4-closeout-procedures-grants-under" TargetMode="External"/><Relationship Id="rId23" Type="http://schemas.openxmlformats.org/officeDocument/2006/relationships/hyperlink" Target="https://www.energy.gov/eere/wipo/downloads/wap-memorandum-048-updated-maintenance-process-standard-work-specifications" TargetMode="External"/><Relationship Id="rId28" Type="http://schemas.openxmlformats.org/officeDocument/2006/relationships/hyperlink" Target="https://www.ecfr.gov/cgi-bin/text-idx?c=ecfr;sid=23fe3d3cfcc461955f6c730af864c7c7;rgn=div5;view=text;node=10%3A3.0.1.4.24;idno=10;cc=ecfr" TargetMode="External"/><Relationship Id="rId36" Type="http://schemas.openxmlformats.org/officeDocument/2006/relationships/hyperlink" Target="https://www.energy.gov/eere/wipo/downloads/wap-memorandum-002-reminder-client-priority-high-energy-burden" TargetMode="External"/><Relationship Id="rId49" Type="http://schemas.openxmlformats.org/officeDocument/2006/relationships/hyperlink" Target="https://www.energy.gov/eere/wipo/downloads/wap-memorandum-050-crew-lead-and-retrofit-installertechnician-job-task-analysis" TargetMode="External"/><Relationship Id="rId57" Type="http://schemas.openxmlformats.org/officeDocument/2006/relationships/hyperlink" Target="https://www.energy.gov/eere/wap/downloads/weatherization-memorandum-067-weatherization-assistance-program-s-response" TargetMode="External"/><Relationship Id="rId10" Type="http://schemas.openxmlformats.org/officeDocument/2006/relationships/endnotes" Target="endnotes.xml"/><Relationship Id="rId31" Type="http://schemas.openxmlformats.org/officeDocument/2006/relationships/hyperlink" Target="http://www.ecfr.gov/cgi-bin/text-idx?SID=5231550e53a30824b183b220fb3d8f30&amp;mc=true&amp;node=se2.1.200_180&amp;rgn=div8" TargetMode="External"/><Relationship Id="rId44" Type="http://schemas.openxmlformats.org/officeDocument/2006/relationships/hyperlink" Target="https://www.energy.gov/eere/wipo/downloads/wap-memorandum-035-weatherization-leveraging" TargetMode="External"/><Relationship Id="rId52" Type="http://schemas.openxmlformats.org/officeDocument/2006/relationships/hyperlink" Target="https://www.energy.gov/eere/wap/downloads/wap-memorandum-059-2020-weatherization-grant-application-active-weatherization" TargetMode="External"/><Relationship Id="rId60" Type="http://schemas.openxmlformats.org/officeDocument/2006/relationships/hyperlink" Target="https://www.energy.gov/node/4809333" TargetMode="External"/><Relationship Id="rId65" Type="http://schemas.openxmlformats.org/officeDocument/2006/relationships/hyperlink" Target="https://www.energy.gov/sites/default/files/2021-11/wap-memo-082.pdf" TargetMode="External"/><Relationship Id="rId73" Type="http://schemas.openxmlformats.org/officeDocument/2006/relationships/hyperlink" Target="https://www.energy.gov/eere/wap/how-apply-weatherization-assistance" TargetMode="External"/><Relationship Id="rId78" Type="http://schemas.openxmlformats.org/officeDocument/2006/relationships/hyperlink" Target="https://www.energy.gov/eere/wap/weatherization-management-resources/weatherization-training-resources/weatherization" TargetMode="External"/><Relationship Id="rId81" Type="http://schemas.openxmlformats.org/officeDocument/2006/relationships/hyperlink" Target="https://wap.litmos.com/account/login/?" TargetMode="External"/><Relationship Id="rId86" Type="http://schemas.openxmlformats.org/officeDocument/2006/relationships/header" Target="header2.xml"/><Relationship Id="rId94"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7C6051F160F4EB89228F3750A1DAB" ma:contentTypeVersion="8" ma:contentTypeDescription="Create a new document." ma:contentTypeScope="" ma:versionID="b2f481a0b48a702a4f647d6592be988b">
  <xsd:schema xmlns:xsd="http://www.w3.org/2001/XMLSchema" xmlns:xs="http://www.w3.org/2001/XMLSchema" xmlns:p="http://schemas.microsoft.com/office/2006/metadata/properties" xmlns:ns2="4d8fdd66-bd44-4c4f-918d-9e26b20406cb" targetNamespace="http://schemas.microsoft.com/office/2006/metadata/properties" ma:root="true" ma:fieldsID="df48417f0faefef272dadbf1a62639dd" ns2:_="">
    <xsd:import namespace="4d8fdd66-bd44-4c4f-918d-9e26b20406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fdd66-bd44-4c4f-918d-9e26b2040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AAA75-A148-4AF5-ABA7-EDBC57531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fdd66-bd44-4c4f-918d-9e26b2040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0BA68-FE72-43BC-99CB-F5AD4368E0AA}">
  <ds:schemaRefs>
    <ds:schemaRef ds:uri="http://schemas.microsoft.com/sharepoint/v3/contenttype/forms"/>
  </ds:schemaRefs>
</ds:datastoreItem>
</file>

<file path=customXml/itemProps3.xml><?xml version="1.0" encoding="utf-8"?>
<ds:datastoreItem xmlns:ds="http://schemas.openxmlformats.org/officeDocument/2006/customXml" ds:itemID="{EBDA55D4-C416-4810-8CD4-30357BCC83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3DFA47-6E75-47B7-AC0A-86A4611B1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6518</Words>
  <Characters>37155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WEATHERIZATION PROGRAM NOTICE 09-1</vt:lpstr>
    </vt:vector>
  </TitlesOfParts>
  <Company>Microsoft</Company>
  <LinksUpToDate>false</LinksUpToDate>
  <CharactersWithSpaces>43586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WEATHERIZATION PROGRAM NOTICE 09-1</dc:title>
  <dc:subject/>
  <dc:creator>Oscarsson, Nicholas</dc:creator>
  <cp:keywords/>
  <dc:description/>
  <cp:lastModifiedBy>Kerry Varley</cp:lastModifiedBy>
  <cp:revision>8</cp:revision>
  <cp:lastPrinted>2021-05-06T13:53:00Z</cp:lastPrinted>
  <dcterms:created xsi:type="dcterms:W3CDTF">2021-12-09T00:44:00Z</dcterms:created>
  <dcterms:modified xsi:type="dcterms:W3CDTF">2021-12-13T14:52:00Z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0x0101009437C6051F160F4EB89228F3750A1DAB</vt:lpwstr>
  </property>
</Properties>
</file>