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DBF6FC1" w:rsidP="3F4EA624" w:rsidRDefault="2DBF6FC1" w14:paraId="1BFC1EA8" w14:textId="419D9927">
      <w:pPr>
        <w:pStyle w:val="Heading1"/>
        <w:bidi w:val="0"/>
        <w:spacing w:before="240" w:beforeAutospacing="off" w:after="0" w:afterAutospacing="off" w:line="259" w:lineRule="auto"/>
        <w:ind w:left="0" w:right="0"/>
        <w:jc w:val="center"/>
        <w:rPr>
          <w:rFonts w:ascii="Calibri Light" w:hAnsi="Calibri Light" w:eastAsia="" w:cs=""/>
          <w:color w:val="2F5496" w:themeColor="accent1" w:themeTint="FF" w:themeShade="BF"/>
          <w:sz w:val="32"/>
          <w:szCs w:val="32"/>
        </w:rPr>
      </w:pPr>
      <w:r w:rsidR="2DBF6FC1">
        <w:rPr/>
        <w:t>Supplemental Reporting Webinar FAQ</w:t>
      </w:r>
    </w:p>
    <w:p w:rsidR="00533F13" w:rsidP="00726AA0" w:rsidRDefault="00533F13" w14:paraId="534F168D" w14:textId="6CBF662C">
      <w:pPr>
        <w:jc w:val="both"/>
      </w:pPr>
    </w:p>
    <w:p w:rsidR="00E825F0" w:rsidP="009276F8" w:rsidRDefault="00E825F0" w14:paraId="05BFA631" w14:textId="08E36D8F">
      <w:pPr>
        <w:pStyle w:val="Heading2"/>
      </w:pPr>
      <w:r w:rsidRPr="009276F8">
        <w:t>GENERAL</w:t>
      </w:r>
      <w:r w:rsidRPr="009276F8" w:rsidR="009276F8">
        <w:t xml:space="preserve"> REPORTING QUESTIONS</w:t>
      </w:r>
    </w:p>
    <w:p w:rsidRPr="00DF11D5" w:rsidR="009276F8" w:rsidP="009276F8" w:rsidRDefault="009276F8" w14:paraId="4040B749" w14:textId="2264964E">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Pr>
          <w:rFonts w:ascii="Arial" w:hAnsi="Arial" w:eastAsia="Arial" w:cs="Arial"/>
          <w:b/>
          <w:color w:val="auto"/>
        </w:rPr>
        <w:t>When are the reports due</w:t>
      </w:r>
      <w:r w:rsidRPr="00DF11D5">
        <w:rPr>
          <w:rFonts w:ascii="Arial" w:hAnsi="Arial" w:eastAsia="Arial" w:cs="Arial"/>
          <w:b/>
          <w:color w:val="auto"/>
        </w:rPr>
        <w:t>?</w:t>
      </w:r>
      <w:r w:rsidRPr="00DF11D5">
        <w:rPr>
          <w:rFonts w:ascii="Arial" w:hAnsi="Arial" w:cs="Arial"/>
          <w:color w:val="auto"/>
        </w:rPr>
        <w:t xml:space="preserve"> </w:t>
      </w:r>
    </w:p>
    <w:p w:rsidR="009276F8" w:rsidP="009276F8" w:rsidRDefault="009276F8" w14:paraId="17EEBB41" w14:textId="2147880C">
      <w:pPr>
        <w:spacing w:after="20" w:line="249" w:lineRule="auto"/>
        <w:ind w:left="-5" w:hanging="10"/>
        <w:jc w:val="both"/>
        <w:rPr>
          <w:rFonts w:ascii="Arial" w:hAnsi="Arial" w:eastAsia="Arial" w:cs="Arial"/>
          <w:i/>
          <w:color w:val="auto"/>
        </w:rPr>
      </w:pPr>
      <w:r w:rsidRPr="00DF11D5">
        <w:rPr>
          <w:rFonts w:ascii="Arial" w:hAnsi="Arial" w:eastAsia="Arial" w:cs="Arial"/>
          <w:color w:val="auto"/>
        </w:rPr>
        <w:t xml:space="preserve">A: </w:t>
      </w:r>
      <w:r>
        <w:rPr>
          <w:rFonts w:ascii="Arial" w:hAnsi="Arial" w:eastAsia="Arial" w:cs="Arial"/>
          <w:i/>
          <w:color w:val="auto"/>
        </w:rPr>
        <w:t>The CSBG CARES and Disaster Reports are due July 30, 2021. The regular Annual Report is due June 30, 2021.</w:t>
      </w:r>
      <w:r w:rsidRPr="00DF11D5">
        <w:rPr>
          <w:rFonts w:ascii="Arial" w:hAnsi="Arial" w:eastAsia="Arial" w:cs="Arial"/>
          <w:i/>
          <w:color w:val="auto"/>
        </w:rPr>
        <w:t xml:space="preserve"> </w:t>
      </w:r>
    </w:p>
    <w:p w:rsidRPr="009276F8" w:rsidR="009276F8" w:rsidP="009276F8" w:rsidRDefault="009276F8" w14:paraId="503AE55D" w14:textId="77777777">
      <w:pPr>
        <w:spacing w:after="20" w:line="249" w:lineRule="auto"/>
        <w:ind w:left="-5" w:hanging="10"/>
        <w:jc w:val="both"/>
        <w:rPr>
          <w:rFonts w:ascii="Arial" w:hAnsi="Arial" w:eastAsia="Arial" w:cs="Arial"/>
          <w:i/>
          <w:color w:val="auto"/>
        </w:rPr>
      </w:pPr>
    </w:p>
    <w:p w:rsidRPr="00DF11D5" w:rsidR="003D25EF" w:rsidP="00726AA0" w:rsidRDefault="003D25EF" w14:paraId="1C210DBF" w14:textId="17B536F4">
      <w:pPr>
        <w:spacing w:after="5" w:line="250" w:lineRule="auto"/>
        <w:ind w:left="-5" w:hanging="10"/>
        <w:jc w:val="both"/>
        <w:rPr>
          <w:rFonts w:ascii="Arial" w:hAnsi="Arial" w:cs="Arial"/>
          <w:color w:val="auto"/>
        </w:rPr>
      </w:pPr>
      <w:r w:rsidRPr="00DF11D5">
        <w:rPr>
          <w:rFonts w:ascii="Arial" w:hAnsi="Arial" w:eastAsia="Arial" w:cs="Arial"/>
          <w:b/>
          <w:color w:val="auto"/>
        </w:rPr>
        <w:t>Q:</w:t>
      </w:r>
      <w:r w:rsidRPr="00DF11D5" w:rsidR="002513B9">
        <w:rPr>
          <w:rFonts w:ascii="Arial" w:hAnsi="Arial" w:eastAsia="Arial" w:cs="Arial"/>
          <w:b/>
          <w:color w:val="auto"/>
        </w:rPr>
        <w:t xml:space="preserve"> Do I report CARES and Disaster funding </w:t>
      </w:r>
      <w:r w:rsidRPr="00DF11D5" w:rsidR="00F20447">
        <w:rPr>
          <w:rFonts w:ascii="Arial" w:hAnsi="Arial" w:eastAsia="Arial" w:cs="Arial"/>
          <w:b/>
          <w:color w:val="auto"/>
        </w:rPr>
        <w:t xml:space="preserve">and activities </w:t>
      </w:r>
      <w:r w:rsidRPr="00DF11D5" w:rsidR="002513B9">
        <w:rPr>
          <w:rFonts w:ascii="Arial" w:hAnsi="Arial" w:eastAsia="Arial" w:cs="Arial"/>
          <w:b/>
          <w:color w:val="auto"/>
        </w:rPr>
        <w:t>in the regular report?</w:t>
      </w:r>
      <w:r w:rsidRPr="00DF11D5">
        <w:rPr>
          <w:rFonts w:ascii="Arial" w:hAnsi="Arial" w:cs="Arial"/>
          <w:color w:val="auto"/>
        </w:rPr>
        <w:t xml:space="preserve"> </w:t>
      </w:r>
    </w:p>
    <w:p w:rsidR="00227325" w:rsidP="009276F8" w:rsidRDefault="003D25EF" w14:paraId="17EED284" w14:textId="2E5B7C52">
      <w:pPr>
        <w:spacing w:after="20" w:line="249" w:lineRule="auto"/>
        <w:ind w:left="-5" w:hanging="10"/>
        <w:jc w:val="both"/>
        <w:rPr>
          <w:rFonts w:ascii="Arial" w:hAnsi="Arial" w:eastAsia="Arial" w:cs="Arial"/>
          <w:i/>
          <w:color w:val="auto"/>
        </w:rPr>
      </w:pPr>
      <w:r w:rsidRPr="00DF11D5">
        <w:rPr>
          <w:rFonts w:ascii="Arial" w:hAnsi="Arial" w:eastAsia="Arial" w:cs="Arial"/>
          <w:color w:val="auto"/>
        </w:rPr>
        <w:t xml:space="preserve">A: </w:t>
      </w:r>
      <w:r w:rsidRPr="00DF11D5" w:rsidR="002513B9">
        <w:rPr>
          <w:rFonts w:ascii="Arial" w:hAnsi="Arial" w:eastAsia="Arial" w:cs="Arial"/>
          <w:i/>
          <w:color w:val="auto"/>
        </w:rPr>
        <w:t>Yes</w:t>
      </w:r>
      <w:r w:rsidRPr="00DF11D5" w:rsidR="004C7054">
        <w:rPr>
          <w:rFonts w:ascii="Arial" w:hAnsi="Arial" w:eastAsia="Arial" w:cs="Arial"/>
          <w:i/>
          <w:color w:val="auto"/>
        </w:rPr>
        <w:t>, everything in your CARES and/or Disaster report should be included in your regular Modules 2 and 4 as well</w:t>
      </w:r>
      <w:r w:rsidRPr="00DF11D5" w:rsidR="00E1091F">
        <w:rPr>
          <w:rFonts w:ascii="Arial" w:hAnsi="Arial" w:eastAsia="Arial" w:cs="Arial"/>
          <w:i/>
          <w:color w:val="auto"/>
        </w:rPr>
        <w:t xml:space="preserve">. </w:t>
      </w:r>
    </w:p>
    <w:p w:rsidR="009276F8" w:rsidP="009276F8" w:rsidRDefault="009276F8" w14:paraId="06BD24FF" w14:textId="34A4FF7F">
      <w:pPr>
        <w:spacing w:after="20" w:line="249" w:lineRule="auto"/>
        <w:ind w:left="-5" w:hanging="10"/>
        <w:jc w:val="both"/>
        <w:rPr>
          <w:rFonts w:ascii="Arial" w:hAnsi="Arial" w:eastAsia="Arial" w:cs="Arial"/>
          <w:i/>
          <w:color w:val="auto"/>
        </w:rPr>
      </w:pPr>
    </w:p>
    <w:p w:rsidRPr="00DF11D5" w:rsidR="009276F8" w:rsidP="009276F8" w:rsidRDefault="009276F8" w14:paraId="18105B97" w14:textId="3B356B7F">
      <w:pPr>
        <w:spacing w:after="0" w:line="250" w:lineRule="auto"/>
        <w:ind w:left="-5" w:right="9" w:hanging="10"/>
        <w:jc w:val="both"/>
        <w:rPr>
          <w:rFonts w:ascii="Arial" w:hAnsi="Arial" w:cs="Arial"/>
          <w:b/>
          <w:bCs/>
          <w:color w:val="auto"/>
        </w:rPr>
      </w:pPr>
      <w:r w:rsidRPr="00DF11D5">
        <w:rPr>
          <w:rFonts w:ascii="Arial" w:hAnsi="Arial" w:eastAsia="Arial" w:cs="Arial"/>
          <w:b/>
          <w:bCs/>
          <w:color w:val="auto"/>
        </w:rPr>
        <w:t>Q:</w:t>
      </w:r>
      <w:r w:rsidRPr="00DF11D5">
        <w:rPr>
          <w:rFonts w:ascii="Arial" w:hAnsi="Arial" w:cs="Arial"/>
          <w:b/>
          <w:bCs/>
          <w:color w:val="auto"/>
        </w:rPr>
        <w:t xml:space="preserve"> CAAs did not spend any CARES</w:t>
      </w:r>
      <w:r w:rsidR="004F1341">
        <w:rPr>
          <w:rFonts w:ascii="Arial" w:hAnsi="Arial" w:cs="Arial"/>
          <w:b/>
          <w:bCs/>
          <w:color w:val="auto"/>
        </w:rPr>
        <w:t>/Disaster</w:t>
      </w:r>
      <w:r w:rsidRPr="00DF11D5">
        <w:rPr>
          <w:rFonts w:ascii="Arial" w:hAnsi="Arial" w:cs="Arial"/>
          <w:b/>
          <w:bCs/>
          <w:color w:val="auto"/>
        </w:rPr>
        <w:t xml:space="preserve"> funds in the FY20 reporting period. Should the state submit a blank report to OCS?</w:t>
      </w:r>
    </w:p>
    <w:p w:rsidRPr="009276F8" w:rsidR="009276F8" w:rsidP="009276F8" w:rsidRDefault="009276F8" w14:paraId="7A2DDD21" w14:textId="17E3F9F7">
      <w:pPr>
        <w:spacing w:after="252" w:line="250" w:lineRule="auto"/>
        <w:ind w:left="-5" w:right="9" w:hanging="10"/>
        <w:jc w:val="both"/>
        <w:rPr>
          <w:rFonts w:ascii="Arial" w:hAnsi="Arial" w:cs="Arial"/>
          <w:color w:val="auto"/>
        </w:rPr>
      </w:pPr>
      <w:r w:rsidRPr="00DF11D5">
        <w:rPr>
          <w:rFonts w:ascii="Arial" w:hAnsi="Arial" w:eastAsia="Arial" w:cs="Arial"/>
          <w:color w:val="auto"/>
        </w:rPr>
        <w:t>A:</w:t>
      </w:r>
      <w:r w:rsidRPr="00DF11D5">
        <w:rPr>
          <w:rFonts w:ascii="Arial" w:hAnsi="Arial" w:cs="Arial"/>
          <w:color w:val="auto"/>
        </w:rPr>
        <w:t xml:space="preserve"> </w:t>
      </w:r>
      <w:r w:rsidRPr="00DF11D5">
        <w:rPr>
          <w:rFonts w:ascii="Arial" w:hAnsi="Arial" w:cs="Arial"/>
          <w:i/>
          <w:iCs/>
          <w:color w:val="auto"/>
        </w:rPr>
        <w:t>Yes.</w:t>
      </w:r>
      <w:r>
        <w:rPr>
          <w:rFonts w:ascii="Arial" w:hAnsi="Arial" w:cs="Arial"/>
          <w:i/>
          <w:iCs/>
          <w:color w:val="auto"/>
        </w:rPr>
        <w:t xml:space="preserve"> </w:t>
      </w:r>
      <w:r w:rsidRPr="00DF11D5">
        <w:rPr>
          <w:rFonts w:ascii="Arial" w:hAnsi="Arial" w:cs="Arial"/>
          <w:i/>
          <w:iCs/>
          <w:color w:val="auto"/>
        </w:rPr>
        <w:t>States will want to document confirmation that a CAA did not have any CARES</w:t>
      </w:r>
      <w:r w:rsidR="004F1341">
        <w:rPr>
          <w:rFonts w:ascii="Arial" w:hAnsi="Arial" w:cs="Arial"/>
          <w:i/>
          <w:iCs/>
          <w:color w:val="auto"/>
        </w:rPr>
        <w:t>/Disaster</w:t>
      </w:r>
      <w:r w:rsidRPr="00DF11D5">
        <w:rPr>
          <w:rFonts w:ascii="Arial" w:hAnsi="Arial" w:cs="Arial"/>
          <w:i/>
          <w:iCs/>
          <w:color w:val="auto"/>
        </w:rPr>
        <w:t xml:space="preserve"> data to report and may need to confirm with their program specialist the CAAs that are reporting.</w:t>
      </w:r>
      <w:r>
        <w:rPr>
          <w:rFonts w:ascii="Arial" w:hAnsi="Arial" w:cs="Arial"/>
          <w:color w:val="auto"/>
        </w:rPr>
        <w:t xml:space="preserve"> </w:t>
      </w:r>
    </w:p>
    <w:p w:rsidR="009276F8" w:rsidP="009276F8" w:rsidRDefault="009276F8" w14:paraId="1DE44BEF" w14:textId="7337C5A2">
      <w:pPr>
        <w:spacing w:after="20" w:line="249" w:lineRule="auto"/>
        <w:ind w:left="-5" w:hanging="10"/>
        <w:jc w:val="both"/>
        <w:rPr>
          <w:rFonts w:ascii="Arial" w:hAnsi="Arial" w:eastAsia="Arial" w:cs="Arial"/>
          <w:b/>
          <w:bCs/>
          <w:iCs/>
          <w:color w:val="auto"/>
        </w:rPr>
      </w:pPr>
      <w:r w:rsidRPr="009276F8">
        <w:rPr>
          <w:rFonts w:ascii="Arial" w:hAnsi="Arial" w:eastAsia="Arial" w:cs="Arial"/>
          <w:b/>
          <w:bCs/>
          <w:iCs/>
          <w:color w:val="auto"/>
        </w:rPr>
        <w:t xml:space="preserve">Q: </w:t>
      </w:r>
      <w:r>
        <w:rPr>
          <w:rFonts w:ascii="Arial" w:hAnsi="Arial" w:eastAsia="Arial" w:cs="Arial"/>
          <w:b/>
          <w:bCs/>
          <w:iCs/>
          <w:color w:val="auto"/>
        </w:rPr>
        <w:t xml:space="preserve">Are my </w:t>
      </w:r>
      <w:proofErr w:type="spellStart"/>
      <w:r>
        <w:rPr>
          <w:rFonts w:ascii="Arial" w:hAnsi="Arial" w:eastAsia="Arial" w:cs="Arial"/>
          <w:b/>
          <w:bCs/>
          <w:iCs/>
          <w:color w:val="auto"/>
        </w:rPr>
        <w:t>SmartForms</w:t>
      </w:r>
      <w:proofErr w:type="spellEnd"/>
      <w:r>
        <w:rPr>
          <w:rFonts w:ascii="Arial" w:hAnsi="Arial" w:eastAsia="Arial" w:cs="Arial"/>
          <w:b/>
          <w:bCs/>
          <w:iCs/>
          <w:color w:val="auto"/>
        </w:rPr>
        <w:t xml:space="preserve"> missing sections?</w:t>
      </w:r>
    </w:p>
    <w:p w:rsidR="009276F8" w:rsidP="009276F8" w:rsidRDefault="009276F8" w14:paraId="5A41C698" w14:textId="353AAC13">
      <w:pPr>
        <w:spacing w:after="20" w:line="249" w:lineRule="auto"/>
        <w:ind w:left="-5" w:hanging="10"/>
        <w:jc w:val="both"/>
        <w:rPr>
          <w:rFonts w:ascii="Arial" w:hAnsi="Arial" w:eastAsia="Arial" w:cs="Arial"/>
          <w:i/>
          <w:color w:val="auto"/>
        </w:rPr>
      </w:pPr>
      <w:r w:rsidRPr="009276F8">
        <w:rPr>
          <w:rFonts w:ascii="Arial" w:hAnsi="Arial" w:eastAsia="Arial" w:cs="Arial"/>
          <w:iCs/>
          <w:color w:val="auto"/>
        </w:rPr>
        <w:t>A:</w:t>
      </w:r>
      <w:r>
        <w:rPr>
          <w:rFonts w:ascii="Arial" w:hAnsi="Arial" w:eastAsia="Arial" w:cs="Arial"/>
          <w:b/>
          <w:bCs/>
          <w:iCs/>
          <w:color w:val="auto"/>
        </w:rPr>
        <w:t xml:space="preserve"> </w:t>
      </w:r>
      <w:r>
        <w:rPr>
          <w:rFonts w:ascii="Arial" w:hAnsi="Arial" w:eastAsia="Arial" w:cs="Arial"/>
          <w:i/>
          <w:color w:val="auto"/>
        </w:rPr>
        <w:t>No. Only report on the sections that are in the forms—Module 2 Section A (Expenditures) and C (Resources), and Module 4 Section B (Services).</w:t>
      </w:r>
    </w:p>
    <w:p w:rsidR="007F3E5B" w:rsidP="009276F8" w:rsidRDefault="007F3E5B" w14:paraId="26E82A3F" w14:textId="33A98875">
      <w:pPr>
        <w:spacing w:after="20" w:line="249" w:lineRule="auto"/>
        <w:ind w:left="-5" w:hanging="10"/>
        <w:jc w:val="both"/>
        <w:rPr>
          <w:rFonts w:ascii="Arial" w:hAnsi="Arial" w:eastAsia="Arial" w:cs="Arial"/>
          <w:i/>
          <w:color w:val="auto"/>
        </w:rPr>
      </w:pPr>
    </w:p>
    <w:p w:rsidR="007F3E5B" w:rsidP="007F3E5B" w:rsidRDefault="007F3E5B" w14:paraId="25F1C926" w14:textId="73582CF7">
      <w:pPr>
        <w:spacing w:after="20" w:line="249" w:lineRule="auto"/>
        <w:ind w:left="-5" w:hanging="10"/>
        <w:jc w:val="both"/>
        <w:rPr>
          <w:rFonts w:ascii="Arial" w:hAnsi="Arial" w:eastAsia="Arial" w:cs="Arial"/>
          <w:b/>
          <w:bCs/>
          <w:iCs/>
          <w:color w:val="auto"/>
        </w:rPr>
      </w:pPr>
      <w:r w:rsidRPr="009276F8">
        <w:rPr>
          <w:rFonts w:ascii="Arial" w:hAnsi="Arial" w:eastAsia="Arial" w:cs="Arial"/>
          <w:b/>
          <w:bCs/>
          <w:iCs/>
          <w:color w:val="auto"/>
        </w:rPr>
        <w:t xml:space="preserve">Q: </w:t>
      </w:r>
      <w:r>
        <w:rPr>
          <w:rFonts w:ascii="Arial" w:hAnsi="Arial" w:eastAsia="Arial" w:cs="Arial"/>
          <w:b/>
          <w:bCs/>
          <w:iCs/>
          <w:color w:val="auto"/>
        </w:rPr>
        <w:t>What is the reporting period for CARES and Disaster?</w:t>
      </w:r>
    </w:p>
    <w:p w:rsidR="007F3E5B" w:rsidP="64B060E4" w:rsidRDefault="007F3E5B" w14:paraId="15C2F75E" w14:textId="23606F3F">
      <w:pPr>
        <w:pStyle w:val="Normal"/>
        <w:bidi w:val="0"/>
        <w:spacing w:before="0" w:beforeAutospacing="off" w:after="20" w:afterAutospacing="off" w:line="249" w:lineRule="auto"/>
        <w:ind w:left="-5" w:right="0" w:hanging="10"/>
        <w:jc w:val="both"/>
        <w:rPr>
          <w:rFonts w:ascii="Arial" w:hAnsi="Arial" w:eastAsia="Arial" w:cs="Arial"/>
          <w:i w:val="1"/>
          <w:iCs w:val="1"/>
          <w:color w:val="auto"/>
        </w:rPr>
      </w:pPr>
      <w:r w:rsidRPr="64B060E4" w:rsidR="007F3E5B">
        <w:rPr>
          <w:rFonts w:ascii="Arial" w:hAnsi="Arial" w:eastAsia="Arial" w:cs="Arial"/>
          <w:color w:val="auto"/>
        </w:rPr>
        <w:t>A:</w:t>
      </w:r>
      <w:r w:rsidRPr="64B060E4" w:rsidR="007F3E5B">
        <w:rPr>
          <w:rFonts w:ascii="Arial" w:hAnsi="Arial" w:eastAsia="Arial" w:cs="Arial"/>
          <w:b w:val="1"/>
          <w:bCs w:val="1"/>
          <w:color w:val="auto"/>
        </w:rPr>
        <w:t xml:space="preserve"> </w:t>
      </w:r>
      <w:r w:rsidRPr="64B060E4" w:rsidR="007F3E5B">
        <w:rPr>
          <w:rFonts w:ascii="Arial" w:hAnsi="Arial" w:eastAsia="Arial" w:cs="Arial"/>
          <w:i w:val="1"/>
          <w:iCs w:val="1"/>
          <w:color w:val="auto"/>
        </w:rPr>
        <w:t xml:space="preserve">For CARES, use your regular reporting </w:t>
      </w:r>
      <w:r w:rsidRPr="64B060E4" w:rsidR="007F3E5B">
        <w:rPr>
          <w:rFonts w:ascii="Arial" w:hAnsi="Arial" w:eastAsia="Arial" w:cs="Arial"/>
          <w:i w:val="1"/>
          <w:iCs w:val="1"/>
          <w:color w:val="auto"/>
        </w:rPr>
        <w:t>period</w:t>
      </w:r>
      <w:r w:rsidRPr="64B060E4" w:rsidR="007F3E5B">
        <w:rPr>
          <w:rFonts w:ascii="Arial" w:hAnsi="Arial" w:eastAsia="Arial" w:cs="Arial"/>
          <w:i w:val="1"/>
          <w:iCs w:val="1"/>
          <w:color w:val="auto"/>
        </w:rPr>
        <w:t xml:space="preserve">. </w:t>
      </w:r>
      <w:r w:rsidRPr="64B060E4" w:rsidR="007F3E5B">
        <w:rPr>
          <w:rFonts w:ascii="Arial" w:hAnsi="Arial" w:eastAsia="Arial" w:cs="Arial"/>
          <w:i w:val="1"/>
          <w:iCs w:val="1"/>
          <w:color w:val="auto"/>
        </w:rPr>
        <w:t xml:space="preserve">For Disaster, </w:t>
      </w:r>
      <w:r w:rsidRPr="64B060E4" w:rsidR="3CDA8A53">
        <w:rPr>
          <w:rFonts w:ascii="Arial" w:hAnsi="Arial" w:eastAsia="Arial" w:cs="Arial"/>
          <w:i w:val="1"/>
          <w:iCs w:val="1"/>
          <w:color w:val="auto"/>
        </w:rPr>
        <w:t xml:space="preserve">report data for the period of </w:t>
      </w:r>
      <w:r w:rsidRPr="64B060E4" w:rsidR="77CA73F0">
        <w:rPr>
          <w:rFonts w:ascii="Arial" w:hAnsi="Arial" w:eastAsia="Arial" w:cs="Arial"/>
          <w:i w:val="1"/>
          <w:iCs w:val="1"/>
          <w:color w:val="auto"/>
        </w:rPr>
        <w:t>October 1, 2019 – September 30, 2020.</w:t>
      </w:r>
    </w:p>
    <w:p w:rsidR="00E319F6" w:rsidP="007F3E5B" w:rsidRDefault="00E319F6" w14:paraId="71674BAA" w14:textId="22CEB720">
      <w:pPr>
        <w:spacing w:after="20" w:line="249" w:lineRule="auto"/>
        <w:ind w:left="-5" w:hanging="10"/>
        <w:jc w:val="both"/>
        <w:rPr>
          <w:rFonts w:ascii="Arial" w:hAnsi="Arial" w:eastAsia="Arial" w:cs="Arial"/>
          <w:i/>
          <w:color w:val="auto"/>
        </w:rPr>
      </w:pPr>
    </w:p>
    <w:p w:rsidR="00E319F6" w:rsidP="007F3E5B" w:rsidRDefault="00E319F6" w14:paraId="6F541A51" w14:textId="23A0B1BF">
      <w:pPr>
        <w:spacing w:after="20" w:line="249" w:lineRule="auto"/>
        <w:ind w:left="-5" w:hanging="10"/>
        <w:jc w:val="both"/>
        <w:rPr>
          <w:rFonts w:ascii="Arial" w:hAnsi="Arial" w:cs="Arial"/>
          <w:b/>
          <w:bCs/>
        </w:rPr>
      </w:pPr>
      <w:r>
        <w:rPr>
          <w:rFonts w:ascii="Arial" w:hAnsi="Arial" w:cs="Arial"/>
          <w:b/>
          <w:bCs/>
        </w:rPr>
        <w:t>Q: C</w:t>
      </w:r>
      <w:r w:rsidRPr="00E319F6">
        <w:rPr>
          <w:rFonts w:ascii="Arial" w:hAnsi="Arial" w:cs="Arial"/>
          <w:b/>
          <w:bCs/>
        </w:rPr>
        <w:t>an we shift to the FFY time period for the CARES report</w:t>
      </w:r>
      <w:r>
        <w:rPr>
          <w:rFonts w:ascii="Arial" w:hAnsi="Arial" w:cs="Arial"/>
          <w:b/>
          <w:bCs/>
        </w:rPr>
        <w:t>?</w:t>
      </w:r>
    </w:p>
    <w:p w:rsidR="00E319F6" w:rsidP="64B060E4" w:rsidRDefault="00E319F6" w14:paraId="0B100EAD" w14:textId="5C121A05">
      <w:pPr>
        <w:pStyle w:val="Normal"/>
        <w:bidi w:val="0"/>
        <w:spacing w:before="0" w:beforeAutospacing="off" w:after="20" w:afterAutospacing="off" w:line="249" w:lineRule="auto"/>
        <w:ind w:left="-5" w:right="0" w:hanging="10"/>
        <w:jc w:val="both"/>
        <w:rPr>
          <w:rFonts w:ascii="Calibri" w:hAnsi="Calibri" w:eastAsia="Calibri" w:cs="Calibri"/>
          <w:i w:val="1"/>
          <w:iCs w:val="1"/>
          <w:color w:val="000000" w:themeColor="text1" w:themeTint="FF" w:themeShade="FF"/>
        </w:rPr>
      </w:pPr>
      <w:r w:rsidRPr="64B060E4" w:rsidR="00E319F6">
        <w:rPr>
          <w:rFonts w:ascii="Arial" w:hAnsi="Arial" w:cs="Arial"/>
        </w:rPr>
        <w:t>A:</w:t>
      </w:r>
      <w:r w:rsidRPr="64B060E4" w:rsidR="00E319F6">
        <w:rPr>
          <w:rFonts w:ascii="Arial" w:hAnsi="Arial" w:cs="Arial"/>
          <w:i w:val="1"/>
          <w:iCs w:val="1"/>
        </w:rPr>
        <w:t xml:space="preserve"> </w:t>
      </w:r>
      <w:r w:rsidRPr="64B060E4" w:rsidR="024D9586">
        <w:rPr>
          <w:rFonts w:ascii="Arial" w:hAnsi="Arial" w:cs="Arial"/>
          <w:i w:val="1"/>
          <w:iCs w:val="1"/>
        </w:rPr>
        <w:t>Yes, but you will need to let your OCS Program Specialist know before you make the switch.</w:t>
      </w:r>
    </w:p>
    <w:p w:rsidR="009276F8" w:rsidP="009276F8" w:rsidRDefault="009276F8" w14:paraId="2E7A8D87" w14:textId="2E944A96">
      <w:pPr>
        <w:spacing w:after="20" w:line="249" w:lineRule="auto"/>
        <w:jc w:val="both"/>
        <w:rPr>
          <w:rFonts w:ascii="Arial" w:hAnsi="Arial" w:eastAsia="Arial" w:cs="Arial"/>
          <w:i/>
          <w:color w:val="auto"/>
        </w:rPr>
      </w:pPr>
    </w:p>
    <w:p w:rsidR="009276F8" w:rsidP="009276F8" w:rsidRDefault="009276F8" w14:paraId="09FE2E78" w14:textId="1CA0F075">
      <w:pPr>
        <w:spacing w:after="20" w:line="249" w:lineRule="auto"/>
        <w:ind w:left="-5" w:hanging="10"/>
        <w:jc w:val="both"/>
        <w:rPr>
          <w:rFonts w:ascii="Arial" w:hAnsi="Arial" w:eastAsia="Arial" w:cs="Arial"/>
          <w:b/>
          <w:bCs/>
          <w:iCs/>
          <w:color w:val="auto"/>
        </w:rPr>
      </w:pPr>
      <w:r w:rsidRPr="009276F8">
        <w:rPr>
          <w:rFonts w:ascii="Arial" w:hAnsi="Arial" w:eastAsia="Arial" w:cs="Arial"/>
          <w:b/>
          <w:bCs/>
          <w:iCs/>
          <w:color w:val="auto"/>
        </w:rPr>
        <w:t xml:space="preserve">Q: </w:t>
      </w:r>
      <w:r w:rsidRPr="009276F8">
        <w:rPr>
          <w:rFonts w:ascii="Arial" w:hAnsi="Arial" w:eastAsia="Arial" w:cs="Arial"/>
          <w:b/>
          <w:bCs/>
          <w:iCs/>
          <w:color w:val="auto"/>
        </w:rPr>
        <w:t>How do I do a Proportional Analysis</w:t>
      </w:r>
      <w:r w:rsidRPr="009276F8">
        <w:rPr>
          <w:rFonts w:ascii="Arial" w:hAnsi="Arial" w:eastAsia="Arial" w:cs="Arial"/>
          <w:b/>
          <w:bCs/>
          <w:iCs/>
          <w:color w:val="auto"/>
        </w:rPr>
        <w:t>?</w:t>
      </w:r>
    </w:p>
    <w:p w:rsidR="009276F8" w:rsidP="64B060E4" w:rsidRDefault="009276F8" w14:paraId="40D3EB81" w14:textId="20FB215B">
      <w:pPr>
        <w:spacing w:after="20" w:line="249" w:lineRule="auto"/>
        <w:ind w:left="-5" w:hanging="10"/>
        <w:jc w:val="both"/>
        <w:rPr>
          <w:rFonts w:ascii="Arial" w:hAnsi="Arial" w:eastAsia="Arial" w:cs="Arial"/>
          <w:i w:val="1"/>
          <w:iCs w:val="1"/>
          <w:color w:val="auto"/>
        </w:rPr>
      </w:pPr>
      <w:r w:rsidRPr="64B060E4" w:rsidR="009276F8">
        <w:rPr>
          <w:rFonts w:ascii="Arial" w:hAnsi="Arial" w:eastAsia="Arial" w:cs="Arial"/>
          <w:color w:val="auto"/>
        </w:rPr>
        <w:t>A:</w:t>
      </w:r>
      <w:r w:rsidRPr="64B060E4" w:rsidR="009276F8">
        <w:rPr>
          <w:rFonts w:ascii="Arial" w:hAnsi="Arial" w:eastAsia="Arial" w:cs="Arial"/>
          <w:b w:val="1"/>
          <w:bCs w:val="1"/>
          <w:color w:val="auto"/>
        </w:rPr>
        <w:t xml:space="preserve"> </w:t>
      </w:r>
      <w:r w:rsidRPr="64B060E4" w:rsidR="009276F8">
        <w:rPr>
          <w:rFonts w:ascii="Arial" w:hAnsi="Arial" w:eastAsia="Arial" w:cs="Arial"/>
          <w:i w:val="1"/>
          <w:iCs w:val="1"/>
          <w:color w:val="auto"/>
        </w:rPr>
        <w:t xml:space="preserve">Use a comparison of your overall budget to CSBG and apply that to all services </w:t>
      </w:r>
      <w:r w:rsidRPr="64B060E4" w:rsidR="4FC520BA">
        <w:rPr>
          <w:rFonts w:ascii="Arial" w:hAnsi="Arial" w:eastAsia="Arial" w:cs="Arial"/>
          <w:i w:val="1"/>
          <w:iCs w:val="1"/>
          <w:color w:val="auto"/>
        </w:rPr>
        <w:t>or apply</w:t>
      </w:r>
      <w:r w:rsidRPr="64B060E4" w:rsidR="009276F8">
        <w:rPr>
          <w:rFonts w:ascii="Arial" w:hAnsi="Arial" w:eastAsia="Arial" w:cs="Arial"/>
          <w:i w:val="1"/>
          <w:iCs w:val="1"/>
          <w:color w:val="auto"/>
        </w:rPr>
        <w:t xml:space="preserve"> the ratio of CSBG used in any given overall program budget for each program and apply the percentage.</w:t>
      </w:r>
    </w:p>
    <w:p w:rsidR="004F1341" w:rsidP="009276F8" w:rsidRDefault="004F1341" w14:paraId="3866394B" w14:textId="44B0C1AC">
      <w:pPr>
        <w:spacing w:after="20" w:line="249" w:lineRule="auto"/>
        <w:ind w:left="-5" w:hanging="10"/>
        <w:jc w:val="both"/>
        <w:rPr>
          <w:rFonts w:ascii="Arial" w:hAnsi="Arial" w:eastAsia="Arial" w:cs="Arial"/>
          <w:i/>
          <w:color w:val="auto"/>
        </w:rPr>
      </w:pPr>
    </w:p>
    <w:p w:rsidRPr="004F1341" w:rsidR="004F1341" w:rsidP="64B060E4" w:rsidRDefault="004F1341" w14:paraId="4C02ABA4" w14:textId="253BCDC2">
      <w:pPr>
        <w:spacing w:after="20" w:line="249" w:lineRule="auto"/>
        <w:ind w:left="-5" w:hanging="10"/>
        <w:jc w:val="both"/>
        <w:rPr>
          <w:rFonts w:ascii="Arial" w:hAnsi="Arial" w:eastAsia="Arial" w:cs="Arial"/>
          <w:b w:val="1"/>
          <w:bCs w:val="1"/>
          <w:i w:val="1"/>
          <w:iCs w:val="1"/>
          <w:color w:val="auto"/>
        </w:rPr>
      </w:pPr>
      <w:r w:rsidRPr="64B060E4" w:rsidR="004F1341">
        <w:rPr>
          <w:rFonts w:ascii="Arial" w:hAnsi="Arial" w:eastAsia="Arial" w:cs="Arial"/>
          <w:b w:val="1"/>
          <w:bCs w:val="1"/>
          <w:i w:val="1"/>
          <w:iCs w:val="1"/>
          <w:color w:val="auto"/>
        </w:rPr>
        <w:t>Q: Should I submit comments for the CARES and Disaster Supplemental Reports?</w:t>
      </w:r>
      <w:r w:rsidRPr="64B060E4" w:rsidR="007F3E5B">
        <w:rPr>
          <w:rFonts w:ascii="Arial" w:hAnsi="Arial" w:eastAsia="Arial" w:cs="Arial"/>
          <w:b w:val="1"/>
          <w:bCs w:val="1"/>
          <w:i w:val="1"/>
          <w:iCs w:val="1"/>
          <w:color w:val="auto"/>
        </w:rPr>
        <w:t xml:space="preserve"> </w:t>
      </w:r>
      <w:r w:rsidRPr="64B060E4" w:rsidR="007F3E5B">
        <w:rPr>
          <w:rFonts w:ascii="Arial" w:hAnsi="Arial" w:eastAsia="Arial" w:cs="Arial"/>
          <w:b w:val="1"/>
          <w:bCs w:val="1"/>
          <w:i w:val="1"/>
          <w:iCs w:val="1"/>
          <w:color w:val="auto"/>
        </w:rPr>
        <w:t xml:space="preserve">What should I </w:t>
      </w:r>
      <w:r w:rsidRPr="64B060E4" w:rsidR="6A3FD25B">
        <w:rPr>
          <w:rFonts w:ascii="Arial" w:hAnsi="Arial" w:eastAsia="Arial" w:cs="Arial"/>
          <w:b w:val="1"/>
          <w:bCs w:val="1"/>
          <w:i w:val="1"/>
          <w:iCs w:val="1"/>
          <w:color w:val="auto"/>
        </w:rPr>
        <w:t>review</w:t>
      </w:r>
      <w:r w:rsidRPr="64B060E4" w:rsidR="007F3E5B">
        <w:rPr>
          <w:rFonts w:ascii="Arial" w:hAnsi="Arial" w:eastAsia="Arial" w:cs="Arial"/>
          <w:b w:val="1"/>
          <w:bCs w:val="1"/>
          <w:i w:val="1"/>
          <w:iCs w:val="1"/>
          <w:color w:val="auto"/>
        </w:rPr>
        <w:t>?</w:t>
      </w:r>
    </w:p>
    <w:p w:rsidR="004F1341" w:rsidP="64B060E4" w:rsidRDefault="004F1341" w14:paraId="4BE25708" w14:textId="3984D3BB">
      <w:pPr>
        <w:spacing w:after="20" w:line="249" w:lineRule="auto"/>
        <w:ind w:left="-5" w:hanging="10"/>
        <w:jc w:val="both"/>
        <w:rPr>
          <w:rFonts w:ascii="Arial" w:hAnsi="Arial" w:eastAsia="Arial" w:cs="Arial"/>
          <w:i w:val="1"/>
          <w:iCs w:val="1"/>
          <w:color w:val="auto"/>
        </w:rPr>
      </w:pPr>
      <w:r w:rsidRPr="64B060E4" w:rsidR="004F1341">
        <w:rPr>
          <w:rFonts w:ascii="Arial" w:hAnsi="Arial" w:eastAsia="Arial" w:cs="Arial"/>
          <w:color w:val="auto"/>
        </w:rPr>
        <w:t>A:</w:t>
      </w:r>
      <w:r w:rsidRPr="64B060E4" w:rsidR="004F1341">
        <w:rPr>
          <w:rFonts w:ascii="Arial" w:hAnsi="Arial" w:eastAsia="Arial" w:cs="Arial"/>
          <w:i w:val="1"/>
          <w:iCs w:val="1"/>
          <w:color w:val="auto"/>
        </w:rPr>
        <w:t xml:space="preserve"> Yes</w:t>
      </w:r>
      <w:r w:rsidRPr="64B060E4" w:rsidR="7C6B3143">
        <w:rPr>
          <w:rFonts w:ascii="Arial" w:hAnsi="Arial" w:eastAsia="Arial" w:cs="Arial"/>
          <w:i w:val="1"/>
          <w:iCs w:val="1"/>
          <w:color w:val="auto"/>
        </w:rPr>
        <w:t>, if you have comments to submit</w:t>
      </w:r>
      <w:r w:rsidRPr="64B060E4" w:rsidR="004F1341">
        <w:rPr>
          <w:rFonts w:ascii="Arial" w:hAnsi="Arial" w:eastAsia="Arial" w:cs="Arial"/>
          <w:i w:val="1"/>
          <w:iCs w:val="1"/>
          <w:color w:val="auto"/>
        </w:rPr>
        <w:t>.</w:t>
      </w:r>
      <w:r w:rsidRPr="64B060E4" w:rsidR="007F3E5B">
        <w:rPr>
          <w:rFonts w:ascii="Arial" w:hAnsi="Arial" w:eastAsia="Arial" w:cs="Arial"/>
          <w:i w:val="1"/>
          <w:iCs w:val="1"/>
          <w:color w:val="auto"/>
        </w:rPr>
        <w:t xml:space="preserve"> </w:t>
      </w:r>
      <w:r w:rsidRPr="64B060E4" w:rsidR="007F3E5B">
        <w:rPr>
          <w:rFonts w:ascii="Arial" w:hAnsi="Arial" w:eastAsia="Arial" w:cs="Arial"/>
          <w:i w:val="1"/>
          <w:iCs w:val="1"/>
          <w:color w:val="auto"/>
        </w:rPr>
        <w:t>Review the data to ensure it is a subset of the regular Annual Report</w:t>
      </w:r>
      <w:r w:rsidRPr="64B060E4" w:rsidR="0096024E">
        <w:rPr>
          <w:rFonts w:ascii="Arial" w:hAnsi="Arial" w:eastAsia="Arial" w:cs="Arial"/>
          <w:i w:val="1"/>
          <w:iCs w:val="1"/>
          <w:color w:val="auto"/>
        </w:rPr>
        <w:t xml:space="preserve"> and check the allocations for the local agencies</w:t>
      </w:r>
      <w:r w:rsidRPr="64B060E4" w:rsidR="007F3E5B">
        <w:rPr>
          <w:rFonts w:ascii="Arial" w:hAnsi="Arial" w:eastAsia="Arial" w:cs="Arial"/>
          <w:i w:val="1"/>
          <w:iCs w:val="1"/>
          <w:color w:val="auto"/>
        </w:rPr>
        <w:t>.</w:t>
      </w:r>
      <w:r w:rsidRPr="64B060E4" w:rsidR="007F3E5B">
        <w:rPr>
          <w:rFonts w:ascii="Arial" w:hAnsi="Arial" w:eastAsia="Arial" w:cs="Arial"/>
          <w:i w:val="1"/>
          <w:iCs w:val="1"/>
          <w:color w:val="auto"/>
        </w:rPr>
        <w:t xml:space="preserve"> </w:t>
      </w:r>
    </w:p>
    <w:p w:rsidR="007553EA" w:rsidP="00E319F6" w:rsidRDefault="007553EA" w14:paraId="004E9ABC" w14:textId="6292C88E">
      <w:pPr>
        <w:spacing w:after="20" w:line="249" w:lineRule="auto"/>
        <w:ind w:left="-5" w:hanging="10"/>
        <w:jc w:val="both"/>
        <w:rPr>
          <w:rFonts w:ascii="Arial" w:hAnsi="Arial" w:eastAsia="Arial" w:cs="Arial"/>
          <w:i/>
          <w:color w:val="auto"/>
        </w:rPr>
      </w:pPr>
    </w:p>
    <w:p w:rsidRPr="007553EA" w:rsidR="007553EA" w:rsidP="00E319F6" w:rsidRDefault="007553EA" w14:paraId="3424DA83" w14:textId="5975746C">
      <w:pPr>
        <w:spacing w:after="20" w:line="249" w:lineRule="auto"/>
        <w:ind w:left="-5" w:hanging="10"/>
        <w:jc w:val="both"/>
        <w:rPr>
          <w:rFonts w:ascii="Arial" w:hAnsi="Arial" w:cs="Arial"/>
          <w:b w:val="1"/>
          <w:bCs w:val="1"/>
        </w:rPr>
      </w:pPr>
      <w:r w:rsidRPr="64B060E4" w:rsidR="007553EA">
        <w:rPr>
          <w:rFonts w:ascii="Arial" w:hAnsi="Arial" w:cs="Arial"/>
          <w:b w:val="1"/>
          <w:bCs w:val="1"/>
        </w:rPr>
        <w:t xml:space="preserve">Q: </w:t>
      </w:r>
      <w:r w:rsidRPr="64B060E4" w:rsidR="007553EA">
        <w:rPr>
          <w:rFonts w:ascii="Arial" w:hAnsi="Arial" w:cs="Arial"/>
          <w:b w:val="1"/>
          <w:bCs w:val="1"/>
        </w:rPr>
        <w:t xml:space="preserve">Our State did not </w:t>
      </w:r>
      <w:r w:rsidRPr="64B060E4" w:rsidR="24FC138F">
        <w:rPr>
          <w:rFonts w:ascii="Arial" w:hAnsi="Arial" w:cs="Arial"/>
          <w:b w:val="1"/>
          <w:bCs w:val="1"/>
        </w:rPr>
        <w:t>receive</w:t>
      </w:r>
      <w:r w:rsidRPr="64B060E4" w:rsidR="007553EA">
        <w:rPr>
          <w:rFonts w:ascii="Arial" w:hAnsi="Arial" w:cs="Arial"/>
          <w:b w:val="1"/>
          <w:bCs w:val="1"/>
        </w:rPr>
        <w:t xml:space="preserve"> Disaster Supplemental Funds, but in OLDC we still </w:t>
      </w:r>
      <w:proofErr w:type="gramStart"/>
      <w:r w:rsidRPr="64B060E4" w:rsidR="007553EA">
        <w:rPr>
          <w:rFonts w:ascii="Arial" w:hAnsi="Arial" w:cs="Arial"/>
          <w:b w:val="1"/>
          <w:bCs w:val="1"/>
        </w:rPr>
        <w:t>have to</w:t>
      </w:r>
      <w:proofErr w:type="gramEnd"/>
      <w:r w:rsidRPr="64B060E4" w:rsidR="007553EA">
        <w:rPr>
          <w:rFonts w:ascii="Arial" w:hAnsi="Arial" w:cs="Arial"/>
          <w:b w:val="1"/>
          <w:bCs w:val="1"/>
        </w:rPr>
        <w:t xml:space="preserve"> go into Disaster Supplemental and report zero if we did not receive funds. Correct?</w:t>
      </w:r>
    </w:p>
    <w:p w:rsidRPr="007553EA" w:rsidR="007553EA" w:rsidP="00E319F6" w:rsidRDefault="007553EA" w14:paraId="3021986F" w14:textId="1F96EA70">
      <w:pPr>
        <w:spacing w:after="20" w:line="249" w:lineRule="auto"/>
        <w:ind w:left="-5" w:hanging="10"/>
        <w:jc w:val="both"/>
        <w:rPr>
          <w:rFonts w:ascii="Arial" w:hAnsi="Arial" w:eastAsia="Arial" w:cs="Arial"/>
          <w:i/>
          <w:color w:val="auto"/>
        </w:rPr>
      </w:pPr>
      <w:r w:rsidRPr="007553EA">
        <w:rPr>
          <w:rFonts w:ascii="Arial" w:hAnsi="Arial" w:cs="Arial"/>
        </w:rPr>
        <w:t xml:space="preserve">A: </w:t>
      </w:r>
      <w:r w:rsidRPr="007553EA">
        <w:rPr>
          <w:rFonts w:ascii="Arial" w:hAnsi="Arial" w:cs="Arial"/>
          <w:i/>
          <w:iCs/>
        </w:rPr>
        <w:t>No.</w:t>
      </w:r>
    </w:p>
    <w:p w:rsidRPr="00E319F6" w:rsidR="00E319F6" w:rsidP="00E319F6" w:rsidRDefault="00E319F6" w14:paraId="2C9CEEB9" w14:textId="77777777">
      <w:pPr>
        <w:spacing w:after="20" w:line="249" w:lineRule="auto"/>
        <w:ind w:left="-5" w:hanging="10"/>
        <w:jc w:val="both"/>
        <w:rPr>
          <w:rFonts w:ascii="Arial" w:hAnsi="Arial" w:eastAsia="Arial" w:cs="Arial"/>
          <w:i/>
          <w:color w:val="auto"/>
          <w:highlight w:val="yellow"/>
        </w:rPr>
      </w:pPr>
    </w:p>
    <w:p w:rsidR="007F3E5B" w:rsidP="64B060E4" w:rsidRDefault="007F3E5B" w14:paraId="40D009AB" w14:textId="774485E5">
      <w:pPr>
        <w:spacing w:after="20" w:line="249" w:lineRule="auto"/>
        <w:ind w:left="-5" w:hanging="10"/>
        <w:jc w:val="both"/>
        <w:rPr>
          <w:rFonts w:ascii="Arial" w:hAnsi="Arial" w:eastAsia="Arial" w:cs="Arial"/>
          <w:b w:val="1"/>
          <w:bCs w:val="1"/>
          <w:color w:val="auto"/>
        </w:rPr>
      </w:pPr>
      <w:r w:rsidRPr="64B060E4" w:rsidR="245AC789">
        <w:rPr>
          <w:rFonts w:ascii="Arial" w:hAnsi="Arial" w:eastAsia="Arial" w:cs="Arial"/>
          <w:b w:val="1"/>
          <w:bCs w:val="1"/>
          <w:color w:val="auto"/>
        </w:rPr>
        <w:t xml:space="preserve">Q: </w:t>
      </w:r>
      <w:r w:rsidRPr="64B060E4" w:rsidR="007F3E5B">
        <w:rPr>
          <w:rFonts w:ascii="Arial" w:hAnsi="Arial" w:eastAsia="Arial" w:cs="Arial"/>
          <w:b w:val="1"/>
          <w:bCs w:val="1"/>
          <w:color w:val="auto"/>
        </w:rPr>
        <w:t xml:space="preserve">What about the next report? Will it change? Will we report demographics? Separate reports? When will </w:t>
      </w:r>
      <w:proofErr w:type="spellStart"/>
      <w:r w:rsidRPr="64B060E4" w:rsidR="007F3E5B">
        <w:rPr>
          <w:rFonts w:ascii="Arial" w:hAnsi="Arial" w:eastAsia="Arial" w:cs="Arial"/>
          <w:b w:val="1"/>
          <w:bCs w:val="1"/>
          <w:color w:val="auto"/>
        </w:rPr>
        <w:t>SmartForms</w:t>
      </w:r>
      <w:proofErr w:type="spellEnd"/>
      <w:r w:rsidRPr="64B060E4" w:rsidR="007F3E5B">
        <w:rPr>
          <w:rFonts w:ascii="Arial" w:hAnsi="Arial" w:eastAsia="Arial" w:cs="Arial"/>
          <w:b w:val="1"/>
          <w:bCs w:val="1"/>
          <w:color w:val="auto"/>
        </w:rPr>
        <w:t xml:space="preserve"> be sent?</w:t>
      </w:r>
    </w:p>
    <w:p w:rsidR="64B060E4" w:rsidP="64B060E4" w:rsidRDefault="64B060E4" w14:paraId="5FCD0A85" w14:textId="6E86DAB0">
      <w:pPr>
        <w:pStyle w:val="Normal"/>
        <w:spacing w:after="20" w:line="249" w:lineRule="auto"/>
        <w:ind w:left="-5" w:hanging="10"/>
        <w:jc w:val="both"/>
        <w:rPr>
          <w:rFonts w:ascii="Calibri" w:hAnsi="Calibri" w:eastAsia="Calibri" w:cs="Calibri"/>
          <w:b w:val="1"/>
          <w:bCs w:val="1"/>
          <w:color w:val="000000" w:themeColor="text1" w:themeTint="FF" w:themeShade="FF"/>
        </w:rPr>
      </w:pPr>
    </w:p>
    <w:p w:rsidR="5819915D" w:rsidP="64B060E4" w:rsidRDefault="5819915D" w14:paraId="2C72147B" w14:textId="15952FD7">
      <w:pPr>
        <w:pStyle w:val="Normal"/>
        <w:spacing w:after="20" w:line="249" w:lineRule="auto"/>
        <w:ind w:left="-5" w:hanging="10"/>
        <w:jc w:val="both"/>
        <w:rPr>
          <w:rFonts w:ascii="Arial" w:hAnsi="Arial" w:eastAsia="Arial" w:cs="Arial"/>
          <w:b w:val="0"/>
          <w:bCs w:val="0"/>
          <w:i w:val="1"/>
          <w:iCs w:val="1"/>
          <w:color w:val="auto"/>
        </w:rPr>
      </w:pPr>
      <w:r w:rsidRPr="64B060E4" w:rsidR="5819915D">
        <w:rPr>
          <w:rFonts w:ascii="Arial" w:hAnsi="Arial" w:eastAsia="Arial" w:cs="Arial"/>
          <w:b w:val="0"/>
          <w:bCs w:val="0"/>
          <w:color w:val="auto"/>
        </w:rPr>
        <w:t xml:space="preserve">A: </w:t>
      </w:r>
      <w:r w:rsidRPr="64B060E4" w:rsidR="5819915D">
        <w:rPr>
          <w:rFonts w:ascii="Arial" w:hAnsi="Arial" w:eastAsia="Arial" w:cs="Arial"/>
          <w:b w:val="0"/>
          <w:bCs w:val="0"/>
          <w:i w:val="1"/>
          <w:iCs w:val="1"/>
          <w:color w:val="auto"/>
        </w:rPr>
        <w:t xml:space="preserve">OCS is not </w:t>
      </w:r>
      <w:r w:rsidRPr="64B060E4" w:rsidR="5819915D">
        <w:rPr>
          <w:rFonts w:ascii="Arial" w:hAnsi="Arial" w:eastAsia="Arial" w:cs="Arial"/>
          <w:b w:val="0"/>
          <w:bCs w:val="0"/>
          <w:i w:val="1"/>
          <w:iCs w:val="1"/>
          <w:color w:val="auto"/>
        </w:rPr>
        <w:t>anticipating</w:t>
      </w:r>
      <w:r w:rsidRPr="64B060E4" w:rsidR="5819915D">
        <w:rPr>
          <w:rFonts w:ascii="Arial" w:hAnsi="Arial" w:eastAsia="Arial" w:cs="Arial"/>
          <w:b w:val="0"/>
          <w:bCs w:val="0"/>
          <w:i w:val="1"/>
          <w:iCs w:val="1"/>
          <w:color w:val="auto"/>
        </w:rPr>
        <w:t xml:space="preserve"> that the supplemental reports will change for FY21.</w:t>
      </w:r>
    </w:p>
    <w:p w:rsidRPr="007F3E5B" w:rsidR="007F3E5B" w:rsidP="00726AA0" w:rsidRDefault="007F3E5B" w14:paraId="00FD0ADF" w14:textId="77777777">
      <w:pPr>
        <w:spacing w:after="20" w:line="249" w:lineRule="auto"/>
        <w:ind w:left="-5" w:hanging="10"/>
        <w:jc w:val="both"/>
        <w:rPr>
          <w:rFonts w:ascii="Arial" w:hAnsi="Arial" w:eastAsia="Arial" w:cs="Arial"/>
          <w:b/>
          <w:bCs/>
          <w:iCs/>
          <w:color w:val="auto"/>
        </w:rPr>
      </w:pPr>
    </w:p>
    <w:p w:rsidR="00E825F0" w:rsidP="009276F8" w:rsidRDefault="00E825F0" w14:paraId="22FEC3CB" w14:textId="3BE74C5E">
      <w:pPr>
        <w:pStyle w:val="Heading2"/>
        <w:rPr>
          <w:rFonts w:eastAsia="Arial"/>
        </w:rPr>
      </w:pPr>
      <w:r w:rsidRPr="009276F8">
        <w:rPr>
          <w:rFonts w:eastAsia="Arial"/>
        </w:rPr>
        <w:lastRenderedPageBreak/>
        <w:t xml:space="preserve">MODULE 1 </w:t>
      </w:r>
      <w:r w:rsidRPr="009276F8" w:rsidR="009276F8">
        <w:rPr>
          <w:rFonts w:eastAsia="Arial"/>
        </w:rPr>
        <w:t>–</w:t>
      </w:r>
      <w:r w:rsidRPr="009276F8">
        <w:rPr>
          <w:rFonts w:eastAsia="Arial"/>
        </w:rPr>
        <w:t xml:space="preserve"> </w:t>
      </w:r>
      <w:r w:rsidRPr="009276F8" w:rsidR="009276F8">
        <w:rPr>
          <w:rFonts w:eastAsia="Arial"/>
        </w:rPr>
        <w:t>REGULAR REPORT</w:t>
      </w:r>
    </w:p>
    <w:p w:rsidRPr="009276F8" w:rsidR="009276F8" w:rsidP="00726AA0" w:rsidRDefault="009276F8" w14:paraId="33697E47" w14:textId="77777777">
      <w:pPr>
        <w:spacing w:after="20" w:line="249" w:lineRule="auto"/>
        <w:ind w:left="-5" w:hanging="10"/>
        <w:jc w:val="both"/>
        <w:rPr>
          <w:rFonts w:ascii="Arial" w:hAnsi="Arial" w:eastAsia="Arial" w:cs="Arial"/>
          <w:b/>
          <w:bCs/>
          <w:iCs/>
          <w:color w:val="auto"/>
        </w:rPr>
      </w:pPr>
    </w:p>
    <w:p w:rsidRPr="00DF11D5" w:rsidR="00227325" w:rsidP="00227325" w:rsidRDefault="00227325" w14:paraId="67B30AF2" w14:textId="2F3BD7A9">
      <w:pPr>
        <w:spacing w:after="5" w:line="250" w:lineRule="auto"/>
        <w:ind w:left="-5" w:hanging="10"/>
        <w:jc w:val="both"/>
        <w:rPr>
          <w:rFonts w:ascii="Arial" w:hAnsi="Arial" w:cs="Arial"/>
          <w:color w:val="auto"/>
        </w:rPr>
      </w:pPr>
      <w:r w:rsidRPr="00DF11D5">
        <w:rPr>
          <w:rFonts w:ascii="Arial" w:hAnsi="Arial" w:eastAsia="Arial" w:cs="Arial"/>
          <w:b/>
          <w:color w:val="auto"/>
        </w:rPr>
        <w:t>Q: Does the regular Module 1 include CARES or Disaster information?</w:t>
      </w:r>
      <w:r w:rsidRPr="00DF11D5">
        <w:rPr>
          <w:rFonts w:ascii="Arial" w:hAnsi="Arial" w:cs="Arial"/>
          <w:color w:val="auto"/>
        </w:rPr>
        <w:t xml:space="preserve"> For example, when reporting allocations, do I include CARES and Disaster allocations along with my regular allocations?</w:t>
      </w:r>
    </w:p>
    <w:p w:rsidR="00227325" w:rsidP="00227325" w:rsidRDefault="00227325" w14:paraId="5AB7D6FB" w14:textId="2E71127E">
      <w:pPr>
        <w:spacing w:after="20" w:line="249" w:lineRule="auto"/>
        <w:ind w:left="-5" w:hanging="10"/>
        <w:jc w:val="both"/>
        <w:rPr>
          <w:rFonts w:ascii="Arial" w:hAnsi="Arial" w:eastAsia="Arial" w:cs="Arial"/>
          <w:i/>
          <w:color w:val="auto"/>
        </w:rPr>
      </w:pPr>
      <w:r w:rsidRPr="64B060E4" w:rsidR="00227325">
        <w:rPr>
          <w:rFonts w:ascii="Arial" w:hAnsi="Arial" w:eastAsia="Arial" w:cs="Arial"/>
          <w:color w:val="auto"/>
        </w:rPr>
        <w:t xml:space="preserve">A: </w:t>
      </w:r>
      <w:r w:rsidRPr="64B060E4" w:rsidR="006B6898">
        <w:rPr>
          <w:rFonts w:ascii="Arial" w:hAnsi="Arial" w:eastAsia="Arial" w:cs="Arial"/>
          <w:i w:val="1"/>
          <w:iCs w:val="1"/>
          <w:color w:val="auto"/>
        </w:rPr>
        <w:t>Yes.</w:t>
      </w:r>
      <w:r w:rsidRPr="64B060E4" w:rsidR="0037189D">
        <w:rPr>
          <w:rFonts w:ascii="Arial" w:hAnsi="Arial" w:eastAsia="Arial" w:cs="Arial"/>
          <w:i w:val="1"/>
          <w:iCs w:val="1"/>
          <w:color w:val="auto"/>
        </w:rPr>
        <w:t xml:space="preserve">  </w:t>
      </w:r>
    </w:p>
    <w:p w:rsidR="64B060E4" w:rsidP="64B060E4" w:rsidRDefault="64B060E4" w14:paraId="1FC172D8" w14:textId="0720F6AA">
      <w:pPr>
        <w:pStyle w:val="Heading2"/>
        <w:rPr>
          <w:rFonts w:eastAsia="Arial"/>
        </w:rPr>
      </w:pPr>
    </w:p>
    <w:p w:rsidR="00E825F0" w:rsidP="009276F8" w:rsidRDefault="00E825F0" w14:paraId="74426774" w14:textId="6468CC84">
      <w:pPr>
        <w:pStyle w:val="Heading2"/>
        <w:rPr>
          <w:rFonts w:eastAsia="Arial"/>
        </w:rPr>
      </w:pPr>
      <w:r w:rsidRPr="009276F8">
        <w:rPr>
          <w:rFonts w:eastAsia="Arial"/>
        </w:rPr>
        <w:t xml:space="preserve">MODULE 2 – </w:t>
      </w:r>
      <w:r w:rsidRPr="009276F8" w:rsidR="009276F8">
        <w:rPr>
          <w:rFonts w:eastAsia="Arial"/>
        </w:rPr>
        <w:t>SUPPLEMENTAL</w:t>
      </w:r>
    </w:p>
    <w:p w:rsidR="002D05A7" w:rsidP="00E825F0" w:rsidRDefault="002D05A7" w14:paraId="69F8A395" w14:textId="02A87D79">
      <w:pPr>
        <w:spacing w:after="20" w:line="249" w:lineRule="auto"/>
        <w:ind w:left="-5" w:hanging="10"/>
        <w:jc w:val="both"/>
        <w:rPr>
          <w:rFonts w:ascii="Arial" w:hAnsi="Arial" w:eastAsia="Arial" w:cs="Arial"/>
          <w:i/>
          <w:color w:val="auto"/>
        </w:rPr>
      </w:pPr>
    </w:p>
    <w:p w:rsidRPr="00DF11D5" w:rsidR="002D05A7" w:rsidP="002D05A7" w:rsidRDefault="002D05A7" w14:paraId="1A3300C8" w14:textId="678FD71C">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Pr>
          <w:rFonts w:ascii="Arial" w:hAnsi="Arial" w:eastAsia="Arial" w:cs="Arial"/>
          <w:b/>
          <w:color w:val="auto"/>
        </w:rPr>
        <w:t>What do I report in A.5? How much space is there to report?</w:t>
      </w:r>
    </w:p>
    <w:p w:rsidR="002D05A7" w:rsidP="002D05A7" w:rsidRDefault="002D05A7" w14:paraId="31E3BC10" w14:textId="04B46A2F">
      <w:pPr>
        <w:numPr>
          <w:ilvl w:val="0"/>
          <w:numId w:val="17"/>
        </w:numPr>
        <w:spacing w:after="20" w:line="249" w:lineRule="auto"/>
        <w:jc w:val="both"/>
        <w:rPr>
          <w:rFonts w:ascii="Arial" w:hAnsi="Arial" w:eastAsia="Arial" w:cs="Arial"/>
          <w:i/>
        </w:rPr>
      </w:pPr>
      <w:r w:rsidRPr="00DF11D5">
        <w:rPr>
          <w:rFonts w:ascii="Arial" w:hAnsi="Arial" w:eastAsia="Arial" w:cs="Arial"/>
          <w:color w:val="auto"/>
        </w:rPr>
        <w:t xml:space="preserve">A: </w:t>
      </w:r>
      <w:r>
        <w:rPr>
          <w:rFonts w:ascii="Arial" w:hAnsi="Arial" w:eastAsia="Arial" w:cs="Arial"/>
          <w:i/>
          <w:color w:val="auto"/>
        </w:rPr>
        <w:t>It is optional to report in A.5 and you can in</w:t>
      </w:r>
      <w:r w:rsidRPr="002D05A7">
        <w:rPr>
          <w:rFonts w:ascii="Arial" w:hAnsi="Arial" w:eastAsia="Arial" w:cs="Arial"/>
          <w:i/>
        </w:rPr>
        <w:t xml:space="preserve">clude a narrative on activities that were funded by CARES/Disaster that are not reported anywhere else. This could be whatever the CAA wants to report, could be a focus on how CAAs altered their service delivery to help people during COVID. </w:t>
      </w:r>
      <w:r>
        <w:rPr>
          <w:rFonts w:ascii="Arial" w:hAnsi="Arial" w:eastAsia="Arial" w:cs="Arial"/>
          <w:i/>
        </w:rPr>
        <w:t>The field will allow up to 4000 characters (around 500 words).</w:t>
      </w:r>
    </w:p>
    <w:p w:rsidRPr="002D05A7" w:rsidR="002D05A7" w:rsidP="002D05A7" w:rsidRDefault="002D05A7" w14:paraId="185A4BF1" w14:textId="384F9FD5">
      <w:pPr>
        <w:numPr>
          <w:ilvl w:val="0"/>
          <w:numId w:val="17"/>
        </w:numPr>
        <w:spacing w:after="20" w:line="249" w:lineRule="auto"/>
        <w:jc w:val="both"/>
        <w:rPr>
          <w:rFonts w:ascii="Arial" w:hAnsi="Arial" w:eastAsia="Arial" w:cs="Arial"/>
          <w:i/>
          <w:iCs/>
        </w:rPr>
      </w:pPr>
      <w:r w:rsidRPr="002D05A7">
        <w:rPr>
          <w:rFonts w:ascii="Arial" w:hAnsi="Arial" w:eastAsia="Arial" w:cs="Arial"/>
          <w:i/>
          <w:iCs/>
          <w:color w:val="auto"/>
        </w:rPr>
        <w:t>It is also acceptable for agencies to use this space to explain why they have not expended any funds.</w:t>
      </w:r>
    </w:p>
    <w:p w:rsidR="002D05A7" w:rsidP="002D05A7" w:rsidRDefault="002D05A7" w14:paraId="31B1A6ED" w14:textId="741BBAC6">
      <w:pPr>
        <w:spacing w:after="20" w:line="249" w:lineRule="auto"/>
        <w:ind w:left="-5" w:hanging="10"/>
        <w:jc w:val="both"/>
        <w:rPr>
          <w:rFonts w:ascii="Arial" w:hAnsi="Arial" w:eastAsia="Arial" w:cs="Arial"/>
          <w:i/>
          <w:color w:val="auto"/>
        </w:rPr>
      </w:pPr>
    </w:p>
    <w:p w:rsidRPr="00DF11D5" w:rsidR="00AB1949" w:rsidP="00AB1949" w:rsidRDefault="00AB1949" w14:paraId="33601C12" w14:textId="6A06C7F4">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sidRPr="00AB1949">
        <w:rPr>
          <w:rFonts w:ascii="Arial" w:hAnsi="Arial" w:cs="Arial"/>
          <w:b/>
          <w:bCs/>
        </w:rPr>
        <w:t>For small states that only received the minimum allotment in 2020, what should be reported for the amount of CSBG CARES allocated in Module 2?</w:t>
      </w:r>
      <w:r w:rsidRPr="00AB1949">
        <w:rPr>
          <w:rFonts w:ascii="Arial" w:hAnsi="Arial" w:cs="Arial"/>
        </w:rPr>
        <w:t xml:space="preserve"> </w:t>
      </w:r>
      <w:r w:rsidRPr="00AB1949">
        <w:rPr>
          <w:rFonts w:ascii="Arial" w:hAnsi="Arial" w:cs="Arial"/>
          <w:b/>
          <w:bCs/>
        </w:rPr>
        <w:t>Should this only include the minimum amount that was initially allocated?</w:t>
      </w:r>
    </w:p>
    <w:p w:rsidR="00AB1949" w:rsidP="00AB1949" w:rsidRDefault="00AB1949" w14:paraId="12D672B6" w14:textId="6CADA43D">
      <w:pPr>
        <w:rPr>
          <w:b/>
          <w:bCs/>
        </w:rPr>
      </w:pPr>
      <w:r>
        <w:rPr>
          <w:rFonts w:ascii="Arial" w:hAnsi="Arial" w:eastAsia="Arial" w:cs="Arial"/>
          <w:color w:val="auto"/>
        </w:rPr>
        <w:t>A:</w:t>
      </w:r>
      <w:r w:rsidRPr="00AB1949">
        <w:rPr>
          <w:rFonts w:ascii="Arial" w:hAnsi="Arial" w:eastAsia="Arial" w:cs="Arial"/>
          <w:i/>
          <w:iCs/>
          <w:color w:val="auto"/>
        </w:rPr>
        <w:t xml:space="preserve"> Yes.</w:t>
      </w:r>
    </w:p>
    <w:p w:rsidRPr="00DF11D5" w:rsidR="002D05A7" w:rsidP="00E825F0" w:rsidRDefault="002D05A7" w14:paraId="4F080170" w14:textId="77777777">
      <w:pPr>
        <w:spacing w:after="20" w:line="249" w:lineRule="auto"/>
        <w:ind w:left="-5" w:hanging="10"/>
        <w:jc w:val="both"/>
        <w:rPr>
          <w:rFonts w:ascii="Arial" w:hAnsi="Arial" w:eastAsia="Arial" w:cs="Arial"/>
          <w:i/>
          <w:color w:val="auto"/>
        </w:rPr>
      </w:pPr>
    </w:p>
    <w:p w:rsidRPr="00DF11D5" w:rsidR="00E825F0" w:rsidP="00E825F0" w:rsidRDefault="00E825F0" w14:paraId="7E58304B" w14:textId="77777777">
      <w:pPr>
        <w:spacing w:after="5" w:line="250" w:lineRule="auto"/>
        <w:ind w:left="-5" w:hanging="10"/>
        <w:jc w:val="both"/>
        <w:rPr>
          <w:rFonts w:ascii="Arial" w:hAnsi="Arial" w:cs="Arial"/>
          <w:color w:val="auto"/>
        </w:rPr>
      </w:pPr>
      <w:r w:rsidRPr="00DF11D5">
        <w:rPr>
          <w:rFonts w:ascii="Arial" w:hAnsi="Arial" w:eastAsia="Arial" w:cs="Arial"/>
          <w:b/>
          <w:color w:val="auto"/>
        </w:rPr>
        <w:t>Q: A.2j, “Other,”</w:t>
      </w:r>
      <w:r w:rsidRPr="00DF11D5">
        <w:rPr>
          <w:rFonts w:ascii="Arial" w:hAnsi="Arial" w:cs="Arial"/>
          <w:b/>
          <w:color w:val="auto"/>
        </w:rPr>
        <w:t xml:space="preserve"> describes emergency management and disaster relief. Is that where all my Disaster expenditures should get reported?</w:t>
      </w:r>
      <w:r w:rsidRPr="00DF11D5">
        <w:rPr>
          <w:rFonts w:ascii="Arial" w:hAnsi="Arial" w:cs="Arial"/>
          <w:color w:val="auto"/>
        </w:rPr>
        <w:t xml:space="preserve"> </w:t>
      </w:r>
    </w:p>
    <w:p w:rsidRPr="00DF11D5" w:rsidR="00E825F0" w:rsidP="00E825F0" w:rsidRDefault="00E825F0" w14:paraId="1841B2B2" w14:textId="77777777">
      <w:pPr>
        <w:spacing w:after="20" w:line="249" w:lineRule="auto"/>
        <w:ind w:left="-5" w:hanging="10"/>
        <w:jc w:val="both"/>
        <w:rPr>
          <w:rFonts w:ascii="Arial" w:hAnsi="Arial" w:eastAsia="Arial" w:cs="Arial"/>
          <w:i/>
          <w:color w:val="auto"/>
        </w:rPr>
      </w:pPr>
      <w:r w:rsidRPr="00DF11D5">
        <w:rPr>
          <w:rFonts w:ascii="Arial" w:hAnsi="Arial" w:eastAsia="Arial" w:cs="Arial"/>
          <w:color w:val="auto"/>
        </w:rPr>
        <w:t xml:space="preserve">A: </w:t>
      </w:r>
      <w:r w:rsidRPr="00DF11D5">
        <w:rPr>
          <w:rFonts w:ascii="Arial" w:hAnsi="Arial" w:eastAsia="Arial" w:cs="Arial"/>
          <w:i/>
          <w:color w:val="auto"/>
        </w:rPr>
        <w:t xml:space="preserve">No. Your Disaster expenditures should be broken into the other domains to the best of your ability. Expenditures should only be reported in “other” if they cannot be classified into any of the other domains. </w:t>
      </w:r>
    </w:p>
    <w:p w:rsidRPr="00E825F0" w:rsidR="00E825F0" w:rsidP="00726AA0" w:rsidRDefault="00E825F0" w14:paraId="64F39580" w14:textId="77777777">
      <w:pPr>
        <w:spacing w:after="20" w:line="249" w:lineRule="auto"/>
        <w:ind w:left="-5" w:hanging="10"/>
        <w:jc w:val="both"/>
        <w:rPr>
          <w:rFonts w:ascii="Arial" w:hAnsi="Arial" w:eastAsia="Arial" w:cs="Arial"/>
          <w:iCs/>
          <w:color w:val="auto"/>
        </w:rPr>
      </w:pPr>
    </w:p>
    <w:p w:rsidRPr="00E825F0" w:rsidR="009B7C3E" w:rsidP="64B060E4" w:rsidRDefault="009B7C3E" w14:paraId="6E6A6539" w14:textId="6B039AC6">
      <w:pPr>
        <w:spacing w:after="5" w:line="250" w:lineRule="auto"/>
        <w:ind w:left="-5" w:hanging="10"/>
        <w:jc w:val="both"/>
        <w:rPr>
          <w:rFonts w:ascii="Arial" w:hAnsi="Arial" w:cs="Arial"/>
          <w:color w:val="auto"/>
        </w:rPr>
      </w:pPr>
      <w:r w:rsidRPr="64B060E4" w:rsidR="009B7C3E">
        <w:rPr>
          <w:rFonts w:ascii="Arial" w:hAnsi="Arial" w:eastAsia="Arial" w:cs="Arial"/>
          <w:b w:val="1"/>
          <w:bCs w:val="1"/>
          <w:color w:val="auto"/>
        </w:rPr>
        <w:t>Q: My CARES CSBG Allocation is for two years. How do I report my allocation in C.2?</w:t>
      </w:r>
      <w:r w:rsidRPr="64B060E4" w:rsidR="009B7C3E">
        <w:rPr>
          <w:rFonts w:ascii="Arial" w:hAnsi="Arial" w:cs="Arial"/>
          <w:color w:val="auto"/>
        </w:rPr>
        <w:t xml:space="preserve"> </w:t>
      </w:r>
    </w:p>
    <w:p w:rsidRPr="00E825F0" w:rsidR="00E825F0" w:rsidP="64B060E4" w:rsidRDefault="00E825F0" w14:paraId="4077122A" w14:textId="3E354D6D">
      <w:pPr>
        <w:pStyle w:val="Normal"/>
        <w:spacing w:after="20" w:line="249" w:lineRule="auto"/>
        <w:ind w:left="0"/>
        <w:jc w:val="both"/>
        <w:rPr>
          <w:rFonts w:ascii="Calibri" w:hAnsi="Calibri" w:eastAsia="Calibri" w:cs="Calibri"/>
          <w:i w:val="1"/>
          <w:iCs w:val="1"/>
          <w:color w:val="000000" w:themeColor="text1" w:themeTint="FF" w:themeShade="FF"/>
        </w:rPr>
      </w:pPr>
      <w:r w:rsidRPr="64B060E4" w:rsidR="009B7C3E">
        <w:rPr>
          <w:rFonts w:ascii="Arial" w:hAnsi="Arial" w:eastAsia="Arial" w:cs="Arial"/>
          <w:color w:val="auto"/>
        </w:rPr>
        <w:t xml:space="preserve">A: </w:t>
      </w:r>
      <w:r w:rsidRPr="64B060E4" w:rsidR="00CA3247">
        <w:rPr>
          <w:rFonts w:ascii="Arial" w:hAnsi="Arial" w:eastAsia="Arial" w:cs="Arial"/>
          <w:i w:val="1"/>
          <w:iCs w:val="1"/>
          <w:color w:val="auto"/>
        </w:rPr>
        <w:t xml:space="preserve"> </w:t>
      </w:r>
      <w:r w:rsidRPr="64B060E4" w:rsidR="00E825F0">
        <w:rPr>
          <w:rFonts w:ascii="Arial" w:hAnsi="Arial" w:eastAsia="Arial" w:cs="Arial"/>
          <w:b w:val="0"/>
          <w:bCs w:val="0"/>
          <w:i w:val="1"/>
          <w:iCs w:val="1"/>
          <w:color w:val="auto"/>
        </w:rPr>
        <w:t>Section C, C.2</w:t>
      </w:r>
      <w:r w:rsidRPr="64B060E4" w:rsidR="00E825F0">
        <w:rPr>
          <w:rFonts w:ascii="Arial" w:hAnsi="Arial" w:eastAsia="Arial" w:cs="Arial"/>
          <w:i w:val="1"/>
          <w:iCs w:val="1"/>
          <w:color w:val="auto"/>
        </w:rPr>
        <w:t xml:space="preserve"> should include discretionary and carryover. This amount may match A.2 but does not need to. </w:t>
      </w:r>
      <w:r w:rsidRPr="64B060E4" w:rsidR="1671F907">
        <w:rPr>
          <w:rFonts w:ascii="Arial" w:hAnsi="Arial" w:eastAsia="Arial" w:cs="Arial"/>
          <w:i w:val="1"/>
          <w:iCs w:val="1"/>
          <w:color w:val="auto"/>
        </w:rPr>
        <w:t xml:space="preserve">For </w:t>
      </w:r>
      <w:r w:rsidRPr="64B060E4" w:rsidR="108F94C5">
        <w:rPr>
          <w:rFonts w:ascii="Arial" w:hAnsi="Arial" w:eastAsia="Arial" w:cs="Arial"/>
          <w:i w:val="1"/>
          <w:iCs w:val="1"/>
          <w:color w:val="auto"/>
        </w:rPr>
        <w:t>example, if</w:t>
      </w:r>
      <w:r w:rsidRPr="64B060E4" w:rsidR="00E825F0">
        <w:rPr>
          <w:rFonts w:ascii="Arial" w:hAnsi="Arial" w:eastAsia="Arial" w:cs="Arial"/>
          <w:i w:val="1"/>
          <w:iCs w:val="1"/>
        </w:rPr>
        <w:t xml:space="preserve"> </w:t>
      </w:r>
      <w:r w:rsidRPr="64B060E4" w:rsidR="2DF8CE54">
        <w:rPr>
          <w:rFonts w:ascii="Arial" w:hAnsi="Arial" w:eastAsia="Arial" w:cs="Arial"/>
          <w:i w:val="1"/>
          <w:iCs w:val="1"/>
        </w:rPr>
        <w:t xml:space="preserve">an </w:t>
      </w:r>
      <w:r w:rsidRPr="64B060E4" w:rsidR="00E825F0">
        <w:rPr>
          <w:rFonts w:ascii="Arial" w:hAnsi="Arial" w:eastAsia="Arial" w:cs="Arial"/>
          <w:i w:val="1"/>
          <w:iCs w:val="1"/>
        </w:rPr>
        <w:t>entity w</w:t>
      </w:r>
      <w:r w:rsidRPr="64B060E4" w:rsidR="00E825F0">
        <w:rPr>
          <w:rFonts w:ascii="Arial" w:hAnsi="Arial" w:eastAsia="Arial" w:cs="Arial"/>
          <w:i w:val="1"/>
          <w:iCs w:val="1"/>
        </w:rPr>
        <w:t xml:space="preserve">as </w:t>
      </w:r>
      <w:r w:rsidRPr="64B060E4" w:rsidR="00E825F0">
        <w:rPr>
          <w:rFonts w:ascii="Arial" w:hAnsi="Arial" w:eastAsia="Arial" w:cs="Arial"/>
          <w:i w:val="1"/>
          <w:iCs w:val="1"/>
        </w:rPr>
        <w:t>allocated</w:t>
      </w:r>
      <w:r w:rsidRPr="64B060E4" w:rsidR="00E825F0">
        <w:rPr>
          <w:rFonts w:ascii="Arial" w:hAnsi="Arial" w:eastAsia="Arial" w:cs="Arial"/>
          <w:i w:val="1"/>
          <w:iCs w:val="1"/>
        </w:rPr>
        <w:t xml:space="preserve"> $100k in FY 2020, $100k should be entered in C.2</w:t>
      </w:r>
      <w:r w:rsidRPr="64B060E4" w:rsidR="035F139A">
        <w:rPr>
          <w:rFonts w:ascii="Arial" w:hAnsi="Arial" w:eastAsia="Arial" w:cs="Arial"/>
          <w:i w:val="1"/>
          <w:iCs w:val="1"/>
        </w:rPr>
        <w:t xml:space="preserve">. </w:t>
      </w:r>
      <w:r w:rsidRPr="64B060E4" w:rsidR="00E825F0">
        <w:rPr>
          <w:rFonts w:ascii="Arial" w:hAnsi="Arial" w:eastAsia="Arial" w:cs="Arial"/>
          <w:i w:val="1"/>
          <w:iCs w:val="1"/>
          <w:color w:val="auto"/>
        </w:rPr>
        <w:t xml:space="preserve">If entity </w:t>
      </w:r>
      <w:r w:rsidRPr="64B060E4" w:rsidR="00E825F0">
        <w:rPr>
          <w:rFonts w:ascii="Arial" w:hAnsi="Arial" w:eastAsia="Arial" w:cs="Arial"/>
          <w:i w:val="1"/>
          <w:iCs w:val="1"/>
          <w:color w:val="auto"/>
        </w:rPr>
        <w:t>expended</w:t>
      </w:r>
      <w:r w:rsidRPr="64B060E4" w:rsidR="00E825F0">
        <w:rPr>
          <w:rFonts w:ascii="Arial" w:hAnsi="Arial" w:eastAsia="Arial" w:cs="Arial"/>
          <w:i w:val="1"/>
          <w:iCs w:val="1"/>
          <w:color w:val="auto"/>
        </w:rPr>
        <w:t xml:space="preserve"> $0, then the funds would be considered ‘carry over’ and $100k would be reported again in FY 21.</w:t>
      </w:r>
    </w:p>
    <w:p w:rsidR="64B060E4" w:rsidP="64B060E4" w:rsidRDefault="64B060E4" w14:paraId="7902105D" w14:textId="362C49EC">
      <w:pPr>
        <w:pStyle w:val="Normal"/>
        <w:spacing w:after="20" w:line="249" w:lineRule="auto"/>
        <w:ind w:left="0"/>
        <w:jc w:val="both"/>
        <w:rPr>
          <w:rFonts w:ascii="Calibri" w:hAnsi="Calibri" w:eastAsia="Calibri" w:cs="Calibri"/>
          <w:i w:val="1"/>
          <w:iCs w:val="1"/>
          <w:color w:val="000000" w:themeColor="text1" w:themeTint="FF" w:themeShade="FF"/>
        </w:rPr>
      </w:pPr>
    </w:p>
    <w:p w:rsidR="14BCF750" w:rsidP="64B060E4" w:rsidRDefault="14BCF750" w14:paraId="508A6B09" w14:textId="1B46A98D">
      <w:pPr>
        <w:pStyle w:val="Normal"/>
        <w:spacing w:after="20" w:line="249" w:lineRule="auto"/>
        <w:ind w:left="0"/>
        <w:jc w:val="both"/>
        <w:rPr>
          <w:rFonts w:ascii="Arial" w:hAnsi="Arial" w:eastAsia="Arial" w:cs="Arial"/>
          <w:b w:val="1"/>
          <w:bCs w:val="1"/>
          <w:i w:val="1"/>
          <w:iCs w:val="1"/>
          <w:color w:val="000000" w:themeColor="text1" w:themeTint="FF" w:themeShade="FF"/>
        </w:rPr>
      </w:pPr>
      <w:r w:rsidRPr="64B060E4" w:rsidR="14BCF750">
        <w:rPr>
          <w:rFonts w:ascii="Arial" w:hAnsi="Arial" w:eastAsia="Arial" w:cs="Arial"/>
          <w:b w:val="1"/>
          <w:bCs w:val="1"/>
          <w:i w:val="1"/>
          <w:iCs w:val="1"/>
          <w:color w:val="000000" w:themeColor="text1" w:themeTint="FF" w:themeShade="FF"/>
        </w:rPr>
        <w:t>Q: How is this different from Module 2, Section A, A.2?</w:t>
      </w:r>
    </w:p>
    <w:p w:rsidR="14BCF750" w:rsidP="64B060E4" w:rsidRDefault="14BCF750" w14:paraId="50535034" w14:textId="609ECB49">
      <w:pPr>
        <w:pStyle w:val="Normal"/>
        <w:spacing w:after="20" w:line="249" w:lineRule="auto"/>
        <w:ind w:left="0"/>
        <w:jc w:val="both"/>
        <w:rPr>
          <w:rFonts w:ascii="Arial" w:hAnsi="Arial" w:eastAsia="Arial" w:cs="Arial"/>
          <w:b w:val="0"/>
          <w:bCs w:val="0"/>
          <w:i w:val="1"/>
          <w:iCs w:val="1"/>
          <w:color w:val="000000" w:themeColor="text1" w:themeTint="FF" w:themeShade="FF"/>
        </w:rPr>
      </w:pPr>
      <w:r w:rsidRPr="64B060E4" w:rsidR="14BCF750">
        <w:rPr>
          <w:rFonts w:ascii="Arial" w:hAnsi="Arial" w:eastAsia="Arial" w:cs="Arial"/>
          <w:b w:val="0"/>
          <w:bCs w:val="0"/>
          <w:i w:val="1"/>
          <w:iCs w:val="1"/>
          <w:color w:val="000000" w:themeColor="text1" w:themeTint="FF" w:themeShade="FF"/>
        </w:rPr>
        <w:t xml:space="preserve">A: Module 2, Section A, A.2 does not include carry over or </w:t>
      </w:r>
      <w:r w:rsidRPr="64B060E4" w:rsidR="14BCF750">
        <w:rPr>
          <w:rFonts w:ascii="Arial" w:hAnsi="Arial" w:eastAsia="Arial" w:cs="Arial"/>
          <w:b w:val="0"/>
          <w:bCs w:val="0"/>
          <w:i w:val="1"/>
          <w:iCs w:val="1"/>
          <w:color w:val="000000" w:themeColor="text1" w:themeTint="FF" w:themeShade="FF"/>
        </w:rPr>
        <w:t>discretionary</w:t>
      </w:r>
      <w:r w:rsidRPr="64B060E4" w:rsidR="14BCF750">
        <w:rPr>
          <w:rFonts w:ascii="Arial" w:hAnsi="Arial" w:eastAsia="Arial" w:cs="Arial"/>
          <w:b w:val="0"/>
          <w:bCs w:val="0"/>
          <w:i w:val="1"/>
          <w:iCs w:val="1"/>
          <w:color w:val="000000" w:themeColor="text1" w:themeTint="FF" w:themeShade="FF"/>
        </w:rPr>
        <w:t xml:space="preserve"> dollars. </w:t>
      </w:r>
    </w:p>
    <w:p w:rsidRPr="00DF11D5" w:rsidR="003D25EF" w:rsidP="64B060E4" w:rsidRDefault="003D25EF" w14:paraId="4A731442" w14:textId="77777777">
      <w:pPr>
        <w:spacing w:after="20" w:line="249" w:lineRule="auto"/>
        <w:jc w:val="both"/>
        <w:rPr>
          <w:rFonts w:ascii="Arial" w:hAnsi="Arial" w:eastAsia="Arial" w:cs="Arial"/>
          <w:color w:val="auto"/>
        </w:rPr>
      </w:pPr>
    </w:p>
    <w:p w:rsidRPr="00DF11D5" w:rsidR="003D25EF" w:rsidP="00726AA0" w:rsidRDefault="003D25EF" w14:paraId="3BDD10E0" w14:textId="06F1792E">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sidRPr="00DF11D5" w:rsidR="00E1091F">
        <w:rPr>
          <w:rFonts w:ascii="Arial" w:hAnsi="Arial" w:eastAsia="Arial" w:cs="Arial"/>
          <w:b/>
          <w:color w:val="auto"/>
        </w:rPr>
        <w:t xml:space="preserve">What if I have </w:t>
      </w:r>
      <w:r w:rsidRPr="00DF11D5" w:rsidR="00531714">
        <w:rPr>
          <w:rFonts w:ascii="Arial" w:hAnsi="Arial" w:eastAsia="Arial" w:cs="Arial"/>
          <w:b/>
          <w:color w:val="auto"/>
        </w:rPr>
        <w:t xml:space="preserve">a non-CSBG source of Disaster funding? Does that get reported in </w:t>
      </w:r>
      <w:r w:rsidRPr="00DF11D5" w:rsidR="004C7054">
        <w:rPr>
          <w:rFonts w:ascii="Arial" w:hAnsi="Arial" w:eastAsia="Arial" w:cs="Arial"/>
          <w:b/>
          <w:color w:val="auto"/>
        </w:rPr>
        <w:t xml:space="preserve">the Disaster </w:t>
      </w:r>
      <w:r w:rsidRPr="00DF11D5" w:rsidR="00531714">
        <w:rPr>
          <w:rFonts w:ascii="Arial" w:hAnsi="Arial" w:eastAsia="Arial" w:cs="Arial"/>
          <w:b/>
          <w:color w:val="auto"/>
        </w:rPr>
        <w:t>Module 2?</w:t>
      </w:r>
    </w:p>
    <w:p w:rsidR="00395E9A" w:rsidP="006E0B34" w:rsidRDefault="003D25EF" w14:paraId="0D178571" w14:textId="1BB9ADB3">
      <w:pPr>
        <w:spacing w:after="20" w:line="249" w:lineRule="auto"/>
        <w:ind w:left="-5" w:hanging="10"/>
        <w:jc w:val="both"/>
        <w:rPr>
          <w:rFonts w:ascii="Arial" w:hAnsi="Arial" w:cs="Arial"/>
          <w:color w:val="161D26"/>
        </w:rPr>
      </w:pPr>
      <w:r w:rsidRPr="00DF11D5">
        <w:rPr>
          <w:rFonts w:ascii="Arial" w:hAnsi="Arial" w:eastAsia="Arial" w:cs="Arial"/>
          <w:color w:val="auto"/>
        </w:rPr>
        <w:t xml:space="preserve">A: </w:t>
      </w:r>
      <w:r w:rsidRPr="00DF11D5" w:rsidR="00531714">
        <w:rPr>
          <w:rFonts w:ascii="Arial" w:hAnsi="Arial" w:eastAsia="Arial" w:cs="Arial"/>
          <w:i/>
          <w:color w:val="auto"/>
        </w:rPr>
        <w:t xml:space="preserve">Only </w:t>
      </w:r>
      <w:r w:rsidRPr="00DF11D5" w:rsidR="007F0B3C">
        <w:rPr>
          <w:rFonts w:ascii="Arial" w:hAnsi="Arial" w:eastAsia="Arial" w:cs="Arial"/>
          <w:i/>
          <w:color w:val="auto"/>
        </w:rPr>
        <w:t xml:space="preserve">CSBG, </w:t>
      </w:r>
      <w:r w:rsidRPr="00DF11D5" w:rsidR="0006592B">
        <w:rPr>
          <w:rFonts w:ascii="Arial" w:hAnsi="Arial" w:eastAsia="Arial" w:cs="Arial"/>
          <w:i/>
          <w:color w:val="auto"/>
        </w:rPr>
        <w:t xml:space="preserve">Weatherization, </w:t>
      </w:r>
      <w:r w:rsidRPr="00DF11D5" w:rsidR="00531714">
        <w:rPr>
          <w:rFonts w:ascii="Arial" w:hAnsi="Arial" w:eastAsia="Arial" w:cs="Arial"/>
          <w:i/>
          <w:color w:val="auto"/>
        </w:rPr>
        <w:t>Head Start, Early Head Start,</w:t>
      </w:r>
      <w:r w:rsidRPr="00DF11D5">
        <w:rPr>
          <w:rFonts w:ascii="Arial" w:hAnsi="Arial" w:eastAsia="Arial" w:cs="Arial"/>
          <w:i/>
          <w:color w:val="161D26"/>
        </w:rPr>
        <w:t xml:space="preserve"> </w:t>
      </w:r>
      <w:r w:rsidRPr="00DF11D5" w:rsidR="0006592B">
        <w:rPr>
          <w:rFonts w:ascii="Arial" w:hAnsi="Arial" w:cs="Arial"/>
          <w:i/>
          <w:color w:val="161D26"/>
        </w:rPr>
        <w:t>and CCDBG Disaster funds get reported in the Disaster Supplemental Module 2. Any other source of Disaster funding should be reported in the regular Module 2.</w:t>
      </w:r>
      <w:r w:rsidRPr="00DF11D5" w:rsidR="0006592B">
        <w:rPr>
          <w:rFonts w:ascii="Arial" w:hAnsi="Arial" w:cs="Arial"/>
          <w:color w:val="161D26"/>
        </w:rPr>
        <w:t xml:space="preserve"> </w:t>
      </w:r>
      <w:r w:rsidRPr="00DF11D5" w:rsidR="007F0B3C">
        <w:rPr>
          <w:rFonts w:ascii="Arial" w:hAnsi="Arial" w:cs="Arial"/>
          <w:color w:val="161D26"/>
        </w:rPr>
        <w:t xml:space="preserve"> </w:t>
      </w:r>
    </w:p>
    <w:p w:rsidR="00E825F0" w:rsidP="006E0B34" w:rsidRDefault="00E825F0" w14:paraId="3D495B02" w14:textId="4235314B">
      <w:pPr>
        <w:spacing w:after="20" w:line="249" w:lineRule="auto"/>
        <w:ind w:left="-5" w:hanging="10"/>
        <w:jc w:val="both"/>
        <w:rPr>
          <w:rFonts w:ascii="Arial" w:hAnsi="Arial" w:cs="Arial"/>
          <w:color w:val="161D26"/>
        </w:rPr>
      </w:pPr>
    </w:p>
    <w:p w:rsidRPr="00DF11D5" w:rsidR="002D05A7" w:rsidP="002D05A7" w:rsidRDefault="002D05A7" w14:paraId="498315A2" w14:textId="0E60D6DC">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Pr>
          <w:rFonts w:ascii="Arial" w:hAnsi="Arial" w:eastAsia="Arial" w:cs="Arial"/>
          <w:b/>
          <w:color w:val="auto"/>
        </w:rPr>
        <w:t>Where do I report funds from the PPP?</w:t>
      </w:r>
      <w:r w:rsidRPr="00DF11D5">
        <w:rPr>
          <w:rFonts w:ascii="Arial" w:hAnsi="Arial" w:cs="Arial"/>
          <w:color w:val="auto"/>
        </w:rPr>
        <w:t xml:space="preserve"> </w:t>
      </w:r>
    </w:p>
    <w:p w:rsidR="002D05A7" w:rsidP="64B060E4" w:rsidRDefault="002D05A7" w14:paraId="44E1D46C" w14:textId="2EBB769D">
      <w:pPr>
        <w:spacing w:after="20" w:line="249" w:lineRule="auto"/>
        <w:ind w:left="-5" w:hanging="10"/>
        <w:jc w:val="both"/>
        <w:rPr>
          <w:rFonts w:ascii="Arial" w:hAnsi="Arial" w:eastAsia="Arial" w:cs="Arial"/>
          <w:i w:val="1"/>
          <w:iCs w:val="1"/>
          <w:color w:val="auto"/>
        </w:rPr>
      </w:pPr>
      <w:r w:rsidRPr="64B060E4" w:rsidR="002D05A7">
        <w:rPr>
          <w:rFonts w:ascii="Arial" w:hAnsi="Arial" w:eastAsia="Arial" w:cs="Arial"/>
          <w:color w:val="auto"/>
        </w:rPr>
        <w:t xml:space="preserve">A: </w:t>
      </w:r>
      <w:r w:rsidRPr="64B060E4" w:rsidR="002D05A7">
        <w:rPr>
          <w:rFonts w:ascii="Arial" w:hAnsi="Arial" w:eastAsia="Arial" w:cs="Arial"/>
          <w:i w:val="1"/>
          <w:iCs w:val="1"/>
          <w:color w:val="auto"/>
        </w:rPr>
        <w:t>Module 2, Section C, Treasury</w:t>
      </w:r>
      <w:r w:rsidRPr="64B060E4" w:rsidR="07185A25">
        <w:rPr>
          <w:rFonts w:ascii="Arial" w:hAnsi="Arial" w:eastAsia="Arial" w:cs="Arial"/>
          <w:i w:val="1"/>
          <w:iCs w:val="1"/>
          <w:color w:val="auto"/>
        </w:rPr>
        <w:t>.</w:t>
      </w:r>
    </w:p>
    <w:p w:rsidR="002D05A7" w:rsidP="002D05A7" w:rsidRDefault="002D05A7" w14:paraId="7363E524" w14:textId="5A5A8964">
      <w:pPr>
        <w:spacing w:after="20" w:line="249" w:lineRule="auto"/>
        <w:ind w:left="-5" w:hanging="10"/>
        <w:jc w:val="both"/>
        <w:rPr>
          <w:rFonts w:ascii="Arial" w:hAnsi="Arial" w:eastAsia="Arial" w:cs="Arial"/>
          <w:i/>
          <w:color w:val="auto"/>
        </w:rPr>
      </w:pPr>
    </w:p>
    <w:p w:rsidRPr="00DF11D5" w:rsidR="002D05A7" w:rsidP="002D05A7" w:rsidRDefault="002D05A7" w14:paraId="22A35D9E" w14:textId="22B3D725">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Pr>
          <w:rFonts w:ascii="Arial" w:hAnsi="Arial" w:eastAsia="Arial" w:cs="Arial"/>
          <w:b/>
          <w:color w:val="auto"/>
        </w:rPr>
        <w:t>Some of the cells are greyed out. What is the password</w:t>
      </w:r>
      <w:r>
        <w:rPr>
          <w:rFonts w:ascii="Arial" w:hAnsi="Arial" w:eastAsia="Arial" w:cs="Arial"/>
          <w:b/>
          <w:color w:val="auto"/>
        </w:rPr>
        <w:t>?</w:t>
      </w:r>
      <w:r w:rsidRPr="00DF11D5">
        <w:rPr>
          <w:rFonts w:ascii="Arial" w:hAnsi="Arial" w:cs="Arial"/>
          <w:color w:val="auto"/>
        </w:rPr>
        <w:t xml:space="preserve"> </w:t>
      </w:r>
    </w:p>
    <w:p w:rsidRPr="00DF11D5" w:rsidR="002D05A7" w:rsidP="002D05A7" w:rsidRDefault="002D05A7" w14:paraId="5E55B025" w14:textId="557E7C86">
      <w:pPr>
        <w:spacing w:after="20" w:line="249" w:lineRule="auto"/>
        <w:ind w:left="-5" w:hanging="10"/>
        <w:jc w:val="both"/>
        <w:rPr>
          <w:rFonts w:ascii="Arial" w:hAnsi="Arial" w:eastAsia="Arial" w:cs="Arial"/>
          <w:i/>
          <w:color w:val="auto"/>
        </w:rPr>
      </w:pPr>
      <w:r w:rsidRPr="00DF11D5">
        <w:rPr>
          <w:rFonts w:ascii="Arial" w:hAnsi="Arial" w:eastAsia="Arial" w:cs="Arial"/>
          <w:color w:val="auto"/>
        </w:rPr>
        <w:t xml:space="preserve">A: </w:t>
      </w:r>
      <w:r>
        <w:rPr>
          <w:rFonts w:ascii="Arial" w:hAnsi="Arial" w:eastAsia="Arial" w:cs="Arial"/>
          <w:i/>
          <w:color w:val="auto"/>
        </w:rPr>
        <w:t>The cells are intentionally greyed out and you do not need to report any data in cells that are greyed out.</w:t>
      </w:r>
    </w:p>
    <w:p w:rsidR="00E825F0" w:rsidP="006E0B34" w:rsidRDefault="00E825F0" w14:paraId="0C02899C" w14:textId="77777777">
      <w:pPr>
        <w:spacing w:after="20" w:line="249" w:lineRule="auto"/>
        <w:ind w:left="-5" w:hanging="10"/>
        <w:jc w:val="both"/>
        <w:rPr>
          <w:rFonts w:ascii="Arial" w:hAnsi="Arial" w:cs="Arial"/>
          <w:color w:val="161D26"/>
        </w:rPr>
      </w:pPr>
    </w:p>
    <w:p w:rsidR="00E825F0" w:rsidP="006E0B34" w:rsidRDefault="00E825F0" w14:paraId="5822A323" w14:textId="77777777">
      <w:pPr>
        <w:spacing w:after="20" w:line="249" w:lineRule="auto"/>
        <w:ind w:left="-5" w:hanging="10"/>
        <w:jc w:val="both"/>
        <w:rPr>
          <w:rFonts w:ascii="Arial" w:hAnsi="Arial" w:cs="Arial"/>
          <w:color w:val="161D26"/>
        </w:rPr>
      </w:pPr>
    </w:p>
    <w:p w:rsidRPr="009276F8" w:rsidR="00E825F0" w:rsidP="009276F8" w:rsidRDefault="00E825F0" w14:paraId="0DB0F4B9" w14:textId="6085D377">
      <w:pPr>
        <w:pStyle w:val="Heading2"/>
      </w:pPr>
      <w:r w:rsidRPr="009276F8">
        <w:t xml:space="preserve">MODULE 4 - </w:t>
      </w:r>
      <w:r w:rsidR="009276F8">
        <w:t>SUPPLEMENTAL</w:t>
      </w:r>
    </w:p>
    <w:p w:rsidRPr="00DF11D5" w:rsidR="003D25EF" w:rsidP="00726AA0" w:rsidRDefault="003D25EF" w14:paraId="5A66FA7E" w14:textId="77777777">
      <w:pPr>
        <w:spacing w:after="20" w:line="249" w:lineRule="auto"/>
        <w:ind w:left="-5" w:hanging="10"/>
        <w:jc w:val="both"/>
        <w:rPr>
          <w:rFonts w:ascii="Arial" w:hAnsi="Arial" w:cs="Arial"/>
          <w:color w:val="auto"/>
        </w:rPr>
      </w:pPr>
    </w:p>
    <w:p w:rsidRPr="00DF11D5" w:rsidR="00233F2B" w:rsidP="00726AA0" w:rsidRDefault="004D5277" w14:paraId="3BA4A7B0" w14:textId="30E36E54">
      <w:pPr>
        <w:spacing w:after="5" w:line="250" w:lineRule="auto"/>
        <w:ind w:left="-5" w:hanging="10"/>
        <w:jc w:val="both"/>
        <w:rPr>
          <w:rFonts w:ascii="Arial" w:hAnsi="Arial" w:cs="Arial"/>
          <w:color w:val="auto"/>
        </w:rPr>
      </w:pPr>
      <w:r w:rsidRPr="00DF11D5">
        <w:rPr>
          <w:rFonts w:ascii="Arial" w:hAnsi="Arial" w:eastAsia="Arial" w:cs="Arial"/>
          <w:b/>
          <w:color w:val="auto"/>
        </w:rPr>
        <w:t xml:space="preserve">Q: </w:t>
      </w:r>
      <w:r w:rsidRPr="00DF11D5" w:rsidR="00E95FBC">
        <w:rPr>
          <w:rFonts w:ascii="Arial" w:hAnsi="Arial" w:eastAsia="Arial" w:cs="Arial"/>
          <w:b/>
          <w:color w:val="auto"/>
        </w:rPr>
        <w:t xml:space="preserve">Where do I report my CARES </w:t>
      </w:r>
      <w:r w:rsidRPr="00DF11D5" w:rsidR="00282C88">
        <w:rPr>
          <w:rFonts w:ascii="Arial" w:hAnsi="Arial" w:eastAsia="Arial" w:cs="Arial"/>
          <w:b/>
          <w:color w:val="auto"/>
        </w:rPr>
        <w:t xml:space="preserve">CSBG outcomes? Or CARES </w:t>
      </w:r>
      <w:r w:rsidRPr="00DF11D5" w:rsidR="00E95FBC">
        <w:rPr>
          <w:rFonts w:ascii="Arial" w:hAnsi="Arial" w:eastAsia="Arial" w:cs="Arial"/>
          <w:b/>
          <w:color w:val="auto"/>
        </w:rPr>
        <w:t>Head Start outcomes? Or CARES LIHEAP</w:t>
      </w:r>
      <w:r w:rsidRPr="00DF11D5" w:rsidR="004E2CD6">
        <w:rPr>
          <w:rFonts w:ascii="Arial" w:hAnsi="Arial" w:eastAsia="Arial" w:cs="Arial"/>
          <w:b/>
          <w:color w:val="auto"/>
        </w:rPr>
        <w:t xml:space="preserve"> outcomes</w:t>
      </w:r>
      <w:r w:rsidRPr="00DF11D5" w:rsidR="00E95FBC">
        <w:rPr>
          <w:rFonts w:ascii="Arial" w:hAnsi="Arial" w:eastAsia="Arial" w:cs="Arial"/>
          <w:b/>
          <w:color w:val="auto"/>
        </w:rPr>
        <w:t>?</w:t>
      </w:r>
      <w:r w:rsidRPr="00DF11D5">
        <w:rPr>
          <w:rFonts w:ascii="Arial" w:hAnsi="Arial" w:cs="Arial"/>
          <w:color w:val="auto"/>
        </w:rPr>
        <w:t xml:space="preserve"> </w:t>
      </w:r>
    </w:p>
    <w:p w:rsidR="00D7390A" w:rsidP="00DF11D5" w:rsidRDefault="004D5277" w14:paraId="36C1E4B4" w14:textId="7563DF6B">
      <w:pPr>
        <w:spacing w:after="0" w:line="250" w:lineRule="auto"/>
        <w:ind w:left="-5" w:right="9" w:hanging="10"/>
        <w:jc w:val="both"/>
        <w:rPr>
          <w:rFonts w:ascii="Arial" w:hAnsi="Arial" w:eastAsia="Arial" w:cs="Arial"/>
          <w:i/>
          <w:color w:val="auto"/>
        </w:rPr>
      </w:pPr>
      <w:r w:rsidRPr="00DF11D5">
        <w:rPr>
          <w:rFonts w:ascii="Arial" w:hAnsi="Arial" w:eastAsia="Arial" w:cs="Arial"/>
          <w:color w:val="auto"/>
        </w:rPr>
        <w:t xml:space="preserve">A: </w:t>
      </w:r>
      <w:r w:rsidRPr="00DF11D5" w:rsidR="00E95FBC">
        <w:rPr>
          <w:rFonts w:ascii="Arial" w:hAnsi="Arial" w:eastAsia="Arial" w:cs="Arial"/>
          <w:i/>
          <w:color w:val="auto"/>
        </w:rPr>
        <w:t xml:space="preserve">Any CARES outcomes should be reported in your regular Module 4. </w:t>
      </w:r>
      <w:r w:rsidRPr="00DF11D5" w:rsidR="00515FE8">
        <w:rPr>
          <w:rFonts w:ascii="Arial" w:hAnsi="Arial" w:eastAsia="Arial" w:cs="Arial"/>
          <w:i/>
          <w:color w:val="auto"/>
        </w:rPr>
        <w:t xml:space="preserve">The CARES Supplemental Module 4 will not collect data on NPIs for FY20. </w:t>
      </w:r>
      <w:r w:rsidR="009276F8">
        <w:rPr>
          <w:rFonts w:ascii="Arial" w:hAnsi="Arial" w:eastAsia="Arial" w:cs="Arial"/>
          <w:i/>
          <w:color w:val="auto"/>
        </w:rPr>
        <w:t>Consider briefly summarizing these outcomes in Module 2, Section A.5 (optional).</w:t>
      </w:r>
    </w:p>
    <w:p w:rsidRPr="00DF11D5" w:rsidR="00DF11D5" w:rsidP="00DF11D5" w:rsidRDefault="00DF11D5" w14:paraId="4394EFE8" w14:textId="77777777">
      <w:pPr>
        <w:spacing w:after="0" w:line="250" w:lineRule="auto"/>
        <w:ind w:left="-5" w:right="9" w:hanging="10"/>
        <w:jc w:val="both"/>
        <w:rPr>
          <w:rFonts w:ascii="Arial" w:hAnsi="Arial" w:cs="Arial"/>
          <w:color w:val="auto"/>
        </w:rPr>
      </w:pPr>
    </w:p>
    <w:p w:rsidRPr="00DF11D5" w:rsidR="00312C6E" w:rsidP="00312C6E" w:rsidRDefault="00312C6E" w14:paraId="220687AE" w14:textId="6D7A4621">
      <w:pPr>
        <w:spacing w:after="5" w:line="250" w:lineRule="auto"/>
        <w:ind w:left="-5" w:hanging="10"/>
        <w:jc w:val="both"/>
        <w:rPr>
          <w:rFonts w:ascii="Arial" w:hAnsi="Arial" w:cs="Arial"/>
          <w:color w:val="auto"/>
        </w:rPr>
      </w:pPr>
      <w:r w:rsidRPr="00DF11D5">
        <w:rPr>
          <w:rFonts w:ascii="Arial" w:hAnsi="Arial" w:eastAsia="Arial" w:cs="Arial"/>
          <w:b/>
          <w:color w:val="auto"/>
        </w:rPr>
        <w:t>Q: How do I report my CSBG CARES or Disaster services</w:t>
      </w:r>
      <w:r w:rsidR="00E825F0">
        <w:rPr>
          <w:rFonts w:ascii="Arial" w:hAnsi="Arial" w:eastAsia="Arial" w:cs="Arial"/>
          <w:b/>
          <w:color w:val="auto"/>
        </w:rPr>
        <w:t xml:space="preserve"> in Module 4, Section B</w:t>
      </w:r>
      <w:r w:rsidRPr="00DF11D5">
        <w:rPr>
          <w:rFonts w:ascii="Arial" w:hAnsi="Arial" w:eastAsia="Arial" w:cs="Arial"/>
          <w:b/>
          <w:color w:val="auto"/>
        </w:rPr>
        <w:t>?</w:t>
      </w:r>
    </w:p>
    <w:p w:rsidR="00312C6E" w:rsidP="00DF11D5" w:rsidRDefault="00312C6E" w14:paraId="797F543F" w14:textId="1A06AB4C">
      <w:pPr>
        <w:spacing w:after="0" w:line="250" w:lineRule="auto"/>
        <w:ind w:left="-5" w:right="9" w:hanging="10"/>
        <w:jc w:val="both"/>
        <w:rPr>
          <w:rFonts w:ascii="Arial" w:hAnsi="Arial" w:eastAsia="Arial" w:cs="Arial"/>
          <w:i/>
          <w:iCs/>
          <w:color w:val="auto"/>
        </w:rPr>
      </w:pPr>
      <w:r w:rsidRPr="00DF11D5">
        <w:rPr>
          <w:rFonts w:ascii="Arial" w:hAnsi="Arial" w:eastAsia="Arial" w:cs="Arial"/>
          <w:color w:val="auto"/>
        </w:rPr>
        <w:t xml:space="preserve">A: </w:t>
      </w:r>
      <w:r w:rsidRPr="00DF11D5">
        <w:rPr>
          <w:rFonts w:ascii="Arial" w:hAnsi="Arial" w:eastAsia="Arial" w:cs="Arial"/>
          <w:i/>
          <w:iCs/>
          <w:color w:val="auto"/>
        </w:rPr>
        <w:t xml:space="preserve">You should report any services supported by CSBG CARES or </w:t>
      </w:r>
      <w:r w:rsidR="00E825F0">
        <w:rPr>
          <w:rFonts w:ascii="Arial" w:hAnsi="Arial" w:eastAsia="Arial" w:cs="Arial"/>
          <w:i/>
          <w:iCs/>
          <w:color w:val="auto"/>
        </w:rPr>
        <w:t xml:space="preserve">CSBG </w:t>
      </w:r>
      <w:r w:rsidRPr="00DF11D5">
        <w:rPr>
          <w:rFonts w:ascii="Arial" w:hAnsi="Arial" w:eastAsia="Arial" w:cs="Arial"/>
          <w:i/>
          <w:iCs/>
          <w:color w:val="auto"/>
        </w:rPr>
        <w:t xml:space="preserve">Disaster funding. </w:t>
      </w:r>
      <w:r w:rsidR="00E825F0">
        <w:rPr>
          <w:rFonts w:ascii="Arial" w:hAnsi="Arial" w:eastAsia="Arial" w:cs="Arial"/>
          <w:i/>
          <w:iCs/>
          <w:color w:val="auto"/>
        </w:rPr>
        <w:t>If the services were partially funded through CSBG CARES or CSBG Disaster, consider using proportional analysis and contact OCS for specific questions.</w:t>
      </w:r>
    </w:p>
    <w:p w:rsidRPr="00DF11D5" w:rsidR="00DF11D5" w:rsidP="00DF11D5" w:rsidRDefault="00DF11D5" w14:paraId="6179AC57" w14:textId="77777777">
      <w:pPr>
        <w:spacing w:after="0" w:line="250" w:lineRule="auto"/>
        <w:ind w:left="-5" w:right="9" w:hanging="10"/>
        <w:jc w:val="both"/>
        <w:rPr>
          <w:rFonts w:ascii="Arial" w:hAnsi="Arial" w:cs="Arial"/>
          <w:color w:val="auto"/>
        </w:rPr>
      </w:pPr>
    </w:p>
    <w:p w:rsidRPr="00DF11D5" w:rsidR="00282C88" w:rsidP="00282C88" w:rsidRDefault="00282C88" w14:paraId="7B9E4C90" w14:textId="4009A890">
      <w:pPr>
        <w:spacing w:after="5" w:line="250" w:lineRule="auto"/>
        <w:ind w:left="-5" w:hanging="10"/>
        <w:jc w:val="both"/>
        <w:rPr>
          <w:rFonts w:ascii="Arial" w:hAnsi="Arial" w:cs="Arial"/>
          <w:color w:val="auto"/>
        </w:rPr>
      </w:pPr>
      <w:r w:rsidRPr="00DF11D5">
        <w:rPr>
          <w:rFonts w:ascii="Arial" w:hAnsi="Arial" w:eastAsia="Arial" w:cs="Arial"/>
          <w:b/>
          <w:color w:val="auto"/>
        </w:rPr>
        <w:t>Q: Where do I report my CARES Head Start services? Or CARES LIHEAP services?</w:t>
      </w:r>
    </w:p>
    <w:p w:rsidR="00282C88" w:rsidP="00DF11D5" w:rsidRDefault="00282C88" w14:paraId="02EC2FB2" w14:textId="4BA99A51">
      <w:pPr>
        <w:spacing w:after="0" w:line="250" w:lineRule="auto"/>
        <w:ind w:left="-5" w:right="9" w:hanging="10"/>
        <w:jc w:val="both"/>
        <w:rPr>
          <w:rFonts w:ascii="Arial" w:hAnsi="Arial" w:cs="Arial"/>
          <w:color w:val="auto"/>
        </w:rPr>
      </w:pPr>
      <w:r w:rsidRPr="00DF11D5">
        <w:rPr>
          <w:rFonts w:ascii="Arial" w:hAnsi="Arial" w:eastAsia="Arial" w:cs="Arial"/>
          <w:color w:val="auto"/>
        </w:rPr>
        <w:t xml:space="preserve">A: </w:t>
      </w:r>
      <w:r w:rsidRPr="00DF11D5">
        <w:rPr>
          <w:rFonts w:ascii="Arial" w:hAnsi="Arial" w:eastAsia="Arial" w:cs="Arial"/>
          <w:i/>
          <w:iCs/>
          <w:color w:val="auto"/>
        </w:rPr>
        <w:t xml:space="preserve">The CARES Supplemental Module 4 will only collect data on CARES </w:t>
      </w:r>
      <w:r w:rsidRPr="00DF11D5">
        <w:rPr>
          <w:rFonts w:ascii="Arial" w:hAnsi="Arial" w:eastAsia="Arial" w:cs="Arial"/>
          <w:i/>
          <w:iCs/>
          <w:color w:val="auto"/>
          <w:u w:val="single"/>
        </w:rPr>
        <w:t>CSBG</w:t>
      </w:r>
      <w:r w:rsidRPr="00DF11D5" w:rsidR="00A8677B">
        <w:rPr>
          <w:rFonts w:ascii="Arial" w:hAnsi="Arial" w:eastAsia="Arial" w:cs="Arial"/>
          <w:i/>
          <w:iCs/>
          <w:color w:val="auto"/>
        </w:rPr>
        <w:t xml:space="preserve"> services. All other, non-CSBG CARES services should be reported in </w:t>
      </w:r>
      <w:r w:rsidRPr="00DF11D5">
        <w:rPr>
          <w:rFonts w:ascii="Arial" w:hAnsi="Arial" w:eastAsia="Arial" w:cs="Arial"/>
          <w:i/>
          <w:color w:val="auto"/>
        </w:rPr>
        <w:t>your regular Module 4.</w:t>
      </w:r>
      <w:r w:rsidRPr="00DF11D5">
        <w:rPr>
          <w:rFonts w:ascii="Arial" w:hAnsi="Arial" w:cs="Arial"/>
          <w:color w:val="auto"/>
        </w:rPr>
        <w:t xml:space="preserve"> </w:t>
      </w:r>
    </w:p>
    <w:p w:rsidR="00AB1949" w:rsidP="00DF11D5" w:rsidRDefault="00AB1949" w14:paraId="4491F436" w14:textId="53DD96F0">
      <w:pPr>
        <w:spacing w:after="0" w:line="250" w:lineRule="auto"/>
        <w:ind w:left="-5" w:right="9" w:hanging="10"/>
        <w:jc w:val="both"/>
        <w:rPr>
          <w:rFonts w:ascii="Arial" w:hAnsi="Arial" w:cs="Arial"/>
          <w:color w:val="auto"/>
        </w:rPr>
      </w:pPr>
    </w:p>
    <w:p w:rsidRPr="00AB1949" w:rsidR="00AB1949" w:rsidP="64B060E4" w:rsidRDefault="00AB1949" w14:paraId="19400669" w14:textId="1FC5EA8A">
      <w:pPr>
        <w:spacing w:after="5" w:line="250" w:lineRule="auto"/>
        <w:ind w:left="-5" w:hanging="10"/>
        <w:rPr>
          <w:rFonts w:ascii="Arial" w:hAnsi="Arial" w:cs="Arial"/>
          <w:color w:val="auto"/>
        </w:rPr>
      </w:pPr>
      <w:r w:rsidRPr="64B060E4" w:rsidR="00AB1949">
        <w:rPr>
          <w:rFonts w:ascii="Arial" w:hAnsi="Arial" w:eastAsia="Arial" w:cs="Arial"/>
          <w:b w:val="1"/>
          <w:bCs w:val="1"/>
          <w:color w:val="auto"/>
        </w:rPr>
        <w:t xml:space="preserve">Q: For FY21 reporting will SRV 5a be a combination of Immunizations and COVID </w:t>
      </w:r>
      <w:r w:rsidRPr="64B060E4" w:rsidR="70D50229">
        <w:rPr>
          <w:rFonts w:ascii="Arial" w:hAnsi="Arial" w:eastAsia="Arial" w:cs="Arial"/>
          <w:b w:val="1"/>
          <w:bCs w:val="1"/>
          <w:color w:val="auto"/>
        </w:rPr>
        <w:t>Vaccines</w:t>
      </w:r>
      <w:r w:rsidRPr="64B060E4" w:rsidR="00AB1949">
        <w:rPr>
          <w:rFonts w:ascii="Arial" w:hAnsi="Arial" w:eastAsia="Arial" w:cs="Arial"/>
          <w:b w:val="1"/>
          <w:bCs w:val="1"/>
          <w:color w:val="auto"/>
        </w:rPr>
        <w:t>?</w:t>
      </w:r>
    </w:p>
    <w:p w:rsidR="00AB1949" w:rsidP="64B060E4" w:rsidRDefault="00AB1949" w14:paraId="540F2337" w14:textId="0083856F">
      <w:pPr>
        <w:pStyle w:val="Normal"/>
        <w:bidi w:val="0"/>
        <w:spacing w:before="0" w:beforeAutospacing="off" w:after="0" w:afterAutospacing="off" w:line="250" w:lineRule="auto"/>
        <w:ind w:left="-5" w:right="9" w:hanging="10"/>
        <w:jc w:val="both"/>
        <w:rPr>
          <w:rFonts w:ascii="Arial" w:hAnsi="Arial" w:eastAsia="Arial" w:cs="Arial"/>
          <w:color w:val="auto"/>
        </w:rPr>
      </w:pPr>
      <w:r w:rsidRPr="64B060E4" w:rsidR="00AB1949">
        <w:rPr>
          <w:rFonts w:ascii="Arial" w:hAnsi="Arial" w:eastAsia="Arial" w:cs="Arial"/>
          <w:color w:val="auto"/>
        </w:rPr>
        <w:t xml:space="preserve">A: </w:t>
      </w:r>
      <w:r w:rsidRPr="64B060E4" w:rsidR="3F6C126A">
        <w:rPr>
          <w:rFonts w:ascii="Arial" w:hAnsi="Arial" w:eastAsia="Arial" w:cs="Arial"/>
          <w:color w:val="auto"/>
        </w:rPr>
        <w:t xml:space="preserve">Only report CSBG CARES services in the CARES report. Report all other immunizations in the regular report. </w:t>
      </w:r>
    </w:p>
    <w:p w:rsidRPr="00AB1949" w:rsidR="00963C6C" w:rsidP="00DF11D5" w:rsidRDefault="00963C6C" w14:paraId="640A324F" w14:textId="77777777">
      <w:pPr>
        <w:spacing w:after="0" w:line="250" w:lineRule="auto"/>
        <w:ind w:left="-5" w:right="9" w:hanging="10"/>
        <w:jc w:val="both"/>
        <w:rPr>
          <w:rFonts w:ascii="Arial" w:hAnsi="Arial" w:cs="Arial"/>
          <w:b/>
          <w:bCs/>
          <w:color w:val="auto"/>
        </w:rPr>
      </w:pPr>
    </w:p>
    <w:p w:rsidR="00DF11D5" w:rsidP="00DF11D5" w:rsidRDefault="00963C6C" w14:paraId="7B904C06" w14:textId="21D71388">
      <w:pPr>
        <w:spacing w:after="0" w:line="250" w:lineRule="auto"/>
        <w:ind w:left="-5" w:right="9" w:hanging="10"/>
        <w:jc w:val="both"/>
        <w:rPr>
          <w:rFonts w:ascii="Arial" w:hAnsi="Arial" w:cs="Arial"/>
          <w:b/>
          <w:bCs/>
          <w:color w:val="auto"/>
        </w:rPr>
      </w:pPr>
      <w:r w:rsidRPr="00963C6C">
        <w:rPr>
          <w:rFonts w:ascii="Arial" w:hAnsi="Arial" w:cs="Arial"/>
          <w:b/>
          <w:bCs/>
          <w:color w:val="auto"/>
        </w:rPr>
        <w:t xml:space="preserve">Q: </w:t>
      </w:r>
      <w:r w:rsidRPr="00963C6C">
        <w:rPr>
          <w:rFonts w:ascii="Arial" w:hAnsi="Arial" w:cs="Arial"/>
          <w:b/>
          <w:bCs/>
          <w:color w:val="auto"/>
        </w:rPr>
        <w:t xml:space="preserve">If an agency </w:t>
      </w:r>
      <w:r w:rsidRPr="00963C6C">
        <w:rPr>
          <w:rFonts w:ascii="Arial" w:hAnsi="Arial" w:cs="Arial"/>
          <w:b/>
          <w:bCs/>
          <w:color w:val="auto"/>
        </w:rPr>
        <w:t>participates</w:t>
      </w:r>
      <w:r w:rsidRPr="00963C6C">
        <w:rPr>
          <w:rFonts w:ascii="Arial" w:hAnsi="Arial" w:cs="Arial"/>
          <w:b/>
          <w:bCs/>
          <w:color w:val="auto"/>
        </w:rPr>
        <w:t xml:space="preserve"> in hosting a vaccine clinic and its partially funded with CARES do they report partial vaccines? </w:t>
      </w:r>
    </w:p>
    <w:p w:rsidRPr="00963C6C" w:rsidR="00963C6C" w:rsidP="00DF11D5" w:rsidRDefault="00963C6C" w14:paraId="0B266722" w14:textId="7BF497A5">
      <w:pPr>
        <w:spacing w:after="0" w:line="250" w:lineRule="auto"/>
        <w:ind w:left="-5" w:right="9" w:hanging="10"/>
        <w:jc w:val="both"/>
        <w:rPr>
          <w:rFonts w:ascii="Arial" w:hAnsi="Arial" w:cs="Arial"/>
          <w:i/>
          <w:iCs/>
          <w:color w:val="auto"/>
        </w:rPr>
      </w:pPr>
      <w:r w:rsidRPr="00963C6C">
        <w:rPr>
          <w:rFonts w:ascii="Arial" w:hAnsi="Arial" w:cs="Arial"/>
          <w:color w:val="auto"/>
        </w:rPr>
        <w:t>A:</w:t>
      </w:r>
      <w:r w:rsidRPr="00963C6C">
        <w:rPr>
          <w:rFonts w:ascii="Arial" w:hAnsi="Arial" w:cs="Arial"/>
          <w:i/>
          <w:iCs/>
          <w:color w:val="auto"/>
        </w:rPr>
        <w:t xml:space="preserve"> Yes, they would report vaccines in proportion to the CSBG CARES funding.</w:t>
      </w:r>
    </w:p>
    <w:sectPr w:rsidRPr="00963C6C" w:rsidR="00963C6C" w:rsidSect="00960CF3">
      <w:headerReference w:type="default" r:id="rId8"/>
      <w:pgSz w:w="12240" w:h="15840" w:orient="portrait"/>
      <w:pgMar w:top="1440" w:right="1440" w:bottom="1440" w:left="1440" w:header="720" w:footer="720" w:gutter="0"/>
      <w:cols w:space="720"/>
      <w:footerReference w:type="default" r:id="Rac4642f518c24a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B96" w:rsidP="008E1047" w:rsidRDefault="00E76B96" w14:paraId="612A25D3" w14:textId="77777777">
      <w:pPr>
        <w:spacing w:after="0" w:line="240" w:lineRule="auto"/>
      </w:pPr>
      <w:r>
        <w:separator/>
      </w:r>
    </w:p>
  </w:endnote>
  <w:endnote w:type="continuationSeparator" w:id="0">
    <w:p w:rsidR="00E76B96" w:rsidP="008E1047" w:rsidRDefault="00E76B96" w14:paraId="1B5920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4B060E4" w:rsidTr="64B060E4" w14:paraId="04864508">
      <w:tc>
        <w:tcPr>
          <w:tcW w:w="3120" w:type="dxa"/>
          <w:tcMar/>
        </w:tcPr>
        <w:p w:rsidR="64B060E4" w:rsidP="64B060E4" w:rsidRDefault="64B060E4" w14:paraId="1528FBBB" w14:textId="408A0CDD">
          <w:pPr>
            <w:pStyle w:val="Header"/>
            <w:bidi w:val="0"/>
            <w:ind w:left="-115"/>
            <w:jc w:val="left"/>
            <w:rPr>
              <w:rFonts w:ascii="Calibri" w:hAnsi="Calibri" w:eastAsia="Calibri" w:cs="Calibri"/>
              <w:color w:val="000000" w:themeColor="text1" w:themeTint="FF" w:themeShade="FF"/>
            </w:rPr>
          </w:pPr>
          <w:r w:rsidRPr="64B060E4" w:rsidR="64B060E4">
            <w:rPr>
              <w:rFonts w:ascii="Calibri" w:hAnsi="Calibri" w:eastAsia="Calibri" w:cs="Calibri"/>
              <w:color w:val="000000" w:themeColor="text1" w:themeTint="FF" w:themeShade="FF"/>
            </w:rPr>
            <w:t>Updated: 06/22/21</w:t>
          </w:r>
        </w:p>
      </w:tc>
      <w:tc>
        <w:tcPr>
          <w:tcW w:w="3120" w:type="dxa"/>
          <w:tcMar/>
        </w:tcPr>
        <w:p w:rsidR="64B060E4" w:rsidP="64B060E4" w:rsidRDefault="64B060E4" w14:paraId="0D03F506" w14:textId="2274C16F">
          <w:pPr>
            <w:pStyle w:val="Header"/>
            <w:bidi w:val="0"/>
            <w:jc w:val="center"/>
            <w:rPr>
              <w:rFonts w:ascii="Calibri" w:hAnsi="Calibri" w:eastAsia="Calibri" w:cs="Calibri"/>
              <w:color w:val="000000" w:themeColor="text1" w:themeTint="FF" w:themeShade="FF"/>
            </w:rPr>
          </w:pPr>
        </w:p>
      </w:tc>
      <w:tc>
        <w:tcPr>
          <w:tcW w:w="3120" w:type="dxa"/>
          <w:tcMar/>
        </w:tcPr>
        <w:p w:rsidR="64B060E4" w:rsidP="64B060E4" w:rsidRDefault="64B060E4" w14:paraId="3E682D8C" w14:textId="056CA2C3">
          <w:pPr>
            <w:pStyle w:val="Header"/>
            <w:bidi w:val="0"/>
            <w:ind w:right="-115"/>
            <w:jc w:val="right"/>
            <w:rPr>
              <w:rFonts w:ascii="Calibri" w:hAnsi="Calibri" w:eastAsia="Calibri" w:cs="Calibri"/>
              <w:color w:val="000000" w:themeColor="text1" w:themeTint="FF" w:themeShade="FF"/>
            </w:rPr>
          </w:pPr>
        </w:p>
      </w:tc>
    </w:tr>
  </w:tbl>
  <w:p w:rsidR="64B060E4" w:rsidP="64B060E4" w:rsidRDefault="64B060E4" w14:paraId="4F968085" w14:textId="7B81DF78">
    <w:pPr>
      <w:pStyle w:val="Footer"/>
      <w:bidi w:val="0"/>
      <w:rPr>
        <w:rFonts w:ascii="Calibri" w:hAnsi="Calibri" w:eastAsia="Calibri" w:cs="Calibri"/>
        <w:color w:val="000000" w:themeColor="text1" w:themeTint="FF" w:themeShade="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B96" w:rsidP="008E1047" w:rsidRDefault="00E76B96" w14:paraId="3917CC78" w14:textId="77777777">
      <w:pPr>
        <w:spacing w:after="0" w:line="240" w:lineRule="auto"/>
      </w:pPr>
      <w:r>
        <w:separator/>
      </w:r>
    </w:p>
  </w:footnote>
  <w:footnote w:type="continuationSeparator" w:id="0">
    <w:p w:rsidR="00E76B96" w:rsidP="008E1047" w:rsidRDefault="00E76B96" w14:paraId="1E68AC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33C9" w:rsidR="00DD3FA4" w:rsidP="00DD3FA4" w:rsidRDefault="00DD3FA4" w14:paraId="00878BB8" w14:textId="3E347B6B">
    <w:pPr>
      <w:spacing w:after="0"/>
      <w:ind w:right="59"/>
      <w:jc w:val="center"/>
      <w:rPr>
        <w:rFonts w:asciiTheme="minorHAnsi" w:hAnsiTheme="minorHAnsi" w:cstheme="minorHAnsi"/>
        <w:bCs/>
        <w:color w:val="4472C4" w:themeColor="accent1"/>
        <w:sz w:val="32"/>
        <w:szCs w:val="32"/>
      </w:rPr>
    </w:pPr>
    <w:r w:rsidRPr="004C33C9">
      <w:rPr>
        <w:rFonts w:eastAsia="Arial" w:asciiTheme="minorHAnsi" w:hAnsiTheme="minorHAnsi" w:cstheme="minorHAnsi"/>
        <w:bCs/>
        <w:color w:val="4472C4" w:themeColor="accent1"/>
        <w:sz w:val="32"/>
        <w:szCs w:val="32"/>
      </w:rPr>
      <w:t xml:space="preserve">FY20 CARES and Disaster </w:t>
    </w:r>
    <w:r w:rsidR="007E32AB">
      <w:rPr>
        <w:rFonts w:eastAsia="Arial" w:asciiTheme="minorHAnsi" w:hAnsiTheme="minorHAnsi" w:cstheme="minorHAnsi"/>
        <w:bCs/>
        <w:color w:val="4472C4" w:themeColor="accent1"/>
        <w:sz w:val="32"/>
        <w:szCs w:val="32"/>
      </w:rPr>
      <w:t xml:space="preserve">Supplemental </w:t>
    </w:r>
    <w:r w:rsidR="002D05A7">
      <w:rPr>
        <w:rFonts w:eastAsia="Arial" w:asciiTheme="minorHAnsi" w:hAnsiTheme="minorHAnsi" w:cstheme="minorHAnsi"/>
        <w:bCs/>
        <w:color w:val="4472C4" w:themeColor="accent1"/>
        <w:sz w:val="32"/>
        <w:szCs w:val="32"/>
      </w:rPr>
      <w:t xml:space="preserve">Reporting Webinar </w:t>
    </w:r>
    <w:r w:rsidRPr="004C33C9">
      <w:rPr>
        <w:rFonts w:eastAsia="Arial" w:asciiTheme="minorHAnsi" w:hAnsiTheme="minorHAnsi" w:cstheme="minorHAnsi"/>
        <w:bCs/>
        <w:color w:val="4472C4" w:themeColor="accent1"/>
        <w:sz w:val="32"/>
        <w:szCs w:val="32"/>
      </w:rPr>
      <w:t>FAQ</w:t>
    </w:r>
  </w:p>
  <w:p w:rsidR="00DD3FA4" w:rsidRDefault="00DD3FA4" w14:paraId="537D3F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5DB"/>
    <w:multiLevelType w:val="hybridMultilevel"/>
    <w:tmpl w:val="FD0C4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9817DE"/>
    <w:multiLevelType w:val="hybridMultilevel"/>
    <w:tmpl w:val="ADC4DA2E"/>
    <w:lvl w:ilvl="0">
      <w:start w:val="1"/>
      <w:numFmt w:val="bullet"/>
      <w:lvlText w:val="•"/>
      <w:lvlJc w:val="left"/>
      <w:pPr>
        <w:tabs>
          <w:tab w:val="num" w:pos="720"/>
        </w:tabs>
        <w:ind w:left="360" w:hanging="360"/>
      </w:pPr>
      <w:rPr>
        <w:rFonts w:hint="default" w:ascii="Arial" w:hAnsi="Arial"/>
      </w:rPr>
    </w:lvl>
    <w:lvl w:ilvl="1" w:tentative="1">
      <w:start w:val="1"/>
      <w:numFmt w:val="bullet"/>
      <w:lvlText w:val="•"/>
      <w:lvlJc w:val="left"/>
      <w:pPr>
        <w:tabs>
          <w:tab w:val="num" w:pos="1440"/>
        </w:tabs>
        <w:ind w:left="1080" w:hanging="360"/>
      </w:pPr>
      <w:rPr>
        <w:rFonts w:hint="default" w:ascii="Arial" w:hAnsi="Arial"/>
      </w:rPr>
    </w:lvl>
    <w:lvl w:ilvl="2" w:tentative="1">
      <w:start w:val="1"/>
      <w:numFmt w:val="bullet"/>
      <w:lvlText w:val="•"/>
      <w:lvlJc w:val="left"/>
      <w:pPr>
        <w:tabs>
          <w:tab w:val="num" w:pos="2160"/>
        </w:tabs>
        <w:ind w:left="1800" w:hanging="360"/>
      </w:pPr>
      <w:rPr>
        <w:rFonts w:hint="default" w:ascii="Arial" w:hAnsi="Arial"/>
      </w:rPr>
    </w:lvl>
    <w:lvl w:ilvl="3" w:tentative="1">
      <w:start w:val="1"/>
      <w:numFmt w:val="bullet"/>
      <w:lvlText w:val="•"/>
      <w:lvlJc w:val="left"/>
      <w:pPr>
        <w:tabs>
          <w:tab w:val="num" w:pos="2880"/>
        </w:tabs>
        <w:ind w:left="2520" w:hanging="360"/>
      </w:pPr>
      <w:rPr>
        <w:rFonts w:hint="default" w:ascii="Arial" w:hAnsi="Arial"/>
      </w:rPr>
    </w:lvl>
    <w:lvl w:ilvl="4" w:tentative="1">
      <w:start w:val="1"/>
      <w:numFmt w:val="bullet"/>
      <w:lvlText w:val="•"/>
      <w:lvlJc w:val="left"/>
      <w:pPr>
        <w:tabs>
          <w:tab w:val="num" w:pos="3600"/>
        </w:tabs>
        <w:ind w:left="3240" w:hanging="360"/>
      </w:pPr>
      <w:rPr>
        <w:rFonts w:hint="default" w:ascii="Arial" w:hAnsi="Arial"/>
      </w:rPr>
    </w:lvl>
    <w:lvl w:ilvl="5" w:tentative="1">
      <w:start w:val="1"/>
      <w:numFmt w:val="bullet"/>
      <w:lvlText w:val="•"/>
      <w:lvlJc w:val="left"/>
      <w:pPr>
        <w:tabs>
          <w:tab w:val="num" w:pos="4320"/>
        </w:tabs>
        <w:ind w:left="3960" w:hanging="360"/>
      </w:pPr>
      <w:rPr>
        <w:rFonts w:hint="default" w:ascii="Arial" w:hAnsi="Arial"/>
      </w:rPr>
    </w:lvl>
    <w:lvl w:ilvl="6" w:tentative="1">
      <w:start w:val="1"/>
      <w:numFmt w:val="bullet"/>
      <w:lvlText w:val="•"/>
      <w:lvlJc w:val="left"/>
      <w:pPr>
        <w:tabs>
          <w:tab w:val="num" w:pos="5040"/>
        </w:tabs>
        <w:ind w:left="4680" w:hanging="360"/>
      </w:pPr>
      <w:rPr>
        <w:rFonts w:hint="default" w:ascii="Arial" w:hAnsi="Arial"/>
      </w:rPr>
    </w:lvl>
    <w:lvl w:ilvl="7" w:tentative="1">
      <w:start w:val="1"/>
      <w:numFmt w:val="bullet"/>
      <w:lvlText w:val="•"/>
      <w:lvlJc w:val="left"/>
      <w:pPr>
        <w:tabs>
          <w:tab w:val="num" w:pos="5760"/>
        </w:tabs>
        <w:ind w:left="5400" w:hanging="360"/>
      </w:pPr>
      <w:rPr>
        <w:rFonts w:hint="default" w:ascii="Arial" w:hAnsi="Arial"/>
      </w:rPr>
    </w:lvl>
    <w:lvl w:ilvl="8" w:tentative="1">
      <w:start w:val="1"/>
      <w:numFmt w:val="bullet"/>
      <w:lvlText w:val="•"/>
      <w:lvlJc w:val="left"/>
      <w:pPr>
        <w:tabs>
          <w:tab w:val="num" w:pos="6480"/>
        </w:tabs>
        <w:ind w:left="6120" w:hanging="360"/>
      </w:pPr>
      <w:rPr>
        <w:rFonts w:hint="default" w:ascii="Arial" w:hAnsi="Arial"/>
      </w:rPr>
    </w:lvl>
  </w:abstractNum>
  <w:abstractNum w:abstractNumId="2" w15:restartNumberingAfterBreak="0">
    <w:nsid w:val="226D5AA8"/>
    <w:multiLevelType w:val="hybridMultilevel"/>
    <w:tmpl w:val="3522E77A"/>
    <w:lvl w:ilvl="0" w:tplc="04090001">
      <w:start w:val="1"/>
      <w:numFmt w:val="bullet"/>
      <w:lvlText w:val=""/>
      <w:lvlJc w:val="left"/>
      <w:pPr>
        <w:tabs>
          <w:tab w:val="num" w:pos="630"/>
        </w:tabs>
        <w:ind w:left="63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24FF71CE"/>
    <w:multiLevelType w:val="hybridMultilevel"/>
    <w:tmpl w:val="815E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675B2"/>
    <w:multiLevelType w:val="hybridMultilevel"/>
    <w:tmpl w:val="E9C48CBC"/>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323CE6"/>
    <w:multiLevelType w:val="hybridMultilevel"/>
    <w:tmpl w:val="A5E0F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70431"/>
    <w:multiLevelType w:val="hybridMultilevel"/>
    <w:tmpl w:val="DEB4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043C"/>
    <w:multiLevelType w:val="hybridMultilevel"/>
    <w:tmpl w:val="A206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C43C80"/>
    <w:multiLevelType w:val="hybridMultilevel"/>
    <w:tmpl w:val="B0F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3511E"/>
    <w:multiLevelType w:val="hybridMultilevel"/>
    <w:tmpl w:val="421E033C"/>
    <w:lvl w:ilvl="0" w:tplc="4DFC34C4">
      <w:start w:val="1"/>
      <w:numFmt w:val="bullet"/>
      <w:lvlText w:val="•"/>
      <w:lvlJc w:val="left"/>
      <w:pPr>
        <w:tabs>
          <w:tab w:val="num" w:pos="720"/>
        </w:tabs>
        <w:ind w:left="720" w:hanging="360"/>
      </w:pPr>
      <w:rPr>
        <w:rFonts w:hint="default" w:ascii="Arial" w:hAnsi="Arial"/>
      </w:rPr>
    </w:lvl>
    <w:lvl w:ilvl="1" w:tplc="C4A812FA" w:tentative="1">
      <w:start w:val="1"/>
      <w:numFmt w:val="bullet"/>
      <w:lvlText w:val="•"/>
      <w:lvlJc w:val="left"/>
      <w:pPr>
        <w:tabs>
          <w:tab w:val="num" w:pos="1440"/>
        </w:tabs>
        <w:ind w:left="1440" w:hanging="360"/>
      </w:pPr>
      <w:rPr>
        <w:rFonts w:hint="default" w:ascii="Arial" w:hAnsi="Arial"/>
      </w:rPr>
    </w:lvl>
    <w:lvl w:ilvl="2" w:tplc="4D22A35C" w:tentative="1">
      <w:start w:val="1"/>
      <w:numFmt w:val="bullet"/>
      <w:lvlText w:val="•"/>
      <w:lvlJc w:val="left"/>
      <w:pPr>
        <w:tabs>
          <w:tab w:val="num" w:pos="2160"/>
        </w:tabs>
        <w:ind w:left="2160" w:hanging="360"/>
      </w:pPr>
      <w:rPr>
        <w:rFonts w:hint="default" w:ascii="Arial" w:hAnsi="Arial"/>
      </w:rPr>
    </w:lvl>
    <w:lvl w:ilvl="3" w:tplc="7CC4E82A" w:tentative="1">
      <w:start w:val="1"/>
      <w:numFmt w:val="bullet"/>
      <w:lvlText w:val="•"/>
      <w:lvlJc w:val="left"/>
      <w:pPr>
        <w:tabs>
          <w:tab w:val="num" w:pos="2880"/>
        </w:tabs>
        <w:ind w:left="2880" w:hanging="360"/>
      </w:pPr>
      <w:rPr>
        <w:rFonts w:hint="default" w:ascii="Arial" w:hAnsi="Arial"/>
      </w:rPr>
    </w:lvl>
    <w:lvl w:ilvl="4" w:tplc="4D4CE86C" w:tentative="1">
      <w:start w:val="1"/>
      <w:numFmt w:val="bullet"/>
      <w:lvlText w:val="•"/>
      <w:lvlJc w:val="left"/>
      <w:pPr>
        <w:tabs>
          <w:tab w:val="num" w:pos="3600"/>
        </w:tabs>
        <w:ind w:left="3600" w:hanging="360"/>
      </w:pPr>
      <w:rPr>
        <w:rFonts w:hint="default" w:ascii="Arial" w:hAnsi="Arial"/>
      </w:rPr>
    </w:lvl>
    <w:lvl w:ilvl="5" w:tplc="F6466430" w:tentative="1">
      <w:start w:val="1"/>
      <w:numFmt w:val="bullet"/>
      <w:lvlText w:val="•"/>
      <w:lvlJc w:val="left"/>
      <w:pPr>
        <w:tabs>
          <w:tab w:val="num" w:pos="4320"/>
        </w:tabs>
        <w:ind w:left="4320" w:hanging="360"/>
      </w:pPr>
      <w:rPr>
        <w:rFonts w:hint="default" w:ascii="Arial" w:hAnsi="Arial"/>
      </w:rPr>
    </w:lvl>
    <w:lvl w:ilvl="6" w:tplc="E0E086D0" w:tentative="1">
      <w:start w:val="1"/>
      <w:numFmt w:val="bullet"/>
      <w:lvlText w:val="•"/>
      <w:lvlJc w:val="left"/>
      <w:pPr>
        <w:tabs>
          <w:tab w:val="num" w:pos="5040"/>
        </w:tabs>
        <w:ind w:left="5040" w:hanging="360"/>
      </w:pPr>
      <w:rPr>
        <w:rFonts w:hint="default" w:ascii="Arial" w:hAnsi="Arial"/>
      </w:rPr>
    </w:lvl>
    <w:lvl w:ilvl="7" w:tplc="5782B028" w:tentative="1">
      <w:start w:val="1"/>
      <w:numFmt w:val="bullet"/>
      <w:lvlText w:val="•"/>
      <w:lvlJc w:val="left"/>
      <w:pPr>
        <w:tabs>
          <w:tab w:val="num" w:pos="5760"/>
        </w:tabs>
        <w:ind w:left="5760" w:hanging="360"/>
      </w:pPr>
      <w:rPr>
        <w:rFonts w:hint="default" w:ascii="Arial" w:hAnsi="Arial"/>
      </w:rPr>
    </w:lvl>
    <w:lvl w:ilvl="8" w:tplc="A0765FCE"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532B4F64"/>
    <w:multiLevelType w:val="hybridMultilevel"/>
    <w:tmpl w:val="974CA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829F8"/>
    <w:multiLevelType w:val="hybridMultilevel"/>
    <w:tmpl w:val="CFEC409A"/>
    <w:lvl w:ilvl="0" w:tplc="088656D8">
      <w:start w:val="1"/>
      <w:numFmt w:val="bullet"/>
      <w:lvlText w:val="o"/>
      <w:lvlJc w:val="left"/>
      <w:pPr>
        <w:tabs>
          <w:tab w:val="num" w:pos="630"/>
        </w:tabs>
        <w:ind w:left="630" w:hanging="360"/>
      </w:pPr>
      <w:rPr>
        <w:rFonts w:hint="default" w:ascii="Courier New" w:hAnsi="Courier New" w:cs="Courier New"/>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5CE100B6"/>
    <w:multiLevelType w:val="hybridMultilevel"/>
    <w:tmpl w:val="F5BCC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8A787C"/>
    <w:multiLevelType w:val="hybridMultilevel"/>
    <w:tmpl w:val="E79A9112"/>
    <w:lvl w:ilvl="0" w:tplc="EEDE7AAE">
      <w:numFmt w:val="bullet"/>
      <w:lvlText w:val="-"/>
      <w:lvlJc w:val="left"/>
      <w:pPr>
        <w:ind w:left="720" w:hanging="360"/>
      </w:pPr>
      <w:rPr>
        <w:rFonts w:hint="default" w:ascii="Calibri" w:hAnsi="Calibri" w:eastAsia="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642C43D9"/>
    <w:multiLevelType w:val="hybridMultilevel"/>
    <w:tmpl w:val="48D0B1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64FA1B74"/>
    <w:multiLevelType w:val="hybridMultilevel"/>
    <w:tmpl w:val="ED9C33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4AC4E20"/>
    <w:multiLevelType w:val="hybridMultilevel"/>
    <w:tmpl w:val="C450E0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3"/>
  </w:num>
  <w:num w:numId="2">
    <w:abstractNumId w:val="12"/>
  </w:num>
  <w:num w:numId="3">
    <w:abstractNumId w:val="10"/>
  </w:num>
  <w:num w:numId="4">
    <w:abstractNumId w:val="3"/>
  </w:num>
  <w:num w:numId="5">
    <w:abstractNumId w:val="5"/>
  </w:num>
  <w:num w:numId="6">
    <w:abstractNumId w:val="6"/>
  </w:num>
  <w:num w:numId="7">
    <w:abstractNumId w:val="11"/>
  </w:num>
  <w:num w:numId="8">
    <w:abstractNumId w:val="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5"/>
  </w:num>
  <w:num w:numId="14">
    <w:abstractNumId w:val="16"/>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2B"/>
    <w:rsid w:val="000043C5"/>
    <w:rsid w:val="00016608"/>
    <w:rsid w:val="000234B7"/>
    <w:rsid w:val="0004542F"/>
    <w:rsid w:val="00056CF5"/>
    <w:rsid w:val="000654B7"/>
    <w:rsid w:val="0006592B"/>
    <w:rsid w:val="000763D2"/>
    <w:rsid w:val="00092691"/>
    <w:rsid w:val="000F4910"/>
    <w:rsid w:val="00113352"/>
    <w:rsid w:val="001600CD"/>
    <w:rsid w:val="00194DD5"/>
    <w:rsid w:val="001E1A4E"/>
    <w:rsid w:val="00212561"/>
    <w:rsid w:val="002264CA"/>
    <w:rsid w:val="00227325"/>
    <w:rsid w:val="00233F2B"/>
    <w:rsid w:val="00243DD4"/>
    <w:rsid w:val="002513B9"/>
    <w:rsid w:val="00256CFF"/>
    <w:rsid w:val="00256E52"/>
    <w:rsid w:val="0026293E"/>
    <w:rsid w:val="00282C88"/>
    <w:rsid w:val="00283DCF"/>
    <w:rsid w:val="002850F6"/>
    <w:rsid w:val="002854D2"/>
    <w:rsid w:val="00297A70"/>
    <w:rsid w:val="002A7139"/>
    <w:rsid w:val="002C64BA"/>
    <w:rsid w:val="002D05A7"/>
    <w:rsid w:val="002F2C96"/>
    <w:rsid w:val="002F72F4"/>
    <w:rsid w:val="00312316"/>
    <w:rsid w:val="00312C6E"/>
    <w:rsid w:val="003646B9"/>
    <w:rsid w:val="0037189D"/>
    <w:rsid w:val="00395E9A"/>
    <w:rsid w:val="003A39A5"/>
    <w:rsid w:val="003D25EF"/>
    <w:rsid w:val="003E09E9"/>
    <w:rsid w:val="003E6D09"/>
    <w:rsid w:val="00424F27"/>
    <w:rsid w:val="00446990"/>
    <w:rsid w:val="00474455"/>
    <w:rsid w:val="004A48EC"/>
    <w:rsid w:val="004C33C9"/>
    <w:rsid w:val="004C7054"/>
    <w:rsid w:val="004D5277"/>
    <w:rsid w:val="004E2CD6"/>
    <w:rsid w:val="004E4A23"/>
    <w:rsid w:val="004F1341"/>
    <w:rsid w:val="004F5C2F"/>
    <w:rsid w:val="00505F7A"/>
    <w:rsid w:val="00515FE8"/>
    <w:rsid w:val="00531714"/>
    <w:rsid w:val="00533F13"/>
    <w:rsid w:val="005A4A84"/>
    <w:rsid w:val="005B2E3A"/>
    <w:rsid w:val="005C03F9"/>
    <w:rsid w:val="005D278B"/>
    <w:rsid w:val="005D33D3"/>
    <w:rsid w:val="005E44DD"/>
    <w:rsid w:val="005E64F4"/>
    <w:rsid w:val="0062230C"/>
    <w:rsid w:val="006A7327"/>
    <w:rsid w:val="006B6898"/>
    <w:rsid w:val="006E0B34"/>
    <w:rsid w:val="006E3570"/>
    <w:rsid w:val="006E5F40"/>
    <w:rsid w:val="006F3195"/>
    <w:rsid w:val="00710FF7"/>
    <w:rsid w:val="00726AA0"/>
    <w:rsid w:val="00735C13"/>
    <w:rsid w:val="00736A1E"/>
    <w:rsid w:val="007552D0"/>
    <w:rsid w:val="007553EA"/>
    <w:rsid w:val="00761F27"/>
    <w:rsid w:val="00775DBA"/>
    <w:rsid w:val="007766EF"/>
    <w:rsid w:val="007B7DE0"/>
    <w:rsid w:val="007C7499"/>
    <w:rsid w:val="007E32AB"/>
    <w:rsid w:val="007F0B3C"/>
    <w:rsid w:val="007F3E5B"/>
    <w:rsid w:val="007F516D"/>
    <w:rsid w:val="00801617"/>
    <w:rsid w:val="00807F41"/>
    <w:rsid w:val="0082678E"/>
    <w:rsid w:val="00850B26"/>
    <w:rsid w:val="008604E6"/>
    <w:rsid w:val="008813B1"/>
    <w:rsid w:val="008A5A56"/>
    <w:rsid w:val="008B21AC"/>
    <w:rsid w:val="008C3A83"/>
    <w:rsid w:val="008D3DCB"/>
    <w:rsid w:val="008E1047"/>
    <w:rsid w:val="008E125F"/>
    <w:rsid w:val="008E7928"/>
    <w:rsid w:val="0091022B"/>
    <w:rsid w:val="009276F8"/>
    <w:rsid w:val="0096024E"/>
    <w:rsid w:val="00960CF3"/>
    <w:rsid w:val="00963C6C"/>
    <w:rsid w:val="009A7BD3"/>
    <w:rsid w:val="009B7C3E"/>
    <w:rsid w:val="00A45035"/>
    <w:rsid w:val="00A657F5"/>
    <w:rsid w:val="00A662BF"/>
    <w:rsid w:val="00A82B3A"/>
    <w:rsid w:val="00A8677B"/>
    <w:rsid w:val="00AA223B"/>
    <w:rsid w:val="00AB1949"/>
    <w:rsid w:val="00AE34B8"/>
    <w:rsid w:val="00B03387"/>
    <w:rsid w:val="00B223BD"/>
    <w:rsid w:val="00B23D97"/>
    <w:rsid w:val="00B33BE6"/>
    <w:rsid w:val="00B54488"/>
    <w:rsid w:val="00B5758F"/>
    <w:rsid w:val="00B6428C"/>
    <w:rsid w:val="00B64ADE"/>
    <w:rsid w:val="00BC2D7D"/>
    <w:rsid w:val="00BD7A39"/>
    <w:rsid w:val="00C24A44"/>
    <w:rsid w:val="00C275F1"/>
    <w:rsid w:val="00C4201C"/>
    <w:rsid w:val="00C706AE"/>
    <w:rsid w:val="00C77B6E"/>
    <w:rsid w:val="00CA08A6"/>
    <w:rsid w:val="00CA3247"/>
    <w:rsid w:val="00CC4563"/>
    <w:rsid w:val="00CC4D13"/>
    <w:rsid w:val="00CF75C1"/>
    <w:rsid w:val="00D24DD5"/>
    <w:rsid w:val="00D46248"/>
    <w:rsid w:val="00D62AED"/>
    <w:rsid w:val="00D7390A"/>
    <w:rsid w:val="00DD3FA4"/>
    <w:rsid w:val="00DD79A7"/>
    <w:rsid w:val="00DF11D5"/>
    <w:rsid w:val="00DF4221"/>
    <w:rsid w:val="00DF47EC"/>
    <w:rsid w:val="00E03CA8"/>
    <w:rsid w:val="00E1091F"/>
    <w:rsid w:val="00E3150A"/>
    <w:rsid w:val="00E319F6"/>
    <w:rsid w:val="00E56B73"/>
    <w:rsid w:val="00E76B96"/>
    <w:rsid w:val="00E825F0"/>
    <w:rsid w:val="00E95FBC"/>
    <w:rsid w:val="00F06768"/>
    <w:rsid w:val="00F20447"/>
    <w:rsid w:val="00F3255F"/>
    <w:rsid w:val="00F73EBE"/>
    <w:rsid w:val="00F814D8"/>
    <w:rsid w:val="00F90931"/>
    <w:rsid w:val="00FA3693"/>
    <w:rsid w:val="01DCF1B4"/>
    <w:rsid w:val="024D9586"/>
    <w:rsid w:val="035F139A"/>
    <w:rsid w:val="07185A25"/>
    <w:rsid w:val="108F94C5"/>
    <w:rsid w:val="14BCF750"/>
    <w:rsid w:val="15ABBA79"/>
    <w:rsid w:val="1671F907"/>
    <w:rsid w:val="1D59DC02"/>
    <w:rsid w:val="1FA5A757"/>
    <w:rsid w:val="245AC789"/>
    <w:rsid w:val="24FC138F"/>
    <w:rsid w:val="2DBF6FC1"/>
    <w:rsid w:val="2DF8CE54"/>
    <w:rsid w:val="32A4F4D2"/>
    <w:rsid w:val="3570629F"/>
    <w:rsid w:val="3ACBFB38"/>
    <w:rsid w:val="3CDA8A53"/>
    <w:rsid w:val="3F4EA624"/>
    <w:rsid w:val="3F6C126A"/>
    <w:rsid w:val="40B38959"/>
    <w:rsid w:val="420C7F69"/>
    <w:rsid w:val="42F854D6"/>
    <w:rsid w:val="494E6DFD"/>
    <w:rsid w:val="4FC520BA"/>
    <w:rsid w:val="5819915D"/>
    <w:rsid w:val="5ACAA910"/>
    <w:rsid w:val="5C82D856"/>
    <w:rsid w:val="64B060E4"/>
    <w:rsid w:val="6A3FD25B"/>
    <w:rsid w:val="70D50229"/>
    <w:rsid w:val="73925E53"/>
    <w:rsid w:val="77CA73F0"/>
    <w:rsid w:val="78279622"/>
    <w:rsid w:val="7C6B3143"/>
    <w:rsid w:val="7CB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9B0E"/>
  <w15:docId w15:val="{04D29F32-E5C9-44ED-AD68-B6CEF22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next w:val="Normal"/>
    <w:link w:val="Heading1Char"/>
    <w:uiPriority w:val="9"/>
    <w:qFormat/>
    <w:rsid w:val="00395E9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F4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5277"/>
    <w:rPr>
      <w:color w:val="0563C1" w:themeColor="hyperlink"/>
      <w:u w:val="single"/>
    </w:rPr>
  </w:style>
  <w:style w:type="paragraph" w:styleId="ListParagraph">
    <w:name w:val="List Paragraph"/>
    <w:basedOn w:val="Normal"/>
    <w:uiPriority w:val="34"/>
    <w:qFormat/>
    <w:rsid w:val="006A7327"/>
    <w:pPr>
      <w:spacing w:after="0" w:line="240" w:lineRule="auto"/>
      <w:ind w:left="720"/>
    </w:pPr>
    <w:rPr>
      <w:rFonts w:eastAsiaTheme="minorHAnsi"/>
      <w:color w:val="auto"/>
    </w:rPr>
  </w:style>
  <w:style w:type="character" w:styleId="Heading1Char" w:customStyle="1">
    <w:name w:val="Heading 1 Char"/>
    <w:basedOn w:val="DefaultParagraphFont"/>
    <w:link w:val="Heading1"/>
    <w:uiPriority w:val="9"/>
    <w:rsid w:val="00395E9A"/>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395E9A"/>
    <w:pPr>
      <w:numPr>
        <w:ilvl w:val="1"/>
      </w:numPr>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395E9A"/>
    <w:rPr>
      <w:color w:val="5A5A5A" w:themeColor="text1" w:themeTint="A5"/>
      <w:spacing w:val="15"/>
    </w:rPr>
  </w:style>
  <w:style w:type="paragraph" w:styleId="Header">
    <w:name w:val="header"/>
    <w:basedOn w:val="Normal"/>
    <w:link w:val="HeaderChar"/>
    <w:uiPriority w:val="99"/>
    <w:unhideWhenUsed/>
    <w:rsid w:val="008E10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1047"/>
    <w:rPr>
      <w:rFonts w:ascii="Calibri" w:hAnsi="Calibri" w:eastAsia="Calibri" w:cs="Calibri"/>
      <w:color w:val="000000"/>
    </w:rPr>
  </w:style>
  <w:style w:type="paragraph" w:styleId="Footer">
    <w:name w:val="footer"/>
    <w:basedOn w:val="Normal"/>
    <w:link w:val="FooterChar"/>
    <w:uiPriority w:val="99"/>
    <w:unhideWhenUsed/>
    <w:qFormat/>
    <w:rsid w:val="008E10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1047"/>
    <w:rPr>
      <w:rFonts w:ascii="Calibri" w:hAnsi="Calibri" w:eastAsia="Calibri" w:cs="Calibri"/>
      <w:color w:val="000000"/>
    </w:rPr>
  </w:style>
  <w:style w:type="paragraph" w:styleId="FootnoteText">
    <w:name w:val="footnote text"/>
    <w:basedOn w:val="Normal"/>
    <w:link w:val="FootnoteTextChar"/>
    <w:uiPriority w:val="99"/>
    <w:rsid w:val="002F72F4"/>
    <w:pPr>
      <w:spacing w:after="0" w:line="240" w:lineRule="auto"/>
    </w:pPr>
    <w:rPr>
      <w:rFonts w:eastAsia="Times New Roman" w:cs="Times New Roman"/>
      <w:color w:val="auto"/>
      <w:sz w:val="20"/>
      <w:szCs w:val="20"/>
      <w:lang w:bidi="en-US"/>
    </w:rPr>
  </w:style>
  <w:style w:type="character" w:styleId="FootnoteTextChar" w:customStyle="1">
    <w:name w:val="Footnote Text Char"/>
    <w:basedOn w:val="DefaultParagraphFont"/>
    <w:link w:val="FootnoteText"/>
    <w:uiPriority w:val="99"/>
    <w:rsid w:val="002F72F4"/>
    <w:rPr>
      <w:rFonts w:ascii="Calibri" w:hAnsi="Calibri" w:eastAsia="Times New Roman" w:cs="Times New Roman"/>
      <w:sz w:val="20"/>
      <w:szCs w:val="20"/>
      <w:lang w:bidi="en-US"/>
    </w:rPr>
  </w:style>
  <w:style w:type="character" w:styleId="FootnoteReference">
    <w:name w:val="footnote reference"/>
    <w:uiPriority w:val="99"/>
    <w:rsid w:val="002F72F4"/>
    <w:rPr>
      <w:vertAlign w:val="superscript"/>
    </w:rPr>
  </w:style>
  <w:style w:type="paragraph" w:styleId="BodyText">
    <w:name w:val="Body Text"/>
    <w:basedOn w:val="Normal"/>
    <w:link w:val="BodyTextChar"/>
    <w:uiPriority w:val="1"/>
    <w:qFormat/>
    <w:rsid w:val="002F72F4"/>
    <w:pPr>
      <w:widowControl w:val="0"/>
      <w:spacing w:before="12" w:after="0" w:line="240" w:lineRule="auto"/>
      <w:ind w:left="720"/>
    </w:pPr>
    <w:rPr>
      <w:rFonts w:eastAsia="Times New Roman" w:asciiTheme="minorHAnsi" w:hAnsiTheme="minorHAnsi" w:cstheme="minorBidi"/>
      <w:color w:val="auto"/>
      <w:szCs w:val="24"/>
    </w:rPr>
  </w:style>
  <w:style w:type="character" w:styleId="BodyTextChar" w:customStyle="1">
    <w:name w:val="Body Text Char"/>
    <w:basedOn w:val="DefaultParagraphFont"/>
    <w:link w:val="BodyText"/>
    <w:uiPriority w:val="1"/>
    <w:rsid w:val="002F72F4"/>
    <w:rPr>
      <w:rFonts w:eastAsia="Times New Roman"/>
      <w:szCs w:val="24"/>
    </w:rPr>
  </w:style>
  <w:style w:type="character" w:styleId="Heading2Char" w:customStyle="1">
    <w:name w:val="Heading 2 Char"/>
    <w:basedOn w:val="DefaultParagraphFont"/>
    <w:link w:val="Heading2"/>
    <w:uiPriority w:val="9"/>
    <w:rsid w:val="00807F41"/>
    <w:rPr>
      <w:rFonts w:asciiTheme="majorHAnsi" w:hAnsiTheme="majorHAnsi" w:eastAsiaTheme="majorEastAsia" w:cstheme="majorBidi"/>
      <w:color w:val="2F5496" w:themeColor="accent1" w:themeShade="BF"/>
      <w:sz w:val="26"/>
      <w:szCs w:val="26"/>
    </w:rPr>
  </w:style>
  <w:style w:type="character" w:styleId="BookTitle">
    <w:name w:val="Book Title"/>
    <w:basedOn w:val="DefaultParagraphFont"/>
    <w:uiPriority w:val="33"/>
    <w:qFormat/>
    <w:rsid w:val="00807F41"/>
    <w:rPr>
      <w:b/>
      <w:bCs/>
      <w:smallCaps/>
      <w:spacing w:val="5"/>
      <w:sz w:val="28"/>
    </w:rPr>
  </w:style>
  <w:style w:type="character" w:styleId="CommentReference">
    <w:name w:val="annotation reference"/>
    <w:basedOn w:val="DefaultParagraphFont"/>
    <w:uiPriority w:val="99"/>
    <w:semiHidden/>
    <w:unhideWhenUsed/>
    <w:rsid w:val="00807F41"/>
    <w:rPr>
      <w:sz w:val="16"/>
      <w:szCs w:val="16"/>
    </w:rPr>
  </w:style>
  <w:style w:type="paragraph" w:styleId="CommentText">
    <w:name w:val="annotation text"/>
    <w:basedOn w:val="Normal"/>
    <w:link w:val="CommentTextChar"/>
    <w:uiPriority w:val="99"/>
    <w:unhideWhenUsed/>
    <w:rsid w:val="00807F41"/>
    <w:pPr>
      <w:spacing w:line="240" w:lineRule="auto"/>
    </w:pPr>
    <w:rPr>
      <w:rFonts w:asciiTheme="minorHAnsi" w:hAnsiTheme="minorHAnsi" w:eastAsiaTheme="minorHAnsi" w:cstheme="minorBidi"/>
      <w:color w:val="auto"/>
      <w:sz w:val="20"/>
      <w:szCs w:val="20"/>
    </w:rPr>
  </w:style>
  <w:style w:type="character" w:styleId="CommentTextChar" w:customStyle="1">
    <w:name w:val="Comment Text Char"/>
    <w:basedOn w:val="DefaultParagraphFont"/>
    <w:link w:val="CommentText"/>
    <w:uiPriority w:val="99"/>
    <w:rsid w:val="00807F4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07F41"/>
    <w:rPr>
      <w:b/>
      <w:bCs/>
    </w:rPr>
  </w:style>
  <w:style w:type="character" w:styleId="CommentSubjectChar" w:customStyle="1">
    <w:name w:val="Comment Subject Char"/>
    <w:basedOn w:val="CommentTextChar"/>
    <w:link w:val="CommentSubject"/>
    <w:uiPriority w:val="99"/>
    <w:semiHidden/>
    <w:rsid w:val="00807F41"/>
    <w:rPr>
      <w:rFonts w:eastAsiaTheme="minorHAnsi"/>
      <w:b/>
      <w:bCs/>
      <w:sz w:val="20"/>
      <w:szCs w:val="20"/>
    </w:rPr>
  </w:style>
  <w:style w:type="paragraph" w:styleId="BalloonText">
    <w:name w:val="Balloon Text"/>
    <w:basedOn w:val="Normal"/>
    <w:link w:val="BalloonTextChar"/>
    <w:uiPriority w:val="99"/>
    <w:semiHidden/>
    <w:unhideWhenUsed/>
    <w:rsid w:val="00807F41"/>
    <w:pPr>
      <w:spacing w:after="0" w:line="240" w:lineRule="auto"/>
    </w:pPr>
    <w:rPr>
      <w:rFonts w:ascii="Segoe UI" w:hAnsi="Segoe UI" w:cs="Segoe UI" w:eastAsiaTheme="minorHAnsi"/>
      <w:color w:val="auto"/>
      <w:sz w:val="18"/>
      <w:szCs w:val="18"/>
    </w:rPr>
  </w:style>
  <w:style w:type="character" w:styleId="BalloonTextChar" w:customStyle="1">
    <w:name w:val="Balloon Text Char"/>
    <w:basedOn w:val="DefaultParagraphFont"/>
    <w:link w:val="BalloonText"/>
    <w:uiPriority w:val="99"/>
    <w:semiHidden/>
    <w:rsid w:val="00807F41"/>
    <w:rPr>
      <w:rFonts w:ascii="Segoe UI" w:hAnsi="Segoe UI" w:cs="Segoe UI" w:eastAsiaTheme="minorHAnsi"/>
      <w:sz w:val="18"/>
      <w:szCs w:val="18"/>
    </w:rPr>
  </w:style>
  <w:style w:type="character" w:styleId="FollowedHyperlink">
    <w:name w:val="FollowedHyperlink"/>
    <w:basedOn w:val="DefaultParagraphFont"/>
    <w:uiPriority w:val="99"/>
    <w:semiHidden/>
    <w:unhideWhenUsed/>
    <w:rsid w:val="00807F41"/>
    <w:rPr>
      <w:color w:val="954F72" w:themeColor="followedHyperlink"/>
      <w:u w:val="single"/>
    </w:rPr>
  </w:style>
  <w:style w:type="paragraph" w:styleId="TOCHeading">
    <w:name w:val="TOC Heading"/>
    <w:basedOn w:val="Heading1"/>
    <w:next w:val="Normal"/>
    <w:uiPriority w:val="39"/>
    <w:unhideWhenUsed/>
    <w:qFormat/>
    <w:rsid w:val="00807F41"/>
    <w:pPr>
      <w:outlineLvl w:val="9"/>
    </w:pPr>
  </w:style>
  <w:style w:type="paragraph" w:styleId="TOC1">
    <w:name w:val="toc 1"/>
    <w:basedOn w:val="Normal"/>
    <w:next w:val="Normal"/>
    <w:autoRedefine/>
    <w:uiPriority w:val="39"/>
    <w:unhideWhenUsed/>
    <w:rsid w:val="00807F41"/>
    <w:pPr>
      <w:spacing w:after="100"/>
    </w:pPr>
    <w:rPr>
      <w:rFonts w:asciiTheme="minorHAnsi" w:hAnsiTheme="minorHAnsi" w:eastAsiaTheme="minorHAnsi" w:cstheme="minorBidi"/>
      <w:color w:val="auto"/>
    </w:rPr>
  </w:style>
  <w:style w:type="paragraph" w:styleId="TOC2">
    <w:name w:val="toc 2"/>
    <w:basedOn w:val="Normal"/>
    <w:next w:val="Normal"/>
    <w:autoRedefine/>
    <w:uiPriority w:val="39"/>
    <w:unhideWhenUsed/>
    <w:rsid w:val="00807F41"/>
    <w:pPr>
      <w:spacing w:after="100"/>
      <w:ind w:left="220"/>
    </w:pPr>
    <w:rPr>
      <w:rFonts w:asciiTheme="minorHAnsi" w:hAnsiTheme="minorHAnsi" w:eastAsiaTheme="minorHAnsi" w:cstheme="minorBidi"/>
      <w:color w:val="auto"/>
    </w:rPr>
  </w:style>
  <w:style w:type="paragraph" w:styleId="Revision">
    <w:name w:val="Revision"/>
    <w:hidden/>
    <w:uiPriority w:val="99"/>
    <w:semiHidden/>
    <w:rsid w:val="00807F41"/>
    <w:pPr>
      <w:spacing w:after="0" w:line="240" w:lineRule="auto"/>
    </w:pPr>
    <w:rPr>
      <w:rFonts w:eastAsiaTheme="minorHAnsi"/>
    </w:rPr>
  </w:style>
  <w:style w:type="paragraph" w:styleId="NoSpacing">
    <w:name w:val="No Spacing"/>
    <w:link w:val="NoSpacingChar"/>
    <w:uiPriority w:val="1"/>
    <w:qFormat/>
    <w:rsid w:val="00807F41"/>
    <w:pPr>
      <w:spacing w:after="0" w:line="240" w:lineRule="auto"/>
    </w:pPr>
    <w:rPr>
      <w:rFonts w:eastAsiaTheme="minorHAnsi"/>
    </w:rPr>
  </w:style>
  <w:style w:type="character" w:styleId="NoSpacingChar" w:customStyle="1">
    <w:name w:val="No Spacing Char"/>
    <w:basedOn w:val="DefaultParagraphFont"/>
    <w:link w:val="NoSpacing"/>
    <w:uiPriority w:val="1"/>
    <w:rsid w:val="00807F41"/>
    <w:rPr>
      <w:rFonts w:eastAsiaTheme="minorHAnsi"/>
    </w:rPr>
  </w:style>
  <w:style w:type="character" w:styleId="UnresolvedMention1" w:customStyle="1">
    <w:name w:val="Unresolved Mention1"/>
    <w:basedOn w:val="DefaultParagraphFont"/>
    <w:uiPriority w:val="99"/>
    <w:semiHidden/>
    <w:unhideWhenUsed/>
    <w:rsid w:val="00807F41"/>
    <w:rPr>
      <w:color w:val="808080"/>
      <w:shd w:val="clear" w:color="auto" w:fill="E6E6E6"/>
    </w:rPr>
  </w:style>
  <w:style w:type="table" w:styleId="TableGrid">
    <w:name w:val="Table Grid"/>
    <w:basedOn w:val="TableNormal"/>
    <w:uiPriority w:val="39"/>
    <w:rsid w:val="00807F41"/>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807F41"/>
    <w:rPr>
      <w:color w:val="808080"/>
      <w:shd w:val="clear" w:color="auto" w:fill="E6E6E6"/>
    </w:rPr>
  </w:style>
  <w:style w:type="paragraph" w:styleId="TOC3">
    <w:name w:val="toc 3"/>
    <w:basedOn w:val="Normal"/>
    <w:next w:val="Normal"/>
    <w:autoRedefine/>
    <w:uiPriority w:val="39"/>
    <w:unhideWhenUsed/>
    <w:rsid w:val="00807F41"/>
    <w:pPr>
      <w:spacing w:after="100"/>
      <w:ind w:left="440"/>
    </w:pPr>
    <w:rPr>
      <w:rFonts w:cs="Times New Roman" w:asciiTheme="minorHAnsi" w:hAnsiTheme="minorHAnsi" w:eastAsiaTheme="minorEastAsia"/>
      <w:color w:val="auto"/>
    </w:rPr>
  </w:style>
  <w:style w:type="character" w:styleId="UnresolvedMention">
    <w:name w:val="Unresolved Mention"/>
    <w:basedOn w:val="DefaultParagraphFont"/>
    <w:uiPriority w:val="99"/>
    <w:semiHidden/>
    <w:unhideWhenUsed/>
    <w:rsid w:val="00807F41"/>
    <w:rPr>
      <w:color w:val="605E5C"/>
      <w:shd w:val="clear" w:color="auto" w:fill="E1DFDD"/>
    </w:rPr>
  </w:style>
  <w:style w:type="paragraph" w:styleId="NormalWeb">
    <w:name w:val="Normal (Web)"/>
    <w:basedOn w:val="Normal"/>
    <w:uiPriority w:val="99"/>
    <w:semiHidden/>
    <w:unhideWhenUsed/>
    <w:rsid w:val="00E825F0"/>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6616">
      <w:bodyDiv w:val="1"/>
      <w:marLeft w:val="0"/>
      <w:marRight w:val="0"/>
      <w:marTop w:val="0"/>
      <w:marBottom w:val="0"/>
      <w:divBdr>
        <w:top w:val="none" w:sz="0" w:space="0" w:color="auto"/>
        <w:left w:val="none" w:sz="0" w:space="0" w:color="auto"/>
        <w:bottom w:val="none" w:sz="0" w:space="0" w:color="auto"/>
        <w:right w:val="none" w:sz="0" w:space="0" w:color="auto"/>
      </w:divBdr>
    </w:div>
    <w:div w:id="280035850">
      <w:bodyDiv w:val="1"/>
      <w:marLeft w:val="0"/>
      <w:marRight w:val="0"/>
      <w:marTop w:val="0"/>
      <w:marBottom w:val="0"/>
      <w:divBdr>
        <w:top w:val="none" w:sz="0" w:space="0" w:color="auto"/>
        <w:left w:val="none" w:sz="0" w:space="0" w:color="auto"/>
        <w:bottom w:val="none" w:sz="0" w:space="0" w:color="auto"/>
        <w:right w:val="none" w:sz="0" w:space="0" w:color="auto"/>
      </w:divBdr>
    </w:div>
    <w:div w:id="370425997">
      <w:bodyDiv w:val="1"/>
      <w:marLeft w:val="0"/>
      <w:marRight w:val="0"/>
      <w:marTop w:val="0"/>
      <w:marBottom w:val="0"/>
      <w:divBdr>
        <w:top w:val="none" w:sz="0" w:space="0" w:color="auto"/>
        <w:left w:val="none" w:sz="0" w:space="0" w:color="auto"/>
        <w:bottom w:val="none" w:sz="0" w:space="0" w:color="auto"/>
        <w:right w:val="none" w:sz="0" w:space="0" w:color="auto"/>
      </w:divBdr>
    </w:div>
    <w:div w:id="806818563">
      <w:bodyDiv w:val="1"/>
      <w:marLeft w:val="0"/>
      <w:marRight w:val="0"/>
      <w:marTop w:val="0"/>
      <w:marBottom w:val="0"/>
      <w:divBdr>
        <w:top w:val="none" w:sz="0" w:space="0" w:color="auto"/>
        <w:left w:val="none" w:sz="0" w:space="0" w:color="auto"/>
        <w:bottom w:val="none" w:sz="0" w:space="0" w:color="auto"/>
        <w:right w:val="none" w:sz="0" w:space="0" w:color="auto"/>
      </w:divBdr>
      <w:divsChild>
        <w:div w:id="748426403">
          <w:marLeft w:val="446"/>
          <w:marRight w:val="0"/>
          <w:marTop w:val="0"/>
          <w:marBottom w:val="0"/>
          <w:divBdr>
            <w:top w:val="none" w:sz="0" w:space="0" w:color="auto"/>
            <w:left w:val="none" w:sz="0" w:space="0" w:color="auto"/>
            <w:bottom w:val="none" w:sz="0" w:space="0" w:color="auto"/>
            <w:right w:val="none" w:sz="0" w:space="0" w:color="auto"/>
          </w:divBdr>
        </w:div>
      </w:divsChild>
    </w:div>
    <w:div w:id="1032418869">
      <w:bodyDiv w:val="1"/>
      <w:marLeft w:val="0"/>
      <w:marRight w:val="0"/>
      <w:marTop w:val="0"/>
      <w:marBottom w:val="0"/>
      <w:divBdr>
        <w:top w:val="none" w:sz="0" w:space="0" w:color="auto"/>
        <w:left w:val="none" w:sz="0" w:space="0" w:color="auto"/>
        <w:bottom w:val="none" w:sz="0" w:space="0" w:color="auto"/>
        <w:right w:val="none" w:sz="0" w:space="0" w:color="auto"/>
      </w:divBdr>
    </w:div>
    <w:div w:id="1222642305">
      <w:bodyDiv w:val="1"/>
      <w:marLeft w:val="0"/>
      <w:marRight w:val="0"/>
      <w:marTop w:val="0"/>
      <w:marBottom w:val="0"/>
      <w:divBdr>
        <w:top w:val="none" w:sz="0" w:space="0" w:color="auto"/>
        <w:left w:val="none" w:sz="0" w:space="0" w:color="auto"/>
        <w:bottom w:val="none" w:sz="0" w:space="0" w:color="auto"/>
        <w:right w:val="none" w:sz="0" w:space="0" w:color="auto"/>
      </w:divBdr>
      <w:divsChild>
        <w:div w:id="1666662583">
          <w:marLeft w:val="446"/>
          <w:marRight w:val="0"/>
          <w:marTop w:val="0"/>
          <w:marBottom w:val="0"/>
          <w:divBdr>
            <w:top w:val="none" w:sz="0" w:space="0" w:color="auto"/>
            <w:left w:val="none" w:sz="0" w:space="0" w:color="auto"/>
            <w:bottom w:val="none" w:sz="0" w:space="0" w:color="auto"/>
            <w:right w:val="none" w:sz="0" w:space="0" w:color="auto"/>
          </w:divBdr>
        </w:div>
      </w:divsChild>
    </w:div>
    <w:div w:id="1641107412">
      <w:bodyDiv w:val="1"/>
      <w:marLeft w:val="0"/>
      <w:marRight w:val="0"/>
      <w:marTop w:val="0"/>
      <w:marBottom w:val="0"/>
      <w:divBdr>
        <w:top w:val="none" w:sz="0" w:space="0" w:color="auto"/>
        <w:left w:val="none" w:sz="0" w:space="0" w:color="auto"/>
        <w:bottom w:val="none" w:sz="0" w:space="0" w:color="auto"/>
        <w:right w:val="none" w:sz="0" w:space="0" w:color="auto"/>
      </w:divBdr>
      <w:divsChild>
        <w:div w:id="1377898006">
          <w:marLeft w:val="446"/>
          <w:marRight w:val="0"/>
          <w:marTop w:val="0"/>
          <w:marBottom w:val="0"/>
          <w:divBdr>
            <w:top w:val="none" w:sz="0" w:space="0" w:color="auto"/>
            <w:left w:val="none" w:sz="0" w:space="0" w:color="auto"/>
            <w:bottom w:val="none" w:sz="0" w:space="0" w:color="auto"/>
            <w:right w:val="none" w:sz="0" w:space="0" w:color="auto"/>
          </w:divBdr>
        </w:div>
      </w:divsChild>
    </w:div>
    <w:div w:id="179177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ac4642f518c24a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3D7B-C4D4-4E38-89EC-8CD47D31CF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Dakota Hayes</dc:creator>
  <keywords/>
  <lastModifiedBy>Katy Kujawski</lastModifiedBy>
  <revision>12</revision>
  <dcterms:created xsi:type="dcterms:W3CDTF">2021-06-21T21:40:00.0000000Z</dcterms:created>
  <dcterms:modified xsi:type="dcterms:W3CDTF">2021-06-22T17:38:04.1949780Z</dcterms:modified>
</coreProperties>
</file>