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EB8A" w14:textId="69A0E0B4" w:rsidR="001C6557" w:rsidRPr="007A6B84" w:rsidRDefault="001C6557" w:rsidP="001C6557">
      <w:pPr>
        <w:rPr>
          <w:rFonts w:ascii="Sabon Next LT" w:hAnsi="Sabon Next LT" w:cs="Sabon Next LT"/>
          <w:sz w:val="18"/>
          <w:szCs w:val="18"/>
        </w:rPr>
      </w:pPr>
    </w:p>
    <w:p w14:paraId="013E347D" w14:textId="1E8FBBD2" w:rsidR="007A6B84" w:rsidRDefault="007A6B84" w:rsidP="001C6557">
      <w:pPr>
        <w:ind w:left="232" w:right="40"/>
        <w:jc w:val="center"/>
        <w:rPr>
          <w:rFonts w:ascii="Sabon Next LT" w:hAnsi="Sabon Next LT" w:cs="Sabon Next LT"/>
          <w:b/>
          <w:bCs/>
          <w:color w:val="3C2882"/>
          <w:spacing w:val="2"/>
          <w:sz w:val="36"/>
          <w:szCs w:val="36"/>
        </w:rPr>
      </w:pPr>
    </w:p>
    <w:p w14:paraId="5303164F" w14:textId="1C8BF400" w:rsidR="007A6B84" w:rsidRDefault="007A6B84" w:rsidP="001C6557">
      <w:pPr>
        <w:ind w:left="232" w:right="40"/>
        <w:jc w:val="center"/>
        <w:rPr>
          <w:rFonts w:ascii="Sabon Next LT" w:hAnsi="Sabon Next LT" w:cs="Sabon Next LT"/>
          <w:b/>
          <w:bCs/>
          <w:color w:val="3C2882"/>
          <w:spacing w:val="2"/>
          <w:sz w:val="36"/>
          <w:szCs w:val="36"/>
        </w:rPr>
      </w:pPr>
    </w:p>
    <w:p w14:paraId="7C98CDA7" w14:textId="6B446262" w:rsidR="007A6B84" w:rsidRDefault="007A6B84" w:rsidP="001C6557">
      <w:pPr>
        <w:ind w:left="232" w:right="40"/>
        <w:jc w:val="center"/>
        <w:rPr>
          <w:rFonts w:ascii="Sabon Next LT" w:hAnsi="Sabon Next LT" w:cs="Sabon Next LT"/>
          <w:b/>
          <w:bCs/>
          <w:color w:val="3C2882"/>
          <w:spacing w:val="2"/>
          <w:sz w:val="36"/>
          <w:szCs w:val="36"/>
        </w:rPr>
      </w:pPr>
    </w:p>
    <w:p w14:paraId="34793112" w14:textId="77777777" w:rsidR="007A6B84" w:rsidRDefault="007A6B84" w:rsidP="001C6557">
      <w:pPr>
        <w:ind w:left="232" w:right="40"/>
        <w:jc w:val="center"/>
        <w:rPr>
          <w:rFonts w:ascii="Sabon Next LT" w:hAnsi="Sabon Next LT" w:cs="Sabon Next LT"/>
          <w:b/>
          <w:bCs/>
          <w:color w:val="3C2882"/>
          <w:spacing w:val="2"/>
          <w:sz w:val="36"/>
          <w:szCs w:val="36"/>
        </w:rPr>
      </w:pPr>
    </w:p>
    <w:p w14:paraId="790059DD" w14:textId="3DD2AF7D" w:rsidR="007A6B84" w:rsidRDefault="007A6B84" w:rsidP="001C6557">
      <w:pPr>
        <w:ind w:left="232" w:right="40"/>
        <w:jc w:val="center"/>
        <w:rPr>
          <w:rFonts w:ascii="Sabon Next LT" w:hAnsi="Sabon Next LT" w:cs="Sabon Next LT"/>
          <w:b/>
          <w:bCs/>
          <w:color w:val="3C2882"/>
          <w:spacing w:val="2"/>
          <w:sz w:val="36"/>
          <w:szCs w:val="36"/>
        </w:rPr>
      </w:pPr>
    </w:p>
    <w:p w14:paraId="7ECDA2E1" w14:textId="77777777" w:rsidR="007A6B84" w:rsidRDefault="007A6B84" w:rsidP="001C6557">
      <w:pPr>
        <w:ind w:left="232" w:right="40"/>
        <w:jc w:val="center"/>
        <w:rPr>
          <w:rFonts w:ascii="Sabon Next LT" w:hAnsi="Sabon Next LT" w:cs="Sabon Next LT"/>
          <w:b/>
          <w:bCs/>
          <w:color w:val="3C2882"/>
          <w:spacing w:val="2"/>
          <w:sz w:val="36"/>
          <w:szCs w:val="36"/>
        </w:rPr>
      </w:pPr>
    </w:p>
    <w:p w14:paraId="26A9D029" w14:textId="153194CA" w:rsidR="007A6B84" w:rsidRDefault="007A6B84" w:rsidP="001C6557">
      <w:pPr>
        <w:ind w:left="232" w:right="40"/>
        <w:jc w:val="center"/>
        <w:rPr>
          <w:rFonts w:ascii="Sabon Next LT" w:hAnsi="Sabon Next LT" w:cs="Sabon Next LT"/>
          <w:b/>
          <w:bCs/>
          <w:color w:val="3C2882"/>
          <w:spacing w:val="2"/>
          <w:sz w:val="36"/>
          <w:szCs w:val="36"/>
        </w:rPr>
      </w:pPr>
    </w:p>
    <w:p w14:paraId="7557BF2B" w14:textId="22586572" w:rsidR="007A6B84" w:rsidRPr="00034F49" w:rsidRDefault="007A6B84" w:rsidP="00034F49">
      <w:pPr>
        <w:ind w:right="40"/>
        <w:rPr>
          <w:rFonts w:ascii="Sabon Next LT" w:hAnsi="Sabon Next LT" w:cs="Sabon Next LT"/>
          <w:b/>
          <w:bCs/>
          <w:color w:val="3C2882"/>
          <w:spacing w:val="2"/>
          <w:sz w:val="44"/>
          <w:szCs w:val="44"/>
        </w:rPr>
      </w:pPr>
    </w:p>
    <w:p w14:paraId="3C9168C3" w14:textId="3FE95467" w:rsidR="001C6557" w:rsidRPr="00034F49" w:rsidRDefault="001C6557" w:rsidP="001C6557">
      <w:pPr>
        <w:ind w:left="232" w:right="40"/>
        <w:jc w:val="center"/>
        <w:rPr>
          <w:rFonts w:ascii="Sabon Next LT" w:hAnsi="Sabon Next LT" w:cs="Sabon Next LT"/>
          <w:b/>
          <w:bCs/>
          <w:color w:val="3C2882"/>
          <w:spacing w:val="2"/>
          <w:sz w:val="44"/>
          <w:szCs w:val="44"/>
        </w:rPr>
      </w:pPr>
      <w:r w:rsidRPr="00034F49">
        <w:rPr>
          <w:rFonts w:ascii="Sabon Next LT" w:hAnsi="Sabon Next LT" w:cs="Sabon Next LT"/>
          <w:b/>
          <w:bCs/>
          <w:color w:val="3C2882"/>
          <w:spacing w:val="2"/>
          <w:sz w:val="44"/>
          <w:szCs w:val="44"/>
        </w:rPr>
        <w:t>CSBG New Manager Orientation</w:t>
      </w:r>
    </w:p>
    <w:p w14:paraId="316CD570" w14:textId="6C58DB0F" w:rsidR="001C6557" w:rsidRPr="00034F49" w:rsidRDefault="001C6557" w:rsidP="001C6557">
      <w:pPr>
        <w:ind w:right="40"/>
        <w:jc w:val="center"/>
        <w:rPr>
          <w:rFonts w:ascii="Sabon Next LT" w:hAnsi="Sabon Next LT" w:cs="Sabon Next LT"/>
          <w:b/>
          <w:bCs/>
          <w:color w:val="3C2882"/>
          <w:spacing w:val="2"/>
          <w:sz w:val="44"/>
          <w:szCs w:val="44"/>
        </w:rPr>
      </w:pPr>
      <w:r w:rsidRPr="00034F49">
        <w:rPr>
          <w:rFonts w:ascii="Sabon Next LT" w:hAnsi="Sabon Next LT" w:cs="Sabon Next LT"/>
          <w:b/>
          <w:bCs/>
          <w:color w:val="3C2882"/>
          <w:spacing w:val="2"/>
          <w:sz w:val="44"/>
          <w:szCs w:val="44"/>
        </w:rPr>
        <w:t>Compendium of Resources</w:t>
      </w:r>
    </w:p>
    <w:p w14:paraId="27D8C55D" w14:textId="77777777" w:rsidR="007A6B84" w:rsidRPr="001C6557" w:rsidRDefault="007A6B84" w:rsidP="001C6557">
      <w:pPr>
        <w:ind w:right="40"/>
        <w:jc w:val="center"/>
        <w:rPr>
          <w:rFonts w:ascii="Sabon Next LT" w:eastAsia="Cambria" w:hAnsi="Sabon Next LT" w:cs="Sabon Next LT"/>
          <w:b/>
          <w:bCs/>
          <w:sz w:val="36"/>
          <w:szCs w:val="36"/>
        </w:rPr>
      </w:pPr>
    </w:p>
    <w:p w14:paraId="482AA646" w14:textId="3720AE6D" w:rsidR="007A6B84" w:rsidRPr="007A6B84" w:rsidRDefault="007A6B84" w:rsidP="007A6B84">
      <w:pPr>
        <w:spacing w:line="20" w:lineRule="exact"/>
        <w:ind w:left="101"/>
        <w:rPr>
          <w:rFonts w:ascii="Sabon Next LT" w:eastAsia="Cambria" w:hAnsi="Sabon Next LT" w:cs="Sabon Next LT"/>
          <w:sz w:val="24"/>
          <w:szCs w:val="24"/>
        </w:rPr>
      </w:pPr>
    </w:p>
    <w:p w14:paraId="6ADC2A59" w14:textId="77777777" w:rsidR="007A6B84" w:rsidRDefault="007A6B84" w:rsidP="001C6557">
      <w:pPr>
        <w:spacing w:before="2"/>
        <w:rPr>
          <w:rFonts w:ascii="Sabon Next LT" w:eastAsia="Cambria" w:hAnsi="Sabon Next LT" w:cs="Sabon Next LT"/>
          <w:b/>
          <w:bCs/>
          <w:color w:val="3C2882"/>
          <w:sz w:val="28"/>
          <w:szCs w:val="28"/>
        </w:rPr>
      </w:pPr>
    </w:p>
    <w:p w14:paraId="1FC3A614" w14:textId="77777777" w:rsidR="007A6B84" w:rsidRDefault="007A6B84" w:rsidP="001C6557">
      <w:pPr>
        <w:spacing w:before="2"/>
        <w:rPr>
          <w:rFonts w:ascii="Sabon Next LT" w:eastAsia="Cambria" w:hAnsi="Sabon Next LT" w:cs="Sabon Next LT"/>
          <w:b/>
          <w:bCs/>
          <w:color w:val="3C2882"/>
          <w:sz w:val="28"/>
          <w:szCs w:val="28"/>
        </w:rPr>
      </w:pPr>
    </w:p>
    <w:p w14:paraId="0487BBC1" w14:textId="77777777" w:rsidR="007A6B84" w:rsidRDefault="007A6B84" w:rsidP="001C6557">
      <w:pPr>
        <w:spacing w:before="2"/>
        <w:rPr>
          <w:rFonts w:ascii="Sabon Next LT" w:eastAsia="Cambria" w:hAnsi="Sabon Next LT" w:cs="Sabon Next LT"/>
          <w:b/>
          <w:bCs/>
          <w:color w:val="3C2882"/>
          <w:sz w:val="28"/>
          <w:szCs w:val="28"/>
        </w:rPr>
      </w:pPr>
    </w:p>
    <w:p w14:paraId="6F7468EA" w14:textId="77777777" w:rsidR="007A6B84" w:rsidRDefault="007A6B84" w:rsidP="001C6557">
      <w:pPr>
        <w:spacing w:before="2"/>
        <w:rPr>
          <w:rFonts w:ascii="Sabon Next LT" w:eastAsia="Cambria" w:hAnsi="Sabon Next LT" w:cs="Sabon Next LT"/>
          <w:b/>
          <w:bCs/>
          <w:color w:val="3C2882"/>
          <w:sz w:val="28"/>
          <w:szCs w:val="28"/>
        </w:rPr>
      </w:pPr>
    </w:p>
    <w:p w14:paraId="25480C18" w14:textId="77777777" w:rsidR="007A6B84" w:rsidRDefault="007A6B84" w:rsidP="001C6557">
      <w:pPr>
        <w:spacing w:before="2"/>
        <w:rPr>
          <w:rFonts w:ascii="Sabon Next LT" w:eastAsia="Cambria" w:hAnsi="Sabon Next LT" w:cs="Sabon Next LT"/>
          <w:b/>
          <w:bCs/>
          <w:color w:val="3C2882"/>
          <w:sz w:val="28"/>
          <w:szCs w:val="28"/>
        </w:rPr>
      </w:pPr>
    </w:p>
    <w:p w14:paraId="4744E5DC" w14:textId="77777777" w:rsidR="007A6B84" w:rsidRDefault="007A6B84" w:rsidP="001C6557">
      <w:pPr>
        <w:spacing w:before="2"/>
        <w:rPr>
          <w:rFonts w:ascii="Sabon Next LT" w:eastAsia="Cambria" w:hAnsi="Sabon Next LT" w:cs="Sabon Next LT"/>
          <w:b/>
          <w:bCs/>
          <w:color w:val="3C2882"/>
          <w:sz w:val="28"/>
          <w:szCs w:val="28"/>
        </w:rPr>
      </w:pPr>
    </w:p>
    <w:p w14:paraId="755120C2" w14:textId="77777777" w:rsidR="007A6B84" w:rsidRDefault="007A6B84" w:rsidP="001C6557">
      <w:pPr>
        <w:spacing w:before="2"/>
        <w:rPr>
          <w:rFonts w:ascii="Sabon Next LT" w:eastAsia="Cambria" w:hAnsi="Sabon Next LT" w:cs="Sabon Next LT"/>
          <w:b/>
          <w:bCs/>
          <w:color w:val="3C2882"/>
          <w:sz w:val="28"/>
          <w:szCs w:val="28"/>
        </w:rPr>
      </w:pPr>
    </w:p>
    <w:p w14:paraId="18B2B771" w14:textId="77777777" w:rsidR="007A6B84" w:rsidRDefault="007A6B84" w:rsidP="001C6557">
      <w:pPr>
        <w:spacing w:before="2"/>
        <w:rPr>
          <w:rFonts w:ascii="Sabon Next LT" w:eastAsia="Cambria" w:hAnsi="Sabon Next LT" w:cs="Sabon Next LT"/>
          <w:b/>
          <w:bCs/>
          <w:color w:val="3C2882"/>
          <w:sz w:val="28"/>
          <w:szCs w:val="28"/>
        </w:rPr>
      </w:pPr>
    </w:p>
    <w:p w14:paraId="3B491F9A" w14:textId="77777777" w:rsidR="007A6B84" w:rsidRDefault="007A6B84" w:rsidP="001C6557">
      <w:pPr>
        <w:spacing w:before="2"/>
        <w:rPr>
          <w:rFonts w:ascii="Sabon Next LT" w:eastAsia="Cambria" w:hAnsi="Sabon Next LT" w:cs="Sabon Next LT"/>
          <w:b/>
          <w:bCs/>
          <w:color w:val="3C2882"/>
          <w:sz w:val="28"/>
          <w:szCs w:val="28"/>
        </w:rPr>
      </w:pPr>
    </w:p>
    <w:p w14:paraId="7381D9E8" w14:textId="77777777" w:rsidR="007A6B84" w:rsidRDefault="007A6B84" w:rsidP="001C6557">
      <w:pPr>
        <w:spacing w:before="2"/>
        <w:rPr>
          <w:rFonts w:ascii="Sabon Next LT" w:eastAsia="Cambria" w:hAnsi="Sabon Next LT" w:cs="Sabon Next LT"/>
          <w:b/>
          <w:bCs/>
          <w:color w:val="3C2882"/>
          <w:sz w:val="28"/>
          <w:szCs w:val="28"/>
        </w:rPr>
      </w:pPr>
    </w:p>
    <w:p w14:paraId="075DFFF0" w14:textId="77777777" w:rsidR="007A6B84" w:rsidRDefault="007A6B84" w:rsidP="001C6557">
      <w:pPr>
        <w:spacing w:before="2"/>
        <w:rPr>
          <w:rFonts w:ascii="Sabon Next LT" w:eastAsia="Cambria" w:hAnsi="Sabon Next LT" w:cs="Sabon Next LT"/>
          <w:b/>
          <w:bCs/>
          <w:color w:val="3C2882"/>
          <w:sz w:val="28"/>
          <w:szCs w:val="28"/>
        </w:rPr>
      </w:pPr>
    </w:p>
    <w:p w14:paraId="21DE7E6D" w14:textId="77777777" w:rsidR="007A6B84" w:rsidRDefault="007A6B84" w:rsidP="001C6557">
      <w:pPr>
        <w:spacing w:before="2"/>
        <w:rPr>
          <w:rFonts w:ascii="Sabon Next LT" w:eastAsia="Cambria" w:hAnsi="Sabon Next LT" w:cs="Sabon Next LT"/>
          <w:b/>
          <w:bCs/>
          <w:color w:val="3C2882"/>
          <w:sz w:val="28"/>
          <w:szCs w:val="28"/>
        </w:rPr>
      </w:pPr>
    </w:p>
    <w:p w14:paraId="23FE972B" w14:textId="77777777" w:rsidR="007A6B84" w:rsidRDefault="007A6B84" w:rsidP="001C6557">
      <w:pPr>
        <w:spacing w:before="2"/>
        <w:rPr>
          <w:rFonts w:ascii="Sabon Next LT" w:eastAsia="Cambria" w:hAnsi="Sabon Next LT" w:cs="Sabon Next LT"/>
          <w:b/>
          <w:bCs/>
          <w:color w:val="3C2882"/>
          <w:sz w:val="28"/>
          <w:szCs w:val="28"/>
        </w:rPr>
      </w:pPr>
    </w:p>
    <w:p w14:paraId="2A610B11" w14:textId="77777777" w:rsidR="007A6B84" w:rsidRDefault="007A6B84" w:rsidP="001C6557">
      <w:pPr>
        <w:spacing w:before="2"/>
        <w:rPr>
          <w:rFonts w:ascii="Sabon Next LT" w:eastAsia="Cambria" w:hAnsi="Sabon Next LT" w:cs="Sabon Next LT"/>
          <w:b/>
          <w:bCs/>
          <w:color w:val="3C2882"/>
          <w:sz w:val="28"/>
          <w:szCs w:val="28"/>
        </w:rPr>
      </w:pPr>
    </w:p>
    <w:p w14:paraId="54E14CC0" w14:textId="2A856B02" w:rsidR="007A6B84" w:rsidRDefault="00034F49" w:rsidP="00034F49">
      <w:pPr>
        <w:tabs>
          <w:tab w:val="left" w:pos="1878"/>
        </w:tabs>
        <w:spacing w:before="2"/>
        <w:rPr>
          <w:rFonts w:ascii="Sabon Next LT" w:eastAsia="Cambria" w:hAnsi="Sabon Next LT" w:cs="Sabon Next LT"/>
          <w:b/>
          <w:bCs/>
          <w:color w:val="3C2882"/>
          <w:sz w:val="28"/>
          <w:szCs w:val="28"/>
        </w:rPr>
      </w:pPr>
      <w:r>
        <w:rPr>
          <w:rFonts w:ascii="Sabon Next LT" w:eastAsia="Cambria" w:hAnsi="Sabon Next LT" w:cs="Sabon Next LT"/>
          <w:b/>
          <w:bCs/>
          <w:color w:val="3C2882"/>
          <w:sz w:val="28"/>
          <w:szCs w:val="28"/>
        </w:rPr>
        <w:tab/>
      </w:r>
    </w:p>
    <w:p w14:paraId="570A8870" w14:textId="77777777" w:rsidR="007A6B84" w:rsidRPr="00E45927" w:rsidRDefault="007A6B84" w:rsidP="001C6557">
      <w:pPr>
        <w:spacing w:before="2"/>
        <w:rPr>
          <w:rFonts w:ascii="Sabon Next LT" w:eastAsia="Cambria" w:hAnsi="Sabon Next LT" w:cs="Sabon Next LT"/>
          <w:b/>
          <w:bCs/>
          <w:color w:val="3C2882"/>
          <w:sz w:val="16"/>
          <w:szCs w:val="16"/>
        </w:rPr>
      </w:pPr>
    </w:p>
    <w:p w14:paraId="117094D9" w14:textId="518B5601" w:rsidR="008B5640" w:rsidRPr="00234DE3" w:rsidRDefault="001C6557" w:rsidP="001C6557">
      <w:pPr>
        <w:spacing w:before="2"/>
        <w:rPr>
          <w:rFonts w:ascii="Sabon Next LT" w:eastAsia="Cambria" w:hAnsi="Sabon Next LT" w:cs="Sabon Next LT"/>
          <w:b/>
          <w:bCs/>
          <w:color w:val="3C2882"/>
          <w:sz w:val="28"/>
          <w:szCs w:val="28"/>
        </w:rPr>
      </w:pPr>
      <w:r w:rsidRPr="00234DE3">
        <w:rPr>
          <w:rFonts w:ascii="Sabon Next LT" w:eastAsia="Cambria" w:hAnsi="Sabon Next LT" w:cs="Sabon Next LT"/>
          <w:b/>
          <w:bCs/>
          <w:color w:val="3C2882"/>
          <w:sz w:val="28"/>
          <w:szCs w:val="28"/>
        </w:rPr>
        <w:t>Purpose</w:t>
      </w:r>
    </w:p>
    <w:p w14:paraId="1364A617" w14:textId="17F5E762" w:rsidR="00D07B7B" w:rsidRPr="0081443D" w:rsidRDefault="008B5640" w:rsidP="001C6557">
      <w:pPr>
        <w:spacing w:before="2"/>
        <w:rPr>
          <w:rFonts w:ascii="Sabon Next LT" w:eastAsia="Cambria" w:hAnsi="Sabon Next LT" w:cs="Sabon Next LT"/>
        </w:rPr>
      </w:pPr>
      <w:r w:rsidRPr="0081443D">
        <w:rPr>
          <w:rFonts w:ascii="Sabon Next LT" w:eastAsia="Cambria" w:hAnsi="Sabon Next LT" w:cs="Sabon Next LT"/>
        </w:rPr>
        <w:t>This document is a compilation of essential resources for CSBG State Administrators.</w:t>
      </w:r>
      <w:r w:rsidR="001B0425" w:rsidRPr="0081443D">
        <w:rPr>
          <w:rFonts w:ascii="Sabon Next LT" w:eastAsia="Cambria" w:hAnsi="Sabon Next LT" w:cs="Sabon Next LT"/>
        </w:rPr>
        <w:t xml:space="preserve"> Administrators can use this tool to help identify and review critical CSBG resources </w:t>
      </w:r>
      <w:r w:rsidRPr="0081443D">
        <w:rPr>
          <w:rFonts w:ascii="Sabon Next LT" w:eastAsia="Cambria" w:hAnsi="Sabon Next LT" w:cs="Sabon Next LT"/>
        </w:rPr>
        <w:t xml:space="preserve">referenced throughout the CSBG New Manager Orientation. </w:t>
      </w:r>
    </w:p>
    <w:p w14:paraId="11387479" w14:textId="3DD8FC21" w:rsidR="00D07B7B" w:rsidRPr="0081443D" w:rsidRDefault="00D07B7B" w:rsidP="001C6557">
      <w:pPr>
        <w:spacing w:before="2"/>
        <w:rPr>
          <w:rFonts w:ascii="Sabon Next LT" w:eastAsia="Cambria" w:hAnsi="Sabon Next LT" w:cs="Sabon Next LT"/>
        </w:rPr>
      </w:pPr>
    </w:p>
    <w:p w14:paraId="14C8BBB1" w14:textId="75774057" w:rsidR="00D07B7B" w:rsidRPr="00234DE3" w:rsidRDefault="00D07B7B" w:rsidP="007A6B84">
      <w:pPr>
        <w:spacing w:before="2"/>
        <w:jc w:val="center"/>
        <w:rPr>
          <w:rFonts w:ascii="Sabon Next LT" w:eastAsia="Cambria" w:hAnsi="Sabon Next LT" w:cs="Sabon Next LT"/>
          <w:b/>
          <w:bCs/>
          <w:color w:val="3C2882"/>
          <w:sz w:val="28"/>
          <w:szCs w:val="28"/>
        </w:rPr>
      </w:pPr>
      <w:r w:rsidRPr="00234DE3">
        <w:rPr>
          <w:rFonts w:ascii="Sabon Next LT" w:eastAsia="Cambria" w:hAnsi="Sabon Next LT" w:cs="Sabon Next LT"/>
          <w:b/>
          <w:bCs/>
          <w:color w:val="3C2882"/>
          <w:sz w:val="28"/>
          <w:szCs w:val="28"/>
        </w:rPr>
        <w:t>Federal Resources</w:t>
      </w:r>
    </w:p>
    <w:tbl>
      <w:tblPr>
        <w:tblStyle w:val="TableGrid"/>
        <w:tblW w:w="9355" w:type="dxa"/>
        <w:tblLook w:val="04A0" w:firstRow="1" w:lastRow="0" w:firstColumn="1" w:lastColumn="0" w:noHBand="0" w:noVBand="1"/>
      </w:tblPr>
      <w:tblGrid>
        <w:gridCol w:w="2409"/>
        <w:gridCol w:w="6940"/>
        <w:gridCol w:w="6"/>
      </w:tblGrid>
      <w:tr w:rsidR="008B6989" w:rsidRPr="00234DE3" w14:paraId="661135AD" w14:textId="77777777" w:rsidTr="0081443D">
        <w:tc>
          <w:tcPr>
            <w:tcW w:w="9355" w:type="dxa"/>
            <w:gridSpan w:val="3"/>
            <w:shd w:val="clear" w:color="auto" w:fill="555555"/>
          </w:tcPr>
          <w:p w14:paraId="3689F88E" w14:textId="5D0EF711" w:rsidR="008B6989" w:rsidRPr="00234DE3" w:rsidRDefault="008B6989" w:rsidP="008B6989">
            <w:pPr>
              <w:spacing w:before="2"/>
              <w:jc w:val="center"/>
              <w:rPr>
                <w:rFonts w:ascii="Sabon Next LT" w:eastAsia="Cambria" w:hAnsi="Sabon Next LT" w:cs="Sabon Next LT"/>
                <w:b/>
                <w:bCs/>
                <w:sz w:val="24"/>
                <w:szCs w:val="24"/>
              </w:rPr>
            </w:pPr>
            <w:r w:rsidRPr="00234DE3">
              <w:rPr>
                <w:rFonts w:ascii="Sabon Next LT" w:eastAsia="Cambria" w:hAnsi="Sabon Next LT" w:cs="Sabon Next LT"/>
                <w:b/>
                <w:bCs/>
                <w:color w:val="FFFFFF" w:themeColor="background1"/>
                <w:sz w:val="24"/>
                <w:szCs w:val="24"/>
              </w:rPr>
              <w:t xml:space="preserve">CSBG </w:t>
            </w:r>
            <w:r w:rsidR="00943D0F">
              <w:rPr>
                <w:rFonts w:ascii="Sabon Next LT" w:eastAsia="Cambria" w:hAnsi="Sabon Next LT" w:cs="Sabon Next LT"/>
                <w:b/>
                <w:bCs/>
                <w:color w:val="FFFFFF" w:themeColor="background1"/>
                <w:sz w:val="24"/>
                <w:szCs w:val="24"/>
              </w:rPr>
              <w:t xml:space="preserve">Federal </w:t>
            </w:r>
            <w:r w:rsidRPr="00234DE3">
              <w:rPr>
                <w:rFonts w:ascii="Sabon Next LT" w:eastAsia="Cambria" w:hAnsi="Sabon Next LT" w:cs="Sabon Next LT"/>
                <w:b/>
                <w:bCs/>
                <w:color w:val="FFFFFF" w:themeColor="background1"/>
                <w:sz w:val="24"/>
                <w:szCs w:val="24"/>
              </w:rPr>
              <w:t>Resources</w:t>
            </w:r>
          </w:p>
        </w:tc>
      </w:tr>
      <w:tr w:rsidR="008B6989" w:rsidRPr="00234DE3" w14:paraId="7D268EB1" w14:textId="77777777" w:rsidTr="0081443D">
        <w:trPr>
          <w:gridAfter w:val="1"/>
          <w:wAfter w:w="6" w:type="dxa"/>
        </w:trPr>
        <w:tc>
          <w:tcPr>
            <w:tcW w:w="2409" w:type="dxa"/>
          </w:tcPr>
          <w:p w14:paraId="5EB6A50F" w14:textId="1E72D7CA" w:rsidR="008B6989" w:rsidRPr="00883607" w:rsidRDefault="008B6989" w:rsidP="008B6989">
            <w:pPr>
              <w:spacing w:before="2"/>
              <w:rPr>
                <w:rFonts w:ascii="Sabon Next LT" w:eastAsia="Cambria" w:hAnsi="Sabon Next LT" w:cs="Sabon Next LT"/>
                <w:b/>
                <w:bCs/>
                <w:sz w:val="24"/>
                <w:szCs w:val="24"/>
              </w:rPr>
            </w:pPr>
            <w:r w:rsidRPr="00883607">
              <w:rPr>
                <w:rFonts w:ascii="Sabon Next LT" w:eastAsia="Cambria" w:hAnsi="Sabon Next LT" w:cs="Sabon Next LT"/>
                <w:b/>
                <w:bCs/>
                <w:sz w:val="24"/>
                <w:szCs w:val="24"/>
              </w:rPr>
              <w:t>Resource</w:t>
            </w:r>
          </w:p>
        </w:tc>
        <w:tc>
          <w:tcPr>
            <w:tcW w:w="6940" w:type="dxa"/>
          </w:tcPr>
          <w:p w14:paraId="1FE707E5" w14:textId="36CD1369" w:rsidR="008B6989" w:rsidRPr="00883607" w:rsidRDefault="008B6989" w:rsidP="008B6989">
            <w:pPr>
              <w:spacing w:before="2"/>
              <w:rPr>
                <w:rFonts w:ascii="Sabon Next LT" w:eastAsia="Cambria" w:hAnsi="Sabon Next LT" w:cs="Sabon Next LT"/>
                <w:b/>
                <w:bCs/>
                <w:sz w:val="24"/>
                <w:szCs w:val="24"/>
              </w:rPr>
            </w:pPr>
            <w:r w:rsidRPr="00883607">
              <w:rPr>
                <w:rFonts w:ascii="Sabon Next LT" w:eastAsia="Cambria" w:hAnsi="Sabon Next LT" w:cs="Sabon Next LT"/>
                <w:b/>
                <w:bCs/>
                <w:sz w:val="24"/>
                <w:szCs w:val="24"/>
              </w:rPr>
              <w:t>Description</w:t>
            </w:r>
          </w:p>
        </w:tc>
      </w:tr>
      <w:tr w:rsidR="008B6989" w:rsidRPr="00234DE3" w14:paraId="68049789" w14:textId="77777777" w:rsidTr="008A5CCA">
        <w:trPr>
          <w:gridAfter w:val="1"/>
          <w:wAfter w:w="6" w:type="dxa"/>
          <w:trHeight w:val="350"/>
        </w:trPr>
        <w:tc>
          <w:tcPr>
            <w:tcW w:w="2409" w:type="dxa"/>
            <w:tcBorders>
              <w:bottom w:val="single" w:sz="4" w:space="0" w:color="auto"/>
            </w:tcBorders>
          </w:tcPr>
          <w:p w14:paraId="619498D7" w14:textId="2A8CDFAC" w:rsidR="008B6989" w:rsidRPr="00234DE3" w:rsidRDefault="002B58F1" w:rsidP="008B6989">
            <w:pPr>
              <w:rPr>
                <w:rFonts w:ascii="Sabon Next LT" w:hAnsi="Sabon Next LT" w:cs="Sabon Next LT"/>
                <w:b/>
                <w:bCs/>
                <w:color w:val="0000FF"/>
                <w:u w:val="single"/>
              </w:rPr>
            </w:pPr>
            <w:hyperlink r:id="rId7" w:history="1">
              <w:r w:rsidR="008B6989" w:rsidRPr="00234DE3">
                <w:rPr>
                  <w:rStyle w:val="Hyperlink"/>
                  <w:rFonts w:ascii="Sabon Next LT" w:hAnsi="Sabon Next LT" w:cs="Sabon Next LT"/>
                  <w:b/>
                  <w:bCs/>
                </w:rPr>
                <w:t>CSBG Act</w:t>
              </w:r>
            </w:hyperlink>
          </w:p>
        </w:tc>
        <w:tc>
          <w:tcPr>
            <w:tcW w:w="6940" w:type="dxa"/>
          </w:tcPr>
          <w:p w14:paraId="1CB85E41" w14:textId="6CAE58C6" w:rsidR="008B6989" w:rsidRPr="00234DE3" w:rsidRDefault="008B6989" w:rsidP="008B6989">
            <w:pPr>
              <w:spacing w:before="2"/>
              <w:rPr>
                <w:rFonts w:ascii="Sabon Next LT" w:eastAsia="Cambria" w:hAnsi="Sabon Next LT" w:cs="Sabon Next LT"/>
                <w:sz w:val="24"/>
                <w:szCs w:val="24"/>
              </w:rPr>
            </w:pPr>
            <w:r w:rsidRPr="00234DE3">
              <w:rPr>
                <w:rFonts w:ascii="Sabon Next LT" w:eastAsia="Cambria" w:hAnsi="Sabon Next LT" w:cs="Sabon Next LT"/>
              </w:rPr>
              <w:t xml:space="preserve">The CSBG Act is the federal law that governs CSBG. </w:t>
            </w:r>
          </w:p>
        </w:tc>
      </w:tr>
      <w:tr w:rsidR="008B6989" w:rsidRPr="00234DE3" w14:paraId="4477FA6B" w14:textId="77777777" w:rsidTr="008A5CCA">
        <w:trPr>
          <w:gridAfter w:val="1"/>
          <w:wAfter w:w="6" w:type="dxa"/>
          <w:trHeight w:val="8558"/>
        </w:trPr>
        <w:tc>
          <w:tcPr>
            <w:tcW w:w="2409" w:type="dxa"/>
            <w:tcBorders>
              <w:bottom w:val="single" w:sz="4" w:space="0" w:color="auto"/>
            </w:tcBorders>
          </w:tcPr>
          <w:p w14:paraId="2302F5B1" w14:textId="3F387C62" w:rsidR="008B6989" w:rsidRPr="00234DE3" w:rsidRDefault="002B58F1" w:rsidP="008B6989">
            <w:pPr>
              <w:spacing w:before="2"/>
              <w:rPr>
                <w:rFonts w:ascii="Sabon Next LT" w:eastAsia="Cambria" w:hAnsi="Sabon Next LT" w:cs="Sabon Next LT"/>
                <w:b/>
                <w:bCs/>
                <w:sz w:val="24"/>
                <w:szCs w:val="24"/>
              </w:rPr>
            </w:pPr>
            <w:hyperlink r:id="rId8" w:history="1">
              <w:r w:rsidR="008B6989" w:rsidRPr="00234DE3">
                <w:rPr>
                  <w:rStyle w:val="Hyperlink"/>
                  <w:rFonts w:ascii="Sabon Next LT" w:hAnsi="Sabon Next LT" w:cs="Sabon Next LT"/>
                  <w:b/>
                  <w:bCs/>
                </w:rPr>
                <w:t>CSBG Information Memoranda</w:t>
              </w:r>
            </w:hyperlink>
          </w:p>
        </w:tc>
        <w:tc>
          <w:tcPr>
            <w:tcW w:w="6940" w:type="dxa"/>
            <w:tcBorders>
              <w:bottom w:val="single" w:sz="4" w:space="0" w:color="auto"/>
            </w:tcBorders>
          </w:tcPr>
          <w:p w14:paraId="5B7FBC63" w14:textId="423E0DF4" w:rsidR="008B6989" w:rsidRDefault="008B6989" w:rsidP="008B6989">
            <w:pPr>
              <w:spacing w:before="2"/>
              <w:rPr>
                <w:rFonts w:ascii="Sabon Next LT" w:eastAsia="Cambria" w:hAnsi="Sabon Next LT" w:cs="Sabon Next LT"/>
              </w:rPr>
            </w:pPr>
            <w:r w:rsidRPr="00234DE3">
              <w:rPr>
                <w:rFonts w:ascii="Sabon Next LT" w:eastAsia="Cambria" w:hAnsi="Sabon Next LT" w:cs="Sabon Next LT"/>
              </w:rPr>
              <w:t xml:space="preserve">An Information Memoranda (IM) provides guidance to assist in implementing the CSBG legislation, program instruction and policy clarification, </w:t>
            </w:r>
            <w:r w:rsidR="008A5CCA">
              <w:rPr>
                <w:rFonts w:ascii="Sabon Next LT" w:eastAsia="Cambria" w:hAnsi="Sabon Next LT" w:cs="Sabon Next LT"/>
              </w:rPr>
              <w:t>and</w:t>
            </w:r>
            <w:r w:rsidRPr="00234DE3">
              <w:rPr>
                <w:rFonts w:ascii="Sabon Next LT" w:eastAsia="Cambria" w:hAnsi="Sabon Next LT" w:cs="Sabon Next LT"/>
              </w:rPr>
              <w:t xml:space="preserve"> disseminat</w:t>
            </w:r>
            <w:r w:rsidR="008A5CCA">
              <w:rPr>
                <w:rFonts w:ascii="Sabon Next LT" w:eastAsia="Cambria" w:hAnsi="Sabon Next LT" w:cs="Sabon Next LT"/>
              </w:rPr>
              <w:t>es</w:t>
            </w:r>
            <w:r w:rsidRPr="00234DE3">
              <w:rPr>
                <w:rFonts w:ascii="Sabon Next LT" w:eastAsia="Cambria" w:hAnsi="Sabon Next LT" w:cs="Sabon Next LT"/>
              </w:rPr>
              <w:t xml:space="preserve"> information and program practices to stakeholders. IMs of particular note for CSBG Administrators:</w:t>
            </w:r>
          </w:p>
          <w:p w14:paraId="45372A30" w14:textId="77777777" w:rsidR="0081443D" w:rsidRDefault="0081443D" w:rsidP="008B6989">
            <w:pPr>
              <w:spacing w:before="2"/>
              <w:rPr>
                <w:rFonts w:ascii="Sabon Next LT" w:eastAsia="Cambria" w:hAnsi="Sabon Next LT" w:cs="Sabon Next LT"/>
              </w:rPr>
            </w:pPr>
          </w:p>
          <w:tbl>
            <w:tblPr>
              <w:tblStyle w:val="PlainTable3"/>
              <w:tblW w:w="6724" w:type="dxa"/>
              <w:tblLook w:val="0400" w:firstRow="0" w:lastRow="0" w:firstColumn="0" w:lastColumn="0" w:noHBand="0" w:noVBand="1"/>
            </w:tblPr>
            <w:tblGrid>
              <w:gridCol w:w="2967"/>
              <w:gridCol w:w="3757"/>
            </w:tblGrid>
            <w:tr w:rsidR="0081443D" w:rsidRPr="00234DE3" w14:paraId="7BFF19A1" w14:textId="77777777" w:rsidTr="0081443D">
              <w:trPr>
                <w:cnfStyle w:val="000000100000" w:firstRow="0" w:lastRow="0" w:firstColumn="0" w:lastColumn="0" w:oddVBand="0" w:evenVBand="0" w:oddHBand="1" w:evenHBand="0" w:firstRowFirstColumn="0" w:firstRowLastColumn="0" w:lastRowFirstColumn="0" w:lastRowLastColumn="0"/>
                <w:trHeight w:val="1030"/>
              </w:trPr>
              <w:tc>
                <w:tcPr>
                  <w:tcW w:w="2967" w:type="dxa"/>
                  <w:hideMark/>
                </w:tcPr>
                <w:p w14:paraId="01939672" w14:textId="77777777" w:rsidR="00234DE3" w:rsidRPr="00234DE3" w:rsidRDefault="00234DE3" w:rsidP="00234DE3">
                  <w:pPr>
                    <w:spacing w:before="2"/>
                    <w:rPr>
                      <w:rFonts w:ascii="Sabon Next LT" w:eastAsia="Cambria" w:hAnsi="Sabon Next LT" w:cs="Sabon Next LT"/>
                    </w:rPr>
                  </w:pPr>
                  <w:r w:rsidRPr="00234DE3">
                    <w:rPr>
                      <w:rFonts w:ascii="Sabon Next LT" w:eastAsia="Cambria" w:hAnsi="Sabon Next LT" w:cs="Sabon Next LT"/>
                    </w:rPr>
                    <w:t>CSBG IM 37: Definition and Allowability of Direct and Administrative Costs</w:t>
                  </w:r>
                </w:p>
              </w:tc>
              <w:tc>
                <w:tcPr>
                  <w:tcW w:w="3757" w:type="dxa"/>
                  <w:hideMark/>
                </w:tcPr>
                <w:p w14:paraId="15FF3E20" w14:textId="77777777" w:rsidR="00234DE3" w:rsidRPr="00234DE3" w:rsidRDefault="00234DE3" w:rsidP="00234DE3">
                  <w:pPr>
                    <w:spacing w:before="2"/>
                    <w:rPr>
                      <w:rFonts w:ascii="Sabon Next LT" w:eastAsia="Cambria" w:hAnsi="Sabon Next LT" w:cs="Sabon Next LT"/>
                    </w:rPr>
                  </w:pPr>
                  <w:r w:rsidRPr="00234DE3">
                    <w:rPr>
                      <w:rFonts w:ascii="Sabon Next LT" w:eastAsia="Cambria" w:hAnsi="Sabon Next LT" w:cs="Sabon Next LT"/>
                    </w:rPr>
                    <w:t>Provides guidance on using funds for the administration of other programs; direct vs administrative costs</w:t>
                  </w:r>
                </w:p>
              </w:tc>
            </w:tr>
            <w:tr w:rsidR="0081443D" w:rsidRPr="00234DE3" w14:paraId="117A6AD2" w14:textId="77777777" w:rsidTr="0081443D">
              <w:trPr>
                <w:trHeight w:val="1093"/>
              </w:trPr>
              <w:tc>
                <w:tcPr>
                  <w:tcW w:w="2967" w:type="dxa"/>
                  <w:hideMark/>
                </w:tcPr>
                <w:p w14:paraId="04873030" w14:textId="77777777" w:rsidR="00234DE3" w:rsidRPr="00234DE3" w:rsidRDefault="00234DE3" w:rsidP="00234DE3">
                  <w:pPr>
                    <w:spacing w:before="2"/>
                    <w:rPr>
                      <w:rFonts w:ascii="Sabon Next LT" w:eastAsia="Cambria" w:hAnsi="Sabon Next LT" w:cs="Sabon Next LT"/>
                    </w:rPr>
                  </w:pPr>
                  <w:r w:rsidRPr="00234DE3">
                    <w:rPr>
                      <w:rFonts w:ascii="Sabon Next LT" w:eastAsia="Cambria" w:hAnsi="Sabon Next LT" w:cs="Sabon Next LT"/>
                    </w:rPr>
                    <w:t>CSBG IM 49: Program Challenges, Responsibilities and Strategies, FY 2001-2003</w:t>
                  </w:r>
                </w:p>
              </w:tc>
              <w:tc>
                <w:tcPr>
                  <w:tcW w:w="3757" w:type="dxa"/>
                  <w:hideMark/>
                </w:tcPr>
                <w:p w14:paraId="51505284" w14:textId="77777777" w:rsidR="00234DE3" w:rsidRPr="00234DE3" w:rsidRDefault="00234DE3" w:rsidP="00234DE3">
                  <w:pPr>
                    <w:spacing w:before="2"/>
                    <w:rPr>
                      <w:rFonts w:ascii="Sabon Next LT" w:eastAsia="Cambria" w:hAnsi="Sabon Next LT" w:cs="Sabon Next LT"/>
                    </w:rPr>
                  </w:pPr>
                  <w:r w:rsidRPr="00234DE3">
                    <w:rPr>
                      <w:rFonts w:ascii="Sabon Next LT" w:eastAsia="Cambria" w:hAnsi="Sabon Next LT" w:cs="Sabon Next LT"/>
                    </w:rPr>
                    <w:t>Establishes ROMA as a requirement for the network</w:t>
                  </w:r>
                </w:p>
              </w:tc>
            </w:tr>
            <w:tr w:rsidR="0081443D" w:rsidRPr="00234DE3" w14:paraId="0338DBEF" w14:textId="77777777" w:rsidTr="0081443D">
              <w:trPr>
                <w:cnfStyle w:val="000000100000" w:firstRow="0" w:lastRow="0" w:firstColumn="0" w:lastColumn="0" w:oddVBand="0" w:evenVBand="0" w:oddHBand="1" w:evenHBand="0" w:firstRowFirstColumn="0" w:firstRowLastColumn="0" w:lastRowFirstColumn="0" w:lastRowLastColumn="0"/>
                <w:trHeight w:val="895"/>
              </w:trPr>
              <w:tc>
                <w:tcPr>
                  <w:tcW w:w="2967" w:type="dxa"/>
                  <w:hideMark/>
                </w:tcPr>
                <w:p w14:paraId="2060BE1A" w14:textId="77777777" w:rsidR="00234DE3" w:rsidRPr="00234DE3" w:rsidRDefault="00234DE3" w:rsidP="00234DE3">
                  <w:pPr>
                    <w:spacing w:before="2"/>
                    <w:rPr>
                      <w:rFonts w:ascii="Sabon Next LT" w:eastAsia="Cambria" w:hAnsi="Sabon Next LT" w:cs="Sabon Next LT"/>
                    </w:rPr>
                  </w:pPr>
                  <w:r w:rsidRPr="00234DE3">
                    <w:rPr>
                      <w:rFonts w:ascii="Sabon Next LT" w:eastAsia="Cambria" w:hAnsi="Sabon Next LT" w:cs="Sabon Next LT"/>
                    </w:rPr>
                    <w:t>CSBG IM 82: Tripartite Boards</w:t>
                  </w:r>
                </w:p>
              </w:tc>
              <w:tc>
                <w:tcPr>
                  <w:tcW w:w="3757" w:type="dxa"/>
                  <w:hideMark/>
                </w:tcPr>
                <w:p w14:paraId="3A69ADAF" w14:textId="77777777" w:rsidR="00234DE3" w:rsidRPr="00234DE3" w:rsidRDefault="00234DE3" w:rsidP="00234DE3">
                  <w:pPr>
                    <w:spacing w:before="2"/>
                    <w:rPr>
                      <w:rFonts w:ascii="Sabon Next LT" w:eastAsia="Cambria" w:hAnsi="Sabon Next LT" w:cs="Sabon Next LT"/>
                    </w:rPr>
                  </w:pPr>
                  <w:proofErr w:type="gramStart"/>
                  <w:r w:rsidRPr="00234DE3">
                    <w:rPr>
                      <w:rFonts w:ascii="Sabon Next LT" w:eastAsia="Cambria" w:hAnsi="Sabon Next LT" w:cs="Sabon Next LT"/>
                    </w:rPr>
                    <w:t>Outlines</w:t>
                  </w:r>
                  <w:proofErr w:type="gramEnd"/>
                  <w:r w:rsidRPr="00234DE3">
                    <w:rPr>
                      <w:rFonts w:ascii="Sabon Next LT" w:eastAsia="Cambria" w:hAnsi="Sabon Next LT" w:cs="Sabon Next LT"/>
                    </w:rPr>
                    <w:t xml:space="preserve"> requirements of Tripartite board membership, composition, and key functions</w:t>
                  </w:r>
                </w:p>
              </w:tc>
            </w:tr>
            <w:tr w:rsidR="0081443D" w:rsidRPr="00234DE3" w14:paraId="5CC5D410" w14:textId="77777777" w:rsidTr="0081443D">
              <w:trPr>
                <w:trHeight w:val="1111"/>
              </w:trPr>
              <w:tc>
                <w:tcPr>
                  <w:tcW w:w="2967" w:type="dxa"/>
                  <w:hideMark/>
                </w:tcPr>
                <w:p w14:paraId="375A0CA2" w14:textId="77777777" w:rsidR="00234DE3" w:rsidRPr="00234DE3" w:rsidRDefault="00234DE3" w:rsidP="00234DE3">
                  <w:pPr>
                    <w:spacing w:before="2"/>
                    <w:rPr>
                      <w:rFonts w:ascii="Sabon Next LT" w:eastAsia="Cambria" w:hAnsi="Sabon Next LT" w:cs="Sabon Next LT"/>
                    </w:rPr>
                  </w:pPr>
                  <w:r w:rsidRPr="00234DE3">
                    <w:rPr>
                      <w:rFonts w:ascii="Sabon Next LT" w:eastAsia="Cambria" w:hAnsi="Sabon Next LT" w:cs="Sabon Next LT"/>
                    </w:rPr>
                    <w:t>CSBG IM 116: Corrective Action, Termination, or Reduction of Funding</w:t>
                  </w:r>
                </w:p>
              </w:tc>
              <w:tc>
                <w:tcPr>
                  <w:tcW w:w="3757" w:type="dxa"/>
                  <w:hideMark/>
                </w:tcPr>
                <w:p w14:paraId="14A36E29" w14:textId="77777777" w:rsidR="00234DE3" w:rsidRPr="00234DE3" w:rsidRDefault="00234DE3" w:rsidP="00234DE3">
                  <w:pPr>
                    <w:spacing w:before="2"/>
                    <w:rPr>
                      <w:rFonts w:ascii="Sabon Next LT" w:eastAsia="Cambria" w:hAnsi="Sabon Next LT" w:cs="Sabon Next LT"/>
                    </w:rPr>
                  </w:pPr>
                  <w:r w:rsidRPr="00234DE3">
                    <w:rPr>
                      <w:rFonts w:ascii="Sabon Next LT" w:eastAsia="Cambria" w:hAnsi="Sabon Next LT" w:cs="Sabon Next LT"/>
                    </w:rPr>
                    <w:t>Provides guidance on the requirements and procedures for termination or reduction of funding</w:t>
                  </w:r>
                </w:p>
              </w:tc>
            </w:tr>
            <w:tr w:rsidR="0081443D" w:rsidRPr="00234DE3" w14:paraId="36394ADE" w14:textId="77777777" w:rsidTr="0081443D">
              <w:trPr>
                <w:cnfStyle w:val="000000100000" w:firstRow="0" w:lastRow="0" w:firstColumn="0" w:lastColumn="0" w:oddVBand="0" w:evenVBand="0" w:oddHBand="1" w:evenHBand="0" w:firstRowFirstColumn="0" w:firstRowLastColumn="0" w:lastRowFirstColumn="0" w:lastRowLastColumn="0"/>
                <w:trHeight w:val="1273"/>
              </w:trPr>
              <w:tc>
                <w:tcPr>
                  <w:tcW w:w="2967" w:type="dxa"/>
                  <w:hideMark/>
                </w:tcPr>
                <w:p w14:paraId="2C655A5B" w14:textId="77777777" w:rsidR="00234DE3" w:rsidRPr="00234DE3" w:rsidRDefault="00234DE3" w:rsidP="00234DE3">
                  <w:pPr>
                    <w:spacing w:before="2"/>
                    <w:rPr>
                      <w:rFonts w:ascii="Sabon Next LT" w:eastAsia="Cambria" w:hAnsi="Sabon Next LT" w:cs="Sabon Next LT"/>
                    </w:rPr>
                  </w:pPr>
                  <w:r w:rsidRPr="00234DE3">
                    <w:rPr>
                      <w:rFonts w:ascii="Sabon Next LT" w:eastAsia="Cambria" w:hAnsi="Sabon Next LT" w:cs="Sabon Next LT"/>
                    </w:rPr>
                    <w:t>CSBG IM 138: State Establishment of Organizational Standards for CSBG Eligible Entities</w:t>
                  </w:r>
                </w:p>
              </w:tc>
              <w:tc>
                <w:tcPr>
                  <w:tcW w:w="3757" w:type="dxa"/>
                  <w:hideMark/>
                </w:tcPr>
                <w:p w14:paraId="47482827" w14:textId="77777777" w:rsidR="00234DE3" w:rsidRPr="00234DE3" w:rsidRDefault="00234DE3" w:rsidP="00234DE3">
                  <w:pPr>
                    <w:spacing w:before="2"/>
                    <w:rPr>
                      <w:rFonts w:ascii="Sabon Next LT" w:eastAsia="Cambria" w:hAnsi="Sabon Next LT" w:cs="Sabon Next LT"/>
                    </w:rPr>
                  </w:pPr>
                  <w:r w:rsidRPr="00234DE3">
                    <w:rPr>
                      <w:rFonts w:ascii="Sabon Next LT" w:eastAsia="Cambria" w:hAnsi="Sabon Next LT" w:cs="Sabon Next LT"/>
                    </w:rPr>
                    <w:t>Establishes Organizational Standards for Eligible Entities; this is the only legally-binding IM</w:t>
                  </w:r>
                </w:p>
              </w:tc>
            </w:tr>
            <w:tr w:rsidR="0081443D" w:rsidRPr="00234DE3" w14:paraId="68556B42" w14:textId="77777777" w:rsidTr="0081443D">
              <w:trPr>
                <w:trHeight w:val="904"/>
              </w:trPr>
              <w:tc>
                <w:tcPr>
                  <w:tcW w:w="2967" w:type="dxa"/>
                  <w:hideMark/>
                </w:tcPr>
                <w:p w14:paraId="4EF9F34D" w14:textId="77777777" w:rsidR="00234DE3" w:rsidRPr="00234DE3" w:rsidRDefault="00234DE3" w:rsidP="00234DE3">
                  <w:pPr>
                    <w:spacing w:before="2"/>
                    <w:rPr>
                      <w:rFonts w:ascii="Sabon Next LT" w:eastAsia="Cambria" w:hAnsi="Sabon Next LT" w:cs="Sabon Next LT"/>
                    </w:rPr>
                  </w:pPr>
                  <w:r w:rsidRPr="00234DE3">
                    <w:rPr>
                      <w:rFonts w:ascii="Sabon Next LT" w:eastAsia="Cambria" w:hAnsi="Sabon Next LT" w:cs="Sabon Next LT"/>
                    </w:rPr>
                    <w:t>CSBG IM 144: State and Federal Accountability Measures and Data Collection Modernization</w:t>
                  </w:r>
                </w:p>
              </w:tc>
              <w:tc>
                <w:tcPr>
                  <w:tcW w:w="3757" w:type="dxa"/>
                  <w:hideMark/>
                </w:tcPr>
                <w:p w14:paraId="65F7A3D7" w14:textId="77777777" w:rsidR="00234DE3" w:rsidRPr="00234DE3" w:rsidRDefault="00234DE3" w:rsidP="00234DE3">
                  <w:pPr>
                    <w:spacing w:before="2"/>
                    <w:rPr>
                      <w:rFonts w:ascii="Sabon Next LT" w:eastAsia="Cambria" w:hAnsi="Sabon Next LT" w:cs="Sabon Next LT"/>
                    </w:rPr>
                  </w:pPr>
                  <w:r w:rsidRPr="00234DE3">
                    <w:rPr>
                      <w:rFonts w:ascii="Sabon Next LT" w:eastAsia="Cambria" w:hAnsi="Sabon Next LT" w:cs="Sabon Next LT"/>
                    </w:rPr>
                    <w:t>Establishes State and Federal Accountability Measures</w:t>
                  </w:r>
                </w:p>
              </w:tc>
            </w:tr>
          </w:tbl>
          <w:p w14:paraId="43984ABD" w14:textId="06D5BDAA" w:rsidR="008B6989" w:rsidRPr="008A5CCA" w:rsidRDefault="008B6989" w:rsidP="008B6989">
            <w:pPr>
              <w:spacing w:before="2"/>
              <w:rPr>
                <w:rFonts w:ascii="Sabon Next LT" w:eastAsia="Cambria" w:hAnsi="Sabon Next LT" w:cs="Sabon Next LT"/>
                <w:sz w:val="4"/>
                <w:szCs w:val="4"/>
              </w:rPr>
            </w:pPr>
          </w:p>
        </w:tc>
      </w:tr>
      <w:tr w:rsidR="008A5CCA" w:rsidRPr="00234DE3" w14:paraId="6AC8481B" w14:textId="77777777" w:rsidTr="008A5CCA">
        <w:trPr>
          <w:gridAfter w:val="1"/>
          <w:wAfter w:w="6" w:type="dxa"/>
          <w:trHeight w:val="350"/>
        </w:trPr>
        <w:tc>
          <w:tcPr>
            <w:tcW w:w="2409" w:type="dxa"/>
            <w:tcBorders>
              <w:top w:val="single" w:sz="4" w:space="0" w:color="auto"/>
              <w:left w:val="nil"/>
              <w:bottom w:val="nil"/>
              <w:right w:val="nil"/>
            </w:tcBorders>
          </w:tcPr>
          <w:p w14:paraId="7459B64B" w14:textId="77777777" w:rsidR="008A5CCA" w:rsidRPr="008A5CCA" w:rsidRDefault="008A5CCA" w:rsidP="008B6989">
            <w:pPr>
              <w:spacing w:before="2"/>
              <w:rPr>
                <w:sz w:val="14"/>
                <w:szCs w:val="14"/>
              </w:rPr>
            </w:pPr>
          </w:p>
        </w:tc>
        <w:tc>
          <w:tcPr>
            <w:tcW w:w="6940" w:type="dxa"/>
            <w:tcBorders>
              <w:left w:val="nil"/>
              <w:bottom w:val="nil"/>
              <w:right w:val="nil"/>
            </w:tcBorders>
          </w:tcPr>
          <w:p w14:paraId="30B354C8" w14:textId="77777777" w:rsidR="008A5CCA" w:rsidRPr="008A5CCA" w:rsidRDefault="008A5CCA" w:rsidP="008B6989">
            <w:pPr>
              <w:spacing w:before="2"/>
              <w:rPr>
                <w:rFonts w:ascii="Sabon Next LT" w:eastAsia="Cambria" w:hAnsi="Sabon Next LT" w:cs="Sabon Next LT"/>
                <w:sz w:val="8"/>
                <w:szCs w:val="8"/>
              </w:rPr>
            </w:pPr>
          </w:p>
        </w:tc>
      </w:tr>
      <w:tr w:rsidR="0081443D" w:rsidRPr="00234DE3" w14:paraId="24D758DF" w14:textId="77777777" w:rsidTr="008A5CCA">
        <w:trPr>
          <w:gridAfter w:val="1"/>
          <w:wAfter w:w="6" w:type="dxa"/>
          <w:trHeight w:val="70"/>
        </w:trPr>
        <w:tc>
          <w:tcPr>
            <w:tcW w:w="2409" w:type="dxa"/>
            <w:tcBorders>
              <w:top w:val="nil"/>
              <w:left w:val="nil"/>
              <w:bottom w:val="single" w:sz="4" w:space="0" w:color="auto"/>
              <w:right w:val="nil"/>
            </w:tcBorders>
          </w:tcPr>
          <w:p w14:paraId="2E295313" w14:textId="77777777" w:rsidR="0081443D" w:rsidRPr="002B58F1" w:rsidRDefault="0081443D" w:rsidP="00234DE3">
            <w:pPr>
              <w:rPr>
                <w:rFonts w:ascii="Sabon Next LT" w:eastAsia="Cambria" w:hAnsi="Sabon Next LT" w:cs="Sabon Next LT"/>
                <w:sz w:val="14"/>
                <w:szCs w:val="14"/>
              </w:rPr>
            </w:pPr>
          </w:p>
          <w:p w14:paraId="369D9D99" w14:textId="0264BFBF" w:rsidR="008A5CCA" w:rsidRPr="002B58F1" w:rsidRDefault="008A5CCA" w:rsidP="00234DE3">
            <w:pPr>
              <w:rPr>
                <w:rFonts w:ascii="Sabon Next LT" w:eastAsia="Cambria" w:hAnsi="Sabon Next LT" w:cs="Sabon Next LT"/>
                <w:sz w:val="14"/>
                <w:szCs w:val="14"/>
              </w:rPr>
            </w:pPr>
          </w:p>
        </w:tc>
        <w:tc>
          <w:tcPr>
            <w:tcW w:w="6940" w:type="dxa"/>
            <w:tcBorders>
              <w:top w:val="nil"/>
              <w:left w:val="nil"/>
              <w:bottom w:val="single" w:sz="4" w:space="0" w:color="auto"/>
              <w:right w:val="nil"/>
            </w:tcBorders>
          </w:tcPr>
          <w:p w14:paraId="57B3B944" w14:textId="77777777" w:rsidR="0081443D" w:rsidRPr="002B58F1" w:rsidRDefault="0081443D" w:rsidP="00234DE3">
            <w:pPr>
              <w:spacing w:before="2"/>
              <w:rPr>
                <w:rFonts w:ascii="Sabon Next LT" w:eastAsia="Cambria" w:hAnsi="Sabon Next LT" w:cs="Sabon Next LT"/>
                <w:sz w:val="14"/>
                <w:szCs w:val="14"/>
              </w:rPr>
            </w:pPr>
          </w:p>
        </w:tc>
      </w:tr>
      <w:tr w:rsidR="00234DE3" w:rsidRPr="00234DE3" w14:paraId="05C3D08C" w14:textId="77777777" w:rsidTr="008A5CCA">
        <w:trPr>
          <w:gridAfter w:val="1"/>
          <w:wAfter w:w="6" w:type="dxa"/>
        </w:trPr>
        <w:tc>
          <w:tcPr>
            <w:tcW w:w="2409" w:type="dxa"/>
            <w:tcBorders>
              <w:top w:val="single" w:sz="4" w:space="0" w:color="auto"/>
            </w:tcBorders>
          </w:tcPr>
          <w:p w14:paraId="7601FFA8" w14:textId="012272EF" w:rsidR="00234DE3" w:rsidRPr="00943D0F" w:rsidRDefault="00234DE3" w:rsidP="00234DE3">
            <w:pPr>
              <w:rPr>
                <w:rFonts w:ascii="Sabon Next LT" w:hAnsi="Sabon Next LT" w:cs="Sabon Next LT"/>
                <w:b/>
                <w:bCs/>
              </w:rPr>
            </w:pPr>
            <w:r w:rsidRPr="00883607">
              <w:rPr>
                <w:rFonts w:ascii="Sabon Next LT" w:eastAsia="Cambria" w:hAnsi="Sabon Next LT" w:cs="Sabon Next LT"/>
                <w:b/>
                <w:bCs/>
                <w:sz w:val="24"/>
                <w:szCs w:val="24"/>
              </w:rPr>
              <w:t>Resource</w:t>
            </w:r>
          </w:p>
        </w:tc>
        <w:tc>
          <w:tcPr>
            <w:tcW w:w="6940" w:type="dxa"/>
            <w:tcBorders>
              <w:top w:val="single" w:sz="4" w:space="0" w:color="auto"/>
            </w:tcBorders>
          </w:tcPr>
          <w:p w14:paraId="45B9D8ED" w14:textId="219FE1B7" w:rsidR="00234DE3" w:rsidRPr="00883607" w:rsidRDefault="00234DE3" w:rsidP="00234DE3">
            <w:pPr>
              <w:spacing w:before="2"/>
              <w:rPr>
                <w:rFonts w:ascii="Sabon Next LT" w:eastAsia="Cambria" w:hAnsi="Sabon Next LT" w:cs="Sabon Next LT"/>
                <w:b/>
                <w:bCs/>
              </w:rPr>
            </w:pPr>
            <w:r w:rsidRPr="00883607">
              <w:rPr>
                <w:rFonts w:ascii="Sabon Next LT" w:eastAsia="Cambria" w:hAnsi="Sabon Next LT" w:cs="Sabon Next LT"/>
                <w:b/>
                <w:bCs/>
                <w:sz w:val="24"/>
                <w:szCs w:val="24"/>
              </w:rPr>
              <w:t>Description</w:t>
            </w:r>
          </w:p>
        </w:tc>
      </w:tr>
      <w:tr w:rsidR="008B6989" w:rsidRPr="00234DE3" w14:paraId="77758DC1" w14:textId="77777777" w:rsidTr="0081443D">
        <w:trPr>
          <w:gridAfter w:val="1"/>
          <w:wAfter w:w="6" w:type="dxa"/>
        </w:trPr>
        <w:tc>
          <w:tcPr>
            <w:tcW w:w="2409" w:type="dxa"/>
          </w:tcPr>
          <w:p w14:paraId="49CEB8D5" w14:textId="33547BD9" w:rsidR="008B6989" w:rsidRPr="00234DE3" w:rsidRDefault="002B58F1" w:rsidP="008B6989">
            <w:pPr>
              <w:rPr>
                <w:rFonts w:ascii="Sabon Next LT" w:eastAsia="Cambria" w:hAnsi="Sabon Next LT" w:cs="Sabon Next LT"/>
                <w:b/>
                <w:bCs/>
                <w:sz w:val="24"/>
                <w:szCs w:val="24"/>
              </w:rPr>
            </w:pPr>
            <w:hyperlink r:id="rId9" w:history="1">
              <w:r w:rsidR="008B6989" w:rsidRPr="00234DE3">
                <w:rPr>
                  <w:rStyle w:val="Hyperlink"/>
                  <w:rFonts w:ascii="Sabon Next LT" w:hAnsi="Sabon Next LT" w:cs="Sabon Next LT"/>
                  <w:b/>
                  <w:bCs/>
                </w:rPr>
                <w:t>CSBG Dear Colleague Letters</w:t>
              </w:r>
            </w:hyperlink>
          </w:p>
        </w:tc>
        <w:tc>
          <w:tcPr>
            <w:tcW w:w="6940" w:type="dxa"/>
          </w:tcPr>
          <w:p w14:paraId="1A9594AE" w14:textId="79165515" w:rsidR="008B6989" w:rsidRPr="00234DE3" w:rsidRDefault="008B6989" w:rsidP="008B6989">
            <w:pPr>
              <w:spacing w:before="2"/>
              <w:rPr>
                <w:rFonts w:ascii="Sabon Next LT" w:eastAsia="Cambria" w:hAnsi="Sabon Next LT" w:cs="Sabon Next LT"/>
                <w:sz w:val="24"/>
                <w:szCs w:val="24"/>
              </w:rPr>
            </w:pPr>
            <w:r w:rsidRPr="00234DE3">
              <w:rPr>
                <w:rFonts w:ascii="Sabon Next LT" w:eastAsia="Cambria" w:hAnsi="Sabon Next LT" w:cs="Sabon Next LT"/>
              </w:rPr>
              <w:t xml:space="preserve">Dear Colleague Letters are issued by OCS to the CSBG network to provide information and general announcements. </w:t>
            </w:r>
          </w:p>
        </w:tc>
      </w:tr>
      <w:tr w:rsidR="008B6989" w:rsidRPr="00234DE3" w14:paraId="161E294D" w14:textId="77777777" w:rsidTr="0081443D">
        <w:trPr>
          <w:gridAfter w:val="1"/>
          <w:wAfter w:w="6" w:type="dxa"/>
        </w:trPr>
        <w:tc>
          <w:tcPr>
            <w:tcW w:w="2409" w:type="dxa"/>
          </w:tcPr>
          <w:p w14:paraId="73CC2E4E" w14:textId="304D6B06" w:rsidR="008B6989" w:rsidRPr="00234DE3" w:rsidRDefault="002B58F1" w:rsidP="008B6989">
            <w:pPr>
              <w:spacing w:before="2"/>
              <w:rPr>
                <w:rFonts w:ascii="Sabon Next LT" w:eastAsia="Cambria" w:hAnsi="Sabon Next LT" w:cs="Sabon Next LT"/>
                <w:b/>
                <w:bCs/>
                <w:sz w:val="24"/>
                <w:szCs w:val="24"/>
              </w:rPr>
            </w:pPr>
            <w:hyperlink r:id="rId10" w:history="1">
              <w:r w:rsidR="008B6989" w:rsidRPr="00234DE3">
                <w:rPr>
                  <w:rStyle w:val="Hyperlink"/>
                  <w:rFonts w:ascii="Sabon Next LT" w:eastAsia="Cambria" w:hAnsi="Sabon Next LT" w:cs="Sabon Next LT"/>
                  <w:b/>
                  <w:bCs/>
                </w:rPr>
                <w:t>CSBG Action Transmittals</w:t>
              </w:r>
            </w:hyperlink>
          </w:p>
        </w:tc>
        <w:tc>
          <w:tcPr>
            <w:tcW w:w="6940" w:type="dxa"/>
          </w:tcPr>
          <w:p w14:paraId="7B1956A6" w14:textId="24CE2E00" w:rsidR="008B6989" w:rsidRPr="00234DE3" w:rsidRDefault="008B6989" w:rsidP="008B6989">
            <w:pPr>
              <w:spacing w:before="2"/>
              <w:rPr>
                <w:rFonts w:ascii="Sabon Next LT" w:eastAsia="Cambria" w:hAnsi="Sabon Next LT" w:cs="Sabon Next LT"/>
                <w:sz w:val="24"/>
                <w:szCs w:val="24"/>
              </w:rPr>
            </w:pPr>
            <w:r w:rsidRPr="00234DE3">
              <w:rPr>
                <w:rFonts w:ascii="Sabon Next LT" w:eastAsia="Cambria" w:hAnsi="Sabon Next LT" w:cs="Sabon Next LT"/>
              </w:rPr>
              <w:t xml:space="preserve">Action Transmittals request information or specific action from the CSBG network. </w:t>
            </w:r>
          </w:p>
        </w:tc>
      </w:tr>
      <w:tr w:rsidR="008B6989" w:rsidRPr="00234DE3" w14:paraId="63FBEDF1" w14:textId="77777777" w:rsidTr="0081443D">
        <w:trPr>
          <w:gridAfter w:val="1"/>
          <w:wAfter w:w="6" w:type="dxa"/>
        </w:trPr>
        <w:tc>
          <w:tcPr>
            <w:tcW w:w="2409" w:type="dxa"/>
          </w:tcPr>
          <w:p w14:paraId="7C198B44" w14:textId="3C2EDD81" w:rsidR="008B6989" w:rsidRPr="00234DE3" w:rsidRDefault="002B58F1" w:rsidP="008B6989">
            <w:pPr>
              <w:spacing w:before="2"/>
              <w:rPr>
                <w:rFonts w:ascii="Sabon Next LT" w:eastAsia="Cambria" w:hAnsi="Sabon Next LT" w:cs="Sabon Next LT"/>
                <w:b/>
                <w:bCs/>
                <w:sz w:val="24"/>
                <w:szCs w:val="24"/>
              </w:rPr>
            </w:pPr>
            <w:hyperlink r:id="rId11" w:history="1">
              <w:r w:rsidR="008B6989" w:rsidRPr="00234DE3">
                <w:rPr>
                  <w:rStyle w:val="Hyperlink"/>
                  <w:rFonts w:ascii="Sabon Next LT" w:eastAsia="Cambria" w:hAnsi="Sabon Next LT" w:cs="Sabon Next LT"/>
                  <w:b/>
                  <w:bCs/>
                </w:rPr>
                <w:t>Office of Community Services (OCS) Website</w:t>
              </w:r>
            </w:hyperlink>
          </w:p>
        </w:tc>
        <w:tc>
          <w:tcPr>
            <w:tcW w:w="6940" w:type="dxa"/>
          </w:tcPr>
          <w:p w14:paraId="7B00AD0E" w14:textId="3EE72266" w:rsidR="008B6989" w:rsidRPr="00234DE3" w:rsidRDefault="008B6989" w:rsidP="008B6989">
            <w:pPr>
              <w:spacing w:before="2"/>
              <w:rPr>
                <w:rFonts w:ascii="Sabon Next LT" w:eastAsia="Cambria" w:hAnsi="Sabon Next LT" w:cs="Sabon Next LT"/>
              </w:rPr>
            </w:pPr>
            <w:r w:rsidRPr="00234DE3">
              <w:rPr>
                <w:rFonts w:ascii="Sabon Next LT" w:eastAsia="Cambria" w:hAnsi="Sabon Next LT" w:cs="Sabon Next LT"/>
              </w:rPr>
              <w:t xml:space="preserve">The OCS website houses important information for CSBG Administrators including program contacts, announcements, </w:t>
            </w:r>
            <w:hyperlink r:id="rId12" w:history="1">
              <w:r w:rsidRPr="00234DE3">
                <w:rPr>
                  <w:rStyle w:val="Hyperlink"/>
                  <w:rFonts w:ascii="Sabon Next LT" w:eastAsia="Cambria" w:hAnsi="Sabon Next LT" w:cs="Sabon Next LT"/>
                  <w:b/>
                  <w:bCs/>
                </w:rPr>
                <w:t>webinar recordings</w:t>
              </w:r>
            </w:hyperlink>
            <w:r w:rsidRPr="00234DE3">
              <w:rPr>
                <w:rFonts w:ascii="Sabon Next LT" w:eastAsia="Cambria" w:hAnsi="Sabon Next LT" w:cs="Sabon Next LT"/>
              </w:rPr>
              <w:t>, and communications from OCS.</w:t>
            </w:r>
          </w:p>
        </w:tc>
      </w:tr>
      <w:tr w:rsidR="00F14750" w:rsidRPr="00234DE3" w14:paraId="51858CEE" w14:textId="77777777" w:rsidTr="0081443D">
        <w:tc>
          <w:tcPr>
            <w:tcW w:w="9355" w:type="dxa"/>
            <w:gridSpan w:val="3"/>
            <w:shd w:val="clear" w:color="auto" w:fill="555555"/>
          </w:tcPr>
          <w:p w14:paraId="5919E57B" w14:textId="30883673" w:rsidR="00F14750" w:rsidRPr="00234DE3" w:rsidRDefault="00F14750" w:rsidP="00A845BC">
            <w:pPr>
              <w:spacing w:before="2"/>
              <w:jc w:val="center"/>
              <w:rPr>
                <w:rFonts w:ascii="Sabon Next LT" w:eastAsia="Cambria" w:hAnsi="Sabon Next LT" w:cs="Sabon Next LT"/>
                <w:b/>
                <w:bCs/>
                <w:sz w:val="24"/>
                <w:szCs w:val="24"/>
              </w:rPr>
            </w:pPr>
            <w:r w:rsidRPr="00234DE3">
              <w:rPr>
                <w:rFonts w:ascii="Sabon Next LT" w:eastAsia="Cambria" w:hAnsi="Sabon Next LT" w:cs="Sabon Next LT"/>
                <w:b/>
                <w:bCs/>
                <w:color w:val="FFFFFF" w:themeColor="background1"/>
                <w:sz w:val="24"/>
                <w:szCs w:val="24"/>
              </w:rPr>
              <w:t>General Federal Resources</w:t>
            </w:r>
          </w:p>
        </w:tc>
      </w:tr>
      <w:tr w:rsidR="00234DE3" w:rsidRPr="00234DE3" w14:paraId="322D62E3" w14:textId="77777777" w:rsidTr="0081443D">
        <w:tc>
          <w:tcPr>
            <w:tcW w:w="2409" w:type="dxa"/>
          </w:tcPr>
          <w:p w14:paraId="34CEDE2E" w14:textId="77777777" w:rsidR="00234DE3" w:rsidRPr="00943D0F" w:rsidRDefault="00234DE3" w:rsidP="00A845BC">
            <w:pPr>
              <w:rPr>
                <w:rFonts w:ascii="Sabon Next LT" w:hAnsi="Sabon Next LT" w:cs="Sabon Next LT"/>
                <w:b/>
                <w:bCs/>
              </w:rPr>
            </w:pPr>
            <w:r w:rsidRPr="00883607">
              <w:rPr>
                <w:rFonts w:ascii="Sabon Next LT" w:eastAsia="Cambria" w:hAnsi="Sabon Next LT" w:cs="Sabon Next LT"/>
                <w:b/>
                <w:bCs/>
                <w:sz w:val="24"/>
                <w:szCs w:val="24"/>
              </w:rPr>
              <w:t>Resource</w:t>
            </w:r>
          </w:p>
        </w:tc>
        <w:tc>
          <w:tcPr>
            <w:tcW w:w="6946" w:type="dxa"/>
            <w:gridSpan w:val="2"/>
          </w:tcPr>
          <w:p w14:paraId="7F2E66DF" w14:textId="77777777" w:rsidR="00234DE3" w:rsidRPr="00883607" w:rsidRDefault="00234DE3" w:rsidP="00A845BC">
            <w:pPr>
              <w:spacing w:before="2"/>
              <w:rPr>
                <w:rFonts w:ascii="Sabon Next LT" w:eastAsia="Cambria" w:hAnsi="Sabon Next LT" w:cs="Sabon Next LT"/>
                <w:b/>
                <w:bCs/>
              </w:rPr>
            </w:pPr>
            <w:r w:rsidRPr="00883607">
              <w:rPr>
                <w:rFonts w:ascii="Sabon Next LT" w:eastAsia="Cambria" w:hAnsi="Sabon Next LT" w:cs="Sabon Next LT"/>
                <w:b/>
                <w:bCs/>
                <w:sz w:val="24"/>
                <w:szCs w:val="24"/>
              </w:rPr>
              <w:t>Description</w:t>
            </w:r>
          </w:p>
        </w:tc>
      </w:tr>
      <w:tr w:rsidR="008B6989" w:rsidRPr="00234DE3" w14:paraId="52F2EB3A" w14:textId="77777777" w:rsidTr="0081443D">
        <w:tc>
          <w:tcPr>
            <w:tcW w:w="2409" w:type="dxa"/>
          </w:tcPr>
          <w:p w14:paraId="44799F3F" w14:textId="77777777" w:rsidR="008B6989" w:rsidRPr="00234DE3" w:rsidRDefault="002B58F1" w:rsidP="008B6989">
            <w:pPr>
              <w:rPr>
                <w:rFonts w:ascii="Sabon Next LT" w:hAnsi="Sabon Next LT" w:cs="Sabon Next LT"/>
                <w:b/>
                <w:bCs/>
              </w:rPr>
            </w:pPr>
            <w:hyperlink r:id="rId13" w:history="1">
              <w:r w:rsidR="008B6989" w:rsidRPr="00234DE3">
                <w:rPr>
                  <w:rStyle w:val="Hyperlink"/>
                  <w:rFonts w:ascii="Sabon Next LT" w:hAnsi="Sabon Next LT" w:cs="Sabon Next LT"/>
                  <w:b/>
                  <w:bCs/>
                </w:rPr>
                <w:t>Uniform Guidance (2 CFR 200)</w:t>
              </w:r>
            </w:hyperlink>
            <w:r w:rsidR="008B6989" w:rsidRPr="00234DE3">
              <w:rPr>
                <w:rStyle w:val="Hyperlink"/>
                <w:rFonts w:ascii="Sabon Next LT" w:hAnsi="Sabon Next LT" w:cs="Sabon Next LT"/>
                <w:b/>
                <w:bCs/>
              </w:rPr>
              <w:t xml:space="preserve"> </w:t>
            </w:r>
          </w:p>
          <w:p w14:paraId="1E23205A" w14:textId="77777777" w:rsidR="008B6989" w:rsidRPr="00234DE3" w:rsidRDefault="008B6989" w:rsidP="008B6989">
            <w:pPr>
              <w:spacing w:before="2"/>
              <w:rPr>
                <w:rFonts w:ascii="Sabon Next LT" w:eastAsia="Cambria" w:hAnsi="Sabon Next LT" w:cs="Sabon Next LT"/>
                <w:b/>
                <w:bCs/>
                <w:sz w:val="24"/>
                <w:szCs w:val="24"/>
              </w:rPr>
            </w:pPr>
          </w:p>
        </w:tc>
        <w:tc>
          <w:tcPr>
            <w:tcW w:w="6946" w:type="dxa"/>
            <w:gridSpan w:val="2"/>
          </w:tcPr>
          <w:p w14:paraId="449CEB12" w14:textId="4EBA91B9" w:rsidR="008B6989" w:rsidRPr="00234DE3" w:rsidRDefault="008B6989" w:rsidP="008B6989">
            <w:pPr>
              <w:spacing w:before="2"/>
              <w:rPr>
                <w:rFonts w:ascii="Sabon Next LT" w:eastAsia="Cambria" w:hAnsi="Sabon Next LT" w:cs="Sabon Next LT"/>
              </w:rPr>
            </w:pPr>
            <w:r w:rsidRPr="00234DE3">
              <w:rPr>
                <w:rFonts w:ascii="Sabon Next LT" w:eastAsia="Cambria" w:hAnsi="Sabon Next LT" w:cs="Sabon Next LT"/>
              </w:rPr>
              <w:t>Uniform Guidance is a "government-wide framework for grants management" – an authoritative set of rules and requirements for Federal awards</w:t>
            </w:r>
            <w:r w:rsidR="002B58F1">
              <w:rPr>
                <w:rFonts w:ascii="Sabon Next LT" w:eastAsia="Cambria" w:hAnsi="Sabon Next LT" w:cs="Sabon Next LT"/>
              </w:rPr>
              <w:t>.</w:t>
            </w:r>
          </w:p>
        </w:tc>
      </w:tr>
      <w:tr w:rsidR="008B6989" w:rsidRPr="00234DE3" w14:paraId="4329FC17" w14:textId="77777777" w:rsidTr="0081443D">
        <w:tc>
          <w:tcPr>
            <w:tcW w:w="2409" w:type="dxa"/>
          </w:tcPr>
          <w:p w14:paraId="4C36FA2B" w14:textId="6FDD1B7F" w:rsidR="008B6989" w:rsidRPr="00234DE3" w:rsidRDefault="002B58F1" w:rsidP="008B6989">
            <w:pPr>
              <w:spacing w:before="2"/>
              <w:rPr>
                <w:rFonts w:ascii="Sabon Next LT" w:eastAsia="Cambria" w:hAnsi="Sabon Next LT" w:cs="Sabon Next LT"/>
                <w:b/>
                <w:bCs/>
              </w:rPr>
            </w:pPr>
            <w:hyperlink r:id="rId14" w:history="1">
              <w:r w:rsidR="008B6989" w:rsidRPr="00234DE3">
                <w:rPr>
                  <w:rStyle w:val="Hyperlink"/>
                  <w:rFonts w:ascii="Sabon Next LT" w:eastAsia="Cambria" w:hAnsi="Sabon Next LT" w:cs="Sabon Next LT"/>
                  <w:b/>
                  <w:bCs/>
                </w:rPr>
                <w:t>45 CFR Part 75</w:t>
              </w:r>
            </w:hyperlink>
          </w:p>
        </w:tc>
        <w:tc>
          <w:tcPr>
            <w:tcW w:w="6946" w:type="dxa"/>
            <w:gridSpan w:val="2"/>
          </w:tcPr>
          <w:p w14:paraId="74282540" w14:textId="2E4543BF" w:rsidR="008B6989" w:rsidRPr="00234DE3" w:rsidRDefault="008B6989" w:rsidP="008B6989">
            <w:pPr>
              <w:spacing w:before="2"/>
              <w:rPr>
                <w:rFonts w:ascii="Sabon Next LT" w:eastAsia="Cambria" w:hAnsi="Sabon Next LT" w:cs="Sabon Next LT"/>
              </w:rPr>
            </w:pPr>
            <w:r w:rsidRPr="00234DE3">
              <w:rPr>
                <w:rFonts w:ascii="Sabon Next LT" w:eastAsia="Cambria" w:hAnsi="Sabon Next LT" w:cs="Sabon Next LT"/>
              </w:rPr>
              <w:t xml:space="preserve">45 CFR Part 75 is HHS’ uniform administrative requirements, cost principles, and audit requirements for HHS Awards. </w:t>
            </w:r>
          </w:p>
        </w:tc>
      </w:tr>
    </w:tbl>
    <w:p w14:paraId="1A0D90DC" w14:textId="6D62091C" w:rsidR="0081443D" w:rsidRDefault="0081443D" w:rsidP="001C6557">
      <w:pPr>
        <w:spacing w:before="2"/>
        <w:rPr>
          <w:rFonts w:ascii="Sabon Next LT" w:eastAsia="Cambria" w:hAnsi="Sabon Next LT" w:cs="Sabon Next LT"/>
          <w:sz w:val="24"/>
          <w:szCs w:val="24"/>
        </w:rPr>
      </w:pPr>
    </w:p>
    <w:p w14:paraId="65046E88" w14:textId="77777777" w:rsidR="008A5CCA" w:rsidRPr="00234DE3" w:rsidRDefault="008A5CCA" w:rsidP="001C6557">
      <w:pPr>
        <w:spacing w:before="2"/>
        <w:rPr>
          <w:rFonts w:ascii="Sabon Next LT" w:eastAsia="Cambria" w:hAnsi="Sabon Next LT" w:cs="Sabon Next LT"/>
          <w:sz w:val="24"/>
          <w:szCs w:val="24"/>
        </w:rPr>
      </w:pPr>
    </w:p>
    <w:p w14:paraId="5A96A1EB" w14:textId="7FEEE7B2" w:rsidR="007A6B84" w:rsidRPr="00234DE3" w:rsidRDefault="007A6B84" w:rsidP="007A6B84">
      <w:pPr>
        <w:spacing w:before="2"/>
        <w:jc w:val="center"/>
        <w:rPr>
          <w:rFonts w:ascii="Sabon Next LT" w:eastAsia="Cambria" w:hAnsi="Sabon Next LT" w:cs="Sabon Next LT"/>
          <w:b/>
          <w:bCs/>
          <w:color w:val="3C2882"/>
          <w:sz w:val="28"/>
          <w:szCs w:val="28"/>
        </w:rPr>
      </w:pPr>
      <w:r w:rsidRPr="00234DE3">
        <w:rPr>
          <w:rFonts w:ascii="Sabon Next LT" w:eastAsia="Cambria" w:hAnsi="Sabon Next LT" w:cs="Sabon Next LT"/>
          <w:b/>
          <w:bCs/>
          <w:color w:val="3C2882"/>
          <w:sz w:val="28"/>
          <w:szCs w:val="28"/>
        </w:rPr>
        <w:t>NASCSP Resources</w:t>
      </w:r>
    </w:p>
    <w:tbl>
      <w:tblPr>
        <w:tblStyle w:val="TableGrid"/>
        <w:tblW w:w="9586" w:type="dxa"/>
        <w:tblLook w:val="04A0" w:firstRow="1" w:lastRow="0" w:firstColumn="1" w:lastColumn="0" w:noHBand="0" w:noVBand="1"/>
      </w:tblPr>
      <w:tblGrid>
        <w:gridCol w:w="2425"/>
        <w:gridCol w:w="7161"/>
      </w:tblGrid>
      <w:tr w:rsidR="008B6989" w:rsidRPr="00234DE3" w14:paraId="5247C281" w14:textId="77777777" w:rsidTr="00234DE3">
        <w:tc>
          <w:tcPr>
            <w:tcW w:w="9586" w:type="dxa"/>
            <w:gridSpan w:val="2"/>
            <w:shd w:val="clear" w:color="auto" w:fill="555555"/>
          </w:tcPr>
          <w:p w14:paraId="108ED32B" w14:textId="0249DFAD" w:rsidR="008B6989" w:rsidRPr="00234DE3" w:rsidRDefault="008B6989" w:rsidP="008B6989">
            <w:pPr>
              <w:spacing w:before="2"/>
              <w:jc w:val="center"/>
              <w:rPr>
                <w:rFonts w:ascii="Sabon Next LT" w:eastAsia="Cambria" w:hAnsi="Sabon Next LT" w:cs="Sabon Next LT"/>
                <w:b/>
                <w:bCs/>
                <w:color w:val="3C2882"/>
                <w:sz w:val="28"/>
                <w:szCs w:val="28"/>
              </w:rPr>
            </w:pPr>
            <w:r w:rsidRPr="00234DE3">
              <w:rPr>
                <w:rFonts w:ascii="Sabon Next LT" w:eastAsia="Cambria" w:hAnsi="Sabon Next LT" w:cs="Sabon Next LT"/>
                <w:b/>
                <w:bCs/>
                <w:color w:val="FFFFFF" w:themeColor="background1"/>
                <w:sz w:val="24"/>
                <w:szCs w:val="24"/>
              </w:rPr>
              <w:t>NASCSP General Resources</w:t>
            </w:r>
          </w:p>
        </w:tc>
      </w:tr>
      <w:tr w:rsidR="008B6989" w:rsidRPr="00234DE3" w14:paraId="4DB06970" w14:textId="77777777" w:rsidTr="0081443D">
        <w:tc>
          <w:tcPr>
            <w:tcW w:w="2425" w:type="dxa"/>
          </w:tcPr>
          <w:p w14:paraId="3BC88AF5" w14:textId="3656240A" w:rsidR="008B6989" w:rsidRPr="00883607" w:rsidRDefault="008B6989" w:rsidP="008B6989">
            <w:pPr>
              <w:spacing w:before="2"/>
              <w:rPr>
                <w:rFonts w:ascii="Sabon Next LT" w:eastAsia="Cambria" w:hAnsi="Sabon Next LT" w:cs="Sabon Next LT"/>
                <w:b/>
                <w:bCs/>
                <w:sz w:val="24"/>
                <w:szCs w:val="24"/>
              </w:rPr>
            </w:pPr>
            <w:r w:rsidRPr="00883607">
              <w:rPr>
                <w:rFonts w:ascii="Sabon Next LT" w:eastAsia="Cambria" w:hAnsi="Sabon Next LT" w:cs="Sabon Next LT"/>
                <w:b/>
                <w:bCs/>
                <w:sz w:val="24"/>
                <w:szCs w:val="24"/>
              </w:rPr>
              <w:t>Resource</w:t>
            </w:r>
          </w:p>
        </w:tc>
        <w:tc>
          <w:tcPr>
            <w:tcW w:w="7161" w:type="dxa"/>
          </w:tcPr>
          <w:p w14:paraId="1787BED3" w14:textId="21B173D8" w:rsidR="008B6989" w:rsidRPr="00883607" w:rsidRDefault="008B6989" w:rsidP="008B6989">
            <w:pPr>
              <w:spacing w:before="2"/>
              <w:rPr>
                <w:rFonts w:ascii="Sabon Next LT" w:eastAsia="Cambria" w:hAnsi="Sabon Next LT" w:cs="Sabon Next LT"/>
                <w:b/>
                <w:bCs/>
                <w:sz w:val="24"/>
                <w:szCs w:val="24"/>
              </w:rPr>
            </w:pPr>
            <w:r w:rsidRPr="00883607">
              <w:rPr>
                <w:rFonts w:ascii="Sabon Next LT" w:eastAsia="Cambria" w:hAnsi="Sabon Next LT" w:cs="Sabon Next LT"/>
                <w:b/>
                <w:bCs/>
                <w:sz w:val="24"/>
                <w:szCs w:val="24"/>
              </w:rPr>
              <w:t>Description</w:t>
            </w:r>
          </w:p>
        </w:tc>
      </w:tr>
      <w:tr w:rsidR="008B6989" w:rsidRPr="00234DE3" w14:paraId="02C75E58" w14:textId="77777777" w:rsidTr="0081443D">
        <w:tc>
          <w:tcPr>
            <w:tcW w:w="2425" w:type="dxa"/>
          </w:tcPr>
          <w:p w14:paraId="0AAD33AD" w14:textId="7D193D17" w:rsidR="008B6989" w:rsidRPr="00234DE3" w:rsidRDefault="002B58F1" w:rsidP="008B6989">
            <w:pPr>
              <w:spacing w:before="2"/>
              <w:rPr>
                <w:rFonts w:ascii="Sabon Next LT" w:eastAsia="Cambria" w:hAnsi="Sabon Next LT" w:cs="Sabon Next LT"/>
                <w:b/>
                <w:bCs/>
              </w:rPr>
            </w:pPr>
            <w:hyperlink r:id="rId15" w:history="1">
              <w:r w:rsidR="008B6989" w:rsidRPr="00234DE3">
                <w:rPr>
                  <w:rStyle w:val="Hyperlink"/>
                  <w:rFonts w:ascii="Sabon Next LT" w:eastAsia="Cambria" w:hAnsi="Sabon Next LT" w:cs="Sabon Next LT"/>
                  <w:b/>
                  <w:bCs/>
                </w:rPr>
                <w:t>NASCSP Website</w:t>
              </w:r>
            </w:hyperlink>
          </w:p>
        </w:tc>
        <w:tc>
          <w:tcPr>
            <w:tcW w:w="7161" w:type="dxa"/>
          </w:tcPr>
          <w:p w14:paraId="31A42FB7" w14:textId="4AB77FCE" w:rsidR="008B6989" w:rsidRPr="00234DE3" w:rsidRDefault="008B6989" w:rsidP="008B6989">
            <w:pPr>
              <w:spacing w:before="2"/>
              <w:rPr>
                <w:rFonts w:ascii="Sabon Next LT" w:eastAsia="Cambria" w:hAnsi="Sabon Next LT" w:cs="Sabon Next LT"/>
                <w:sz w:val="24"/>
                <w:szCs w:val="24"/>
              </w:rPr>
            </w:pPr>
            <w:r w:rsidRPr="00234DE3">
              <w:rPr>
                <w:rFonts w:ascii="Sabon Next LT" w:eastAsia="Cambria" w:hAnsi="Sabon Next LT" w:cs="Sabon Next LT"/>
              </w:rPr>
              <w:t>The NASCSP website houses all NASCSP tools, resources, and information including the member portal, CSBG state program contacts, Annual Report manuals, State Plan documents and resources, and more.  Specific topical page references are included below.</w:t>
            </w:r>
          </w:p>
        </w:tc>
      </w:tr>
      <w:tr w:rsidR="008B6989" w:rsidRPr="00234DE3" w14:paraId="754732EA" w14:textId="77777777" w:rsidTr="0081443D">
        <w:tc>
          <w:tcPr>
            <w:tcW w:w="2425" w:type="dxa"/>
          </w:tcPr>
          <w:p w14:paraId="47444EE0" w14:textId="335CB6D6" w:rsidR="008B6989" w:rsidRPr="00234DE3" w:rsidRDefault="002B58F1" w:rsidP="008B6989">
            <w:pPr>
              <w:rPr>
                <w:rFonts w:ascii="Sabon Next LT" w:eastAsia="Cambria" w:hAnsi="Sabon Next LT" w:cs="Sabon Next LT"/>
                <w:b/>
                <w:bCs/>
                <w:color w:val="3C2882"/>
                <w:sz w:val="28"/>
                <w:szCs w:val="28"/>
              </w:rPr>
            </w:pPr>
            <w:hyperlink r:id="rId16" w:history="1">
              <w:r w:rsidR="008B6989" w:rsidRPr="00234DE3">
                <w:rPr>
                  <w:rStyle w:val="Hyperlink"/>
                  <w:rFonts w:ascii="Sabon Next LT" w:eastAsia="Times New Roman" w:hAnsi="Sabon Next LT" w:cs="Sabon Next LT"/>
                  <w:b/>
                  <w:bCs/>
                </w:rPr>
                <w:t>NASCSP Member Portal</w:t>
              </w:r>
            </w:hyperlink>
          </w:p>
        </w:tc>
        <w:tc>
          <w:tcPr>
            <w:tcW w:w="7161" w:type="dxa"/>
          </w:tcPr>
          <w:p w14:paraId="2292D020" w14:textId="6B154909" w:rsidR="008B6989" w:rsidRPr="00234DE3" w:rsidRDefault="008B6989" w:rsidP="008B6989">
            <w:pPr>
              <w:spacing w:before="2"/>
              <w:rPr>
                <w:rFonts w:ascii="Sabon Next LT" w:eastAsia="Cambria" w:hAnsi="Sabon Next LT" w:cs="Sabon Next LT"/>
              </w:rPr>
            </w:pPr>
            <w:r w:rsidRPr="00234DE3">
              <w:rPr>
                <w:rFonts w:ascii="Sabon Next LT" w:eastAsia="Cambria" w:hAnsi="Sabon Next LT" w:cs="Sabon Next LT"/>
              </w:rPr>
              <w:t>This page allows you access to member-only resources provided to NASCSP member states, including Peer State resources and tools.</w:t>
            </w:r>
            <w:r w:rsidR="002B58F1">
              <w:rPr>
                <w:rFonts w:ascii="Sabon Next LT" w:eastAsia="Cambria" w:hAnsi="Sabon Next LT" w:cs="Sabon Next LT"/>
              </w:rPr>
              <w:t xml:space="preserve"> </w:t>
            </w:r>
          </w:p>
        </w:tc>
      </w:tr>
      <w:tr w:rsidR="00F14750" w:rsidRPr="00234DE3" w14:paraId="6C9D6C28" w14:textId="77777777" w:rsidTr="0081443D">
        <w:tc>
          <w:tcPr>
            <w:tcW w:w="2425" w:type="dxa"/>
          </w:tcPr>
          <w:p w14:paraId="454FD7C0" w14:textId="07629DE4" w:rsidR="00F14750" w:rsidRPr="00234DE3" w:rsidRDefault="002B58F1" w:rsidP="00F14750">
            <w:pPr>
              <w:rPr>
                <w:rFonts w:ascii="Sabon Next LT" w:hAnsi="Sabon Next LT" w:cs="Sabon Next LT"/>
                <w:b/>
                <w:bCs/>
              </w:rPr>
            </w:pPr>
            <w:hyperlink r:id="rId17" w:history="1">
              <w:r w:rsidR="00F14750" w:rsidRPr="00234DE3">
                <w:rPr>
                  <w:rStyle w:val="Hyperlink"/>
                  <w:rFonts w:ascii="Sabon Next LT" w:hAnsi="Sabon Next LT" w:cs="Sabon Next LT"/>
                  <w:b/>
                  <w:bCs/>
                </w:rPr>
                <w:t>NASCSP Events Calendar</w:t>
              </w:r>
            </w:hyperlink>
          </w:p>
        </w:tc>
        <w:tc>
          <w:tcPr>
            <w:tcW w:w="7161" w:type="dxa"/>
          </w:tcPr>
          <w:p w14:paraId="2314B62C" w14:textId="0BD15D22" w:rsidR="00F14750" w:rsidRPr="00234DE3" w:rsidRDefault="00F14750" w:rsidP="00F14750">
            <w:pPr>
              <w:spacing w:before="2"/>
              <w:rPr>
                <w:rFonts w:ascii="Sabon Next LT" w:eastAsia="Cambria" w:hAnsi="Sabon Next LT" w:cs="Sabon Next LT"/>
              </w:rPr>
            </w:pPr>
            <w:r w:rsidRPr="00234DE3">
              <w:rPr>
                <w:rFonts w:ascii="Sabon Next LT" w:eastAsia="Cambria" w:hAnsi="Sabon Next LT" w:cs="Sabon Next LT"/>
              </w:rPr>
              <w:t>Never miss out on an informative event with this valuable calendar.</w:t>
            </w:r>
          </w:p>
        </w:tc>
      </w:tr>
      <w:tr w:rsidR="00F14750" w:rsidRPr="00234DE3" w14:paraId="466E9055" w14:textId="77777777" w:rsidTr="0081443D">
        <w:tc>
          <w:tcPr>
            <w:tcW w:w="2425" w:type="dxa"/>
          </w:tcPr>
          <w:p w14:paraId="19167111" w14:textId="2BA7E5B3" w:rsidR="00F14750" w:rsidRPr="00234DE3" w:rsidRDefault="002B58F1" w:rsidP="00F14750">
            <w:pPr>
              <w:rPr>
                <w:rFonts w:ascii="Sabon Next LT" w:hAnsi="Sabon Next LT" w:cs="Sabon Next LT"/>
                <w:b/>
                <w:bCs/>
              </w:rPr>
            </w:pPr>
            <w:hyperlink r:id="rId18" w:history="1">
              <w:r w:rsidR="00F14750" w:rsidRPr="00234DE3">
                <w:rPr>
                  <w:rStyle w:val="Hyperlink"/>
                  <w:rFonts w:ascii="Sabon Next LT" w:eastAsia="Times New Roman" w:hAnsi="Sabon Next LT" w:cs="Sabon Next LT"/>
                  <w:b/>
                  <w:bCs/>
                </w:rPr>
                <w:t>CSBG Resources Page</w:t>
              </w:r>
            </w:hyperlink>
          </w:p>
        </w:tc>
        <w:tc>
          <w:tcPr>
            <w:tcW w:w="7161" w:type="dxa"/>
          </w:tcPr>
          <w:p w14:paraId="0CFC4EFA" w14:textId="6323BCE5" w:rsidR="00F14750" w:rsidRPr="00234DE3" w:rsidRDefault="00F14750" w:rsidP="00F14750">
            <w:pPr>
              <w:spacing w:before="2"/>
              <w:rPr>
                <w:rFonts w:ascii="Sabon Next LT" w:eastAsia="Cambria" w:hAnsi="Sabon Next LT" w:cs="Sabon Next LT"/>
              </w:rPr>
            </w:pPr>
            <w:r w:rsidRPr="00234DE3">
              <w:rPr>
                <w:rFonts w:ascii="Sabon Next LT" w:eastAsia="Cambria" w:hAnsi="Sabon Next LT" w:cs="Sabon Next LT"/>
              </w:rPr>
              <w:t>This is the main NASCSP page for all things CSBG.</w:t>
            </w:r>
          </w:p>
        </w:tc>
      </w:tr>
      <w:tr w:rsidR="00F14750" w:rsidRPr="00234DE3" w14:paraId="629E4E6F" w14:textId="77777777" w:rsidTr="00234DE3">
        <w:tc>
          <w:tcPr>
            <w:tcW w:w="9586" w:type="dxa"/>
            <w:gridSpan w:val="2"/>
            <w:shd w:val="clear" w:color="auto" w:fill="555555"/>
          </w:tcPr>
          <w:p w14:paraId="6FD1E72B" w14:textId="0E59AFF3" w:rsidR="00F14750" w:rsidRPr="00234DE3" w:rsidRDefault="00F14750" w:rsidP="00F14750">
            <w:pPr>
              <w:spacing w:before="2"/>
              <w:jc w:val="center"/>
              <w:rPr>
                <w:rFonts w:ascii="Sabon Next LT" w:eastAsia="Cambria" w:hAnsi="Sabon Next LT" w:cs="Sabon Next LT"/>
                <w:b/>
                <w:bCs/>
                <w:color w:val="3C2882"/>
                <w:sz w:val="28"/>
                <w:szCs w:val="28"/>
              </w:rPr>
            </w:pPr>
            <w:r w:rsidRPr="00234DE3">
              <w:rPr>
                <w:rFonts w:ascii="Sabon Next LT" w:eastAsia="Cambria" w:hAnsi="Sabon Next LT" w:cs="Sabon Next LT"/>
                <w:b/>
                <w:bCs/>
                <w:color w:val="FFFFFF" w:themeColor="background1"/>
                <w:sz w:val="24"/>
                <w:szCs w:val="24"/>
              </w:rPr>
              <w:t>NASCSP CSBG Administration Resources</w:t>
            </w:r>
          </w:p>
        </w:tc>
      </w:tr>
      <w:tr w:rsidR="00F14750" w:rsidRPr="00234DE3" w14:paraId="66877CDD" w14:textId="77777777" w:rsidTr="0081443D">
        <w:tc>
          <w:tcPr>
            <w:tcW w:w="2425" w:type="dxa"/>
          </w:tcPr>
          <w:p w14:paraId="0D013235" w14:textId="470A792B" w:rsidR="00F14750" w:rsidRPr="00943D0F" w:rsidRDefault="00F14750" w:rsidP="00F14750">
            <w:pPr>
              <w:rPr>
                <w:rFonts w:ascii="Sabon Next LT" w:hAnsi="Sabon Next LT" w:cs="Sabon Next LT"/>
                <w:b/>
                <w:bCs/>
              </w:rPr>
            </w:pPr>
            <w:r w:rsidRPr="00883607">
              <w:rPr>
                <w:rFonts w:ascii="Sabon Next LT" w:eastAsia="Cambria" w:hAnsi="Sabon Next LT" w:cs="Sabon Next LT"/>
                <w:b/>
                <w:bCs/>
                <w:sz w:val="24"/>
                <w:szCs w:val="24"/>
              </w:rPr>
              <w:t>Resource</w:t>
            </w:r>
          </w:p>
        </w:tc>
        <w:tc>
          <w:tcPr>
            <w:tcW w:w="7161" w:type="dxa"/>
          </w:tcPr>
          <w:p w14:paraId="01EFC5E4" w14:textId="77D731C5" w:rsidR="00F14750" w:rsidRPr="00883607" w:rsidRDefault="00F14750" w:rsidP="00F14750">
            <w:pPr>
              <w:spacing w:before="2"/>
              <w:rPr>
                <w:rFonts w:ascii="Sabon Next LT" w:eastAsia="Cambria" w:hAnsi="Sabon Next LT" w:cs="Sabon Next LT"/>
                <w:b/>
                <w:bCs/>
              </w:rPr>
            </w:pPr>
            <w:r w:rsidRPr="00883607">
              <w:rPr>
                <w:rFonts w:ascii="Sabon Next LT" w:eastAsia="Cambria" w:hAnsi="Sabon Next LT" w:cs="Sabon Next LT"/>
                <w:b/>
                <w:bCs/>
                <w:sz w:val="24"/>
                <w:szCs w:val="24"/>
              </w:rPr>
              <w:t>Description</w:t>
            </w:r>
          </w:p>
        </w:tc>
      </w:tr>
      <w:tr w:rsidR="00F14750" w:rsidRPr="00234DE3" w14:paraId="7C75221A" w14:textId="77777777" w:rsidTr="0081443D">
        <w:tc>
          <w:tcPr>
            <w:tcW w:w="2425" w:type="dxa"/>
          </w:tcPr>
          <w:p w14:paraId="7C30ABA1" w14:textId="550BF250" w:rsidR="00F14750" w:rsidRPr="00234DE3" w:rsidRDefault="002B58F1" w:rsidP="00F14750">
            <w:pPr>
              <w:rPr>
                <w:rFonts w:ascii="Sabon Next LT" w:eastAsia="Cambria" w:hAnsi="Sabon Next LT" w:cs="Sabon Next LT"/>
                <w:sz w:val="24"/>
                <w:szCs w:val="24"/>
              </w:rPr>
            </w:pPr>
            <w:hyperlink r:id="rId19" w:history="1">
              <w:r w:rsidR="00F14750" w:rsidRPr="00234DE3">
                <w:rPr>
                  <w:rStyle w:val="Hyperlink"/>
                  <w:rFonts w:ascii="Sabon Next LT" w:hAnsi="Sabon Next LT" w:cs="Sabon Next LT"/>
                  <w:b/>
                  <w:bCs/>
                </w:rPr>
                <w:t>CSBG Acronyms and Definitions</w:t>
              </w:r>
            </w:hyperlink>
          </w:p>
        </w:tc>
        <w:tc>
          <w:tcPr>
            <w:tcW w:w="7161" w:type="dxa"/>
          </w:tcPr>
          <w:p w14:paraId="7235290F" w14:textId="332A766D" w:rsidR="00F14750" w:rsidRPr="00234DE3" w:rsidRDefault="00F14750" w:rsidP="00F14750">
            <w:pPr>
              <w:spacing w:before="2"/>
              <w:rPr>
                <w:rFonts w:ascii="Sabon Next LT" w:eastAsia="Cambria" w:hAnsi="Sabon Next LT" w:cs="Sabon Next LT"/>
                <w:sz w:val="24"/>
                <w:szCs w:val="24"/>
              </w:rPr>
            </w:pPr>
            <w:r w:rsidRPr="00234DE3">
              <w:rPr>
                <w:rFonts w:ascii="Sabon Next LT" w:eastAsia="Cambria" w:hAnsi="Sabon Next LT" w:cs="Sabon Next LT"/>
              </w:rPr>
              <w:t>A handy reference tool that defines all those pesky CSBG acronyms!</w:t>
            </w:r>
          </w:p>
        </w:tc>
      </w:tr>
      <w:tr w:rsidR="00F14750" w:rsidRPr="00234DE3" w14:paraId="77489807" w14:textId="77777777" w:rsidTr="008A5CCA">
        <w:tc>
          <w:tcPr>
            <w:tcW w:w="2425" w:type="dxa"/>
            <w:tcBorders>
              <w:bottom w:val="single" w:sz="4" w:space="0" w:color="auto"/>
            </w:tcBorders>
          </w:tcPr>
          <w:p w14:paraId="47792C4D" w14:textId="36D828A5" w:rsidR="00F14750" w:rsidRPr="00234DE3" w:rsidRDefault="002B58F1" w:rsidP="00F14750">
            <w:pPr>
              <w:rPr>
                <w:rFonts w:ascii="Sabon Next LT" w:eastAsia="Cambria" w:hAnsi="Sabon Next LT" w:cs="Sabon Next LT"/>
                <w:b/>
                <w:bCs/>
                <w:color w:val="3C2882"/>
              </w:rPr>
            </w:pPr>
            <w:hyperlink r:id="rId20" w:history="1">
              <w:r w:rsidR="00F14750" w:rsidRPr="00234DE3">
                <w:rPr>
                  <w:rStyle w:val="Hyperlink"/>
                  <w:rFonts w:ascii="Sabon Next LT" w:eastAsia="Times New Roman" w:hAnsi="Sabon Next LT" w:cs="Sabon Next LT"/>
                  <w:b/>
                  <w:bCs/>
                </w:rPr>
                <w:t>Comprehensive Guide to Community Needs Assessments</w:t>
              </w:r>
            </w:hyperlink>
          </w:p>
        </w:tc>
        <w:tc>
          <w:tcPr>
            <w:tcW w:w="7161" w:type="dxa"/>
            <w:tcBorders>
              <w:bottom w:val="single" w:sz="4" w:space="0" w:color="auto"/>
            </w:tcBorders>
          </w:tcPr>
          <w:p w14:paraId="0EA55207" w14:textId="2C5C02CB" w:rsidR="00F14750" w:rsidRPr="00234DE3" w:rsidRDefault="00F14750" w:rsidP="00F14750">
            <w:pPr>
              <w:spacing w:before="2"/>
              <w:rPr>
                <w:rFonts w:ascii="Sabon Next LT" w:eastAsia="Cambria" w:hAnsi="Sabon Next LT" w:cs="Sabon Next LT"/>
              </w:rPr>
            </w:pPr>
            <w:r w:rsidRPr="00234DE3">
              <w:rPr>
                <w:rFonts w:ascii="Sabon Next LT" w:eastAsia="Cambria" w:hAnsi="Sabon Next LT" w:cs="Sabon Next LT"/>
              </w:rPr>
              <w:t xml:space="preserve">This resource was developed to assist states and agencies in the creation or revision of their </w:t>
            </w:r>
            <w:r w:rsidR="0081443D">
              <w:rPr>
                <w:rFonts w:ascii="Sabon Next LT" w:eastAsia="Cambria" w:hAnsi="Sabon Next LT" w:cs="Sabon Next LT"/>
              </w:rPr>
              <w:t xml:space="preserve">community </w:t>
            </w:r>
            <w:r w:rsidRPr="00234DE3">
              <w:rPr>
                <w:rFonts w:ascii="Sabon Next LT" w:eastAsia="Cambria" w:hAnsi="Sabon Next LT" w:cs="Sabon Next LT"/>
              </w:rPr>
              <w:t xml:space="preserve">needs assessment process. </w:t>
            </w:r>
          </w:p>
        </w:tc>
      </w:tr>
      <w:tr w:rsidR="008A5CCA" w:rsidRPr="00234DE3" w14:paraId="54E6F94A" w14:textId="77777777" w:rsidTr="008A5CCA">
        <w:trPr>
          <w:trHeight w:val="71"/>
        </w:trPr>
        <w:tc>
          <w:tcPr>
            <w:tcW w:w="2425" w:type="dxa"/>
            <w:tcBorders>
              <w:left w:val="nil"/>
              <w:bottom w:val="nil"/>
              <w:right w:val="nil"/>
            </w:tcBorders>
          </w:tcPr>
          <w:p w14:paraId="19C00271" w14:textId="77777777" w:rsidR="008A5CCA" w:rsidRPr="008A5CCA" w:rsidRDefault="008A5CCA" w:rsidP="00DF5E4B">
            <w:pPr>
              <w:rPr>
                <w:rFonts w:ascii="Sabon Next LT" w:eastAsia="Cambria" w:hAnsi="Sabon Next LT" w:cs="Sabon Next LT"/>
                <w:b/>
                <w:bCs/>
                <w:sz w:val="12"/>
                <w:szCs w:val="12"/>
              </w:rPr>
            </w:pPr>
          </w:p>
        </w:tc>
        <w:tc>
          <w:tcPr>
            <w:tcW w:w="7161" w:type="dxa"/>
            <w:tcBorders>
              <w:left w:val="nil"/>
              <w:bottom w:val="nil"/>
              <w:right w:val="nil"/>
            </w:tcBorders>
          </w:tcPr>
          <w:p w14:paraId="762A6EBB" w14:textId="77777777" w:rsidR="008A5CCA" w:rsidRPr="008A5CCA" w:rsidRDefault="008A5CCA" w:rsidP="00DF5E4B">
            <w:pPr>
              <w:spacing w:before="2"/>
              <w:rPr>
                <w:rFonts w:ascii="Sabon Next LT" w:eastAsia="Cambria" w:hAnsi="Sabon Next LT" w:cs="Sabon Next LT"/>
                <w:b/>
                <w:bCs/>
                <w:sz w:val="10"/>
                <w:szCs w:val="10"/>
              </w:rPr>
            </w:pPr>
          </w:p>
        </w:tc>
      </w:tr>
      <w:tr w:rsidR="008A5CCA" w:rsidRPr="00234DE3" w14:paraId="10039635" w14:textId="77777777" w:rsidTr="008A5CCA">
        <w:tc>
          <w:tcPr>
            <w:tcW w:w="2425" w:type="dxa"/>
            <w:tcBorders>
              <w:top w:val="nil"/>
              <w:left w:val="nil"/>
              <w:right w:val="nil"/>
            </w:tcBorders>
          </w:tcPr>
          <w:p w14:paraId="65872148" w14:textId="77777777" w:rsidR="008A5CCA" w:rsidRPr="008A5CCA" w:rsidRDefault="008A5CCA" w:rsidP="00DF5E4B">
            <w:pPr>
              <w:rPr>
                <w:rFonts w:ascii="Sabon Next LT" w:eastAsia="Cambria" w:hAnsi="Sabon Next LT" w:cs="Sabon Next LT"/>
                <w:b/>
                <w:bCs/>
                <w:sz w:val="18"/>
                <w:szCs w:val="18"/>
              </w:rPr>
            </w:pPr>
          </w:p>
        </w:tc>
        <w:tc>
          <w:tcPr>
            <w:tcW w:w="7161" w:type="dxa"/>
            <w:tcBorders>
              <w:top w:val="nil"/>
              <w:left w:val="nil"/>
              <w:right w:val="nil"/>
            </w:tcBorders>
          </w:tcPr>
          <w:p w14:paraId="0C14AB7D" w14:textId="77777777" w:rsidR="008A5CCA" w:rsidRPr="008A5CCA" w:rsidRDefault="008A5CCA" w:rsidP="00DF5E4B">
            <w:pPr>
              <w:spacing w:before="2"/>
              <w:rPr>
                <w:rFonts w:ascii="Sabon Next LT" w:eastAsia="Cambria" w:hAnsi="Sabon Next LT" w:cs="Sabon Next LT"/>
                <w:b/>
                <w:bCs/>
                <w:sz w:val="18"/>
                <w:szCs w:val="18"/>
              </w:rPr>
            </w:pPr>
          </w:p>
        </w:tc>
      </w:tr>
      <w:tr w:rsidR="00DF5E4B" w:rsidRPr="00234DE3" w14:paraId="2E2F02D0" w14:textId="77777777" w:rsidTr="0081443D">
        <w:tc>
          <w:tcPr>
            <w:tcW w:w="2425" w:type="dxa"/>
          </w:tcPr>
          <w:p w14:paraId="05A2AFEA" w14:textId="7026EBD1" w:rsidR="00DF5E4B" w:rsidRPr="00943D0F" w:rsidRDefault="00DF5E4B" w:rsidP="00DF5E4B">
            <w:pPr>
              <w:rPr>
                <w:rFonts w:ascii="Sabon Next LT" w:hAnsi="Sabon Next LT" w:cs="Sabon Next LT"/>
                <w:b/>
                <w:bCs/>
              </w:rPr>
            </w:pPr>
            <w:r w:rsidRPr="00E45927">
              <w:rPr>
                <w:rFonts w:ascii="Sabon Next LT" w:eastAsia="Cambria" w:hAnsi="Sabon Next LT" w:cs="Sabon Next LT"/>
                <w:b/>
                <w:bCs/>
                <w:sz w:val="24"/>
                <w:szCs w:val="24"/>
              </w:rPr>
              <w:t>Resource</w:t>
            </w:r>
          </w:p>
        </w:tc>
        <w:tc>
          <w:tcPr>
            <w:tcW w:w="7161" w:type="dxa"/>
          </w:tcPr>
          <w:p w14:paraId="4D436964" w14:textId="2031AB70" w:rsidR="00DF5E4B" w:rsidRPr="00E45927" w:rsidRDefault="00DF5E4B" w:rsidP="00DF5E4B">
            <w:pPr>
              <w:spacing w:before="2"/>
              <w:rPr>
                <w:rFonts w:ascii="Sabon Next LT" w:eastAsia="Cambria" w:hAnsi="Sabon Next LT" w:cs="Sabon Next LT"/>
                <w:b/>
                <w:bCs/>
              </w:rPr>
            </w:pPr>
            <w:r w:rsidRPr="00E45927">
              <w:rPr>
                <w:rFonts w:ascii="Sabon Next LT" w:eastAsia="Cambria" w:hAnsi="Sabon Next LT" w:cs="Sabon Next LT"/>
                <w:b/>
                <w:bCs/>
                <w:sz w:val="24"/>
                <w:szCs w:val="24"/>
              </w:rPr>
              <w:t>Description</w:t>
            </w:r>
          </w:p>
        </w:tc>
      </w:tr>
      <w:tr w:rsidR="00F14750" w:rsidRPr="00234DE3" w14:paraId="3D4C4B7C" w14:textId="77777777" w:rsidTr="0081443D">
        <w:tc>
          <w:tcPr>
            <w:tcW w:w="2425" w:type="dxa"/>
          </w:tcPr>
          <w:p w14:paraId="36FD3B4E" w14:textId="495268AB" w:rsidR="00F14750" w:rsidRPr="00234DE3" w:rsidRDefault="002B58F1" w:rsidP="00F14750">
            <w:pPr>
              <w:rPr>
                <w:rFonts w:ascii="Sabon Next LT" w:eastAsia="Times New Roman" w:hAnsi="Sabon Next LT" w:cs="Sabon Next LT"/>
                <w:b/>
                <w:bCs/>
              </w:rPr>
            </w:pPr>
            <w:hyperlink r:id="rId21" w:history="1">
              <w:r w:rsidR="00F14750" w:rsidRPr="00234DE3">
                <w:rPr>
                  <w:rStyle w:val="Hyperlink"/>
                  <w:rFonts w:ascii="Sabon Next LT" w:eastAsia="Times New Roman" w:hAnsi="Sabon Next LT" w:cs="Sabon Next LT"/>
                  <w:b/>
                  <w:bCs/>
                </w:rPr>
                <w:t>Checklist for Monitoring Community Needs Assessments</w:t>
              </w:r>
            </w:hyperlink>
          </w:p>
        </w:tc>
        <w:tc>
          <w:tcPr>
            <w:tcW w:w="7161" w:type="dxa"/>
          </w:tcPr>
          <w:p w14:paraId="2BD8F56E" w14:textId="5F61860E" w:rsidR="00F14750" w:rsidRPr="00234DE3" w:rsidRDefault="00F14750" w:rsidP="00F14750">
            <w:pPr>
              <w:spacing w:before="2"/>
              <w:rPr>
                <w:rFonts w:ascii="Sabon Next LT" w:eastAsia="Cambria" w:hAnsi="Sabon Next LT" w:cs="Sabon Next LT"/>
              </w:rPr>
            </w:pPr>
            <w:r w:rsidRPr="00234DE3">
              <w:rPr>
                <w:rFonts w:ascii="Sabon Next LT" w:eastAsia="Cambria" w:hAnsi="Sabon Next LT" w:cs="Sabon Next LT"/>
              </w:rPr>
              <w:t>This checklist suggests an approach that state monitors can use to determine if the C</w:t>
            </w:r>
            <w:r w:rsidR="002B58F1">
              <w:rPr>
                <w:rFonts w:ascii="Sabon Next LT" w:eastAsia="Cambria" w:hAnsi="Sabon Next LT" w:cs="Sabon Next LT"/>
              </w:rPr>
              <w:t>AA</w:t>
            </w:r>
            <w:r w:rsidRPr="00234DE3">
              <w:rPr>
                <w:rFonts w:ascii="Sabon Next LT" w:eastAsia="Cambria" w:hAnsi="Sabon Next LT" w:cs="Sabon Next LT"/>
              </w:rPr>
              <w:t xml:space="preserve"> met each of the Organizational Standards related to the community assessment.</w:t>
            </w:r>
          </w:p>
        </w:tc>
      </w:tr>
      <w:tr w:rsidR="00F14750" w:rsidRPr="00234DE3" w14:paraId="616EC6FC" w14:textId="77777777" w:rsidTr="0081443D">
        <w:tc>
          <w:tcPr>
            <w:tcW w:w="2425" w:type="dxa"/>
          </w:tcPr>
          <w:p w14:paraId="32F8BBAC" w14:textId="1E27B425" w:rsidR="00F14750" w:rsidRPr="00234DE3" w:rsidRDefault="002B58F1" w:rsidP="00F14750">
            <w:pPr>
              <w:rPr>
                <w:rFonts w:ascii="Sabon Next LT" w:eastAsia="Cambria" w:hAnsi="Sabon Next LT" w:cs="Sabon Next LT"/>
                <w:b/>
                <w:bCs/>
                <w:color w:val="3C2882"/>
              </w:rPr>
            </w:pPr>
            <w:hyperlink r:id="rId22" w:history="1">
              <w:r w:rsidR="00F14750" w:rsidRPr="00234DE3">
                <w:rPr>
                  <w:rStyle w:val="Hyperlink"/>
                  <w:rFonts w:ascii="Sabon Next LT" w:hAnsi="Sabon Next LT" w:cs="Sabon Next LT"/>
                  <w:b/>
                  <w:bCs/>
                </w:rPr>
                <w:t>Peer Community Action Plan Templates</w:t>
              </w:r>
            </w:hyperlink>
          </w:p>
        </w:tc>
        <w:tc>
          <w:tcPr>
            <w:tcW w:w="7161" w:type="dxa"/>
          </w:tcPr>
          <w:p w14:paraId="0B449758" w14:textId="048D46F8" w:rsidR="00F14750" w:rsidRPr="00234DE3" w:rsidRDefault="00F14750" w:rsidP="00F14750">
            <w:pPr>
              <w:spacing w:before="2"/>
              <w:rPr>
                <w:rFonts w:ascii="Sabon Next LT" w:eastAsia="Cambria" w:hAnsi="Sabon Next LT" w:cs="Sabon Next LT"/>
              </w:rPr>
            </w:pPr>
            <w:r w:rsidRPr="00234DE3">
              <w:rPr>
                <w:rFonts w:ascii="Sabon Next LT" w:eastAsia="Cambria" w:hAnsi="Sabon Next LT" w:cs="Sabon Next LT"/>
              </w:rPr>
              <w:t xml:space="preserve">This page provides examples from peer states of Community Action Plans as well as guidance and related processes for completing Community Action Plans </w:t>
            </w:r>
            <w:r w:rsidRPr="00234DE3">
              <w:rPr>
                <w:rFonts w:ascii="Sabon Next LT" w:eastAsia="Cambria" w:hAnsi="Sabon Next LT" w:cs="Sabon Next LT"/>
                <w:i/>
                <w:iCs/>
              </w:rPr>
              <w:t>(requires log in to the NASCSP Member Portal).</w:t>
            </w:r>
          </w:p>
        </w:tc>
      </w:tr>
      <w:tr w:rsidR="00F14750" w:rsidRPr="00234DE3" w14:paraId="46242330" w14:textId="77777777" w:rsidTr="0081443D">
        <w:tc>
          <w:tcPr>
            <w:tcW w:w="2425" w:type="dxa"/>
          </w:tcPr>
          <w:p w14:paraId="65406FB4" w14:textId="46A134C2" w:rsidR="00F14750" w:rsidRPr="00234DE3" w:rsidRDefault="002B58F1" w:rsidP="00F14750">
            <w:pPr>
              <w:spacing w:before="2"/>
              <w:rPr>
                <w:rFonts w:ascii="Sabon Next LT" w:eastAsia="Cambria" w:hAnsi="Sabon Next LT" w:cs="Sabon Next LT"/>
                <w:b/>
                <w:bCs/>
                <w:color w:val="3C2882"/>
              </w:rPr>
            </w:pPr>
            <w:hyperlink r:id="rId23" w:history="1">
              <w:r w:rsidR="00F14750" w:rsidRPr="00234DE3">
                <w:rPr>
                  <w:rStyle w:val="Hyperlink"/>
                  <w:rFonts w:ascii="Sabon Next LT" w:hAnsi="Sabon Next LT" w:cs="Sabon Next LT"/>
                  <w:b/>
                  <w:bCs/>
                </w:rPr>
                <w:t>Peer State Monitoring Tools</w:t>
              </w:r>
            </w:hyperlink>
          </w:p>
        </w:tc>
        <w:tc>
          <w:tcPr>
            <w:tcW w:w="7161" w:type="dxa"/>
          </w:tcPr>
          <w:p w14:paraId="740A31C4" w14:textId="5BC86F3C" w:rsidR="00F14750" w:rsidRPr="00234DE3" w:rsidRDefault="00F14750" w:rsidP="00F14750">
            <w:pPr>
              <w:spacing w:before="2"/>
              <w:rPr>
                <w:rFonts w:ascii="Sabon Next LT" w:eastAsia="Cambria" w:hAnsi="Sabon Next LT" w:cs="Sabon Next LT"/>
              </w:rPr>
            </w:pPr>
            <w:r w:rsidRPr="00234DE3">
              <w:rPr>
                <w:rFonts w:ascii="Sabon Next LT" w:eastAsia="Cambria" w:hAnsi="Sabon Next LT" w:cs="Sabon Next LT"/>
              </w:rPr>
              <w:t>This page provides examples from peer states of Monitoring Tools as well as guidance and policies related to state monitoring of CAAs</w:t>
            </w:r>
            <w:r w:rsidR="00883607">
              <w:rPr>
                <w:rFonts w:ascii="Sabon Next LT" w:eastAsia="Cambria" w:hAnsi="Sabon Next LT" w:cs="Sabon Next LT"/>
              </w:rPr>
              <w:t xml:space="preserve">. </w:t>
            </w:r>
            <w:r w:rsidR="00883607" w:rsidRPr="00234DE3">
              <w:rPr>
                <w:rFonts w:ascii="Sabon Next LT" w:eastAsia="Cambria" w:hAnsi="Sabon Next LT" w:cs="Sabon Next LT"/>
                <w:i/>
                <w:iCs/>
              </w:rPr>
              <w:t>(requires log in to the NASCSP Member Portal).</w:t>
            </w:r>
          </w:p>
        </w:tc>
      </w:tr>
      <w:tr w:rsidR="00F14750" w:rsidRPr="00234DE3" w14:paraId="1E5B70B2" w14:textId="77777777" w:rsidTr="0081443D">
        <w:tc>
          <w:tcPr>
            <w:tcW w:w="2425" w:type="dxa"/>
          </w:tcPr>
          <w:p w14:paraId="57382D21" w14:textId="01880A3E" w:rsidR="00F14750" w:rsidRPr="00234DE3" w:rsidRDefault="002B58F1" w:rsidP="00F14750">
            <w:pPr>
              <w:spacing w:before="2"/>
              <w:rPr>
                <w:rFonts w:ascii="Sabon Next LT" w:hAnsi="Sabon Next LT" w:cs="Sabon Next LT"/>
                <w:b/>
                <w:bCs/>
              </w:rPr>
            </w:pPr>
            <w:hyperlink r:id="rId24" w:history="1">
              <w:r w:rsidR="00F14750" w:rsidRPr="00234DE3">
                <w:rPr>
                  <w:rStyle w:val="Hyperlink"/>
                  <w:rFonts w:ascii="Sabon Next LT" w:hAnsi="Sabon Next LT" w:cs="Sabon Next LT"/>
                  <w:b/>
                  <w:bCs/>
                </w:rPr>
                <w:t>CSBG Monitoring Standards</w:t>
              </w:r>
            </w:hyperlink>
          </w:p>
        </w:tc>
        <w:tc>
          <w:tcPr>
            <w:tcW w:w="7161" w:type="dxa"/>
          </w:tcPr>
          <w:p w14:paraId="212833E4" w14:textId="1148341C" w:rsidR="00F14750" w:rsidRPr="00234DE3" w:rsidRDefault="00F14750" w:rsidP="00F14750">
            <w:pPr>
              <w:spacing w:before="2"/>
              <w:rPr>
                <w:rFonts w:ascii="Sabon Next LT" w:eastAsia="Cambria" w:hAnsi="Sabon Next LT" w:cs="Sabon Next LT"/>
              </w:rPr>
            </w:pPr>
            <w:r w:rsidRPr="00234DE3">
              <w:rPr>
                <w:rFonts w:ascii="Sabon Next LT" w:eastAsia="Cambria" w:hAnsi="Sabon Next LT" w:cs="Sabon Next LT"/>
              </w:rPr>
              <w:t>The CSBG Monitoring Standards serve as a framework for the development of strong and effective monitoring systems for the nation’s CAAs.</w:t>
            </w:r>
          </w:p>
        </w:tc>
      </w:tr>
      <w:tr w:rsidR="00F14750" w:rsidRPr="00234DE3" w14:paraId="3C19C012" w14:textId="77777777" w:rsidTr="0081443D">
        <w:tc>
          <w:tcPr>
            <w:tcW w:w="2425" w:type="dxa"/>
          </w:tcPr>
          <w:p w14:paraId="71B4C4F1" w14:textId="07FBAD3E" w:rsidR="00F14750" w:rsidRPr="00234DE3" w:rsidRDefault="002B58F1" w:rsidP="00F14750">
            <w:pPr>
              <w:rPr>
                <w:rFonts w:ascii="Sabon Next LT" w:hAnsi="Sabon Next LT" w:cs="Sabon Next LT"/>
                <w:b/>
                <w:bCs/>
              </w:rPr>
            </w:pPr>
            <w:hyperlink r:id="rId25" w:history="1">
              <w:r w:rsidR="00234DE3">
                <w:rPr>
                  <w:rStyle w:val="Hyperlink"/>
                  <w:rFonts w:ascii="Sabon Next LT" w:hAnsi="Sabon Next LT" w:cs="Sabon Next LT"/>
                  <w:b/>
                  <w:bCs/>
                </w:rPr>
                <w:t>Organizational Standards Tools and Resources Page</w:t>
              </w:r>
            </w:hyperlink>
          </w:p>
        </w:tc>
        <w:tc>
          <w:tcPr>
            <w:tcW w:w="7161" w:type="dxa"/>
          </w:tcPr>
          <w:p w14:paraId="3EF44577" w14:textId="7236B2D5" w:rsidR="00F14750" w:rsidRPr="00234DE3" w:rsidRDefault="00F14750" w:rsidP="00F14750">
            <w:pPr>
              <w:spacing w:before="2"/>
              <w:rPr>
                <w:rFonts w:ascii="Sabon Next LT" w:eastAsia="Cambria" w:hAnsi="Sabon Next LT" w:cs="Sabon Next LT"/>
              </w:rPr>
            </w:pPr>
            <w:r w:rsidRPr="00234DE3">
              <w:rPr>
                <w:rFonts w:ascii="Sabon Next LT" w:eastAsia="Cambria" w:hAnsi="Sabon Next LT" w:cs="Sabon Next LT"/>
              </w:rPr>
              <w:t xml:space="preserve">This page provides a library of assessment tools related to the Organizational Standards.  </w:t>
            </w:r>
            <w:r w:rsidRPr="00234DE3">
              <w:rPr>
                <w:rFonts w:ascii="Sabon Next LT" w:hAnsi="Sabon Next LT" w:cs="Sabon Next LT"/>
                <w:color w:val="2B2B2B"/>
                <w:shd w:val="clear" w:color="auto" w:fill="FFFFFF"/>
              </w:rPr>
              <w:t>For more information, consult the full </w:t>
            </w:r>
            <w:hyperlink r:id="rId26" w:tgtFrame="_blank" w:history="1">
              <w:r w:rsidRPr="00234DE3">
                <w:rPr>
                  <w:rStyle w:val="Hyperlink"/>
                  <w:rFonts w:ascii="Sabon Next LT" w:hAnsi="Sabon Next LT" w:cs="Sabon Next LT"/>
                  <w:b/>
                  <w:bCs/>
                  <w:color w:val="662D91"/>
                  <w:shd w:val="clear" w:color="auto" w:fill="FFFFFF"/>
                </w:rPr>
                <w:t>Organizational Standards Center of Excellence Project Overview</w:t>
              </w:r>
            </w:hyperlink>
            <w:r w:rsidRPr="00234DE3">
              <w:rPr>
                <w:rFonts w:ascii="Sabon Next LT" w:hAnsi="Sabon Next LT" w:cs="Sabon Next LT"/>
                <w:color w:val="2B2B2B"/>
                <w:shd w:val="clear" w:color="auto" w:fill="FFFFFF"/>
              </w:rPr>
              <w:t>.</w:t>
            </w:r>
          </w:p>
        </w:tc>
      </w:tr>
      <w:tr w:rsidR="00F14750" w:rsidRPr="00234DE3" w14:paraId="3376F767" w14:textId="77777777" w:rsidTr="0081443D">
        <w:tc>
          <w:tcPr>
            <w:tcW w:w="2425" w:type="dxa"/>
          </w:tcPr>
          <w:p w14:paraId="6FF6F925" w14:textId="2CB97374" w:rsidR="00F14750" w:rsidRPr="00234DE3" w:rsidRDefault="002B58F1" w:rsidP="00F14750">
            <w:pPr>
              <w:rPr>
                <w:rFonts w:ascii="Sabon Next LT" w:hAnsi="Sabon Next LT" w:cs="Sabon Next LT"/>
                <w:b/>
                <w:bCs/>
              </w:rPr>
            </w:pPr>
            <w:hyperlink r:id="rId27" w:history="1">
              <w:r w:rsidR="00F14750" w:rsidRPr="00234DE3">
                <w:rPr>
                  <w:rStyle w:val="Hyperlink"/>
                  <w:rFonts w:ascii="Sabon Next LT" w:hAnsi="Sabon Next LT" w:cs="Sabon Next LT"/>
                  <w:b/>
                  <w:bCs/>
                </w:rPr>
                <w:t>CSBG State Plan Tools and Resources Page</w:t>
              </w:r>
            </w:hyperlink>
          </w:p>
        </w:tc>
        <w:tc>
          <w:tcPr>
            <w:tcW w:w="7161" w:type="dxa"/>
          </w:tcPr>
          <w:p w14:paraId="70C0E751" w14:textId="5DC8E075" w:rsidR="00F14750" w:rsidRPr="00234DE3" w:rsidRDefault="00F14750" w:rsidP="00F14750">
            <w:pPr>
              <w:spacing w:before="2"/>
              <w:rPr>
                <w:rFonts w:ascii="Sabon Next LT" w:eastAsia="Cambria" w:hAnsi="Sabon Next LT" w:cs="Sabon Next LT"/>
              </w:rPr>
            </w:pPr>
            <w:r w:rsidRPr="00234DE3">
              <w:rPr>
                <w:rFonts w:ascii="Sabon Next LT" w:eastAsia="Cambria" w:hAnsi="Sabon Next LT" w:cs="Sabon Next LT"/>
              </w:rPr>
              <w:t xml:space="preserve">This page provides a library of tools and resources related to the State Plan, including a </w:t>
            </w:r>
            <w:hyperlink r:id="rId28" w:history="1">
              <w:r w:rsidRPr="00234DE3">
                <w:rPr>
                  <w:rStyle w:val="Hyperlink"/>
                  <w:rFonts w:ascii="Sabon Next LT" w:eastAsia="Cambria" w:hAnsi="Sabon Next LT" w:cs="Sabon Next LT"/>
                  <w:b/>
                  <w:bCs/>
                </w:rPr>
                <w:t>State Plan word template</w:t>
              </w:r>
            </w:hyperlink>
            <w:r w:rsidRPr="00234DE3">
              <w:rPr>
                <w:rFonts w:ascii="Sabon Next LT" w:eastAsia="Cambria" w:hAnsi="Sabon Next LT" w:cs="Sabon Next LT"/>
                <w:b/>
                <w:bCs/>
              </w:rPr>
              <w:t>,</w:t>
            </w:r>
            <w:r w:rsidRPr="00234DE3">
              <w:rPr>
                <w:rFonts w:ascii="Sabon Next LT" w:eastAsia="Cambria" w:hAnsi="Sabon Next LT" w:cs="Sabon Next LT"/>
              </w:rPr>
              <w:t xml:space="preserve"> webinars, and guidance.</w:t>
            </w:r>
          </w:p>
        </w:tc>
      </w:tr>
      <w:tr w:rsidR="000E1AB3" w:rsidRPr="00234DE3" w14:paraId="4EA3E9DE" w14:textId="77777777" w:rsidTr="00A845BC">
        <w:tc>
          <w:tcPr>
            <w:tcW w:w="9586" w:type="dxa"/>
            <w:gridSpan w:val="2"/>
            <w:shd w:val="clear" w:color="auto" w:fill="555555"/>
          </w:tcPr>
          <w:p w14:paraId="721C9C45" w14:textId="4B1E003B" w:rsidR="000E1AB3" w:rsidRPr="00234DE3" w:rsidRDefault="000E1AB3" w:rsidP="00A845BC">
            <w:pPr>
              <w:spacing w:before="2"/>
              <w:jc w:val="center"/>
              <w:rPr>
                <w:rFonts w:ascii="Sabon Next LT" w:eastAsia="Cambria" w:hAnsi="Sabon Next LT" w:cs="Sabon Next LT"/>
                <w:b/>
                <w:bCs/>
                <w:color w:val="3C2882"/>
                <w:sz w:val="28"/>
                <w:szCs w:val="28"/>
              </w:rPr>
            </w:pPr>
            <w:r w:rsidRPr="00234DE3">
              <w:rPr>
                <w:rFonts w:ascii="Sabon Next LT" w:eastAsia="Cambria" w:hAnsi="Sabon Next LT" w:cs="Sabon Next LT"/>
                <w:b/>
                <w:bCs/>
                <w:color w:val="FFFFFF" w:themeColor="background1"/>
                <w:sz w:val="24"/>
                <w:szCs w:val="24"/>
              </w:rPr>
              <w:t xml:space="preserve">NASCSP CSBG </w:t>
            </w:r>
            <w:r>
              <w:rPr>
                <w:rFonts w:ascii="Sabon Next LT" w:eastAsia="Cambria" w:hAnsi="Sabon Next LT" w:cs="Sabon Next LT"/>
                <w:b/>
                <w:bCs/>
                <w:color w:val="FFFFFF" w:themeColor="background1"/>
                <w:sz w:val="24"/>
                <w:szCs w:val="24"/>
              </w:rPr>
              <w:t xml:space="preserve">Data Collection and Reporting </w:t>
            </w:r>
            <w:r w:rsidRPr="00234DE3">
              <w:rPr>
                <w:rFonts w:ascii="Sabon Next LT" w:eastAsia="Cambria" w:hAnsi="Sabon Next LT" w:cs="Sabon Next LT"/>
                <w:b/>
                <w:bCs/>
                <w:color w:val="FFFFFF" w:themeColor="background1"/>
                <w:sz w:val="24"/>
                <w:szCs w:val="24"/>
              </w:rPr>
              <w:t>Resources</w:t>
            </w:r>
          </w:p>
        </w:tc>
      </w:tr>
      <w:tr w:rsidR="00DF5E4B" w:rsidRPr="00234DE3" w14:paraId="79365A58" w14:textId="77777777" w:rsidTr="0081443D">
        <w:tc>
          <w:tcPr>
            <w:tcW w:w="2425" w:type="dxa"/>
          </w:tcPr>
          <w:p w14:paraId="401969E8" w14:textId="35F9D0EE" w:rsidR="00DF5E4B" w:rsidRPr="00943D0F" w:rsidRDefault="00DF5E4B" w:rsidP="00DF5E4B">
            <w:pPr>
              <w:rPr>
                <w:rFonts w:ascii="Sabon Next LT" w:hAnsi="Sabon Next LT" w:cs="Sabon Next LT"/>
                <w:b/>
                <w:bCs/>
              </w:rPr>
            </w:pPr>
            <w:r w:rsidRPr="00E45927">
              <w:rPr>
                <w:rFonts w:ascii="Sabon Next LT" w:eastAsia="Cambria" w:hAnsi="Sabon Next LT" w:cs="Sabon Next LT"/>
                <w:b/>
                <w:bCs/>
                <w:sz w:val="24"/>
                <w:szCs w:val="24"/>
              </w:rPr>
              <w:t>Resource</w:t>
            </w:r>
          </w:p>
        </w:tc>
        <w:tc>
          <w:tcPr>
            <w:tcW w:w="7161" w:type="dxa"/>
          </w:tcPr>
          <w:p w14:paraId="2A00BBEE" w14:textId="2E2D0958" w:rsidR="00DF5E4B" w:rsidRPr="00E45927" w:rsidRDefault="00DF5E4B" w:rsidP="00DF5E4B">
            <w:pPr>
              <w:spacing w:before="2"/>
              <w:rPr>
                <w:rFonts w:ascii="Sabon Next LT" w:eastAsia="Cambria" w:hAnsi="Sabon Next LT" w:cs="Sabon Next LT"/>
                <w:b/>
                <w:bCs/>
              </w:rPr>
            </w:pPr>
            <w:r w:rsidRPr="00E45927">
              <w:rPr>
                <w:rFonts w:ascii="Sabon Next LT" w:eastAsia="Cambria" w:hAnsi="Sabon Next LT" w:cs="Sabon Next LT"/>
                <w:b/>
                <w:bCs/>
                <w:sz w:val="24"/>
                <w:szCs w:val="24"/>
              </w:rPr>
              <w:t>Description</w:t>
            </w:r>
          </w:p>
        </w:tc>
      </w:tr>
      <w:tr w:rsidR="00DF5E4B" w:rsidRPr="00234DE3" w14:paraId="7ACEC468" w14:textId="77777777" w:rsidTr="0081443D">
        <w:tc>
          <w:tcPr>
            <w:tcW w:w="2425" w:type="dxa"/>
          </w:tcPr>
          <w:p w14:paraId="5B604752" w14:textId="6B6F317D" w:rsidR="00DF5E4B" w:rsidRPr="00234DE3" w:rsidRDefault="002B58F1" w:rsidP="00DF5E4B">
            <w:pPr>
              <w:rPr>
                <w:rFonts w:ascii="Sabon Next LT" w:eastAsia="Cambria" w:hAnsi="Sabon Next LT" w:cs="Sabon Next LT"/>
                <w:b/>
                <w:bCs/>
                <w:u w:val="single"/>
              </w:rPr>
            </w:pPr>
            <w:hyperlink r:id="rId29" w:history="1">
              <w:r w:rsidR="00DF5E4B" w:rsidRPr="00234DE3">
                <w:rPr>
                  <w:rStyle w:val="Hyperlink"/>
                  <w:rFonts w:ascii="Sabon Next LT" w:eastAsia="Cambria" w:hAnsi="Sabon Next LT" w:cs="Sabon Next LT"/>
                  <w:b/>
                  <w:bCs/>
                </w:rPr>
                <w:t>CSBG Annual Report</w:t>
              </w:r>
            </w:hyperlink>
          </w:p>
        </w:tc>
        <w:tc>
          <w:tcPr>
            <w:tcW w:w="7161" w:type="dxa"/>
          </w:tcPr>
          <w:p w14:paraId="179CF0CE" w14:textId="0382AB46" w:rsidR="00DF5E4B" w:rsidRPr="000E1AB3" w:rsidRDefault="00DF5E4B" w:rsidP="00DF5E4B">
            <w:pPr>
              <w:spacing w:before="2"/>
              <w:rPr>
                <w:rFonts w:ascii="Sabon Next LT" w:eastAsia="Cambria" w:hAnsi="Sabon Next LT" w:cs="Sabon Next LT"/>
              </w:rPr>
            </w:pPr>
            <w:r w:rsidRPr="000E1AB3">
              <w:rPr>
                <w:rFonts w:ascii="Sabon Next LT" w:eastAsia="Cambria" w:hAnsi="Sabon Next LT" w:cs="Sabon Next LT"/>
              </w:rPr>
              <w:t xml:space="preserve">This is the PDF version of the full CSBG Report that was cleared by OMB </w:t>
            </w:r>
            <w:proofErr w:type="gramStart"/>
            <w:r w:rsidRPr="000E1AB3">
              <w:rPr>
                <w:rFonts w:ascii="Sabon Next LT" w:eastAsia="Cambria" w:hAnsi="Sabon Next LT" w:cs="Sabon Next LT"/>
              </w:rPr>
              <w:t>on</w:t>
            </w:r>
            <w:proofErr w:type="gramEnd"/>
            <w:r w:rsidRPr="000E1AB3">
              <w:rPr>
                <w:rFonts w:ascii="Sabon Next LT" w:eastAsia="Cambria" w:hAnsi="Sabon Next LT" w:cs="Sabon Next LT"/>
              </w:rPr>
              <w:t xml:space="preserve"> February 2020 until February 2023.</w:t>
            </w:r>
            <w:r w:rsidR="00943D0F">
              <w:rPr>
                <w:rFonts w:ascii="Sabon Next LT" w:eastAsia="Cambria" w:hAnsi="Sabon Next LT" w:cs="Sabon Next LT"/>
              </w:rPr>
              <w:t xml:space="preserve"> Reporting forms are sent to states each year.</w:t>
            </w:r>
          </w:p>
        </w:tc>
      </w:tr>
      <w:tr w:rsidR="00DF5E4B" w:rsidRPr="00234DE3" w14:paraId="3154CAC3" w14:textId="77777777" w:rsidTr="0081443D">
        <w:tc>
          <w:tcPr>
            <w:tcW w:w="2425" w:type="dxa"/>
          </w:tcPr>
          <w:p w14:paraId="741D2902" w14:textId="6C0285C1" w:rsidR="00DF5E4B" w:rsidRPr="00234DE3" w:rsidRDefault="002B58F1" w:rsidP="00DF5E4B">
            <w:pPr>
              <w:spacing w:before="2"/>
              <w:rPr>
                <w:rFonts w:ascii="Sabon Next LT" w:hAnsi="Sabon Next LT" w:cs="Sabon Next LT"/>
                <w:b/>
                <w:bCs/>
              </w:rPr>
            </w:pPr>
            <w:hyperlink r:id="rId30" w:history="1">
              <w:r w:rsidR="00DF5E4B" w:rsidRPr="00234DE3">
                <w:rPr>
                  <w:rStyle w:val="Hyperlink"/>
                  <w:rFonts w:ascii="Sabon Next LT" w:eastAsia="Cambria" w:hAnsi="Sabon Next LT" w:cs="Sabon Next LT"/>
                  <w:b/>
                  <w:bCs/>
                </w:rPr>
                <w:t>CSBG Annual Report Lexicon</w:t>
              </w:r>
            </w:hyperlink>
          </w:p>
        </w:tc>
        <w:tc>
          <w:tcPr>
            <w:tcW w:w="7161" w:type="dxa"/>
          </w:tcPr>
          <w:p w14:paraId="1DBB3108" w14:textId="62EF4C79" w:rsidR="00DF5E4B" w:rsidRPr="00234DE3" w:rsidRDefault="00DF5E4B" w:rsidP="00DF5E4B">
            <w:pPr>
              <w:spacing w:before="2"/>
              <w:rPr>
                <w:rFonts w:ascii="Sabon Next LT" w:eastAsia="Cambria" w:hAnsi="Sabon Next LT" w:cs="Sabon Next LT"/>
              </w:rPr>
            </w:pPr>
            <w:r w:rsidRPr="000E1AB3">
              <w:rPr>
                <w:rFonts w:ascii="Sabon Next LT" w:eastAsia="Cambria" w:hAnsi="Sabon Next LT" w:cs="Sabon Next LT"/>
              </w:rPr>
              <w:t>This lexicon serves as a dictionary for terms in relation to CSBG and the Annual Report.</w:t>
            </w:r>
          </w:p>
        </w:tc>
      </w:tr>
      <w:tr w:rsidR="00DF5E4B" w:rsidRPr="00234DE3" w14:paraId="23E47F51" w14:textId="77777777" w:rsidTr="0081443D">
        <w:tc>
          <w:tcPr>
            <w:tcW w:w="2425" w:type="dxa"/>
          </w:tcPr>
          <w:p w14:paraId="072110EF" w14:textId="4A1A9C42" w:rsidR="00DF5E4B" w:rsidRPr="00234DE3" w:rsidRDefault="002B58F1" w:rsidP="00DF5E4B">
            <w:pPr>
              <w:spacing w:before="2"/>
              <w:rPr>
                <w:rFonts w:ascii="Sabon Next LT" w:eastAsia="Cambria" w:hAnsi="Sabon Next LT" w:cs="Sabon Next LT"/>
                <w:b/>
                <w:bCs/>
                <w:u w:val="single"/>
              </w:rPr>
            </w:pPr>
            <w:hyperlink r:id="rId31" w:history="1">
              <w:r w:rsidR="00DF5E4B" w:rsidRPr="00234DE3">
                <w:rPr>
                  <w:rStyle w:val="Hyperlink"/>
                  <w:rFonts w:ascii="Sabon Next LT" w:eastAsia="Cambria" w:hAnsi="Sabon Next LT" w:cs="Sabon Next LT"/>
                  <w:b/>
                  <w:bCs/>
                </w:rPr>
                <w:t>CSBG Annual Report Instruction Manuals</w:t>
              </w:r>
            </w:hyperlink>
          </w:p>
        </w:tc>
        <w:tc>
          <w:tcPr>
            <w:tcW w:w="7161" w:type="dxa"/>
          </w:tcPr>
          <w:p w14:paraId="1A936709" w14:textId="2CAD117A" w:rsidR="00DF5E4B" w:rsidRPr="00234DE3" w:rsidRDefault="00DF5E4B" w:rsidP="00DF5E4B">
            <w:pPr>
              <w:spacing w:before="2"/>
              <w:rPr>
                <w:rFonts w:ascii="Sabon Next LT" w:eastAsia="Cambria" w:hAnsi="Sabon Next LT" w:cs="Sabon Next LT"/>
              </w:rPr>
            </w:pPr>
            <w:r>
              <w:rPr>
                <w:rFonts w:ascii="Sabon Next LT" w:eastAsia="Cambria" w:hAnsi="Sabon Next LT" w:cs="Sabon Next LT"/>
              </w:rPr>
              <w:t xml:space="preserve">These manuals provide instructions on how to complete and submit each module of the CSBG Annual Report. </w:t>
            </w:r>
          </w:p>
        </w:tc>
      </w:tr>
      <w:tr w:rsidR="00DF5E4B" w:rsidRPr="00234DE3" w14:paraId="43BD289A" w14:textId="77777777" w:rsidTr="0081443D">
        <w:tc>
          <w:tcPr>
            <w:tcW w:w="2425" w:type="dxa"/>
          </w:tcPr>
          <w:p w14:paraId="5BE4FE62" w14:textId="3C6C5C13" w:rsidR="00DF5E4B" w:rsidRPr="00234DE3" w:rsidRDefault="002B58F1" w:rsidP="00DF5E4B">
            <w:pPr>
              <w:spacing w:before="2"/>
              <w:rPr>
                <w:rFonts w:ascii="Sabon Next LT" w:eastAsia="Cambria" w:hAnsi="Sabon Next LT" w:cs="Sabon Next LT"/>
                <w:b/>
                <w:bCs/>
                <w:u w:val="single"/>
              </w:rPr>
            </w:pPr>
            <w:hyperlink r:id="rId32" w:history="1">
              <w:r w:rsidR="00DF5E4B" w:rsidRPr="000E1AB3">
                <w:rPr>
                  <w:rStyle w:val="Hyperlink"/>
                  <w:rFonts w:ascii="Sabon Next LT" w:eastAsia="Cambria" w:hAnsi="Sabon Next LT" w:cs="Sabon Next LT"/>
                  <w:b/>
                  <w:bCs/>
                </w:rPr>
                <w:t>CSBG Annual Report Tools</w:t>
              </w:r>
            </w:hyperlink>
            <w:r w:rsidR="00DF5E4B">
              <w:rPr>
                <w:rFonts w:ascii="Sabon Next LT" w:eastAsia="Cambria" w:hAnsi="Sabon Next LT" w:cs="Sabon Next LT"/>
                <w:b/>
                <w:bCs/>
                <w:u w:val="single"/>
              </w:rPr>
              <w:t xml:space="preserve"> </w:t>
            </w:r>
          </w:p>
        </w:tc>
        <w:tc>
          <w:tcPr>
            <w:tcW w:w="7161" w:type="dxa"/>
          </w:tcPr>
          <w:p w14:paraId="7AFFD5E2" w14:textId="1DD5C75A" w:rsidR="00DF5E4B" w:rsidRDefault="00DF5E4B" w:rsidP="00DF5E4B">
            <w:pPr>
              <w:spacing w:before="2"/>
              <w:rPr>
                <w:rFonts w:ascii="Sabon Next LT" w:eastAsia="Cambria" w:hAnsi="Sabon Next LT" w:cs="Sabon Next LT"/>
              </w:rPr>
            </w:pPr>
            <w:r>
              <w:rPr>
                <w:rFonts w:ascii="Sabon Next LT" w:eastAsia="Cambria" w:hAnsi="Sabon Next LT" w:cs="Sabon Next LT"/>
              </w:rPr>
              <w:t xml:space="preserve">This page includes information and tools to help you and your agencies complete the CSBG Annual Report, including </w:t>
            </w:r>
            <w:hyperlink r:id="rId33" w:tgtFrame="_blank" w:history="1">
              <w:r w:rsidRPr="00DF5E4B">
                <w:rPr>
                  <w:rStyle w:val="Hyperlink"/>
                  <w:rFonts w:ascii="Sabon Next LT" w:eastAsia="Cambria" w:hAnsi="Sabon Next LT" w:cs="Sabon Next LT"/>
                  <w:b/>
                  <w:bCs/>
                </w:rPr>
                <w:t>Unduplicated Counts One-Pager</w:t>
              </w:r>
            </w:hyperlink>
            <w:r>
              <w:rPr>
                <w:rFonts w:ascii="Sabon Next LT" w:eastAsia="Cambria" w:hAnsi="Sabon Next LT" w:cs="Sabon Next LT"/>
              </w:rPr>
              <w:t xml:space="preserve">, </w:t>
            </w:r>
            <w:hyperlink r:id="rId34" w:tgtFrame="_blank" w:history="1">
              <w:r w:rsidRPr="00DF5E4B">
                <w:rPr>
                  <w:rStyle w:val="Hyperlink"/>
                  <w:rFonts w:ascii="Sabon Next LT" w:eastAsia="Cambria" w:hAnsi="Sabon Next LT" w:cs="Sabon Next LT"/>
                  <w:b/>
                  <w:bCs/>
                </w:rPr>
                <w:t>CSBG List of “Other Indicators”</w:t>
              </w:r>
            </w:hyperlink>
            <w:r>
              <w:rPr>
                <w:rFonts w:ascii="Sabon Next LT" w:eastAsia="Cambria" w:hAnsi="Sabon Next LT" w:cs="Sabon Next LT"/>
              </w:rPr>
              <w:t xml:space="preserve">, </w:t>
            </w:r>
            <w:hyperlink r:id="rId35" w:history="1">
              <w:r w:rsidRPr="00DF5E4B">
                <w:rPr>
                  <w:rStyle w:val="Hyperlink"/>
                  <w:rFonts w:ascii="Sabon Next LT" w:eastAsia="Cambria" w:hAnsi="Sabon Next LT" w:cs="Sabon Next LT"/>
                  <w:b/>
                  <w:bCs/>
                </w:rPr>
                <w:t>Module 2-4 Review Checklist</w:t>
              </w:r>
            </w:hyperlink>
            <w:r>
              <w:rPr>
                <w:rFonts w:ascii="Sabon Next LT" w:eastAsia="Cambria" w:hAnsi="Sabon Next LT" w:cs="Sabon Next LT"/>
              </w:rPr>
              <w:t xml:space="preserve">, and </w:t>
            </w:r>
            <w:hyperlink r:id="rId36" w:tgtFrame="_blank" w:history="1">
              <w:r w:rsidRPr="00DF5E4B">
                <w:rPr>
                  <w:rStyle w:val="Hyperlink"/>
                  <w:rFonts w:ascii="Sabon Next LT" w:eastAsia="Cambria" w:hAnsi="Sabon Next LT" w:cs="Sabon Next LT"/>
                  <w:b/>
                  <w:bCs/>
                </w:rPr>
                <w:t>Module 3 Community Initiative Status Form Review Document</w:t>
              </w:r>
            </w:hyperlink>
            <w:r>
              <w:rPr>
                <w:rFonts w:ascii="Sabon Next LT" w:eastAsia="Cambria" w:hAnsi="Sabon Next LT" w:cs="Sabon Next LT"/>
              </w:rPr>
              <w:t>.</w:t>
            </w:r>
          </w:p>
        </w:tc>
      </w:tr>
      <w:tr w:rsidR="00DF5E4B" w:rsidRPr="00234DE3" w14:paraId="2C5DE2B2" w14:textId="77777777" w:rsidTr="0081443D">
        <w:tc>
          <w:tcPr>
            <w:tcW w:w="2425" w:type="dxa"/>
          </w:tcPr>
          <w:p w14:paraId="2FAFF02A" w14:textId="2FEF0E48" w:rsidR="00DF5E4B" w:rsidRPr="00234DE3" w:rsidRDefault="002B58F1" w:rsidP="00DF5E4B">
            <w:pPr>
              <w:spacing w:before="2"/>
              <w:rPr>
                <w:rFonts w:ascii="Sabon Next LT" w:eastAsia="Cambria" w:hAnsi="Sabon Next LT" w:cs="Sabon Next LT"/>
                <w:b/>
                <w:bCs/>
                <w:u w:val="single"/>
              </w:rPr>
            </w:pPr>
            <w:hyperlink r:id="rId37" w:history="1">
              <w:r w:rsidR="00DF5E4B" w:rsidRPr="00234DE3">
                <w:rPr>
                  <w:rStyle w:val="Hyperlink"/>
                  <w:rFonts w:ascii="Sabon Next LT" w:hAnsi="Sabon Next LT" w:cs="Sabon Next LT"/>
                  <w:b/>
                  <w:bCs/>
                </w:rPr>
                <w:t>CSBG Annual Report Webinars</w:t>
              </w:r>
            </w:hyperlink>
          </w:p>
        </w:tc>
        <w:tc>
          <w:tcPr>
            <w:tcW w:w="7161" w:type="dxa"/>
          </w:tcPr>
          <w:p w14:paraId="0B9D4B49" w14:textId="41DED69C" w:rsidR="00DF5E4B" w:rsidRPr="00234DE3" w:rsidRDefault="00DF5E4B" w:rsidP="00DF5E4B">
            <w:pPr>
              <w:spacing w:before="2"/>
              <w:rPr>
                <w:rFonts w:ascii="Sabon Next LT" w:eastAsia="Cambria" w:hAnsi="Sabon Next LT" w:cs="Sabon Next LT"/>
              </w:rPr>
            </w:pPr>
            <w:r>
              <w:rPr>
                <w:rFonts w:ascii="Sabon Next LT" w:eastAsia="Cambria" w:hAnsi="Sabon Next LT" w:cs="Sabon Next LT"/>
              </w:rPr>
              <w:t xml:space="preserve">This page contains recordings, slides, and resources from recent CSBG Annual Report webinars. </w:t>
            </w:r>
          </w:p>
        </w:tc>
      </w:tr>
    </w:tbl>
    <w:p w14:paraId="49A88D23" w14:textId="77777777" w:rsidR="00DF5E4B" w:rsidRDefault="00DF5E4B" w:rsidP="00DF5E4B">
      <w:pPr>
        <w:spacing w:before="2"/>
        <w:rPr>
          <w:rFonts w:ascii="Sabon Next LT" w:eastAsia="Cambria" w:hAnsi="Sabon Next LT" w:cs="Sabon Next LT"/>
          <w:b/>
          <w:bCs/>
          <w:color w:val="3C2882"/>
          <w:sz w:val="28"/>
          <w:szCs w:val="28"/>
        </w:rPr>
      </w:pPr>
    </w:p>
    <w:p w14:paraId="446B19C5" w14:textId="77777777" w:rsidR="00E45927" w:rsidRPr="00E45927" w:rsidRDefault="00E45927" w:rsidP="008A5CCA">
      <w:pPr>
        <w:spacing w:before="2"/>
        <w:rPr>
          <w:rFonts w:ascii="Sabon Next LT" w:eastAsia="Cambria" w:hAnsi="Sabon Next LT" w:cs="Sabon Next LT"/>
          <w:b/>
          <w:bCs/>
          <w:color w:val="3C2882"/>
        </w:rPr>
      </w:pPr>
    </w:p>
    <w:p w14:paraId="2A3BF1E6" w14:textId="4D1F4A1D" w:rsidR="00970328" w:rsidRPr="00234DE3" w:rsidRDefault="00234DE3" w:rsidP="00970328">
      <w:pPr>
        <w:spacing w:before="2"/>
        <w:jc w:val="center"/>
        <w:rPr>
          <w:rFonts w:ascii="Sabon Next LT" w:eastAsia="Cambria" w:hAnsi="Sabon Next LT" w:cs="Sabon Next LT"/>
          <w:b/>
          <w:bCs/>
          <w:color w:val="3C2882"/>
          <w:sz w:val="28"/>
          <w:szCs w:val="28"/>
        </w:rPr>
      </w:pPr>
      <w:r>
        <w:rPr>
          <w:rFonts w:ascii="Sabon Next LT" w:eastAsia="Cambria" w:hAnsi="Sabon Next LT" w:cs="Sabon Next LT"/>
          <w:b/>
          <w:bCs/>
          <w:color w:val="3C2882"/>
          <w:sz w:val="28"/>
          <w:szCs w:val="28"/>
        </w:rPr>
        <w:t xml:space="preserve">CSBG </w:t>
      </w:r>
      <w:r w:rsidR="00970328" w:rsidRPr="00234DE3">
        <w:rPr>
          <w:rFonts w:ascii="Sabon Next LT" w:eastAsia="Cambria" w:hAnsi="Sabon Next LT" w:cs="Sabon Next LT"/>
          <w:b/>
          <w:bCs/>
          <w:color w:val="3C2882"/>
          <w:sz w:val="28"/>
          <w:szCs w:val="28"/>
        </w:rPr>
        <w:t>National Partner</w:t>
      </w:r>
      <w:r>
        <w:rPr>
          <w:rFonts w:ascii="Sabon Next LT" w:eastAsia="Cambria" w:hAnsi="Sabon Next LT" w:cs="Sabon Next LT"/>
          <w:b/>
          <w:bCs/>
          <w:color w:val="3C2882"/>
          <w:sz w:val="28"/>
          <w:szCs w:val="28"/>
        </w:rPr>
        <w:t>s</w:t>
      </w:r>
    </w:p>
    <w:tbl>
      <w:tblPr>
        <w:tblStyle w:val="TableGrid"/>
        <w:tblW w:w="0" w:type="auto"/>
        <w:tblLook w:val="04A0" w:firstRow="1" w:lastRow="0" w:firstColumn="1" w:lastColumn="0" w:noHBand="0" w:noVBand="1"/>
      </w:tblPr>
      <w:tblGrid>
        <w:gridCol w:w="2425"/>
        <w:gridCol w:w="6925"/>
      </w:tblGrid>
      <w:tr w:rsidR="00970328" w:rsidRPr="00234DE3" w14:paraId="290BC35F" w14:textId="77777777" w:rsidTr="00234DE3">
        <w:tc>
          <w:tcPr>
            <w:tcW w:w="2425" w:type="dxa"/>
          </w:tcPr>
          <w:p w14:paraId="58BBCF2F" w14:textId="77777777" w:rsidR="00970328" w:rsidRPr="00E45927" w:rsidRDefault="00970328" w:rsidP="00EF1452">
            <w:pPr>
              <w:spacing w:before="2"/>
              <w:rPr>
                <w:rFonts w:ascii="Sabon Next LT" w:eastAsia="Cambria" w:hAnsi="Sabon Next LT" w:cs="Sabon Next LT"/>
                <w:b/>
                <w:bCs/>
                <w:color w:val="3C2882"/>
                <w:sz w:val="24"/>
                <w:szCs w:val="24"/>
              </w:rPr>
            </w:pPr>
            <w:r w:rsidRPr="00E45927">
              <w:rPr>
                <w:rFonts w:ascii="Sabon Next LT" w:eastAsia="Cambria" w:hAnsi="Sabon Next LT" w:cs="Sabon Next LT"/>
                <w:b/>
                <w:bCs/>
                <w:sz w:val="24"/>
                <w:szCs w:val="24"/>
              </w:rPr>
              <w:t>Resource</w:t>
            </w:r>
          </w:p>
        </w:tc>
        <w:tc>
          <w:tcPr>
            <w:tcW w:w="6925" w:type="dxa"/>
          </w:tcPr>
          <w:p w14:paraId="3808149E" w14:textId="77777777" w:rsidR="00970328" w:rsidRPr="00943D0F" w:rsidRDefault="00970328" w:rsidP="00EF1452">
            <w:pPr>
              <w:spacing w:before="2"/>
              <w:rPr>
                <w:rFonts w:ascii="Sabon Next LT" w:eastAsia="Cambria" w:hAnsi="Sabon Next LT" w:cs="Sabon Next LT"/>
                <w:b/>
                <w:bCs/>
                <w:color w:val="3C2882"/>
                <w:sz w:val="28"/>
                <w:szCs w:val="28"/>
              </w:rPr>
            </w:pPr>
            <w:r w:rsidRPr="00E45927">
              <w:rPr>
                <w:rFonts w:ascii="Sabon Next LT" w:eastAsia="Cambria" w:hAnsi="Sabon Next LT" w:cs="Sabon Next LT"/>
                <w:b/>
                <w:bCs/>
                <w:sz w:val="24"/>
                <w:szCs w:val="24"/>
              </w:rPr>
              <w:t>Description</w:t>
            </w:r>
          </w:p>
        </w:tc>
      </w:tr>
      <w:tr w:rsidR="00970328" w:rsidRPr="00234DE3" w14:paraId="71931DD1" w14:textId="77777777" w:rsidTr="00234DE3">
        <w:tc>
          <w:tcPr>
            <w:tcW w:w="2425" w:type="dxa"/>
          </w:tcPr>
          <w:p w14:paraId="33705075" w14:textId="7E35BAC8" w:rsidR="00970328" w:rsidRPr="00234DE3" w:rsidRDefault="002B58F1" w:rsidP="00EF1452">
            <w:pPr>
              <w:spacing w:before="2"/>
              <w:rPr>
                <w:rFonts w:ascii="Sabon Next LT" w:eastAsia="Cambria" w:hAnsi="Sabon Next LT" w:cs="Sabon Next LT"/>
                <w:b/>
                <w:bCs/>
                <w:sz w:val="24"/>
                <w:szCs w:val="24"/>
              </w:rPr>
            </w:pPr>
            <w:hyperlink r:id="rId38" w:history="1">
              <w:r w:rsidR="0081443D" w:rsidRPr="0081443D">
                <w:rPr>
                  <w:rStyle w:val="Hyperlink"/>
                  <w:rFonts w:ascii="Sabon Next LT" w:eastAsia="Times New Roman" w:hAnsi="Sabon Next LT" w:cs="Sabon Next LT"/>
                  <w:b/>
                  <w:bCs/>
                </w:rPr>
                <w:t>National Community Action Partnership</w:t>
              </w:r>
            </w:hyperlink>
            <w:r w:rsidR="0081443D">
              <w:rPr>
                <w:rFonts w:ascii="Sabon Next LT" w:eastAsia="Times New Roman" w:hAnsi="Sabon Next LT" w:cs="Sabon Next LT"/>
                <w:b/>
                <w:bCs/>
              </w:rPr>
              <w:t xml:space="preserve"> </w:t>
            </w:r>
          </w:p>
        </w:tc>
        <w:tc>
          <w:tcPr>
            <w:tcW w:w="6925" w:type="dxa"/>
          </w:tcPr>
          <w:p w14:paraId="76CB5545" w14:textId="48AC6C05" w:rsidR="00970328" w:rsidRPr="00234DE3" w:rsidRDefault="0081443D" w:rsidP="00EF1452">
            <w:pPr>
              <w:spacing w:before="2"/>
              <w:rPr>
                <w:rFonts w:ascii="Sabon Next LT" w:eastAsia="Cambria" w:hAnsi="Sabon Next LT" w:cs="Sabon Next LT"/>
              </w:rPr>
            </w:pPr>
            <w:r>
              <w:rPr>
                <w:rFonts w:ascii="Sabon Next LT" w:eastAsia="Cambria" w:hAnsi="Sabon Next LT" w:cs="Sabon Next LT"/>
              </w:rPr>
              <w:t>The National Community Action Partnership</w:t>
            </w:r>
            <w:r w:rsidR="00A23FD7">
              <w:rPr>
                <w:rFonts w:ascii="Sabon Next LT" w:eastAsia="Cambria" w:hAnsi="Sabon Next LT" w:cs="Sabon Next LT"/>
              </w:rPr>
              <w:t xml:space="preserve"> (NCAP)</w:t>
            </w:r>
            <w:r>
              <w:rPr>
                <w:rFonts w:ascii="Sabon Next LT" w:eastAsia="Cambria" w:hAnsi="Sabon Next LT" w:cs="Sabon Next LT"/>
              </w:rPr>
              <w:t xml:space="preserve"> is </w:t>
            </w:r>
            <w:r w:rsidR="00A23FD7">
              <w:rPr>
                <w:rFonts w:ascii="Sabon Next LT" w:eastAsia="Cambria" w:hAnsi="Sabon Next LT" w:cs="Sabon Next LT"/>
              </w:rPr>
              <w:t xml:space="preserve">the membership organization </w:t>
            </w:r>
            <w:r w:rsidR="00A23FD7" w:rsidRPr="00A23FD7">
              <w:rPr>
                <w:rFonts w:ascii="Sabon Next LT" w:eastAsia="Cambria" w:hAnsi="Sabon Next LT" w:cs="Sabon Next LT"/>
              </w:rPr>
              <w:t>that provides technical assistance, training, and other resources to Community Action Agencies</w:t>
            </w:r>
            <w:r w:rsidR="00A23FD7">
              <w:rPr>
                <w:rFonts w:ascii="Sabon Next LT" w:eastAsia="Cambria" w:hAnsi="Sabon Next LT" w:cs="Sabon Next LT"/>
              </w:rPr>
              <w:t xml:space="preserve"> and Associations</w:t>
            </w:r>
            <w:r w:rsidR="00A23FD7" w:rsidRPr="00A23FD7">
              <w:rPr>
                <w:rFonts w:ascii="Sabon Next LT" w:eastAsia="Cambria" w:hAnsi="Sabon Next LT" w:cs="Sabon Next LT"/>
              </w:rPr>
              <w:t>.</w:t>
            </w:r>
            <w:r w:rsidR="00A23FD7">
              <w:rPr>
                <w:rFonts w:ascii="Sabon Next LT" w:eastAsia="Cambria" w:hAnsi="Sabon Next LT" w:cs="Sabon Next LT"/>
              </w:rPr>
              <w:t xml:space="preserve"> NCAP administers the </w:t>
            </w:r>
            <w:hyperlink r:id="rId39" w:history="1">
              <w:r w:rsidR="00A23FD7" w:rsidRPr="00A23FD7">
                <w:rPr>
                  <w:rStyle w:val="Hyperlink"/>
                  <w:rFonts w:ascii="Sabon Next LT" w:eastAsia="Cambria" w:hAnsi="Sabon Next LT" w:cs="Sabon Next LT"/>
                  <w:b/>
                  <w:bCs/>
                </w:rPr>
                <w:t>Learning Communities</w:t>
              </w:r>
            </w:hyperlink>
            <w:r w:rsidR="00A23FD7">
              <w:rPr>
                <w:rFonts w:ascii="Sabon Next LT" w:eastAsia="Cambria" w:hAnsi="Sabon Next LT" w:cs="Sabon Next LT"/>
              </w:rPr>
              <w:t xml:space="preserve">;  the </w:t>
            </w:r>
            <w:hyperlink r:id="rId40" w:history="1">
              <w:r w:rsidR="00A23FD7" w:rsidRPr="00A23FD7">
                <w:rPr>
                  <w:rStyle w:val="Hyperlink"/>
                  <w:rFonts w:ascii="Sabon Next LT" w:eastAsia="Cambria" w:hAnsi="Sabon Next LT" w:cs="Sabon Next LT"/>
                  <w:b/>
                  <w:bCs/>
                </w:rPr>
                <w:t>Center of Excellence</w:t>
              </w:r>
            </w:hyperlink>
            <w:r w:rsidR="00A23FD7">
              <w:rPr>
                <w:rFonts w:ascii="Sabon Next LT" w:eastAsia="Cambria" w:hAnsi="Sabon Next LT" w:cs="Sabon Next LT"/>
              </w:rPr>
              <w:t xml:space="preserve">; the </w:t>
            </w:r>
            <w:hyperlink r:id="rId41" w:history="1">
              <w:r w:rsidR="00A23FD7" w:rsidRPr="00A23FD7">
                <w:rPr>
                  <w:rStyle w:val="Hyperlink"/>
                  <w:rFonts w:ascii="Sabon Next LT" w:eastAsia="Cambria" w:hAnsi="Sabon Next LT" w:cs="Sabon Next LT"/>
                  <w:b/>
                  <w:bCs/>
                </w:rPr>
                <w:t>Certified Community Action Professional</w:t>
              </w:r>
            </w:hyperlink>
            <w:r w:rsidR="00A23FD7">
              <w:rPr>
                <w:rFonts w:ascii="Sabon Next LT" w:eastAsia="Cambria" w:hAnsi="Sabon Next LT" w:cs="Sabon Next LT"/>
              </w:rPr>
              <w:t xml:space="preserve"> certification; and provides </w:t>
            </w:r>
            <w:r w:rsidR="001E2AB2" w:rsidRPr="00234DE3">
              <w:rPr>
                <w:rFonts w:ascii="Sabon Next LT" w:eastAsia="Cambria" w:hAnsi="Sabon Next LT" w:cs="Sabon Next LT"/>
              </w:rPr>
              <w:t xml:space="preserve">a host of </w:t>
            </w:r>
            <w:hyperlink r:id="rId42" w:history="1">
              <w:r w:rsidR="001E2AB2" w:rsidRPr="00A23FD7">
                <w:rPr>
                  <w:rStyle w:val="Hyperlink"/>
                  <w:rFonts w:ascii="Sabon Next LT" w:eastAsia="Cambria" w:hAnsi="Sabon Next LT" w:cs="Sabon Next LT"/>
                  <w:b/>
                  <w:bCs/>
                </w:rPr>
                <w:t>resources</w:t>
              </w:r>
            </w:hyperlink>
            <w:r w:rsidR="001E2AB2" w:rsidRPr="00234DE3">
              <w:rPr>
                <w:rFonts w:ascii="Sabon Next LT" w:eastAsia="Cambria" w:hAnsi="Sabon Next LT" w:cs="Sabon Next LT"/>
              </w:rPr>
              <w:t xml:space="preserve"> for local CAAs.</w:t>
            </w:r>
          </w:p>
        </w:tc>
      </w:tr>
      <w:tr w:rsidR="00970328" w:rsidRPr="00234DE3" w14:paraId="1F7135AB" w14:textId="77777777" w:rsidTr="00234DE3">
        <w:tc>
          <w:tcPr>
            <w:tcW w:w="2425" w:type="dxa"/>
          </w:tcPr>
          <w:p w14:paraId="7F375905" w14:textId="78E767E3" w:rsidR="00970328" w:rsidRPr="00234DE3" w:rsidRDefault="002B58F1" w:rsidP="00EF1452">
            <w:pPr>
              <w:spacing w:before="2"/>
              <w:rPr>
                <w:rFonts w:ascii="Sabon Next LT" w:eastAsia="Cambria" w:hAnsi="Sabon Next LT" w:cs="Sabon Next LT"/>
                <w:b/>
                <w:bCs/>
                <w:sz w:val="24"/>
                <w:szCs w:val="24"/>
              </w:rPr>
            </w:pPr>
            <w:hyperlink r:id="rId43" w:history="1">
              <w:r w:rsidR="00970328" w:rsidRPr="00234DE3">
                <w:rPr>
                  <w:rStyle w:val="Hyperlink"/>
                  <w:rFonts w:ascii="Sabon Next LT" w:eastAsia="Times New Roman" w:hAnsi="Sabon Next LT" w:cs="Sabon Next LT"/>
                  <w:b/>
                  <w:bCs/>
                </w:rPr>
                <w:t>CAPLAW</w:t>
              </w:r>
            </w:hyperlink>
            <w:r w:rsidR="00970328" w:rsidRPr="00234DE3">
              <w:rPr>
                <w:rFonts w:ascii="Sabon Next LT" w:eastAsia="Times New Roman" w:hAnsi="Sabon Next LT" w:cs="Sabon Next LT"/>
                <w:b/>
                <w:bCs/>
              </w:rPr>
              <w:t xml:space="preserve"> </w:t>
            </w:r>
          </w:p>
        </w:tc>
        <w:tc>
          <w:tcPr>
            <w:tcW w:w="6925" w:type="dxa"/>
          </w:tcPr>
          <w:p w14:paraId="095F1339" w14:textId="6BBF66B8" w:rsidR="00970328" w:rsidRPr="00234DE3" w:rsidRDefault="001E2AB2" w:rsidP="00EF1452">
            <w:pPr>
              <w:spacing w:before="2"/>
              <w:rPr>
                <w:rFonts w:ascii="Sabon Next LT" w:eastAsia="Cambria" w:hAnsi="Sabon Next LT" w:cs="Sabon Next LT"/>
              </w:rPr>
            </w:pPr>
            <w:r w:rsidRPr="00234DE3">
              <w:rPr>
                <w:rFonts w:ascii="Sabon Next LT" w:eastAsia="Cambria" w:hAnsi="Sabon Next LT" w:cs="Sabon Next LT"/>
              </w:rPr>
              <w:t>The legal arm of the network, they have a wealth of resources tailored for local agencies</w:t>
            </w:r>
            <w:r w:rsidR="00413D45" w:rsidRPr="00234DE3">
              <w:rPr>
                <w:rFonts w:ascii="Sabon Next LT" w:eastAsia="Cambria" w:hAnsi="Sabon Next LT" w:cs="Sabon Next LT"/>
              </w:rPr>
              <w:t xml:space="preserve">, especially related to </w:t>
            </w:r>
            <w:hyperlink r:id="rId44" w:history="1">
              <w:r w:rsidR="00DF5E4B">
                <w:rPr>
                  <w:rStyle w:val="Hyperlink"/>
                  <w:rFonts w:ascii="Sabon Next LT" w:eastAsia="Cambria" w:hAnsi="Sabon Next LT" w:cs="Sabon Next LT"/>
                  <w:b/>
                  <w:bCs/>
                </w:rPr>
                <w:t>Tripartite Board training</w:t>
              </w:r>
            </w:hyperlink>
            <w:r w:rsidR="00413D45" w:rsidRPr="00234DE3">
              <w:rPr>
                <w:rFonts w:ascii="Sabon Next LT" w:eastAsia="Cambria" w:hAnsi="Sabon Next LT" w:cs="Sabon Next LT"/>
              </w:rPr>
              <w:t>.</w:t>
            </w:r>
          </w:p>
        </w:tc>
      </w:tr>
      <w:tr w:rsidR="00970328" w:rsidRPr="00234DE3" w14:paraId="0EB4D35D" w14:textId="77777777" w:rsidTr="00234DE3">
        <w:tc>
          <w:tcPr>
            <w:tcW w:w="2425" w:type="dxa"/>
          </w:tcPr>
          <w:p w14:paraId="1DBE1FF0" w14:textId="60895657" w:rsidR="00970328" w:rsidRPr="00234DE3" w:rsidRDefault="002B58F1" w:rsidP="00EF1452">
            <w:pPr>
              <w:spacing w:before="2"/>
              <w:rPr>
                <w:rFonts w:ascii="Sabon Next LT" w:eastAsia="Cambria" w:hAnsi="Sabon Next LT" w:cs="Sabon Next LT"/>
                <w:b/>
                <w:bCs/>
                <w:sz w:val="24"/>
                <w:szCs w:val="24"/>
              </w:rPr>
            </w:pPr>
            <w:hyperlink r:id="rId45" w:history="1">
              <w:r w:rsidR="00970328" w:rsidRPr="00234DE3">
                <w:rPr>
                  <w:rStyle w:val="Hyperlink"/>
                  <w:rFonts w:ascii="Sabon Next LT" w:eastAsia="Times New Roman" w:hAnsi="Sabon Next LT" w:cs="Sabon Next LT"/>
                  <w:b/>
                  <w:bCs/>
                </w:rPr>
                <w:t>NCAF</w:t>
              </w:r>
            </w:hyperlink>
            <w:r w:rsidR="00970328" w:rsidRPr="00234DE3">
              <w:rPr>
                <w:rFonts w:ascii="Sabon Next LT" w:eastAsia="Times New Roman" w:hAnsi="Sabon Next LT" w:cs="Sabon Next LT"/>
                <w:b/>
                <w:bCs/>
              </w:rPr>
              <w:t xml:space="preserve"> </w:t>
            </w:r>
          </w:p>
        </w:tc>
        <w:tc>
          <w:tcPr>
            <w:tcW w:w="6925" w:type="dxa"/>
          </w:tcPr>
          <w:p w14:paraId="21DBF78E" w14:textId="2429387B" w:rsidR="00970328" w:rsidRPr="00234DE3" w:rsidRDefault="00413D45" w:rsidP="00EF1452">
            <w:pPr>
              <w:spacing w:before="2"/>
              <w:rPr>
                <w:rFonts w:ascii="Sabon Next LT" w:eastAsia="Cambria" w:hAnsi="Sabon Next LT" w:cs="Sabon Next LT"/>
              </w:rPr>
            </w:pPr>
            <w:r w:rsidRPr="00234DE3">
              <w:rPr>
                <w:rFonts w:ascii="Sabon Next LT" w:eastAsia="Cambria" w:hAnsi="Sabon Next LT" w:cs="Sabon Next LT"/>
              </w:rPr>
              <w:t>National Community Action Foundation is the lobbying arm of the network.  Privately funded, it advocates for community action on the hill.</w:t>
            </w:r>
          </w:p>
        </w:tc>
      </w:tr>
      <w:tr w:rsidR="00970328" w:rsidRPr="00234DE3" w14:paraId="2B48798E" w14:textId="77777777" w:rsidTr="00234DE3">
        <w:tc>
          <w:tcPr>
            <w:tcW w:w="2425" w:type="dxa"/>
          </w:tcPr>
          <w:p w14:paraId="3F6E015C" w14:textId="5C59DC51" w:rsidR="00970328" w:rsidRPr="00234DE3" w:rsidRDefault="002B58F1" w:rsidP="00EF1452">
            <w:pPr>
              <w:spacing w:before="2"/>
              <w:rPr>
                <w:rFonts w:ascii="Sabon Next LT" w:eastAsia="Cambria" w:hAnsi="Sabon Next LT" w:cs="Sabon Next LT"/>
                <w:b/>
                <w:bCs/>
                <w:sz w:val="24"/>
                <w:szCs w:val="24"/>
              </w:rPr>
            </w:pPr>
            <w:hyperlink r:id="rId46" w:history="1">
              <w:r w:rsidR="00970328" w:rsidRPr="00234DE3">
                <w:rPr>
                  <w:rStyle w:val="Hyperlink"/>
                  <w:rFonts w:ascii="Sabon Next LT" w:eastAsia="Times New Roman" w:hAnsi="Sabon Next LT" w:cs="Sabon Next LT"/>
                  <w:b/>
                  <w:bCs/>
                </w:rPr>
                <w:t>Association of Nationally Certified Trainers (ANCRT)</w:t>
              </w:r>
            </w:hyperlink>
          </w:p>
        </w:tc>
        <w:tc>
          <w:tcPr>
            <w:tcW w:w="6925" w:type="dxa"/>
          </w:tcPr>
          <w:p w14:paraId="7A3701AE" w14:textId="4DE26DD7" w:rsidR="00970328" w:rsidRPr="00234DE3" w:rsidRDefault="000E1AB3" w:rsidP="000E1AB3">
            <w:pPr>
              <w:spacing w:before="2"/>
              <w:rPr>
                <w:rFonts w:ascii="Sabon Next LT" w:eastAsia="Cambria" w:hAnsi="Sabon Next LT" w:cs="Sabon Next LT"/>
              </w:rPr>
            </w:pPr>
            <w:r w:rsidRPr="000E1AB3">
              <w:rPr>
                <w:rFonts w:ascii="Sabon Next LT" w:eastAsia="Cambria" w:hAnsi="Sabon Next LT" w:cs="Sabon Next LT"/>
              </w:rPr>
              <w:t xml:space="preserve">This website provides a portal to the </w:t>
            </w:r>
            <w:r>
              <w:rPr>
                <w:rFonts w:ascii="Sabon Next LT" w:eastAsia="Cambria" w:hAnsi="Sabon Next LT" w:cs="Sabon Next LT"/>
              </w:rPr>
              <w:t xml:space="preserve">ROMA </w:t>
            </w:r>
            <w:r w:rsidRPr="000E1AB3">
              <w:rPr>
                <w:rFonts w:ascii="Sabon Next LT" w:eastAsia="Cambria" w:hAnsi="Sabon Next LT" w:cs="Sabon Next LT"/>
              </w:rPr>
              <w:t>National Peer to Pee</w:t>
            </w:r>
            <w:r>
              <w:rPr>
                <w:rFonts w:ascii="Sabon Next LT" w:eastAsia="Cambria" w:hAnsi="Sabon Next LT" w:cs="Sabon Next LT"/>
              </w:rPr>
              <w:t>r</w:t>
            </w:r>
            <w:r w:rsidRPr="000E1AB3">
              <w:rPr>
                <w:rFonts w:ascii="Sabon Next LT" w:eastAsia="Cambria" w:hAnsi="Sabon Next LT" w:cs="Sabon Next LT"/>
              </w:rPr>
              <w:t xml:space="preserve"> </w:t>
            </w:r>
            <w:r>
              <w:rPr>
                <w:rFonts w:ascii="Sabon Next LT" w:eastAsia="Cambria" w:hAnsi="Sabon Next LT" w:cs="Sabon Next LT"/>
              </w:rPr>
              <w:t>(</w:t>
            </w:r>
            <w:proofErr w:type="spellStart"/>
            <w:r>
              <w:rPr>
                <w:rFonts w:ascii="Sabon Next LT" w:eastAsia="Cambria" w:hAnsi="Sabon Next LT" w:cs="Sabon Next LT"/>
              </w:rPr>
              <w:t>NPtP</w:t>
            </w:r>
            <w:proofErr w:type="spellEnd"/>
            <w:r>
              <w:rPr>
                <w:rFonts w:ascii="Sabon Next LT" w:eastAsia="Cambria" w:hAnsi="Sabon Next LT" w:cs="Sabon Next LT"/>
              </w:rPr>
              <w:t xml:space="preserve">) </w:t>
            </w:r>
            <w:r w:rsidRPr="000E1AB3">
              <w:rPr>
                <w:rFonts w:ascii="Sabon Next LT" w:eastAsia="Cambria" w:hAnsi="Sabon Next LT" w:cs="Sabon Next LT"/>
              </w:rPr>
              <w:t>"Train the Trainer" Project</w:t>
            </w:r>
            <w:r>
              <w:rPr>
                <w:rFonts w:ascii="Sabon Next LT" w:eastAsia="Cambria" w:hAnsi="Sabon Next LT" w:cs="Sabon Next LT"/>
              </w:rPr>
              <w:t xml:space="preserve">. This project </w:t>
            </w:r>
            <w:r w:rsidRPr="000E1AB3">
              <w:rPr>
                <w:rFonts w:ascii="Sabon Next LT" w:eastAsia="Cambria" w:hAnsi="Sabon Next LT" w:cs="Sabon Next LT"/>
              </w:rPr>
              <w:t>supports training and technical assistance throughout the country, so that Community Action Agencies can increase integration of ROMA into their management and administration.</w:t>
            </w:r>
          </w:p>
        </w:tc>
      </w:tr>
      <w:tr w:rsidR="00413D45" w:rsidRPr="00234DE3" w14:paraId="11A9578D" w14:textId="77777777" w:rsidTr="00234DE3">
        <w:tc>
          <w:tcPr>
            <w:tcW w:w="2425" w:type="dxa"/>
          </w:tcPr>
          <w:p w14:paraId="32C4C280" w14:textId="1BA8D174" w:rsidR="00413D45" w:rsidRPr="00234DE3" w:rsidRDefault="002B58F1" w:rsidP="00EF1452">
            <w:pPr>
              <w:spacing w:before="2"/>
              <w:rPr>
                <w:rFonts w:ascii="Sabon Next LT" w:eastAsia="Times New Roman" w:hAnsi="Sabon Next LT" w:cs="Sabon Next LT"/>
                <w:b/>
                <w:bCs/>
              </w:rPr>
            </w:pPr>
            <w:hyperlink r:id="rId47" w:history="1">
              <w:r w:rsidR="00413D45" w:rsidRPr="00234DE3">
                <w:rPr>
                  <w:rStyle w:val="Hyperlink"/>
                  <w:rFonts w:ascii="Sabon Next LT" w:eastAsia="Times New Roman" w:hAnsi="Sabon Next LT" w:cs="Sabon Next LT"/>
                  <w:b/>
                  <w:bCs/>
                </w:rPr>
                <w:t>LUX</w:t>
              </w:r>
            </w:hyperlink>
          </w:p>
        </w:tc>
        <w:tc>
          <w:tcPr>
            <w:tcW w:w="6925" w:type="dxa"/>
          </w:tcPr>
          <w:p w14:paraId="41666E7C" w14:textId="24DD8609" w:rsidR="00413D45" w:rsidRPr="00234DE3" w:rsidRDefault="00413D45" w:rsidP="00EF1452">
            <w:pPr>
              <w:spacing w:before="2"/>
              <w:rPr>
                <w:rFonts w:ascii="Sabon Next LT" w:eastAsia="Cambria" w:hAnsi="Sabon Next LT" w:cs="Sabon Next LT"/>
              </w:rPr>
            </w:pPr>
            <w:r w:rsidRPr="00234DE3">
              <w:rPr>
                <w:rFonts w:ascii="Sabon Next LT" w:eastAsia="Cambria" w:hAnsi="Sabon Next LT" w:cs="Sabon Next LT"/>
              </w:rPr>
              <w:t xml:space="preserve">LUX is the CSBG Tribal </w:t>
            </w:r>
            <w:r w:rsidR="00234DE3">
              <w:rPr>
                <w:rFonts w:ascii="Sabon Next LT" w:eastAsia="Cambria" w:hAnsi="Sabon Next LT" w:cs="Sabon Next LT"/>
              </w:rPr>
              <w:t xml:space="preserve">training and technical assistance provider. </w:t>
            </w:r>
          </w:p>
        </w:tc>
      </w:tr>
    </w:tbl>
    <w:p w14:paraId="489F819B" w14:textId="186ACEB5" w:rsidR="00970328" w:rsidRDefault="00970328" w:rsidP="001C6557">
      <w:pPr>
        <w:tabs>
          <w:tab w:val="left" w:pos="1830"/>
        </w:tabs>
        <w:rPr>
          <w:rFonts w:ascii="Sabon Next LT" w:hAnsi="Sabon Next LT" w:cs="Sabon Next LT"/>
          <w:sz w:val="24"/>
          <w:szCs w:val="24"/>
        </w:rPr>
      </w:pPr>
    </w:p>
    <w:p w14:paraId="5488C0C2" w14:textId="77777777" w:rsidR="002B58F1" w:rsidRDefault="002B58F1" w:rsidP="001C6557">
      <w:pPr>
        <w:tabs>
          <w:tab w:val="left" w:pos="1830"/>
        </w:tabs>
        <w:rPr>
          <w:rFonts w:ascii="Sabon Next LT" w:hAnsi="Sabon Next LT" w:cs="Sabon Next LT"/>
          <w:sz w:val="24"/>
          <w:szCs w:val="24"/>
        </w:rPr>
      </w:pPr>
    </w:p>
    <w:p w14:paraId="64A9AE98" w14:textId="4571B07D" w:rsidR="002B58F1" w:rsidRPr="00234DE3" w:rsidRDefault="002B58F1" w:rsidP="002B58F1">
      <w:pPr>
        <w:spacing w:before="2"/>
        <w:jc w:val="center"/>
        <w:rPr>
          <w:rFonts w:ascii="Sabon Next LT" w:eastAsia="Cambria" w:hAnsi="Sabon Next LT" w:cs="Sabon Next LT"/>
          <w:b/>
          <w:bCs/>
          <w:color w:val="3C2882"/>
          <w:sz w:val="28"/>
          <w:szCs w:val="28"/>
        </w:rPr>
      </w:pPr>
      <w:r>
        <w:rPr>
          <w:rFonts w:ascii="Sabon Next LT" w:eastAsia="Cambria" w:hAnsi="Sabon Next LT" w:cs="Sabon Next LT"/>
          <w:b/>
          <w:bCs/>
          <w:color w:val="3C2882"/>
          <w:sz w:val="28"/>
          <w:szCs w:val="28"/>
        </w:rPr>
        <w:t>Additional Resources</w:t>
      </w:r>
    </w:p>
    <w:tbl>
      <w:tblPr>
        <w:tblStyle w:val="TableGrid"/>
        <w:tblW w:w="0" w:type="auto"/>
        <w:tblLook w:val="04A0" w:firstRow="1" w:lastRow="0" w:firstColumn="1" w:lastColumn="0" w:noHBand="0" w:noVBand="1"/>
      </w:tblPr>
      <w:tblGrid>
        <w:gridCol w:w="2425"/>
        <w:gridCol w:w="6925"/>
      </w:tblGrid>
      <w:tr w:rsidR="002B58F1" w:rsidRPr="00234DE3" w14:paraId="47108D39" w14:textId="77777777" w:rsidTr="00A845BC">
        <w:tc>
          <w:tcPr>
            <w:tcW w:w="2425" w:type="dxa"/>
          </w:tcPr>
          <w:p w14:paraId="5C9BE5BE" w14:textId="77777777" w:rsidR="002B58F1" w:rsidRPr="00E45927" w:rsidRDefault="002B58F1" w:rsidP="00A845BC">
            <w:pPr>
              <w:spacing w:before="2"/>
              <w:rPr>
                <w:rFonts w:ascii="Sabon Next LT" w:eastAsia="Cambria" w:hAnsi="Sabon Next LT" w:cs="Sabon Next LT"/>
                <w:b/>
                <w:bCs/>
                <w:color w:val="3C2882"/>
                <w:sz w:val="24"/>
                <w:szCs w:val="24"/>
              </w:rPr>
            </w:pPr>
            <w:r w:rsidRPr="00E45927">
              <w:rPr>
                <w:rFonts w:ascii="Sabon Next LT" w:eastAsia="Cambria" w:hAnsi="Sabon Next LT" w:cs="Sabon Next LT"/>
                <w:b/>
                <w:bCs/>
                <w:sz w:val="24"/>
                <w:szCs w:val="24"/>
              </w:rPr>
              <w:t>Resource</w:t>
            </w:r>
          </w:p>
        </w:tc>
        <w:tc>
          <w:tcPr>
            <w:tcW w:w="6925" w:type="dxa"/>
          </w:tcPr>
          <w:p w14:paraId="63C992C5" w14:textId="77777777" w:rsidR="002B58F1" w:rsidRPr="00943D0F" w:rsidRDefault="002B58F1" w:rsidP="00A845BC">
            <w:pPr>
              <w:spacing w:before="2"/>
              <w:rPr>
                <w:rFonts w:ascii="Sabon Next LT" w:eastAsia="Cambria" w:hAnsi="Sabon Next LT" w:cs="Sabon Next LT"/>
                <w:b/>
                <w:bCs/>
                <w:color w:val="3C2882"/>
                <w:sz w:val="28"/>
                <w:szCs w:val="28"/>
              </w:rPr>
            </w:pPr>
            <w:r w:rsidRPr="00E45927">
              <w:rPr>
                <w:rFonts w:ascii="Sabon Next LT" w:eastAsia="Cambria" w:hAnsi="Sabon Next LT" w:cs="Sabon Next LT"/>
                <w:b/>
                <w:bCs/>
                <w:sz w:val="24"/>
                <w:szCs w:val="24"/>
              </w:rPr>
              <w:t>Description</w:t>
            </w:r>
          </w:p>
        </w:tc>
      </w:tr>
      <w:tr w:rsidR="002B58F1" w:rsidRPr="00234DE3" w14:paraId="750E4B8D" w14:textId="77777777" w:rsidTr="00A845BC">
        <w:tc>
          <w:tcPr>
            <w:tcW w:w="2425" w:type="dxa"/>
          </w:tcPr>
          <w:p w14:paraId="120F258F" w14:textId="4A4B0AC2" w:rsidR="002B58F1" w:rsidRPr="002B58F1" w:rsidRDefault="002B58F1" w:rsidP="002B58F1">
            <w:pPr>
              <w:spacing w:line="256" w:lineRule="auto"/>
              <w:rPr>
                <w:rFonts w:ascii="Sabon Next LT" w:hAnsi="Sabon Next LT" w:cs="Sabon Next LT"/>
                <w:b/>
              </w:rPr>
            </w:pPr>
            <w:hyperlink r:id="rId48" w:history="1">
              <w:r w:rsidRPr="002B58F1">
                <w:rPr>
                  <w:rStyle w:val="Hyperlink"/>
                  <w:rFonts w:ascii="Sabon Next LT" w:hAnsi="Sabon Next LT" w:cs="Sabon Next LT"/>
                  <w:b/>
                </w:rPr>
                <w:t>American Idealist: The Story of Sargent S</w:t>
              </w:r>
              <w:r w:rsidRPr="002B58F1">
                <w:rPr>
                  <w:rStyle w:val="Hyperlink"/>
                  <w:rFonts w:ascii="Sabon Next LT" w:hAnsi="Sabon Next LT" w:cs="Sabon Next LT"/>
                  <w:b/>
                </w:rPr>
                <w:t>t</w:t>
              </w:r>
              <w:r w:rsidRPr="002B58F1">
                <w:rPr>
                  <w:rStyle w:val="Hyperlink"/>
                  <w:rFonts w:ascii="Sabon Next LT" w:hAnsi="Sabon Next LT" w:cs="Sabon Next LT"/>
                  <w:b/>
                </w:rPr>
                <w:t>river</w:t>
              </w:r>
            </w:hyperlink>
          </w:p>
          <w:p w14:paraId="61068EA2" w14:textId="4C9BDA36" w:rsidR="002B58F1" w:rsidRPr="002B58F1" w:rsidRDefault="002B58F1" w:rsidP="00A845BC">
            <w:pPr>
              <w:spacing w:before="2"/>
              <w:rPr>
                <w:rFonts w:ascii="Sabon Next LT" w:eastAsia="Cambria" w:hAnsi="Sabon Next LT" w:cs="Sabon Next LT"/>
                <w:b/>
                <w:bCs/>
                <w:sz w:val="24"/>
                <w:szCs w:val="24"/>
              </w:rPr>
            </w:pPr>
          </w:p>
        </w:tc>
        <w:tc>
          <w:tcPr>
            <w:tcW w:w="6925" w:type="dxa"/>
          </w:tcPr>
          <w:p w14:paraId="539ACF44" w14:textId="4AECFC4E" w:rsidR="002B58F1" w:rsidRPr="002B58F1" w:rsidRDefault="002B58F1" w:rsidP="00A845BC">
            <w:pPr>
              <w:spacing w:before="2"/>
              <w:rPr>
                <w:rFonts w:ascii="Sabon Next LT" w:eastAsia="Cambria" w:hAnsi="Sabon Next LT" w:cs="Sabon Next LT"/>
              </w:rPr>
            </w:pPr>
            <w:r>
              <w:rPr>
                <w:rFonts w:ascii="Sabon Next LT" w:eastAsia="Cambria" w:hAnsi="Sabon Next LT" w:cs="Sabon Next LT"/>
              </w:rPr>
              <w:t xml:space="preserve">This documentary </w:t>
            </w:r>
            <w:r w:rsidRPr="002B58F1">
              <w:rPr>
                <w:rFonts w:ascii="Sabon Next LT" w:eastAsia="Cambria" w:hAnsi="Sabon Next LT" w:cs="Sabon Next LT"/>
              </w:rPr>
              <w:t>depicts the life and work of American statesman and activist Sargent Shriver</w:t>
            </w:r>
            <w:r>
              <w:rPr>
                <w:rFonts w:ascii="Sabon Next LT" w:eastAsia="Cambria" w:hAnsi="Sabon Next LT" w:cs="Sabon Next LT"/>
              </w:rPr>
              <w:t>, the first director of the Office of Economic Opportunity (OEO</w:t>
            </w:r>
            <w:proofErr w:type="gramStart"/>
            <w:r>
              <w:rPr>
                <w:rFonts w:ascii="Sabon Next LT" w:eastAsia="Cambria" w:hAnsi="Sabon Next LT" w:cs="Sabon Next LT"/>
              </w:rPr>
              <w:t>), and</w:t>
            </w:r>
            <w:proofErr w:type="gramEnd"/>
            <w:r>
              <w:rPr>
                <w:rFonts w:ascii="Sabon Next LT" w:eastAsia="Cambria" w:hAnsi="Sabon Next LT" w:cs="Sabon Next LT"/>
              </w:rPr>
              <w:t xml:space="preserve"> provides insight into the early days of the War on Poverty. </w:t>
            </w:r>
          </w:p>
        </w:tc>
      </w:tr>
    </w:tbl>
    <w:p w14:paraId="4C5B466D" w14:textId="77777777" w:rsidR="002B58F1" w:rsidRPr="00234DE3" w:rsidRDefault="002B58F1" w:rsidP="001C6557">
      <w:pPr>
        <w:tabs>
          <w:tab w:val="left" w:pos="1830"/>
        </w:tabs>
        <w:rPr>
          <w:rFonts w:ascii="Sabon Next LT" w:hAnsi="Sabon Next LT" w:cs="Sabon Next LT"/>
          <w:sz w:val="24"/>
          <w:szCs w:val="24"/>
        </w:rPr>
      </w:pPr>
    </w:p>
    <w:sectPr w:rsidR="002B58F1" w:rsidRPr="00234DE3">
      <w:headerReference w:type="default" r:id="rId4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D2328" w14:textId="77777777" w:rsidR="006038EF" w:rsidRDefault="006038EF" w:rsidP="001C6557">
      <w:r>
        <w:separator/>
      </w:r>
    </w:p>
  </w:endnote>
  <w:endnote w:type="continuationSeparator" w:id="0">
    <w:p w14:paraId="0012064E" w14:textId="77777777" w:rsidR="006038EF" w:rsidRDefault="006038EF" w:rsidP="001C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abon Next LT">
    <w:charset w:val="00"/>
    <w:family w:val="auto"/>
    <w:pitch w:val="variable"/>
    <w:sig w:usb0="A11526FF" w:usb1="D000000B" w:usb2="0001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FFFFFF" w:themeFill="background1"/>
      <w:tblCellMar>
        <w:top w:w="144" w:type="dxa"/>
        <w:left w:w="115" w:type="dxa"/>
        <w:bottom w:w="144" w:type="dxa"/>
        <w:right w:w="115" w:type="dxa"/>
      </w:tblCellMar>
      <w:tblLook w:val="04A0" w:firstRow="1" w:lastRow="0" w:firstColumn="1" w:lastColumn="0" w:noHBand="0" w:noVBand="1"/>
    </w:tblPr>
    <w:tblGrid>
      <w:gridCol w:w="4686"/>
      <w:gridCol w:w="4674"/>
    </w:tblGrid>
    <w:tr w:rsidR="00034F49" w14:paraId="288A71BE" w14:textId="77777777" w:rsidTr="00034F49">
      <w:trPr>
        <w:trHeight w:hRule="exact" w:val="115"/>
        <w:jc w:val="center"/>
      </w:trPr>
      <w:tc>
        <w:tcPr>
          <w:tcW w:w="4686" w:type="dxa"/>
          <w:shd w:val="clear" w:color="auto" w:fill="3C2882"/>
          <w:tcMar>
            <w:top w:w="0" w:type="dxa"/>
            <w:bottom w:w="0" w:type="dxa"/>
          </w:tcMar>
        </w:tcPr>
        <w:p w14:paraId="78917AFE" w14:textId="77777777" w:rsidR="00034F49" w:rsidRDefault="00034F49">
          <w:pPr>
            <w:pStyle w:val="Header"/>
            <w:tabs>
              <w:tab w:val="clear" w:pos="4680"/>
              <w:tab w:val="clear" w:pos="9360"/>
            </w:tabs>
            <w:rPr>
              <w:caps/>
              <w:sz w:val="18"/>
            </w:rPr>
          </w:pPr>
        </w:p>
      </w:tc>
      <w:tc>
        <w:tcPr>
          <w:tcW w:w="4674" w:type="dxa"/>
          <w:shd w:val="clear" w:color="auto" w:fill="3C2882"/>
          <w:tcMar>
            <w:top w:w="0" w:type="dxa"/>
            <w:bottom w:w="0" w:type="dxa"/>
          </w:tcMar>
        </w:tcPr>
        <w:p w14:paraId="002863D4" w14:textId="77777777" w:rsidR="00034F49" w:rsidRDefault="00034F49">
          <w:pPr>
            <w:pStyle w:val="Header"/>
            <w:tabs>
              <w:tab w:val="clear" w:pos="4680"/>
              <w:tab w:val="clear" w:pos="9360"/>
            </w:tabs>
            <w:jc w:val="right"/>
            <w:rPr>
              <w:caps/>
              <w:sz w:val="18"/>
            </w:rPr>
          </w:pPr>
        </w:p>
      </w:tc>
    </w:tr>
    <w:tr w:rsidR="00034F49" w14:paraId="79EF264F" w14:textId="77777777" w:rsidTr="00034F49">
      <w:trPr>
        <w:jc w:val="center"/>
      </w:trPr>
      <w:tc>
        <w:tcPr>
          <w:tcW w:w="4686" w:type="dxa"/>
          <w:shd w:val="clear" w:color="auto" w:fill="FFFFFF" w:themeFill="background1"/>
          <w:vAlign w:val="center"/>
        </w:tcPr>
        <w:p w14:paraId="623A4291" w14:textId="2394725F" w:rsidR="00034F49" w:rsidRDefault="00034F4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May 2021</w:t>
          </w:r>
        </w:p>
      </w:tc>
      <w:tc>
        <w:tcPr>
          <w:tcW w:w="4674" w:type="dxa"/>
          <w:shd w:val="clear" w:color="auto" w:fill="FFFFFF" w:themeFill="background1"/>
          <w:vAlign w:val="center"/>
        </w:tcPr>
        <w:p w14:paraId="701893E8" w14:textId="77777777" w:rsidR="00034F49" w:rsidRDefault="00034F49">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D7A4564" w14:textId="0D0449D7" w:rsidR="007A6B84" w:rsidRPr="00034F49" w:rsidRDefault="007A6B84" w:rsidP="00034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E555" w14:textId="77777777" w:rsidR="006038EF" w:rsidRDefault="006038EF" w:rsidP="001C6557">
      <w:r>
        <w:separator/>
      </w:r>
    </w:p>
  </w:footnote>
  <w:footnote w:type="continuationSeparator" w:id="0">
    <w:p w14:paraId="763A8621" w14:textId="77777777" w:rsidR="006038EF" w:rsidRDefault="006038EF" w:rsidP="001C6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8A6C" w14:textId="3F1C4E14" w:rsidR="001C6557" w:rsidRDefault="001C6557" w:rsidP="001C6557">
    <w:pPr>
      <w:pStyle w:val="Header"/>
      <w:jc w:val="center"/>
    </w:pPr>
    <w:r>
      <w:rPr>
        <w:noProof/>
      </w:rPr>
      <w:drawing>
        <wp:inline distT="0" distB="0" distL="0" distR="0" wp14:anchorId="3BEC2357" wp14:editId="6D14A4C8">
          <wp:extent cx="5486400" cy="58039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80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105" type="#_x0000_t75" style="width:11.25pt;height:11.25pt" o:bullet="t">
        <v:imagedata r:id="rId1" o:title="clip_image001"/>
      </v:shape>
    </w:pict>
  </w:numPicBullet>
  <w:abstractNum w:abstractNumId="0" w15:restartNumberingAfterBreak="0">
    <w:nsid w:val="3AA34B50"/>
    <w:multiLevelType w:val="hybridMultilevel"/>
    <w:tmpl w:val="D17AD5B0"/>
    <w:lvl w:ilvl="0" w:tplc="C18A522C">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 w15:restartNumberingAfterBreak="0">
    <w:nsid w:val="415478FF"/>
    <w:multiLevelType w:val="hybridMultilevel"/>
    <w:tmpl w:val="2DFA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17413"/>
    <w:multiLevelType w:val="hybridMultilevel"/>
    <w:tmpl w:val="67FC8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6A7DDE"/>
    <w:multiLevelType w:val="hybridMultilevel"/>
    <w:tmpl w:val="114C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E439B4"/>
    <w:multiLevelType w:val="hybridMultilevel"/>
    <w:tmpl w:val="F146A4B0"/>
    <w:lvl w:ilvl="0" w:tplc="7778AEC4">
      <w:start w:val="1"/>
      <w:numFmt w:val="bullet"/>
      <w:lvlText w:val=""/>
      <w:lvlPicBulletId w:val="0"/>
      <w:lvlJc w:val="left"/>
      <w:pPr>
        <w:tabs>
          <w:tab w:val="num" w:pos="720"/>
        </w:tabs>
        <w:ind w:left="720" w:hanging="360"/>
      </w:pPr>
      <w:rPr>
        <w:rFonts w:ascii="Symbol" w:hAnsi="Symbol" w:hint="default"/>
      </w:rPr>
    </w:lvl>
    <w:lvl w:ilvl="1" w:tplc="41361838">
      <w:start w:val="1"/>
      <w:numFmt w:val="bullet"/>
      <w:lvlText w:val=""/>
      <w:lvlJc w:val="left"/>
      <w:pPr>
        <w:tabs>
          <w:tab w:val="num" w:pos="1440"/>
        </w:tabs>
        <w:ind w:left="1440" w:hanging="360"/>
      </w:pPr>
      <w:rPr>
        <w:rFonts w:ascii="Symbol" w:hAnsi="Symbol" w:hint="default"/>
      </w:rPr>
    </w:lvl>
    <w:lvl w:ilvl="2" w:tplc="6EAC381A">
      <w:start w:val="1"/>
      <w:numFmt w:val="bullet"/>
      <w:lvlText w:val=""/>
      <w:lvlJc w:val="left"/>
      <w:pPr>
        <w:tabs>
          <w:tab w:val="num" w:pos="2160"/>
        </w:tabs>
        <w:ind w:left="2160" w:hanging="360"/>
      </w:pPr>
      <w:rPr>
        <w:rFonts w:ascii="Symbol" w:hAnsi="Symbol" w:hint="default"/>
      </w:rPr>
    </w:lvl>
    <w:lvl w:ilvl="3" w:tplc="88DE3748">
      <w:start w:val="1"/>
      <w:numFmt w:val="bullet"/>
      <w:lvlText w:val=""/>
      <w:lvlJc w:val="left"/>
      <w:pPr>
        <w:tabs>
          <w:tab w:val="num" w:pos="2880"/>
        </w:tabs>
        <w:ind w:left="2880" w:hanging="360"/>
      </w:pPr>
      <w:rPr>
        <w:rFonts w:ascii="Symbol" w:hAnsi="Symbol" w:hint="default"/>
      </w:rPr>
    </w:lvl>
    <w:lvl w:ilvl="4" w:tplc="1F52CEF4">
      <w:start w:val="1"/>
      <w:numFmt w:val="bullet"/>
      <w:lvlText w:val=""/>
      <w:lvlJc w:val="left"/>
      <w:pPr>
        <w:tabs>
          <w:tab w:val="num" w:pos="3600"/>
        </w:tabs>
        <w:ind w:left="3600" w:hanging="360"/>
      </w:pPr>
      <w:rPr>
        <w:rFonts w:ascii="Symbol" w:hAnsi="Symbol" w:hint="default"/>
      </w:rPr>
    </w:lvl>
    <w:lvl w:ilvl="5" w:tplc="E18EADFE">
      <w:start w:val="1"/>
      <w:numFmt w:val="bullet"/>
      <w:lvlText w:val=""/>
      <w:lvlJc w:val="left"/>
      <w:pPr>
        <w:tabs>
          <w:tab w:val="num" w:pos="4320"/>
        </w:tabs>
        <w:ind w:left="4320" w:hanging="360"/>
      </w:pPr>
      <w:rPr>
        <w:rFonts w:ascii="Symbol" w:hAnsi="Symbol" w:hint="default"/>
      </w:rPr>
    </w:lvl>
    <w:lvl w:ilvl="6" w:tplc="686C840C">
      <w:start w:val="1"/>
      <w:numFmt w:val="bullet"/>
      <w:lvlText w:val=""/>
      <w:lvlJc w:val="left"/>
      <w:pPr>
        <w:tabs>
          <w:tab w:val="num" w:pos="5040"/>
        </w:tabs>
        <w:ind w:left="5040" w:hanging="360"/>
      </w:pPr>
      <w:rPr>
        <w:rFonts w:ascii="Symbol" w:hAnsi="Symbol" w:hint="default"/>
      </w:rPr>
    </w:lvl>
    <w:lvl w:ilvl="7" w:tplc="24F4F71E">
      <w:start w:val="1"/>
      <w:numFmt w:val="bullet"/>
      <w:lvlText w:val=""/>
      <w:lvlJc w:val="left"/>
      <w:pPr>
        <w:tabs>
          <w:tab w:val="num" w:pos="5760"/>
        </w:tabs>
        <w:ind w:left="5760" w:hanging="360"/>
      </w:pPr>
      <w:rPr>
        <w:rFonts w:ascii="Symbol" w:hAnsi="Symbol" w:hint="default"/>
      </w:rPr>
    </w:lvl>
    <w:lvl w:ilvl="8" w:tplc="D5C0A0A8">
      <w:start w:val="1"/>
      <w:numFmt w:val="bullet"/>
      <w:lvlText w:val=""/>
      <w:lvlJc w:val="left"/>
      <w:pPr>
        <w:tabs>
          <w:tab w:val="num" w:pos="6480"/>
        </w:tabs>
        <w:ind w:left="648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57"/>
    <w:rsid w:val="00011D5D"/>
    <w:rsid w:val="00031206"/>
    <w:rsid w:val="00034F49"/>
    <w:rsid w:val="000E1AB3"/>
    <w:rsid w:val="00127A36"/>
    <w:rsid w:val="001B0425"/>
    <w:rsid w:val="001C6557"/>
    <w:rsid w:val="001E2AB2"/>
    <w:rsid w:val="0021263E"/>
    <w:rsid w:val="00234DE3"/>
    <w:rsid w:val="00263C30"/>
    <w:rsid w:val="002A53B0"/>
    <w:rsid w:val="002B58F1"/>
    <w:rsid w:val="002F3628"/>
    <w:rsid w:val="00413D45"/>
    <w:rsid w:val="004616E0"/>
    <w:rsid w:val="0048475A"/>
    <w:rsid w:val="005A3E68"/>
    <w:rsid w:val="006038EF"/>
    <w:rsid w:val="007A6B84"/>
    <w:rsid w:val="00801780"/>
    <w:rsid w:val="0081443D"/>
    <w:rsid w:val="00883607"/>
    <w:rsid w:val="008A5CCA"/>
    <w:rsid w:val="008B5640"/>
    <w:rsid w:val="008B6989"/>
    <w:rsid w:val="009105B8"/>
    <w:rsid w:val="00910C3D"/>
    <w:rsid w:val="00943D0F"/>
    <w:rsid w:val="00961939"/>
    <w:rsid w:val="00970328"/>
    <w:rsid w:val="009B3A47"/>
    <w:rsid w:val="009F51AB"/>
    <w:rsid w:val="00A23FD7"/>
    <w:rsid w:val="00B750AF"/>
    <w:rsid w:val="00C9120F"/>
    <w:rsid w:val="00D07B7B"/>
    <w:rsid w:val="00D87898"/>
    <w:rsid w:val="00DE1AC3"/>
    <w:rsid w:val="00DF5E4B"/>
    <w:rsid w:val="00E11562"/>
    <w:rsid w:val="00E45927"/>
    <w:rsid w:val="00EB7A75"/>
    <w:rsid w:val="00EF4891"/>
    <w:rsid w:val="00F1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D1A01"/>
  <w15:chartTrackingRefBased/>
  <w15:docId w15:val="{2739AF94-DD8B-4115-BB7D-9A8EB56B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6557"/>
    <w:pPr>
      <w:widowControl w:val="0"/>
      <w:spacing w:after="0" w:line="240" w:lineRule="auto"/>
    </w:pPr>
  </w:style>
  <w:style w:type="paragraph" w:styleId="Heading1">
    <w:name w:val="heading 1"/>
    <w:basedOn w:val="Normal"/>
    <w:link w:val="Heading1Char"/>
    <w:uiPriority w:val="1"/>
    <w:qFormat/>
    <w:rsid w:val="001C6557"/>
    <w:pPr>
      <w:spacing w:before="201"/>
      <w:ind w:left="100"/>
      <w:outlineLvl w:val="0"/>
    </w:pPr>
    <w:rPr>
      <w:rFonts w:ascii="Cambria" w:eastAsia="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57"/>
    <w:pPr>
      <w:tabs>
        <w:tab w:val="center" w:pos="4680"/>
        <w:tab w:val="right" w:pos="9360"/>
      </w:tabs>
    </w:pPr>
  </w:style>
  <w:style w:type="character" w:customStyle="1" w:styleId="HeaderChar">
    <w:name w:val="Header Char"/>
    <w:basedOn w:val="DefaultParagraphFont"/>
    <w:link w:val="Header"/>
    <w:uiPriority w:val="99"/>
    <w:rsid w:val="001C6557"/>
  </w:style>
  <w:style w:type="paragraph" w:styleId="Footer">
    <w:name w:val="footer"/>
    <w:basedOn w:val="Normal"/>
    <w:link w:val="FooterChar"/>
    <w:uiPriority w:val="99"/>
    <w:unhideWhenUsed/>
    <w:rsid w:val="001C6557"/>
    <w:pPr>
      <w:tabs>
        <w:tab w:val="center" w:pos="4680"/>
        <w:tab w:val="right" w:pos="9360"/>
      </w:tabs>
    </w:pPr>
  </w:style>
  <w:style w:type="character" w:customStyle="1" w:styleId="FooterChar">
    <w:name w:val="Footer Char"/>
    <w:basedOn w:val="DefaultParagraphFont"/>
    <w:link w:val="Footer"/>
    <w:uiPriority w:val="99"/>
    <w:rsid w:val="001C6557"/>
  </w:style>
  <w:style w:type="character" w:customStyle="1" w:styleId="Heading1Char">
    <w:name w:val="Heading 1 Char"/>
    <w:basedOn w:val="DefaultParagraphFont"/>
    <w:link w:val="Heading1"/>
    <w:uiPriority w:val="1"/>
    <w:rsid w:val="001C6557"/>
    <w:rPr>
      <w:rFonts w:ascii="Cambria" w:eastAsia="Cambria" w:hAnsi="Cambria" w:cs="Times New Roman"/>
      <w:b/>
      <w:bCs/>
      <w:sz w:val="26"/>
      <w:szCs w:val="26"/>
    </w:rPr>
  </w:style>
  <w:style w:type="paragraph" w:styleId="BodyText">
    <w:name w:val="Body Text"/>
    <w:basedOn w:val="Normal"/>
    <w:link w:val="BodyTextChar"/>
    <w:uiPriority w:val="1"/>
    <w:semiHidden/>
    <w:unhideWhenUsed/>
    <w:qFormat/>
    <w:rsid w:val="001C6557"/>
    <w:pPr>
      <w:spacing w:before="45"/>
      <w:ind w:left="1540"/>
    </w:pPr>
    <w:rPr>
      <w:rFonts w:ascii="Calibri" w:eastAsia="Calibri" w:hAnsi="Calibri"/>
      <w:sz w:val="24"/>
      <w:szCs w:val="24"/>
    </w:rPr>
  </w:style>
  <w:style w:type="character" w:customStyle="1" w:styleId="BodyTextChar">
    <w:name w:val="Body Text Char"/>
    <w:basedOn w:val="DefaultParagraphFont"/>
    <w:link w:val="BodyText"/>
    <w:uiPriority w:val="1"/>
    <w:semiHidden/>
    <w:rsid w:val="001C6557"/>
    <w:rPr>
      <w:rFonts w:ascii="Calibri" w:eastAsia="Calibri" w:hAnsi="Calibri"/>
      <w:sz w:val="24"/>
      <w:szCs w:val="24"/>
    </w:rPr>
  </w:style>
  <w:style w:type="table" w:styleId="TableGrid">
    <w:name w:val="Table Grid"/>
    <w:basedOn w:val="TableNormal"/>
    <w:uiPriority w:val="39"/>
    <w:rsid w:val="008B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7B7B"/>
    <w:pPr>
      <w:widowControl/>
      <w:spacing w:after="160" w:line="259" w:lineRule="auto"/>
      <w:ind w:left="720"/>
      <w:contextualSpacing/>
    </w:pPr>
  </w:style>
  <w:style w:type="character" w:styleId="Hyperlink">
    <w:name w:val="Hyperlink"/>
    <w:basedOn w:val="DefaultParagraphFont"/>
    <w:uiPriority w:val="99"/>
    <w:unhideWhenUsed/>
    <w:rsid w:val="00D07B7B"/>
    <w:rPr>
      <w:color w:val="0000FF"/>
      <w:u w:val="single"/>
    </w:rPr>
  </w:style>
  <w:style w:type="character" w:styleId="FollowedHyperlink">
    <w:name w:val="FollowedHyperlink"/>
    <w:basedOn w:val="DefaultParagraphFont"/>
    <w:uiPriority w:val="99"/>
    <w:semiHidden/>
    <w:unhideWhenUsed/>
    <w:rsid w:val="00DE1AC3"/>
    <w:rPr>
      <w:color w:val="954F72" w:themeColor="followedHyperlink"/>
      <w:u w:val="single"/>
    </w:rPr>
  </w:style>
  <w:style w:type="character" w:styleId="UnresolvedMention">
    <w:name w:val="Unresolved Mention"/>
    <w:basedOn w:val="DefaultParagraphFont"/>
    <w:uiPriority w:val="99"/>
    <w:semiHidden/>
    <w:unhideWhenUsed/>
    <w:rsid w:val="00EF4891"/>
    <w:rPr>
      <w:color w:val="605E5C"/>
      <w:shd w:val="clear" w:color="auto" w:fill="E1DFDD"/>
    </w:rPr>
  </w:style>
  <w:style w:type="character" w:styleId="CommentReference">
    <w:name w:val="annotation reference"/>
    <w:basedOn w:val="DefaultParagraphFont"/>
    <w:uiPriority w:val="99"/>
    <w:semiHidden/>
    <w:unhideWhenUsed/>
    <w:rsid w:val="00970328"/>
    <w:rPr>
      <w:sz w:val="16"/>
      <w:szCs w:val="16"/>
    </w:rPr>
  </w:style>
  <w:style w:type="paragraph" w:styleId="CommentText">
    <w:name w:val="annotation text"/>
    <w:basedOn w:val="Normal"/>
    <w:link w:val="CommentTextChar"/>
    <w:uiPriority w:val="99"/>
    <w:unhideWhenUsed/>
    <w:rsid w:val="00970328"/>
    <w:rPr>
      <w:sz w:val="20"/>
      <w:szCs w:val="20"/>
    </w:rPr>
  </w:style>
  <w:style w:type="character" w:customStyle="1" w:styleId="CommentTextChar">
    <w:name w:val="Comment Text Char"/>
    <w:basedOn w:val="DefaultParagraphFont"/>
    <w:link w:val="CommentText"/>
    <w:uiPriority w:val="99"/>
    <w:rsid w:val="00970328"/>
    <w:rPr>
      <w:sz w:val="20"/>
      <w:szCs w:val="20"/>
    </w:rPr>
  </w:style>
  <w:style w:type="paragraph" w:styleId="CommentSubject">
    <w:name w:val="annotation subject"/>
    <w:basedOn w:val="CommentText"/>
    <w:next w:val="CommentText"/>
    <w:link w:val="CommentSubjectChar"/>
    <w:uiPriority w:val="99"/>
    <w:semiHidden/>
    <w:unhideWhenUsed/>
    <w:rsid w:val="00970328"/>
    <w:rPr>
      <w:b/>
      <w:bCs/>
    </w:rPr>
  </w:style>
  <w:style w:type="character" w:customStyle="1" w:styleId="CommentSubjectChar">
    <w:name w:val="Comment Subject Char"/>
    <w:basedOn w:val="CommentTextChar"/>
    <w:link w:val="CommentSubject"/>
    <w:uiPriority w:val="99"/>
    <w:semiHidden/>
    <w:rsid w:val="00970328"/>
    <w:rPr>
      <w:b/>
      <w:bCs/>
      <w:sz w:val="20"/>
      <w:szCs w:val="20"/>
    </w:rPr>
  </w:style>
  <w:style w:type="table" w:styleId="PlainTable3">
    <w:name w:val="Plain Table 3"/>
    <w:basedOn w:val="TableNormal"/>
    <w:uiPriority w:val="43"/>
    <w:rsid w:val="008144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426853">
      <w:bodyDiv w:val="1"/>
      <w:marLeft w:val="0"/>
      <w:marRight w:val="0"/>
      <w:marTop w:val="0"/>
      <w:marBottom w:val="0"/>
      <w:divBdr>
        <w:top w:val="none" w:sz="0" w:space="0" w:color="auto"/>
        <w:left w:val="none" w:sz="0" w:space="0" w:color="auto"/>
        <w:bottom w:val="none" w:sz="0" w:space="0" w:color="auto"/>
        <w:right w:val="none" w:sz="0" w:space="0" w:color="auto"/>
      </w:divBdr>
    </w:div>
    <w:div w:id="645158828">
      <w:bodyDiv w:val="1"/>
      <w:marLeft w:val="0"/>
      <w:marRight w:val="0"/>
      <w:marTop w:val="0"/>
      <w:marBottom w:val="0"/>
      <w:divBdr>
        <w:top w:val="none" w:sz="0" w:space="0" w:color="auto"/>
        <w:left w:val="none" w:sz="0" w:space="0" w:color="auto"/>
        <w:bottom w:val="none" w:sz="0" w:space="0" w:color="auto"/>
        <w:right w:val="none" w:sz="0" w:space="0" w:color="auto"/>
      </w:divBdr>
    </w:div>
    <w:div w:id="1211573252">
      <w:bodyDiv w:val="1"/>
      <w:marLeft w:val="0"/>
      <w:marRight w:val="0"/>
      <w:marTop w:val="0"/>
      <w:marBottom w:val="0"/>
      <w:divBdr>
        <w:top w:val="none" w:sz="0" w:space="0" w:color="auto"/>
        <w:left w:val="none" w:sz="0" w:space="0" w:color="auto"/>
        <w:bottom w:val="none" w:sz="0" w:space="0" w:color="auto"/>
        <w:right w:val="none" w:sz="0" w:space="0" w:color="auto"/>
      </w:divBdr>
    </w:div>
    <w:div w:id="205746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2/part-200" TargetMode="External"/><Relationship Id="rId18" Type="http://schemas.openxmlformats.org/officeDocument/2006/relationships/hyperlink" Target="https://nascsp.org/csbg/csbg-resources/" TargetMode="External"/><Relationship Id="rId26" Type="http://schemas.openxmlformats.org/officeDocument/2006/relationships/hyperlink" Target="https://nascsp.org/wp-content/uploads/2018/02/orgstandards-project-overview-2014.pdf" TargetMode="External"/><Relationship Id="rId39" Type="http://schemas.openxmlformats.org/officeDocument/2006/relationships/hyperlink" Target="https://communityactionpartnership.com/learning-communities-resource-center/" TargetMode="External"/><Relationship Id="rId3" Type="http://schemas.openxmlformats.org/officeDocument/2006/relationships/settings" Target="settings.xml"/><Relationship Id="rId21" Type="http://schemas.openxmlformats.org/officeDocument/2006/relationships/hyperlink" Target="https://nascsp.org/wp-content/uploads/2018/10/CNA-Checklist-Final-May-2017.pdf" TargetMode="External"/><Relationship Id="rId34" Type="http://schemas.openxmlformats.org/officeDocument/2006/relationships/hyperlink" Target="https://nascsp.org/wp-content/uploads/2019/01/Other-Indicators_packaged_01-11-19_F.pdf" TargetMode="External"/><Relationship Id="rId42" Type="http://schemas.openxmlformats.org/officeDocument/2006/relationships/hyperlink" Target="https://communityactionpartnership.com/search-categories/" TargetMode="External"/><Relationship Id="rId47" Type="http://schemas.openxmlformats.org/officeDocument/2006/relationships/hyperlink" Target="https://www.luxcg.com/tribalta/" TargetMode="External"/><Relationship Id="rId50" Type="http://schemas.openxmlformats.org/officeDocument/2006/relationships/footer" Target="footer1.xml"/><Relationship Id="rId7" Type="http://schemas.openxmlformats.org/officeDocument/2006/relationships/hyperlink" Target="https://www.acf.hhs.gov/sites/default/files/ocs/leg_title_iicommunity_services_block_grant_act_10271998.pdf" TargetMode="External"/><Relationship Id="rId12" Type="http://schemas.openxmlformats.org/officeDocument/2006/relationships/hyperlink" Target="https://www.acf.hhs.gov/ocs/programs/community-services-block-grant-csbg/webinars" TargetMode="External"/><Relationship Id="rId17" Type="http://schemas.openxmlformats.org/officeDocument/2006/relationships/hyperlink" Target="https://nascsp.org/events/month/" TargetMode="External"/><Relationship Id="rId25" Type="http://schemas.openxmlformats.org/officeDocument/2006/relationships/hyperlink" Target="https://nascsp.org/csbg/csbg-resources/performance-management/organizational-standards/" TargetMode="External"/><Relationship Id="rId33" Type="http://schemas.openxmlformats.org/officeDocument/2006/relationships/hyperlink" Target="https://nascsp.org/wp-content/uploads/2021/01/Unduplicated-Counts-One-Pager_final_draft-to-post.pdf" TargetMode="External"/><Relationship Id="rId38" Type="http://schemas.openxmlformats.org/officeDocument/2006/relationships/hyperlink" Target="https://communityactionpartnership.com/" TargetMode="External"/><Relationship Id="rId46" Type="http://schemas.openxmlformats.org/officeDocument/2006/relationships/hyperlink" Target="http://www.roma-nptp.org/" TargetMode="External"/><Relationship Id="rId2" Type="http://schemas.openxmlformats.org/officeDocument/2006/relationships/styles" Target="styles.xml"/><Relationship Id="rId16" Type="http://schemas.openxmlformats.org/officeDocument/2006/relationships/hyperlink" Target="https://nascsp.org/login/" TargetMode="External"/><Relationship Id="rId20" Type="http://schemas.openxmlformats.org/officeDocument/2006/relationships/hyperlink" Target="https://nascsp.org/wp-content/uploads/2018/02/needs-assessment-final-8.22-print-to-pdf.pdf" TargetMode="External"/><Relationship Id="rId29" Type="http://schemas.openxmlformats.org/officeDocument/2006/relationships/hyperlink" Target="https://nascsp.org/wp-content/uploads/2020/05/RPT_CSBG_Annual-Report-V2-1.pdf" TargetMode="External"/><Relationship Id="rId41" Type="http://schemas.openxmlformats.org/officeDocument/2006/relationships/hyperlink" Target="https://communityactionpartnership.com/cca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f.hhs.gov/ocs/programs/csbg" TargetMode="External"/><Relationship Id="rId24" Type="http://schemas.openxmlformats.org/officeDocument/2006/relationships/hyperlink" Target="https://nascsp.org/csbg/csbg-resources/performance-management/monitoring/" TargetMode="External"/><Relationship Id="rId32" Type="http://schemas.openxmlformats.org/officeDocument/2006/relationships/hyperlink" Target="https://nascsp.org/annual-report-tools/" TargetMode="External"/><Relationship Id="rId37" Type="http://schemas.openxmlformats.org/officeDocument/2006/relationships/hyperlink" Target="https://nascsp.org/annual-report-webinars/" TargetMode="External"/><Relationship Id="rId40" Type="http://schemas.openxmlformats.org/officeDocument/2006/relationships/hyperlink" Target="https://communityactionpartnership.com/hcct/" TargetMode="External"/><Relationship Id="rId45" Type="http://schemas.openxmlformats.org/officeDocument/2006/relationships/hyperlink" Target="https://www.ncaf.org/" TargetMode="External"/><Relationship Id="rId5" Type="http://schemas.openxmlformats.org/officeDocument/2006/relationships/footnotes" Target="footnotes.xml"/><Relationship Id="rId15" Type="http://schemas.openxmlformats.org/officeDocument/2006/relationships/hyperlink" Target="https://nascsp.org/" TargetMode="External"/><Relationship Id="rId23" Type="http://schemas.openxmlformats.org/officeDocument/2006/relationships/hyperlink" Target="https://nascsp.org/member-resources/csbg-member-only-resources/peer-to-peer-requests/monitoringtools/" TargetMode="External"/><Relationship Id="rId28" Type="http://schemas.openxmlformats.org/officeDocument/2006/relationships/hyperlink" Target="https://nascsp.org/wp-content/uploads/2019/09/PLAN_CSBG_Template-2.0-Public_FY2018.docx" TargetMode="External"/><Relationship Id="rId36" Type="http://schemas.openxmlformats.org/officeDocument/2006/relationships/hyperlink" Target="https://nascsp.org/wp-content/uploads/2018/12/Module-3-CIS-Review-Checklist-updated-12-06-18.pdf" TargetMode="External"/><Relationship Id="rId49" Type="http://schemas.openxmlformats.org/officeDocument/2006/relationships/header" Target="header1.xml"/><Relationship Id="rId10" Type="http://schemas.openxmlformats.org/officeDocument/2006/relationships/hyperlink" Target="https://www.acf.hhs.gov/ocs/policy-guidance/csbg-action-transmittals" TargetMode="External"/><Relationship Id="rId19" Type="http://schemas.openxmlformats.org/officeDocument/2006/relationships/hyperlink" Target="https://nascsp.org/wp-content/uploads/2018/06/Acronyms_and_Definitions.pdf" TargetMode="External"/><Relationship Id="rId31" Type="http://schemas.openxmlformats.org/officeDocument/2006/relationships/hyperlink" Target="https://nascsp.org/csbg/csbg-data-collection-and-reporting/csbg-annual-report/instruction-manuals/" TargetMode="External"/><Relationship Id="rId44" Type="http://schemas.openxmlformats.org/officeDocument/2006/relationships/hyperlink" Target="https://caplaw.org/resources/Videos/BoardTrainingVideosLanding.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cf.hhs.gov/ocs/resource/csbg-dear-colleague-letters" TargetMode="External"/><Relationship Id="rId14" Type="http://schemas.openxmlformats.org/officeDocument/2006/relationships/hyperlink" Target="https://www.law.cornell.edu/cfr/text/45/part-75" TargetMode="External"/><Relationship Id="rId22" Type="http://schemas.openxmlformats.org/officeDocument/2006/relationships/hyperlink" Target="https://nascsp.org/member-resources/csbg-member-only-resources/peer-to-peer-requests/cap-application-plan-documents/" TargetMode="External"/><Relationship Id="rId27" Type="http://schemas.openxmlformats.org/officeDocument/2006/relationships/hyperlink" Target="https://nascsp.org/csbg/csbg-resources/csbg-state-plan/" TargetMode="External"/><Relationship Id="rId30" Type="http://schemas.openxmlformats.org/officeDocument/2006/relationships/hyperlink" Target="https://nascsp.org/wp-content/uploads/2019/01/CSBG-AR-Lexicon_01019.pdf" TargetMode="External"/><Relationship Id="rId35" Type="http://schemas.openxmlformats.org/officeDocument/2006/relationships/hyperlink" Target="https://nascsp.org/wp-content/uploads/2021/03/Modules-2-4-checklist_draft-03-04-21.docx" TargetMode="External"/><Relationship Id="rId43" Type="http://schemas.openxmlformats.org/officeDocument/2006/relationships/hyperlink" Target="https://www.caplaw.org/" TargetMode="External"/><Relationship Id="rId48" Type="http://schemas.openxmlformats.org/officeDocument/2006/relationships/hyperlink" Target="https://www.facinghistory.org/resource-library/video/american-idealist-story-sargent-shriver" TargetMode="External"/><Relationship Id="rId8" Type="http://schemas.openxmlformats.org/officeDocument/2006/relationships/hyperlink" Target="https://www.acf.hhs.gov/ocs/resource/csbg-information-memoranda"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1589</Words>
  <Characters>9058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Maribeth Schneber-Rhemrev</dc:creator>
  <cp:keywords/>
  <dc:description/>
  <cp:lastModifiedBy>Maribeth Schneber-Rhemrev</cp:lastModifiedBy>
  <cp:revision>2</cp:revision>
  <dcterms:created xsi:type="dcterms:W3CDTF">2021-05-10T16:43:00Z</dcterms:created>
  <dcterms:modified xsi:type="dcterms:W3CDTF">2021-05-10T16:43:00Z</dcterms:modified>
</cp:coreProperties>
</file>