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6A7" w:rsidRDefault="00F036A7" w:rsidP="00F036A7">
      <w:pPr>
        <w:widowControl/>
        <w:autoSpaceDE/>
        <w:autoSpaceDN/>
        <w:jc w:val="center"/>
        <w:rPr>
          <w:rFonts w:ascii="Georgia" w:eastAsia="Times New Roman" w:hAnsi="Georgia" w:cs="Times New Roman"/>
          <w:b/>
          <w:smallCaps/>
          <w:sz w:val="26"/>
          <w:szCs w:val="26"/>
        </w:rPr>
      </w:pPr>
    </w:p>
    <w:p w:rsidR="00F036A7" w:rsidRPr="00CA3E46" w:rsidRDefault="00F036A7" w:rsidP="00F036A7">
      <w:pPr>
        <w:widowControl/>
        <w:autoSpaceDE/>
        <w:autoSpaceDN/>
        <w:jc w:val="center"/>
        <w:rPr>
          <w:rFonts w:ascii="Georgia" w:eastAsia="Times New Roman" w:hAnsi="Georgia" w:cs="Times New Roman"/>
          <w:b/>
          <w:smallCaps/>
          <w:sz w:val="26"/>
          <w:szCs w:val="26"/>
        </w:rPr>
      </w:pPr>
      <w:r w:rsidRPr="00CA3E46">
        <w:rPr>
          <w:rFonts w:ascii="Georgia" w:eastAsia="Times New Roman" w:hAnsi="Georgia" w:cs="Times New Roman"/>
          <w:b/>
          <w:smallCaps/>
          <w:sz w:val="26"/>
          <w:szCs w:val="26"/>
        </w:rPr>
        <w:t>Delaware Weatherization Assistance Program</w:t>
      </w:r>
    </w:p>
    <w:p w:rsidR="00F036A7" w:rsidRDefault="00F036A7" w:rsidP="00F036A7">
      <w:pPr>
        <w:widowControl/>
        <w:autoSpaceDE/>
        <w:autoSpaceDN/>
        <w:jc w:val="center"/>
        <w:rPr>
          <w:rFonts w:ascii="Georgia" w:eastAsia="Times New Roman" w:hAnsi="Georgia" w:cs="Times New Roman"/>
          <w:b/>
          <w:smallCaps/>
          <w:sz w:val="26"/>
          <w:szCs w:val="26"/>
        </w:rPr>
      </w:pPr>
      <w:r w:rsidRPr="00CA3E46">
        <w:rPr>
          <w:rFonts w:ascii="Georgia" w:eastAsia="Times New Roman" w:hAnsi="Georgia" w:cs="Times New Roman"/>
          <w:b/>
          <w:smallCaps/>
          <w:sz w:val="26"/>
          <w:szCs w:val="26"/>
        </w:rPr>
        <w:t>Radon Client Education Form</w:t>
      </w:r>
    </w:p>
    <w:p w:rsidR="00F036A7" w:rsidRDefault="00F036A7" w:rsidP="00F036A7">
      <w:pPr>
        <w:widowControl/>
        <w:autoSpaceDE/>
        <w:autoSpaceDN/>
        <w:jc w:val="center"/>
        <w:rPr>
          <w:rFonts w:ascii="Georgia" w:eastAsia="Times New Roman" w:hAnsi="Georgia" w:cs="Times New Roman"/>
          <w:b/>
          <w:smallCaps/>
          <w:sz w:val="26"/>
          <w:szCs w:val="26"/>
        </w:rPr>
      </w:pPr>
    </w:p>
    <w:p w:rsidR="00F036A7" w:rsidRPr="00CA3E46" w:rsidRDefault="00F036A7" w:rsidP="00F036A7">
      <w:pPr>
        <w:rPr>
          <w:sz w:val="2"/>
          <w:szCs w:val="2"/>
        </w:rPr>
      </w:pPr>
    </w:p>
    <w:p w:rsidR="00F036A7" w:rsidRPr="003F0B06" w:rsidRDefault="00F036A7" w:rsidP="00F036A7">
      <w:pPr>
        <w:spacing w:line="300" w:lineRule="auto"/>
        <w:rPr>
          <w:rFonts w:ascii="Georgia" w:hAnsi="Georgia"/>
        </w:rPr>
      </w:pPr>
      <w:r w:rsidRPr="003F0B06">
        <w:rPr>
          <w:rFonts w:ascii="Georgia" w:hAnsi="Georgia"/>
        </w:rPr>
        <w:t>Client Number:</w:t>
      </w:r>
      <w:r>
        <w:rPr>
          <w:rFonts w:ascii="Georgia" w:hAnsi="Georgia"/>
        </w:rPr>
        <w:t xml:space="preserve"> </w:t>
      </w:r>
      <w:r w:rsidRPr="003F0B06">
        <w:rPr>
          <w:rFonts w:ascii="Georgia" w:hAnsi="Georgia"/>
          <w:u w:val="single"/>
        </w:rPr>
        <w:tab/>
      </w:r>
      <w:r w:rsidRPr="003F0B06">
        <w:rPr>
          <w:rFonts w:ascii="Georgia" w:hAnsi="Georgia"/>
          <w:u w:val="single"/>
        </w:rPr>
        <w:tab/>
      </w:r>
      <w:r>
        <w:rPr>
          <w:rFonts w:ascii="Georgia" w:hAnsi="Georgia"/>
          <w:u w:val="single"/>
        </w:rPr>
        <w:tab/>
      </w:r>
      <w:r w:rsidRPr="003F0B06">
        <w:rPr>
          <w:rFonts w:ascii="Georgia" w:hAnsi="Georgia"/>
          <w:u w:val="single"/>
        </w:rPr>
        <w:tab/>
      </w:r>
      <w:r w:rsidRPr="003F0B06">
        <w:rPr>
          <w:rFonts w:ascii="Georgia" w:hAnsi="Georgia"/>
          <w:u w:val="single"/>
        </w:rPr>
        <w:tab/>
      </w:r>
      <w:r w:rsidRPr="003F0B06">
        <w:rPr>
          <w:rFonts w:ascii="Georgia" w:hAnsi="Georgia"/>
          <w:u w:val="single"/>
        </w:rPr>
        <w:tab/>
      </w:r>
      <w:r w:rsidRPr="003F0B06">
        <w:rPr>
          <w:rFonts w:ascii="Georgia" w:hAnsi="Georgia"/>
        </w:rPr>
        <w:tab/>
        <w:t>Date: _</w:t>
      </w:r>
      <w:r w:rsidRPr="003F0B06">
        <w:rPr>
          <w:rFonts w:ascii="Georgia" w:hAnsi="Georgia"/>
          <w:u w:val="single"/>
        </w:rPr>
        <w:tab/>
      </w:r>
      <w:r w:rsidRPr="003F0B06">
        <w:rPr>
          <w:rFonts w:ascii="Georgia" w:hAnsi="Georgia"/>
          <w:u w:val="single"/>
        </w:rPr>
        <w:tab/>
      </w:r>
      <w:r w:rsidRPr="003F0B06">
        <w:rPr>
          <w:rFonts w:ascii="Georgia" w:hAnsi="Georgia"/>
          <w:u w:val="single"/>
        </w:rPr>
        <w:tab/>
      </w:r>
      <w:r w:rsidRPr="003F0B06">
        <w:rPr>
          <w:rFonts w:ascii="Georgia" w:hAnsi="Georgia"/>
          <w:u w:val="single"/>
        </w:rPr>
        <w:tab/>
      </w:r>
      <w:r>
        <w:rPr>
          <w:rFonts w:ascii="Georgia" w:hAnsi="Georgia"/>
          <w:u w:val="single"/>
        </w:rPr>
        <w:tab/>
      </w:r>
    </w:p>
    <w:p w:rsidR="00F036A7" w:rsidRPr="003F0B06" w:rsidRDefault="00F036A7" w:rsidP="00F036A7">
      <w:pPr>
        <w:spacing w:line="300" w:lineRule="auto"/>
        <w:rPr>
          <w:rFonts w:ascii="Georgia" w:hAnsi="Georgia"/>
        </w:rPr>
      </w:pPr>
      <w:r w:rsidRPr="003F0B06">
        <w:rPr>
          <w:rFonts w:ascii="Georgia" w:hAnsi="Georgia"/>
        </w:rPr>
        <w:t xml:space="preserve">Name: </w:t>
      </w:r>
      <w:r w:rsidRPr="003F0B06">
        <w:rPr>
          <w:rFonts w:ascii="Georgia" w:hAnsi="Georgia"/>
          <w:u w:val="single"/>
        </w:rPr>
        <w:tab/>
      </w:r>
      <w:r w:rsidRPr="003F0B06">
        <w:rPr>
          <w:rFonts w:ascii="Georgia" w:hAnsi="Georgia"/>
        </w:rPr>
        <w:t>_</w:t>
      </w:r>
      <w:r w:rsidRPr="003F0B06">
        <w:rPr>
          <w:rFonts w:ascii="Georgia" w:hAnsi="Georgia"/>
          <w:u w:val="single"/>
        </w:rPr>
        <w:tab/>
      </w:r>
      <w:r w:rsidRPr="003F0B06">
        <w:rPr>
          <w:rFonts w:ascii="Georgia" w:hAnsi="Georgia"/>
          <w:u w:val="single"/>
        </w:rPr>
        <w:tab/>
      </w:r>
      <w:r w:rsidRPr="003F0B06">
        <w:rPr>
          <w:rFonts w:ascii="Georgia" w:hAnsi="Georgia"/>
          <w:u w:val="single"/>
        </w:rPr>
        <w:tab/>
      </w:r>
      <w:r w:rsidRPr="003F0B06">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p>
    <w:p w:rsidR="00F036A7" w:rsidRPr="003F0B06" w:rsidRDefault="00F036A7" w:rsidP="00F036A7">
      <w:pPr>
        <w:spacing w:line="300" w:lineRule="auto"/>
        <w:rPr>
          <w:rFonts w:ascii="Georgia" w:hAnsi="Georgia"/>
        </w:rPr>
      </w:pPr>
      <w:r>
        <w:rPr>
          <w:rFonts w:ascii="Georgia" w:hAnsi="Georgia"/>
        </w:rPr>
        <w:t xml:space="preserve">Property </w:t>
      </w:r>
      <w:r w:rsidRPr="003F0B06">
        <w:rPr>
          <w:rFonts w:ascii="Georgia" w:hAnsi="Georgia"/>
        </w:rPr>
        <w:t xml:space="preserve">Address: </w:t>
      </w:r>
      <w:r w:rsidRPr="003F0B06">
        <w:rPr>
          <w:rFonts w:ascii="Georgia" w:hAnsi="Georgia"/>
          <w:u w:val="single"/>
        </w:rPr>
        <w:tab/>
      </w:r>
      <w:r w:rsidRPr="003F0B06">
        <w:rPr>
          <w:rFonts w:ascii="Georgia" w:hAnsi="Georgia"/>
          <w:u w:val="single"/>
        </w:rPr>
        <w:tab/>
      </w:r>
      <w:r w:rsidRPr="003F0B06">
        <w:rPr>
          <w:rFonts w:ascii="Georgia" w:hAnsi="Georgia"/>
          <w:u w:val="single"/>
        </w:rPr>
        <w:tab/>
      </w:r>
      <w:r w:rsidRPr="003F0B06">
        <w:rPr>
          <w:rFonts w:ascii="Georgia" w:hAnsi="Georgia"/>
          <w:u w:val="single"/>
        </w:rPr>
        <w:tab/>
      </w:r>
      <w:r w:rsidRPr="003F0B06">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p>
    <w:p w:rsidR="00F036A7" w:rsidRPr="003F0B06" w:rsidRDefault="00F036A7" w:rsidP="00F036A7">
      <w:pPr>
        <w:spacing w:line="300" w:lineRule="auto"/>
        <w:rPr>
          <w:rFonts w:ascii="Georgia" w:hAnsi="Georgia"/>
        </w:rPr>
      </w:pPr>
      <w:r>
        <w:rPr>
          <w:rFonts w:ascii="Georgia" w:hAnsi="Georgia"/>
        </w:rPr>
        <w:t>Phone</w:t>
      </w:r>
      <w:r w:rsidRPr="003F0B06">
        <w:rPr>
          <w:rFonts w:ascii="Georgia" w:hAnsi="Georgia"/>
        </w:rPr>
        <w:t>: (home)</w:t>
      </w:r>
      <w:r>
        <w:rPr>
          <w:rFonts w:ascii="Georgia" w:hAnsi="Georgia"/>
        </w:rPr>
        <w:t xml:space="preserve"> </w:t>
      </w:r>
      <w:r w:rsidRPr="003F0B06">
        <w:rPr>
          <w:rFonts w:ascii="Georgia" w:hAnsi="Georgia"/>
        </w:rPr>
        <w:t>_</w:t>
      </w:r>
      <w:r w:rsidRPr="003F0B06">
        <w:rPr>
          <w:rFonts w:ascii="Georgia" w:hAnsi="Georgia"/>
          <w:u w:val="single"/>
        </w:rPr>
        <w:tab/>
      </w:r>
      <w:r w:rsidRPr="003F0B06">
        <w:rPr>
          <w:rFonts w:ascii="Georgia" w:hAnsi="Georgia"/>
          <w:u w:val="single"/>
        </w:rPr>
        <w:tab/>
      </w:r>
      <w:r w:rsidRPr="003F0B06">
        <w:rPr>
          <w:rFonts w:ascii="Georgia" w:hAnsi="Georgia"/>
          <w:u w:val="single"/>
        </w:rPr>
        <w:tab/>
      </w:r>
      <w:r w:rsidRPr="003F0B06">
        <w:rPr>
          <w:rFonts w:ascii="Georgia" w:hAnsi="Georgia"/>
          <w:u w:val="single"/>
        </w:rPr>
        <w:tab/>
      </w:r>
      <w:r>
        <w:rPr>
          <w:rFonts w:ascii="Georgia" w:hAnsi="Georgia"/>
          <w:u w:val="single"/>
        </w:rPr>
        <w:tab/>
      </w:r>
      <w:r>
        <w:rPr>
          <w:rFonts w:ascii="Georgia" w:hAnsi="Georgia"/>
        </w:rPr>
        <w:tab/>
      </w:r>
      <w:r w:rsidRPr="003F0B06">
        <w:rPr>
          <w:rFonts w:ascii="Georgia" w:hAnsi="Georgia"/>
        </w:rPr>
        <w:t>(cell/other)</w:t>
      </w:r>
      <w:r>
        <w:rPr>
          <w:rFonts w:ascii="Georgia" w:hAnsi="Georgia"/>
        </w:rPr>
        <w:t xml:space="preserve"> </w:t>
      </w:r>
      <w:r w:rsidRPr="003F0B06">
        <w:rPr>
          <w:rFonts w:ascii="Georgia" w:hAnsi="Georgia"/>
        </w:rPr>
        <w:t>_</w:t>
      </w:r>
      <w:r w:rsidRPr="003F0B06">
        <w:rPr>
          <w:rFonts w:ascii="Georgia" w:hAnsi="Georgia"/>
          <w:u w:val="single"/>
        </w:rPr>
        <w:tab/>
      </w:r>
      <w:r w:rsidRPr="003F0B06">
        <w:rPr>
          <w:rFonts w:ascii="Georgia" w:hAnsi="Georgia"/>
          <w:u w:val="single"/>
        </w:rPr>
        <w:tab/>
      </w:r>
      <w:r w:rsidRPr="003F0B06">
        <w:rPr>
          <w:rFonts w:ascii="Georgia" w:hAnsi="Georgia"/>
          <w:u w:val="single"/>
        </w:rPr>
        <w:tab/>
      </w:r>
      <w:r w:rsidRPr="003F0B06">
        <w:rPr>
          <w:rFonts w:ascii="Georgia" w:hAnsi="Georgia"/>
          <w:u w:val="single"/>
        </w:rPr>
        <w:tab/>
      </w:r>
      <w:r>
        <w:rPr>
          <w:rFonts w:ascii="Georgia" w:hAnsi="Georgia"/>
          <w:u w:val="single"/>
        </w:rPr>
        <w:tab/>
      </w:r>
      <w:r>
        <w:rPr>
          <w:rFonts w:ascii="Georgia" w:hAnsi="Georgia"/>
          <w:u w:val="single"/>
        </w:rPr>
        <w:tab/>
      </w:r>
    </w:p>
    <w:p w:rsidR="00E25A9E" w:rsidRDefault="00E25A9E"/>
    <w:p w:rsidR="00F036A7" w:rsidRDefault="00F036A7" w:rsidP="00F036A7">
      <w:pPr>
        <w:pStyle w:val="BodyText"/>
        <w:spacing w:before="14" w:line="295" w:lineRule="auto"/>
        <w:ind w:left="20" w:right="17" w:firstLine="33"/>
      </w:pPr>
      <w:r>
        <w:rPr>
          <w:b/>
          <w:w w:val="105"/>
          <w:sz w:val="18"/>
        </w:rPr>
        <w:t xml:space="preserve">Radon in Delaware homes: </w:t>
      </w:r>
      <w:r>
        <w:rPr>
          <w:w w:val="105"/>
        </w:rPr>
        <w:t>Weatherization achieves energy and cost savings, and improves the comfort, health, and safety of homes, by installing a variety of retrofit measures, including some which improve the air-tightness of the building. According to a study sponsored by the US Department of Energy (DOE), "Weatherization and Indoor Air Quality: Measured Impacts in Single-family Homes under the Weatherization Assistance Program," there may be a risk of increased radon levels in homes when the building air-tightness level is improved. These increases are smaller in manufactured housing and in all homes located in counties with low radon potential; the increases can be somewhat higher in site built homes in counties with moderate radon potential. There is some evidence that the installation of continuous mechanical ventilation reduces radon levels in homes, and can counteract radon increases that are due to improved building air-tightness levels. In Delaware, the county that poses the most potential</w:t>
      </w:r>
      <w:r>
        <w:rPr>
          <w:spacing w:val="-4"/>
          <w:w w:val="105"/>
        </w:rPr>
        <w:t xml:space="preserve"> </w:t>
      </w:r>
      <w:r>
        <w:rPr>
          <w:w w:val="105"/>
        </w:rPr>
        <w:t>risk</w:t>
      </w:r>
      <w:r>
        <w:rPr>
          <w:spacing w:val="-4"/>
          <w:w w:val="105"/>
        </w:rPr>
        <w:t xml:space="preserve"> </w:t>
      </w:r>
      <w:r>
        <w:rPr>
          <w:w w:val="105"/>
        </w:rPr>
        <w:t>is</w:t>
      </w:r>
      <w:r>
        <w:rPr>
          <w:spacing w:val="-20"/>
          <w:w w:val="105"/>
        </w:rPr>
        <w:t xml:space="preserve"> </w:t>
      </w:r>
      <w:r>
        <w:rPr>
          <w:w w:val="105"/>
        </w:rPr>
        <w:t>New</w:t>
      </w:r>
      <w:r>
        <w:rPr>
          <w:spacing w:val="-11"/>
          <w:w w:val="105"/>
        </w:rPr>
        <w:t xml:space="preserve"> </w:t>
      </w:r>
      <w:r>
        <w:rPr>
          <w:w w:val="105"/>
        </w:rPr>
        <w:t>Castle</w:t>
      </w:r>
      <w:r>
        <w:rPr>
          <w:spacing w:val="-5"/>
          <w:w w:val="105"/>
        </w:rPr>
        <w:t xml:space="preserve"> </w:t>
      </w:r>
      <w:r>
        <w:rPr>
          <w:w w:val="105"/>
        </w:rPr>
        <w:t>County which</w:t>
      </w:r>
      <w:r>
        <w:rPr>
          <w:spacing w:val="-13"/>
          <w:w w:val="105"/>
        </w:rPr>
        <w:t xml:space="preserve"> </w:t>
      </w:r>
      <w:r>
        <w:rPr>
          <w:w w:val="105"/>
        </w:rPr>
        <w:t>is</w:t>
      </w:r>
      <w:r>
        <w:rPr>
          <w:spacing w:val="-13"/>
          <w:w w:val="105"/>
        </w:rPr>
        <w:t xml:space="preserve"> </w:t>
      </w:r>
      <w:r>
        <w:rPr>
          <w:w w:val="105"/>
        </w:rPr>
        <w:t>rated</w:t>
      </w:r>
      <w:r>
        <w:rPr>
          <w:spacing w:val="-7"/>
          <w:w w:val="105"/>
        </w:rPr>
        <w:t xml:space="preserve"> </w:t>
      </w:r>
      <w:r>
        <w:rPr>
          <w:w w:val="105"/>
        </w:rPr>
        <w:t>as</w:t>
      </w:r>
      <w:r>
        <w:rPr>
          <w:spacing w:val="-14"/>
          <w:w w:val="105"/>
        </w:rPr>
        <w:t xml:space="preserve"> </w:t>
      </w:r>
      <w:r>
        <w:rPr>
          <w:w w:val="105"/>
        </w:rPr>
        <w:t>moderate.</w:t>
      </w:r>
      <w:r>
        <w:rPr>
          <w:spacing w:val="35"/>
          <w:w w:val="105"/>
        </w:rPr>
        <w:t xml:space="preserve"> </w:t>
      </w:r>
      <w:r>
        <w:rPr>
          <w:w w:val="105"/>
        </w:rPr>
        <w:t>Kent</w:t>
      </w:r>
      <w:r>
        <w:rPr>
          <w:spacing w:val="-8"/>
          <w:w w:val="105"/>
        </w:rPr>
        <w:t xml:space="preserve"> </w:t>
      </w:r>
      <w:r>
        <w:rPr>
          <w:w w:val="105"/>
        </w:rPr>
        <w:t>and</w:t>
      </w:r>
      <w:r>
        <w:rPr>
          <w:spacing w:val="-18"/>
          <w:w w:val="105"/>
        </w:rPr>
        <w:t xml:space="preserve"> </w:t>
      </w:r>
      <w:r>
        <w:rPr>
          <w:w w:val="105"/>
        </w:rPr>
        <w:t>Sussex</w:t>
      </w:r>
      <w:r>
        <w:rPr>
          <w:spacing w:val="-5"/>
          <w:w w:val="105"/>
        </w:rPr>
        <w:t xml:space="preserve"> </w:t>
      </w:r>
      <w:r>
        <w:rPr>
          <w:w w:val="105"/>
        </w:rPr>
        <w:t>counties</w:t>
      </w:r>
      <w:r>
        <w:rPr>
          <w:spacing w:val="-4"/>
          <w:w w:val="105"/>
        </w:rPr>
        <w:t xml:space="preserve"> </w:t>
      </w:r>
      <w:r>
        <w:rPr>
          <w:w w:val="105"/>
        </w:rPr>
        <w:t>are</w:t>
      </w:r>
      <w:r>
        <w:rPr>
          <w:spacing w:val="-7"/>
          <w:w w:val="105"/>
        </w:rPr>
        <w:t xml:space="preserve"> </w:t>
      </w:r>
      <w:r>
        <w:rPr>
          <w:w w:val="105"/>
        </w:rPr>
        <w:t>rated</w:t>
      </w:r>
      <w:r>
        <w:rPr>
          <w:spacing w:val="-14"/>
          <w:w w:val="105"/>
        </w:rPr>
        <w:t xml:space="preserve"> </w:t>
      </w:r>
      <w:r>
        <w:rPr>
          <w:w w:val="105"/>
        </w:rPr>
        <w:t>as</w:t>
      </w:r>
      <w:r>
        <w:rPr>
          <w:spacing w:val="-19"/>
          <w:w w:val="105"/>
        </w:rPr>
        <w:t xml:space="preserve"> </w:t>
      </w:r>
      <w:r>
        <w:rPr>
          <w:w w:val="105"/>
        </w:rPr>
        <w:t>a low potential</w:t>
      </w:r>
      <w:r>
        <w:rPr>
          <w:spacing w:val="-17"/>
          <w:w w:val="105"/>
        </w:rPr>
        <w:t xml:space="preserve"> </w:t>
      </w:r>
      <w:r>
        <w:rPr>
          <w:w w:val="105"/>
        </w:rPr>
        <w:t>risk.</w:t>
      </w:r>
    </w:p>
    <w:p w:rsidR="00F036A7" w:rsidRDefault="00F036A7"/>
    <w:p w:rsidR="00F036A7" w:rsidRDefault="00F036A7" w:rsidP="00F036A7">
      <w:pPr>
        <w:pStyle w:val="BodyText"/>
        <w:spacing w:before="14" w:line="295" w:lineRule="auto"/>
        <w:ind w:left="22" w:hanging="3"/>
      </w:pPr>
      <w:r>
        <w:rPr>
          <w:w w:val="105"/>
        </w:rPr>
        <w:t>DOE</w:t>
      </w:r>
      <w:r>
        <w:rPr>
          <w:spacing w:val="-14"/>
          <w:w w:val="105"/>
        </w:rPr>
        <w:t xml:space="preserve"> </w:t>
      </w:r>
      <w:r>
        <w:rPr>
          <w:w w:val="105"/>
        </w:rPr>
        <w:t>requires</w:t>
      </w:r>
      <w:r>
        <w:rPr>
          <w:spacing w:val="-6"/>
          <w:w w:val="105"/>
        </w:rPr>
        <w:t xml:space="preserve"> </w:t>
      </w:r>
      <w:r>
        <w:rPr>
          <w:w w:val="105"/>
        </w:rPr>
        <w:t>that</w:t>
      </w:r>
      <w:r>
        <w:rPr>
          <w:spacing w:val="-5"/>
          <w:w w:val="105"/>
        </w:rPr>
        <w:t xml:space="preserve"> </w:t>
      </w:r>
      <w:r>
        <w:rPr>
          <w:w w:val="105"/>
        </w:rPr>
        <w:t>clients</w:t>
      </w:r>
      <w:r>
        <w:rPr>
          <w:spacing w:val="-6"/>
          <w:w w:val="105"/>
        </w:rPr>
        <w:t xml:space="preserve"> </w:t>
      </w:r>
      <w:r>
        <w:rPr>
          <w:w w:val="105"/>
        </w:rPr>
        <w:t>receiving</w:t>
      </w:r>
      <w:r>
        <w:rPr>
          <w:spacing w:val="-6"/>
          <w:w w:val="105"/>
        </w:rPr>
        <w:t xml:space="preserve"> </w:t>
      </w:r>
      <w:r>
        <w:rPr>
          <w:w w:val="105"/>
        </w:rPr>
        <w:t>weatherization</w:t>
      </w:r>
      <w:r>
        <w:rPr>
          <w:spacing w:val="-15"/>
          <w:w w:val="105"/>
        </w:rPr>
        <w:t xml:space="preserve"> </w:t>
      </w:r>
      <w:r>
        <w:rPr>
          <w:w w:val="105"/>
        </w:rPr>
        <w:t>services</w:t>
      </w:r>
      <w:r>
        <w:rPr>
          <w:spacing w:val="-5"/>
          <w:w w:val="105"/>
        </w:rPr>
        <w:t xml:space="preserve"> </w:t>
      </w:r>
      <w:r>
        <w:rPr>
          <w:w w:val="105"/>
        </w:rPr>
        <w:t>obtain</w:t>
      </w:r>
      <w:r>
        <w:rPr>
          <w:spacing w:val="-13"/>
          <w:w w:val="105"/>
        </w:rPr>
        <w:t xml:space="preserve"> </w:t>
      </w:r>
      <w:r>
        <w:rPr>
          <w:w w:val="105"/>
        </w:rPr>
        <w:t>the</w:t>
      </w:r>
      <w:r>
        <w:rPr>
          <w:spacing w:val="-2"/>
          <w:w w:val="105"/>
        </w:rPr>
        <w:t xml:space="preserve"> </w:t>
      </w:r>
      <w:r>
        <w:rPr>
          <w:w w:val="105"/>
        </w:rPr>
        <w:t>education</w:t>
      </w:r>
      <w:r>
        <w:rPr>
          <w:spacing w:val="-7"/>
          <w:w w:val="105"/>
        </w:rPr>
        <w:t xml:space="preserve"> </w:t>
      </w:r>
      <w:r>
        <w:rPr>
          <w:w w:val="105"/>
        </w:rPr>
        <w:t>on</w:t>
      </w:r>
      <w:r>
        <w:rPr>
          <w:spacing w:val="-13"/>
          <w:w w:val="105"/>
        </w:rPr>
        <w:t xml:space="preserve"> </w:t>
      </w:r>
      <w:r>
        <w:rPr>
          <w:w w:val="105"/>
        </w:rPr>
        <w:t>radon</w:t>
      </w:r>
      <w:r>
        <w:rPr>
          <w:spacing w:val="-15"/>
          <w:w w:val="105"/>
        </w:rPr>
        <w:t xml:space="preserve"> </w:t>
      </w:r>
      <w:r>
        <w:rPr>
          <w:w w:val="105"/>
        </w:rPr>
        <w:t>and</w:t>
      </w:r>
      <w:r>
        <w:rPr>
          <w:spacing w:val="-9"/>
          <w:w w:val="105"/>
        </w:rPr>
        <w:t xml:space="preserve"> </w:t>
      </w:r>
      <w:r>
        <w:rPr>
          <w:w w:val="105"/>
        </w:rPr>
        <w:t>are informed of the potential risks about</w:t>
      </w:r>
      <w:r>
        <w:rPr>
          <w:spacing w:val="13"/>
          <w:w w:val="105"/>
        </w:rPr>
        <w:t xml:space="preserve"> </w:t>
      </w:r>
      <w:r>
        <w:rPr>
          <w:w w:val="105"/>
        </w:rPr>
        <w:t>radon.</w:t>
      </w:r>
    </w:p>
    <w:p w:rsidR="00F036A7" w:rsidRDefault="00F036A7"/>
    <w:p w:rsidR="00F036A7" w:rsidRDefault="00F036A7" w:rsidP="00F036A7">
      <w:pPr>
        <w:pStyle w:val="BodyText"/>
        <w:spacing w:before="14" w:line="290" w:lineRule="auto"/>
        <w:ind w:left="20" w:firstLine="1"/>
      </w:pPr>
      <w:r>
        <w:rPr>
          <w:w w:val="105"/>
        </w:rPr>
        <w:t>CONSENT: In order to have the weatherization work performed on your home, please read the following statement:</w:t>
      </w:r>
    </w:p>
    <w:p w:rsidR="00F036A7" w:rsidRDefault="00F036A7"/>
    <w:p w:rsidR="00F036A7" w:rsidRDefault="00F036A7" w:rsidP="00F036A7">
      <w:pPr>
        <w:spacing w:before="11"/>
        <w:ind w:left="20"/>
        <w:rPr>
          <w:rFonts w:ascii="Times New Roman"/>
          <w:b/>
          <w:i/>
          <w:w w:val="105"/>
          <w:sz w:val="21"/>
        </w:rPr>
      </w:pPr>
      <w:r>
        <w:rPr>
          <w:i/>
          <w:w w:val="105"/>
          <w:sz w:val="20"/>
        </w:rPr>
        <w:t>I</w:t>
      </w:r>
      <w:r>
        <w:rPr>
          <w:i/>
          <w:spacing w:val="-14"/>
          <w:w w:val="105"/>
          <w:sz w:val="20"/>
        </w:rPr>
        <w:t xml:space="preserve"> </w:t>
      </w:r>
      <w:r>
        <w:rPr>
          <w:rFonts w:ascii="Times New Roman"/>
          <w:b/>
          <w:i/>
          <w:w w:val="105"/>
          <w:sz w:val="21"/>
        </w:rPr>
        <w:t>am</w:t>
      </w:r>
      <w:r>
        <w:rPr>
          <w:rFonts w:ascii="Times New Roman"/>
          <w:b/>
          <w:i/>
          <w:spacing w:val="-17"/>
          <w:w w:val="105"/>
          <w:sz w:val="21"/>
        </w:rPr>
        <w:t xml:space="preserve"> </w:t>
      </w:r>
      <w:r>
        <w:rPr>
          <w:rFonts w:ascii="Times New Roman"/>
          <w:b/>
          <w:i/>
          <w:w w:val="105"/>
          <w:sz w:val="21"/>
        </w:rPr>
        <w:t>aware that</w:t>
      </w:r>
      <w:r>
        <w:rPr>
          <w:rFonts w:ascii="Times New Roman"/>
          <w:b/>
          <w:i/>
          <w:spacing w:val="-7"/>
          <w:w w:val="105"/>
          <w:sz w:val="21"/>
        </w:rPr>
        <w:t xml:space="preserve"> </w:t>
      </w:r>
      <w:r>
        <w:rPr>
          <w:rFonts w:ascii="Times New Roman"/>
          <w:b/>
          <w:i/>
          <w:w w:val="105"/>
          <w:sz w:val="21"/>
        </w:rPr>
        <w:t>weatherization</w:t>
      </w:r>
      <w:r>
        <w:rPr>
          <w:rFonts w:ascii="Times New Roman"/>
          <w:b/>
          <w:i/>
          <w:spacing w:val="-15"/>
          <w:w w:val="105"/>
          <w:sz w:val="21"/>
        </w:rPr>
        <w:t xml:space="preserve"> </w:t>
      </w:r>
      <w:r>
        <w:rPr>
          <w:rFonts w:ascii="Times New Roman"/>
          <w:b/>
          <w:i/>
          <w:w w:val="105"/>
          <w:sz w:val="21"/>
        </w:rPr>
        <w:t>of</w:t>
      </w:r>
      <w:r>
        <w:rPr>
          <w:rFonts w:ascii="Times New Roman"/>
          <w:b/>
          <w:i/>
          <w:spacing w:val="-1"/>
          <w:w w:val="105"/>
          <w:sz w:val="21"/>
        </w:rPr>
        <w:t xml:space="preserve"> </w:t>
      </w:r>
      <w:r>
        <w:rPr>
          <w:rFonts w:ascii="Times New Roman"/>
          <w:b/>
          <w:i/>
          <w:w w:val="105"/>
          <w:sz w:val="21"/>
        </w:rPr>
        <w:t>my</w:t>
      </w:r>
      <w:r>
        <w:rPr>
          <w:rFonts w:ascii="Times New Roman"/>
          <w:b/>
          <w:i/>
          <w:spacing w:val="-21"/>
          <w:w w:val="105"/>
          <w:sz w:val="21"/>
        </w:rPr>
        <w:t xml:space="preserve"> </w:t>
      </w:r>
      <w:r>
        <w:rPr>
          <w:rFonts w:ascii="Times New Roman"/>
          <w:b/>
          <w:i/>
          <w:w w:val="105"/>
          <w:sz w:val="21"/>
        </w:rPr>
        <w:t>home</w:t>
      </w:r>
      <w:r>
        <w:rPr>
          <w:rFonts w:ascii="Times New Roman"/>
          <w:b/>
          <w:i/>
          <w:spacing w:val="-12"/>
          <w:w w:val="105"/>
          <w:sz w:val="21"/>
        </w:rPr>
        <w:t xml:space="preserve"> </w:t>
      </w:r>
      <w:r>
        <w:rPr>
          <w:rFonts w:ascii="Times New Roman"/>
          <w:b/>
          <w:i/>
          <w:w w:val="105"/>
          <w:sz w:val="21"/>
        </w:rPr>
        <w:t>may result in</w:t>
      </w:r>
      <w:r>
        <w:rPr>
          <w:rFonts w:ascii="Times New Roman"/>
          <w:b/>
          <w:i/>
          <w:spacing w:val="-12"/>
          <w:w w:val="105"/>
          <w:sz w:val="21"/>
        </w:rPr>
        <w:t xml:space="preserve"> </w:t>
      </w:r>
      <w:r>
        <w:rPr>
          <w:rFonts w:ascii="Times New Roman"/>
          <w:b/>
          <w:i/>
          <w:w w:val="105"/>
          <w:sz w:val="21"/>
        </w:rPr>
        <w:t>altered</w:t>
      </w:r>
      <w:r>
        <w:rPr>
          <w:rFonts w:ascii="Times New Roman"/>
          <w:b/>
          <w:i/>
          <w:spacing w:val="10"/>
          <w:w w:val="105"/>
          <w:sz w:val="21"/>
        </w:rPr>
        <w:t xml:space="preserve"> </w:t>
      </w:r>
      <w:r>
        <w:rPr>
          <w:rFonts w:ascii="Times New Roman"/>
          <w:b/>
          <w:i/>
          <w:w w:val="105"/>
          <w:sz w:val="21"/>
        </w:rPr>
        <w:t>levels</w:t>
      </w:r>
      <w:r>
        <w:rPr>
          <w:rFonts w:ascii="Times New Roman"/>
          <w:b/>
          <w:i/>
          <w:spacing w:val="-14"/>
          <w:w w:val="105"/>
          <w:sz w:val="21"/>
        </w:rPr>
        <w:t xml:space="preserve"> </w:t>
      </w:r>
      <w:r>
        <w:rPr>
          <w:rFonts w:ascii="Times New Roman"/>
          <w:b/>
          <w:i/>
          <w:w w:val="105"/>
          <w:sz w:val="21"/>
        </w:rPr>
        <w:t>of</w:t>
      </w:r>
      <w:r>
        <w:rPr>
          <w:rFonts w:ascii="Times New Roman"/>
          <w:b/>
          <w:i/>
          <w:spacing w:val="-2"/>
          <w:w w:val="105"/>
          <w:sz w:val="21"/>
        </w:rPr>
        <w:t xml:space="preserve"> </w:t>
      </w:r>
      <w:r>
        <w:rPr>
          <w:rFonts w:ascii="Times New Roman"/>
          <w:b/>
          <w:i/>
          <w:w w:val="105"/>
          <w:sz w:val="21"/>
        </w:rPr>
        <w:t>radon.</w:t>
      </w:r>
      <w:r>
        <w:rPr>
          <w:rFonts w:ascii="Times New Roman"/>
          <w:b/>
          <w:i/>
          <w:spacing w:val="23"/>
          <w:w w:val="105"/>
          <w:sz w:val="21"/>
        </w:rPr>
        <w:t xml:space="preserve"> </w:t>
      </w:r>
      <w:r>
        <w:rPr>
          <w:i/>
          <w:w w:val="105"/>
          <w:sz w:val="20"/>
        </w:rPr>
        <w:t>I</w:t>
      </w:r>
      <w:r>
        <w:rPr>
          <w:i/>
          <w:spacing w:val="-14"/>
          <w:w w:val="105"/>
          <w:sz w:val="20"/>
        </w:rPr>
        <w:t xml:space="preserve"> </w:t>
      </w:r>
      <w:r>
        <w:rPr>
          <w:rFonts w:ascii="Times New Roman"/>
          <w:b/>
          <w:i/>
          <w:w w:val="105"/>
          <w:sz w:val="21"/>
        </w:rPr>
        <w:t>have</w:t>
      </w:r>
      <w:r>
        <w:rPr>
          <w:rFonts w:ascii="Times New Roman"/>
          <w:b/>
          <w:i/>
          <w:spacing w:val="-11"/>
          <w:w w:val="105"/>
          <w:sz w:val="21"/>
        </w:rPr>
        <w:t xml:space="preserve"> </w:t>
      </w:r>
      <w:r>
        <w:rPr>
          <w:rFonts w:ascii="Times New Roman"/>
          <w:b/>
          <w:i/>
          <w:w w:val="105"/>
          <w:sz w:val="21"/>
        </w:rPr>
        <w:t>received</w:t>
      </w:r>
      <w:r>
        <w:rPr>
          <w:rFonts w:ascii="Times New Roman"/>
          <w:b/>
          <w:i/>
          <w:spacing w:val="-6"/>
          <w:w w:val="105"/>
          <w:sz w:val="21"/>
        </w:rPr>
        <w:t xml:space="preserve"> </w:t>
      </w:r>
      <w:r>
        <w:rPr>
          <w:rFonts w:ascii="Times New Roman"/>
          <w:b/>
          <w:i/>
          <w:w w:val="105"/>
          <w:sz w:val="21"/>
        </w:rPr>
        <w:t>the</w:t>
      </w:r>
    </w:p>
    <w:p w:rsidR="00F036A7" w:rsidRDefault="00F036A7" w:rsidP="00F036A7">
      <w:pPr>
        <w:spacing w:before="11"/>
        <w:ind w:left="33"/>
        <w:rPr>
          <w:rFonts w:ascii="Times New Roman"/>
          <w:b/>
          <w:i/>
          <w:sz w:val="21"/>
        </w:rPr>
      </w:pPr>
      <w:r>
        <w:rPr>
          <w:rFonts w:ascii="Times New Roman" w:hAnsi="Times New Roman"/>
          <w:b/>
          <w:i/>
          <w:sz w:val="21"/>
        </w:rPr>
        <w:t xml:space="preserve">Environmental Protection Agency's (EPA) “Basic Facts” information sheet and the radon-related risks </w:t>
      </w:r>
      <w:r>
        <w:rPr>
          <w:rFonts w:ascii="Times New Roman"/>
          <w:b/>
          <w:i/>
          <w:w w:val="105"/>
          <w:sz w:val="21"/>
        </w:rPr>
        <w:t>have been discussed with me.</w:t>
      </w:r>
    </w:p>
    <w:p w:rsidR="00F036A7" w:rsidRDefault="00F036A7"/>
    <w:p w:rsidR="00F036A7" w:rsidRDefault="00F036A7" w:rsidP="00F036A7">
      <w:pPr>
        <w:spacing w:before="11" w:line="266" w:lineRule="auto"/>
        <w:ind w:left="20" w:firstLine="10"/>
        <w:rPr>
          <w:rFonts w:ascii="Times New Roman"/>
          <w:b/>
          <w:i/>
          <w:sz w:val="21"/>
        </w:rPr>
      </w:pPr>
      <w:r>
        <w:rPr>
          <w:rFonts w:ascii="Times New Roman"/>
          <w:b/>
          <w:i/>
          <w:w w:val="105"/>
          <w:sz w:val="21"/>
        </w:rPr>
        <w:t>My</w:t>
      </w:r>
      <w:r>
        <w:rPr>
          <w:rFonts w:ascii="Times New Roman"/>
          <w:b/>
          <w:i/>
          <w:spacing w:val="-20"/>
          <w:w w:val="105"/>
          <w:sz w:val="21"/>
        </w:rPr>
        <w:t xml:space="preserve"> </w:t>
      </w:r>
      <w:r>
        <w:rPr>
          <w:rFonts w:ascii="Times New Roman"/>
          <w:b/>
          <w:i/>
          <w:w w:val="105"/>
          <w:sz w:val="21"/>
        </w:rPr>
        <w:t>signature</w:t>
      </w:r>
      <w:r>
        <w:rPr>
          <w:rFonts w:ascii="Times New Roman"/>
          <w:b/>
          <w:i/>
          <w:spacing w:val="-3"/>
          <w:w w:val="105"/>
          <w:sz w:val="21"/>
        </w:rPr>
        <w:t xml:space="preserve"> </w:t>
      </w:r>
      <w:r>
        <w:rPr>
          <w:rFonts w:ascii="Times New Roman"/>
          <w:b/>
          <w:i/>
          <w:w w:val="105"/>
          <w:sz w:val="21"/>
        </w:rPr>
        <w:t>below</w:t>
      </w:r>
      <w:r>
        <w:rPr>
          <w:rFonts w:ascii="Times New Roman"/>
          <w:b/>
          <w:i/>
          <w:spacing w:val="-12"/>
          <w:w w:val="105"/>
          <w:sz w:val="21"/>
        </w:rPr>
        <w:t xml:space="preserve"> </w:t>
      </w:r>
      <w:r>
        <w:rPr>
          <w:rFonts w:ascii="Times New Roman"/>
          <w:b/>
          <w:i/>
          <w:w w:val="105"/>
          <w:sz w:val="21"/>
        </w:rPr>
        <w:t>indicates</w:t>
      </w:r>
      <w:r>
        <w:rPr>
          <w:rFonts w:ascii="Times New Roman"/>
          <w:b/>
          <w:i/>
          <w:spacing w:val="-3"/>
          <w:w w:val="105"/>
          <w:sz w:val="21"/>
        </w:rPr>
        <w:t xml:space="preserve"> </w:t>
      </w:r>
      <w:r>
        <w:rPr>
          <w:rFonts w:ascii="Times New Roman"/>
          <w:b/>
          <w:i/>
          <w:w w:val="105"/>
          <w:sz w:val="21"/>
        </w:rPr>
        <w:t>that</w:t>
      </w:r>
      <w:r>
        <w:rPr>
          <w:rFonts w:ascii="Times New Roman"/>
          <w:b/>
          <w:i/>
          <w:spacing w:val="-13"/>
          <w:w w:val="105"/>
          <w:sz w:val="21"/>
        </w:rPr>
        <w:t xml:space="preserve"> </w:t>
      </w:r>
      <w:r>
        <w:rPr>
          <w:i/>
          <w:w w:val="105"/>
          <w:sz w:val="19"/>
        </w:rPr>
        <w:t>I</w:t>
      </w:r>
      <w:r>
        <w:rPr>
          <w:i/>
          <w:spacing w:val="-10"/>
          <w:w w:val="105"/>
          <w:sz w:val="19"/>
        </w:rPr>
        <w:t xml:space="preserve"> </w:t>
      </w:r>
      <w:r>
        <w:rPr>
          <w:rFonts w:ascii="Times New Roman"/>
          <w:b/>
          <w:i/>
          <w:w w:val="105"/>
          <w:sz w:val="21"/>
        </w:rPr>
        <w:t>have</w:t>
      </w:r>
      <w:r>
        <w:rPr>
          <w:rFonts w:ascii="Times New Roman"/>
          <w:b/>
          <w:i/>
          <w:spacing w:val="-11"/>
          <w:w w:val="105"/>
          <w:sz w:val="21"/>
        </w:rPr>
        <w:t xml:space="preserve"> </w:t>
      </w:r>
      <w:r>
        <w:rPr>
          <w:rFonts w:ascii="Times New Roman"/>
          <w:b/>
          <w:i/>
          <w:w w:val="105"/>
          <w:sz w:val="21"/>
        </w:rPr>
        <w:t>carefully</w:t>
      </w:r>
      <w:r>
        <w:rPr>
          <w:rFonts w:ascii="Times New Roman"/>
          <w:b/>
          <w:i/>
          <w:spacing w:val="-10"/>
          <w:w w:val="105"/>
          <w:sz w:val="21"/>
        </w:rPr>
        <w:t xml:space="preserve"> </w:t>
      </w:r>
      <w:r>
        <w:rPr>
          <w:rFonts w:ascii="Times New Roman"/>
          <w:b/>
          <w:i/>
          <w:w w:val="105"/>
          <w:sz w:val="21"/>
        </w:rPr>
        <w:t>read</w:t>
      </w:r>
      <w:r>
        <w:rPr>
          <w:rFonts w:ascii="Times New Roman"/>
          <w:b/>
          <w:i/>
          <w:spacing w:val="-6"/>
          <w:w w:val="105"/>
          <w:sz w:val="21"/>
        </w:rPr>
        <w:t xml:space="preserve"> </w:t>
      </w:r>
      <w:r>
        <w:rPr>
          <w:rFonts w:ascii="Times New Roman"/>
          <w:b/>
          <w:i/>
          <w:w w:val="105"/>
          <w:sz w:val="21"/>
        </w:rPr>
        <w:t>this</w:t>
      </w:r>
      <w:r>
        <w:rPr>
          <w:rFonts w:ascii="Times New Roman"/>
          <w:b/>
          <w:i/>
          <w:spacing w:val="-17"/>
          <w:w w:val="105"/>
          <w:sz w:val="21"/>
        </w:rPr>
        <w:t xml:space="preserve"> </w:t>
      </w:r>
      <w:r>
        <w:rPr>
          <w:rFonts w:ascii="Times New Roman"/>
          <w:b/>
          <w:i/>
          <w:w w:val="105"/>
          <w:sz w:val="21"/>
        </w:rPr>
        <w:t>informed consent</w:t>
      </w:r>
      <w:r>
        <w:rPr>
          <w:rFonts w:ascii="Times New Roman"/>
          <w:b/>
          <w:i/>
          <w:spacing w:val="3"/>
          <w:w w:val="105"/>
          <w:sz w:val="21"/>
        </w:rPr>
        <w:t xml:space="preserve"> </w:t>
      </w:r>
      <w:r>
        <w:rPr>
          <w:rFonts w:ascii="Times New Roman"/>
          <w:b/>
          <w:i/>
          <w:w w:val="105"/>
          <w:sz w:val="21"/>
        </w:rPr>
        <w:t>form</w:t>
      </w:r>
      <w:r>
        <w:rPr>
          <w:rFonts w:ascii="Times New Roman"/>
          <w:b/>
          <w:i/>
          <w:spacing w:val="-11"/>
          <w:w w:val="105"/>
          <w:sz w:val="21"/>
        </w:rPr>
        <w:t xml:space="preserve"> </w:t>
      </w:r>
      <w:r>
        <w:rPr>
          <w:rFonts w:ascii="Times New Roman"/>
          <w:b/>
          <w:i/>
          <w:w w:val="105"/>
          <w:sz w:val="21"/>
        </w:rPr>
        <w:t>and</w:t>
      </w:r>
      <w:r>
        <w:rPr>
          <w:rFonts w:ascii="Times New Roman"/>
          <w:b/>
          <w:i/>
          <w:spacing w:val="-5"/>
          <w:w w:val="105"/>
          <w:sz w:val="21"/>
        </w:rPr>
        <w:t xml:space="preserve"> </w:t>
      </w:r>
      <w:r>
        <w:rPr>
          <w:rFonts w:ascii="Times New Roman"/>
          <w:b/>
          <w:i/>
          <w:w w:val="105"/>
          <w:sz w:val="21"/>
        </w:rPr>
        <w:t>have</w:t>
      </w:r>
      <w:r>
        <w:rPr>
          <w:rFonts w:ascii="Times New Roman"/>
          <w:b/>
          <w:i/>
          <w:spacing w:val="-15"/>
          <w:w w:val="105"/>
          <w:sz w:val="21"/>
        </w:rPr>
        <w:t xml:space="preserve"> </w:t>
      </w:r>
      <w:r>
        <w:rPr>
          <w:rFonts w:ascii="Times New Roman"/>
          <w:b/>
          <w:i/>
          <w:w w:val="105"/>
          <w:sz w:val="21"/>
        </w:rPr>
        <w:t>chosen to go forward with the weatherization work on my</w:t>
      </w:r>
      <w:r>
        <w:rPr>
          <w:rFonts w:ascii="Times New Roman"/>
          <w:b/>
          <w:i/>
          <w:spacing w:val="5"/>
          <w:w w:val="105"/>
          <w:sz w:val="21"/>
        </w:rPr>
        <w:t xml:space="preserve"> </w:t>
      </w:r>
      <w:r>
        <w:rPr>
          <w:rFonts w:ascii="Times New Roman"/>
          <w:b/>
          <w:i/>
          <w:w w:val="105"/>
          <w:sz w:val="21"/>
        </w:rPr>
        <w:t>home.</w:t>
      </w:r>
    </w:p>
    <w:p w:rsidR="00F036A7" w:rsidRDefault="00F036A7"/>
    <w:p w:rsidR="00F036A7" w:rsidRDefault="00F036A7"/>
    <w:p w:rsidR="00F036A7" w:rsidRDefault="00F036A7" w:rsidP="00F036A7">
      <w:pPr>
        <w:pStyle w:val="BodyText"/>
        <w:tabs>
          <w:tab w:val="left" w:pos="9171"/>
        </w:tabs>
        <w:spacing w:before="14"/>
        <w:ind w:left="20"/>
      </w:pPr>
      <w:r>
        <w:rPr>
          <w:w w:val="110"/>
        </w:rPr>
        <w:t>Client Name</w:t>
      </w:r>
      <w:r>
        <w:rPr>
          <w:spacing w:val="-43"/>
          <w:w w:val="110"/>
        </w:rPr>
        <w:t xml:space="preserve"> </w:t>
      </w:r>
      <w:r>
        <w:rPr>
          <w:w w:val="110"/>
        </w:rPr>
        <w:t>(please</w:t>
      </w:r>
      <w:r>
        <w:rPr>
          <w:spacing w:val="-20"/>
          <w:w w:val="110"/>
        </w:rPr>
        <w:t xml:space="preserve"> </w:t>
      </w:r>
      <w:r>
        <w:rPr>
          <w:w w:val="110"/>
        </w:rPr>
        <w:t>print):</w:t>
      </w:r>
      <w:r>
        <w:rPr>
          <w:w w:val="110"/>
          <w:u w:val="single"/>
        </w:rPr>
        <w:t xml:space="preserve"> </w:t>
      </w:r>
      <w:r>
        <w:rPr>
          <w:w w:val="110"/>
          <w:u w:val="single"/>
        </w:rPr>
        <w:tab/>
      </w:r>
      <w:r>
        <w:rPr>
          <w:w w:val="225"/>
        </w:rPr>
        <w:t>_</w:t>
      </w:r>
    </w:p>
    <w:p w:rsidR="00F036A7" w:rsidRDefault="00F036A7"/>
    <w:p w:rsidR="00F036A7" w:rsidRDefault="00F036A7"/>
    <w:p w:rsidR="00F036A7" w:rsidRDefault="00F036A7" w:rsidP="00F036A7">
      <w:pPr>
        <w:pStyle w:val="BodyText"/>
        <w:tabs>
          <w:tab w:val="left" w:pos="7253"/>
        </w:tabs>
        <w:spacing w:before="14"/>
        <w:ind w:left="20"/>
        <w:rPr>
          <w:w w:val="110"/>
        </w:rPr>
      </w:pPr>
      <w:r>
        <w:rPr>
          <w:w w:val="110"/>
        </w:rPr>
        <w:t>Client</w:t>
      </w:r>
      <w:r>
        <w:rPr>
          <w:spacing w:val="-31"/>
          <w:w w:val="110"/>
        </w:rPr>
        <w:t xml:space="preserve"> </w:t>
      </w:r>
      <w:r>
        <w:rPr>
          <w:w w:val="110"/>
        </w:rPr>
        <w:t>Signature:</w:t>
      </w:r>
      <w:r>
        <w:rPr>
          <w:w w:val="110"/>
          <w:u w:val="single"/>
        </w:rPr>
        <w:t xml:space="preserve"> </w:t>
      </w:r>
      <w:r>
        <w:rPr>
          <w:w w:val="110"/>
          <w:u w:val="single"/>
        </w:rPr>
        <w:tab/>
      </w:r>
      <w:proofErr w:type="gramStart"/>
      <w:r>
        <w:rPr>
          <w:w w:val="215"/>
        </w:rPr>
        <w:t>_</w:t>
      </w:r>
      <w:r w:rsidRPr="00F036A7">
        <w:rPr>
          <w:w w:val="110"/>
        </w:rPr>
        <w:t xml:space="preserve"> </w:t>
      </w:r>
      <w:r>
        <w:rPr>
          <w:w w:val="110"/>
        </w:rPr>
        <w:t xml:space="preserve"> </w:t>
      </w:r>
      <w:r w:rsidRPr="00F036A7">
        <w:rPr>
          <w:w w:val="110"/>
        </w:rPr>
        <w:t>Date</w:t>
      </w:r>
      <w:proofErr w:type="gramEnd"/>
      <w:r w:rsidRPr="00F036A7">
        <w:rPr>
          <w:w w:val="110"/>
        </w:rPr>
        <w:t>:</w:t>
      </w:r>
      <w:r>
        <w:rPr>
          <w:w w:val="110"/>
        </w:rPr>
        <w:t xml:space="preserve"> _____</w:t>
      </w:r>
      <w:r w:rsidRPr="00F036A7">
        <w:rPr>
          <w:w w:val="110"/>
        </w:rPr>
        <w:t>______</w:t>
      </w:r>
    </w:p>
    <w:p w:rsidR="00F036A7" w:rsidRDefault="00F036A7" w:rsidP="00F036A7">
      <w:pPr>
        <w:pStyle w:val="BodyText"/>
        <w:tabs>
          <w:tab w:val="left" w:pos="7253"/>
        </w:tabs>
        <w:spacing w:before="14"/>
        <w:ind w:left="20"/>
        <w:rPr>
          <w:w w:val="110"/>
        </w:rPr>
      </w:pPr>
    </w:p>
    <w:p w:rsidR="00F036A7" w:rsidRDefault="00F036A7" w:rsidP="00F036A7">
      <w:pPr>
        <w:pStyle w:val="BodyText"/>
        <w:tabs>
          <w:tab w:val="left" w:pos="7253"/>
        </w:tabs>
        <w:spacing w:before="14"/>
        <w:ind w:left="20"/>
        <w:rPr>
          <w:w w:val="110"/>
        </w:rPr>
      </w:pPr>
      <w:r>
        <w:rPr>
          <w:w w:val="110"/>
        </w:rPr>
        <w:t>Home Energy Auditor’s</w:t>
      </w:r>
      <w:r>
        <w:rPr>
          <w:spacing w:val="-31"/>
          <w:w w:val="110"/>
        </w:rPr>
        <w:t xml:space="preserve"> </w:t>
      </w:r>
      <w:r>
        <w:rPr>
          <w:w w:val="110"/>
        </w:rPr>
        <w:t>Signature:</w:t>
      </w:r>
      <w:r>
        <w:rPr>
          <w:w w:val="110"/>
          <w:u w:val="single"/>
        </w:rPr>
        <w:t xml:space="preserve"> </w:t>
      </w:r>
      <w:r>
        <w:rPr>
          <w:w w:val="110"/>
          <w:u w:val="single"/>
        </w:rPr>
        <w:tab/>
      </w:r>
      <w:proofErr w:type="gramStart"/>
      <w:r>
        <w:rPr>
          <w:w w:val="215"/>
        </w:rPr>
        <w:t>_</w:t>
      </w:r>
      <w:r w:rsidRPr="00F036A7">
        <w:rPr>
          <w:w w:val="110"/>
        </w:rPr>
        <w:t xml:space="preserve"> </w:t>
      </w:r>
      <w:r>
        <w:rPr>
          <w:w w:val="110"/>
        </w:rPr>
        <w:t xml:space="preserve"> </w:t>
      </w:r>
      <w:r w:rsidRPr="00F036A7">
        <w:rPr>
          <w:w w:val="110"/>
        </w:rPr>
        <w:t>Date</w:t>
      </w:r>
      <w:proofErr w:type="gramEnd"/>
      <w:r w:rsidRPr="00F036A7">
        <w:rPr>
          <w:w w:val="110"/>
        </w:rPr>
        <w:t>:</w:t>
      </w:r>
      <w:r>
        <w:rPr>
          <w:w w:val="110"/>
        </w:rPr>
        <w:t xml:space="preserve"> _____</w:t>
      </w:r>
      <w:r w:rsidRPr="00F036A7">
        <w:rPr>
          <w:w w:val="110"/>
        </w:rPr>
        <w:t>______</w:t>
      </w:r>
    </w:p>
    <w:p w:rsidR="00F036A7" w:rsidRDefault="00F036A7" w:rsidP="00F036A7">
      <w:pPr>
        <w:pStyle w:val="BodyText"/>
        <w:tabs>
          <w:tab w:val="left" w:pos="7253"/>
        </w:tabs>
        <w:spacing w:before="14"/>
        <w:ind w:left="20"/>
        <w:rPr>
          <w:w w:val="110"/>
        </w:rPr>
      </w:pPr>
    </w:p>
    <w:p w:rsidR="00F036A7" w:rsidRDefault="00F036A7" w:rsidP="00F036A7">
      <w:pPr>
        <w:pStyle w:val="BodyText"/>
        <w:tabs>
          <w:tab w:val="left" w:pos="7253"/>
        </w:tabs>
        <w:spacing w:before="14"/>
        <w:ind w:left="20"/>
        <w:rPr>
          <w:w w:val="110"/>
        </w:rPr>
      </w:pPr>
    </w:p>
    <w:p w:rsidR="00F036A7" w:rsidRDefault="00F036A7" w:rsidP="00F036A7">
      <w:pPr>
        <w:pStyle w:val="BodyText"/>
        <w:tabs>
          <w:tab w:val="left" w:pos="7253"/>
        </w:tabs>
        <w:spacing w:before="14"/>
        <w:ind w:left="20"/>
        <w:rPr>
          <w:w w:val="110"/>
        </w:rPr>
      </w:pPr>
    </w:p>
    <w:p w:rsidR="00F036A7" w:rsidRDefault="00F036A7" w:rsidP="00F036A7">
      <w:pPr>
        <w:pStyle w:val="BodyText"/>
        <w:tabs>
          <w:tab w:val="left" w:pos="7253"/>
        </w:tabs>
        <w:spacing w:before="14"/>
        <w:ind w:left="20"/>
        <w:rPr>
          <w:w w:val="110"/>
        </w:rPr>
      </w:pPr>
      <w:bookmarkStart w:id="0" w:name="_GoBack"/>
      <w:bookmarkEnd w:id="0"/>
    </w:p>
    <w:p w:rsidR="00F036A7" w:rsidRDefault="00F036A7" w:rsidP="00F036A7">
      <w:pPr>
        <w:pStyle w:val="BodyText"/>
        <w:tabs>
          <w:tab w:val="left" w:pos="7253"/>
        </w:tabs>
        <w:spacing w:before="14"/>
        <w:ind w:left="20"/>
        <w:rPr>
          <w:w w:val="110"/>
        </w:rPr>
      </w:pPr>
    </w:p>
    <w:p w:rsidR="00F036A7" w:rsidRDefault="00F036A7" w:rsidP="00F036A7">
      <w:pPr>
        <w:pStyle w:val="BodyText"/>
        <w:tabs>
          <w:tab w:val="left" w:pos="7253"/>
        </w:tabs>
        <w:spacing w:before="14"/>
        <w:ind w:left="20"/>
        <w:rPr>
          <w:w w:val="110"/>
        </w:rPr>
      </w:pPr>
    </w:p>
    <w:p w:rsidR="00F036A7" w:rsidRDefault="00F036A7" w:rsidP="00F036A7">
      <w:pPr>
        <w:spacing w:before="12" w:line="288" w:lineRule="auto"/>
        <w:ind w:left="20" w:right="17" w:firstLine="13"/>
        <w:rPr>
          <w:w w:val="110"/>
          <w:sz w:val="17"/>
        </w:rPr>
      </w:pPr>
      <w:r>
        <w:rPr>
          <w:w w:val="110"/>
          <w:sz w:val="23"/>
        </w:rPr>
        <w:t>*</w:t>
      </w:r>
      <w:r>
        <w:rPr>
          <w:spacing w:val="-11"/>
          <w:w w:val="110"/>
          <w:sz w:val="23"/>
        </w:rPr>
        <w:t xml:space="preserve"> </w:t>
      </w:r>
      <w:r>
        <w:rPr>
          <w:w w:val="110"/>
          <w:sz w:val="17"/>
        </w:rPr>
        <w:t>Counties</w:t>
      </w:r>
      <w:r>
        <w:rPr>
          <w:spacing w:val="-15"/>
          <w:w w:val="110"/>
          <w:sz w:val="17"/>
        </w:rPr>
        <w:t xml:space="preserve"> </w:t>
      </w:r>
      <w:r>
        <w:rPr>
          <w:w w:val="110"/>
          <w:sz w:val="17"/>
        </w:rPr>
        <w:t>defined</w:t>
      </w:r>
      <w:r>
        <w:rPr>
          <w:spacing w:val="-19"/>
          <w:w w:val="110"/>
          <w:sz w:val="17"/>
        </w:rPr>
        <w:t xml:space="preserve"> </w:t>
      </w:r>
      <w:r>
        <w:rPr>
          <w:w w:val="110"/>
          <w:sz w:val="17"/>
        </w:rPr>
        <w:t>with</w:t>
      </w:r>
      <w:r>
        <w:rPr>
          <w:spacing w:val="-22"/>
          <w:w w:val="110"/>
          <w:sz w:val="17"/>
        </w:rPr>
        <w:t xml:space="preserve"> </w:t>
      </w:r>
      <w:r>
        <w:rPr>
          <w:w w:val="110"/>
          <w:sz w:val="17"/>
        </w:rPr>
        <w:t>moderate</w:t>
      </w:r>
      <w:r>
        <w:rPr>
          <w:spacing w:val="-19"/>
          <w:w w:val="110"/>
          <w:sz w:val="17"/>
        </w:rPr>
        <w:t xml:space="preserve"> </w:t>
      </w:r>
      <w:r>
        <w:rPr>
          <w:w w:val="110"/>
          <w:sz w:val="17"/>
        </w:rPr>
        <w:t>radon</w:t>
      </w:r>
      <w:r>
        <w:rPr>
          <w:spacing w:val="-21"/>
          <w:w w:val="110"/>
          <w:sz w:val="17"/>
        </w:rPr>
        <w:t xml:space="preserve"> </w:t>
      </w:r>
      <w:r>
        <w:rPr>
          <w:w w:val="110"/>
          <w:sz w:val="17"/>
        </w:rPr>
        <w:t>levels</w:t>
      </w:r>
      <w:r>
        <w:rPr>
          <w:spacing w:val="-20"/>
          <w:w w:val="110"/>
          <w:sz w:val="17"/>
        </w:rPr>
        <w:t xml:space="preserve"> </w:t>
      </w:r>
      <w:r>
        <w:rPr>
          <w:w w:val="110"/>
          <w:sz w:val="17"/>
        </w:rPr>
        <w:t>(average</w:t>
      </w:r>
      <w:r>
        <w:rPr>
          <w:spacing w:val="-20"/>
          <w:w w:val="110"/>
          <w:sz w:val="17"/>
        </w:rPr>
        <w:t xml:space="preserve"> </w:t>
      </w:r>
      <w:r>
        <w:rPr>
          <w:w w:val="110"/>
          <w:sz w:val="17"/>
        </w:rPr>
        <w:t>indoor</w:t>
      </w:r>
      <w:r>
        <w:rPr>
          <w:spacing w:val="-17"/>
          <w:w w:val="110"/>
          <w:sz w:val="17"/>
        </w:rPr>
        <w:t xml:space="preserve"> </w:t>
      </w:r>
      <w:r>
        <w:rPr>
          <w:w w:val="110"/>
          <w:sz w:val="17"/>
        </w:rPr>
        <w:t>levels</w:t>
      </w:r>
      <w:r>
        <w:rPr>
          <w:spacing w:val="-20"/>
          <w:w w:val="110"/>
          <w:sz w:val="17"/>
        </w:rPr>
        <w:t xml:space="preserve"> </w:t>
      </w:r>
      <w:r>
        <w:rPr>
          <w:w w:val="110"/>
          <w:sz w:val="17"/>
        </w:rPr>
        <w:t>of</w:t>
      </w:r>
      <w:r>
        <w:rPr>
          <w:spacing w:val="-13"/>
          <w:w w:val="110"/>
          <w:sz w:val="17"/>
        </w:rPr>
        <w:t xml:space="preserve"> </w:t>
      </w:r>
      <w:r>
        <w:rPr>
          <w:w w:val="110"/>
          <w:sz w:val="17"/>
        </w:rPr>
        <w:t>2-4</w:t>
      </w:r>
      <w:r>
        <w:rPr>
          <w:spacing w:val="-22"/>
          <w:w w:val="110"/>
          <w:sz w:val="17"/>
        </w:rPr>
        <w:t xml:space="preserve"> </w:t>
      </w:r>
      <w:proofErr w:type="spellStart"/>
      <w:r>
        <w:rPr>
          <w:w w:val="110"/>
          <w:sz w:val="17"/>
        </w:rPr>
        <w:t>pCi</w:t>
      </w:r>
      <w:proofErr w:type="spellEnd"/>
      <w:r>
        <w:rPr>
          <w:w w:val="110"/>
          <w:sz w:val="17"/>
        </w:rPr>
        <w:t>/L)</w:t>
      </w:r>
      <w:r>
        <w:rPr>
          <w:spacing w:val="-17"/>
          <w:w w:val="110"/>
          <w:sz w:val="17"/>
        </w:rPr>
        <w:t xml:space="preserve"> </w:t>
      </w:r>
      <w:r>
        <w:rPr>
          <w:w w:val="110"/>
          <w:sz w:val="17"/>
        </w:rPr>
        <w:t>and</w:t>
      </w:r>
      <w:r>
        <w:rPr>
          <w:spacing w:val="-25"/>
          <w:w w:val="110"/>
          <w:sz w:val="17"/>
        </w:rPr>
        <w:t xml:space="preserve"> </w:t>
      </w:r>
      <w:r>
        <w:rPr>
          <w:w w:val="110"/>
          <w:sz w:val="17"/>
        </w:rPr>
        <w:t>low</w:t>
      </w:r>
      <w:r>
        <w:rPr>
          <w:spacing w:val="-10"/>
          <w:w w:val="110"/>
          <w:sz w:val="17"/>
        </w:rPr>
        <w:t xml:space="preserve"> </w:t>
      </w:r>
      <w:r>
        <w:rPr>
          <w:w w:val="110"/>
          <w:sz w:val="17"/>
        </w:rPr>
        <w:t>radon</w:t>
      </w:r>
      <w:r>
        <w:rPr>
          <w:spacing w:val="-22"/>
          <w:w w:val="110"/>
          <w:sz w:val="17"/>
        </w:rPr>
        <w:t xml:space="preserve"> </w:t>
      </w:r>
      <w:r>
        <w:rPr>
          <w:w w:val="110"/>
          <w:sz w:val="17"/>
        </w:rPr>
        <w:t>levels</w:t>
      </w:r>
      <w:r>
        <w:rPr>
          <w:spacing w:val="-22"/>
          <w:w w:val="110"/>
          <w:sz w:val="17"/>
        </w:rPr>
        <w:t xml:space="preserve"> </w:t>
      </w:r>
      <w:r>
        <w:rPr>
          <w:w w:val="110"/>
          <w:sz w:val="17"/>
        </w:rPr>
        <w:t xml:space="preserve">(average indoor levels of less than 2 </w:t>
      </w:r>
      <w:proofErr w:type="spellStart"/>
      <w:r>
        <w:rPr>
          <w:w w:val="110"/>
          <w:sz w:val="17"/>
        </w:rPr>
        <w:t>pCi</w:t>
      </w:r>
      <w:proofErr w:type="spellEnd"/>
      <w:r>
        <w:rPr>
          <w:w w:val="110"/>
          <w:sz w:val="17"/>
        </w:rPr>
        <w:t>/L) can be found on the zonal radon map on the EPA's website</w:t>
      </w:r>
      <w:r w:rsidRPr="00CA3E46">
        <w:rPr>
          <w:w w:val="110"/>
          <w:sz w:val="17"/>
        </w:rPr>
        <w:t>:</w:t>
      </w:r>
    </w:p>
    <w:p w:rsidR="00F036A7" w:rsidRDefault="00F036A7" w:rsidP="00F036A7">
      <w:pPr>
        <w:spacing w:before="12" w:line="288" w:lineRule="auto"/>
        <w:ind w:left="20" w:right="17" w:firstLine="13"/>
      </w:pPr>
      <w:r>
        <w:rPr>
          <w:w w:val="105"/>
          <w:sz w:val="17"/>
          <w:u w:val="thick"/>
        </w:rPr>
        <w:t>https</w:t>
      </w:r>
      <w:hyperlink r:id="rId7" w:anchor="radonmap">
        <w:r>
          <w:rPr>
            <w:w w:val="105"/>
            <w:sz w:val="17"/>
            <w:u w:val="thick"/>
          </w:rPr>
          <w:t>://www.epa.gov/radon/fi</w:t>
        </w:r>
      </w:hyperlink>
      <w:r>
        <w:rPr>
          <w:w w:val="105"/>
          <w:sz w:val="17"/>
          <w:u w:val="thick"/>
        </w:rPr>
        <w:t>n</w:t>
      </w:r>
      <w:hyperlink r:id="rId8" w:anchor="radonmap">
        <w:r>
          <w:rPr>
            <w:w w:val="105"/>
            <w:sz w:val="17"/>
            <w:u w:val="thick"/>
          </w:rPr>
          <w:t>d-information-about-Ioca1-r</w:t>
        </w:r>
      </w:hyperlink>
      <w:r>
        <w:rPr>
          <w:w w:val="105"/>
          <w:sz w:val="17"/>
          <w:u w:val="thick"/>
        </w:rPr>
        <w:t>a</w:t>
      </w:r>
      <w:hyperlink r:id="rId9" w:anchor="radonmap">
        <w:r>
          <w:rPr>
            <w:w w:val="105"/>
            <w:sz w:val="17"/>
            <w:u w:val="thick"/>
          </w:rPr>
          <w:t>don-zones-and-state-contact-info</w:t>
        </w:r>
      </w:hyperlink>
      <w:r>
        <w:rPr>
          <w:w w:val="105"/>
          <w:sz w:val="17"/>
          <w:u w:val="thick"/>
        </w:rPr>
        <w:t>r</w:t>
      </w:r>
      <w:hyperlink r:id="rId10" w:anchor="radonmap">
        <w:r>
          <w:rPr>
            <w:w w:val="105"/>
            <w:sz w:val="17"/>
            <w:u w:val="thick"/>
          </w:rPr>
          <w:t>mation#radonmap</w:t>
        </w:r>
      </w:hyperlink>
    </w:p>
    <w:sectPr w:rsidR="00F036A7" w:rsidSect="00F036A7">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53D" w:rsidRDefault="004B353D" w:rsidP="00F036A7">
      <w:r>
        <w:separator/>
      </w:r>
    </w:p>
  </w:endnote>
  <w:endnote w:type="continuationSeparator" w:id="0">
    <w:p w:rsidR="004B353D" w:rsidRDefault="004B353D" w:rsidP="00F0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6A7" w:rsidRDefault="00F036A7">
    <w:pPr>
      <w:pStyle w:val="Footer"/>
    </w:pPr>
    <w:r>
      <w:t>V 4/1/19</w:t>
    </w:r>
  </w:p>
  <w:p w:rsidR="00F036A7" w:rsidRDefault="00F036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53D" w:rsidRDefault="004B353D" w:rsidP="00F036A7">
      <w:r>
        <w:separator/>
      </w:r>
    </w:p>
  </w:footnote>
  <w:footnote w:type="continuationSeparator" w:id="0">
    <w:p w:rsidR="004B353D" w:rsidRDefault="004B353D" w:rsidP="00F03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6A7" w:rsidRPr="00F036A7" w:rsidRDefault="00B14918" w:rsidP="00B14918">
    <w:pPr>
      <w:spacing w:line="300" w:lineRule="auto"/>
      <w:jc w:val="center"/>
      <w:rPr>
        <w:noProof/>
      </w:rPr>
    </w:pPr>
    <w:r w:rsidRPr="00F6792A">
      <w:rPr>
        <w:noProof/>
      </w:rPr>
      <w:drawing>
        <wp:anchor distT="0" distB="0" distL="114300" distR="114300" simplePos="0" relativeHeight="251662336" behindDoc="0" locked="0" layoutInCell="1" allowOverlap="1" wp14:anchorId="60212DD6" wp14:editId="73E85836">
          <wp:simplePos x="0" y="0"/>
          <wp:positionH relativeFrom="column">
            <wp:posOffset>5852160</wp:posOffset>
          </wp:positionH>
          <wp:positionV relativeFrom="paragraph">
            <wp:posOffset>-62865</wp:posOffset>
          </wp:positionV>
          <wp:extent cx="838200" cy="556260"/>
          <wp:effectExtent l="0" t="0" r="0" b="0"/>
          <wp:wrapNone/>
          <wp:docPr id="8" name="Picture 8" descr="dnr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nre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556260"/>
                  </a:xfrm>
                  <a:prstGeom prst="rect">
                    <a:avLst/>
                  </a:prstGeom>
                  <a:noFill/>
                  <a:ln>
                    <a:noFill/>
                  </a:ln>
                </pic:spPr>
              </pic:pic>
            </a:graphicData>
          </a:graphic>
        </wp:anchor>
      </w:drawing>
    </w:r>
    <w:r w:rsidRPr="00F6792A">
      <w:rPr>
        <w:noProof/>
      </w:rPr>
      <w:drawing>
        <wp:anchor distT="0" distB="0" distL="114300" distR="114300" simplePos="0" relativeHeight="251660288" behindDoc="0" locked="0" layoutInCell="1" allowOverlap="1" wp14:anchorId="338CF7EB" wp14:editId="420FC637">
          <wp:simplePos x="0" y="0"/>
          <wp:positionH relativeFrom="column">
            <wp:posOffset>600075</wp:posOffset>
          </wp:positionH>
          <wp:positionV relativeFrom="paragraph">
            <wp:posOffset>-239286</wp:posOffset>
          </wp:positionV>
          <wp:extent cx="579120" cy="739140"/>
          <wp:effectExtent l="0" t="0" r="0" b="3810"/>
          <wp:wrapNone/>
          <wp:docPr id="7" name="Picture 7" descr="wa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p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9120" cy="739140"/>
                  </a:xfrm>
                  <a:prstGeom prst="rect">
                    <a:avLst/>
                  </a:prstGeom>
                  <a:noFill/>
                  <a:ln>
                    <a:noFill/>
                  </a:ln>
                </pic:spPr>
              </pic:pic>
            </a:graphicData>
          </a:graphic>
        </wp:anchor>
      </w:drawing>
    </w:r>
    <w:r w:rsidR="00F036A7">
      <w:rPr>
        <w:noProof/>
      </w:rPr>
      <w:tab/>
    </w:r>
    <w:r w:rsidR="00F036A7">
      <w:rPr>
        <w:noProof/>
      </w:rPr>
      <w:tab/>
    </w:r>
    <w:r w:rsidR="00F036A7">
      <w:rPr>
        <w:noProof/>
      </w:rPr>
      <w:tab/>
    </w:r>
    <w:r>
      <w:rPr>
        <w:noProof/>
      </w:rPr>
      <w:drawing>
        <wp:inline distT="0" distB="0" distL="0" distR="0" wp14:anchorId="72340FA2" wp14:editId="5248AA05">
          <wp:extent cx="844302" cy="7048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9350" cy="709064"/>
                  </a:xfrm>
                  <a:prstGeom prst="rect">
                    <a:avLst/>
                  </a:prstGeom>
                  <a:noFill/>
                </pic:spPr>
              </pic:pic>
            </a:graphicData>
          </a:graphic>
        </wp:inline>
      </w:drawing>
    </w:r>
    <w:r w:rsidR="00F036A7">
      <w:tab/>
    </w:r>
    <w:r w:rsidR="00F036A7">
      <w:rPr>
        <w:noProof/>
      </w:rPr>
      <w:tab/>
    </w:r>
    <w:r w:rsidR="00F036A7">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6A7"/>
    <w:rsid w:val="004B353D"/>
    <w:rsid w:val="00B14918"/>
    <w:rsid w:val="00E25A9E"/>
    <w:rsid w:val="00F03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036A7"/>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6A7"/>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F036A7"/>
  </w:style>
  <w:style w:type="paragraph" w:styleId="Footer">
    <w:name w:val="footer"/>
    <w:basedOn w:val="Normal"/>
    <w:link w:val="FooterChar"/>
    <w:uiPriority w:val="99"/>
    <w:unhideWhenUsed/>
    <w:rsid w:val="00F036A7"/>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F036A7"/>
  </w:style>
  <w:style w:type="paragraph" w:styleId="BodyText">
    <w:name w:val="Body Text"/>
    <w:basedOn w:val="Normal"/>
    <w:link w:val="BodyTextChar"/>
    <w:uiPriority w:val="1"/>
    <w:qFormat/>
    <w:rsid w:val="00F036A7"/>
    <w:pPr>
      <w:spacing w:before="4"/>
      <w:ind w:left="40"/>
    </w:pPr>
    <w:rPr>
      <w:sz w:val="19"/>
      <w:szCs w:val="19"/>
    </w:rPr>
  </w:style>
  <w:style w:type="character" w:customStyle="1" w:styleId="BodyTextChar">
    <w:name w:val="Body Text Char"/>
    <w:basedOn w:val="DefaultParagraphFont"/>
    <w:link w:val="BodyText"/>
    <w:uiPriority w:val="1"/>
    <w:rsid w:val="00F036A7"/>
    <w:rPr>
      <w:rFonts w:ascii="Arial" w:eastAsia="Arial" w:hAnsi="Arial" w:cs="Arial"/>
      <w:sz w:val="19"/>
      <w:szCs w:val="19"/>
    </w:rPr>
  </w:style>
  <w:style w:type="paragraph" w:styleId="BalloonText">
    <w:name w:val="Balloon Text"/>
    <w:basedOn w:val="Normal"/>
    <w:link w:val="BalloonTextChar"/>
    <w:uiPriority w:val="99"/>
    <w:semiHidden/>
    <w:unhideWhenUsed/>
    <w:rsid w:val="00B14918"/>
    <w:rPr>
      <w:rFonts w:ascii="Tahoma" w:hAnsi="Tahoma" w:cs="Tahoma"/>
      <w:sz w:val="16"/>
      <w:szCs w:val="16"/>
    </w:rPr>
  </w:style>
  <w:style w:type="character" w:customStyle="1" w:styleId="BalloonTextChar">
    <w:name w:val="Balloon Text Char"/>
    <w:basedOn w:val="DefaultParagraphFont"/>
    <w:link w:val="BalloonText"/>
    <w:uiPriority w:val="99"/>
    <w:semiHidden/>
    <w:rsid w:val="00B14918"/>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036A7"/>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6A7"/>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F036A7"/>
  </w:style>
  <w:style w:type="paragraph" w:styleId="Footer">
    <w:name w:val="footer"/>
    <w:basedOn w:val="Normal"/>
    <w:link w:val="FooterChar"/>
    <w:uiPriority w:val="99"/>
    <w:unhideWhenUsed/>
    <w:rsid w:val="00F036A7"/>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F036A7"/>
  </w:style>
  <w:style w:type="paragraph" w:styleId="BodyText">
    <w:name w:val="Body Text"/>
    <w:basedOn w:val="Normal"/>
    <w:link w:val="BodyTextChar"/>
    <w:uiPriority w:val="1"/>
    <w:qFormat/>
    <w:rsid w:val="00F036A7"/>
    <w:pPr>
      <w:spacing w:before="4"/>
      <w:ind w:left="40"/>
    </w:pPr>
    <w:rPr>
      <w:sz w:val="19"/>
      <w:szCs w:val="19"/>
    </w:rPr>
  </w:style>
  <w:style w:type="character" w:customStyle="1" w:styleId="BodyTextChar">
    <w:name w:val="Body Text Char"/>
    <w:basedOn w:val="DefaultParagraphFont"/>
    <w:link w:val="BodyText"/>
    <w:uiPriority w:val="1"/>
    <w:rsid w:val="00F036A7"/>
    <w:rPr>
      <w:rFonts w:ascii="Arial" w:eastAsia="Arial" w:hAnsi="Arial" w:cs="Arial"/>
      <w:sz w:val="19"/>
      <w:szCs w:val="19"/>
    </w:rPr>
  </w:style>
  <w:style w:type="paragraph" w:styleId="BalloonText">
    <w:name w:val="Balloon Text"/>
    <w:basedOn w:val="Normal"/>
    <w:link w:val="BalloonTextChar"/>
    <w:uiPriority w:val="99"/>
    <w:semiHidden/>
    <w:unhideWhenUsed/>
    <w:rsid w:val="00B14918"/>
    <w:rPr>
      <w:rFonts w:ascii="Tahoma" w:hAnsi="Tahoma" w:cs="Tahoma"/>
      <w:sz w:val="16"/>
      <w:szCs w:val="16"/>
    </w:rPr>
  </w:style>
  <w:style w:type="character" w:customStyle="1" w:styleId="BalloonTextChar">
    <w:name w:val="Balloon Text Char"/>
    <w:basedOn w:val="DefaultParagraphFont"/>
    <w:link w:val="BalloonText"/>
    <w:uiPriority w:val="99"/>
    <w:semiHidden/>
    <w:rsid w:val="00B14918"/>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radon/find-information-about-Ioca1-radon-zones-and-state-contact-inform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gov/radon/find-information-about-Ioca1-radon-zones-and-state-contact-information"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pa.gov/radon/find-information-about-Ioca1-radon-zones-and-state-contact-information" TargetMode="External"/><Relationship Id="rId4" Type="http://schemas.openxmlformats.org/officeDocument/2006/relationships/webSettings" Target="webSettings.xml"/><Relationship Id="rId9" Type="http://schemas.openxmlformats.org/officeDocument/2006/relationships/hyperlink" Target="http://www.epa.gov/radon/find-information-about-Ioca1-radon-zones-and-state-contact-informa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Peers</dc:creator>
  <cp:lastModifiedBy>Gmuer, Cheryl L. (DNREC)</cp:lastModifiedBy>
  <cp:revision>2</cp:revision>
  <dcterms:created xsi:type="dcterms:W3CDTF">2019-04-08T15:40:00Z</dcterms:created>
  <dcterms:modified xsi:type="dcterms:W3CDTF">2019-04-08T15:40:00Z</dcterms:modified>
</cp:coreProperties>
</file>