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EEA" w:rsidRDefault="00D81EEA" w:rsidP="00876C64">
      <w:pPr>
        <w:spacing w:after="0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5901"/>
      </w:tblGrid>
      <w:tr w:rsidR="00D81EEA" w:rsidTr="00D81EEA">
        <w:tc>
          <w:tcPr>
            <w:tcW w:w="2515" w:type="dxa"/>
          </w:tcPr>
          <w:p w:rsidR="00D81EEA" w:rsidRDefault="00D81EEA" w:rsidP="00876C64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20687">
              <w:rPr>
                <w:noProof/>
              </w:rPr>
              <w:drawing>
                <wp:inline distT="0" distB="0" distL="0" distR="0" wp14:anchorId="7CE3E178" wp14:editId="4D4DA3AA">
                  <wp:extent cx="2790825" cy="547338"/>
                  <wp:effectExtent l="0" t="0" r="0" b="5715"/>
                  <wp:docPr id="6" name="Picture 6" descr="I:\SHARE\CPU\MaineHousing Standards\Logos\jpg hi-res logos\MSHAlogo5265 Dark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SHARE\CPU\MaineHousing Standards\Logos\jpg hi-res logos\MSHAlogo5265 Dark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2" cy="57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:rsidR="00D81EEA" w:rsidRDefault="00D81EEA" w:rsidP="00D81EEA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</w:tbl>
    <w:p w:rsidR="008D48AD" w:rsidRPr="00876C64" w:rsidRDefault="008D48AD" w:rsidP="008D48AD">
      <w:pPr>
        <w:spacing w:after="0"/>
        <w:rPr>
          <w:rFonts w:ascii="Garamond" w:hAnsi="Garamond"/>
        </w:rPr>
      </w:pPr>
    </w:p>
    <w:p w:rsidR="00D56288" w:rsidRDefault="00D56288" w:rsidP="00D56288">
      <w:pPr>
        <w:spacing w:before="240" w:after="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HEAP Weatherization (HEAP WX)</w:t>
      </w:r>
    </w:p>
    <w:p w:rsidR="00D56288" w:rsidRPr="00D56288" w:rsidRDefault="00D56288" w:rsidP="008D48AD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  <w:sz w:val="28"/>
        </w:rPr>
        <w:t>Work Plan Template</w:t>
      </w:r>
      <w:r w:rsidR="001E2A04">
        <w:rPr>
          <w:rFonts w:ascii="Garamond" w:hAnsi="Garamond"/>
          <w:b/>
          <w:sz w:val="28"/>
        </w:rPr>
        <w:t xml:space="preserve"> – FFY 2018 </w:t>
      </w:r>
      <w:r w:rsidR="007F0CDF">
        <w:rPr>
          <w:rFonts w:ascii="Garamond" w:hAnsi="Garamond"/>
          <w:b/>
          <w:sz w:val="28"/>
        </w:rPr>
        <w:t>Obligation</w:t>
      </w:r>
    </w:p>
    <w:p w:rsidR="00D56288" w:rsidRDefault="00D56288" w:rsidP="008D48AD">
      <w:pPr>
        <w:spacing w:after="0"/>
        <w:rPr>
          <w:rFonts w:ascii="Garamond" w:hAnsi="Garamond"/>
        </w:rPr>
      </w:pPr>
    </w:p>
    <w:p w:rsidR="008D48AD" w:rsidRPr="00DB4013" w:rsidRDefault="008D48AD" w:rsidP="008D48AD">
      <w:pPr>
        <w:spacing w:after="0"/>
        <w:rPr>
          <w:rFonts w:ascii="Garamond" w:hAnsi="Garamond"/>
          <w:sz w:val="24"/>
        </w:rPr>
      </w:pPr>
      <w:r w:rsidRPr="00DB4013">
        <w:rPr>
          <w:rFonts w:ascii="Garamond" w:hAnsi="Garamond"/>
          <w:sz w:val="24"/>
        </w:rPr>
        <w:t>Pursuant to the Program Guidance</w:t>
      </w:r>
      <w:r w:rsidR="006D7A6D" w:rsidRPr="00DB4013">
        <w:rPr>
          <w:rFonts w:ascii="Garamond" w:hAnsi="Garamond"/>
          <w:sz w:val="24"/>
        </w:rPr>
        <w:t xml:space="preserve">, </w:t>
      </w:r>
      <w:r w:rsidRPr="00DB4013">
        <w:rPr>
          <w:rFonts w:ascii="Garamond" w:hAnsi="Garamond"/>
          <w:sz w:val="24"/>
        </w:rPr>
        <w:t xml:space="preserve">submission of a Work Plan is required.  The Work Plan should summarize each agency’s policies and procedures for delivering </w:t>
      </w:r>
      <w:r w:rsidR="006D7A6D" w:rsidRPr="00DB4013">
        <w:rPr>
          <w:rFonts w:ascii="Garamond" w:hAnsi="Garamond"/>
          <w:sz w:val="24"/>
        </w:rPr>
        <w:t>HEAP WX</w:t>
      </w:r>
      <w:r w:rsidRPr="00DB4013">
        <w:rPr>
          <w:rFonts w:ascii="Garamond" w:hAnsi="Garamond"/>
          <w:sz w:val="24"/>
        </w:rPr>
        <w:t xml:space="preserve"> and describe how the agency will meet the major program requirements.  The following is a list (not exhaustive) of topics that should be covered in the proposed Work Plan.  Work Plans that do not adequately address these topics will be returned for revisions.  </w:t>
      </w:r>
      <w:proofErr w:type="gramStart"/>
      <w:r w:rsidRPr="00DB4013">
        <w:rPr>
          <w:rFonts w:ascii="Garamond" w:hAnsi="Garamond"/>
          <w:sz w:val="24"/>
        </w:rPr>
        <w:t>Until such time as</w:t>
      </w:r>
      <w:proofErr w:type="gramEnd"/>
      <w:r w:rsidRPr="00DB4013">
        <w:rPr>
          <w:rFonts w:ascii="Garamond" w:hAnsi="Garamond"/>
          <w:sz w:val="24"/>
        </w:rPr>
        <w:t xml:space="preserve"> the Work Plan and Budget are approved, work cannot commence using </w:t>
      </w:r>
      <w:r w:rsidR="006D7A6D" w:rsidRPr="00DB4013">
        <w:rPr>
          <w:rFonts w:ascii="Garamond" w:hAnsi="Garamond"/>
          <w:sz w:val="24"/>
        </w:rPr>
        <w:t xml:space="preserve">FFY </w:t>
      </w:r>
      <w:r w:rsidRPr="00DB4013">
        <w:rPr>
          <w:rFonts w:ascii="Garamond" w:hAnsi="Garamond"/>
          <w:sz w:val="24"/>
        </w:rPr>
        <w:t>201</w:t>
      </w:r>
      <w:r w:rsidR="002F7C4B" w:rsidRPr="00DB4013">
        <w:rPr>
          <w:rFonts w:ascii="Garamond" w:hAnsi="Garamond"/>
          <w:sz w:val="24"/>
        </w:rPr>
        <w:t>8</w:t>
      </w:r>
      <w:r w:rsidRPr="00DB4013">
        <w:rPr>
          <w:rFonts w:ascii="Garamond" w:hAnsi="Garamond"/>
          <w:sz w:val="24"/>
        </w:rPr>
        <w:t xml:space="preserve"> </w:t>
      </w:r>
      <w:r w:rsidR="006D7A6D" w:rsidRPr="00DB4013">
        <w:rPr>
          <w:rFonts w:ascii="Garamond" w:hAnsi="Garamond"/>
          <w:sz w:val="24"/>
        </w:rPr>
        <w:t>HEAP WX f</w:t>
      </w:r>
      <w:r w:rsidRPr="00DB4013">
        <w:rPr>
          <w:rFonts w:ascii="Garamond" w:hAnsi="Garamond"/>
          <w:sz w:val="24"/>
        </w:rPr>
        <w:t>unds.</w:t>
      </w:r>
    </w:p>
    <w:p w:rsidR="00D56288" w:rsidRPr="00DB4013" w:rsidRDefault="00D56288" w:rsidP="008D48AD">
      <w:pPr>
        <w:spacing w:after="0"/>
        <w:rPr>
          <w:rFonts w:ascii="Garamond" w:hAnsi="Garamon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75738" w:rsidRPr="00DB4013" w:rsidTr="007F0CDF">
        <w:trPr>
          <w:trHeight w:val="674"/>
        </w:trPr>
        <w:tc>
          <w:tcPr>
            <w:tcW w:w="10502" w:type="dxa"/>
            <w:vAlign w:val="center"/>
          </w:tcPr>
          <w:p w:rsidR="00C75738" w:rsidRPr="00DB4013" w:rsidRDefault="001C5E49" w:rsidP="007F0CDF">
            <w:pPr>
              <w:rPr>
                <w:rFonts w:ascii="Garamond" w:hAnsi="Garamond"/>
                <w:sz w:val="24"/>
              </w:rPr>
            </w:pPr>
            <w:r w:rsidRPr="00DB4013">
              <w:rPr>
                <w:rFonts w:ascii="Garamond" w:hAnsi="Garamond"/>
                <w:sz w:val="24"/>
              </w:rPr>
              <w:t xml:space="preserve">Please submit your agency’s work plan to </w:t>
            </w:r>
            <w:r w:rsidRPr="00DB4013">
              <w:rPr>
                <w:rFonts w:ascii="Garamond" w:hAnsi="Garamond"/>
                <w:sz w:val="24"/>
                <w:u w:val="single"/>
              </w:rPr>
              <w:t>weatherization@mainehousing.org</w:t>
            </w:r>
            <w:r w:rsidRPr="00DB4013">
              <w:rPr>
                <w:rFonts w:ascii="Garamond" w:hAnsi="Garamond"/>
                <w:sz w:val="24"/>
              </w:rPr>
              <w:t>.</w:t>
            </w:r>
          </w:p>
        </w:tc>
      </w:tr>
    </w:tbl>
    <w:p w:rsidR="00C75738" w:rsidRDefault="00C75738" w:rsidP="008D48AD">
      <w:pPr>
        <w:spacing w:after="0"/>
        <w:rPr>
          <w:rFonts w:ascii="Garamond" w:hAnsi="Garamond"/>
        </w:rPr>
      </w:pPr>
    </w:p>
    <w:p w:rsidR="00A86F29" w:rsidRPr="00876C64" w:rsidRDefault="00A86F29" w:rsidP="008D48AD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A86F29" w:rsidRPr="00876C64" w:rsidTr="004A210A">
        <w:tc>
          <w:tcPr>
            <w:tcW w:w="10502" w:type="dxa"/>
            <w:shd w:val="clear" w:color="auto" w:fill="E7E6E6" w:themeFill="background2"/>
          </w:tcPr>
          <w:p w:rsidR="00A86F29" w:rsidRPr="00876C64" w:rsidRDefault="00A86F29" w:rsidP="004A210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4"/>
              </w:rPr>
              <w:t>Community Action Agency (name):</w:t>
            </w:r>
          </w:p>
        </w:tc>
      </w:tr>
      <w:tr w:rsidR="00A86F29" w:rsidRPr="00876C64" w:rsidTr="004A210A">
        <w:trPr>
          <w:trHeight w:val="332"/>
        </w:trPr>
        <w:tc>
          <w:tcPr>
            <w:tcW w:w="10502" w:type="dxa"/>
          </w:tcPr>
          <w:p w:rsidR="00A86F29" w:rsidRPr="00876C64" w:rsidRDefault="00A86F29" w:rsidP="004A210A">
            <w:pPr>
              <w:rPr>
                <w:rFonts w:ascii="Garamond" w:hAnsi="Garamond"/>
              </w:rPr>
            </w:pPr>
          </w:p>
        </w:tc>
      </w:tr>
    </w:tbl>
    <w:p w:rsidR="008D48AD" w:rsidRDefault="008D48AD" w:rsidP="008D48AD">
      <w:pPr>
        <w:spacing w:after="0"/>
        <w:rPr>
          <w:rFonts w:ascii="Garamond" w:hAnsi="Garamond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325"/>
        <w:gridCol w:w="2160"/>
        <w:gridCol w:w="1325"/>
        <w:gridCol w:w="2160"/>
        <w:gridCol w:w="1321"/>
        <w:gridCol w:w="2160"/>
        <w:gridCol w:w="7"/>
      </w:tblGrid>
      <w:tr w:rsidR="007F0CDF" w:rsidRPr="009677AF" w:rsidTr="00B93112">
        <w:tc>
          <w:tcPr>
            <w:tcW w:w="10458" w:type="dxa"/>
            <w:gridSpan w:val="7"/>
            <w:shd w:val="clear" w:color="auto" w:fill="E7E6E6" w:themeFill="background2"/>
          </w:tcPr>
          <w:p w:rsidR="007F0CDF" w:rsidRPr="009677AF" w:rsidRDefault="007F0CDF" w:rsidP="007F0CDF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</w:rPr>
            </w:pPr>
            <w:r w:rsidRPr="009677AF">
              <w:rPr>
                <w:rFonts w:ascii="Garamond" w:hAnsi="Garamond"/>
                <w:b/>
                <w:sz w:val="24"/>
              </w:rPr>
              <w:t>Production Schedule:  Projected number of units to be completed and billed each month</w:t>
            </w:r>
            <w:r>
              <w:rPr>
                <w:rFonts w:ascii="Garamond" w:hAnsi="Garamond"/>
                <w:b/>
                <w:sz w:val="24"/>
              </w:rPr>
              <w:t xml:space="preserve"> under HEAP WX FFY 2018:</w:t>
            </w: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160" w:type="dxa"/>
          </w:tcPr>
          <w:p w:rsidR="007F0CDF" w:rsidRPr="009677AF" w:rsidRDefault="007F0CDF" w:rsidP="00B9311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677AF">
              <w:rPr>
                <w:rFonts w:ascii="Garamond" w:hAnsi="Garamond"/>
                <w:b/>
                <w:sz w:val="24"/>
              </w:rPr>
              <w:t>Units</w:t>
            </w: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160" w:type="dxa"/>
          </w:tcPr>
          <w:p w:rsidR="007F0CDF" w:rsidRPr="009677AF" w:rsidRDefault="007F0CDF" w:rsidP="00B9311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677AF">
              <w:rPr>
                <w:rFonts w:ascii="Garamond" w:hAnsi="Garamond"/>
                <w:b/>
                <w:sz w:val="24"/>
              </w:rPr>
              <w:t>Units</w:t>
            </w: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160" w:type="dxa"/>
          </w:tcPr>
          <w:p w:rsidR="007F0CDF" w:rsidRPr="009677AF" w:rsidRDefault="007F0CDF" w:rsidP="00B93112">
            <w:pPr>
              <w:jc w:val="center"/>
              <w:rPr>
                <w:rFonts w:ascii="Garamond" w:hAnsi="Garamond"/>
                <w:b/>
                <w:sz w:val="24"/>
              </w:rPr>
            </w:pPr>
            <w:r w:rsidRPr="009677AF">
              <w:rPr>
                <w:rFonts w:ascii="Garamond" w:hAnsi="Garamond"/>
                <w:b/>
                <w:sz w:val="24"/>
              </w:rPr>
              <w:t>Units</w:t>
            </w: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Dec 2018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June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Dec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Jan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July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Jan 2020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Feb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Aug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Feb 2020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Mar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Sept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Mar 2020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Apr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Oct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  <w:tr w:rsidR="007F0CDF" w:rsidRPr="009677AF" w:rsidTr="00B93112">
        <w:trPr>
          <w:gridAfter w:val="1"/>
          <w:wAfter w:w="7" w:type="dxa"/>
        </w:trPr>
        <w:tc>
          <w:tcPr>
            <w:tcW w:w="1325" w:type="dxa"/>
          </w:tcPr>
          <w:p w:rsidR="007F0CDF" w:rsidRPr="009677AF" w:rsidRDefault="007F0CDF" w:rsidP="00B93112">
            <w:pPr>
              <w:jc w:val="both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May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5" w:type="dxa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Nov 2019</w:t>
            </w:r>
          </w:p>
        </w:tc>
        <w:tc>
          <w:tcPr>
            <w:tcW w:w="2160" w:type="dxa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1321" w:type="dxa"/>
            <w:shd w:val="clear" w:color="auto" w:fill="auto"/>
          </w:tcPr>
          <w:p w:rsidR="007F0CDF" w:rsidRPr="009677AF" w:rsidRDefault="007F0CDF" w:rsidP="00B93112">
            <w:pPr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F0CDF" w:rsidRPr="009677AF" w:rsidRDefault="007F0CDF" w:rsidP="00B93112">
            <w:pPr>
              <w:rPr>
                <w:rFonts w:ascii="Garamond" w:hAnsi="Garamond"/>
                <w:sz w:val="24"/>
              </w:rPr>
            </w:pPr>
          </w:p>
        </w:tc>
      </w:tr>
    </w:tbl>
    <w:p w:rsidR="007F0CDF" w:rsidRDefault="007F0CDF" w:rsidP="008D48AD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D81EEA">
        <w:tc>
          <w:tcPr>
            <w:tcW w:w="105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76C64" w:rsidRPr="00DB4013" w:rsidRDefault="00876C64" w:rsidP="00876C64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</w:rPr>
            </w:pPr>
            <w:r w:rsidRPr="00DB4013">
              <w:rPr>
                <w:rFonts w:ascii="Garamond" w:hAnsi="Garamond"/>
                <w:b/>
                <w:sz w:val="24"/>
              </w:rPr>
              <w:t>Priorities for Weatherization and Wait List Policies:  Describe how the agency will prioritize households</w:t>
            </w:r>
            <w:r w:rsidR="008F69C4" w:rsidRPr="00DB4013">
              <w:rPr>
                <w:rFonts w:ascii="Garamond" w:hAnsi="Garamond"/>
                <w:b/>
                <w:sz w:val="24"/>
              </w:rPr>
              <w:t xml:space="preserve"> following the established eligibility criteria and priority classifications</w:t>
            </w:r>
            <w:r w:rsidRPr="00DB4013">
              <w:rPr>
                <w:rFonts w:ascii="Garamond" w:hAnsi="Garamond"/>
                <w:b/>
                <w:sz w:val="24"/>
              </w:rPr>
              <w:t>.</w:t>
            </w:r>
          </w:p>
        </w:tc>
      </w:tr>
      <w:tr w:rsidR="00876C64" w:rsidRPr="00DB4013" w:rsidTr="00876C64">
        <w:tc>
          <w:tcPr>
            <w:tcW w:w="10502" w:type="dxa"/>
          </w:tcPr>
          <w:p w:rsidR="00710E88" w:rsidRPr="00DB4013" w:rsidRDefault="00710E88" w:rsidP="008D48AD">
            <w:pPr>
              <w:rPr>
                <w:rFonts w:ascii="Garamond" w:hAnsi="Garamond"/>
                <w:sz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</w:rPr>
            </w:pPr>
          </w:p>
        </w:tc>
      </w:tr>
    </w:tbl>
    <w:p w:rsidR="00876C64" w:rsidRPr="00DB4013" w:rsidRDefault="00876C64" w:rsidP="008D48AD">
      <w:pPr>
        <w:spacing w:after="0"/>
        <w:rPr>
          <w:rFonts w:ascii="Garamond" w:hAnsi="Garamond"/>
          <w:sz w:val="24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876C64">
        <w:tc>
          <w:tcPr>
            <w:tcW w:w="10502" w:type="dxa"/>
            <w:shd w:val="clear" w:color="auto" w:fill="E7E6E6" w:themeFill="background2"/>
          </w:tcPr>
          <w:p w:rsidR="00876C64" w:rsidRPr="00DB4013" w:rsidRDefault="00876C64" w:rsidP="00F302F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</w:rPr>
            </w:pPr>
            <w:r w:rsidRPr="00DB4013">
              <w:rPr>
                <w:rFonts w:ascii="Garamond" w:hAnsi="Garamond"/>
                <w:b/>
                <w:sz w:val="24"/>
              </w:rPr>
              <w:t xml:space="preserve">Provide samples of contracts the agency uses for WAP.  </w:t>
            </w:r>
            <w:r w:rsidRPr="00DB4013">
              <w:rPr>
                <w:rFonts w:ascii="Garamond" w:hAnsi="Garamond"/>
                <w:b/>
                <w:i/>
                <w:sz w:val="24"/>
              </w:rPr>
              <w:t>(Attachment A)</w:t>
            </w:r>
          </w:p>
        </w:tc>
      </w:tr>
    </w:tbl>
    <w:p w:rsidR="00876C64" w:rsidRPr="00DB4013" w:rsidRDefault="00876C64" w:rsidP="008D48AD">
      <w:pPr>
        <w:spacing w:after="0"/>
        <w:rPr>
          <w:rFonts w:ascii="Garamond" w:hAnsi="Garamond"/>
          <w:sz w:val="24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876C64">
        <w:tc>
          <w:tcPr>
            <w:tcW w:w="10502" w:type="dxa"/>
            <w:shd w:val="clear" w:color="auto" w:fill="E7E6E6" w:themeFill="background2"/>
          </w:tcPr>
          <w:p w:rsidR="00876C64" w:rsidRPr="00DB4013" w:rsidRDefault="00876C64" w:rsidP="00876C64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</w:rPr>
            </w:pPr>
            <w:r w:rsidRPr="00DB4013">
              <w:rPr>
                <w:rFonts w:ascii="Garamond" w:hAnsi="Garamond"/>
                <w:b/>
                <w:sz w:val="24"/>
              </w:rPr>
              <w:t>Names of Energy Auditors and Inspectors and their relevant experi</w:t>
            </w:r>
            <w:r w:rsidR="008F69C4" w:rsidRPr="00DB4013">
              <w:rPr>
                <w:rFonts w:ascii="Garamond" w:hAnsi="Garamond"/>
                <w:b/>
                <w:sz w:val="24"/>
              </w:rPr>
              <w:t>ence in and certifications for w</w:t>
            </w:r>
            <w:r w:rsidRPr="00DB4013">
              <w:rPr>
                <w:rFonts w:ascii="Garamond" w:hAnsi="Garamond"/>
                <w:b/>
                <w:sz w:val="24"/>
              </w:rPr>
              <w:t>eatherization</w:t>
            </w:r>
            <w:r w:rsidR="008F69C4" w:rsidRPr="00DB4013">
              <w:rPr>
                <w:rFonts w:ascii="Garamond" w:hAnsi="Garamond"/>
                <w:b/>
                <w:sz w:val="24"/>
              </w:rPr>
              <w:t xml:space="preserve"> activities</w:t>
            </w:r>
            <w:r w:rsidRPr="00DB4013">
              <w:rPr>
                <w:rFonts w:ascii="Garamond" w:hAnsi="Garamond"/>
                <w:b/>
                <w:sz w:val="24"/>
              </w:rPr>
              <w:t xml:space="preserve">.  </w:t>
            </w:r>
            <w:r w:rsidRPr="00DB4013">
              <w:rPr>
                <w:rFonts w:ascii="Garamond" w:hAnsi="Garamond"/>
                <w:b/>
                <w:i/>
                <w:sz w:val="24"/>
              </w:rPr>
              <w:t>(Attachment B)</w:t>
            </w:r>
          </w:p>
        </w:tc>
      </w:tr>
    </w:tbl>
    <w:p w:rsidR="00C75738" w:rsidRDefault="00C75738" w:rsidP="008D48AD">
      <w:pPr>
        <w:spacing w:after="0"/>
        <w:rPr>
          <w:rFonts w:ascii="Garamond" w:hAnsi="Garamond"/>
        </w:rPr>
      </w:pPr>
    </w:p>
    <w:p w:rsidR="00C75738" w:rsidRDefault="00C75738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876C64">
        <w:tc>
          <w:tcPr>
            <w:tcW w:w="10502" w:type="dxa"/>
            <w:shd w:val="clear" w:color="auto" w:fill="E7E6E6" w:themeFill="background2"/>
          </w:tcPr>
          <w:p w:rsidR="00876C64" w:rsidRPr="00DB4013" w:rsidRDefault="00876C64" w:rsidP="00F302F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Describe the agency’s delivery methods of service </w:t>
            </w:r>
            <w:r w:rsidR="008F69C4" w:rsidRPr="00DB4013">
              <w:rPr>
                <w:rFonts w:ascii="Garamond" w:hAnsi="Garamond"/>
                <w:b/>
                <w:i/>
                <w:sz w:val="24"/>
                <w:szCs w:val="24"/>
              </w:rPr>
              <w:t xml:space="preserve">(e.g. crews, contractors, 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>combination of both)</w:t>
            </w:r>
            <w:r w:rsidR="008F69C4" w:rsidRPr="00DB4013">
              <w:rPr>
                <w:rFonts w:ascii="Garamond" w:hAnsi="Garamond"/>
                <w:b/>
                <w:i/>
                <w:sz w:val="24"/>
                <w:szCs w:val="24"/>
              </w:rPr>
              <w:t>.</w:t>
            </w:r>
            <w:r w:rsidR="00E97420" w:rsidRPr="00DB4013"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 w:rsidR="00E97420" w:rsidRPr="00DB4013">
              <w:rPr>
                <w:rFonts w:ascii="Garamond" w:hAnsi="Garamond"/>
                <w:b/>
                <w:sz w:val="24"/>
                <w:szCs w:val="24"/>
              </w:rPr>
              <w:t>If using contractors, please provide the names of the contra</w:t>
            </w:r>
            <w:r w:rsidR="00F302F8" w:rsidRPr="00DB4013">
              <w:rPr>
                <w:rFonts w:ascii="Garamond" w:hAnsi="Garamond"/>
                <w:b/>
                <w:sz w:val="24"/>
                <w:szCs w:val="24"/>
              </w:rPr>
              <w:t xml:space="preserve">ctors anticipated to be used.  </w:t>
            </w:r>
          </w:p>
        </w:tc>
      </w:tr>
      <w:tr w:rsidR="00876C64" w:rsidRPr="00DB4013" w:rsidTr="00876C64">
        <w:tc>
          <w:tcPr>
            <w:tcW w:w="10502" w:type="dxa"/>
          </w:tcPr>
          <w:p w:rsidR="00876C64" w:rsidRPr="00DB4013" w:rsidRDefault="00876C64" w:rsidP="00876C64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76C64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76C6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76C64" w:rsidRPr="00DB4013" w:rsidRDefault="00876C64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876C64">
        <w:tc>
          <w:tcPr>
            <w:tcW w:w="10502" w:type="dxa"/>
            <w:shd w:val="clear" w:color="auto" w:fill="E7E6E6" w:themeFill="background2"/>
          </w:tcPr>
          <w:p w:rsidR="00876C64" w:rsidRPr="00DB4013" w:rsidRDefault="00876C64" w:rsidP="00F302F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Describe geographic considerations, transportation, etc.</w:t>
            </w:r>
            <w:r w:rsidR="008F69C4" w:rsidRPr="00DB4013">
              <w:rPr>
                <w:rFonts w:ascii="Garamond" w:hAnsi="Garamond"/>
                <w:b/>
                <w:sz w:val="24"/>
                <w:szCs w:val="24"/>
              </w:rPr>
              <w:t xml:space="preserve"> that impact the agency’s delivery of </w:t>
            </w:r>
            <w:r w:rsidR="00F302F8" w:rsidRPr="00DB4013">
              <w:rPr>
                <w:rFonts w:ascii="Garamond" w:hAnsi="Garamond"/>
                <w:b/>
                <w:sz w:val="24"/>
                <w:szCs w:val="24"/>
              </w:rPr>
              <w:t xml:space="preserve">HEAP WX services.  </w:t>
            </w:r>
          </w:p>
        </w:tc>
      </w:tr>
      <w:tr w:rsidR="00876C64" w:rsidRPr="00DB4013" w:rsidTr="00876C64">
        <w:tc>
          <w:tcPr>
            <w:tcW w:w="10502" w:type="dxa"/>
          </w:tcPr>
          <w:p w:rsidR="00876C64" w:rsidRPr="00DB4013" w:rsidRDefault="00876C64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76C64" w:rsidRPr="00DB4013" w:rsidRDefault="00876C64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76C64" w:rsidRPr="00DB4013" w:rsidTr="00710E88">
        <w:tc>
          <w:tcPr>
            <w:tcW w:w="10502" w:type="dxa"/>
            <w:shd w:val="clear" w:color="auto" w:fill="E7E6E6" w:themeFill="background2"/>
          </w:tcPr>
          <w:p w:rsidR="00876C64" w:rsidRPr="00DB4013" w:rsidRDefault="00710E88" w:rsidP="00F302F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Describe all significant changes in policies, procedures and new initiatives</w:t>
            </w:r>
            <w:r w:rsidR="00F302F8" w:rsidRPr="00DB4013">
              <w:rPr>
                <w:rFonts w:ascii="Garamond" w:hAnsi="Garamond"/>
                <w:b/>
                <w:sz w:val="24"/>
                <w:szCs w:val="24"/>
              </w:rPr>
              <w:t xml:space="preserve">.  </w:t>
            </w:r>
            <w:r w:rsidR="008F69C4" w:rsidRPr="00DB4013">
              <w:rPr>
                <w:rFonts w:ascii="Garamond" w:hAnsi="Garamond"/>
                <w:b/>
                <w:sz w:val="24"/>
                <w:szCs w:val="24"/>
              </w:rPr>
              <w:t xml:space="preserve">Provide copies of policy and procedure changes. </w:t>
            </w:r>
            <w:r w:rsidR="008F69C4" w:rsidRPr="00DB4013">
              <w:rPr>
                <w:rFonts w:ascii="Garamond" w:hAnsi="Garamond"/>
                <w:b/>
                <w:i/>
                <w:sz w:val="24"/>
                <w:szCs w:val="24"/>
              </w:rPr>
              <w:t>(Attachment C)</w:t>
            </w:r>
          </w:p>
        </w:tc>
      </w:tr>
      <w:tr w:rsidR="00876C64" w:rsidRPr="00DB4013" w:rsidTr="00876C64">
        <w:tc>
          <w:tcPr>
            <w:tcW w:w="10502" w:type="dxa"/>
          </w:tcPr>
          <w:p w:rsidR="00876C64" w:rsidRPr="00DB4013" w:rsidRDefault="00876C64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76C64" w:rsidRPr="00DB4013" w:rsidRDefault="00876C64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710E88" w:rsidRPr="00DB4013" w:rsidTr="00710E88">
        <w:tc>
          <w:tcPr>
            <w:tcW w:w="10502" w:type="dxa"/>
            <w:shd w:val="clear" w:color="auto" w:fill="E7E6E6" w:themeFill="background2"/>
          </w:tcPr>
          <w:p w:rsidR="00710E88" w:rsidRPr="00DB4013" w:rsidRDefault="00710E88" w:rsidP="00F302F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Describe all efforts to leverage other non-federal resources anticipated to be used in </w:t>
            </w:r>
            <w:r w:rsidR="00F302F8" w:rsidRPr="00DB4013">
              <w:rPr>
                <w:rFonts w:ascii="Garamond" w:hAnsi="Garamond"/>
                <w:b/>
                <w:sz w:val="24"/>
                <w:szCs w:val="24"/>
              </w:rPr>
              <w:t xml:space="preserve">weatherization.  </w:t>
            </w:r>
          </w:p>
        </w:tc>
      </w:tr>
      <w:tr w:rsidR="00710E88" w:rsidRPr="00DB4013" w:rsidTr="00710E88">
        <w:tc>
          <w:tcPr>
            <w:tcW w:w="10502" w:type="dxa"/>
          </w:tcPr>
          <w:p w:rsidR="00710E88" w:rsidRPr="00DB4013" w:rsidRDefault="00710E88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10E88" w:rsidRPr="00DB4013" w:rsidRDefault="00710E88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502"/>
      </w:tblGrid>
      <w:tr w:rsidR="00710E88" w:rsidRPr="00DB4013" w:rsidTr="00710E88">
        <w:tc>
          <w:tcPr>
            <w:tcW w:w="10502" w:type="dxa"/>
            <w:shd w:val="clear" w:color="auto" w:fill="E7E6E6" w:themeFill="background2"/>
          </w:tcPr>
          <w:p w:rsidR="00710E88" w:rsidRPr="00DB4013" w:rsidRDefault="00710E88" w:rsidP="00710E8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Provide documentation to validate POI coverage.  </w:t>
            </w:r>
            <w:r w:rsidR="008F69C4" w:rsidRPr="00DB4013">
              <w:rPr>
                <w:rFonts w:ascii="Garamond" w:hAnsi="Garamond"/>
                <w:b/>
                <w:i/>
                <w:sz w:val="24"/>
                <w:szCs w:val="24"/>
              </w:rPr>
              <w:t>(Attachment D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</w:p>
        </w:tc>
      </w:tr>
    </w:tbl>
    <w:p w:rsidR="00710E88" w:rsidRPr="00DB4013" w:rsidRDefault="00710E88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710E88" w:rsidRPr="00DB4013" w:rsidTr="00710E88">
        <w:tc>
          <w:tcPr>
            <w:tcW w:w="10502" w:type="dxa"/>
            <w:shd w:val="clear" w:color="auto" w:fill="E7E6E6" w:themeFill="background2"/>
          </w:tcPr>
          <w:p w:rsidR="00710E88" w:rsidRPr="00DB4013" w:rsidRDefault="00710E88" w:rsidP="00710E8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EPA Lead Renovation, Repair and Painting Rule (RRP):  Explain how the agency will ensure staff and/or contractor compliance with these regulations.  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 xml:space="preserve">(Attach copies of Certifications – Attachment </w:t>
            </w:r>
            <w:r w:rsidR="008F69C4" w:rsidRPr="00DB4013">
              <w:rPr>
                <w:rFonts w:ascii="Garamond" w:hAnsi="Garamond"/>
                <w:b/>
                <w:i/>
                <w:sz w:val="24"/>
                <w:szCs w:val="24"/>
              </w:rPr>
              <w:t>E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</w:p>
        </w:tc>
      </w:tr>
      <w:tr w:rsidR="00710E88" w:rsidRPr="00DB4013" w:rsidTr="00710E88">
        <w:tc>
          <w:tcPr>
            <w:tcW w:w="10502" w:type="dxa"/>
          </w:tcPr>
          <w:p w:rsidR="00710E88" w:rsidRPr="00DB4013" w:rsidRDefault="00710E88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10E88" w:rsidRPr="00DB4013" w:rsidRDefault="00710E88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81EEA" w:rsidRPr="00DB4013" w:rsidTr="00916F1E">
        <w:tc>
          <w:tcPr>
            <w:tcW w:w="105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81EEA" w:rsidRPr="00DB4013" w:rsidRDefault="009066B2" w:rsidP="00D2509E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Provide manufacturers’ spec sheets for </w:t>
            </w:r>
            <w:r w:rsidR="00D2509E" w:rsidRPr="00DB4013">
              <w:rPr>
                <w:rFonts w:ascii="Garamond" w:hAnsi="Garamond"/>
                <w:b/>
                <w:sz w:val="24"/>
                <w:szCs w:val="24"/>
              </w:rPr>
              <w:t>your agency’s</w:t>
            </w: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 standard appliance offering. 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 xml:space="preserve">(Attachment </w:t>
            </w:r>
            <w:proofErr w:type="gramStart"/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>F)</w:t>
            </w: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  <w:proofErr w:type="gramEnd"/>
          </w:p>
        </w:tc>
      </w:tr>
      <w:tr w:rsidR="00D81EEA" w:rsidRPr="00DB4013" w:rsidTr="00916F1E">
        <w:tc>
          <w:tcPr>
            <w:tcW w:w="10502" w:type="dxa"/>
          </w:tcPr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81EEA" w:rsidRPr="00DB4013" w:rsidRDefault="00D81EEA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D81EEA" w:rsidRPr="00DB4013" w:rsidTr="00916F1E">
        <w:tc>
          <w:tcPr>
            <w:tcW w:w="105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81EEA" w:rsidRPr="00DB4013" w:rsidRDefault="009066B2" w:rsidP="009066B2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Describe your agency’s procurement process for the purchase and installation of appliances.    </w:t>
            </w:r>
          </w:p>
        </w:tc>
      </w:tr>
      <w:tr w:rsidR="00D81EEA" w:rsidRPr="00DB4013" w:rsidTr="00916F1E">
        <w:tc>
          <w:tcPr>
            <w:tcW w:w="10502" w:type="dxa"/>
          </w:tcPr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916F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81EEA" w:rsidRPr="00DB4013" w:rsidRDefault="00D81EEA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9066B2" w:rsidRPr="00DB4013" w:rsidTr="002776B1">
        <w:tc>
          <w:tcPr>
            <w:tcW w:w="105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066B2" w:rsidRPr="00DB4013" w:rsidRDefault="00D2509E" w:rsidP="00D2509E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Describe the criteria your agency will use to </w:t>
            </w:r>
            <w:r w:rsidR="009066B2" w:rsidRPr="00DB4013">
              <w:rPr>
                <w:rFonts w:ascii="Garamond" w:hAnsi="Garamond"/>
                <w:b/>
                <w:sz w:val="24"/>
                <w:szCs w:val="24"/>
              </w:rPr>
              <w:t>determine an appliance is nearing o</w:t>
            </w:r>
            <w:r w:rsidRPr="00DB4013">
              <w:rPr>
                <w:rFonts w:ascii="Garamond" w:hAnsi="Garamond"/>
                <w:b/>
                <w:sz w:val="24"/>
                <w:szCs w:val="24"/>
              </w:rPr>
              <w:t>r at the end of its useful life.</w:t>
            </w:r>
            <w:r w:rsidR="009066B2" w:rsidRPr="00DB4013">
              <w:rPr>
                <w:rFonts w:ascii="Garamond" w:hAnsi="Garamond"/>
                <w:b/>
                <w:sz w:val="24"/>
                <w:szCs w:val="24"/>
              </w:rPr>
              <w:t xml:space="preserve">   </w:t>
            </w:r>
          </w:p>
        </w:tc>
      </w:tr>
      <w:tr w:rsidR="009066B2" w:rsidRPr="00DB4013" w:rsidTr="002776B1">
        <w:tc>
          <w:tcPr>
            <w:tcW w:w="10502" w:type="dxa"/>
          </w:tcPr>
          <w:p w:rsidR="009066B2" w:rsidRPr="00DB4013" w:rsidRDefault="009066B2" w:rsidP="002776B1">
            <w:pPr>
              <w:rPr>
                <w:rFonts w:ascii="Garamond" w:hAnsi="Garamond"/>
                <w:sz w:val="24"/>
                <w:szCs w:val="24"/>
              </w:rPr>
            </w:pPr>
          </w:p>
          <w:p w:rsidR="009066B2" w:rsidRPr="00DB4013" w:rsidRDefault="009066B2" w:rsidP="002776B1">
            <w:pPr>
              <w:rPr>
                <w:rFonts w:ascii="Garamond" w:hAnsi="Garamond"/>
                <w:sz w:val="24"/>
                <w:szCs w:val="24"/>
              </w:rPr>
            </w:pPr>
          </w:p>
          <w:p w:rsidR="009066B2" w:rsidRPr="00DB4013" w:rsidRDefault="009066B2" w:rsidP="002776B1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066B2" w:rsidRPr="00DB4013" w:rsidRDefault="009066B2" w:rsidP="008D48AD">
      <w:pPr>
        <w:spacing w:after="0"/>
        <w:rPr>
          <w:rFonts w:ascii="Garamond" w:hAnsi="Garamond"/>
          <w:sz w:val="24"/>
          <w:szCs w:val="24"/>
        </w:rPr>
      </w:pPr>
    </w:p>
    <w:p w:rsidR="009066B2" w:rsidRPr="00DB4013" w:rsidRDefault="009066B2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F69C4" w:rsidRPr="00DB4013" w:rsidTr="00E97420">
        <w:tc>
          <w:tcPr>
            <w:tcW w:w="105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F69C4" w:rsidRPr="00DB4013" w:rsidRDefault="008F69C4" w:rsidP="009066B2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Other information relevant to the administration and delivery of </w:t>
            </w:r>
            <w:r w:rsidR="009066B2" w:rsidRPr="00DB4013">
              <w:rPr>
                <w:rFonts w:ascii="Garamond" w:hAnsi="Garamond"/>
                <w:b/>
                <w:sz w:val="24"/>
                <w:szCs w:val="24"/>
              </w:rPr>
              <w:t>HEAP</w:t>
            </w:r>
            <w:r w:rsidRPr="00DB4013">
              <w:rPr>
                <w:rFonts w:ascii="Garamond" w:hAnsi="Garamond"/>
                <w:b/>
                <w:sz w:val="24"/>
                <w:szCs w:val="24"/>
              </w:rPr>
              <w:t xml:space="preserve">.  Attach documents as needed.  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 xml:space="preserve">(Attachment </w:t>
            </w:r>
            <w:r w:rsidR="009066B2" w:rsidRPr="00DB4013">
              <w:rPr>
                <w:rFonts w:ascii="Garamond" w:hAnsi="Garamond"/>
                <w:b/>
                <w:i/>
                <w:sz w:val="24"/>
                <w:szCs w:val="24"/>
              </w:rPr>
              <w:t>G</w:t>
            </w:r>
            <w:r w:rsidRPr="00DB4013"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</w:p>
        </w:tc>
      </w:tr>
      <w:tr w:rsidR="008F69C4" w:rsidRPr="00DB4013" w:rsidTr="008F69C4">
        <w:tc>
          <w:tcPr>
            <w:tcW w:w="10502" w:type="dxa"/>
          </w:tcPr>
          <w:p w:rsidR="008F69C4" w:rsidRPr="00DB4013" w:rsidRDefault="008F69C4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  <w:p w:rsidR="00D81EEA" w:rsidRPr="00DB4013" w:rsidRDefault="00D81EEA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F69C4" w:rsidRPr="00DB4013" w:rsidRDefault="008F69C4" w:rsidP="008D48AD">
      <w:pPr>
        <w:spacing w:after="0"/>
        <w:rPr>
          <w:rFonts w:ascii="Garamond" w:hAnsi="Garamond"/>
          <w:sz w:val="24"/>
          <w:szCs w:val="24"/>
        </w:rPr>
      </w:pPr>
    </w:p>
    <w:p w:rsidR="008F69C4" w:rsidRPr="00DB4013" w:rsidRDefault="008F69C4" w:rsidP="008D48AD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2681"/>
        <w:gridCol w:w="1249"/>
        <w:gridCol w:w="576"/>
        <w:gridCol w:w="3483"/>
      </w:tblGrid>
      <w:tr w:rsidR="00FE2F03" w:rsidRPr="00DB4013" w:rsidTr="00D81EEA">
        <w:tc>
          <w:tcPr>
            <w:tcW w:w="2515" w:type="dxa"/>
            <w:shd w:val="clear" w:color="auto" w:fill="E7E6E6" w:themeFill="background2"/>
          </w:tcPr>
          <w:p w:rsidR="00FE2F03" w:rsidRPr="00DB4013" w:rsidRDefault="00FE2F03" w:rsidP="00FE2F03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Completed by (Print):</w:t>
            </w:r>
          </w:p>
        </w:tc>
        <w:tc>
          <w:tcPr>
            <w:tcW w:w="2684" w:type="dxa"/>
          </w:tcPr>
          <w:p w:rsidR="00FE2F03" w:rsidRPr="00DB4013" w:rsidRDefault="00FE2F03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E7E6E6" w:themeFill="background2"/>
          </w:tcPr>
          <w:p w:rsidR="00FE2F03" w:rsidRPr="00DB4013" w:rsidRDefault="00FE2F03" w:rsidP="00FE2F03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Signature:</w:t>
            </w:r>
          </w:p>
        </w:tc>
        <w:tc>
          <w:tcPr>
            <w:tcW w:w="4064" w:type="dxa"/>
            <w:gridSpan w:val="2"/>
          </w:tcPr>
          <w:p w:rsidR="00FE2F03" w:rsidRPr="00DB4013" w:rsidRDefault="00FE2F03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E2F03" w:rsidRPr="00DB4013" w:rsidTr="00D81EEA">
        <w:tc>
          <w:tcPr>
            <w:tcW w:w="2515" w:type="dxa"/>
            <w:shd w:val="clear" w:color="auto" w:fill="E7E6E6" w:themeFill="background2"/>
          </w:tcPr>
          <w:p w:rsidR="00FE2F03" w:rsidRPr="00DB4013" w:rsidRDefault="00FE2F03" w:rsidP="00FE2F03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Date Completed:</w:t>
            </w:r>
          </w:p>
        </w:tc>
        <w:tc>
          <w:tcPr>
            <w:tcW w:w="2684" w:type="dxa"/>
          </w:tcPr>
          <w:p w:rsidR="00FE2F03" w:rsidRPr="00DB4013" w:rsidRDefault="00FE2F03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E7E6E6" w:themeFill="background2"/>
          </w:tcPr>
          <w:p w:rsidR="00FE2F03" w:rsidRPr="00DB4013" w:rsidRDefault="00FE2F03" w:rsidP="00651E75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Date Submitted:</w:t>
            </w:r>
          </w:p>
        </w:tc>
        <w:tc>
          <w:tcPr>
            <w:tcW w:w="3487" w:type="dxa"/>
          </w:tcPr>
          <w:p w:rsidR="00FE2F03" w:rsidRPr="00DB4013" w:rsidRDefault="00FE2F03" w:rsidP="008D48A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E2F03" w:rsidRPr="00DB4013" w:rsidRDefault="00FE2F03" w:rsidP="008D48AD">
      <w:pPr>
        <w:spacing w:after="0"/>
        <w:rPr>
          <w:rFonts w:ascii="Garamond" w:hAnsi="Garamond"/>
          <w:sz w:val="24"/>
          <w:szCs w:val="24"/>
        </w:rPr>
      </w:pPr>
    </w:p>
    <w:p w:rsidR="004B26FD" w:rsidRPr="00DB4013" w:rsidRDefault="004B26FD" w:rsidP="008D48AD">
      <w:pPr>
        <w:spacing w:after="0"/>
        <w:rPr>
          <w:rFonts w:ascii="Garamond" w:hAnsi="Garamond"/>
          <w:sz w:val="24"/>
          <w:szCs w:val="24"/>
        </w:rPr>
      </w:pPr>
    </w:p>
    <w:p w:rsidR="004B26FD" w:rsidRPr="00DB4013" w:rsidRDefault="004B26FD" w:rsidP="008D48AD">
      <w:pPr>
        <w:spacing w:after="0"/>
        <w:rPr>
          <w:rFonts w:ascii="Garamond" w:hAnsi="Garamond"/>
          <w:b/>
          <w:sz w:val="24"/>
          <w:szCs w:val="24"/>
        </w:rPr>
      </w:pPr>
      <w:r w:rsidRPr="00DB4013">
        <w:rPr>
          <w:rFonts w:ascii="Garamond" w:hAnsi="Garamond"/>
          <w:b/>
          <w:sz w:val="24"/>
          <w:szCs w:val="24"/>
        </w:rPr>
        <w:t>MaineHousing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786"/>
        <w:gridCol w:w="1249"/>
        <w:gridCol w:w="576"/>
        <w:gridCol w:w="3483"/>
      </w:tblGrid>
      <w:tr w:rsidR="004B26FD" w:rsidRPr="00DB4013" w:rsidTr="0017315E">
        <w:tc>
          <w:tcPr>
            <w:tcW w:w="2410" w:type="dxa"/>
            <w:shd w:val="clear" w:color="auto" w:fill="E7E6E6" w:themeFill="background2"/>
          </w:tcPr>
          <w:p w:rsidR="004B26FD" w:rsidRPr="00DB4013" w:rsidRDefault="004B26FD" w:rsidP="0017315E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Revi</w:t>
            </w:r>
            <w:r w:rsidR="00D81EEA" w:rsidRPr="00DB4013">
              <w:rPr>
                <w:rFonts w:ascii="Garamond" w:hAnsi="Garamond"/>
                <w:b/>
                <w:sz w:val="24"/>
                <w:szCs w:val="24"/>
              </w:rPr>
              <w:t>e</w:t>
            </w:r>
            <w:r w:rsidRPr="00DB4013">
              <w:rPr>
                <w:rFonts w:ascii="Garamond" w:hAnsi="Garamond"/>
                <w:b/>
                <w:sz w:val="24"/>
                <w:szCs w:val="24"/>
              </w:rPr>
              <w:t>wed by (Print):</w:t>
            </w:r>
          </w:p>
        </w:tc>
        <w:tc>
          <w:tcPr>
            <w:tcW w:w="2789" w:type="dxa"/>
          </w:tcPr>
          <w:p w:rsidR="004B26FD" w:rsidRPr="00DB4013" w:rsidRDefault="004B26FD" w:rsidP="001731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E7E6E6" w:themeFill="background2"/>
          </w:tcPr>
          <w:p w:rsidR="004B26FD" w:rsidRPr="00DB4013" w:rsidRDefault="004B26FD" w:rsidP="0017315E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Signature:</w:t>
            </w:r>
          </w:p>
        </w:tc>
        <w:tc>
          <w:tcPr>
            <w:tcW w:w="4064" w:type="dxa"/>
            <w:gridSpan w:val="2"/>
          </w:tcPr>
          <w:p w:rsidR="004B26FD" w:rsidRPr="00DB4013" w:rsidRDefault="004B26FD" w:rsidP="0017315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26FD" w:rsidRPr="00DB4013" w:rsidTr="0017315E">
        <w:tc>
          <w:tcPr>
            <w:tcW w:w="2410" w:type="dxa"/>
            <w:shd w:val="clear" w:color="auto" w:fill="E7E6E6" w:themeFill="background2"/>
          </w:tcPr>
          <w:p w:rsidR="004B26FD" w:rsidRPr="00DB4013" w:rsidRDefault="004B26FD" w:rsidP="004B26FD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Date Approved:</w:t>
            </w:r>
          </w:p>
        </w:tc>
        <w:tc>
          <w:tcPr>
            <w:tcW w:w="2789" w:type="dxa"/>
          </w:tcPr>
          <w:p w:rsidR="004B26FD" w:rsidRPr="00DB4013" w:rsidRDefault="004B26FD" w:rsidP="0017315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E7E6E6" w:themeFill="background2"/>
          </w:tcPr>
          <w:p w:rsidR="004B26FD" w:rsidRPr="00DB4013" w:rsidRDefault="004B26FD" w:rsidP="0017315E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DB4013">
              <w:rPr>
                <w:rFonts w:ascii="Garamond" w:hAnsi="Garamond"/>
                <w:b/>
                <w:sz w:val="24"/>
                <w:szCs w:val="24"/>
              </w:rPr>
              <w:t>Confirm Sent:</w:t>
            </w:r>
          </w:p>
        </w:tc>
        <w:tc>
          <w:tcPr>
            <w:tcW w:w="3487" w:type="dxa"/>
          </w:tcPr>
          <w:p w:rsidR="004B26FD" w:rsidRPr="00DB4013" w:rsidRDefault="004B26FD" w:rsidP="0017315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B26FD" w:rsidRPr="00DB4013" w:rsidRDefault="004B26FD" w:rsidP="008D48AD">
      <w:pPr>
        <w:spacing w:after="0"/>
        <w:rPr>
          <w:rFonts w:ascii="Garamond" w:hAnsi="Garamond"/>
          <w:sz w:val="24"/>
          <w:szCs w:val="24"/>
        </w:rPr>
      </w:pPr>
    </w:p>
    <w:p w:rsidR="00DB4013" w:rsidRPr="00DB4013" w:rsidRDefault="00DB4013">
      <w:pPr>
        <w:spacing w:after="0"/>
        <w:rPr>
          <w:rFonts w:ascii="Garamond" w:hAnsi="Garamond"/>
          <w:sz w:val="24"/>
          <w:szCs w:val="24"/>
        </w:rPr>
      </w:pPr>
    </w:p>
    <w:sectPr w:rsidR="00DB4013" w:rsidRPr="00DB4013" w:rsidSect="008D48AD"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06F" w:rsidRDefault="00D0406F" w:rsidP="00D0406F">
      <w:pPr>
        <w:spacing w:after="0" w:line="240" w:lineRule="auto"/>
      </w:pPr>
      <w:r>
        <w:separator/>
      </w:r>
    </w:p>
  </w:endnote>
  <w:endnote w:type="continuationSeparator" w:id="0">
    <w:p w:rsidR="00D0406F" w:rsidRDefault="00D0406F" w:rsidP="00D0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06F" w:rsidRPr="00D0406F" w:rsidRDefault="00D0406F">
    <w:pPr>
      <w:pStyle w:val="Footer"/>
      <w:rPr>
        <w:rFonts w:ascii="Garamond" w:hAnsi="Garamond"/>
      </w:rPr>
    </w:pPr>
    <w:r>
      <w:rPr>
        <w:rFonts w:ascii="Garamond" w:hAnsi="Garamond"/>
      </w:rPr>
      <w:t>FFY 201</w:t>
    </w:r>
    <w:r w:rsidR="002F7C4B">
      <w:rPr>
        <w:rFonts w:ascii="Garamond" w:hAnsi="Garamond"/>
      </w:rPr>
      <w:t>8</w:t>
    </w:r>
    <w:r>
      <w:rPr>
        <w:rFonts w:ascii="Garamond" w:hAnsi="Garamond"/>
      </w:rPr>
      <w:t xml:space="preserve"> HEAP WX Work Plan </w:t>
    </w:r>
    <w:r>
      <w:rPr>
        <w:rFonts w:ascii="Garamond" w:hAnsi="Garamond"/>
      </w:rPr>
      <w:tab/>
    </w:r>
    <w:r>
      <w:rPr>
        <w:rFonts w:ascii="Garamond" w:hAnsi="Garamond"/>
      </w:rPr>
      <w:tab/>
      <w:t xml:space="preserve">page </w:t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PAGE  \* Arabic  \* MERGEFORMAT </w:instrText>
    </w:r>
    <w:r>
      <w:rPr>
        <w:rFonts w:ascii="Garamond" w:hAnsi="Garamond"/>
      </w:rPr>
      <w:fldChar w:fldCharType="separate"/>
    </w:r>
    <w:r w:rsidR="00DB4013">
      <w:rPr>
        <w:rFonts w:ascii="Garamond" w:hAnsi="Garamond"/>
        <w:noProof/>
      </w:rPr>
      <w:t>1</w:t>
    </w:r>
    <w:r>
      <w:rPr>
        <w:rFonts w:ascii="Garamond" w:hAnsi="Garamond"/>
      </w:rPr>
      <w:fldChar w:fldCharType="end"/>
    </w:r>
    <w:r>
      <w:rPr>
        <w:rFonts w:ascii="Garamond" w:hAnsi="Garamond"/>
      </w:rPr>
      <w:t xml:space="preserve"> of </w:t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NUMPAGES  \* Arabic  \* MERGEFORMAT </w:instrText>
    </w:r>
    <w:r>
      <w:rPr>
        <w:rFonts w:ascii="Garamond" w:hAnsi="Garamond"/>
      </w:rPr>
      <w:fldChar w:fldCharType="separate"/>
    </w:r>
    <w:r w:rsidR="00DB4013">
      <w:rPr>
        <w:rFonts w:ascii="Garamond" w:hAnsi="Garamond"/>
        <w:noProof/>
      </w:rPr>
      <w:t>3</w:t>
    </w:r>
    <w:r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06F" w:rsidRDefault="00D0406F" w:rsidP="00D0406F">
      <w:pPr>
        <w:spacing w:after="0" w:line="240" w:lineRule="auto"/>
      </w:pPr>
      <w:r>
        <w:separator/>
      </w:r>
    </w:p>
  </w:footnote>
  <w:footnote w:type="continuationSeparator" w:id="0">
    <w:p w:rsidR="00D0406F" w:rsidRDefault="00D0406F" w:rsidP="00D0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62B5"/>
    <w:multiLevelType w:val="hybridMultilevel"/>
    <w:tmpl w:val="DCF081CA"/>
    <w:lvl w:ilvl="0" w:tplc="611A95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101361"/>
    <w:rsid w:val="001C5E49"/>
    <w:rsid w:val="001E2A04"/>
    <w:rsid w:val="002B1A39"/>
    <w:rsid w:val="002C590D"/>
    <w:rsid w:val="002F7C4B"/>
    <w:rsid w:val="004B26FD"/>
    <w:rsid w:val="00651E75"/>
    <w:rsid w:val="00690B64"/>
    <w:rsid w:val="006B5258"/>
    <w:rsid w:val="006D7A6D"/>
    <w:rsid w:val="00710E88"/>
    <w:rsid w:val="007935D1"/>
    <w:rsid w:val="007B5089"/>
    <w:rsid w:val="007F0CDF"/>
    <w:rsid w:val="00876C64"/>
    <w:rsid w:val="008D48AD"/>
    <w:rsid w:val="008F69C4"/>
    <w:rsid w:val="009066B2"/>
    <w:rsid w:val="00A86F29"/>
    <w:rsid w:val="00AE4427"/>
    <w:rsid w:val="00C75738"/>
    <w:rsid w:val="00D0406F"/>
    <w:rsid w:val="00D2509E"/>
    <w:rsid w:val="00D56288"/>
    <w:rsid w:val="00D81EEA"/>
    <w:rsid w:val="00DB4013"/>
    <w:rsid w:val="00E97420"/>
    <w:rsid w:val="00F302F8"/>
    <w:rsid w:val="00F916C7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26894-5C3C-480D-8DB1-F8E6F50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6F"/>
  </w:style>
  <w:style w:type="paragraph" w:styleId="Footer">
    <w:name w:val="footer"/>
    <w:basedOn w:val="Normal"/>
    <w:link w:val="FooterChar"/>
    <w:uiPriority w:val="99"/>
    <w:unhideWhenUsed/>
    <w:rsid w:val="00D04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2516</Characters>
  <Application>Microsoft Office Word</Application>
  <DocSecurity>0</DocSecurity>
  <Lines>62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Drost</dc:creator>
  <cp:keywords/>
  <dc:description/>
  <cp:lastModifiedBy>Eric Behna</cp:lastModifiedBy>
  <cp:revision>2</cp:revision>
  <cp:lastPrinted>2017-04-28T11:48:00Z</cp:lastPrinted>
  <dcterms:created xsi:type="dcterms:W3CDTF">2019-06-06T19:25:00Z</dcterms:created>
  <dcterms:modified xsi:type="dcterms:W3CDTF">2019-06-06T19:25:00Z</dcterms:modified>
</cp:coreProperties>
</file>