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8BA29E" w14:textId="27440F18" w:rsidR="00ED1B0B" w:rsidRPr="00AC343C" w:rsidRDefault="00ED1B0B" w:rsidP="00AC343C">
      <w:pPr>
        <w:pStyle w:val="BlankLine"/>
        <w:jc w:val="center"/>
        <w:rPr>
          <w:rFonts w:eastAsiaTheme="majorEastAsia"/>
          <w:b/>
          <w:i/>
          <w:sz w:val="56"/>
          <w:szCs w:val="56"/>
        </w:rPr>
      </w:pPr>
      <w:r w:rsidRPr="00AC343C">
        <w:rPr>
          <w:rFonts w:eastAsiaTheme="majorEastAsia"/>
          <w:b/>
          <w:i/>
          <w:sz w:val="56"/>
          <w:szCs w:val="56"/>
        </w:rPr>
        <w:t>PY-</w:t>
      </w:r>
      <w:r w:rsidR="005C1D36" w:rsidRPr="00AC343C">
        <w:rPr>
          <w:rFonts w:eastAsiaTheme="majorEastAsia"/>
          <w:b/>
          <w:i/>
          <w:sz w:val="56"/>
          <w:szCs w:val="56"/>
        </w:rPr>
        <w:t>20</w:t>
      </w:r>
      <w:r w:rsidR="005C1D36">
        <w:rPr>
          <w:rFonts w:eastAsiaTheme="majorEastAsia"/>
          <w:b/>
          <w:i/>
          <w:sz w:val="56"/>
          <w:szCs w:val="56"/>
        </w:rPr>
        <w:t>22</w:t>
      </w:r>
    </w:p>
    <w:p w14:paraId="63EA2D3C" w14:textId="77777777" w:rsidR="00ED1B0B" w:rsidRPr="00D53F52" w:rsidRDefault="00ED1B0B" w:rsidP="00ED1B0B">
      <w:pPr>
        <w:numPr>
          <w:ilvl w:val="1"/>
          <w:numId w:val="0"/>
        </w:numPr>
        <w:overflowPunct w:val="0"/>
        <w:autoSpaceDE w:val="0"/>
        <w:autoSpaceDN w:val="0"/>
        <w:adjustRightInd w:val="0"/>
        <w:spacing w:after="120" w:line="240" w:lineRule="auto"/>
        <w:ind w:left="1530" w:hanging="1296"/>
        <w:jc w:val="center"/>
        <w:textAlignment w:val="baseline"/>
        <w:rPr>
          <w:rFonts w:eastAsiaTheme="majorEastAsia" w:cstheme="majorBidi"/>
          <w:b/>
          <w:i/>
          <w:iCs/>
          <w:spacing w:val="15"/>
          <w:sz w:val="56"/>
          <w:szCs w:val="56"/>
        </w:rPr>
      </w:pPr>
      <w:r w:rsidRPr="00D53F52">
        <w:rPr>
          <w:rFonts w:eastAsiaTheme="majorEastAsia" w:cstheme="majorBidi"/>
          <w:b/>
          <w:i/>
          <w:iCs/>
          <w:spacing w:val="15"/>
          <w:sz w:val="56"/>
          <w:szCs w:val="56"/>
        </w:rPr>
        <w:t>Volume I – IHWAP</w:t>
      </w:r>
    </w:p>
    <w:p w14:paraId="29D64C96" w14:textId="77777777" w:rsidR="00ED1B0B" w:rsidRPr="00D53F52" w:rsidRDefault="00ED1B0B" w:rsidP="00ED1B0B">
      <w:pPr>
        <w:numPr>
          <w:ilvl w:val="1"/>
          <w:numId w:val="0"/>
        </w:numPr>
        <w:overflowPunct w:val="0"/>
        <w:autoSpaceDE w:val="0"/>
        <w:autoSpaceDN w:val="0"/>
        <w:adjustRightInd w:val="0"/>
        <w:spacing w:after="120" w:line="240" w:lineRule="auto"/>
        <w:ind w:left="1530" w:hanging="1296"/>
        <w:jc w:val="center"/>
        <w:textAlignment w:val="baseline"/>
        <w:rPr>
          <w:rFonts w:eastAsiaTheme="majorEastAsia" w:cstheme="majorBidi"/>
          <w:b/>
          <w:i/>
          <w:iCs/>
          <w:spacing w:val="15"/>
          <w:sz w:val="56"/>
          <w:szCs w:val="56"/>
        </w:rPr>
      </w:pPr>
      <w:r w:rsidRPr="00D53F52">
        <w:rPr>
          <w:rFonts w:eastAsiaTheme="majorEastAsia" w:cstheme="majorBidi"/>
          <w:b/>
          <w:i/>
          <w:iCs/>
          <w:spacing w:val="15"/>
          <w:sz w:val="56"/>
          <w:szCs w:val="56"/>
        </w:rPr>
        <w:t>Program Operations Manual</w:t>
      </w:r>
    </w:p>
    <w:p w14:paraId="0790681D" w14:textId="2C9D30D8" w:rsidR="003D5B99" w:rsidRDefault="003D5B99" w:rsidP="00ED1B0B">
      <w:pPr>
        <w:overflowPunct w:val="0"/>
        <w:autoSpaceDE w:val="0"/>
        <w:autoSpaceDN w:val="0"/>
        <w:adjustRightInd w:val="0"/>
        <w:spacing w:after="120" w:line="240" w:lineRule="auto"/>
        <w:ind w:left="360"/>
        <w:jc w:val="both"/>
        <w:textAlignment w:val="baseline"/>
        <w:rPr>
          <w:rFonts w:ascii="Calibri" w:eastAsia="Times New Roman" w:hAnsi="Calibri" w:cs="Arial"/>
          <w:sz w:val="24"/>
          <w:szCs w:val="24"/>
        </w:rPr>
      </w:pPr>
    </w:p>
    <w:p w14:paraId="1C3ED3A1" w14:textId="6A6BF49F" w:rsidR="003D5B99" w:rsidRDefault="00A73E28" w:rsidP="00A73E28">
      <w:pPr>
        <w:overflowPunct w:val="0"/>
        <w:autoSpaceDE w:val="0"/>
        <w:autoSpaceDN w:val="0"/>
        <w:adjustRightInd w:val="0"/>
        <w:spacing w:after="120" w:line="240" w:lineRule="auto"/>
        <w:ind w:left="360"/>
        <w:jc w:val="center"/>
        <w:textAlignment w:val="baseline"/>
        <w:rPr>
          <w:rFonts w:ascii="Calibri" w:eastAsia="Times New Roman" w:hAnsi="Calibri" w:cs="Arial"/>
          <w:sz w:val="24"/>
          <w:szCs w:val="24"/>
        </w:rPr>
      </w:pPr>
      <w:r>
        <w:rPr>
          <w:noProof/>
        </w:rPr>
        <w:drawing>
          <wp:inline distT="0" distB="0" distL="0" distR="0" wp14:anchorId="4A945EA3" wp14:editId="38316AD0">
            <wp:extent cx="4475520" cy="1268629"/>
            <wp:effectExtent l="0" t="0" r="1270" b="8255"/>
            <wp:docPr id="896" name="Picture 896" descr="https://ceo.portal.illinois.gov/Docs/DocumentsLibrary/Logos%20and%20State%20Seal/Community%20Assistance/Community%20Assistance%20Logos%20without%20Governor%20for%20Advertising/DCEO_CA_Col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eo.portal.illinois.gov/Docs/DocumentsLibrary/Logos%20and%20State%20Seal/Community%20Assistance/Community%20Assistance%20Logos%20without%20Governor%20for%20Advertising/DCEO_CA_Color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4782" cy="1282593"/>
                    </a:xfrm>
                    <a:prstGeom prst="rect">
                      <a:avLst/>
                    </a:prstGeom>
                    <a:noFill/>
                    <a:ln>
                      <a:noFill/>
                    </a:ln>
                  </pic:spPr>
                </pic:pic>
              </a:graphicData>
            </a:graphic>
          </wp:inline>
        </w:drawing>
      </w:r>
    </w:p>
    <w:p w14:paraId="6B1066A0" w14:textId="77777777" w:rsidR="003D5B99" w:rsidRDefault="003D5B99" w:rsidP="00ED1B0B">
      <w:pPr>
        <w:overflowPunct w:val="0"/>
        <w:autoSpaceDE w:val="0"/>
        <w:autoSpaceDN w:val="0"/>
        <w:adjustRightInd w:val="0"/>
        <w:spacing w:after="120" w:line="240" w:lineRule="auto"/>
        <w:ind w:left="360"/>
        <w:jc w:val="both"/>
        <w:textAlignment w:val="baseline"/>
        <w:rPr>
          <w:rFonts w:ascii="Calibri" w:eastAsia="Times New Roman" w:hAnsi="Calibri" w:cs="Arial"/>
          <w:sz w:val="24"/>
          <w:szCs w:val="24"/>
        </w:rPr>
      </w:pPr>
    </w:p>
    <w:p w14:paraId="761E5D12" w14:textId="149CCBD4" w:rsidR="00ED1B0B" w:rsidRPr="00D53F52" w:rsidRDefault="00FB5716" w:rsidP="00ED1B0B">
      <w:pPr>
        <w:overflowPunct w:val="0"/>
        <w:autoSpaceDE w:val="0"/>
        <w:autoSpaceDN w:val="0"/>
        <w:adjustRightInd w:val="0"/>
        <w:spacing w:after="120" w:line="240" w:lineRule="auto"/>
        <w:ind w:left="360"/>
        <w:jc w:val="both"/>
        <w:textAlignment w:val="baseline"/>
        <w:rPr>
          <w:rFonts w:ascii="Calibri" w:eastAsia="Times New Roman" w:hAnsi="Calibri" w:cs="Arial"/>
          <w:sz w:val="24"/>
          <w:szCs w:val="24"/>
        </w:rPr>
      </w:pPr>
      <w:r>
        <w:rPr>
          <w:rFonts w:ascii="Calibri" w:eastAsia="Times New Roman" w:hAnsi="Calibri" w:cs="Arial"/>
          <w:sz w:val="24"/>
          <w:szCs w:val="24"/>
        </w:rPr>
        <w:t>The</w:t>
      </w:r>
      <w:r w:rsidR="00ED1B0B" w:rsidRPr="00D53F52">
        <w:rPr>
          <w:rFonts w:ascii="Calibri" w:eastAsia="Times New Roman" w:hAnsi="Calibri" w:cs="Arial"/>
          <w:sz w:val="24"/>
          <w:szCs w:val="24"/>
        </w:rPr>
        <w:t xml:space="preserve"> Program Operations Manual is the policy manual of the Illinois Home Weatherization Assistance Program (IHWAP).  </w:t>
      </w:r>
    </w:p>
    <w:p w14:paraId="05E5626B" w14:textId="77777777" w:rsidR="00ED1B0B" w:rsidRPr="00D53F52" w:rsidRDefault="00ED1B0B" w:rsidP="00ED1B0B">
      <w:pPr>
        <w:overflowPunct w:val="0"/>
        <w:autoSpaceDE w:val="0"/>
        <w:autoSpaceDN w:val="0"/>
        <w:adjustRightInd w:val="0"/>
        <w:spacing w:after="120" w:line="240" w:lineRule="auto"/>
        <w:ind w:left="360"/>
        <w:jc w:val="both"/>
        <w:textAlignment w:val="baseline"/>
        <w:rPr>
          <w:rFonts w:ascii="Calibri" w:eastAsia="Times New Roman" w:hAnsi="Calibri" w:cs="Arial"/>
          <w:sz w:val="24"/>
          <w:szCs w:val="24"/>
        </w:rPr>
      </w:pPr>
      <w:r w:rsidRPr="00D53F52">
        <w:rPr>
          <w:rFonts w:ascii="Calibri" w:eastAsia="Times New Roman" w:hAnsi="Calibri" w:cs="Arial"/>
          <w:sz w:val="24"/>
          <w:szCs w:val="24"/>
        </w:rPr>
        <w:t xml:space="preserve">The information and directives in this manual supersede information and directives of past IHWAP program manuals.  This manual outlines the requirements, necessary </w:t>
      </w:r>
      <w:proofErr w:type="gramStart"/>
      <w:r w:rsidRPr="00D53F52">
        <w:rPr>
          <w:rFonts w:ascii="Calibri" w:eastAsia="Times New Roman" w:hAnsi="Calibri" w:cs="Arial"/>
          <w:sz w:val="24"/>
          <w:szCs w:val="24"/>
        </w:rPr>
        <w:t>steps</w:t>
      </w:r>
      <w:proofErr w:type="gramEnd"/>
      <w:r w:rsidRPr="00D53F52">
        <w:rPr>
          <w:rFonts w:ascii="Calibri" w:eastAsia="Times New Roman" w:hAnsi="Calibri" w:cs="Arial"/>
          <w:sz w:val="24"/>
          <w:szCs w:val="24"/>
        </w:rPr>
        <w:t xml:space="preserve"> and details of operating a successful weatherization program.</w:t>
      </w:r>
    </w:p>
    <w:p w14:paraId="4BFD657B" w14:textId="77777777" w:rsidR="00ED1B0B" w:rsidRPr="00D53F52" w:rsidRDefault="00ED1B0B" w:rsidP="00ED1B0B">
      <w:pPr>
        <w:overflowPunct w:val="0"/>
        <w:autoSpaceDE w:val="0"/>
        <w:autoSpaceDN w:val="0"/>
        <w:adjustRightInd w:val="0"/>
        <w:spacing w:after="120" w:line="240" w:lineRule="auto"/>
        <w:ind w:left="1530"/>
        <w:textAlignment w:val="baseline"/>
        <w:rPr>
          <w:rFonts w:ascii="Calibri" w:eastAsia="Times New Roman" w:hAnsi="Calibri" w:cs="Arial"/>
          <w:sz w:val="24"/>
          <w:szCs w:val="24"/>
        </w:rPr>
      </w:pPr>
    </w:p>
    <w:p w14:paraId="532B0BE1" w14:textId="77777777" w:rsidR="00ED1B0B" w:rsidRPr="00D53F52" w:rsidRDefault="00ED1B0B" w:rsidP="00ED1B0B">
      <w:pPr>
        <w:overflowPunct w:val="0"/>
        <w:autoSpaceDE w:val="0"/>
        <w:autoSpaceDN w:val="0"/>
        <w:adjustRightInd w:val="0"/>
        <w:spacing w:after="120" w:line="240" w:lineRule="auto"/>
        <w:ind w:left="1530"/>
        <w:textAlignment w:val="baseline"/>
        <w:rPr>
          <w:rFonts w:ascii="Calibri" w:eastAsia="Times New Roman" w:hAnsi="Calibri" w:cs="Arial"/>
          <w:sz w:val="24"/>
          <w:szCs w:val="24"/>
        </w:rPr>
      </w:pPr>
    </w:p>
    <w:p w14:paraId="35739BAB" w14:textId="210CA45B" w:rsidR="00ED1B0B" w:rsidRPr="00862125" w:rsidRDefault="00ED1B0B" w:rsidP="00ED1B0B">
      <w:pPr>
        <w:tabs>
          <w:tab w:val="left" w:pos="360"/>
        </w:tabs>
        <w:overflowPunct w:val="0"/>
        <w:autoSpaceDE w:val="0"/>
        <w:autoSpaceDN w:val="0"/>
        <w:adjustRightInd w:val="0"/>
        <w:spacing w:after="120" w:line="240" w:lineRule="auto"/>
        <w:ind w:left="360"/>
        <w:textAlignment w:val="baseline"/>
        <w:rPr>
          <w:rFonts w:ascii="Calibri" w:eastAsia="Times New Roman" w:hAnsi="Calibri" w:cs="Arial"/>
          <w:b/>
          <w:sz w:val="24"/>
          <w:szCs w:val="24"/>
        </w:rPr>
      </w:pPr>
      <w:r w:rsidRPr="00862125">
        <w:rPr>
          <w:rFonts w:ascii="Calibri" w:eastAsia="Times New Roman" w:hAnsi="Calibri" w:cs="Arial"/>
          <w:b/>
          <w:sz w:val="24"/>
          <w:szCs w:val="24"/>
        </w:rPr>
        <w:t>Issued</w:t>
      </w:r>
      <w:r w:rsidR="00516E8F" w:rsidRPr="00862125">
        <w:rPr>
          <w:rFonts w:ascii="Calibri" w:eastAsia="Times New Roman" w:hAnsi="Calibri" w:cs="Arial"/>
          <w:b/>
          <w:sz w:val="24"/>
          <w:szCs w:val="24"/>
        </w:rPr>
        <w:t>:</w:t>
      </w:r>
      <w:r w:rsidRPr="00862125">
        <w:rPr>
          <w:rFonts w:ascii="Calibri" w:eastAsia="Times New Roman" w:hAnsi="Calibri" w:cs="Arial"/>
          <w:b/>
          <w:sz w:val="24"/>
          <w:szCs w:val="24"/>
        </w:rPr>
        <w:t xml:space="preserve"> </w:t>
      </w:r>
      <w:r w:rsidR="00862125" w:rsidRPr="00862125">
        <w:rPr>
          <w:rFonts w:ascii="Calibri" w:eastAsia="Times New Roman" w:hAnsi="Calibri" w:cs="Arial"/>
          <w:b/>
          <w:sz w:val="24"/>
          <w:szCs w:val="24"/>
        </w:rPr>
        <w:t>July</w:t>
      </w:r>
      <w:r w:rsidR="001C12EF" w:rsidRPr="00862125">
        <w:rPr>
          <w:rFonts w:ascii="Calibri" w:eastAsia="Times New Roman" w:hAnsi="Calibri" w:cs="Arial"/>
          <w:b/>
          <w:sz w:val="24"/>
          <w:szCs w:val="24"/>
        </w:rPr>
        <w:t xml:space="preserve"> </w:t>
      </w:r>
      <w:r w:rsidR="00586E2B" w:rsidRPr="00862125">
        <w:rPr>
          <w:rFonts w:ascii="Calibri" w:eastAsia="Times New Roman" w:hAnsi="Calibri" w:cs="Arial"/>
          <w:b/>
          <w:sz w:val="24"/>
          <w:szCs w:val="24"/>
        </w:rPr>
        <w:t>20</w:t>
      </w:r>
      <w:r w:rsidR="00586E2B">
        <w:rPr>
          <w:rFonts w:ascii="Calibri" w:eastAsia="Times New Roman" w:hAnsi="Calibri" w:cs="Arial"/>
          <w:b/>
          <w:sz w:val="24"/>
          <w:szCs w:val="24"/>
        </w:rPr>
        <w:t>21</w:t>
      </w:r>
    </w:p>
    <w:p w14:paraId="2F27BC4C" w14:textId="77777777" w:rsidR="00AC5EF8" w:rsidRDefault="00AC5EF8" w:rsidP="00AC5EF8">
      <w:pPr>
        <w:pStyle w:val="TOCHeading"/>
      </w:pPr>
    </w:p>
    <w:p w14:paraId="707700F5" w14:textId="162499B2" w:rsidR="00B84BF1" w:rsidRDefault="00D53F52" w:rsidP="00B84BF1">
      <w:pPr>
        <w:spacing w:after="240"/>
        <w:rPr>
          <w:rFonts w:ascii="Calibri" w:eastAsia="Times New Roman" w:hAnsi="Calibri" w:cs="Times New Roman"/>
          <w:sz w:val="24"/>
          <w:szCs w:val="20"/>
        </w:rPr>
      </w:pPr>
      <w:r w:rsidRPr="00D53F52">
        <w:rPr>
          <w:rFonts w:ascii="Calibri" w:eastAsia="Times New Roman" w:hAnsi="Calibri" w:cs="Times New Roman"/>
          <w:sz w:val="24"/>
          <w:szCs w:val="20"/>
        </w:rPr>
        <w:t xml:space="preserve"> </w:t>
      </w:r>
      <w:r w:rsidRPr="00D53F52">
        <w:rPr>
          <w:rFonts w:ascii="Calibri" w:eastAsia="Times New Roman" w:hAnsi="Calibri" w:cs="Times New Roman"/>
          <w:sz w:val="24"/>
          <w:szCs w:val="20"/>
        </w:rPr>
        <w:br w:type="page"/>
      </w:r>
      <w:bookmarkStart w:id="0" w:name="_Toc483469957"/>
      <w:bookmarkStart w:id="1" w:name="_Toc483470124"/>
    </w:p>
    <w:p w14:paraId="131A4CE7" w14:textId="57D27FBA" w:rsidR="00CF2CD5" w:rsidRDefault="00E22B20">
      <w:pPr>
        <w:pStyle w:val="TOC1"/>
        <w:tabs>
          <w:tab w:val="right" w:leader="dot" w:pos="9350"/>
        </w:tabs>
        <w:rPr>
          <w:rFonts w:eastAsiaTheme="minorEastAsia" w:cstheme="minorBidi"/>
          <w:b w:val="0"/>
          <w:bCs w:val="0"/>
          <w:caps w:val="0"/>
          <w:noProof/>
          <w:sz w:val="22"/>
          <w:szCs w:val="22"/>
        </w:rPr>
      </w:pPr>
      <w:r>
        <w:rPr>
          <w:rFonts w:ascii="Calibri" w:eastAsia="Times New Roman" w:hAnsi="Calibri" w:cs="Times New Roman"/>
          <w:sz w:val="24"/>
        </w:rPr>
        <w:lastRenderedPageBreak/>
        <w:fldChar w:fldCharType="begin"/>
      </w:r>
      <w:r>
        <w:rPr>
          <w:rFonts w:ascii="Calibri" w:eastAsia="Times New Roman" w:hAnsi="Calibri" w:cs="Times New Roman"/>
          <w:sz w:val="24"/>
        </w:rPr>
        <w:instrText xml:space="preserve"> TOC \o "1-3" \h \z \u </w:instrText>
      </w:r>
      <w:r>
        <w:rPr>
          <w:rFonts w:ascii="Calibri" w:eastAsia="Times New Roman" w:hAnsi="Calibri" w:cs="Times New Roman"/>
          <w:sz w:val="24"/>
        </w:rPr>
        <w:fldChar w:fldCharType="separate"/>
      </w:r>
      <w:hyperlink w:anchor="_Toc76645601" w:history="1">
        <w:r w:rsidR="00CF2CD5" w:rsidRPr="00856F6D">
          <w:rPr>
            <w:rStyle w:val="Hyperlink"/>
            <w:noProof/>
          </w:rPr>
          <w:t>SECTION I - PROGRAM OVERVIEW</w:t>
        </w:r>
        <w:r w:rsidR="00CF2CD5">
          <w:rPr>
            <w:noProof/>
            <w:webHidden/>
          </w:rPr>
          <w:tab/>
        </w:r>
        <w:r w:rsidR="00CF2CD5">
          <w:rPr>
            <w:noProof/>
            <w:webHidden/>
          </w:rPr>
          <w:fldChar w:fldCharType="begin"/>
        </w:r>
        <w:r w:rsidR="00CF2CD5">
          <w:rPr>
            <w:noProof/>
            <w:webHidden/>
          </w:rPr>
          <w:instrText xml:space="preserve"> PAGEREF _Toc76645601 \h </w:instrText>
        </w:r>
        <w:r w:rsidR="00CF2CD5">
          <w:rPr>
            <w:noProof/>
            <w:webHidden/>
          </w:rPr>
        </w:r>
        <w:r w:rsidR="00CF2CD5">
          <w:rPr>
            <w:noProof/>
            <w:webHidden/>
          </w:rPr>
          <w:fldChar w:fldCharType="separate"/>
        </w:r>
        <w:r w:rsidR="00CF2CD5">
          <w:rPr>
            <w:noProof/>
            <w:webHidden/>
          </w:rPr>
          <w:t>6</w:t>
        </w:r>
        <w:r w:rsidR="00CF2CD5">
          <w:rPr>
            <w:noProof/>
            <w:webHidden/>
          </w:rPr>
          <w:fldChar w:fldCharType="end"/>
        </w:r>
      </w:hyperlink>
    </w:p>
    <w:p w14:paraId="7304FAA7" w14:textId="7129D46C" w:rsidR="00CF2CD5" w:rsidRDefault="00CF2CD5">
      <w:pPr>
        <w:pStyle w:val="TOC2"/>
        <w:tabs>
          <w:tab w:val="right" w:leader="dot" w:pos="9350"/>
        </w:tabs>
        <w:rPr>
          <w:rFonts w:eastAsiaTheme="minorEastAsia" w:cstheme="minorBidi"/>
          <w:smallCaps w:val="0"/>
          <w:noProof/>
          <w:sz w:val="22"/>
          <w:szCs w:val="22"/>
        </w:rPr>
      </w:pPr>
      <w:hyperlink w:anchor="_Toc76645602" w:history="1">
        <w:r w:rsidRPr="00856F6D">
          <w:rPr>
            <w:rStyle w:val="Hyperlink"/>
            <w:noProof/>
          </w:rPr>
          <w:t>Purpose</w:t>
        </w:r>
        <w:r>
          <w:rPr>
            <w:noProof/>
            <w:webHidden/>
          </w:rPr>
          <w:tab/>
        </w:r>
        <w:r>
          <w:rPr>
            <w:noProof/>
            <w:webHidden/>
          </w:rPr>
          <w:fldChar w:fldCharType="begin"/>
        </w:r>
        <w:r>
          <w:rPr>
            <w:noProof/>
            <w:webHidden/>
          </w:rPr>
          <w:instrText xml:space="preserve"> PAGEREF _Toc76645602 \h </w:instrText>
        </w:r>
        <w:r>
          <w:rPr>
            <w:noProof/>
            <w:webHidden/>
          </w:rPr>
        </w:r>
        <w:r>
          <w:rPr>
            <w:noProof/>
            <w:webHidden/>
          </w:rPr>
          <w:fldChar w:fldCharType="separate"/>
        </w:r>
        <w:r>
          <w:rPr>
            <w:noProof/>
            <w:webHidden/>
          </w:rPr>
          <w:t>6</w:t>
        </w:r>
        <w:r>
          <w:rPr>
            <w:noProof/>
            <w:webHidden/>
          </w:rPr>
          <w:fldChar w:fldCharType="end"/>
        </w:r>
      </w:hyperlink>
    </w:p>
    <w:p w14:paraId="2110D67A" w14:textId="72FD3E4E" w:rsidR="00CF2CD5" w:rsidRDefault="00CF2CD5">
      <w:pPr>
        <w:pStyle w:val="TOC2"/>
        <w:tabs>
          <w:tab w:val="right" w:leader="dot" w:pos="9350"/>
        </w:tabs>
        <w:rPr>
          <w:rFonts w:eastAsiaTheme="minorEastAsia" w:cstheme="minorBidi"/>
          <w:smallCaps w:val="0"/>
          <w:noProof/>
          <w:sz w:val="22"/>
          <w:szCs w:val="22"/>
        </w:rPr>
      </w:pPr>
      <w:hyperlink w:anchor="_Toc76645603" w:history="1">
        <w:r w:rsidRPr="00856F6D">
          <w:rPr>
            <w:rStyle w:val="Hyperlink"/>
            <w:noProof/>
          </w:rPr>
          <w:t>Legislative Background</w:t>
        </w:r>
        <w:r>
          <w:rPr>
            <w:noProof/>
            <w:webHidden/>
          </w:rPr>
          <w:tab/>
        </w:r>
        <w:r>
          <w:rPr>
            <w:noProof/>
            <w:webHidden/>
          </w:rPr>
          <w:fldChar w:fldCharType="begin"/>
        </w:r>
        <w:r>
          <w:rPr>
            <w:noProof/>
            <w:webHidden/>
          </w:rPr>
          <w:instrText xml:space="preserve"> PAGEREF _Toc76645603 \h </w:instrText>
        </w:r>
        <w:r>
          <w:rPr>
            <w:noProof/>
            <w:webHidden/>
          </w:rPr>
        </w:r>
        <w:r>
          <w:rPr>
            <w:noProof/>
            <w:webHidden/>
          </w:rPr>
          <w:fldChar w:fldCharType="separate"/>
        </w:r>
        <w:r>
          <w:rPr>
            <w:noProof/>
            <w:webHidden/>
          </w:rPr>
          <w:t>6</w:t>
        </w:r>
        <w:r>
          <w:rPr>
            <w:noProof/>
            <w:webHidden/>
          </w:rPr>
          <w:fldChar w:fldCharType="end"/>
        </w:r>
      </w:hyperlink>
    </w:p>
    <w:p w14:paraId="1E00B8E6" w14:textId="3D6724EB" w:rsidR="00CF2CD5" w:rsidRDefault="00CF2CD5">
      <w:pPr>
        <w:pStyle w:val="TOC2"/>
        <w:tabs>
          <w:tab w:val="right" w:leader="dot" w:pos="9350"/>
        </w:tabs>
        <w:rPr>
          <w:rFonts w:eastAsiaTheme="minorEastAsia" w:cstheme="minorBidi"/>
          <w:smallCaps w:val="0"/>
          <w:noProof/>
          <w:sz w:val="22"/>
          <w:szCs w:val="22"/>
        </w:rPr>
      </w:pPr>
      <w:hyperlink w:anchor="_Toc76645604" w:history="1">
        <w:r w:rsidRPr="00856F6D">
          <w:rPr>
            <w:rStyle w:val="Hyperlink"/>
            <w:noProof/>
          </w:rPr>
          <w:t>How the Program Works</w:t>
        </w:r>
        <w:r>
          <w:rPr>
            <w:noProof/>
            <w:webHidden/>
          </w:rPr>
          <w:tab/>
        </w:r>
        <w:r>
          <w:rPr>
            <w:noProof/>
            <w:webHidden/>
          </w:rPr>
          <w:fldChar w:fldCharType="begin"/>
        </w:r>
        <w:r>
          <w:rPr>
            <w:noProof/>
            <w:webHidden/>
          </w:rPr>
          <w:instrText xml:space="preserve"> PAGEREF _Toc76645604 \h </w:instrText>
        </w:r>
        <w:r>
          <w:rPr>
            <w:noProof/>
            <w:webHidden/>
          </w:rPr>
        </w:r>
        <w:r>
          <w:rPr>
            <w:noProof/>
            <w:webHidden/>
          </w:rPr>
          <w:fldChar w:fldCharType="separate"/>
        </w:r>
        <w:r>
          <w:rPr>
            <w:noProof/>
            <w:webHidden/>
          </w:rPr>
          <w:t>9</w:t>
        </w:r>
        <w:r>
          <w:rPr>
            <w:noProof/>
            <w:webHidden/>
          </w:rPr>
          <w:fldChar w:fldCharType="end"/>
        </w:r>
      </w:hyperlink>
    </w:p>
    <w:p w14:paraId="1CC21A56" w14:textId="43C2F81E" w:rsidR="00CF2CD5" w:rsidRDefault="00CF2CD5">
      <w:pPr>
        <w:pStyle w:val="TOC2"/>
        <w:tabs>
          <w:tab w:val="right" w:leader="dot" w:pos="9350"/>
        </w:tabs>
        <w:rPr>
          <w:rFonts w:eastAsiaTheme="minorEastAsia" w:cstheme="minorBidi"/>
          <w:smallCaps w:val="0"/>
          <w:noProof/>
          <w:sz w:val="22"/>
          <w:szCs w:val="22"/>
        </w:rPr>
      </w:pPr>
      <w:hyperlink w:anchor="_Toc76645605" w:history="1">
        <w:r w:rsidRPr="00856F6D">
          <w:rPr>
            <w:rStyle w:val="Hyperlink"/>
            <w:noProof/>
          </w:rPr>
          <w:t>Overview of the DOE Rules and Regulations</w:t>
        </w:r>
        <w:r>
          <w:rPr>
            <w:noProof/>
            <w:webHidden/>
          </w:rPr>
          <w:tab/>
        </w:r>
        <w:r>
          <w:rPr>
            <w:noProof/>
            <w:webHidden/>
          </w:rPr>
          <w:fldChar w:fldCharType="begin"/>
        </w:r>
        <w:r>
          <w:rPr>
            <w:noProof/>
            <w:webHidden/>
          </w:rPr>
          <w:instrText xml:space="preserve"> PAGEREF _Toc76645605 \h </w:instrText>
        </w:r>
        <w:r>
          <w:rPr>
            <w:noProof/>
            <w:webHidden/>
          </w:rPr>
        </w:r>
        <w:r>
          <w:rPr>
            <w:noProof/>
            <w:webHidden/>
          </w:rPr>
          <w:fldChar w:fldCharType="separate"/>
        </w:r>
        <w:r>
          <w:rPr>
            <w:noProof/>
            <w:webHidden/>
          </w:rPr>
          <w:t>11</w:t>
        </w:r>
        <w:r>
          <w:rPr>
            <w:noProof/>
            <w:webHidden/>
          </w:rPr>
          <w:fldChar w:fldCharType="end"/>
        </w:r>
      </w:hyperlink>
    </w:p>
    <w:p w14:paraId="5D79135B" w14:textId="0D24ED5C" w:rsidR="00CF2CD5" w:rsidRDefault="00CF2CD5">
      <w:pPr>
        <w:pStyle w:val="TOC2"/>
        <w:tabs>
          <w:tab w:val="right" w:leader="dot" w:pos="9350"/>
        </w:tabs>
        <w:rPr>
          <w:rFonts w:eastAsiaTheme="minorEastAsia" w:cstheme="minorBidi"/>
          <w:smallCaps w:val="0"/>
          <w:noProof/>
          <w:sz w:val="22"/>
          <w:szCs w:val="22"/>
        </w:rPr>
      </w:pPr>
      <w:hyperlink w:anchor="_Toc76645606" w:history="1">
        <w:r w:rsidRPr="00856F6D">
          <w:rPr>
            <w:rStyle w:val="Hyperlink"/>
            <w:noProof/>
          </w:rPr>
          <w:t>Overview of IHWAP Program Manuals</w:t>
        </w:r>
        <w:r>
          <w:rPr>
            <w:noProof/>
            <w:webHidden/>
          </w:rPr>
          <w:tab/>
        </w:r>
        <w:r>
          <w:rPr>
            <w:noProof/>
            <w:webHidden/>
          </w:rPr>
          <w:fldChar w:fldCharType="begin"/>
        </w:r>
        <w:r>
          <w:rPr>
            <w:noProof/>
            <w:webHidden/>
          </w:rPr>
          <w:instrText xml:space="preserve"> PAGEREF _Toc76645606 \h </w:instrText>
        </w:r>
        <w:r>
          <w:rPr>
            <w:noProof/>
            <w:webHidden/>
          </w:rPr>
        </w:r>
        <w:r>
          <w:rPr>
            <w:noProof/>
            <w:webHidden/>
          </w:rPr>
          <w:fldChar w:fldCharType="separate"/>
        </w:r>
        <w:r>
          <w:rPr>
            <w:noProof/>
            <w:webHidden/>
          </w:rPr>
          <w:t>11</w:t>
        </w:r>
        <w:r>
          <w:rPr>
            <w:noProof/>
            <w:webHidden/>
          </w:rPr>
          <w:fldChar w:fldCharType="end"/>
        </w:r>
      </w:hyperlink>
    </w:p>
    <w:p w14:paraId="08E87A28" w14:textId="0A82DB81" w:rsidR="00CF2CD5" w:rsidRDefault="00CF2CD5">
      <w:pPr>
        <w:pStyle w:val="TOC1"/>
        <w:tabs>
          <w:tab w:val="right" w:leader="dot" w:pos="9350"/>
        </w:tabs>
        <w:rPr>
          <w:rFonts w:eastAsiaTheme="minorEastAsia" w:cstheme="minorBidi"/>
          <w:b w:val="0"/>
          <w:bCs w:val="0"/>
          <w:caps w:val="0"/>
          <w:noProof/>
          <w:sz w:val="22"/>
          <w:szCs w:val="22"/>
        </w:rPr>
      </w:pPr>
      <w:hyperlink w:anchor="_Toc76645607" w:history="1">
        <w:r w:rsidRPr="00856F6D">
          <w:rPr>
            <w:rStyle w:val="Hyperlink"/>
            <w:noProof/>
          </w:rPr>
          <w:t>SECTION II --PROGRAM ELIGIBILITY AND BENEFITS</w:t>
        </w:r>
        <w:r>
          <w:rPr>
            <w:noProof/>
            <w:webHidden/>
          </w:rPr>
          <w:tab/>
        </w:r>
        <w:r>
          <w:rPr>
            <w:noProof/>
            <w:webHidden/>
          </w:rPr>
          <w:fldChar w:fldCharType="begin"/>
        </w:r>
        <w:r>
          <w:rPr>
            <w:noProof/>
            <w:webHidden/>
          </w:rPr>
          <w:instrText xml:space="preserve"> PAGEREF _Toc76645607 \h </w:instrText>
        </w:r>
        <w:r>
          <w:rPr>
            <w:noProof/>
            <w:webHidden/>
          </w:rPr>
        </w:r>
        <w:r>
          <w:rPr>
            <w:noProof/>
            <w:webHidden/>
          </w:rPr>
          <w:fldChar w:fldCharType="separate"/>
        </w:r>
        <w:r>
          <w:rPr>
            <w:noProof/>
            <w:webHidden/>
          </w:rPr>
          <w:t>14</w:t>
        </w:r>
        <w:r>
          <w:rPr>
            <w:noProof/>
            <w:webHidden/>
          </w:rPr>
          <w:fldChar w:fldCharType="end"/>
        </w:r>
      </w:hyperlink>
    </w:p>
    <w:p w14:paraId="59A2F9D1" w14:textId="581BFFEB" w:rsidR="00CF2CD5" w:rsidRDefault="00CF2CD5">
      <w:pPr>
        <w:pStyle w:val="TOC2"/>
        <w:tabs>
          <w:tab w:val="right" w:leader="dot" w:pos="9350"/>
        </w:tabs>
        <w:rPr>
          <w:rFonts w:eastAsiaTheme="minorEastAsia" w:cstheme="minorBidi"/>
          <w:smallCaps w:val="0"/>
          <w:noProof/>
          <w:sz w:val="22"/>
          <w:szCs w:val="22"/>
        </w:rPr>
      </w:pPr>
      <w:hyperlink w:anchor="_Toc76645608" w:history="1">
        <w:r w:rsidRPr="00856F6D">
          <w:rPr>
            <w:rStyle w:val="Hyperlink"/>
            <w:noProof/>
          </w:rPr>
          <w:t>IHWAP Eligibility</w:t>
        </w:r>
        <w:r>
          <w:rPr>
            <w:noProof/>
            <w:webHidden/>
          </w:rPr>
          <w:tab/>
        </w:r>
        <w:r>
          <w:rPr>
            <w:noProof/>
            <w:webHidden/>
          </w:rPr>
          <w:fldChar w:fldCharType="begin"/>
        </w:r>
        <w:r>
          <w:rPr>
            <w:noProof/>
            <w:webHidden/>
          </w:rPr>
          <w:instrText xml:space="preserve"> PAGEREF _Toc76645608 \h </w:instrText>
        </w:r>
        <w:r>
          <w:rPr>
            <w:noProof/>
            <w:webHidden/>
          </w:rPr>
        </w:r>
        <w:r>
          <w:rPr>
            <w:noProof/>
            <w:webHidden/>
          </w:rPr>
          <w:fldChar w:fldCharType="separate"/>
        </w:r>
        <w:r>
          <w:rPr>
            <w:noProof/>
            <w:webHidden/>
          </w:rPr>
          <w:t>14</w:t>
        </w:r>
        <w:r>
          <w:rPr>
            <w:noProof/>
            <w:webHidden/>
          </w:rPr>
          <w:fldChar w:fldCharType="end"/>
        </w:r>
      </w:hyperlink>
    </w:p>
    <w:p w14:paraId="5C56A3FC" w14:textId="1C819E2A" w:rsidR="00CF2CD5" w:rsidRDefault="00CF2CD5">
      <w:pPr>
        <w:pStyle w:val="TOC3"/>
        <w:tabs>
          <w:tab w:val="right" w:leader="dot" w:pos="9350"/>
        </w:tabs>
        <w:rPr>
          <w:rFonts w:eastAsiaTheme="minorEastAsia" w:cstheme="minorBidi"/>
          <w:i w:val="0"/>
          <w:iCs w:val="0"/>
          <w:noProof/>
          <w:sz w:val="22"/>
          <w:szCs w:val="22"/>
        </w:rPr>
      </w:pPr>
      <w:hyperlink w:anchor="_Toc76645609" w:history="1">
        <w:r w:rsidRPr="00856F6D">
          <w:rPr>
            <w:rStyle w:val="Hyperlink"/>
            <w:noProof/>
          </w:rPr>
          <w:t>Applicant</w:t>
        </w:r>
        <w:r>
          <w:rPr>
            <w:noProof/>
            <w:webHidden/>
          </w:rPr>
          <w:tab/>
        </w:r>
        <w:r>
          <w:rPr>
            <w:noProof/>
            <w:webHidden/>
          </w:rPr>
          <w:fldChar w:fldCharType="begin"/>
        </w:r>
        <w:r>
          <w:rPr>
            <w:noProof/>
            <w:webHidden/>
          </w:rPr>
          <w:instrText xml:space="preserve"> PAGEREF _Toc76645609 \h </w:instrText>
        </w:r>
        <w:r>
          <w:rPr>
            <w:noProof/>
            <w:webHidden/>
          </w:rPr>
        </w:r>
        <w:r>
          <w:rPr>
            <w:noProof/>
            <w:webHidden/>
          </w:rPr>
          <w:fldChar w:fldCharType="separate"/>
        </w:r>
        <w:r>
          <w:rPr>
            <w:noProof/>
            <w:webHidden/>
          </w:rPr>
          <w:t>14</w:t>
        </w:r>
        <w:r>
          <w:rPr>
            <w:noProof/>
            <w:webHidden/>
          </w:rPr>
          <w:fldChar w:fldCharType="end"/>
        </w:r>
      </w:hyperlink>
    </w:p>
    <w:p w14:paraId="02DDEB51" w14:textId="249B203A" w:rsidR="00CF2CD5" w:rsidRDefault="00CF2CD5">
      <w:pPr>
        <w:pStyle w:val="TOC3"/>
        <w:tabs>
          <w:tab w:val="right" w:leader="dot" w:pos="9350"/>
        </w:tabs>
        <w:rPr>
          <w:rFonts w:eastAsiaTheme="minorEastAsia" w:cstheme="minorBidi"/>
          <w:i w:val="0"/>
          <w:iCs w:val="0"/>
          <w:noProof/>
          <w:sz w:val="22"/>
          <w:szCs w:val="22"/>
        </w:rPr>
      </w:pPr>
      <w:hyperlink w:anchor="_Toc76645610" w:history="1">
        <w:r w:rsidRPr="00856F6D">
          <w:rPr>
            <w:rStyle w:val="Hyperlink"/>
            <w:noProof/>
          </w:rPr>
          <w:t>Income Eligibility</w:t>
        </w:r>
        <w:r>
          <w:rPr>
            <w:noProof/>
            <w:webHidden/>
          </w:rPr>
          <w:tab/>
        </w:r>
        <w:r>
          <w:rPr>
            <w:noProof/>
            <w:webHidden/>
          </w:rPr>
          <w:fldChar w:fldCharType="begin"/>
        </w:r>
        <w:r>
          <w:rPr>
            <w:noProof/>
            <w:webHidden/>
          </w:rPr>
          <w:instrText xml:space="preserve"> PAGEREF _Toc76645610 \h </w:instrText>
        </w:r>
        <w:r>
          <w:rPr>
            <w:noProof/>
            <w:webHidden/>
          </w:rPr>
        </w:r>
        <w:r>
          <w:rPr>
            <w:noProof/>
            <w:webHidden/>
          </w:rPr>
          <w:fldChar w:fldCharType="separate"/>
        </w:r>
        <w:r>
          <w:rPr>
            <w:noProof/>
            <w:webHidden/>
          </w:rPr>
          <w:t>15</w:t>
        </w:r>
        <w:r>
          <w:rPr>
            <w:noProof/>
            <w:webHidden/>
          </w:rPr>
          <w:fldChar w:fldCharType="end"/>
        </w:r>
      </w:hyperlink>
    </w:p>
    <w:p w14:paraId="16994411" w14:textId="2663427F" w:rsidR="00CF2CD5" w:rsidRDefault="00CF2CD5">
      <w:pPr>
        <w:pStyle w:val="TOC2"/>
        <w:tabs>
          <w:tab w:val="right" w:leader="dot" w:pos="9350"/>
        </w:tabs>
        <w:rPr>
          <w:rFonts w:eastAsiaTheme="minorEastAsia" w:cstheme="minorBidi"/>
          <w:smallCaps w:val="0"/>
          <w:noProof/>
          <w:sz w:val="22"/>
          <w:szCs w:val="22"/>
        </w:rPr>
      </w:pPr>
      <w:hyperlink w:anchor="_Toc76645611" w:history="1">
        <w:r w:rsidRPr="00856F6D">
          <w:rPr>
            <w:rStyle w:val="Hyperlink"/>
            <w:noProof/>
            <w:highlight w:val="lightGray"/>
          </w:rPr>
          <w:t>Re-Weatherization</w:t>
        </w:r>
        <w:r>
          <w:rPr>
            <w:noProof/>
            <w:webHidden/>
          </w:rPr>
          <w:tab/>
        </w:r>
        <w:r>
          <w:rPr>
            <w:noProof/>
            <w:webHidden/>
          </w:rPr>
          <w:fldChar w:fldCharType="begin"/>
        </w:r>
        <w:r>
          <w:rPr>
            <w:noProof/>
            <w:webHidden/>
          </w:rPr>
          <w:instrText xml:space="preserve"> PAGEREF _Toc76645611 \h </w:instrText>
        </w:r>
        <w:r>
          <w:rPr>
            <w:noProof/>
            <w:webHidden/>
          </w:rPr>
        </w:r>
        <w:r>
          <w:rPr>
            <w:noProof/>
            <w:webHidden/>
          </w:rPr>
          <w:fldChar w:fldCharType="separate"/>
        </w:r>
        <w:r>
          <w:rPr>
            <w:noProof/>
            <w:webHidden/>
          </w:rPr>
          <w:t>17</w:t>
        </w:r>
        <w:r>
          <w:rPr>
            <w:noProof/>
            <w:webHidden/>
          </w:rPr>
          <w:fldChar w:fldCharType="end"/>
        </w:r>
      </w:hyperlink>
    </w:p>
    <w:p w14:paraId="10D4F827" w14:textId="41170528" w:rsidR="00CF2CD5" w:rsidRDefault="00CF2CD5">
      <w:pPr>
        <w:pStyle w:val="TOC2"/>
        <w:tabs>
          <w:tab w:val="right" w:leader="dot" w:pos="9350"/>
        </w:tabs>
        <w:rPr>
          <w:rFonts w:eastAsiaTheme="minorEastAsia" w:cstheme="minorBidi"/>
          <w:smallCaps w:val="0"/>
          <w:noProof/>
          <w:sz w:val="22"/>
          <w:szCs w:val="22"/>
        </w:rPr>
      </w:pPr>
      <w:hyperlink w:anchor="_Toc76645612" w:history="1">
        <w:r w:rsidRPr="00856F6D">
          <w:rPr>
            <w:rStyle w:val="Hyperlink"/>
            <w:noProof/>
          </w:rPr>
          <w:t>“For Sale” Status or Foreclosure</w:t>
        </w:r>
        <w:r>
          <w:rPr>
            <w:noProof/>
            <w:webHidden/>
          </w:rPr>
          <w:tab/>
        </w:r>
        <w:r>
          <w:rPr>
            <w:noProof/>
            <w:webHidden/>
          </w:rPr>
          <w:fldChar w:fldCharType="begin"/>
        </w:r>
        <w:r>
          <w:rPr>
            <w:noProof/>
            <w:webHidden/>
          </w:rPr>
          <w:instrText xml:space="preserve"> PAGEREF _Toc76645612 \h </w:instrText>
        </w:r>
        <w:r>
          <w:rPr>
            <w:noProof/>
            <w:webHidden/>
          </w:rPr>
        </w:r>
        <w:r>
          <w:rPr>
            <w:noProof/>
            <w:webHidden/>
          </w:rPr>
          <w:fldChar w:fldCharType="separate"/>
        </w:r>
        <w:r>
          <w:rPr>
            <w:noProof/>
            <w:webHidden/>
          </w:rPr>
          <w:t>17</w:t>
        </w:r>
        <w:r>
          <w:rPr>
            <w:noProof/>
            <w:webHidden/>
          </w:rPr>
          <w:fldChar w:fldCharType="end"/>
        </w:r>
      </w:hyperlink>
    </w:p>
    <w:p w14:paraId="5540AE95" w14:textId="2573704A" w:rsidR="00CF2CD5" w:rsidRDefault="00CF2CD5">
      <w:pPr>
        <w:pStyle w:val="TOC2"/>
        <w:tabs>
          <w:tab w:val="right" w:leader="dot" w:pos="9350"/>
        </w:tabs>
        <w:rPr>
          <w:rFonts w:eastAsiaTheme="minorEastAsia" w:cstheme="minorBidi"/>
          <w:smallCaps w:val="0"/>
          <w:noProof/>
          <w:sz w:val="22"/>
          <w:szCs w:val="22"/>
        </w:rPr>
      </w:pPr>
      <w:hyperlink w:anchor="_Toc76645613" w:history="1">
        <w:r w:rsidRPr="00856F6D">
          <w:rPr>
            <w:rStyle w:val="Hyperlink"/>
            <w:noProof/>
          </w:rPr>
          <w:t>Non-Stationary Campers, Trailers and Sheds</w:t>
        </w:r>
        <w:r>
          <w:rPr>
            <w:noProof/>
            <w:webHidden/>
          </w:rPr>
          <w:tab/>
        </w:r>
        <w:r>
          <w:rPr>
            <w:noProof/>
            <w:webHidden/>
          </w:rPr>
          <w:fldChar w:fldCharType="begin"/>
        </w:r>
        <w:r>
          <w:rPr>
            <w:noProof/>
            <w:webHidden/>
          </w:rPr>
          <w:instrText xml:space="preserve"> PAGEREF _Toc76645613 \h </w:instrText>
        </w:r>
        <w:r>
          <w:rPr>
            <w:noProof/>
            <w:webHidden/>
          </w:rPr>
        </w:r>
        <w:r>
          <w:rPr>
            <w:noProof/>
            <w:webHidden/>
          </w:rPr>
          <w:fldChar w:fldCharType="separate"/>
        </w:r>
        <w:r>
          <w:rPr>
            <w:noProof/>
            <w:webHidden/>
          </w:rPr>
          <w:t>17</w:t>
        </w:r>
        <w:r>
          <w:rPr>
            <w:noProof/>
            <w:webHidden/>
          </w:rPr>
          <w:fldChar w:fldCharType="end"/>
        </w:r>
      </w:hyperlink>
    </w:p>
    <w:p w14:paraId="2D766FBC" w14:textId="1FB19A43" w:rsidR="00CF2CD5" w:rsidRDefault="00CF2CD5">
      <w:pPr>
        <w:pStyle w:val="TOC2"/>
        <w:tabs>
          <w:tab w:val="right" w:leader="dot" w:pos="9350"/>
        </w:tabs>
        <w:rPr>
          <w:rFonts w:eastAsiaTheme="minorEastAsia" w:cstheme="minorBidi"/>
          <w:smallCaps w:val="0"/>
          <w:noProof/>
          <w:sz w:val="22"/>
          <w:szCs w:val="22"/>
        </w:rPr>
      </w:pPr>
      <w:hyperlink w:anchor="_Toc76645614" w:history="1">
        <w:r w:rsidRPr="00856F6D">
          <w:rPr>
            <w:rStyle w:val="Hyperlink"/>
            <w:noProof/>
          </w:rPr>
          <w:t>State Supplemental Energy Assistance</w:t>
        </w:r>
        <w:r>
          <w:rPr>
            <w:noProof/>
            <w:webHidden/>
          </w:rPr>
          <w:tab/>
        </w:r>
        <w:r>
          <w:rPr>
            <w:noProof/>
            <w:webHidden/>
          </w:rPr>
          <w:fldChar w:fldCharType="begin"/>
        </w:r>
        <w:r>
          <w:rPr>
            <w:noProof/>
            <w:webHidden/>
          </w:rPr>
          <w:instrText xml:space="preserve"> PAGEREF _Toc76645614 \h </w:instrText>
        </w:r>
        <w:r>
          <w:rPr>
            <w:noProof/>
            <w:webHidden/>
          </w:rPr>
        </w:r>
        <w:r>
          <w:rPr>
            <w:noProof/>
            <w:webHidden/>
          </w:rPr>
          <w:fldChar w:fldCharType="separate"/>
        </w:r>
        <w:r>
          <w:rPr>
            <w:noProof/>
            <w:webHidden/>
          </w:rPr>
          <w:t>18</w:t>
        </w:r>
        <w:r>
          <w:rPr>
            <w:noProof/>
            <w:webHidden/>
          </w:rPr>
          <w:fldChar w:fldCharType="end"/>
        </w:r>
      </w:hyperlink>
    </w:p>
    <w:p w14:paraId="33A93E76" w14:textId="7A88D40C" w:rsidR="00CF2CD5" w:rsidRDefault="00CF2CD5">
      <w:pPr>
        <w:pStyle w:val="TOC2"/>
        <w:tabs>
          <w:tab w:val="right" w:leader="dot" w:pos="9350"/>
        </w:tabs>
        <w:rPr>
          <w:rFonts w:eastAsiaTheme="minorEastAsia" w:cstheme="minorBidi"/>
          <w:smallCaps w:val="0"/>
          <w:noProof/>
          <w:sz w:val="22"/>
          <w:szCs w:val="22"/>
        </w:rPr>
      </w:pPr>
      <w:hyperlink w:anchor="_Toc76645615" w:history="1">
        <w:r w:rsidRPr="00856F6D">
          <w:rPr>
            <w:rStyle w:val="Hyperlink"/>
            <w:noProof/>
          </w:rPr>
          <w:t>Determining Household Income</w:t>
        </w:r>
        <w:r>
          <w:rPr>
            <w:noProof/>
            <w:webHidden/>
          </w:rPr>
          <w:tab/>
        </w:r>
        <w:r>
          <w:rPr>
            <w:noProof/>
            <w:webHidden/>
          </w:rPr>
          <w:fldChar w:fldCharType="begin"/>
        </w:r>
        <w:r>
          <w:rPr>
            <w:noProof/>
            <w:webHidden/>
          </w:rPr>
          <w:instrText xml:space="preserve"> PAGEREF _Toc76645615 \h </w:instrText>
        </w:r>
        <w:r>
          <w:rPr>
            <w:noProof/>
            <w:webHidden/>
          </w:rPr>
        </w:r>
        <w:r>
          <w:rPr>
            <w:noProof/>
            <w:webHidden/>
          </w:rPr>
          <w:fldChar w:fldCharType="separate"/>
        </w:r>
        <w:r>
          <w:rPr>
            <w:noProof/>
            <w:webHidden/>
          </w:rPr>
          <w:t>18</w:t>
        </w:r>
        <w:r>
          <w:rPr>
            <w:noProof/>
            <w:webHidden/>
          </w:rPr>
          <w:fldChar w:fldCharType="end"/>
        </w:r>
      </w:hyperlink>
    </w:p>
    <w:p w14:paraId="7ECE136C" w14:textId="27309D4A" w:rsidR="00CF2CD5" w:rsidRDefault="00CF2CD5">
      <w:pPr>
        <w:pStyle w:val="TOC2"/>
        <w:tabs>
          <w:tab w:val="right" w:leader="dot" w:pos="9350"/>
        </w:tabs>
        <w:rPr>
          <w:rFonts w:eastAsiaTheme="minorEastAsia" w:cstheme="minorBidi"/>
          <w:smallCaps w:val="0"/>
          <w:noProof/>
          <w:sz w:val="22"/>
          <w:szCs w:val="22"/>
        </w:rPr>
      </w:pPr>
      <w:hyperlink w:anchor="_Toc76645616" w:history="1">
        <w:r w:rsidRPr="00856F6D">
          <w:rPr>
            <w:rStyle w:val="Hyperlink"/>
            <w:rFonts w:eastAsia="Calibri"/>
            <w:noProof/>
          </w:rPr>
          <w:t>DOE Weatherization Definition of Income</w:t>
        </w:r>
        <w:r>
          <w:rPr>
            <w:noProof/>
            <w:webHidden/>
          </w:rPr>
          <w:tab/>
        </w:r>
        <w:r>
          <w:rPr>
            <w:noProof/>
            <w:webHidden/>
          </w:rPr>
          <w:fldChar w:fldCharType="begin"/>
        </w:r>
        <w:r>
          <w:rPr>
            <w:noProof/>
            <w:webHidden/>
          </w:rPr>
          <w:instrText xml:space="preserve"> PAGEREF _Toc76645616 \h </w:instrText>
        </w:r>
        <w:r>
          <w:rPr>
            <w:noProof/>
            <w:webHidden/>
          </w:rPr>
        </w:r>
        <w:r>
          <w:rPr>
            <w:noProof/>
            <w:webHidden/>
          </w:rPr>
          <w:fldChar w:fldCharType="separate"/>
        </w:r>
        <w:r>
          <w:rPr>
            <w:noProof/>
            <w:webHidden/>
          </w:rPr>
          <w:t>18</w:t>
        </w:r>
        <w:r>
          <w:rPr>
            <w:noProof/>
            <w:webHidden/>
          </w:rPr>
          <w:fldChar w:fldCharType="end"/>
        </w:r>
      </w:hyperlink>
    </w:p>
    <w:p w14:paraId="42CC1F47" w14:textId="6E03C8A0" w:rsidR="00CF2CD5" w:rsidRDefault="00CF2CD5">
      <w:pPr>
        <w:pStyle w:val="TOC2"/>
        <w:tabs>
          <w:tab w:val="right" w:leader="dot" w:pos="9350"/>
        </w:tabs>
        <w:rPr>
          <w:rFonts w:eastAsiaTheme="minorEastAsia" w:cstheme="minorBidi"/>
          <w:smallCaps w:val="0"/>
          <w:noProof/>
          <w:sz w:val="22"/>
          <w:szCs w:val="22"/>
        </w:rPr>
      </w:pPr>
      <w:hyperlink w:anchor="_Toc76645617" w:history="1">
        <w:r w:rsidRPr="00856F6D">
          <w:rPr>
            <w:rStyle w:val="Hyperlink"/>
            <w:noProof/>
          </w:rPr>
          <w:t>Funding Restrictions and Options</w:t>
        </w:r>
        <w:r>
          <w:rPr>
            <w:noProof/>
            <w:webHidden/>
          </w:rPr>
          <w:tab/>
        </w:r>
        <w:r>
          <w:rPr>
            <w:noProof/>
            <w:webHidden/>
          </w:rPr>
          <w:fldChar w:fldCharType="begin"/>
        </w:r>
        <w:r>
          <w:rPr>
            <w:noProof/>
            <w:webHidden/>
          </w:rPr>
          <w:instrText xml:space="preserve"> PAGEREF _Toc76645617 \h </w:instrText>
        </w:r>
        <w:r>
          <w:rPr>
            <w:noProof/>
            <w:webHidden/>
          </w:rPr>
        </w:r>
        <w:r>
          <w:rPr>
            <w:noProof/>
            <w:webHidden/>
          </w:rPr>
          <w:fldChar w:fldCharType="separate"/>
        </w:r>
        <w:r>
          <w:rPr>
            <w:noProof/>
            <w:webHidden/>
          </w:rPr>
          <w:t>20</w:t>
        </w:r>
        <w:r>
          <w:rPr>
            <w:noProof/>
            <w:webHidden/>
          </w:rPr>
          <w:fldChar w:fldCharType="end"/>
        </w:r>
      </w:hyperlink>
    </w:p>
    <w:p w14:paraId="2BD8C92D" w14:textId="13E4350D" w:rsidR="00CF2CD5" w:rsidRDefault="00CF2CD5">
      <w:pPr>
        <w:pStyle w:val="TOC2"/>
        <w:tabs>
          <w:tab w:val="right" w:leader="dot" w:pos="9350"/>
        </w:tabs>
        <w:rPr>
          <w:rFonts w:eastAsiaTheme="minorEastAsia" w:cstheme="minorBidi"/>
          <w:smallCaps w:val="0"/>
          <w:noProof/>
          <w:sz w:val="22"/>
          <w:szCs w:val="22"/>
        </w:rPr>
      </w:pPr>
      <w:hyperlink w:anchor="_Toc76645618" w:history="1">
        <w:r w:rsidRPr="00856F6D">
          <w:rPr>
            <w:rStyle w:val="Hyperlink"/>
            <w:noProof/>
          </w:rPr>
          <w:t>Funding Limits</w:t>
        </w:r>
        <w:r>
          <w:rPr>
            <w:noProof/>
            <w:webHidden/>
          </w:rPr>
          <w:tab/>
        </w:r>
        <w:r>
          <w:rPr>
            <w:noProof/>
            <w:webHidden/>
          </w:rPr>
          <w:fldChar w:fldCharType="begin"/>
        </w:r>
        <w:r>
          <w:rPr>
            <w:noProof/>
            <w:webHidden/>
          </w:rPr>
          <w:instrText xml:space="preserve"> PAGEREF _Toc76645618 \h </w:instrText>
        </w:r>
        <w:r>
          <w:rPr>
            <w:noProof/>
            <w:webHidden/>
          </w:rPr>
        </w:r>
        <w:r>
          <w:rPr>
            <w:noProof/>
            <w:webHidden/>
          </w:rPr>
          <w:fldChar w:fldCharType="separate"/>
        </w:r>
        <w:r>
          <w:rPr>
            <w:noProof/>
            <w:webHidden/>
          </w:rPr>
          <w:t>20</w:t>
        </w:r>
        <w:r>
          <w:rPr>
            <w:noProof/>
            <w:webHidden/>
          </w:rPr>
          <w:fldChar w:fldCharType="end"/>
        </w:r>
      </w:hyperlink>
    </w:p>
    <w:p w14:paraId="36AA89C8" w14:textId="15C20DFC" w:rsidR="00CF2CD5" w:rsidRDefault="00CF2CD5">
      <w:pPr>
        <w:pStyle w:val="TOC2"/>
        <w:tabs>
          <w:tab w:val="right" w:leader="dot" w:pos="9350"/>
        </w:tabs>
        <w:rPr>
          <w:rFonts w:eastAsiaTheme="minorEastAsia" w:cstheme="minorBidi"/>
          <w:smallCaps w:val="0"/>
          <w:noProof/>
          <w:sz w:val="22"/>
          <w:szCs w:val="22"/>
        </w:rPr>
      </w:pPr>
      <w:hyperlink w:anchor="_Toc76645619" w:history="1">
        <w:r w:rsidRPr="00856F6D">
          <w:rPr>
            <w:rStyle w:val="Hyperlink"/>
            <w:noProof/>
          </w:rPr>
          <w:t>Utilizing 3 Funding Sources</w:t>
        </w:r>
        <w:r>
          <w:rPr>
            <w:noProof/>
            <w:webHidden/>
          </w:rPr>
          <w:tab/>
        </w:r>
        <w:r>
          <w:rPr>
            <w:noProof/>
            <w:webHidden/>
          </w:rPr>
          <w:fldChar w:fldCharType="begin"/>
        </w:r>
        <w:r>
          <w:rPr>
            <w:noProof/>
            <w:webHidden/>
          </w:rPr>
          <w:instrText xml:space="preserve"> PAGEREF _Toc76645619 \h </w:instrText>
        </w:r>
        <w:r>
          <w:rPr>
            <w:noProof/>
            <w:webHidden/>
          </w:rPr>
        </w:r>
        <w:r>
          <w:rPr>
            <w:noProof/>
            <w:webHidden/>
          </w:rPr>
          <w:fldChar w:fldCharType="separate"/>
        </w:r>
        <w:r>
          <w:rPr>
            <w:noProof/>
            <w:webHidden/>
          </w:rPr>
          <w:t>21</w:t>
        </w:r>
        <w:r>
          <w:rPr>
            <w:noProof/>
            <w:webHidden/>
          </w:rPr>
          <w:fldChar w:fldCharType="end"/>
        </w:r>
      </w:hyperlink>
    </w:p>
    <w:p w14:paraId="47748D9B" w14:textId="3CA2C947" w:rsidR="00CF2CD5" w:rsidRDefault="00CF2CD5">
      <w:pPr>
        <w:pStyle w:val="TOC2"/>
        <w:tabs>
          <w:tab w:val="right" w:leader="dot" w:pos="9350"/>
        </w:tabs>
        <w:rPr>
          <w:rFonts w:eastAsiaTheme="minorEastAsia" w:cstheme="minorBidi"/>
          <w:smallCaps w:val="0"/>
          <w:noProof/>
          <w:sz w:val="22"/>
          <w:szCs w:val="22"/>
        </w:rPr>
      </w:pPr>
      <w:hyperlink w:anchor="_Toc76645620" w:history="1">
        <w:r w:rsidRPr="00856F6D">
          <w:rPr>
            <w:rStyle w:val="Hyperlink"/>
            <w:noProof/>
          </w:rPr>
          <w:t>Maximizing Spending of DOE Funding</w:t>
        </w:r>
        <w:r>
          <w:rPr>
            <w:noProof/>
            <w:webHidden/>
          </w:rPr>
          <w:tab/>
        </w:r>
        <w:r>
          <w:rPr>
            <w:noProof/>
            <w:webHidden/>
          </w:rPr>
          <w:fldChar w:fldCharType="begin"/>
        </w:r>
        <w:r>
          <w:rPr>
            <w:noProof/>
            <w:webHidden/>
          </w:rPr>
          <w:instrText xml:space="preserve"> PAGEREF _Toc76645620 \h </w:instrText>
        </w:r>
        <w:r>
          <w:rPr>
            <w:noProof/>
            <w:webHidden/>
          </w:rPr>
        </w:r>
        <w:r>
          <w:rPr>
            <w:noProof/>
            <w:webHidden/>
          </w:rPr>
          <w:fldChar w:fldCharType="separate"/>
        </w:r>
        <w:r>
          <w:rPr>
            <w:noProof/>
            <w:webHidden/>
          </w:rPr>
          <w:t>21</w:t>
        </w:r>
        <w:r>
          <w:rPr>
            <w:noProof/>
            <w:webHidden/>
          </w:rPr>
          <w:fldChar w:fldCharType="end"/>
        </w:r>
      </w:hyperlink>
    </w:p>
    <w:p w14:paraId="5D6945E1" w14:textId="11278BE9" w:rsidR="00CF2CD5" w:rsidRDefault="00CF2CD5">
      <w:pPr>
        <w:pStyle w:val="TOC2"/>
        <w:tabs>
          <w:tab w:val="right" w:leader="dot" w:pos="9350"/>
        </w:tabs>
        <w:rPr>
          <w:rFonts w:eastAsiaTheme="minorEastAsia" w:cstheme="minorBidi"/>
          <w:smallCaps w:val="0"/>
          <w:noProof/>
          <w:sz w:val="22"/>
          <w:szCs w:val="22"/>
        </w:rPr>
      </w:pPr>
      <w:hyperlink w:anchor="_Toc76645621" w:history="1">
        <w:r w:rsidRPr="00856F6D">
          <w:rPr>
            <w:rStyle w:val="Hyperlink"/>
            <w:noProof/>
          </w:rPr>
          <w:t>Desk Auditing</w:t>
        </w:r>
        <w:r>
          <w:rPr>
            <w:noProof/>
            <w:webHidden/>
          </w:rPr>
          <w:tab/>
        </w:r>
        <w:r>
          <w:rPr>
            <w:noProof/>
            <w:webHidden/>
          </w:rPr>
          <w:fldChar w:fldCharType="begin"/>
        </w:r>
        <w:r>
          <w:rPr>
            <w:noProof/>
            <w:webHidden/>
          </w:rPr>
          <w:instrText xml:space="preserve"> PAGEREF _Toc76645621 \h </w:instrText>
        </w:r>
        <w:r>
          <w:rPr>
            <w:noProof/>
            <w:webHidden/>
          </w:rPr>
        </w:r>
        <w:r>
          <w:rPr>
            <w:noProof/>
            <w:webHidden/>
          </w:rPr>
          <w:fldChar w:fldCharType="separate"/>
        </w:r>
        <w:r>
          <w:rPr>
            <w:noProof/>
            <w:webHidden/>
          </w:rPr>
          <w:t>21</w:t>
        </w:r>
        <w:r>
          <w:rPr>
            <w:noProof/>
            <w:webHidden/>
          </w:rPr>
          <w:fldChar w:fldCharType="end"/>
        </w:r>
      </w:hyperlink>
    </w:p>
    <w:p w14:paraId="2AAAA906" w14:textId="358454AE" w:rsidR="00CF2CD5" w:rsidRDefault="00CF2CD5">
      <w:pPr>
        <w:pStyle w:val="TOC2"/>
        <w:tabs>
          <w:tab w:val="right" w:leader="dot" w:pos="9350"/>
        </w:tabs>
        <w:rPr>
          <w:rFonts w:eastAsiaTheme="minorEastAsia" w:cstheme="minorBidi"/>
          <w:smallCaps w:val="0"/>
          <w:noProof/>
          <w:sz w:val="22"/>
          <w:szCs w:val="22"/>
        </w:rPr>
      </w:pPr>
      <w:hyperlink w:anchor="_Toc76645622" w:history="1">
        <w:r w:rsidRPr="00856F6D">
          <w:rPr>
            <w:rStyle w:val="Hyperlink"/>
            <w:rFonts w:eastAsia="Calibri"/>
            <w:noProof/>
          </w:rPr>
          <w:t>Average Weatherization Cost</w:t>
        </w:r>
        <w:r>
          <w:rPr>
            <w:noProof/>
            <w:webHidden/>
          </w:rPr>
          <w:tab/>
        </w:r>
        <w:r>
          <w:rPr>
            <w:noProof/>
            <w:webHidden/>
          </w:rPr>
          <w:fldChar w:fldCharType="begin"/>
        </w:r>
        <w:r>
          <w:rPr>
            <w:noProof/>
            <w:webHidden/>
          </w:rPr>
          <w:instrText xml:space="preserve"> PAGEREF _Toc76645622 \h </w:instrText>
        </w:r>
        <w:r>
          <w:rPr>
            <w:noProof/>
            <w:webHidden/>
          </w:rPr>
        </w:r>
        <w:r>
          <w:rPr>
            <w:noProof/>
            <w:webHidden/>
          </w:rPr>
          <w:fldChar w:fldCharType="separate"/>
        </w:r>
        <w:r>
          <w:rPr>
            <w:noProof/>
            <w:webHidden/>
          </w:rPr>
          <w:t>22</w:t>
        </w:r>
        <w:r>
          <w:rPr>
            <w:noProof/>
            <w:webHidden/>
          </w:rPr>
          <w:fldChar w:fldCharType="end"/>
        </w:r>
      </w:hyperlink>
    </w:p>
    <w:p w14:paraId="70230E50" w14:textId="6DD57FA4" w:rsidR="00CF2CD5" w:rsidRDefault="00CF2CD5">
      <w:pPr>
        <w:pStyle w:val="TOC2"/>
        <w:tabs>
          <w:tab w:val="right" w:leader="dot" w:pos="9350"/>
        </w:tabs>
        <w:rPr>
          <w:rFonts w:eastAsiaTheme="minorEastAsia" w:cstheme="minorBidi"/>
          <w:smallCaps w:val="0"/>
          <w:noProof/>
          <w:sz w:val="22"/>
          <w:szCs w:val="22"/>
        </w:rPr>
      </w:pPr>
      <w:hyperlink w:anchor="_Toc76645623" w:history="1">
        <w:r w:rsidRPr="00856F6D">
          <w:rPr>
            <w:rStyle w:val="Hyperlink"/>
            <w:rFonts w:eastAsia="Calibri"/>
            <w:noProof/>
          </w:rPr>
          <w:t>Using the Retrofit Measures’ Savings to Investment Ratio to Prioritize Work</w:t>
        </w:r>
        <w:r>
          <w:rPr>
            <w:noProof/>
            <w:webHidden/>
          </w:rPr>
          <w:tab/>
        </w:r>
        <w:r>
          <w:rPr>
            <w:noProof/>
            <w:webHidden/>
          </w:rPr>
          <w:fldChar w:fldCharType="begin"/>
        </w:r>
        <w:r>
          <w:rPr>
            <w:noProof/>
            <w:webHidden/>
          </w:rPr>
          <w:instrText xml:space="preserve"> PAGEREF _Toc76645623 \h </w:instrText>
        </w:r>
        <w:r>
          <w:rPr>
            <w:noProof/>
            <w:webHidden/>
          </w:rPr>
        </w:r>
        <w:r>
          <w:rPr>
            <w:noProof/>
            <w:webHidden/>
          </w:rPr>
          <w:fldChar w:fldCharType="separate"/>
        </w:r>
        <w:r>
          <w:rPr>
            <w:noProof/>
            <w:webHidden/>
          </w:rPr>
          <w:t>23</w:t>
        </w:r>
        <w:r>
          <w:rPr>
            <w:noProof/>
            <w:webHidden/>
          </w:rPr>
          <w:fldChar w:fldCharType="end"/>
        </w:r>
      </w:hyperlink>
    </w:p>
    <w:p w14:paraId="0BE909AD" w14:textId="7409457D" w:rsidR="00CF2CD5" w:rsidRDefault="00CF2CD5">
      <w:pPr>
        <w:pStyle w:val="TOC2"/>
        <w:tabs>
          <w:tab w:val="right" w:leader="dot" w:pos="9350"/>
        </w:tabs>
        <w:rPr>
          <w:rFonts w:eastAsiaTheme="minorEastAsia" w:cstheme="minorBidi"/>
          <w:smallCaps w:val="0"/>
          <w:noProof/>
          <w:sz w:val="22"/>
          <w:szCs w:val="22"/>
        </w:rPr>
      </w:pPr>
      <w:hyperlink w:anchor="_Toc76645624" w:history="1">
        <w:r w:rsidRPr="00856F6D">
          <w:rPr>
            <w:rStyle w:val="Hyperlink"/>
            <w:noProof/>
          </w:rPr>
          <w:t>Overall Project SIR Requirement</w:t>
        </w:r>
        <w:r>
          <w:rPr>
            <w:noProof/>
            <w:webHidden/>
          </w:rPr>
          <w:tab/>
        </w:r>
        <w:r>
          <w:rPr>
            <w:noProof/>
            <w:webHidden/>
          </w:rPr>
          <w:fldChar w:fldCharType="begin"/>
        </w:r>
        <w:r>
          <w:rPr>
            <w:noProof/>
            <w:webHidden/>
          </w:rPr>
          <w:instrText xml:space="preserve"> PAGEREF _Toc76645624 \h </w:instrText>
        </w:r>
        <w:r>
          <w:rPr>
            <w:noProof/>
            <w:webHidden/>
          </w:rPr>
        </w:r>
        <w:r>
          <w:rPr>
            <w:noProof/>
            <w:webHidden/>
          </w:rPr>
          <w:fldChar w:fldCharType="separate"/>
        </w:r>
        <w:r>
          <w:rPr>
            <w:noProof/>
            <w:webHidden/>
          </w:rPr>
          <w:t>23</w:t>
        </w:r>
        <w:r>
          <w:rPr>
            <w:noProof/>
            <w:webHidden/>
          </w:rPr>
          <w:fldChar w:fldCharType="end"/>
        </w:r>
      </w:hyperlink>
    </w:p>
    <w:p w14:paraId="0624FA02" w14:textId="60C11831" w:rsidR="00CF2CD5" w:rsidRDefault="00CF2CD5">
      <w:pPr>
        <w:pStyle w:val="TOC2"/>
        <w:tabs>
          <w:tab w:val="right" w:leader="dot" w:pos="9350"/>
        </w:tabs>
        <w:rPr>
          <w:rFonts w:eastAsiaTheme="minorEastAsia" w:cstheme="minorBidi"/>
          <w:smallCaps w:val="0"/>
          <w:noProof/>
          <w:sz w:val="22"/>
          <w:szCs w:val="22"/>
        </w:rPr>
      </w:pPr>
      <w:hyperlink w:anchor="_Toc76645625" w:history="1">
        <w:r w:rsidRPr="00856F6D">
          <w:rPr>
            <w:rStyle w:val="Hyperlink"/>
            <w:noProof/>
          </w:rPr>
          <w:t>“Buy Down” Options</w:t>
        </w:r>
        <w:r>
          <w:rPr>
            <w:noProof/>
            <w:webHidden/>
          </w:rPr>
          <w:tab/>
        </w:r>
        <w:r>
          <w:rPr>
            <w:noProof/>
            <w:webHidden/>
          </w:rPr>
          <w:fldChar w:fldCharType="begin"/>
        </w:r>
        <w:r>
          <w:rPr>
            <w:noProof/>
            <w:webHidden/>
          </w:rPr>
          <w:instrText xml:space="preserve"> PAGEREF _Toc76645625 \h </w:instrText>
        </w:r>
        <w:r>
          <w:rPr>
            <w:noProof/>
            <w:webHidden/>
          </w:rPr>
        </w:r>
        <w:r>
          <w:rPr>
            <w:noProof/>
            <w:webHidden/>
          </w:rPr>
          <w:fldChar w:fldCharType="separate"/>
        </w:r>
        <w:r>
          <w:rPr>
            <w:noProof/>
            <w:webHidden/>
          </w:rPr>
          <w:t>24</w:t>
        </w:r>
        <w:r>
          <w:rPr>
            <w:noProof/>
            <w:webHidden/>
          </w:rPr>
          <w:fldChar w:fldCharType="end"/>
        </w:r>
      </w:hyperlink>
    </w:p>
    <w:p w14:paraId="5397CF21" w14:textId="7A147965" w:rsidR="00CF2CD5" w:rsidRDefault="00CF2CD5">
      <w:pPr>
        <w:pStyle w:val="TOC2"/>
        <w:tabs>
          <w:tab w:val="right" w:leader="dot" w:pos="9350"/>
        </w:tabs>
        <w:rPr>
          <w:rFonts w:eastAsiaTheme="minorEastAsia" w:cstheme="minorBidi"/>
          <w:smallCaps w:val="0"/>
          <w:noProof/>
          <w:sz w:val="22"/>
          <w:szCs w:val="22"/>
        </w:rPr>
      </w:pPr>
      <w:hyperlink w:anchor="_Toc76645626" w:history="1">
        <w:r w:rsidRPr="00856F6D">
          <w:rPr>
            <w:rStyle w:val="Hyperlink"/>
            <w:noProof/>
          </w:rPr>
          <w:t>Non-Program Contributions</w:t>
        </w:r>
        <w:r>
          <w:rPr>
            <w:noProof/>
            <w:webHidden/>
          </w:rPr>
          <w:tab/>
        </w:r>
        <w:r>
          <w:rPr>
            <w:noProof/>
            <w:webHidden/>
          </w:rPr>
          <w:fldChar w:fldCharType="begin"/>
        </w:r>
        <w:r>
          <w:rPr>
            <w:noProof/>
            <w:webHidden/>
          </w:rPr>
          <w:instrText xml:space="preserve"> PAGEREF _Toc76645626 \h </w:instrText>
        </w:r>
        <w:r>
          <w:rPr>
            <w:noProof/>
            <w:webHidden/>
          </w:rPr>
        </w:r>
        <w:r>
          <w:rPr>
            <w:noProof/>
            <w:webHidden/>
          </w:rPr>
          <w:fldChar w:fldCharType="separate"/>
        </w:r>
        <w:r>
          <w:rPr>
            <w:noProof/>
            <w:webHidden/>
          </w:rPr>
          <w:t>24</w:t>
        </w:r>
        <w:r>
          <w:rPr>
            <w:noProof/>
            <w:webHidden/>
          </w:rPr>
          <w:fldChar w:fldCharType="end"/>
        </w:r>
      </w:hyperlink>
    </w:p>
    <w:p w14:paraId="01F20BDE" w14:textId="389DA15C" w:rsidR="00CF2CD5" w:rsidRDefault="00CF2CD5">
      <w:pPr>
        <w:pStyle w:val="TOC2"/>
        <w:tabs>
          <w:tab w:val="right" w:leader="dot" w:pos="9350"/>
        </w:tabs>
        <w:rPr>
          <w:rFonts w:eastAsiaTheme="minorEastAsia" w:cstheme="minorBidi"/>
          <w:smallCaps w:val="0"/>
          <w:noProof/>
          <w:sz w:val="22"/>
          <w:szCs w:val="22"/>
        </w:rPr>
      </w:pPr>
      <w:hyperlink w:anchor="_Toc76645627" w:history="1">
        <w:r w:rsidRPr="00856F6D">
          <w:rPr>
            <w:rStyle w:val="Hyperlink"/>
            <w:noProof/>
          </w:rPr>
          <w:t>Additional Work</w:t>
        </w:r>
        <w:r>
          <w:rPr>
            <w:noProof/>
            <w:webHidden/>
          </w:rPr>
          <w:tab/>
        </w:r>
        <w:r>
          <w:rPr>
            <w:noProof/>
            <w:webHidden/>
          </w:rPr>
          <w:fldChar w:fldCharType="begin"/>
        </w:r>
        <w:r>
          <w:rPr>
            <w:noProof/>
            <w:webHidden/>
          </w:rPr>
          <w:instrText xml:space="preserve"> PAGEREF _Toc76645627 \h </w:instrText>
        </w:r>
        <w:r>
          <w:rPr>
            <w:noProof/>
            <w:webHidden/>
          </w:rPr>
        </w:r>
        <w:r>
          <w:rPr>
            <w:noProof/>
            <w:webHidden/>
          </w:rPr>
          <w:fldChar w:fldCharType="separate"/>
        </w:r>
        <w:r>
          <w:rPr>
            <w:noProof/>
            <w:webHidden/>
          </w:rPr>
          <w:t>24</w:t>
        </w:r>
        <w:r>
          <w:rPr>
            <w:noProof/>
            <w:webHidden/>
          </w:rPr>
          <w:fldChar w:fldCharType="end"/>
        </w:r>
      </w:hyperlink>
    </w:p>
    <w:p w14:paraId="3DBE062F" w14:textId="2E27A6DC" w:rsidR="00CF2CD5" w:rsidRDefault="00CF2CD5">
      <w:pPr>
        <w:pStyle w:val="TOC2"/>
        <w:tabs>
          <w:tab w:val="right" w:leader="dot" w:pos="9350"/>
        </w:tabs>
        <w:rPr>
          <w:rFonts w:eastAsiaTheme="minorEastAsia" w:cstheme="minorBidi"/>
          <w:smallCaps w:val="0"/>
          <w:noProof/>
          <w:sz w:val="22"/>
          <w:szCs w:val="22"/>
        </w:rPr>
      </w:pPr>
      <w:hyperlink w:anchor="_Toc76645628" w:history="1">
        <w:r w:rsidRPr="00856F6D">
          <w:rPr>
            <w:rStyle w:val="Hyperlink"/>
            <w:noProof/>
          </w:rPr>
          <w:t>Joint Funded Projects</w:t>
        </w:r>
        <w:r>
          <w:rPr>
            <w:noProof/>
            <w:webHidden/>
          </w:rPr>
          <w:tab/>
        </w:r>
        <w:r>
          <w:rPr>
            <w:noProof/>
            <w:webHidden/>
          </w:rPr>
          <w:fldChar w:fldCharType="begin"/>
        </w:r>
        <w:r>
          <w:rPr>
            <w:noProof/>
            <w:webHidden/>
          </w:rPr>
          <w:instrText xml:space="preserve"> PAGEREF _Toc76645628 \h </w:instrText>
        </w:r>
        <w:r>
          <w:rPr>
            <w:noProof/>
            <w:webHidden/>
          </w:rPr>
        </w:r>
        <w:r>
          <w:rPr>
            <w:noProof/>
            <w:webHidden/>
          </w:rPr>
          <w:fldChar w:fldCharType="separate"/>
        </w:r>
        <w:r>
          <w:rPr>
            <w:noProof/>
            <w:webHidden/>
          </w:rPr>
          <w:t>25</w:t>
        </w:r>
        <w:r>
          <w:rPr>
            <w:noProof/>
            <w:webHidden/>
          </w:rPr>
          <w:fldChar w:fldCharType="end"/>
        </w:r>
      </w:hyperlink>
    </w:p>
    <w:p w14:paraId="3E001E4E" w14:textId="36E8FA32" w:rsidR="00CF2CD5" w:rsidRDefault="00CF2CD5">
      <w:pPr>
        <w:pStyle w:val="TOC2"/>
        <w:tabs>
          <w:tab w:val="right" w:leader="dot" w:pos="9350"/>
        </w:tabs>
        <w:rPr>
          <w:rFonts w:eastAsiaTheme="minorEastAsia" w:cstheme="minorBidi"/>
          <w:smallCaps w:val="0"/>
          <w:noProof/>
          <w:sz w:val="22"/>
          <w:szCs w:val="22"/>
        </w:rPr>
      </w:pPr>
      <w:hyperlink w:anchor="_Toc76645629" w:history="1">
        <w:r w:rsidRPr="00856F6D">
          <w:rPr>
            <w:rStyle w:val="Hyperlink"/>
            <w:rFonts w:eastAsia="Calibri"/>
            <w:noProof/>
          </w:rPr>
          <w:t>Categories of Weatherization Measures</w:t>
        </w:r>
        <w:r>
          <w:rPr>
            <w:noProof/>
            <w:webHidden/>
          </w:rPr>
          <w:tab/>
        </w:r>
        <w:r>
          <w:rPr>
            <w:noProof/>
            <w:webHidden/>
          </w:rPr>
          <w:fldChar w:fldCharType="begin"/>
        </w:r>
        <w:r>
          <w:rPr>
            <w:noProof/>
            <w:webHidden/>
          </w:rPr>
          <w:instrText xml:space="preserve"> PAGEREF _Toc76645629 \h </w:instrText>
        </w:r>
        <w:r>
          <w:rPr>
            <w:noProof/>
            <w:webHidden/>
          </w:rPr>
        </w:r>
        <w:r>
          <w:rPr>
            <w:noProof/>
            <w:webHidden/>
          </w:rPr>
          <w:fldChar w:fldCharType="separate"/>
        </w:r>
        <w:r>
          <w:rPr>
            <w:noProof/>
            <w:webHidden/>
          </w:rPr>
          <w:t>26</w:t>
        </w:r>
        <w:r>
          <w:rPr>
            <w:noProof/>
            <w:webHidden/>
          </w:rPr>
          <w:fldChar w:fldCharType="end"/>
        </w:r>
      </w:hyperlink>
    </w:p>
    <w:p w14:paraId="25977007" w14:textId="480B1834" w:rsidR="00CF2CD5" w:rsidRDefault="00CF2CD5">
      <w:pPr>
        <w:pStyle w:val="TOC2"/>
        <w:tabs>
          <w:tab w:val="right" w:leader="dot" w:pos="9350"/>
        </w:tabs>
        <w:rPr>
          <w:rFonts w:eastAsiaTheme="minorEastAsia" w:cstheme="minorBidi"/>
          <w:smallCaps w:val="0"/>
          <w:noProof/>
          <w:sz w:val="22"/>
          <w:szCs w:val="22"/>
        </w:rPr>
      </w:pPr>
      <w:hyperlink w:anchor="_Toc76645630" w:history="1">
        <w:r w:rsidRPr="00856F6D">
          <w:rPr>
            <w:rStyle w:val="Hyperlink"/>
            <w:noProof/>
          </w:rPr>
          <w:t>IHWAP Mechanical Waivers</w:t>
        </w:r>
        <w:r>
          <w:rPr>
            <w:noProof/>
            <w:webHidden/>
          </w:rPr>
          <w:tab/>
        </w:r>
        <w:r>
          <w:rPr>
            <w:noProof/>
            <w:webHidden/>
          </w:rPr>
          <w:fldChar w:fldCharType="begin"/>
        </w:r>
        <w:r>
          <w:rPr>
            <w:noProof/>
            <w:webHidden/>
          </w:rPr>
          <w:instrText xml:space="preserve"> PAGEREF _Toc76645630 \h </w:instrText>
        </w:r>
        <w:r>
          <w:rPr>
            <w:noProof/>
            <w:webHidden/>
          </w:rPr>
        </w:r>
        <w:r>
          <w:rPr>
            <w:noProof/>
            <w:webHidden/>
          </w:rPr>
          <w:fldChar w:fldCharType="separate"/>
        </w:r>
        <w:r>
          <w:rPr>
            <w:noProof/>
            <w:webHidden/>
          </w:rPr>
          <w:t>30</w:t>
        </w:r>
        <w:r>
          <w:rPr>
            <w:noProof/>
            <w:webHidden/>
          </w:rPr>
          <w:fldChar w:fldCharType="end"/>
        </w:r>
      </w:hyperlink>
    </w:p>
    <w:p w14:paraId="3DB18047" w14:textId="4CFD0F04" w:rsidR="00CF2CD5" w:rsidRDefault="00CF2CD5">
      <w:pPr>
        <w:pStyle w:val="TOC2"/>
        <w:tabs>
          <w:tab w:val="right" w:leader="dot" w:pos="9350"/>
        </w:tabs>
        <w:rPr>
          <w:rFonts w:eastAsiaTheme="minorEastAsia" w:cstheme="minorBidi"/>
          <w:smallCaps w:val="0"/>
          <w:noProof/>
          <w:sz w:val="22"/>
          <w:szCs w:val="22"/>
        </w:rPr>
      </w:pPr>
      <w:hyperlink w:anchor="_Toc76645631" w:history="1">
        <w:r w:rsidRPr="00856F6D">
          <w:rPr>
            <w:rStyle w:val="Hyperlink"/>
            <w:noProof/>
          </w:rPr>
          <w:t>IHWAP 80% Efficiency Heating System Waiver Process</w:t>
        </w:r>
        <w:r>
          <w:rPr>
            <w:noProof/>
            <w:webHidden/>
          </w:rPr>
          <w:tab/>
        </w:r>
        <w:r>
          <w:rPr>
            <w:noProof/>
            <w:webHidden/>
          </w:rPr>
          <w:fldChar w:fldCharType="begin"/>
        </w:r>
        <w:r>
          <w:rPr>
            <w:noProof/>
            <w:webHidden/>
          </w:rPr>
          <w:instrText xml:space="preserve"> PAGEREF _Toc76645631 \h </w:instrText>
        </w:r>
        <w:r>
          <w:rPr>
            <w:noProof/>
            <w:webHidden/>
          </w:rPr>
        </w:r>
        <w:r>
          <w:rPr>
            <w:noProof/>
            <w:webHidden/>
          </w:rPr>
          <w:fldChar w:fldCharType="separate"/>
        </w:r>
        <w:r>
          <w:rPr>
            <w:noProof/>
            <w:webHidden/>
          </w:rPr>
          <w:t>30</w:t>
        </w:r>
        <w:r>
          <w:rPr>
            <w:noProof/>
            <w:webHidden/>
          </w:rPr>
          <w:fldChar w:fldCharType="end"/>
        </w:r>
      </w:hyperlink>
    </w:p>
    <w:p w14:paraId="5D93056C" w14:textId="3DD5D4AC" w:rsidR="00CF2CD5" w:rsidRDefault="00CF2CD5">
      <w:pPr>
        <w:pStyle w:val="TOC2"/>
        <w:tabs>
          <w:tab w:val="right" w:leader="dot" w:pos="9350"/>
        </w:tabs>
        <w:rPr>
          <w:rFonts w:eastAsiaTheme="minorEastAsia" w:cstheme="minorBidi"/>
          <w:smallCaps w:val="0"/>
          <w:noProof/>
          <w:sz w:val="22"/>
          <w:szCs w:val="22"/>
        </w:rPr>
      </w:pPr>
      <w:hyperlink w:anchor="_Toc76645632" w:history="1">
        <w:r w:rsidRPr="00856F6D">
          <w:rPr>
            <w:rStyle w:val="Hyperlink"/>
            <w:noProof/>
          </w:rPr>
          <w:t>Heating System and Water Heater Replacements/Health and Safety</w:t>
        </w:r>
        <w:r>
          <w:rPr>
            <w:noProof/>
            <w:webHidden/>
          </w:rPr>
          <w:tab/>
        </w:r>
        <w:r>
          <w:rPr>
            <w:noProof/>
            <w:webHidden/>
          </w:rPr>
          <w:fldChar w:fldCharType="begin"/>
        </w:r>
        <w:r>
          <w:rPr>
            <w:noProof/>
            <w:webHidden/>
          </w:rPr>
          <w:instrText xml:space="preserve"> PAGEREF _Toc76645632 \h </w:instrText>
        </w:r>
        <w:r>
          <w:rPr>
            <w:noProof/>
            <w:webHidden/>
          </w:rPr>
        </w:r>
        <w:r>
          <w:rPr>
            <w:noProof/>
            <w:webHidden/>
          </w:rPr>
          <w:fldChar w:fldCharType="separate"/>
        </w:r>
        <w:r>
          <w:rPr>
            <w:noProof/>
            <w:webHidden/>
          </w:rPr>
          <w:t>31</w:t>
        </w:r>
        <w:r>
          <w:rPr>
            <w:noProof/>
            <w:webHidden/>
          </w:rPr>
          <w:fldChar w:fldCharType="end"/>
        </w:r>
      </w:hyperlink>
    </w:p>
    <w:p w14:paraId="6C43F412" w14:textId="65CC2D37" w:rsidR="00CF2CD5" w:rsidRDefault="00CF2CD5">
      <w:pPr>
        <w:pStyle w:val="TOC2"/>
        <w:tabs>
          <w:tab w:val="right" w:leader="dot" w:pos="9350"/>
        </w:tabs>
        <w:rPr>
          <w:rFonts w:eastAsiaTheme="minorEastAsia" w:cstheme="minorBidi"/>
          <w:smallCaps w:val="0"/>
          <w:noProof/>
          <w:sz w:val="22"/>
          <w:szCs w:val="22"/>
        </w:rPr>
      </w:pPr>
      <w:hyperlink w:anchor="_Toc76645633" w:history="1">
        <w:r w:rsidRPr="00856F6D">
          <w:rPr>
            <w:rStyle w:val="Hyperlink"/>
            <w:noProof/>
          </w:rPr>
          <w:t>Mobile Home Water Heaters</w:t>
        </w:r>
        <w:r>
          <w:rPr>
            <w:noProof/>
            <w:webHidden/>
          </w:rPr>
          <w:tab/>
        </w:r>
        <w:r>
          <w:rPr>
            <w:noProof/>
            <w:webHidden/>
          </w:rPr>
          <w:fldChar w:fldCharType="begin"/>
        </w:r>
        <w:r>
          <w:rPr>
            <w:noProof/>
            <w:webHidden/>
          </w:rPr>
          <w:instrText xml:space="preserve"> PAGEREF _Toc76645633 \h </w:instrText>
        </w:r>
        <w:r>
          <w:rPr>
            <w:noProof/>
            <w:webHidden/>
          </w:rPr>
        </w:r>
        <w:r>
          <w:rPr>
            <w:noProof/>
            <w:webHidden/>
          </w:rPr>
          <w:fldChar w:fldCharType="separate"/>
        </w:r>
        <w:r>
          <w:rPr>
            <w:noProof/>
            <w:webHidden/>
          </w:rPr>
          <w:t>31</w:t>
        </w:r>
        <w:r>
          <w:rPr>
            <w:noProof/>
            <w:webHidden/>
          </w:rPr>
          <w:fldChar w:fldCharType="end"/>
        </w:r>
      </w:hyperlink>
    </w:p>
    <w:p w14:paraId="05F74FB4" w14:textId="0F63E428" w:rsidR="00CF2CD5" w:rsidRDefault="00CF2CD5">
      <w:pPr>
        <w:pStyle w:val="TOC2"/>
        <w:tabs>
          <w:tab w:val="right" w:leader="dot" w:pos="9350"/>
        </w:tabs>
        <w:rPr>
          <w:rFonts w:eastAsiaTheme="minorEastAsia" w:cstheme="minorBidi"/>
          <w:smallCaps w:val="0"/>
          <w:noProof/>
          <w:sz w:val="22"/>
          <w:szCs w:val="22"/>
        </w:rPr>
      </w:pPr>
      <w:hyperlink w:anchor="_Toc76645634" w:history="1">
        <w:r w:rsidRPr="00856F6D">
          <w:rPr>
            <w:rStyle w:val="Hyperlink"/>
            <w:noProof/>
          </w:rPr>
          <w:t>Appliance Repairs/Replacement</w:t>
        </w:r>
        <w:r>
          <w:rPr>
            <w:noProof/>
            <w:webHidden/>
          </w:rPr>
          <w:tab/>
        </w:r>
        <w:r>
          <w:rPr>
            <w:noProof/>
            <w:webHidden/>
          </w:rPr>
          <w:fldChar w:fldCharType="begin"/>
        </w:r>
        <w:r>
          <w:rPr>
            <w:noProof/>
            <w:webHidden/>
          </w:rPr>
          <w:instrText xml:space="preserve"> PAGEREF _Toc76645634 \h </w:instrText>
        </w:r>
        <w:r>
          <w:rPr>
            <w:noProof/>
            <w:webHidden/>
          </w:rPr>
        </w:r>
        <w:r>
          <w:rPr>
            <w:noProof/>
            <w:webHidden/>
          </w:rPr>
          <w:fldChar w:fldCharType="separate"/>
        </w:r>
        <w:r>
          <w:rPr>
            <w:noProof/>
            <w:webHidden/>
          </w:rPr>
          <w:t>31</w:t>
        </w:r>
        <w:r>
          <w:rPr>
            <w:noProof/>
            <w:webHidden/>
          </w:rPr>
          <w:fldChar w:fldCharType="end"/>
        </w:r>
      </w:hyperlink>
    </w:p>
    <w:p w14:paraId="7BB954EC" w14:textId="111CF6FD" w:rsidR="00CF2CD5" w:rsidRDefault="00CF2CD5">
      <w:pPr>
        <w:pStyle w:val="TOC2"/>
        <w:tabs>
          <w:tab w:val="right" w:leader="dot" w:pos="9350"/>
        </w:tabs>
        <w:rPr>
          <w:rFonts w:eastAsiaTheme="minorEastAsia" w:cstheme="minorBidi"/>
          <w:smallCaps w:val="0"/>
          <w:noProof/>
          <w:sz w:val="22"/>
          <w:szCs w:val="22"/>
        </w:rPr>
      </w:pPr>
      <w:hyperlink w:anchor="_Toc76645635" w:history="1">
        <w:r w:rsidRPr="00856F6D">
          <w:rPr>
            <w:rStyle w:val="Hyperlink"/>
            <w:noProof/>
          </w:rPr>
          <w:t>Historical Preservation Review</w:t>
        </w:r>
        <w:r>
          <w:rPr>
            <w:noProof/>
            <w:webHidden/>
          </w:rPr>
          <w:tab/>
        </w:r>
        <w:r>
          <w:rPr>
            <w:noProof/>
            <w:webHidden/>
          </w:rPr>
          <w:fldChar w:fldCharType="begin"/>
        </w:r>
        <w:r>
          <w:rPr>
            <w:noProof/>
            <w:webHidden/>
          </w:rPr>
          <w:instrText xml:space="preserve"> PAGEREF _Toc76645635 \h </w:instrText>
        </w:r>
        <w:r>
          <w:rPr>
            <w:noProof/>
            <w:webHidden/>
          </w:rPr>
        </w:r>
        <w:r>
          <w:rPr>
            <w:noProof/>
            <w:webHidden/>
          </w:rPr>
          <w:fldChar w:fldCharType="separate"/>
        </w:r>
        <w:r>
          <w:rPr>
            <w:noProof/>
            <w:webHidden/>
          </w:rPr>
          <w:t>32</w:t>
        </w:r>
        <w:r>
          <w:rPr>
            <w:noProof/>
            <w:webHidden/>
          </w:rPr>
          <w:fldChar w:fldCharType="end"/>
        </w:r>
      </w:hyperlink>
    </w:p>
    <w:p w14:paraId="0FFBEC35" w14:textId="01DEB585" w:rsidR="00CF2CD5" w:rsidRDefault="00CF2CD5">
      <w:pPr>
        <w:pStyle w:val="TOC2"/>
        <w:tabs>
          <w:tab w:val="right" w:leader="dot" w:pos="9350"/>
        </w:tabs>
        <w:rPr>
          <w:rFonts w:eastAsiaTheme="minorEastAsia" w:cstheme="minorBidi"/>
          <w:smallCaps w:val="0"/>
          <w:noProof/>
          <w:sz w:val="22"/>
          <w:szCs w:val="22"/>
        </w:rPr>
      </w:pPr>
      <w:hyperlink w:anchor="_Toc76645636" w:history="1">
        <w:r w:rsidRPr="00856F6D">
          <w:rPr>
            <w:rStyle w:val="Hyperlink"/>
            <w:noProof/>
          </w:rPr>
          <w:t>Procedure for Full Section 106 Review by the SHPO</w:t>
        </w:r>
        <w:r>
          <w:rPr>
            <w:noProof/>
            <w:webHidden/>
          </w:rPr>
          <w:tab/>
        </w:r>
        <w:r>
          <w:rPr>
            <w:noProof/>
            <w:webHidden/>
          </w:rPr>
          <w:fldChar w:fldCharType="begin"/>
        </w:r>
        <w:r>
          <w:rPr>
            <w:noProof/>
            <w:webHidden/>
          </w:rPr>
          <w:instrText xml:space="preserve"> PAGEREF _Toc76645636 \h </w:instrText>
        </w:r>
        <w:r>
          <w:rPr>
            <w:noProof/>
            <w:webHidden/>
          </w:rPr>
        </w:r>
        <w:r>
          <w:rPr>
            <w:noProof/>
            <w:webHidden/>
          </w:rPr>
          <w:fldChar w:fldCharType="separate"/>
        </w:r>
        <w:r>
          <w:rPr>
            <w:noProof/>
            <w:webHidden/>
          </w:rPr>
          <w:t>35</w:t>
        </w:r>
        <w:r>
          <w:rPr>
            <w:noProof/>
            <w:webHidden/>
          </w:rPr>
          <w:fldChar w:fldCharType="end"/>
        </w:r>
      </w:hyperlink>
    </w:p>
    <w:p w14:paraId="4EA15424" w14:textId="2AFBBFC7" w:rsidR="00CF2CD5" w:rsidRDefault="00CF2CD5">
      <w:pPr>
        <w:pStyle w:val="TOC2"/>
        <w:tabs>
          <w:tab w:val="right" w:leader="dot" w:pos="9350"/>
        </w:tabs>
        <w:rPr>
          <w:rFonts w:eastAsiaTheme="minorEastAsia" w:cstheme="minorBidi"/>
          <w:smallCaps w:val="0"/>
          <w:noProof/>
          <w:sz w:val="22"/>
          <w:szCs w:val="22"/>
        </w:rPr>
      </w:pPr>
      <w:hyperlink w:anchor="_Toc76645637" w:history="1">
        <w:r w:rsidRPr="00856F6D">
          <w:rPr>
            <w:rStyle w:val="Hyperlink"/>
            <w:noProof/>
          </w:rPr>
          <w:t>FORMS AND EXHIBITS for SECTION II - PROGRAM ELIGIBILITY</w:t>
        </w:r>
        <w:r>
          <w:rPr>
            <w:noProof/>
            <w:webHidden/>
          </w:rPr>
          <w:tab/>
        </w:r>
        <w:r>
          <w:rPr>
            <w:noProof/>
            <w:webHidden/>
          </w:rPr>
          <w:fldChar w:fldCharType="begin"/>
        </w:r>
        <w:r>
          <w:rPr>
            <w:noProof/>
            <w:webHidden/>
          </w:rPr>
          <w:instrText xml:space="preserve"> PAGEREF _Toc76645637 \h </w:instrText>
        </w:r>
        <w:r>
          <w:rPr>
            <w:noProof/>
            <w:webHidden/>
          </w:rPr>
        </w:r>
        <w:r>
          <w:rPr>
            <w:noProof/>
            <w:webHidden/>
          </w:rPr>
          <w:fldChar w:fldCharType="separate"/>
        </w:r>
        <w:r>
          <w:rPr>
            <w:noProof/>
            <w:webHidden/>
          </w:rPr>
          <w:t>36</w:t>
        </w:r>
        <w:r>
          <w:rPr>
            <w:noProof/>
            <w:webHidden/>
          </w:rPr>
          <w:fldChar w:fldCharType="end"/>
        </w:r>
      </w:hyperlink>
    </w:p>
    <w:p w14:paraId="1E25CD56" w14:textId="278910EE" w:rsidR="00CF2CD5" w:rsidRDefault="00CF2CD5">
      <w:pPr>
        <w:pStyle w:val="TOC1"/>
        <w:tabs>
          <w:tab w:val="right" w:leader="dot" w:pos="9350"/>
        </w:tabs>
        <w:rPr>
          <w:rFonts w:eastAsiaTheme="minorEastAsia" w:cstheme="minorBidi"/>
          <w:b w:val="0"/>
          <w:bCs w:val="0"/>
          <w:caps w:val="0"/>
          <w:noProof/>
          <w:sz w:val="22"/>
          <w:szCs w:val="22"/>
        </w:rPr>
      </w:pPr>
      <w:hyperlink w:anchor="_Toc76645638" w:history="1">
        <w:r w:rsidRPr="00856F6D">
          <w:rPr>
            <w:rStyle w:val="Hyperlink"/>
            <w:noProof/>
          </w:rPr>
          <w:t>SECTION III –OUTREACH AND CLIENT EDUCATION</w:t>
        </w:r>
        <w:r>
          <w:rPr>
            <w:noProof/>
            <w:webHidden/>
          </w:rPr>
          <w:tab/>
        </w:r>
        <w:r>
          <w:rPr>
            <w:noProof/>
            <w:webHidden/>
          </w:rPr>
          <w:fldChar w:fldCharType="begin"/>
        </w:r>
        <w:r>
          <w:rPr>
            <w:noProof/>
            <w:webHidden/>
          </w:rPr>
          <w:instrText xml:space="preserve"> PAGEREF _Toc76645638 \h </w:instrText>
        </w:r>
        <w:r>
          <w:rPr>
            <w:noProof/>
            <w:webHidden/>
          </w:rPr>
        </w:r>
        <w:r>
          <w:rPr>
            <w:noProof/>
            <w:webHidden/>
          </w:rPr>
          <w:fldChar w:fldCharType="separate"/>
        </w:r>
        <w:r>
          <w:rPr>
            <w:noProof/>
            <w:webHidden/>
          </w:rPr>
          <w:t>46</w:t>
        </w:r>
        <w:r>
          <w:rPr>
            <w:noProof/>
            <w:webHidden/>
          </w:rPr>
          <w:fldChar w:fldCharType="end"/>
        </w:r>
      </w:hyperlink>
    </w:p>
    <w:p w14:paraId="2B431111" w14:textId="04FF6061" w:rsidR="00CF2CD5" w:rsidRDefault="00CF2CD5">
      <w:pPr>
        <w:pStyle w:val="TOC2"/>
        <w:tabs>
          <w:tab w:val="right" w:leader="dot" w:pos="9350"/>
        </w:tabs>
        <w:rPr>
          <w:rFonts w:eastAsiaTheme="minorEastAsia" w:cstheme="minorBidi"/>
          <w:smallCaps w:val="0"/>
          <w:noProof/>
          <w:sz w:val="22"/>
          <w:szCs w:val="22"/>
        </w:rPr>
      </w:pPr>
      <w:hyperlink w:anchor="_Toc76645639" w:history="1">
        <w:r w:rsidRPr="00856F6D">
          <w:rPr>
            <w:rStyle w:val="Hyperlink"/>
            <w:noProof/>
          </w:rPr>
          <w:t>Outreach</w:t>
        </w:r>
        <w:r>
          <w:rPr>
            <w:noProof/>
            <w:webHidden/>
          </w:rPr>
          <w:tab/>
        </w:r>
        <w:r>
          <w:rPr>
            <w:noProof/>
            <w:webHidden/>
          </w:rPr>
          <w:fldChar w:fldCharType="begin"/>
        </w:r>
        <w:r>
          <w:rPr>
            <w:noProof/>
            <w:webHidden/>
          </w:rPr>
          <w:instrText xml:space="preserve"> PAGEREF _Toc76645639 \h </w:instrText>
        </w:r>
        <w:r>
          <w:rPr>
            <w:noProof/>
            <w:webHidden/>
          </w:rPr>
        </w:r>
        <w:r>
          <w:rPr>
            <w:noProof/>
            <w:webHidden/>
          </w:rPr>
          <w:fldChar w:fldCharType="separate"/>
        </w:r>
        <w:r>
          <w:rPr>
            <w:noProof/>
            <w:webHidden/>
          </w:rPr>
          <w:t>46</w:t>
        </w:r>
        <w:r>
          <w:rPr>
            <w:noProof/>
            <w:webHidden/>
          </w:rPr>
          <w:fldChar w:fldCharType="end"/>
        </w:r>
      </w:hyperlink>
    </w:p>
    <w:p w14:paraId="46F29530" w14:textId="648038B7" w:rsidR="00CF2CD5" w:rsidRDefault="00CF2CD5">
      <w:pPr>
        <w:pStyle w:val="TOC2"/>
        <w:tabs>
          <w:tab w:val="right" w:leader="dot" w:pos="9350"/>
        </w:tabs>
        <w:rPr>
          <w:rFonts w:eastAsiaTheme="minorEastAsia" w:cstheme="minorBidi"/>
          <w:smallCaps w:val="0"/>
          <w:noProof/>
          <w:sz w:val="22"/>
          <w:szCs w:val="22"/>
        </w:rPr>
      </w:pPr>
      <w:hyperlink w:anchor="_Toc76645640" w:history="1">
        <w:r w:rsidRPr="00856F6D">
          <w:rPr>
            <w:rStyle w:val="Hyperlink"/>
            <w:noProof/>
          </w:rPr>
          <w:t>Coordination and Referral</w:t>
        </w:r>
        <w:r>
          <w:rPr>
            <w:noProof/>
            <w:webHidden/>
          </w:rPr>
          <w:tab/>
        </w:r>
        <w:r>
          <w:rPr>
            <w:noProof/>
            <w:webHidden/>
          </w:rPr>
          <w:fldChar w:fldCharType="begin"/>
        </w:r>
        <w:r>
          <w:rPr>
            <w:noProof/>
            <w:webHidden/>
          </w:rPr>
          <w:instrText xml:space="preserve"> PAGEREF _Toc76645640 \h </w:instrText>
        </w:r>
        <w:r>
          <w:rPr>
            <w:noProof/>
            <w:webHidden/>
          </w:rPr>
        </w:r>
        <w:r>
          <w:rPr>
            <w:noProof/>
            <w:webHidden/>
          </w:rPr>
          <w:fldChar w:fldCharType="separate"/>
        </w:r>
        <w:r>
          <w:rPr>
            <w:noProof/>
            <w:webHidden/>
          </w:rPr>
          <w:t>46</w:t>
        </w:r>
        <w:r>
          <w:rPr>
            <w:noProof/>
            <w:webHidden/>
          </w:rPr>
          <w:fldChar w:fldCharType="end"/>
        </w:r>
      </w:hyperlink>
    </w:p>
    <w:p w14:paraId="63522E5F" w14:textId="6D06F7D3" w:rsidR="00CF2CD5" w:rsidRDefault="00CF2CD5">
      <w:pPr>
        <w:pStyle w:val="TOC2"/>
        <w:tabs>
          <w:tab w:val="right" w:leader="dot" w:pos="9350"/>
        </w:tabs>
        <w:rPr>
          <w:rFonts w:eastAsiaTheme="minorEastAsia" w:cstheme="minorBidi"/>
          <w:smallCaps w:val="0"/>
          <w:noProof/>
          <w:sz w:val="22"/>
          <w:szCs w:val="22"/>
        </w:rPr>
      </w:pPr>
      <w:hyperlink w:anchor="_Toc76645641" w:history="1">
        <w:r w:rsidRPr="00856F6D">
          <w:rPr>
            <w:rStyle w:val="Hyperlink"/>
            <w:noProof/>
          </w:rPr>
          <w:t>Client Health and Safety Education</w:t>
        </w:r>
        <w:r>
          <w:rPr>
            <w:noProof/>
            <w:webHidden/>
          </w:rPr>
          <w:tab/>
        </w:r>
        <w:r>
          <w:rPr>
            <w:noProof/>
            <w:webHidden/>
          </w:rPr>
          <w:fldChar w:fldCharType="begin"/>
        </w:r>
        <w:r>
          <w:rPr>
            <w:noProof/>
            <w:webHidden/>
          </w:rPr>
          <w:instrText xml:space="preserve"> PAGEREF _Toc76645641 \h </w:instrText>
        </w:r>
        <w:r>
          <w:rPr>
            <w:noProof/>
            <w:webHidden/>
          </w:rPr>
        </w:r>
        <w:r>
          <w:rPr>
            <w:noProof/>
            <w:webHidden/>
          </w:rPr>
          <w:fldChar w:fldCharType="separate"/>
        </w:r>
        <w:r>
          <w:rPr>
            <w:noProof/>
            <w:webHidden/>
          </w:rPr>
          <w:t>47</w:t>
        </w:r>
        <w:r>
          <w:rPr>
            <w:noProof/>
            <w:webHidden/>
          </w:rPr>
          <w:fldChar w:fldCharType="end"/>
        </w:r>
      </w:hyperlink>
    </w:p>
    <w:p w14:paraId="62C9EDD8" w14:textId="20AB93C7" w:rsidR="00CF2CD5" w:rsidRDefault="00CF2CD5">
      <w:pPr>
        <w:pStyle w:val="TOC2"/>
        <w:tabs>
          <w:tab w:val="right" w:leader="dot" w:pos="9350"/>
        </w:tabs>
        <w:rPr>
          <w:rFonts w:eastAsiaTheme="minorEastAsia" w:cstheme="minorBidi"/>
          <w:smallCaps w:val="0"/>
          <w:noProof/>
          <w:sz w:val="22"/>
          <w:szCs w:val="22"/>
        </w:rPr>
      </w:pPr>
      <w:hyperlink w:anchor="_Toc76645642" w:history="1">
        <w:r w:rsidRPr="00856F6D">
          <w:rPr>
            <w:rStyle w:val="Hyperlink"/>
            <w:noProof/>
          </w:rPr>
          <w:t>Hazardous Conditions Notification</w:t>
        </w:r>
        <w:r>
          <w:rPr>
            <w:noProof/>
            <w:webHidden/>
          </w:rPr>
          <w:tab/>
        </w:r>
        <w:r>
          <w:rPr>
            <w:noProof/>
            <w:webHidden/>
          </w:rPr>
          <w:fldChar w:fldCharType="begin"/>
        </w:r>
        <w:r>
          <w:rPr>
            <w:noProof/>
            <w:webHidden/>
          </w:rPr>
          <w:instrText xml:space="preserve"> PAGEREF _Toc76645642 \h </w:instrText>
        </w:r>
        <w:r>
          <w:rPr>
            <w:noProof/>
            <w:webHidden/>
          </w:rPr>
        </w:r>
        <w:r>
          <w:rPr>
            <w:noProof/>
            <w:webHidden/>
          </w:rPr>
          <w:fldChar w:fldCharType="separate"/>
        </w:r>
        <w:r>
          <w:rPr>
            <w:noProof/>
            <w:webHidden/>
          </w:rPr>
          <w:t>49</w:t>
        </w:r>
        <w:r>
          <w:rPr>
            <w:noProof/>
            <w:webHidden/>
          </w:rPr>
          <w:fldChar w:fldCharType="end"/>
        </w:r>
      </w:hyperlink>
    </w:p>
    <w:p w14:paraId="77B6508E" w14:textId="6F07ECA0" w:rsidR="00CF2CD5" w:rsidRDefault="00CF2CD5">
      <w:pPr>
        <w:pStyle w:val="TOC2"/>
        <w:tabs>
          <w:tab w:val="right" w:leader="dot" w:pos="9350"/>
        </w:tabs>
        <w:rPr>
          <w:rFonts w:eastAsiaTheme="minorEastAsia" w:cstheme="minorBidi"/>
          <w:smallCaps w:val="0"/>
          <w:noProof/>
          <w:sz w:val="22"/>
          <w:szCs w:val="22"/>
        </w:rPr>
      </w:pPr>
      <w:hyperlink w:anchor="_Toc76645643" w:history="1">
        <w:r w:rsidRPr="00856F6D">
          <w:rPr>
            <w:rStyle w:val="Hyperlink"/>
            <w:noProof/>
          </w:rPr>
          <w:t>COVID-19 Enhanced Safety Protocols for Field Workers, Crews, and Contractors</w:t>
        </w:r>
        <w:r>
          <w:rPr>
            <w:noProof/>
            <w:webHidden/>
          </w:rPr>
          <w:tab/>
        </w:r>
        <w:r>
          <w:rPr>
            <w:noProof/>
            <w:webHidden/>
          </w:rPr>
          <w:fldChar w:fldCharType="begin"/>
        </w:r>
        <w:r>
          <w:rPr>
            <w:noProof/>
            <w:webHidden/>
          </w:rPr>
          <w:instrText xml:space="preserve"> PAGEREF _Toc76645643 \h </w:instrText>
        </w:r>
        <w:r>
          <w:rPr>
            <w:noProof/>
            <w:webHidden/>
          </w:rPr>
        </w:r>
        <w:r>
          <w:rPr>
            <w:noProof/>
            <w:webHidden/>
          </w:rPr>
          <w:fldChar w:fldCharType="separate"/>
        </w:r>
        <w:r>
          <w:rPr>
            <w:noProof/>
            <w:webHidden/>
          </w:rPr>
          <w:t>57</w:t>
        </w:r>
        <w:r>
          <w:rPr>
            <w:noProof/>
            <w:webHidden/>
          </w:rPr>
          <w:fldChar w:fldCharType="end"/>
        </w:r>
      </w:hyperlink>
    </w:p>
    <w:p w14:paraId="283D56AB" w14:textId="3F13FFC3" w:rsidR="00CF2CD5" w:rsidRDefault="00CF2CD5">
      <w:pPr>
        <w:pStyle w:val="TOC2"/>
        <w:tabs>
          <w:tab w:val="right" w:leader="dot" w:pos="9350"/>
        </w:tabs>
        <w:rPr>
          <w:rFonts w:eastAsiaTheme="minorEastAsia" w:cstheme="minorBidi"/>
          <w:smallCaps w:val="0"/>
          <w:noProof/>
          <w:sz w:val="22"/>
          <w:szCs w:val="22"/>
        </w:rPr>
      </w:pPr>
      <w:hyperlink w:anchor="_Toc76645644" w:history="1">
        <w:r w:rsidRPr="00856F6D">
          <w:rPr>
            <w:rStyle w:val="Hyperlink"/>
            <w:noProof/>
          </w:rPr>
          <w:t xml:space="preserve">FORMS AND EXHIBITS for SECTION III - </w:t>
        </w:r>
        <w:r w:rsidRPr="00856F6D">
          <w:rPr>
            <w:rStyle w:val="Hyperlink"/>
            <w:iCs/>
            <w:noProof/>
          </w:rPr>
          <w:t>OUTREACH AND EDUCATION</w:t>
        </w:r>
        <w:r>
          <w:rPr>
            <w:noProof/>
            <w:webHidden/>
          </w:rPr>
          <w:tab/>
        </w:r>
        <w:r>
          <w:rPr>
            <w:noProof/>
            <w:webHidden/>
          </w:rPr>
          <w:fldChar w:fldCharType="begin"/>
        </w:r>
        <w:r>
          <w:rPr>
            <w:noProof/>
            <w:webHidden/>
          </w:rPr>
          <w:instrText xml:space="preserve"> PAGEREF _Toc76645644 \h </w:instrText>
        </w:r>
        <w:r>
          <w:rPr>
            <w:noProof/>
            <w:webHidden/>
          </w:rPr>
        </w:r>
        <w:r>
          <w:rPr>
            <w:noProof/>
            <w:webHidden/>
          </w:rPr>
          <w:fldChar w:fldCharType="separate"/>
        </w:r>
        <w:r>
          <w:rPr>
            <w:noProof/>
            <w:webHidden/>
          </w:rPr>
          <w:t>60</w:t>
        </w:r>
        <w:r>
          <w:rPr>
            <w:noProof/>
            <w:webHidden/>
          </w:rPr>
          <w:fldChar w:fldCharType="end"/>
        </w:r>
      </w:hyperlink>
    </w:p>
    <w:p w14:paraId="543293FE" w14:textId="35BE9CAC" w:rsidR="00CF2CD5" w:rsidRDefault="00CF2CD5">
      <w:pPr>
        <w:pStyle w:val="TOC1"/>
        <w:tabs>
          <w:tab w:val="right" w:leader="dot" w:pos="9350"/>
        </w:tabs>
        <w:rPr>
          <w:rFonts w:eastAsiaTheme="minorEastAsia" w:cstheme="minorBidi"/>
          <w:b w:val="0"/>
          <w:bCs w:val="0"/>
          <w:caps w:val="0"/>
          <w:noProof/>
          <w:sz w:val="22"/>
          <w:szCs w:val="22"/>
        </w:rPr>
      </w:pPr>
      <w:hyperlink w:anchor="_Toc76645645" w:history="1">
        <w:r w:rsidRPr="00856F6D">
          <w:rPr>
            <w:rStyle w:val="Hyperlink"/>
            <w:noProof/>
          </w:rPr>
          <w:t>SECTION IV – INTAKE</w:t>
        </w:r>
        <w:r>
          <w:rPr>
            <w:noProof/>
            <w:webHidden/>
          </w:rPr>
          <w:tab/>
        </w:r>
        <w:r>
          <w:rPr>
            <w:noProof/>
            <w:webHidden/>
          </w:rPr>
          <w:fldChar w:fldCharType="begin"/>
        </w:r>
        <w:r>
          <w:rPr>
            <w:noProof/>
            <w:webHidden/>
          </w:rPr>
          <w:instrText xml:space="preserve"> PAGEREF _Toc76645645 \h </w:instrText>
        </w:r>
        <w:r>
          <w:rPr>
            <w:noProof/>
            <w:webHidden/>
          </w:rPr>
        </w:r>
        <w:r>
          <w:rPr>
            <w:noProof/>
            <w:webHidden/>
          </w:rPr>
          <w:fldChar w:fldCharType="separate"/>
        </w:r>
        <w:r>
          <w:rPr>
            <w:noProof/>
            <w:webHidden/>
          </w:rPr>
          <w:t>72</w:t>
        </w:r>
        <w:r>
          <w:rPr>
            <w:noProof/>
            <w:webHidden/>
          </w:rPr>
          <w:fldChar w:fldCharType="end"/>
        </w:r>
      </w:hyperlink>
    </w:p>
    <w:p w14:paraId="3364681E" w14:textId="6D0702B3" w:rsidR="00CF2CD5" w:rsidRDefault="00CF2CD5">
      <w:pPr>
        <w:pStyle w:val="TOC2"/>
        <w:tabs>
          <w:tab w:val="right" w:leader="dot" w:pos="9350"/>
        </w:tabs>
        <w:rPr>
          <w:rFonts w:eastAsiaTheme="minorEastAsia" w:cstheme="minorBidi"/>
          <w:smallCaps w:val="0"/>
          <w:noProof/>
          <w:sz w:val="22"/>
          <w:szCs w:val="22"/>
        </w:rPr>
      </w:pPr>
      <w:hyperlink w:anchor="_Toc76645646" w:history="1">
        <w:r w:rsidRPr="00856F6D">
          <w:rPr>
            <w:rStyle w:val="Hyperlink"/>
            <w:noProof/>
          </w:rPr>
          <w:t>IHWAP Priority</w:t>
        </w:r>
        <w:r>
          <w:rPr>
            <w:noProof/>
            <w:webHidden/>
          </w:rPr>
          <w:tab/>
        </w:r>
        <w:r>
          <w:rPr>
            <w:noProof/>
            <w:webHidden/>
          </w:rPr>
          <w:fldChar w:fldCharType="begin"/>
        </w:r>
        <w:r>
          <w:rPr>
            <w:noProof/>
            <w:webHidden/>
          </w:rPr>
          <w:instrText xml:space="preserve"> PAGEREF _Toc76645646 \h </w:instrText>
        </w:r>
        <w:r>
          <w:rPr>
            <w:noProof/>
            <w:webHidden/>
          </w:rPr>
        </w:r>
        <w:r>
          <w:rPr>
            <w:noProof/>
            <w:webHidden/>
          </w:rPr>
          <w:fldChar w:fldCharType="separate"/>
        </w:r>
        <w:r>
          <w:rPr>
            <w:noProof/>
            <w:webHidden/>
          </w:rPr>
          <w:t>72</w:t>
        </w:r>
        <w:r>
          <w:rPr>
            <w:noProof/>
            <w:webHidden/>
          </w:rPr>
          <w:fldChar w:fldCharType="end"/>
        </w:r>
      </w:hyperlink>
    </w:p>
    <w:p w14:paraId="2DFB0F81" w14:textId="3452439E" w:rsidR="00CF2CD5" w:rsidRDefault="00CF2CD5">
      <w:pPr>
        <w:pStyle w:val="TOC2"/>
        <w:tabs>
          <w:tab w:val="right" w:leader="dot" w:pos="9350"/>
        </w:tabs>
        <w:rPr>
          <w:rFonts w:eastAsiaTheme="minorEastAsia" w:cstheme="minorBidi"/>
          <w:smallCaps w:val="0"/>
          <w:noProof/>
          <w:sz w:val="22"/>
          <w:szCs w:val="22"/>
        </w:rPr>
      </w:pPr>
      <w:hyperlink w:anchor="_Toc76645647" w:history="1">
        <w:r w:rsidRPr="00856F6D">
          <w:rPr>
            <w:rStyle w:val="Hyperlink"/>
            <w:noProof/>
          </w:rPr>
          <w:t>Prioritizing the Waiting List</w:t>
        </w:r>
        <w:r>
          <w:rPr>
            <w:noProof/>
            <w:webHidden/>
          </w:rPr>
          <w:tab/>
        </w:r>
        <w:r>
          <w:rPr>
            <w:noProof/>
            <w:webHidden/>
          </w:rPr>
          <w:fldChar w:fldCharType="begin"/>
        </w:r>
        <w:r>
          <w:rPr>
            <w:noProof/>
            <w:webHidden/>
          </w:rPr>
          <w:instrText xml:space="preserve"> PAGEREF _Toc76645647 \h </w:instrText>
        </w:r>
        <w:r>
          <w:rPr>
            <w:noProof/>
            <w:webHidden/>
          </w:rPr>
        </w:r>
        <w:r>
          <w:rPr>
            <w:noProof/>
            <w:webHidden/>
          </w:rPr>
          <w:fldChar w:fldCharType="separate"/>
        </w:r>
        <w:r>
          <w:rPr>
            <w:noProof/>
            <w:webHidden/>
          </w:rPr>
          <w:t>73</w:t>
        </w:r>
        <w:r>
          <w:rPr>
            <w:noProof/>
            <w:webHidden/>
          </w:rPr>
          <w:fldChar w:fldCharType="end"/>
        </w:r>
      </w:hyperlink>
    </w:p>
    <w:p w14:paraId="138EA214" w14:textId="23186073" w:rsidR="00CF2CD5" w:rsidRDefault="00CF2CD5">
      <w:pPr>
        <w:pStyle w:val="TOC2"/>
        <w:tabs>
          <w:tab w:val="right" w:leader="dot" w:pos="9350"/>
        </w:tabs>
        <w:rPr>
          <w:rFonts w:eastAsiaTheme="minorEastAsia" w:cstheme="minorBidi"/>
          <w:smallCaps w:val="0"/>
          <w:noProof/>
          <w:sz w:val="22"/>
          <w:szCs w:val="22"/>
        </w:rPr>
      </w:pPr>
      <w:hyperlink w:anchor="_Toc76645648" w:history="1">
        <w:r w:rsidRPr="00856F6D">
          <w:rPr>
            <w:rStyle w:val="Hyperlink"/>
            <w:noProof/>
            <w:highlight w:val="lightGray"/>
          </w:rPr>
          <w:t>Pre-Application Through the Helping Illinois Families website</w:t>
        </w:r>
        <w:r>
          <w:rPr>
            <w:noProof/>
            <w:webHidden/>
          </w:rPr>
          <w:tab/>
        </w:r>
        <w:r>
          <w:rPr>
            <w:noProof/>
            <w:webHidden/>
          </w:rPr>
          <w:fldChar w:fldCharType="begin"/>
        </w:r>
        <w:r>
          <w:rPr>
            <w:noProof/>
            <w:webHidden/>
          </w:rPr>
          <w:instrText xml:space="preserve"> PAGEREF _Toc76645648 \h </w:instrText>
        </w:r>
        <w:r>
          <w:rPr>
            <w:noProof/>
            <w:webHidden/>
          </w:rPr>
        </w:r>
        <w:r>
          <w:rPr>
            <w:noProof/>
            <w:webHidden/>
          </w:rPr>
          <w:fldChar w:fldCharType="separate"/>
        </w:r>
        <w:r>
          <w:rPr>
            <w:noProof/>
            <w:webHidden/>
          </w:rPr>
          <w:t>74</w:t>
        </w:r>
        <w:r>
          <w:rPr>
            <w:noProof/>
            <w:webHidden/>
          </w:rPr>
          <w:fldChar w:fldCharType="end"/>
        </w:r>
      </w:hyperlink>
    </w:p>
    <w:p w14:paraId="61ECA76A" w14:textId="6EFE2459" w:rsidR="00CF2CD5" w:rsidRDefault="00CF2CD5">
      <w:pPr>
        <w:pStyle w:val="TOC2"/>
        <w:tabs>
          <w:tab w:val="right" w:leader="dot" w:pos="9350"/>
        </w:tabs>
        <w:rPr>
          <w:rFonts w:eastAsiaTheme="minorEastAsia" w:cstheme="minorBidi"/>
          <w:smallCaps w:val="0"/>
          <w:noProof/>
          <w:sz w:val="22"/>
          <w:szCs w:val="22"/>
        </w:rPr>
      </w:pPr>
      <w:hyperlink w:anchor="_Toc76645649" w:history="1">
        <w:r w:rsidRPr="00856F6D">
          <w:rPr>
            <w:rStyle w:val="Hyperlink"/>
            <w:noProof/>
          </w:rPr>
          <w:t>General Instructions for Intake of Applications</w:t>
        </w:r>
        <w:r>
          <w:rPr>
            <w:noProof/>
            <w:webHidden/>
          </w:rPr>
          <w:tab/>
        </w:r>
        <w:r>
          <w:rPr>
            <w:noProof/>
            <w:webHidden/>
          </w:rPr>
          <w:fldChar w:fldCharType="begin"/>
        </w:r>
        <w:r>
          <w:rPr>
            <w:noProof/>
            <w:webHidden/>
          </w:rPr>
          <w:instrText xml:space="preserve"> PAGEREF _Toc76645649 \h </w:instrText>
        </w:r>
        <w:r>
          <w:rPr>
            <w:noProof/>
            <w:webHidden/>
          </w:rPr>
        </w:r>
        <w:r>
          <w:rPr>
            <w:noProof/>
            <w:webHidden/>
          </w:rPr>
          <w:fldChar w:fldCharType="separate"/>
        </w:r>
        <w:r>
          <w:rPr>
            <w:noProof/>
            <w:webHidden/>
          </w:rPr>
          <w:t>74</w:t>
        </w:r>
        <w:r>
          <w:rPr>
            <w:noProof/>
            <w:webHidden/>
          </w:rPr>
          <w:fldChar w:fldCharType="end"/>
        </w:r>
      </w:hyperlink>
    </w:p>
    <w:p w14:paraId="4EDF78A8" w14:textId="0A8FCDCE" w:rsidR="00CF2CD5" w:rsidRDefault="00CF2CD5">
      <w:pPr>
        <w:pStyle w:val="TOC2"/>
        <w:tabs>
          <w:tab w:val="right" w:leader="dot" w:pos="9350"/>
        </w:tabs>
        <w:rPr>
          <w:rFonts w:eastAsiaTheme="minorEastAsia" w:cstheme="minorBidi"/>
          <w:smallCaps w:val="0"/>
          <w:noProof/>
          <w:sz w:val="22"/>
          <w:szCs w:val="22"/>
        </w:rPr>
      </w:pPr>
      <w:hyperlink w:anchor="_Toc76645650" w:history="1">
        <w:r w:rsidRPr="00856F6D">
          <w:rPr>
            <w:rStyle w:val="Hyperlink"/>
            <w:noProof/>
          </w:rPr>
          <w:t>IHWAP/LIHEAP Application Instructions</w:t>
        </w:r>
        <w:r>
          <w:rPr>
            <w:noProof/>
            <w:webHidden/>
          </w:rPr>
          <w:tab/>
        </w:r>
        <w:r>
          <w:rPr>
            <w:noProof/>
            <w:webHidden/>
          </w:rPr>
          <w:fldChar w:fldCharType="begin"/>
        </w:r>
        <w:r>
          <w:rPr>
            <w:noProof/>
            <w:webHidden/>
          </w:rPr>
          <w:instrText xml:space="preserve"> PAGEREF _Toc76645650 \h </w:instrText>
        </w:r>
        <w:r>
          <w:rPr>
            <w:noProof/>
            <w:webHidden/>
          </w:rPr>
        </w:r>
        <w:r>
          <w:rPr>
            <w:noProof/>
            <w:webHidden/>
          </w:rPr>
          <w:fldChar w:fldCharType="separate"/>
        </w:r>
        <w:r>
          <w:rPr>
            <w:noProof/>
            <w:webHidden/>
          </w:rPr>
          <w:t>75</w:t>
        </w:r>
        <w:r>
          <w:rPr>
            <w:noProof/>
            <w:webHidden/>
          </w:rPr>
          <w:fldChar w:fldCharType="end"/>
        </w:r>
      </w:hyperlink>
    </w:p>
    <w:p w14:paraId="6E249521" w14:textId="0CD1D319" w:rsidR="00CF2CD5" w:rsidRDefault="00CF2CD5">
      <w:pPr>
        <w:pStyle w:val="TOC2"/>
        <w:tabs>
          <w:tab w:val="right" w:leader="dot" w:pos="9350"/>
        </w:tabs>
        <w:rPr>
          <w:rFonts w:eastAsiaTheme="minorEastAsia" w:cstheme="minorBidi"/>
          <w:smallCaps w:val="0"/>
          <w:noProof/>
          <w:sz w:val="22"/>
          <w:szCs w:val="22"/>
        </w:rPr>
      </w:pPr>
      <w:hyperlink w:anchor="_Toc76645651" w:history="1">
        <w:r w:rsidRPr="00856F6D">
          <w:rPr>
            <w:rStyle w:val="Hyperlink"/>
            <w:noProof/>
          </w:rPr>
          <w:t>Eligibility</w:t>
        </w:r>
        <w:r>
          <w:rPr>
            <w:noProof/>
            <w:webHidden/>
          </w:rPr>
          <w:tab/>
        </w:r>
        <w:r>
          <w:rPr>
            <w:noProof/>
            <w:webHidden/>
          </w:rPr>
          <w:fldChar w:fldCharType="begin"/>
        </w:r>
        <w:r>
          <w:rPr>
            <w:noProof/>
            <w:webHidden/>
          </w:rPr>
          <w:instrText xml:space="preserve"> PAGEREF _Toc76645651 \h </w:instrText>
        </w:r>
        <w:r>
          <w:rPr>
            <w:noProof/>
            <w:webHidden/>
          </w:rPr>
        </w:r>
        <w:r>
          <w:rPr>
            <w:noProof/>
            <w:webHidden/>
          </w:rPr>
          <w:fldChar w:fldCharType="separate"/>
        </w:r>
        <w:r>
          <w:rPr>
            <w:noProof/>
            <w:webHidden/>
          </w:rPr>
          <w:t>79</w:t>
        </w:r>
        <w:r>
          <w:rPr>
            <w:noProof/>
            <w:webHidden/>
          </w:rPr>
          <w:fldChar w:fldCharType="end"/>
        </w:r>
      </w:hyperlink>
    </w:p>
    <w:p w14:paraId="0C79F380" w14:textId="4C31D25B" w:rsidR="00CF2CD5" w:rsidRDefault="00CF2CD5">
      <w:pPr>
        <w:pStyle w:val="TOC2"/>
        <w:tabs>
          <w:tab w:val="right" w:leader="dot" w:pos="9350"/>
        </w:tabs>
        <w:rPr>
          <w:rFonts w:eastAsiaTheme="minorEastAsia" w:cstheme="minorBidi"/>
          <w:smallCaps w:val="0"/>
          <w:noProof/>
          <w:sz w:val="22"/>
          <w:szCs w:val="22"/>
        </w:rPr>
      </w:pPr>
      <w:hyperlink w:anchor="_Toc76645652" w:history="1">
        <w:r w:rsidRPr="00856F6D">
          <w:rPr>
            <w:rStyle w:val="Hyperlink"/>
            <w:noProof/>
          </w:rPr>
          <w:t>Required Documentation</w:t>
        </w:r>
        <w:r>
          <w:rPr>
            <w:noProof/>
            <w:webHidden/>
          </w:rPr>
          <w:tab/>
        </w:r>
        <w:r>
          <w:rPr>
            <w:noProof/>
            <w:webHidden/>
          </w:rPr>
          <w:fldChar w:fldCharType="begin"/>
        </w:r>
        <w:r>
          <w:rPr>
            <w:noProof/>
            <w:webHidden/>
          </w:rPr>
          <w:instrText xml:space="preserve"> PAGEREF _Toc76645652 \h </w:instrText>
        </w:r>
        <w:r>
          <w:rPr>
            <w:noProof/>
            <w:webHidden/>
          </w:rPr>
        </w:r>
        <w:r>
          <w:rPr>
            <w:noProof/>
            <w:webHidden/>
          </w:rPr>
          <w:fldChar w:fldCharType="separate"/>
        </w:r>
        <w:r>
          <w:rPr>
            <w:noProof/>
            <w:webHidden/>
          </w:rPr>
          <w:t>81</w:t>
        </w:r>
        <w:r>
          <w:rPr>
            <w:noProof/>
            <w:webHidden/>
          </w:rPr>
          <w:fldChar w:fldCharType="end"/>
        </w:r>
      </w:hyperlink>
    </w:p>
    <w:p w14:paraId="3D7F272E" w14:textId="3814C413" w:rsidR="00CF2CD5" w:rsidRDefault="00CF2CD5">
      <w:pPr>
        <w:pStyle w:val="TOC2"/>
        <w:tabs>
          <w:tab w:val="right" w:leader="dot" w:pos="9350"/>
        </w:tabs>
        <w:rPr>
          <w:rFonts w:eastAsiaTheme="minorEastAsia" w:cstheme="minorBidi"/>
          <w:smallCaps w:val="0"/>
          <w:noProof/>
          <w:sz w:val="22"/>
          <w:szCs w:val="22"/>
        </w:rPr>
      </w:pPr>
      <w:hyperlink w:anchor="_Toc76645653" w:history="1">
        <w:r w:rsidRPr="00856F6D">
          <w:rPr>
            <w:rStyle w:val="Hyperlink"/>
            <w:noProof/>
          </w:rPr>
          <w:t>Income Documentation</w:t>
        </w:r>
        <w:r>
          <w:rPr>
            <w:noProof/>
            <w:webHidden/>
          </w:rPr>
          <w:tab/>
        </w:r>
        <w:r>
          <w:rPr>
            <w:noProof/>
            <w:webHidden/>
          </w:rPr>
          <w:fldChar w:fldCharType="begin"/>
        </w:r>
        <w:r>
          <w:rPr>
            <w:noProof/>
            <w:webHidden/>
          </w:rPr>
          <w:instrText xml:space="preserve"> PAGEREF _Toc76645653 \h </w:instrText>
        </w:r>
        <w:r>
          <w:rPr>
            <w:noProof/>
            <w:webHidden/>
          </w:rPr>
        </w:r>
        <w:r>
          <w:rPr>
            <w:noProof/>
            <w:webHidden/>
          </w:rPr>
          <w:fldChar w:fldCharType="separate"/>
        </w:r>
        <w:r>
          <w:rPr>
            <w:noProof/>
            <w:webHidden/>
          </w:rPr>
          <w:t>81</w:t>
        </w:r>
        <w:r>
          <w:rPr>
            <w:noProof/>
            <w:webHidden/>
          </w:rPr>
          <w:fldChar w:fldCharType="end"/>
        </w:r>
      </w:hyperlink>
    </w:p>
    <w:p w14:paraId="520ED398" w14:textId="42126ED7" w:rsidR="00CF2CD5" w:rsidRDefault="00CF2CD5">
      <w:pPr>
        <w:pStyle w:val="TOC2"/>
        <w:tabs>
          <w:tab w:val="right" w:leader="dot" w:pos="9350"/>
        </w:tabs>
        <w:rPr>
          <w:rFonts w:eastAsiaTheme="minorEastAsia" w:cstheme="minorBidi"/>
          <w:smallCaps w:val="0"/>
          <w:noProof/>
          <w:sz w:val="22"/>
          <w:szCs w:val="22"/>
        </w:rPr>
      </w:pPr>
      <w:hyperlink w:anchor="_Toc76645654" w:history="1">
        <w:r w:rsidRPr="00856F6D">
          <w:rPr>
            <w:rStyle w:val="Hyperlink"/>
            <w:noProof/>
          </w:rPr>
          <w:t>Ownership Documentation</w:t>
        </w:r>
        <w:r>
          <w:rPr>
            <w:noProof/>
            <w:webHidden/>
          </w:rPr>
          <w:tab/>
        </w:r>
        <w:r>
          <w:rPr>
            <w:noProof/>
            <w:webHidden/>
          </w:rPr>
          <w:fldChar w:fldCharType="begin"/>
        </w:r>
        <w:r>
          <w:rPr>
            <w:noProof/>
            <w:webHidden/>
          </w:rPr>
          <w:instrText xml:space="preserve"> PAGEREF _Toc76645654 \h </w:instrText>
        </w:r>
        <w:r>
          <w:rPr>
            <w:noProof/>
            <w:webHidden/>
          </w:rPr>
        </w:r>
        <w:r>
          <w:rPr>
            <w:noProof/>
            <w:webHidden/>
          </w:rPr>
          <w:fldChar w:fldCharType="separate"/>
        </w:r>
        <w:r>
          <w:rPr>
            <w:noProof/>
            <w:webHidden/>
          </w:rPr>
          <w:t>83</w:t>
        </w:r>
        <w:r>
          <w:rPr>
            <w:noProof/>
            <w:webHidden/>
          </w:rPr>
          <w:fldChar w:fldCharType="end"/>
        </w:r>
      </w:hyperlink>
    </w:p>
    <w:p w14:paraId="1DD85DCA" w14:textId="66A51194" w:rsidR="00CF2CD5" w:rsidRDefault="00CF2CD5">
      <w:pPr>
        <w:pStyle w:val="TOC2"/>
        <w:tabs>
          <w:tab w:val="right" w:leader="dot" w:pos="9350"/>
        </w:tabs>
        <w:rPr>
          <w:rFonts w:eastAsiaTheme="minorEastAsia" w:cstheme="minorBidi"/>
          <w:smallCaps w:val="0"/>
          <w:noProof/>
          <w:sz w:val="22"/>
          <w:szCs w:val="22"/>
        </w:rPr>
      </w:pPr>
      <w:hyperlink w:anchor="_Toc76645655" w:history="1">
        <w:r w:rsidRPr="00856F6D">
          <w:rPr>
            <w:rStyle w:val="Hyperlink"/>
            <w:noProof/>
          </w:rPr>
          <w:t>Rental Properties</w:t>
        </w:r>
        <w:r>
          <w:rPr>
            <w:noProof/>
            <w:webHidden/>
          </w:rPr>
          <w:tab/>
        </w:r>
        <w:r>
          <w:rPr>
            <w:noProof/>
            <w:webHidden/>
          </w:rPr>
          <w:fldChar w:fldCharType="begin"/>
        </w:r>
        <w:r>
          <w:rPr>
            <w:noProof/>
            <w:webHidden/>
          </w:rPr>
          <w:instrText xml:space="preserve"> PAGEREF _Toc76645655 \h </w:instrText>
        </w:r>
        <w:r>
          <w:rPr>
            <w:noProof/>
            <w:webHidden/>
          </w:rPr>
        </w:r>
        <w:r>
          <w:rPr>
            <w:noProof/>
            <w:webHidden/>
          </w:rPr>
          <w:fldChar w:fldCharType="separate"/>
        </w:r>
        <w:r>
          <w:rPr>
            <w:noProof/>
            <w:webHidden/>
          </w:rPr>
          <w:t>84</w:t>
        </w:r>
        <w:r>
          <w:rPr>
            <w:noProof/>
            <w:webHidden/>
          </w:rPr>
          <w:fldChar w:fldCharType="end"/>
        </w:r>
      </w:hyperlink>
    </w:p>
    <w:p w14:paraId="1092D39F" w14:textId="059F45FE" w:rsidR="00CF2CD5" w:rsidRDefault="00CF2CD5">
      <w:pPr>
        <w:pStyle w:val="TOC2"/>
        <w:tabs>
          <w:tab w:val="right" w:leader="dot" w:pos="9350"/>
        </w:tabs>
        <w:rPr>
          <w:rFonts w:eastAsiaTheme="minorEastAsia" w:cstheme="minorBidi"/>
          <w:smallCaps w:val="0"/>
          <w:noProof/>
          <w:sz w:val="22"/>
          <w:szCs w:val="22"/>
        </w:rPr>
      </w:pPr>
      <w:hyperlink w:anchor="_Toc76645656" w:history="1">
        <w:r w:rsidRPr="00856F6D">
          <w:rPr>
            <w:rStyle w:val="Hyperlink"/>
            <w:noProof/>
          </w:rPr>
          <w:t>LAA Staff Applications for Assistance</w:t>
        </w:r>
        <w:r>
          <w:rPr>
            <w:noProof/>
            <w:webHidden/>
          </w:rPr>
          <w:tab/>
        </w:r>
        <w:r>
          <w:rPr>
            <w:noProof/>
            <w:webHidden/>
          </w:rPr>
          <w:fldChar w:fldCharType="begin"/>
        </w:r>
        <w:r>
          <w:rPr>
            <w:noProof/>
            <w:webHidden/>
          </w:rPr>
          <w:instrText xml:space="preserve"> PAGEREF _Toc76645656 \h </w:instrText>
        </w:r>
        <w:r>
          <w:rPr>
            <w:noProof/>
            <w:webHidden/>
          </w:rPr>
        </w:r>
        <w:r>
          <w:rPr>
            <w:noProof/>
            <w:webHidden/>
          </w:rPr>
          <w:fldChar w:fldCharType="separate"/>
        </w:r>
        <w:r>
          <w:rPr>
            <w:noProof/>
            <w:webHidden/>
          </w:rPr>
          <w:t>84</w:t>
        </w:r>
        <w:r>
          <w:rPr>
            <w:noProof/>
            <w:webHidden/>
          </w:rPr>
          <w:fldChar w:fldCharType="end"/>
        </w:r>
      </w:hyperlink>
    </w:p>
    <w:p w14:paraId="6BCD27F1" w14:textId="0D32472F" w:rsidR="00CF2CD5" w:rsidRDefault="00CF2CD5">
      <w:pPr>
        <w:pStyle w:val="TOC2"/>
        <w:tabs>
          <w:tab w:val="right" w:leader="dot" w:pos="9350"/>
        </w:tabs>
        <w:rPr>
          <w:rFonts w:eastAsiaTheme="minorEastAsia" w:cstheme="minorBidi"/>
          <w:smallCaps w:val="0"/>
          <w:noProof/>
          <w:sz w:val="22"/>
          <w:szCs w:val="22"/>
        </w:rPr>
      </w:pPr>
      <w:hyperlink w:anchor="_Toc76645657" w:history="1">
        <w:r w:rsidRPr="00856F6D">
          <w:rPr>
            <w:rStyle w:val="Hyperlink"/>
            <w:noProof/>
          </w:rPr>
          <w:t>FORMS AND EXHIBITS for SECTION IV - INTAKE</w:t>
        </w:r>
        <w:r>
          <w:rPr>
            <w:noProof/>
            <w:webHidden/>
          </w:rPr>
          <w:tab/>
        </w:r>
        <w:r>
          <w:rPr>
            <w:noProof/>
            <w:webHidden/>
          </w:rPr>
          <w:fldChar w:fldCharType="begin"/>
        </w:r>
        <w:r>
          <w:rPr>
            <w:noProof/>
            <w:webHidden/>
          </w:rPr>
          <w:instrText xml:space="preserve"> PAGEREF _Toc76645657 \h </w:instrText>
        </w:r>
        <w:r>
          <w:rPr>
            <w:noProof/>
            <w:webHidden/>
          </w:rPr>
        </w:r>
        <w:r>
          <w:rPr>
            <w:noProof/>
            <w:webHidden/>
          </w:rPr>
          <w:fldChar w:fldCharType="separate"/>
        </w:r>
        <w:r>
          <w:rPr>
            <w:noProof/>
            <w:webHidden/>
          </w:rPr>
          <w:t>85</w:t>
        </w:r>
        <w:r>
          <w:rPr>
            <w:noProof/>
            <w:webHidden/>
          </w:rPr>
          <w:fldChar w:fldCharType="end"/>
        </w:r>
      </w:hyperlink>
    </w:p>
    <w:p w14:paraId="388236B2" w14:textId="627C8A68" w:rsidR="00CF2CD5" w:rsidRDefault="00CF2CD5">
      <w:pPr>
        <w:pStyle w:val="TOC1"/>
        <w:tabs>
          <w:tab w:val="right" w:leader="dot" w:pos="9350"/>
        </w:tabs>
        <w:rPr>
          <w:rFonts w:eastAsiaTheme="minorEastAsia" w:cstheme="minorBidi"/>
          <w:b w:val="0"/>
          <w:bCs w:val="0"/>
          <w:caps w:val="0"/>
          <w:noProof/>
          <w:sz w:val="22"/>
          <w:szCs w:val="22"/>
        </w:rPr>
      </w:pPr>
      <w:hyperlink w:anchor="_Toc76645658" w:history="1">
        <w:r w:rsidRPr="00856F6D">
          <w:rPr>
            <w:rStyle w:val="Hyperlink"/>
            <w:noProof/>
          </w:rPr>
          <w:t>SECTION V - DETERMINATION</w:t>
        </w:r>
        <w:r>
          <w:rPr>
            <w:noProof/>
            <w:webHidden/>
          </w:rPr>
          <w:tab/>
        </w:r>
        <w:r>
          <w:rPr>
            <w:noProof/>
            <w:webHidden/>
          </w:rPr>
          <w:fldChar w:fldCharType="begin"/>
        </w:r>
        <w:r>
          <w:rPr>
            <w:noProof/>
            <w:webHidden/>
          </w:rPr>
          <w:instrText xml:space="preserve"> PAGEREF _Toc76645658 \h </w:instrText>
        </w:r>
        <w:r>
          <w:rPr>
            <w:noProof/>
            <w:webHidden/>
          </w:rPr>
        </w:r>
        <w:r>
          <w:rPr>
            <w:noProof/>
            <w:webHidden/>
          </w:rPr>
          <w:fldChar w:fldCharType="separate"/>
        </w:r>
        <w:r>
          <w:rPr>
            <w:noProof/>
            <w:webHidden/>
          </w:rPr>
          <w:t>96</w:t>
        </w:r>
        <w:r>
          <w:rPr>
            <w:noProof/>
            <w:webHidden/>
          </w:rPr>
          <w:fldChar w:fldCharType="end"/>
        </w:r>
      </w:hyperlink>
    </w:p>
    <w:p w14:paraId="76792519" w14:textId="49F2A2C4" w:rsidR="00CF2CD5" w:rsidRDefault="00CF2CD5">
      <w:pPr>
        <w:pStyle w:val="TOC2"/>
        <w:tabs>
          <w:tab w:val="right" w:leader="dot" w:pos="9350"/>
        </w:tabs>
        <w:rPr>
          <w:rFonts w:eastAsiaTheme="minorEastAsia" w:cstheme="minorBidi"/>
          <w:smallCaps w:val="0"/>
          <w:noProof/>
          <w:sz w:val="22"/>
          <w:szCs w:val="22"/>
        </w:rPr>
      </w:pPr>
      <w:hyperlink w:anchor="_Toc76645659" w:history="1">
        <w:r w:rsidRPr="00856F6D">
          <w:rPr>
            <w:rStyle w:val="Hyperlink"/>
            <w:noProof/>
          </w:rPr>
          <w:t>Determination of Client Eligibility</w:t>
        </w:r>
        <w:r>
          <w:rPr>
            <w:noProof/>
            <w:webHidden/>
          </w:rPr>
          <w:tab/>
        </w:r>
        <w:r>
          <w:rPr>
            <w:noProof/>
            <w:webHidden/>
          </w:rPr>
          <w:fldChar w:fldCharType="begin"/>
        </w:r>
        <w:r>
          <w:rPr>
            <w:noProof/>
            <w:webHidden/>
          </w:rPr>
          <w:instrText xml:space="preserve"> PAGEREF _Toc76645659 \h </w:instrText>
        </w:r>
        <w:r>
          <w:rPr>
            <w:noProof/>
            <w:webHidden/>
          </w:rPr>
        </w:r>
        <w:r>
          <w:rPr>
            <w:noProof/>
            <w:webHidden/>
          </w:rPr>
          <w:fldChar w:fldCharType="separate"/>
        </w:r>
        <w:r>
          <w:rPr>
            <w:noProof/>
            <w:webHidden/>
          </w:rPr>
          <w:t>96</w:t>
        </w:r>
        <w:r>
          <w:rPr>
            <w:noProof/>
            <w:webHidden/>
          </w:rPr>
          <w:fldChar w:fldCharType="end"/>
        </w:r>
      </w:hyperlink>
    </w:p>
    <w:p w14:paraId="20913981" w14:textId="2AFF80F6" w:rsidR="00CF2CD5" w:rsidRDefault="00CF2CD5">
      <w:pPr>
        <w:pStyle w:val="TOC2"/>
        <w:tabs>
          <w:tab w:val="right" w:leader="dot" w:pos="9350"/>
        </w:tabs>
        <w:rPr>
          <w:rFonts w:eastAsiaTheme="minorEastAsia" w:cstheme="minorBidi"/>
          <w:smallCaps w:val="0"/>
          <w:noProof/>
          <w:sz w:val="22"/>
          <w:szCs w:val="22"/>
        </w:rPr>
      </w:pPr>
      <w:hyperlink w:anchor="_Toc76645660" w:history="1">
        <w:r w:rsidRPr="00856F6D">
          <w:rPr>
            <w:rStyle w:val="Hyperlink"/>
            <w:noProof/>
          </w:rPr>
          <w:t>Assuring Documentation is Present</w:t>
        </w:r>
        <w:r>
          <w:rPr>
            <w:noProof/>
            <w:webHidden/>
          </w:rPr>
          <w:tab/>
        </w:r>
        <w:r>
          <w:rPr>
            <w:noProof/>
            <w:webHidden/>
          </w:rPr>
          <w:fldChar w:fldCharType="begin"/>
        </w:r>
        <w:r>
          <w:rPr>
            <w:noProof/>
            <w:webHidden/>
          </w:rPr>
          <w:instrText xml:space="preserve"> PAGEREF _Toc76645660 \h </w:instrText>
        </w:r>
        <w:r>
          <w:rPr>
            <w:noProof/>
            <w:webHidden/>
          </w:rPr>
        </w:r>
        <w:r>
          <w:rPr>
            <w:noProof/>
            <w:webHidden/>
          </w:rPr>
          <w:fldChar w:fldCharType="separate"/>
        </w:r>
        <w:r>
          <w:rPr>
            <w:noProof/>
            <w:webHidden/>
          </w:rPr>
          <w:t>96</w:t>
        </w:r>
        <w:r>
          <w:rPr>
            <w:noProof/>
            <w:webHidden/>
          </w:rPr>
          <w:fldChar w:fldCharType="end"/>
        </w:r>
      </w:hyperlink>
    </w:p>
    <w:p w14:paraId="7E57C26E" w14:textId="4829FC83" w:rsidR="00CF2CD5" w:rsidRDefault="00CF2CD5">
      <w:pPr>
        <w:pStyle w:val="TOC2"/>
        <w:tabs>
          <w:tab w:val="right" w:leader="dot" w:pos="9350"/>
        </w:tabs>
        <w:rPr>
          <w:rFonts w:eastAsiaTheme="minorEastAsia" w:cstheme="minorBidi"/>
          <w:smallCaps w:val="0"/>
          <w:noProof/>
          <w:sz w:val="22"/>
          <w:szCs w:val="22"/>
        </w:rPr>
      </w:pPr>
      <w:hyperlink w:anchor="_Toc76645661" w:history="1">
        <w:r w:rsidRPr="00856F6D">
          <w:rPr>
            <w:rStyle w:val="Hyperlink"/>
            <w:noProof/>
          </w:rPr>
          <w:t>Reviewing and Validating the Application Form</w:t>
        </w:r>
        <w:r>
          <w:rPr>
            <w:noProof/>
            <w:webHidden/>
          </w:rPr>
          <w:tab/>
        </w:r>
        <w:r>
          <w:rPr>
            <w:noProof/>
            <w:webHidden/>
          </w:rPr>
          <w:fldChar w:fldCharType="begin"/>
        </w:r>
        <w:r>
          <w:rPr>
            <w:noProof/>
            <w:webHidden/>
          </w:rPr>
          <w:instrText xml:space="preserve"> PAGEREF _Toc76645661 \h </w:instrText>
        </w:r>
        <w:r>
          <w:rPr>
            <w:noProof/>
            <w:webHidden/>
          </w:rPr>
        </w:r>
        <w:r>
          <w:rPr>
            <w:noProof/>
            <w:webHidden/>
          </w:rPr>
          <w:fldChar w:fldCharType="separate"/>
        </w:r>
        <w:r>
          <w:rPr>
            <w:noProof/>
            <w:webHidden/>
          </w:rPr>
          <w:t>96</w:t>
        </w:r>
        <w:r>
          <w:rPr>
            <w:noProof/>
            <w:webHidden/>
          </w:rPr>
          <w:fldChar w:fldCharType="end"/>
        </w:r>
      </w:hyperlink>
    </w:p>
    <w:p w14:paraId="07CAFB7D" w14:textId="49246CB0" w:rsidR="00CF2CD5" w:rsidRDefault="00CF2CD5">
      <w:pPr>
        <w:pStyle w:val="TOC2"/>
        <w:tabs>
          <w:tab w:val="right" w:leader="dot" w:pos="9350"/>
        </w:tabs>
        <w:rPr>
          <w:rFonts w:eastAsiaTheme="minorEastAsia" w:cstheme="minorBidi"/>
          <w:smallCaps w:val="0"/>
          <w:noProof/>
          <w:sz w:val="22"/>
          <w:szCs w:val="22"/>
        </w:rPr>
      </w:pPr>
      <w:hyperlink w:anchor="_Toc76645662" w:history="1">
        <w:r w:rsidRPr="00856F6D">
          <w:rPr>
            <w:rStyle w:val="Hyperlink"/>
            <w:noProof/>
          </w:rPr>
          <w:t>Verifying Household Income Information</w:t>
        </w:r>
        <w:r>
          <w:rPr>
            <w:noProof/>
            <w:webHidden/>
          </w:rPr>
          <w:tab/>
        </w:r>
        <w:r>
          <w:rPr>
            <w:noProof/>
            <w:webHidden/>
          </w:rPr>
          <w:fldChar w:fldCharType="begin"/>
        </w:r>
        <w:r>
          <w:rPr>
            <w:noProof/>
            <w:webHidden/>
          </w:rPr>
          <w:instrText xml:space="preserve"> PAGEREF _Toc76645662 \h </w:instrText>
        </w:r>
        <w:r>
          <w:rPr>
            <w:noProof/>
            <w:webHidden/>
          </w:rPr>
        </w:r>
        <w:r>
          <w:rPr>
            <w:noProof/>
            <w:webHidden/>
          </w:rPr>
          <w:fldChar w:fldCharType="separate"/>
        </w:r>
        <w:r>
          <w:rPr>
            <w:noProof/>
            <w:webHidden/>
          </w:rPr>
          <w:t>96</w:t>
        </w:r>
        <w:r>
          <w:rPr>
            <w:noProof/>
            <w:webHidden/>
          </w:rPr>
          <w:fldChar w:fldCharType="end"/>
        </w:r>
      </w:hyperlink>
    </w:p>
    <w:p w14:paraId="111E91E7" w14:textId="7849F0D9" w:rsidR="00CF2CD5" w:rsidRDefault="00CF2CD5">
      <w:pPr>
        <w:pStyle w:val="TOC2"/>
        <w:tabs>
          <w:tab w:val="right" w:leader="dot" w:pos="9350"/>
        </w:tabs>
        <w:rPr>
          <w:rFonts w:eastAsiaTheme="minorEastAsia" w:cstheme="minorBidi"/>
          <w:smallCaps w:val="0"/>
          <w:noProof/>
          <w:sz w:val="22"/>
          <w:szCs w:val="22"/>
        </w:rPr>
      </w:pPr>
      <w:hyperlink w:anchor="_Toc76645663" w:history="1">
        <w:r w:rsidRPr="00856F6D">
          <w:rPr>
            <w:rStyle w:val="Hyperlink"/>
            <w:noProof/>
          </w:rPr>
          <w:t>Determination of Building Eligibility</w:t>
        </w:r>
        <w:r>
          <w:rPr>
            <w:noProof/>
            <w:webHidden/>
          </w:rPr>
          <w:tab/>
        </w:r>
        <w:r>
          <w:rPr>
            <w:noProof/>
            <w:webHidden/>
          </w:rPr>
          <w:fldChar w:fldCharType="begin"/>
        </w:r>
        <w:r>
          <w:rPr>
            <w:noProof/>
            <w:webHidden/>
          </w:rPr>
          <w:instrText xml:space="preserve"> PAGEREF _Toc76645663 \h </w:instrText>
        </w:r>
        <w:r>
          <w:rPr>
            <w:noProof/>
            <w:webHidden/>
          </w:rPr>
        </w:r>
        <w:r>
          <w:rPr>
            <w:noProof/>
            <w:webHidden/>
          </w:rPr>
          <w:fldChar w:fldCharType="separate"/>
        </w:r>
        <w:r>
          <w:rPr>
            <w:noProof/>
            <w:webHidden/>
          </w:rPr>
          <w:t>97</w:t>
        </w:r>
        <w:r>
          <w:rPr>
            <w:noProof/>
            <w:webHidden/>
          </w:rPr>
          <w:fldChar w:fldCharType="end"/>
        </w:r>
      </w:hyperlink>
    </w:p>
    <w:p w14:paraId="5CCFF3D4" w14:textId="7D58232B" w:rsidR="00CF2CD5" w:rsidRDefault="00CF2CD5">
      <w:pPr>
        <w:pStyle w:val="TOC2"/>
        <w:tabs>
          <w:tab w:val="right" w:leader="dot" w:pos="9350"/>
        </w:tabs>
        <w:rPr>
          <w:rFonts w:eastAsiaTheme="minorEastAsia" w:cstheme="minorBidi"/>
          <w:smallCaps w:val="0"/>
          <w:noProof/>
          <w:sz w:val="22"/>
          <w:szCs w:val="22"/>
        </w:rPr>
      </w:pPr>
      <w:hyperlink w:anchor="_Toc76645664" w:history="1">
        <w:r w:rsidRPr="00856F6D">
          <w:rPr>
            <w:rStyle w:val="Hyperlink"/>
            <w:noProof/>
          </w:rPr>
          <w:t>Re-determination of Eligibility</w:t>
        </w:r>
        <w:r>
          <w:rPr>
            <w:noProof/>
            <w:webHidden/>
          </w:rPr>
          <w:tab/>
        </w:r>
        <w:r>
          <w:rPr>
            <w:noProof/>
            <w:webHidden/>
          </w:rPr>
          <w:fldChar w:fldCharType="begin"/>
        </w:r>
        <w:r>
          <w:rPr>
            <w:noProof/>
            <w:webHidden/>
          </w:rPr>
          <w:instrText xml:space="preserve"> PAGEREF _Toc76645664 \h </w:instrText>
        </w:r>
        <w:r>
          <w:rPr>
            <w:noProof/>
            <w:webHidden/>
          </w:rPr>
        </w:r>
        <w:r>
          <w:rPr>
            <w:noProof/>
            <w:webHidden/>
          </w:rPr>
          <w:fldChar w:fldCharType="separate"/>
        </w:r>
        <w:r>
          <w:rPr>
            <w:noProof/>
            <w:webHidden/>
          </w:rPr>
          <w:t>97</w:t>
        </w:r>
        <w:r>
          <w:rPr>
            <w:noProof/>
            <w:webHidden/>
          </w:rPr>
          <w:fldChar w:fldCharType="end"/>
        </w:r>
      </w:hyperlink>
    </w:p>
    <w:p w14:paraId="30C9EC99" w14:textId="6EC181AD" w:rsidR="00CF2CD5" w:rsidRDefault="00CF2CD5">
      <w:pPr>
        <w:pStyle w:val="TOC1"/>
        <w:tabs>
          <w:tab w:val="right" w:leader="dot" w:pos="9350"/>
        </w:tabs>
        <w:rPr>
          <w:rFonts w:eastAsiaTheme="minorEastAsia" w:cstheme="minorBidi"/>
          <w:b w:val="0"/>
          <w:bCs w:val="0"/>
          <w:caps w:val="0"/>
          <w:noProof/>
          <w:sz w:val="22"/>
          <w:szCs w:val="22"/>
        </w:rPr>
      </w:pPr>
      <w:hyperlink w:anchor="_Toc76645665" w:history="1">
        <w:r w:rsidRPr="00856F6D">
          <w:rPr>
            <w:rStyle w:val="Hyperlink"/>
            <w:noProof/>
          </w:rPr>
          <w:t>SECTION VI:  WORK AUTHORIZATION</w:t>
        </w:r>
        <w:r>
          <w:rPr>
            <w:noProof/>
            <w:webHidden/>
          </w:rPr>
          <w:tab/>
        </w:r>
        <w:r>
          <w:rPr>
            <w:noProof/>
            <w:webHidden/>
          </w:rPr>
          <w:fldChar w:fldCharType="begin"/>
        </w:r>
        <w:r>
          <w:rPr>
            <w:noProof/>
            <w:webHidden/>
          </w:rPr>
          <w:instrText xml:space="preserve"> PAGEREF _Toc76645665 \h </w:instrText>
        </w:r>
        <w:r>
          <w:rPr>
            <w:noProof/>
            <w:webHidden/>
          </w:rPr>
        </w:r>
        <w:r>
          <w:rPr>
            <w:noProof/>
            <w:webHidden/>
          </w:rPr>
          <w:fldChar w:fldCharType="separate"/>
        </w:r>
        <w:r>
          <w:rPr>
            <w:noProof/>
            <w:webHidden/>
          </w:rPr>
          <w:t>98</w:t>
        </w:r>
        <w:r>
          <w:rPr>
            <w:noProof/>
            <w:webHidden/>
          </w:rPr>
          <w:fldChar w:fldCharType="end"/>
        </w:r>
      </w:hyperlink>
    </w:p>
    <w:p w14:paraId="4D868897" w14:textId="3236392D" w:rsidR="00CF2CD5" w:rsidRDefault="00CF2CD5">
      <w:pPr>
        <w:pStyle w:val="TOC2"/>
        <w:tabs>
          <w:tab w:val="right" w:leader="dot" w:pos="9350"/>
        </w:tabs>
        <w:rPr>
          <w:rFonts w:eastAsiaTheme="minorEastAsia" w:cstheme="minorBidi"/>
          <w:smallCaps w:val="0"/>
          <w:noProof/>
          <w:sz w:val="22"/>
          <w:szCs w:val="22"/>
        </w:rPr>
      </w:pPr>
      <w:hyperlink w:anchor="_Toc76645666" w:history="1">
        <w:r w:rsidRPr="00856F6D">
          <w:rPr>
            <w:rStyle w:val="Hyperlink"/>
            <w:noProof/>
          </w:rPr>
          <w:t>Client Notification</w:t>
        </w:r>
        <w:r>
          <w:rPr>
            <w:noProof/>
            <w:webHidden/>
          </w:rPr>
          <w:tab/>
        </w:r>
        <w:r>
          <w:rPr>
            <w:noProof/>
            <w:webHidden/>
          </w:rPr>
          <w:fldChar w:fldCharType="begin"/>
        </w:r>
        <w:r>
          <w:rPr>
            <w:noProof/>
            <w:webHidden/>
          </w:rPr>
          <w:instrText xml:space="preserve"> PAGEREF _Toc76645666 \h </w:instrText>
        </w:r>
        <w:r>
          <w:rPr>
            <w:noProof/>
            <w:webHidden/>
          </w:rPr>
        </w:r>
        <w:r>
          <w:rPr>
            <w:noProof/>
            <w:webHidden/>
          </w:rPr>
          <w:fldChar w:fldCharType="separate"/>
        </w:r>
        <w:r>
          <w:rPr>
            <w:noProof/>
            <w:webHidden/>
          </w:rPr>
          <w:t>98</w:t>
        </w:r>
        <w:r>
          <w:rPr>
            <w:noProof/>
            <w:webHidden/>
          </w:rPr>
          <w:fldChar w:fldCharType="end"/>
        </w:r>
      </w:hyperlink>
    </w:p>
    <w:p w14:paraId="3D32EEFC" w14:textId="1F67CB46" w:rsidR="00CF2CD5" w:rsidRDefault="00CF2CD5">
      <w:pPr>
        <w:pStyle w:val="TOC2"/>
        <w:tabs>
          <w:tab w:val="right" w:leader="dot" w:pos="9350"/>
        </w:tabs>
        <w:rPr>
          <w:rFonts w:eastAsiaTheme="minorEastAsia" w:cstheme="minorBidi"/>
          <w:smallCaps w:val="0"/>
          <w:noProof/>
          <w:sz w:val="22"/>
          <w:szCs w:val="22"/>
        </w:rPr>
      </w:pPr>
      <w:hyperlink w:anchor="_Toc76645667" w:history="1">
        <w:r w:rsidRPr="00856F6D">
          <w:rPr>
            <w:rStyle w:val="Hyperlink"/>
            <w:noProof/>
          </w:rPr>
          <w:t>Prioritizing Households</w:t>
        </w:r>
        <w:r>
          <w:rPr>
            <w:noProof/>
            <w:webHidden/>
          </w:rPr>
          <w:tab/>
        </w:r>
        <w:r>
          <w:rPr>
            <w:noProof/>
            <w:webHidden/>
          </w:rPr>
          <w:fldChar w:fldCharType="begin"/>
        </w:r>
        <w:r>
          <w:rPr>
            <w:noProof/>
            <w:webHidden/>
          </w:rPr>
          <w:instrText xml:space="preserve"> PAGEREF _Toc76645667 \h </w:instrText>
        </w:r>
        <w:r>
          <w:rPr>
            <w:noProof/>
            <w:webHidden/>
          </w:rPr>
        </w:r>
        <w:r>
          <w:rPr>
            <w:noProof/>
            <w:webHidden/>
          </w:rPr>
          <w:fldChar w:fldCharType="separate"/>
        </w:r>
        <w:r>
          <w:rPr>
            <w:noProof/>
            <w:webHidden/>
          </w:rPr>
          <w:t>98</w:t>
        </w:r>
        <w:r>
          <w:rPr>
            <w:noProof/>
            <w:webHidden/>
          </w:rPr>
          <w:fldChar w:fldCharType="end"/>
        </w:r>
      </w:hyperlink>
    </w:p>
    <w:p w14:paraId="66070320" w14:textId="3BAF11D7" w:rsidR="00CF2CD5" w:rsidRDefault="00CF2CD5">
      <w:pPr>
        <w:pStyle w:val="TOC2"/>
        <w:tabs>
          <w:tab w:val="right" w:leader="dot" w:pos="9350"/>
        </w:tabs>
        <w:rPr>
          <w:rFonts w:eastAsiaTheme="minorEastAsia" w:cstheme="minorBidi"/>
          <w:smallCaps w:val="0"/>
          <w:noProof/>
          <w:sz w:val="22"/>
          <w:szCs w:val="22"/>
        </w:rPr>
      </w:pPr>
      <w:hyperlink w:anchor="_Toc76645668" w:history="1">
        <w:r w:rsidRPr="00856F6D">
          <w:rPr>
            <w:rStyle w:val="Hyperlink"/>
            <w:noProof/>
          </w:rPr>
          <w:t>Extenuating Circumstances</w:t>
        </w:r>
        <w:r>
          <w:rPr>
            <w:noProof/>
            <w:webHidden/>
          </w:rPr>
          <w:tab/>
        </w:r>
        <w:r>
          <w:rPr>
            <w:noProof/>
            <w:webHidden/>
          </w:rPr>
          <w:fldChar w:fldCharType="begin"/>
        </w:r>
        <w:r>
          <w:rPr>
            <w:noProof/>
            <w:webHidden/>
          </w:rPr>
          <w:instrText xml:space="preserve"> PAGEREF _Toc76645668 \h </w:instrText>
        </w:r>
        <w:r>
          <w:rPr>
            <w:noProof/>
            <w:webHidden/>
          </w:rPr>
        </w:r>
        <w:r>
          <w:rPr>
            <w:noProof/>
            <w:webHidden/>
          </w:rPr>
          <w:fldChar w:fldCharType="separate"/>
        </w:r>
        <w:r>
          <w:rPr>
            <w:noProof/>
            <w:webHidden/>
          </w:rPr>
          <w:t>99</w:t>
        </w:r>
        <w:r>
          <w:rPr>
            <w:noProof/>
            <w:webHidden/>
          </w:rPr>
          <w:fldChar w:fldCharType="end"/>
        </w:r>
      </w:hyperlink>
    </w:p>
    <w:p w14:paraId="360FCAB4" w14:textId="41B9B659" w:rsidR="00CF2CD5" w:rsidRDefault="00CF2CD5">
      <w:pPr>
        <w:pStyle w:val="TOC2"/>
        <w:tabs>
          <w:tab w:val="right" w:leader="dot" w:pos="9350"/>
        </w:tabs>
        <w:rPr>
          <w:rFonts w:eastAsiaTheme="minorEastAsia" w:cstheme="minorBidi"/>
          <w:smallCaps w:val="0"/>
          <w:noProof/>
          <w:sz w:val="22"/>
          <w:szCs w:val="22"/>
        </w:rPr>
      </w:pPr>
      <w:hyperlink w:anchor="_Toc76645669" w:history="1">
        <w:r w:rsidRPr="00856F6D">
          <w:rPr>
            <w:rStyle w:val="Hyperlink"/>
            <w:noProof/>
          </w:rPr>
          <w:t>IHWAP Timelines</w:t>
        </w:r>
        <w:r>
          <w:rPr>
            <w:noProof/>
            <w:webHidden/>
          </w:rPr>
          <w:tab/>
        </w:r>
        <w:r>
          <w:rPr>
            <w:noProof/>
            <w:webHidden/>
          </w:rPr>
          <w:fldChar w:fldCharType="begin"/>
        </w:r>
        <w:r>
          <w:rPr>
            <w:noProof/>
            <w:webHidden/>
          </w:rPr>
          <w:instrText xml:space="preserve"> PAGEREF _Toc76645669 \h </w:instrText>
        </w:r>
        <w:r>
          <w:rPr>
            <w:noProof/>
            <w:webHidden/>
          </w:rPr>
        </w:r>
        <w:r>
          <w:rPr>
            <w:noProof/>
            <w:webHidden/>
          </w:rPr>
          <w:fldChar w:fldCharType="separate"/>
        </w:r>
        <w:r>
          <w:rPr>
            <w:noProof/>
            <w:webHidden/>
          </w:rPr>
          <w:t>99</w:t>
        </w:r>
        <w:r>
          <w:rPr>
            <w:noProof/>
            <w:webHidden/>
          </w:rPr>
          <w:fldChar w:fldCharType="end"/>
        </w:r>
      </w:hyperlink>
    </w:p>
    <w:p w14:paraId="16E01A55" w14:textId="3B0611B1" w:rsidR="00CF2CD5" w:rsidRDefault="00CF2CD5">
      <w:pPr>
        <w:pStyle w:val="TOC2"/>
        <w:tabs>
          <w:tab w:val="right" w:leader="dot" w:pos="9350"/>
        </w:tabs>
        <w:rPr>
          <w:rFonts w:eastAsiaTheme="minorEastAsia" w:cstheme="minorBidi"/>
          <w:smallCaps w:val="0"/>
          <w:noProof/>
          <w:sz w:val="22"/>
          <w:szCs w:val="22"/>
        </w:rPr>
      </w:pPr>
      <w:hyperlink w:anchor="_Toc76645670" w:history="1">
        <w:r w:rsidRPr="00856F6D">
          <w:rPr>
            <w:rStyle w:val="Hyperlink"/>
            <w:noProof/>
          </w:rPr>
          <w:t>FORMS AND EXHIBITS</w:t>
        </w:r>
        <w:r w:rsidRPr="00856F6D">
          <w:rPr>
            <w:rStyle w:val="Hyperlink"/>
            <w:i/>
            <w:noProof/>
          </w:rPr>
          <w:t xml:space="preserve"> </w:t>
        </w:r>
        <w:r w:rsidRPr="00856F6D">
          <w:rPr>
            <w:rStyle w:val="Hyperlink"/>
            <w:noProof/>
          </w:rPr>
          <w:t>for</w:t>
        </w:r>
        <w:r w:rsidRPr="00856F6D">
          <w:rPr>
            <w:rStyle w:val="Hyperlink"/>
            <w:i/>
            <w:noProof/>
          </w:rPr>
          <w:t xml:space="preserve"> </w:t>
        </w:r>
        <w:r w:rsidRPr="00856F6D">
          <w:rPr>
            <w:rStyle w:val="Hyperlink"/>
            <w:noProof/>
          </w:rPr>
          <w:t>SECTION VI - WORK AUTHORIZATION</w:t>
        </w:r>
        <w:r>
          <w:rPr>
            <w:noProof/>
            <w:webHidden/>
          </w:rPr>
          <w:tab/>
        </w:r>
        <w:r>
          <w:rPr>
            <w:noProof/>
            <w:webHidden/>
          </w:rPr>
          <w:fldChar w:fldCharType="begin"/>
        </w:r>
        <w:r>
          <w:rPr>
            <w:noProof/>
            <w:webHidden/>
          </w:rPr>
          <w:instrText xml:space="preserve"> PAGEREF _Toc76645670 \h </w:instrText>
        </w:r>
        <w:r>
          <w:rPr>
            <w:noProof/>
            <w:webHidden/>
          </w:rPr>
        </w:r>
        <w:r>
          <w:rPr>
            <w:noProof/>
            <w:webHidden/>
          </w:rPr>
          <w:fldChar w:fldCharType="separate"/>
        </w:r>
        <w:r>
          <w:rPr>
            <w:noProof/>
            <w:webHidden/>
          </w:rPr>
          <w:t>102</w:t>
        </w:r>
        <w:r>
          <w:rPr>
            <w:noProof/>
            <w:webHidden/>
          </w:rPr>
          <w:fldChar w:fldCharType="end"/>
        </w:r>
      </w:hyperlink>
    </w:p>
    <w:p w14:paraId="2E5EF889" w14:textId="645C0050" w:rsidR="00CF2CD5" w:rsidRDefault="00CF2CD5">
      <w:pPr>
        <w:pStyle w:val="TOC1"/>
        <w:tabs>
          <w:tab w:val="right" w:leader="dot" w:pos="9350"/>
        </w:tabs>
        <w:rPr>
          <w:rFonts w:eastAsiaTheme="minorEastAsia" w:cstheme="minorBidi"/>
          <w:b w:val="0"/>
          <w:bCs w:val="0"/>
          <w:caps w:val="0"/>
          <w:noProof/>
          <w:sz w:val="22"/>
          <w:szCs w:val="22"/>
        </w:rPr>
      </w:pPr>
      <w:hyperlink w:anchor="_Toc76645671" w:history="1">
        <w:r w:rsidRPr="00856F6D">
          <w:rPr>
            <w:rStyle w:val="Hyperlink"/>
            <w:noProof/>
          </w:rPr>
          <w:t>SECTION VII – PROGRAM REQUIREMENTS</w:t>
        </w:r>
        <w:r>
          <w:rPr>
            <w:noProof/>
            <w:webHidden/>
          </w:rPr>
          <w:tab/>
        </w:r>
        <w:r>
          <w:rPr>
            <w:noProof/>
            <w:webHidden/>
          </w:rPr>
          <w:fldChar w:fldCharType="begin"/>
        </w:r>
        <w:r>
          <w:rPr>
            <w:noProof/>
            <w:webHidden/>
          </w:rPr>
          <w:instrText xml:space="preserve"> PAGEREF _Toc76645671 \h </w:instrText>
        </w:r>
        <w:r>
          <w:rPr>
            <w:noProof/>
            <w:webHidden/>
          </w:rPr>
        </w:r>
        <w:r>
          <w:rPr>
            <w:noProof/>
            <w:webHidden/>
          </w:rPr>
          <w:fldChar w:fldCharType="separate"/>
        </w:r>
        <w:r>
          <w:rPr>
            <w:noProof/>
            <w:webHidden/>
          </w:rPr>
          <w:t>106</w:t>
        </w:r>
        <w:r>
          <w:rPr>
            <w:noProof/>
            <w:webHidden/>
          </w:rPr>
          <w:fldChar w:fldCharType="end"/>
        </w:r>
      </w:hyperlink>
    </w:p>
    <w:p w14:paraId="0C716874" w14:textId="630634A7" w:rsidR="00CF2CD5" w:rsidRDefault="00CF2CD5">
      <w:pPr>
        <w:pStyle w:val="TOC2"/>
        <w:tabs>
          <w:tab w:val="right" w:leader="dot" w:pos="9350"/>
        </w:tabs>
        <w:rPr>
          <w:rFonts w:eastAsiaTheme="minorEastAsia" w:cstheme="minorBidi"/>
          <w:smallCaps w:val="0"/>
          <w:noProof/>
          <w:sz w:val="22"/>
          <w:szCs w:val="22"/>
        </w:rPr>
      </w:pPr>
      <w:hyperlink w:anchor="_Toc76645672" w:history="1">
        <w:r w:rsidRPr="00856F6D">
          <w:rPr>
            <w:rStyle w:val="Hyperlink"/>
            <w:noProof/>
          </w:rPr>
          <w:t>Training</w:t>
        </w:r>
        <w:r>
          <w:rPr>
            <w:noProof/>
            <w:webHidden/>
          </w:rPr>
          <w:tab/>
        </w:r>
        <w:r>
          <w:rPr>
            <w:noProof/>
            <w:webHidden/>
          </w:rPr>
          <w:fldChar w:fldCharType="begin"/>
        </w:r>
        <w:r>
          <w:rPr>
            <w:noProof/>
            <w:webHidden/>
          </w:rPr>
          <w:instrText xml:space="preserve"> PAGEREF _Toc76645672 \h </w:instrText>
        </w:r>
        <w:r>
          <w:rPr>
            <w:noProof/>
            <w:webHidden/>
          </w:rPr>
        </w:r>
        <w:r>
          <w:rPr>
            <w:noProof/>
            <w:webHidden/>
          </w:rPr>
          <w:fldChar w:fldCharType="separate"/>
        </w:r>
        <w:r>
          <w:rPr>
            <w:noProof/>
            <w:webHidden/>
          </w:rPr>
          <w:t>106</w:t>
        </w:r>
        <w:r>
          <w:rPr>
            <w:noProof/>
            <w:webHidden/>
          </w:rPr>
          <w:fldChar w:fldCharType="end"/>
        </w:r>
      </w:hyperlink>
    </w:p>
    <w:p w14:paraId="75C0E4F5" w14:textId="68E4370C" w:rsidR="00CF2CD5" w:rsidRDefault="00CF2CD5">
      <w:pPr>
        <w:pStyle w:val="TOC2"/>
        <w:tabs>
          <w:tab w:val="right" w:leader="dot" w:pos="9350"/>
        </w:tabs>
        <w:rPr>
          <w:rFonts w:eastAsiaTheme="minorEastAsia" w:cstheme="minorBidi"/>
          <w:smallCaps w:val="0"/>
          <w:noProof/>
          <w:sz w:val="22"/>
          <w:szCs w:val="22"/>
        </w:rPr>
      </w:pPr>
      <w:hyperlink w:anchor="_Toc76645673" w:history="1">
        <w:r w:rsidRPr="00856F6D">
          <w:rPr>
            <w:rStyle w:val="Hyperlink"/>
            <w:noProof/>
          </w:rPr>
          <w:t>Program Requirements: Training and Certification Program (TCP)</w:t>
        </w:r>
        <w:r>
          <w:rPr>
            <w:noProof/>
            <w:webHidden/>
          </w:rPr>
          <w:tab/>
        </w:r>
        <w:r>
          <w:rPr>
            <w:noProof/>
            <w:webHidden/>
          </w:rPr>
          <w:fldChar w:fldCharType="begin"/>
        </w:r>
        <w:r>
          <w:rPr>
            <w:noProof/>
            <w:webHidden/>
          </w:rPr>
          <w:instrText xml:space="preserve"> PAGEREF _Toc76645673 \h </w:instrText>
        </w:r>
        <w:r>
          <w:rPr>
            <w:noProof/>
            <w:webHidden/>
          </w:rPr>
        </w:r>
        <w:r>
          <w:rPr>
            <w:noProof/>
            <w:webHidden/>
          </w:rPr>
          <w:fldChar w:fldCharType="separate"/>
        </w:r>
        <w:r>
          <w:rPr>
            <w:noProof/>
            <w:webHidden/>
          </w:rPr>
          <w:t>106</w:t>
        </w:r>
        <w:r>
          <w:rPr>
            <w:noProof/>
            <w:webHidden/>
          </w:rPr>
          <w:fldChar w:fldCharType="end"/>
        </w:r>
      </w:hyperlink>
    </w:p>
    <w:p w14:paraId="041C7B66" w14:textId="77993200" w:rsidR="00CF2CD5" w:rsidRDefault="00CF2CD5">
      <w:pPr>
        <w:pStyle w:val="TOC2"/>
        <w:tabs>
          <w:tab w:val="right" w:leader="dot" w:pos="9350"/>
        </w:tabs>
        <w:rPr>
          <w:rFonts w:eastAsiaTheme="minorEastAsia" w:cstheme="minorBidi"/>
          <w:smallCaps w:val="0"/>
          <w:noProof/>
          <w:sz w:val="22"/>
          <w:szCs w:val="22"/>
        </w:rPr>
      </w:pPr>
      <w:hyperlink w:anchor="_Toc76645674" w:history="1">
        <w:r w:rsidRPr="00856F6D">
          <w:rPr>
            <w:rStyle w:val="Hyperlink"/>
            <w:noProof/>
          </w:rPr>
          <w:t>Continuing Education Classes</w:t>
        </w:r>
        <w:r>
          <w:rPr>
            <w:noProof/>
            <w:webHidden/>
          </w:rPr>
          <w:tab/>
        </w:r>
        <w:r>
          <w:rPr>
            <w:noProof/>
            <w:webHidden/>
          </w:rPr>
          <w:fldChar w:fldCharType="begin"/>
        </w:r>
        <w:r>
          <w:rPr>
            <w:noProof/>
            <w:webHidden/>
          </w:rPr>
          <w:instrText xml:space="preserve"> PAGEREF _Toc76645674 \h </w:instrText>
        </w:r>
        <w:r>
          <w:rPr>
            <w:noProof/>
            <w:webHidden/>
          </w:rPr>
        </w:r>
        <w:r>
          <w:rPr>
            <w:noProof/>
            <w:webHidden/>
          </w:rPr>
          <w:fldChar w:fldCharType="separate"/>
        </w:r>
        <w:r>
          <w:rPr>
            <w:noProof/>
            <w:webHidden/>
          </w:rPr>
          <w:t>107</w:t>
        </w:r>
        <w:r>
          <w:rPr>
            <w:noProof/>
            <w:webHidden/>
          </w:rPr>
          <w:fldChar w:fldCharType="end"/>
        </w:r>
      </w:hyperlink>
    </w:p>
    <w:p w14:paraId="53B6BD36" w14:textId="5304A25F" w:rsidR="00CF2CD5" w:rsidRDefault="00CF2CD5">
      <w:pPr>
        <w:pStyle w:val="TOC2"/>
        <w:tabs>
          <w:tab w:val="right" w:leader="dot" w:pos="9350"/>
        </w:tabs>
        <w:rPr>
          <w:rFonts w:eastAsiaTheme="minorEastAsia" w:cstheme="minorBidi"/>
          <w:smallCaps w:val="0"/>
          <w:noProof/>
          <w:sz w:val="22"/>
          <w:szCs w:val="22"/>
        </w:rPr>
      </w:pPr>
      <w:hyperlink w:anchor="_Toc76645675" w:history="1">
        <w:r w:rsidRPr="00856F6D">
          <w:rPr>
            <w:rStyle w:val="Hyperlink"/>
            <w:rFonts w:eastAsia="Arial"/>
            <w:noProof/>
            <w:w w:val="104"/>
          </w:rPr>
          <w:t xml:space="preserve">Training and </w:t>
        </w:r>
        <w:r w:rsidRPr="00856F6D">
          <w:rPr>
            <w:rStyle w:val="Hyperlink"/>
            <w:rFonts w:eastAsia="Arial"/>
            <w:noProof/>
          </w:rPr>
          <w:t>Certification</w:t>
        </w:r>
        <w:r w:rsidRPr="00856F6D">
          <w:rPr>
            <w:rStyle w:val="Hyperlink"/>
            <w:rFonts w:eastAsia="Arial"/>
            <w:noProof/>
            <w:w w:val="104"/>
          </w:rPr>
          <w:t xml:space="preserve"> for Quality Control Inspectors</w:t>
        </w:r>
        <w:r>
          <w:rPr>
            <w:noProof/>
            <w:webHidden/>
          </w:rPr>
          <w:tab/>
        </w:r>
        <w:r>
          <w:rPr>
            <w:noProof/>
            <w:webHidden/>
          </w:rPr>
          <w:fldChar w:fldCharType="begin"/>
        </w:r>
        <w:r>
          <w:rPr>
            <w:noProof/>
            <w:webHidden/>
          </w:rPr>
          <w:instrText xml:space="preserve"> PAGEREF _Toc76645675 \h </w:instrText>
        </w:r>
        <w:r>
          <w:rPr>
            <w:noProof/>
            <w:webHidden/>
          </w:rPr>
        </w:r>
        <w:r>
          <w:rPr>
            <w:noProof/>
            <w:webHidden/>
          </w:rPr>
          <w:fldChar w:fldCharType="separate"/>
        </w:r>
        <w:r>
          <w:rPr>
            <w:noProof/>
            <w:webHidden/>
          </w:rPr>
          <w:t>107</w:t>
        </w:r>
        <w:r>
          <w:rPr>
            <w:noProof/>
            <w:webHidden/>
          </w:rPr>
          <w:fldChar w:fldCharType="end"/>
        </w:r>
      </w:hyperlink>
    </w:p>
    <w:p w14:paraId="2485B38F" w14:textId="303D07BC" w:rsidR="00CF2CD5" w:rsidRDefault="00CF2CD5">
      <w:pPr>
        <w:pStyle w:val="TOC2"/>
        <w:tabs>
          <w:tab w:val="right" w:leader="dot" w:pos="9350"/>
        </w:tabs>
        <w:rPr>
          <w:rFonts w:eastAsiaTheme="minorEastAsia" w:cstheme="minorBidi"/>
          <w:smallCaps w:val="0"/>
          <w:noProof/>
          <w:sz w:val="22"/>
          <w:szCs w:val="22"/>
        </w:rPr>
      </w:pPr>
      <w:hyperlink w:anchor="_Toc76645676" w:history="1">
        <w:r w:rsidRPr="00856F6D">
          <w:rPr>
            <w:rStyle w:val="Hyperlink"/>
            <w:noProof/>
            <w:highlight w:val="lightGray"/>
          </w:rPr>
          <w:t>Training for Contractors and Crews</w:t>
        </w:r>
        <w:r>
          <w:rPr>
            <w:noProof/>
            <w:webHidden/>
          </w:rPr>
          <w:tab/>
        </w:r>
        <w:r>
          <w:rPr>
            <w:noProof/>
            <w:webHidden/>
          </w:rPr>
          <w:fldChar w:fldCharType="begin"/>
        </w:r>
        <w:r>
          <w:rPr>
            <w:noProof/>
            <w:webHidden/>
          </w:rPr>
          <w:instrText xml:space="preserve"> PAGEREF _Toc76645676 \h </w:instrText>
        </w:r>
        <w:r>
          <w:rPr>
            <w:noProof/>
            <w:webHidden/>
          </w:rPr>
        </w:r>
        <w:r>
          <w:rPr>
            <w:noProof/>
            <w:webHidden/>
          </w:rPr>
          <w:fldChar w:fldCharType="separate"/>
        </w:r>
        <w:r>
          <w:rPr>
            <w:noProof/>
            <w:webHidden/>
          </w:rPr>
          <w:t>108</w:t>
        </w:r>
        <w:r>
          <w:rPr>
            <w:noProof/>
            <w:webHidden/>
          </w:rPr>
          <w:fldChar w:fldCharType="end"/>
        </w:r>
      </w:hyperlink>
    </w:p>
    <w:p w14:paraId="384640DA" w14:textId="4752DDAE" w:rsidR="00CF2CD5" w:rsidRDefault="00CF2CD5">
      <w:pPr>
        <w:pStyle w:val="TOC2"/>
        <w:tabs>
          <w:tab w:val="right" w:leader="dot" w:pos="9350"/>
        </w:tabs>
        <w:rPr>
          <w:rFonts w:eastAsiaTheme="minorEastAsia" w:cstheme="minorBidi"/>
          <w:smallCaps w:val="0"/>
          <w:noProof/>
          <w:sz w:val="22"/>
          <w:szCs w:val="22"/>
        </w:rPr>
      </w:pPr>
      <w:hyperlink w:anchor="_Toc76645677" w:history="1">
        <w:r w:rsidRPr="00856F6D">
          <w:rPr>
            <w:rStyle w:val="Hyperlink"/>
            <w:noProof/>
            <w:highlight w:val="lightGray"/>
          </w:rPr>
          <w:t>Reimbursing Weatherization Staff for Technical/Trade School or Community College Tuition</w:t>
        </w:r>
        <w:r>
          <w:rPr>
            <w:noProof/>
            <w:webHidden/>
          </w:rPr>
          <w:tab/>
        </w:r>
        <w:r>
          <w:rPr>
            <w:noProof/>
            <w:webHidden/>
          </w:rPr>
          <w:fldChar w:fldCharType="begin"/>
        </w:r>
        <w:r>
          <w:rPr>
            <w:noProof/>
            <w:webHidden/>
          </w:rPr>
          <w:instrText xml:space="preserve"> PAGEREF _Toc76645677 \h </w:instrText>
        </w:r>
        <w:r>
          <w:rPr>
            <w:noProof/>
            <w:webHidden/>
          </w:rPr>
        </w:r>
        <w:r>
          <w:rPr>
            <w:noProof/>
            <w:webHidden/>
          </w:rPr>
          <w:fldChar w:fldCharType="separate"/>
        </w:r>
        <w:r>
          <w:rPr>
            <w:noProof/>
            <w:webHidden/>
          </w:rPr>
          <w:t>109</w:t>
        </w:r>
        <w:r>
          <w:rPr>
            <w:noProof/>
            <w:webHidden/>
          </w:rPr>
          <w:fldChar w:fldCharType="end"/>
        </w:r>
      </w:hyperlink>
    </w:p>
    <w:p w14:paraId="7A32C51B" w14:textId="680DD6EE" w:rsidR="00CF2CD5" w:rsidRDefault="00CF2CD5">
      <w:pPr>
        <w:pStyle w:val="TOC2"/>
        <w:tabs>
          <w:tab w:val="right" w:leader="dot" w:pos="9350"/>
        </w:tabs>
        <w:rPr>
          <w:rFonts w:eastAsiaTheme="minorEastAsia" w:cstheme="minorBidi"/>
          <w:smallCaps w:val="0"/>
          <w:noProof/>
          <w:sz w:val="22"/>
          <w:szCs w:val="22"/>
        </w:rPr>
      </w:pPr>
      <w:hyperlink w:anchor="_Toc76645678" w:history="1">
        <w:r w:rsidRPr="00856F6D">
          <w:rPr>
            <w:rStyle w:val="Hyperlink"/>
            <w:noProof/>
          </w:rPr>
          <w:t>LAA Staffing Requirements</w:t>
        </w:r>
        <w:r>
          <w:rPr>
            <w:noProof/>
            <w:webHidden/>
          </w:rPr>
          <w:tab/>
        </w:r>
        <w:r>
          <w:rPr>
            <w:noProof/>
            <w:webHidden/>
          </w:rPr>
          <w:fldChar w:fldCharType="begin"/>
        </w:r>
        <w:r>
          <w:rPr>
            <w:noProof/>
            <w:webHidden/>
          </w:rPr>
          <w:instrText xml:space="preserve"> PAGEREF _Toc76645678 \h </w:instrText>
        </w:r>
        <w:r>
          <w:rPr>
            <w:noProof/>
            <w:webHidden/>
          </w:rPr>
        </w:r>
        <w:r>
          <w:rPr>
            <w:noProof/>
            <w:webHidden/>
          </w:rPr>
          <w:fldChar w:fldCharType="separate"/>
        </w:r>
        <w:r>
          <w:rPr>
            <w:noProof/>
            <w:webHidden/>
          </w:rPr>
          <w:t>109</w:t>
        </w:r>
        <w:r>
          <w:rPr>
            <w:noProof/>
            <w:webHidden/>
          </w:rPr>
          <w:fldChar w:fldCharType="end"/>
        </w:r>
      </w:hyperlink>
    </w:p>
    <w:p w14:paraId="08C09BD1" w14:textId="2D0CE168" w:rsidR="00CF2CD5" w:rsidRDefault="00CF2CD5">
      <w:pPr>
        <w:pStyle w:val="TOC2"/>
        <w:tabs>
          <w:tab w:val="right" w:leader="dot" w:pos="9350"/>
        </w:tabs>
        <w:rPr>
          <w:rFonts w:eastAsiaTheme="minorEastAsia" w:cstheme="minorBidi"/>
          <w:smallCaps w:val="0"/>
          <w:noProof/>
          <w:sz w:val="22"/>
          <w:szCs w:val="22"/>
        </w:rPr>
      </w:pPr>
      <w:hyperlink w:anchor="_Toc76645679" w:history="1">
        <w:r w:rsidRPr="00856F6D">
          <w:rPr>
            <w:rStyle w:val="Hyperlink"/>
            <w:noProof/>
            <w:highlight w:val="lightGray"/>
          </w:rPr>
          <w:t>Agencies Considering Crews for Implementing Weatherization Services</w:t>
        </w:r>
        <w:r>
          <w:rPr>
            <w:noProof/>
            <w:webHidden/>
          </w:rPr>
          <w:tab/>
        </w:r>
        <w:r>
          <w:rPr>
            <w:noProof/>
            <w:webHidden/>
          </w:rPr>
          <w:fldChar w:fldCharType="begin"/>
        </w:r>
        <w:r>
          <w:rPr>
            <w:noProof/>
            <w:webHidden/>
          </w:rPr>
          <w:instrText xml:space="preserve"> PAGEREF _Toc76645679 \h </w:instrText>
        </w:r>
        <w:r>
          <w:rPr>
            <w:noProof/>
            <w:webHidden/>
          </w:rPr>
        </w:r>
        <w:r>
          <w:rPr>
            <w:noProof/>
            <w:webHidden/>
          </w:rPr>
          <w:fldChar w:fldCharType="separate"/>
        </w:r>
        <w:r>
          <w:rPr>
            <w:noProof/>
            <w:webHidden/>
          </w:rPr>
          <w:t>111</w:t>
        </w:r>
        <w:r>
          <w:rPr>
            <w:noProof/>
            <w:webHidden/>
          </w:rPr>
          <w:fldChar w:fldCharType="end"/>
        </w:r>
      </w:hyperlink>
    </w:p>
    <w:p w14:paraId="60264FE7" w14:textId="4CB6D9E7" w:rsidR="00CF2CD5" w:rsidRDefault="00CF2CD5">
      <w:pPr>
        <w:pStyle w:val="TOC2"/>
        <w:tabs>
          <w:tab w:val="right" w:leader="dot" w:pos="9350"/>
        </w:tabs>
        <w:rPr>
          <w:rFonts w:eastAsiaTheme="minorEastAsia" w:cstheme="minorBidi"/>
          <w:smallCaps w:val="0"/>
          <w:noProof/>
          <w:sz w:val="22"/>
          <w:szCs w:val="22"/>
        </w:rPr>
      </w:pPr>
      <w:hyperlink w:anchor="_Toc76645680" w:history="1">
        <w:r w:rsidRPr="00856F6D">
          <w:rPr>
            <w:rStyle w:val="Hyperlink"/>
            <w:noProof/>
          </w:rPr>
          <w:t>LAA Coordination</w:t>
        </w:r>
        <w:r>
          <w:rPr>
            <w:noProof/>
            <w:webHidden/>
          </w:rPr>
          <w:tab/>
        </w:r>
        <w:r>
          <w:rPr>
            <w:noProof/>
            <w:webHidden/>
          </w:rPr>
          <w:fldChar w:fldCharType="begin"/>
        </w:r>
        <w:r>
          <w:rPr>
            <w:noProof/>
            <w:webHidden/>
          </w:rPr>
          <w:instrText xml:space="preserve"> PAGEREF _Toc76645680 \h </w:instrText>
        </w:r>
        <w:r>
          <w:rPr>
            <w:noProof/>
            <w:webHidden/>
          </w:rPr>
        </w:r>
        <w:r>
          <w:rPr>
            <w:noProof/>
            <w:webHidden/>
          </w:rPr>
          <w:fldChar w:fldCharType="separate"/>
        </w:r>
        <w:r>
          <w:rPr>
            <w:noProof/>
            <w:webHidden/>
          </w:rPr>
          <w:t>112</w:t>
        </w:r>
        <w:r>
          <w:rPr>
            <w:noProof/>
            <w:webHidden/>
          </w:rPr>
          <w:fldChar w:fldCharType="end"/>
        </w:r>
      </w:hyperlink>
    </w:p>
    <w:p w14:paraId="38D44CDA" w14:textId="56662234" w:rsidR="00CF2CD5" w:rsidRDefault="00CF2CD5">
      <w:pPr>
        <w:pStyle w:val="TOC2"/>
        <w:tabs>
          <w:tab w:val="right" w:leader="dot" w:pos="9350"/>
        </w:tabs>
        <w:rPr>
          <w:rFonts w:eastAsiaTheme="minorEastAsia" w:cstheme="minorBidi"/>
          <w:smallCaps w:val="0"/>
          <w:noProof/>
          <w:sz w:val="22"/>
          <w:szCs w:val="22"/>
        </w:rPr>
      </w:pPr>
      <w:hyperlink w:anchor="_Toc76645681" w:history="1">
        <w:r w:rsidRPr="00856F6D">
          <w:rPr>
            <w:rStyle w:val="Hyperlink"/>
            <w:noProof/>
          </w:rPr>
          <w:t>Compliance Monitoring and Reporting</w:t>
        </w:r>
        <w:r>
          <w:rPr>
            <w:noProof/>
            <w:webHidden/>
          </w:rPr>
          <w:tab/>
        </w:r>
        <w:r>
          <w:rPr>
            <w:noProof/>
            <w:webHidden/>
          </w:rPr>
          <w:fldChar w:fldCharType="begin"/>
        </w:r>
        <w:r>
          <w:rPr>
            <w:noProof/>
            <w:webHidden/>
          </w:rPr>
          <w:instrText xml:space="preserve"> PAGEREF _Toc76645681 \h </w:instrText>
        </w:r>
        <w:r>
          <w:rPr>
            <w:noProof/>
            <w:webHidden/>
          </w:rPr>
        </w:r>
        <w:r>
          <w:rPr>
            <w:noProof/>
            <w:webHidden/>
          </w:rPr>
          <w:fldChar w:fldCharType="separate"/>
        </w:r>
        <w:r>
          <w:rPr>
            <w:noProof/>
            <w:webHidden/>
          </w:rPr>
          <w:t>112</w:t>
        </w:r>
        <w:r>
          <w:rPr>
            <w:noProof/>
            <w:webHidden/>
          </w:rPr>
          <w:fldChar w:fldCharType="end"/>
        </w:r>
      </w:hyperlink>
    </w:p>
    <w:p w14:paraId="43950B4E" w14:textId="140A9F08" w:rsidR="00CF2CD5" w:rsidRDefault="00CF2CD5">
      <w:pPr>
        <w:pStyle w:val="TOC2"/>
        <w:tabs>
          <w:tab w:val="right" w:leader="dot" w:pos="9350"/>
        </w:tabs>
        <w:rPr>
          <w:rFonts w:eastAsiaTheme="minorEastAsia" w:cstheme="minorBidi"/>
          <w:smallCaps w:val="0"/>
          <w:noProof/>
          <w:sz w:val="22"/>
          <w:szCs w:val="22"/>
        </w:rPr>
      </w:pPr>
      <w:hyperlink w:anchor="_Toc76645682" w:history="1">
        <w:r w:rsidRPr="00856F6D">
          <w:rPr>
            <w:rStyle w:val="Hyperlink"/>
            <w:noProof/>
          </w:rPr>
          <w:t>Monitoring by OCA, General Monitoring Procedure</w:t>
        </w:r>
        <w:r>
          <w:rPr>
            <w:noProof/>
            <w:webHidden/>
          </w:rPr>
          <w:tab/>
        </w:r>
        <w:r>
          <w:rPr>
            <w:noProof/>
            <w:webHidden/>
          </w:rPr>
          <w:fldChar w:fldCharType="begin"/>
        </w:r>
        <w:r>
          <w:rPr>
            <w:noProof/>
            <w:webHidden/>
          </w:rPr>
          <w:instrText xml:space="preserve"> PAGEREF _Toc76645682 \h </w:instrText>
        </w:r>
        <w:r>
          <w:rPr>
            <w:noProof/>
            <w:webHidden/>
          </w:rPr>
        </w:r>
        <w:r>
          <w:rPr>
            <w:noProof/>
            <w:webHidden/>
          </w:rPr>
          <w:fldChar w:fldCharType="separate"/>
        </w:r>
        <w:r>
          <w:rPr>
            <w:noProof/>
            <w:webHidden/>
          </w:rPr>
          <w:t>113</w:t>
        </w:r>
        <w:r>
          <w:rPr>
            <w:noProof/>
            <w:webHidden/>
          </w:rPr>
          <w:fldChar w:fldCharType="end"/>
        </w:r>
      </w:hyperlink>
    </w:p>
    <w:p w14:paraId="47DF8D72" w14:textId="44CFE280" w:rsidR="00CF2CD5" w:rsidRDefault="00CF2CD5">
      <w:pPr>
        <w:pStyle w:val="TOC2"/>
        <w:tabs>
          <w:tab w:val="right" w:leader="dot" w:pos="9350"/>
        </w:tabs>
        <w:rPr>
          <w:rFonts w:eastAsiaTheme="minorEastAsia" w:cstheme="minorBidi"/>
          <w:smallCaps w:val="0"/>
          <w:noProof/>
          <w:sz w:val="22"/>
          <w:szCs w:val="22"/>
        </w:rPr>
      </w:pPr>
      <w:hyperlink w:anchor="_Toc76645683" w:history="1">
        <w:r w:rsidRPr="00856F6D">
          <w:rPr>
            <w:rStyle w:val="Hyperlink"/>
            <w:noProof/>
          </w:rPr>
          <w:t>The Quality Assurance Monitoring Process</w:t>
        </w:r>
        <w:r>
          <w:rPr>
            <w:noProof/>
            <w:webHidden/>
          </w:rPr>
          <w:tab/>
        </w:r>
        <w:r>
          <w:rPr>
            <w:noProof/>
            <w:webHidden/>
          </w:rPr>
          <w:fldChar w:fldCharType="begin"/>
        </w:r>
        <w:r>
          <w:rPr>
            <w:noProof/>
            <w:webHidden/>
          </w:rPr>
          <w:instrText xml:space="preserve"> PAGEREF _Toc76645683 \h </w:instrText>
        </w:r>
        <w:r>
          <w:rPr>
            <w:noProof/>
            <w:webHidden/>
          </w:rPr>
        </w:r>
        <w:r>
          <w:rPr>
            <w:noProof/>
            <w:webHidden/>
          </w:rPr>
          <w:fldChar w:fldCharType="separate"/>
        </w:r>
        <w:r>
          <w:rPr>
            <w:noProof/>
            <w:webHidden/>
          </w:rPr>
          <w:t>114</w:t>
        </w:r>
        <w:r>
          <w:rPr>
            <w:noProof/>
            <w:webHidden/>
          </w:rPr>
          <w:fldChar w:fldCharType="end"/>
        </w:r>
      </w:hyperlink>
    </w:p>
    <w:p w14:paraId="66422DA5" w14:textId="4D0C692D" w:rsidR="00CF2CD5" w:rsidRDefault="00CF2CD5">
      <w:pPr>
        <w:pStyle w:val="TOC2"/>
        <w:tabs>
          <w:tab w:val="right" w:leader="dot" w:pos="9350"/>
        </w:tabs>
        <w:rPr>
          <w:rFonts w:eastAsiaTheme="minorEastAsia" w:cstheme="minorBidi"/>
          <w:smallCaps w:val="0"/>
          <w:noProof/>
          <w:sz w:val="22"/>
          <w:szCs w:val="22"/>
        </w:rPr>
      </w:pPr>
      <w:hyperlink w:anchor="_Toc76645684" w:history="1">
        <w:r w:rsidRPr="00856F6D">
          <w:rPr>
            <w:rStyle w:val="Hyperlink"/>
            <w:noProof/>
          </w:rPr>
          <w:t>Monitoring Determinations</w:t>
        </w:r>
        <w:r>
          <w:rPr>
            <w:noProof/>
            <w:webHidden/>
          </w:rPr>
          <w:tab/>
        </w:r>
        <w:r>
          <w:rPr>
            <w:noProof/>
            <w:webHidden/>
          </w:rPr>
          <w:fldChar w:fldCharType="begin"/>
        </w:r>
        <w:r>
          <w:rPr>
            <w:noProof/>
            <w:webHidden/>
          </w:rPr>
          <w:instrText xml:space="preserve"> PAGEREF _Toc76645684 \h </w:instrText>
        </w:r>
        <w:r>
          <w:rPr>
            <w:noProof/>
            <w:webHidden/>
          </w:rPr>
        </w:r>
        <w:r>
          <w:rPr>
            <w:noProof/>
            <w:webHidden/>
          </w:rPr>
          <w:fldChar w:fldCharType="separate"/>
        </w:r>
        <w:r>
          <w:rPr>
            <w:noProof/>
            <w:webHidden/>
          </w:rPr>
          <w:t>115</w:t>
        </w:r>
        <w:r>
          <w:rPr>
            <w:noProof/>
            <w:webHidden/>
          </w:rPr>
          <w:fldChar w:fldCharType="end"/>
        </w:r>
      </w:hyperlink>
    </w:p>
    <w:p w14:paraId="13DE0DFA" w14:textId="19B11AF8" w:rsidR="00CF2CD5" w:rsidRDefault="00CF2CD5">
      <w:pPr>
        <w:pStyle w:val="TOC2"/>
        <w:tabs>
          <w:tab w:val="right" w:leader="dot" w:pos="9350"/>
        </w:tabs>
        <w:rPr>
          <w:rFonts w:eastAsiaTheme="minorEastAsia" w:cstheme="minorBidi"/>
          <w:smallCaps w:val="0"/>
          <w:noProof/>
          <w:sz w:val="22"/>
          <w:szCs w:val="22"/>
        </w:rPr>
      </w:pPr>
      <w:hyperlink w:anchor="_Toc76645685" w:history="1">
        <w:r w:rsidRPr="00856F6D">
          <w:rPr>
            <w:rStyle w:val="Hyperlink"/>
            <w:noProof/>
          </w:rPr>
          <w:t>Quality Control-Quality Assurance</w:t>
        </w:r>
        <w:r>
          <w:rPr>
            <w:noProof/>
            <w:webHidden/>
          </w:rPr>
          <w:tab/>
        </w:r>
        <w:r>
          <w:rPr>
            <w:noProof/>
            <w:webHidden/>
          </w:rPr>
          <w:fldChar w:fldCharType="begin"/>
        </w:r>
        <w:r>
          <w:rPr>
            <w:noProof/>
            <w:webHidden/>
          </w:rPr>
          <w:instrText xml:space="preserve"> PAGEREF _Toc76645685 \h </w:instrText>
        </w:r>
        <w:r>
          <w:rPr>
            <w:noProof/>
            <w:webHidden/>
          </w:rPr>
        </w:r>
        <w:r>
          <w:rPr>
            <w:noProof/>
            <w:webHidden/>
          </w:rPr>
          <w:fldChar w:fldCharType="separate"/>
        </w:r>
        <w:r>
          <w:rPr>
            <w:noProof/>
            <w:webHidden/>
          </w:rPr>
          <w:t>117</w:t>
        </w:r>
        <w:r>
          <w:rPr>
            <w:noProof/>
            <w:webHidden/>
          </w:rPr>
          <w:fldChar w:fldCharType="end"/>
        </w:r>
      </w:hyperlink>
    </w:p>
    <w:p w14:paraId="48CAED09" w14:textId="770D9672" w:rsidR="00CF2CD5" w:rsidRDefault="00CF2CD5">
      <w:pPr>
        <w:pStyle w:val="TOC2"/>
        <w:tabs>
          <w:tab w:val="right" w:leader="dot" w:pos="9350"/>
        </w:tabs>
        <w:rPr>
          <w:rFonts w:eastAsiaTheme="minorEastAsia" w:cstheme="minorBidi"/>
          <w:smallCaps w:val="0"/>
          <w:noProof/>
          <w:sz w:val="22"/>
          <w:szCs w:val="22"/>
        </w:rPr>
      </w:pPr>
      <w:hyperlink w:anchor="_Toc76645686" w:history="1">
        <w:r w:rsidRPr="00856F6D">
          <w:rPr>
            <w:rStyle w:val="Hyperlink"/>
            <w:noProof/>
          </w:rPr>
          <w:t>Production</w:t>
        </w:r>
        <w:r>
          <w:rPr>
            <w:noProof/>
            <w:webHidden/>
          </w:rPr>
          <w:tab/>
        </w:r>
        <w:r>
          <w:rPr>
            <w:noProof/>
            <w:webHidden/>
          </w:rPr>
          <w:fldChar w:fldCharType="begin"/>
        </w:r>
        <w:r>
          <w:rPr>
            <w:noProof/>
            <w:webHidden/>
          </w:rPr>
          <w:instrText xml:space="preserve"> PAGEREF _Toc76645686 \h </w:instrText>
        </w:r>
        <w:r>
          <w:rPr>
            <w:noProof/>
            <w:webHidden/>
          </w:rPr>
        </w:r>
        <w:r>
          <w:rPr>
            <w:noProof/>
            <w:webHidden/>
          </w:rPr>
          <w:fldChar w:fldCharType="separate"/>
        </w:r>
        <w:r>
          <w:rPr>
            <w:noProof/>
            <w:webHidden/>
          </w:rPr>
          <w:t>117</w:t>
        </w:r>
        <w:r>
          <w:rPr>
            <w:noProof/>
            <w:webHidden/>
          </w:rPr>
          <w:fldChar w:fldCharType="end"/>
        </w:r>
      </w:hyperlink>
    </w:p>
    <w:p w14:paraId="2BF45B78" w14:textId="4739D092" w:rsidR="00CF2CD5" w:rsidRDefault="00CF2CD5">
      <w:pPr>
        <w:pStyle w:val="TOC2"/>
        <w:tabs>
          <w:tab w:val="right" w:leader="dot" w:pos="9350"/>
        </w:tabs>
        <w:rPr>
          <w:rFonts w:eastAsiaTheme="minorEastAsia" w:cstheme="minorBidi"/>
          <w:smallCaps w:val="0"/>
          <w:noProof/>
          <w:sz w:val="22"/>
          <w:szCs w:val="22"/>
        </w:rPr>
      </w:pPr>
      <w:hyperlink w:anchor="_Toc76645687" w:history="1">
        <w:r w:rsidRPr="00856F6D">
          <w:rPr>
            <w:rStyle w:val="Hyperlink"/>
            <w:noProof/>
          </w:rPr>
          <w:t>Production-Related Costs</w:t>
        </w:r>
        <w:r>
          <w:rPr>
            <w:noProof/>
            <w:webHidden/>
          </w:rPr>
          <w:tab/>
        </w:r>
        <w:r>
          <w:rPr>
            <w:noProof/>
            <w:webHidden/>
          </w:rPr>
          <w:fldChar w:fldCharType="begin"/>
        </w:r>
        <w:r>
          <w:rPr>
            <w:noProof/>
            <w:webHidden/>
          </w:rPr>
          <w:instrText xml:space="preserve"> PAGEREF _Toc76645687 \h </w:instrText>
        </w:r>
        <w:r>
          <w:rPr>
            <w:noProof/>
            <w:webHidden/>
          </w:rPr>
        </w:r>
        <w:r>
          <w:rPr>
            <w:noProof/>
            <w:webHidden/>
          </w:rPr>
          <w:fldChar w:fldCharType="separate"/>
        </w:r>
        <w:r>
          <w:rPr>
            <w:noProof/>
            <w:webHidden/>
          </w:rPr>
          <w:t>117</w:t>
        </w:r>
        <w:r>
          <w:rPr>
            <w:noProof/>
            <w:webHidden/>
          </w:rPr>
          <w:fldChar w:fldCharType="end"/>
        </w:r>
      </w:hyperlink>
    </w:p>
    <w:p w14:paraId="5865E555" w14:textId="08F79172" w:rsidR="00CF2CD5" w:rsidRDefault="00CF2CD5">
      <w:pPr>
        <w:pStyle w:val="TOC2"/>
        <w:tabs>
          <w:tab w:val="right" w:leader="dot" w:pos="9350"/>
        </w:tabs>
        <w:rPr>
          <w:rFonts w:eastAsiaTheme="minorEastAsia" w:cstheme="minorBidi"/>
          <w:smallCaps w:val="0"/>
          <w:noProof/>
          <w:sz w:val="22"/>
          <w:szCs w:val="22"/>
        </w:rPr>
      </w:pPr>
      <w:hyperlink w:anchor="_Toc76645688" w:history="1">
        <w:r w:rsidRPr="00856F6D">
          <w:rPr>
            <w:rStyle w:val="Hyperlink"/>
            <w:noProof/>
            <w:highlight w:val="lightGray"/>
          </w:rPr>
          <w:t>Procurement Process</w:t>
        </w:r>
        <w:r>
          <w:rPr>
            <w:noProof/>
            <w:webHidden/>
          </w:rPr>
          <w:tab/>
        </w:r>
        <w:r>
          <w:rPr>
            <w:noProof/>
            <w:webHidden/>
          </w:rPr>
          <w:fldChar w:fldCharType="begin"/>
        </w:r>
        <w:r>
          <w:rPr>
            <w:noProof/>
            <w:webHidden/>
          </w:rPr>
          <w:instrText xml:space="preserve"> PAGEREF _Toc76645688 \h </w:instrText>
        </w:r>
        <w:r>
          <w:rPr>
            <w:noProof/>
            <w:webHidden/>
          </w:rPr>
        </w:r>
        <w:r>
          <w:rPr>
            <w:noProof/>
            <w:webHidden/>
          </w:rPr>
          <w:fldChar w:fldCharType="separate"/>
        </w:r>
        <w:r>
          <w:rPr>
            <w:noProof/>
            <w:webHidden/>
          </w:rPr>
          <w:t>118</w:t>
        </w:r>
        <w:r>
          <w:rPr>
            <w:noProof/>
            <w:webHidden/>
          </w:rPr>
          <w:fldChar w:fldCharType="end"/>
        </w:r>
      </w:hyperlink>
    </w:p>
    <w:p w14:paraId="581BC671" w14:textId="0A9D00CE" w:rsidR="00CF2CD5" w:rsidRDefault="00CF2CD5">
      <w:pPr>
        <w:pStyle w:val="TOC2"/>
        <w:tabs>
          <w:tab w:val="right" w:leader="dot" w:pos="9350"/>
        </w:tabs>
        <w:rPr>
          <w:rFonts w:eastAsiaTheme="minorEastAsia" w:cstheme="minorBidi"/>
          <w:smallCaps w:val="0"/>
          <w:noProof/>
          <w:sz w:val="22"/>
          <w:szCs w:val="22"/>
        </w:rPr>
      </w:pPr>
      <w:hyperlink w:anchor="_Toc76645689" w:history="1">
        <w:r w:rsidRPr="00856F6D">
          <w:rPr>
            <w:rStyle w:val="Hyperlink"/>
            <w:noProof/>
          </w:rPr>
          <w:t>Assessing the Overall Health of Local Administrative Agencies’ Weatherization Program</w:t>
        </w:r>
        <w:r>
          <w:rPr>
            <w:noProof/>
            <w:webHidden/>
          </w:rPr>
          <w:tab/>
        </w:r>
        <w:r>
          <w:rPr>
            <w:noProof/>
            <w:webHidden/>
          </w:rPr>
          <w:fldChar w:fldCharType="begin"/>
        </w:r>
        <w:r>
          <w:rPr>
            <w:noProof/>
            <w:webHidden/>
          </w:rPr>
          <w:instrText xml:space="preserve"> PAGEREF _Toc76645689 \h </w:instrText>
        </w:r>
        <w:r>
          <w:rPr>
            <w:noProof/>
            <w:webHidden/>
          </w:rPr>
        </w:r>
        <w:r>
          <w:rPr>
            <w:noProof/>
            <w:webHidden/>
          </w:rPr>
          <w:fldChar w:fldCharType="separate"/>
        </w:r>
        <w:r>
          <w:rPr>
            <w:noProof/>
            <w:webHidden/>
          </w:rPr>
          <w:t>118</w:t>
        </w:r>
        <w:r>
          <w:rPr>
            <w:noProof/>
            <w:webHidden/>
          </w:rPr>
          <w:fldChar w:fldCharType="end"/>
        </w:r>
      </w:hyperlink>
    </w:p>
    <w:p w14:paraId="3C98D1B7" w14:textId="3818D5D7" w:rsidR="00CF2CD5" w:rsidRDefault="00CF2CD5">
      <w:pPr>
        <w:pStyle w:val="TOC2"/>
        <w:tabs>
          <w:tab w:val="right" w:leader="dot" w:pos="9350"/>
        </w:tabs>
        <w:rPr>
          <w:rFonts w:eastAsiaTheme="minorEastAsia" w:cstheme="minorBidi"/>
          <w:smallCaps w:val="0"/>
          <w:noProof/>
          <w:sz w:val="22"/>
          <w:szCs w:val="22"/>
        </w:rPr>
      </w:pPr>
      <w:hyperlink w:anchor="_Toc76645690" w:history="1">
        <w:r w:rsidRPr="00856F6D">
          <w:rPr>
            <w:rStyle w:val="Hyperlink"/>
            <w:noProof/>
          </w:rPr>
          <w:t>Performance</w:t>
        </w:r>
        <w:r>
          <w:rPr>
            <w:noProof/>
            <w:webHidden/>
          </w:rPr>
          <w:tab/>
        </w:r>
        <w:r>
          <w:rPr>
            <w:noProof/>
            <w:webHidden/>
          </w:rPr>
          <w:fldChar w:fldCharType="begin"/>
        </w:r>
        <w:r>
          <w:rPr>
            <w:noProof/>
            <w:webHidden/>
          </w:rPr>
          <w:instrText xml:space="preserve"> PAGEREF _Toc76645690 \h </w:instrText>
        </w:r>
        <w:r>
          <w:rPr>
            <w:noProof/>
            <w:webHidden/>
          </w:rPr>
        </w:r>
        <w:r>
          <w:rPr>
            <w:noProof/>
            <w:webHidden/>
          </w:rPr>
          <w:fldChar w:fldCharType="separate"/>
        </w:r>
        <w:r>
          <w:rPr>
            <w:noProof/>
            <w:webHidden/>
          </w:rPr>
          <w:t>118</w:t>
        </w:r>
        <w:r>
          <w:rPr>
            <w:noProof/>
            <w:webHidden/>
          </w:rPr>
          <w:fldChar w:fldCharType="end"/>
        </w:r>
      </w:hyperlink>
    </w:p>
    <w:p w14:paraId="4DB22C33" w14:textId="5CD6E641" w:rsidR="00CF2CD5" w:rsidRDefault="00CF2CD5">
      <w:pPr>
        <w:pStyle w:val="TOC2"/>
        <w:tabs>
          <w:tab w:val="right" w:leader="dot" w:pos="9350"/>
        </w:tabs>
        <w:rPr>
          <w:rFonts w:eastAsiaTheme="minorEastAsia" w:cstheme="minorBidi"/>
          <w:smallCaps w:val="0"/>
          <w:noProof/>
          <w:sz w:val="22"/>
          <w:szCs w:val="22"/>
        </w:rPr>
      </w:pPr>
      <w:hyperlink w:anchor="_Toc76645691" w:history="1">
        <w:r w:rsidRPr="00856F6D">
          <w:rPr>
            <w:rStyle w:val="Hyperlink"/>
            <w:noProof/>
          </w:rPr>
          <w:t>General IHWAP Requirements</w:t>
        </w:r>
        <w:r>
          <w:rPr>
            <w:noProof/>
            <w:webHidden/>
          </w:rPr>
          <w:tab/>
        </w:r>
        <w:r>
          <w:rPr>
            <w:noProof/>
            <w:webHidden/>
          </w:rPr>
          <w:fldChar w:fldCharType="begin"/>
        </w:r>
        <w:r>
          <w:rPr>
            <w:noProof/>
            <w:webHidden/>
          </w:rPr>
          <w:instrText xml:space="preserve"> PAGEREF _Toc76645691 \h </w:instrText>
        </w:r>
        <w:r>
          <w:rPr>
            <w:noProof/>
            <w:webHidden/>
          </w:rPr>
        </w:r>
        <w:r>
          <w:rPr>
            <w:noProof/>
            <w:webHidden/>
          </w:rPr>
          <w:fldChar w:fldCharType="separate"/>
        </w:r>
        <w:r>
          <w:rPr>
            <w:noProof/>
            <w:webHidden/>
          </w:rPr>
          <w:t>119</w:t>
        </w:r>
        <w:r>
          <w:rPr>
            <w:noProof/>
            <w:webHidden/>
          </w:rPr>
          <w:fldChar w:fldCharType="end"/>
        </w:r>
      </w:hyperlink>
    </w:p>
    <w:p w14:paraId="47568EBF" w14:textId="6F075765" w:rsidR="00CF2CD5" w:rsidRDefault="00CF2CD5">
      <w:pPr>
        <w:pStyle w:val="TOC2"/>
        <w:tabs>
          <w:tab w:val="right" w:leader="dot" w:pos="9350"/>
        </w:tabs>
        <w:rPr>
          <w:rFonts w:eastAsiaTheme="minorEastAsia" w:cstheme="minorBidi"/>
          <w:smallCaps w:val="0"/>
          <w:noProof/>
          <w:sz w:val="22"/>
          <w:szCs w:val="22"/>
        </w:rPr>
      </w:pPr>
      <w:hyperlink w:anchor="_Toc76645692" w:history="1">
        <w:r w:rsidRPr="00856F6D">
          <w:rPr>
            <w:rStyle w:val="Hyperlink"/>
            <w:noProof/>
          </w:rPr>
          <w:t>Disregard for IHWAP Policy and/or Client Health and Safety</w:t>
        </w:r>
        <w:r>
          <w:rPr>
            <w:noProof/>
            <w:webHidden/>
          </w:rPr>
          <w:tab/>
        </w:r>
        <w:r>
          <w:rPr>
            <w:noProof/>
            <w:webHidden/>
          </w:rPr>
          <w:fldChar w:fldCharType="begin"/>
        </w:r>
        <w:r>
          <w:rPr>
            <w:noProof/>
            <w:webHidden/>
          </w:rPr>
          <w:instrText xml:space="preserve"> PAGEREF _Toc76645692 \h </w:instrText>
        </w:r>
        <w:r>
          <w:rPr>
            <w:noProof/>
            <w:webHidden/>
          </w:rPr>
        </w:r>
        <w:r>
          <w:rPr>
            <w:noProof/>
            <w:webHidden/>
          </w:rPr>
          <w:fldChar w:fldCharType="separate"/>
        </w:r>
        <w:r>
          <w:rPr>
            <w:noProof/>
            <w:webHidden/>
          </w:rPr>
          <w:t>121</w:t>
        </w:r>
        <w:r>
          <w:rPr>
            <w:noProof/>
            <w:webHidden/>
          </w:rPr>
          <w:fldChar w:fldCharType="end"/>
        </w:r>
      </w:hyperlink>
    </w:p>
    <w:p w14:paraId="5EAF16A4" w14:textId="6327169A" w:rsidR="00CF2CD5" w:rsidRDefault="00CF2CD5">
      <w:pPr>
        <w:pStyle w:val="TOC2"/>
        <w:tabs>
          <w:tab w:val="right" w:leader="dot" w:pos="9350"/>
        </w:tabs>
        <w:rPr>
          <w:rFonts w:eastAsiaTheme="minorEastAsia" w:cstheme="minorBidi"/>
          <w:smallCaps w:val="0"/>
          <w:noProof/>
          <w:sz w:val="22"/>
          <w:szCs w:val="22"/>
        </w:rPr>
      </w:pPr>
      <w:hyperlink w:anchor="_Toc76645693" w:history="1">
        <w:r w:rsidRPr="00856F6D">
          <w:rPr>
            <w:rStyle w:val="Hyperlink"/>
            <w:noProof/>
          </w:rPr>
          <w:t>Use of IHWAP Funds for Out of State Travel</w:t>
        </w:r>
        <w:r>
          <w:rPr>
            <w:noProof/>
            <w:webHidden/>
          </w:rPr>
          <w:tab/>
        </w:r>
        <w:r>
          <w:rPr>
            <w:noProof/>
            <w:webHidden/>
          </w:rPr>
          <w:fldChar w:fldCharType="begin"/>
        </w:r>
        <w:r>
          <w:rPr>
            <w:noProof/>
            <w:webHidden/>
          </w:rPr>
          <w:instrText xml:space="preserve"> PAGEREF _Toc76645693 \h </w:instrText>
        </w:r>
        <w:r>
          <w:rPr>
            <w:noProof/>
            <w:webHidden/>
          </w:rPr>
        </w:r>
        <w:r>
          <w:rPr>
            <w:noProof/>
            <w:webHidden/>
          </w:rPr>
          <w:fldChar w:fldCharType="separate"/>
        </w:r>
        <w:r>
          <w:rPr>
            <w:noProof/>
            <w:webHidden/>
          </w:rPr>
          <w:t>121</w:t>
        </w:r>
        <w:r>
          <w:rPr>
            <w:noProof/>
            <w:webHidden/>
          </w:rPr>
          <w:fldChar w:fldCharType="end"/>
        </w:r>
      </w:hyperlink>
    </w:p>
    <w:p w14:paraId="7E0488EF" w14:textId="58BA79DC" w:rsidR="00CF2CD5" w:rsidRDefault="00CF2CD5">
      <w:pPr>
        <w:pStyle w:val="TOC2"/>
        <w:tabs>
          <w:tab w:val="right" w:leader="dot" w:pos="9350"/>
        </w:tabs>
        <w:rPr>
          <w:rFonts w:eastAsiaTheme="minorEastAsia" w:cstheme="minorBidi"/>
          <w:smallCaps w:val="0"/>
          <w:noProof/>
          <w:sz w:val="22"/>
          <w:szCs w:val="22"/>
        </w:rPr>
      </w:pPr>
      <w:hyperlink w:anchor="_Toc76645694" w:history="1">
        <w:r w:rsidRPr="00856F6D">
          <w:rPr>
            <w:rStyle w:val="Hyperlink"/>
            <w:noProof/>
          </w:rPr>
          <w:t>FORMS AND EXHIBITS</w:t>
        </w:r>
        <w:r w:rsidRPr="00856F6D">
          <w:rPr>
            <w:rStyle w:val="Hyperlink"/>
            <w:i/>
            <w:noProof/>
          </w:rPr>
          <w:t xml:space="preserve"> </w:t>
        </w:r>
        <w:r w:rsidRPr="00856F6D">
          <w:rPr>
            <w:rStyle w:val="Hyperlink"/>
            <w:iCs/>
            <w:noProof/>
          </w:rPr>
          <w:t>for</w:t>
        </w:r>
        <w:r w:rsidRPr="00856F6D">
          <w:rPr>
            <w:rStyle w:val="Hyperlink"/>
            <w:i/>
            <w:noProof/>
          </w:rPr>
          <w:t xml:space="preserve"> </w:t>
        </w:r>
        <w:r w:rsidRPr="00856F6D">
          <w:rPr>
            <w:rStyle w:val="Hyperlink"/>
            <w:noProof/>
          </w:rPr>
          <w:t>SECTION VII - PROGRAM REQUIREMENTS</w:t>
        </w:r>
        <w:r>
          <w:rPr>
            <w:noProof/>
            <w:webHidden/>
          </w:rPr>
          <w:tab/>
        </w:r>
        <w:r>
          <w:rPr>
            <w:noProof/>
            <w:webHidden/>
          </w:rPr>
          <w:fldChar w:fldCharType="begin"/>
        </w:r>
        <w:r>
          <w:rPr>
            <w:noProof/>
            <w:webHidden/>
          </w:rPr>
          <w:instrText xml:space="preserve"> PAGEREF _Toc76645694 \h </w:instrText>
        </w:r>
        <w:r>
          <w:rPr>
            <w:noProof/>
            <w:webHidden/>
          </w:rPr>
        </w:r>
        <w:r>
          <w:rPr>
            <w:noProof/>
            <w:webHidden/>
          </w:rPr>
          <w:fldChar w:fldCharType="separate"/>
        </w:r>
        <w:r>
          <w:rPr>
            <w:noProof/>
            <w:webHidden/>
          </w:rPr>
          <w:t>123</w:t>
        </w:r>
        <w:r>
          <w:rPr>
            <w:noProof/>
            <w:webHidden/>
          </w:rPr>
          <w:fldChar w:fldCharType="end"/>
        </w:r>
      </w:hyperlink>
    </w:p>
    <w:p w14:paraId="0F064698" w14:textId="7404C554" w:rsidR="00CF2CD5" w:rsidRDefault="00CF2CD5">
      <w:pPr>
        <w:pStyle w:val="TOC1"/>
        <w:tabs>
          <w:tab w:val="right" w:leader="dot" w:pos="9350"/>
        </w:tabs>
        <w:rPr>
          <w:rFonts w:eastAsiaTheme="minorEastAsia" w:cstheme="minorBidi"/>
          <w:b w:val="0"/>
          <w:bCs w:val="0"/>
          <w:caps w:val="0"/>
          <w:noProof/>
          <w:sz w:val="22"/>
          <w:szCs w:val="22"/>
        </w:rPr>
      </w:pPr>
      <w:hyperlink w:anchor="_Toc76645695" w:history="1">
        <w:r w:rsidRPr="00856F6D">
          <w:rPr>
            <w:rStyle w:val="Hyperlink"/>
            <w:noProof/>
          </w:rPr>
          <w:t>SECTION VIII - ASSESSMENT</w:t>
        </w:r>
        <w:r>
          <w:rPr>
            <w:noProof/>
            <w:webHidden/>
          </w:rPr>
          <w:tab/>
        </w:r>
        <w:r>
          <w:rPr>
            <w:noProof/>
            <w:webHidden/>
          </w:rPr>
          <w:fldChar w:fldCharType="begin"/>
        </w:r>
        <w:r>
          <w:rPr>
            <w:noProof/>
            <w:webHidden/>
          </w:rPr>
          <w:instrText xml:space="preserve"> PAGEREF _Toc76645695 \h </w:instrText>
        </w:r>
        <w:r>
          <w:rPr>
            <w:noProof/>
            <w:webHidden/>
          </w:rPr>
        </w:r>
        <w:r>
          <w:rPr>
            <w:noProof/>
            <w:webHidden/>
          </w:rPr>
          <w:fldChar w:fldCharType="separate"/>
        </w:r>
        <w:r>
          <w:rPr>
            <w:noProof/>
            <w:webHidden/>
          </w:rPr>
          <w:t>126</w:t>
        </w:r>
        <w:r>
          <w:rPr>
            <w:noProof/>
            <w:webHidden/>
          </w:rPr>
          <w:fldChar w:fldCharType="end"/>
        </w:r>
      </w:hyperlink>
    </w:p>
    <w:p w14:paraId="7ECEDBCE" w14:textId="25B1E34B" w:rsidR="00CF2CD5" w:rsidRDefault="00CF2CD5">
      <w:pPr>
        <w:pStyle w:val="TOC2"/>
        <w:tabs>
          <w:tab w:val="right" w:leader="dot" w:pos="9350"/>
        </w:tabs>
        <w:rPr>
          <w:rFonts w:eastAsiaTheme="minorEastAsia" w:cstheme="minorBidi"/>
          <w:smallCaps w:val="0"/>
          <w:noProof/>
          <w:sz w:val="22"/>
          <w:szCs w:val="22"/>
        </w:rPr>
      </w:pPr>
      <w:hyperlink w:anchor="_Toc76645696" w:history="1">
        <w:r w:rsidRPr="00856F6D">
          <w:rPr>
            <w:rStyle w:val="Hyperlink"/>
            <w:noProof/>
          </w:rPr>
          <w:t>Assessment Overview</w:t>
        </w:r>
        <w:r>
          <w:rPr>
            <w:noProof/>
            <w:webHidden/>
          </w:rPr>
          <w:tab/>
        </w:r>
        <w:r>
          <w:rPr>
            <w:noProof/>
            <w:webHidden/>
          </w:rPr>
          <w:fldChar w:fldCharType="begin"/>
        </w:r>
        <w:r>
          <w:rPr>
            <w:noProof/>
            <w:webHidden/>
          </w:rPr>
          <w:instrText xml:space="preserve"> PAGEREF _Toc76645696 \h </w:instrText>
        </w:r>
        <w:r>
          <w:rPr>
            <w:noProof/>
            <w:webHidden/>
          </w:rPr>
        </w:r>
        <w:r>
          <w:rPr>
            <w:noProof/>
            <w:webHidden/>
          </w:rPr>
          <w:fldChar w:fldCharType="separate"/>
        </w:r>
        <w:r>
          <w:rPr>
            <w:noProof/>
            <w:webHidden/>
          </w:rPr>
          <w:t>126</w:t>
        </w:r>
        <w:r>
          <w:rPr>
            <w:noProof/>
            <w:webHidden/>
          </w:rPr>
          <w:fldChar w:fldCharType="end"/>
        </w:r>
      </w:hyperlink>
    </w:p>
    <w:p w14:paraId="60D35C94" w14:textId="534922F1" w:rsidR="00CF2CD5" w:rsidRDefault="00CF2CD5">
      <w:pPr>
        <w:pStyle w:val="TOC2"/>
        <w:tabs>
          <w:tab w:val="right" w:leader="dot" w:pos="9350"/>
        </w:tabs>
        <w:rPr>
          <w:rFonts w:eastAsiaTheme="minorEastAsia" w:cstheme="minorBidi"/>
          <w:smallCaps w:val="0"/>
          <w:noProof/>
          <w:sz w:val="22"/>
          <w:szCs w:val="22"/>
        </w:rPr>
      </w:pPr>
      <w:hyperlink w:anchor="_Toc76645697" w:history="1">
        <w:r w:rsidRPr="00856F6D">
          <w:rPr>
            <w:rStyle w:val="Hyperlink"/>
            <w:noProof/>
          </w:rPr>
          <w:t>Required Color Photographs</w:t>
        </w:r>
        <w:r>
          <w:rPr>
            <w:noProof/>
            <w:webHidden/>
          </w:rPr>
          <w:tab/>
        </w:r>
        <w:r>
          <w:rPr>
            <w:noProof/>
            <w:webHidden/>
          </w:rPr>
          <w:fldChar w:fldCharType="begin"/>
        </w:r>
        <w:r>
          <w:rPr>
            <w:noProof/>
            <w:webHidden/>
          </w:rPr>
          <w:instrText xml:space="preserve"> PAGEREF _Toc76645697 \h </w:instrText>
        </w:r>
        <w:r>
          <w:rPr>
            <w:noProof/>
            <w:webHidden/>
          </w:rPr>
        </w:r>
        <w:r>
          <w:rPr>
            <w:noProof/>
            <w:webHidden/>
          </w:rPr>
          <w:fldChar w:fldCharType="separate"/>
        </w:r>
        <w:r>
          <w:rPr>
            <w:noProof/>
            <w:webHidden/>
          </w:rPr>
          <w:t>126</w:t>
        </w:r>
        <w:r>
          <w:rPr>
            <w:noProof/>
            <w:webHidden/>
          </w:rPr>
          <w:fldChar w:fldCharType="end"/>
        </w:r>
      </w:hyperlink>
    </w:p>
    <w:p w14:paraId="27938597" w14:textId="6724CBCC" w:rsidR="00CF2CD5" w:rsidRDefault="00CF2CD5">
      <w:pPr>
        <w:pStyle w:val="TOC2"/>
        <w:tabs>
          <w:tab w:val="right" w:leader="dot" w:pos="9350"/>
        </w:tabs>
        <w:rPr>
          <w:rFonts w:eastAsiaTheme="minorEastAsia" w:cstheme="minorBidi"/>
          <w:smallCaps w:val="0"/>
          <w:noProof/>
          <w:sz w:val="22"/>
          <w:szCs w:val="22"/>
        </w:rPr>
      </w:pPr>
      <w:hyperlink w:anchor="_Toc76645698" w:history="1">
        <w:r w:rsidRPr="00856F6D">
          <w:rPr>
            <w:rStyle w:val="Hyperlink"/>
            <w:noProof/>
          </w:rPr>
          <w:t>Refrigerator/Freezer Replacement</w:t>
        </w:r>
        <w:r>
          <w:rPr>
            <w:noProof/>
            <w:webHidden/>
          </w:rPr>
          <w:tab/>
        </w:r>
        <w:r>
          <w:rPr>
            <w:noProof/>
            <w:webHidden/>
          </w:rPr>
          <w:fldChar w:fldCharType="begin"/>
        </w:r>
        <w:r>
          <w:rPr>
            <w:noProof/>
            <w:webHidden/>
          </w:rPr>
          <w:instrText xml:space="preserve"> PAGEREF _Toc76645698 \h </w:instrText>
        </w:r>
        <w:r>
          <w:rPr>
            <w:noProof/>
            <w:webHidden/>
          </w:rPr>
        </w:r>
        <w:r>
          <w:rPr>
            <w:noProof/>
            <w:webHidden/>
          </w:rPr>
          <w:fldChar w:fldCharType="separate"/>
        </w:r>
        <w:r>
          <w:rPr>
            <w:noProof/>
            <w:webHidden/>
          </w:rPr>
          <w:t>126</w:t>
        </w:r>
        <w:r>
          <w:rPr>
            <w:noProof/>
            <w:webHidden/>
          </w:rPr>
          <w:fldChar w:fldCharType="end"/>
        </w:r>
      </w:hyperlink>
    </w:p>
    <w:p w14:paraId="6178B3F1" w14:textId="7D7AE384" w:rsidR="00CF2CD5" w:rsidRDefault="00CF2CD5">
      <w:pPr>
        <w:pStyle w:val="TOC2"/>
        <w:tabs>
          <w:tab w:val="right" w:leader="dot" w:pos="9350"/>
        </w:tabs>
        <w:rPr>
          <w:rFonts w:eastAsiaTheme="minorEastAsia" w:cstheme="minorBidi"/>
          <w:smallCaps w:val="0"/>
          <w:noProof/>
          <w:sz w:val="22"/>
          <w:szCs w:val="22"/>
        </w:rPr>
      </w:pPr>
      <w:hyperlink w:anchor="_Toc76645699" w:history="1">
        <w:r w:rsidRPr="00856F6D">
          <w:rPr>
            <w:rStyle w:val="Hyperlink"/>
            <w:noProof/>
          </w:rPr>
          <w:t>Deferral/Walk-Away Policy</w:t>
        </w:r>
        <w:r>
          <w:rPr>
            <w:noProof/>
            <w:webHidden/>
          </w:rPr>
          <w:tab/>
        </w:r>
        <w:r>
          <w:rPr>
            <w:noProof/>
            <w:webHidden/>
          </w:rPr>
          <w:fldChar w:fldCharType="begin"/>
        </w:r>
        <w:r>
          <w:rPr>
            <w:noProof/>
            <w:webHidden/>
          </w:rPr>
          <w:instrText xml:space="preserve"> PAGEREF _Toc76645699 \h </w:instrText>
        </w:r>
        <w:r>
          <w:rPr>
            <w:noProof/>
            <w:webHidden/>
          </w:rPr>
        </w:r>
        <w:r>
          <w:rPr>
            <w:noProof/>
            <w:webHidden/>
          </w:rPr>
          <w:fldChar w:fldCharType="separate"/>
        </w:r>
        <w:r>
          <w:rPr>
            <w:noProof/>
            <w:webHidden/>
          </w:rPr>
          <w:t>128</w:t>
        </w:r>
        <w:r>
          <w:rPr>
            <w:noProof/>
            <w:webHidden/>
          </w:rPr>
          <w:fldChar w:fldCharType="end"/>
        </w:r>
      </w:hyperlink>
    </w:p>
    <w:p w14:paraId="6E9C0654" w14:textId="3F3609F7" w:rsidR="00CF2CD5" w:rsidRDefault="00CF2CD5">
      <w:pPr>
        <w:pStyle w:val="TOC2"/>
        <w:tabs>
          <w:tab w:val="right" w:leader="dot" w:pos="9350"/>
        </w:tabs>
        <w:rPr>
          <w:rFonts w:eastAsiaTheme="minorEastAsia" w:cstheme="minorBidi"/>
          <w:smallCaps w:val="0"/>
          <w:noProof/>
          <w:sz w:val="22"/>
          <w:szCs w:val="22"/>
        </w:rPr>
      </w:pPr>
      <w:hyperlink w:anchor="_Toc76645700" w:history="1">
        <w:r w:rsidRPr="00856F6D">
          <w:rPr>
            <w:rStyle w:val="Hyperlink"/>
            <w:noProof/>
          </w:rPr>
          <w:t>Health and Safety Plan</w:t>
        </w:r>
        <w:r>
          <w:rPr>
            <w:noProof/>
            <w:webHidden/>
          </w:rPr>
          <w:tab/>
        </w:r>
        <w:r>
          <w:rPr>
            <w:noProof/>
            <w:webHidden/>
          </w:rPr>
          <w:fldChar w:fldCharType="begin"/>
        </w:r>
        <w:r>
          <w:rPr>
            <w:noProof/>
            <w:webHidden/>
          </w:rPr>
          <w:instrText xml:space="preserve"> PAGEREF _Toc76645700 \h </w:instrText>
        </w:r>
        <w:r>
          <w:rPr>
            <w:noProof/>
            <w:webHidden/>
          </w:rPr>
        </w:r>
        <w:r>
          <w:rPr>
            <w:noProof/>
            <w:webHidden/>
          </w:rPr>
          <w:fldChar w:fldCharType="separate"/>
        </w:r>
        <w:r>
          <w:rPr>
            <w:noProof/>
            <w:webHidden/>
          </w:rPr>
          <w:t>129</w:t>
        </w:r>
        <w:r>
          <w:rPr>
            <w:noProof/>
            <w:webHidden/>
          </w:rPr>
          <w:fldChar w:fldCharType="end"/>
        </w:r>
      </w:hyperlink>
    </w:p>
    <w:p w14:paraId="72ABC64A" w14:textId="086686B6" w:rsidR="00CF2CD5" w:rsidRDefault="00CF2CD5">
      <w:pPr>
        <w:pStyle w:val="TOC2"/>
        <w:tabs>
          <w:tab w:val="right" w:leader="dot" w:pos="9350"/>
        </w:tabs>
        <w:rPr>
          <w:rFonts w:eastAsiaTheme="minorEastAsia" w:cstheme="minorBidi"/>
          <w:smallCaps w:val="0"/>
          <w:noProof/>
          <w:sz w:val="22"/>
          <w:szCs w:val="22"/>
        </w:rPr>
      </w:pPr>
      <w:hyperlink w:anchor="_Toc76645701" w:history="1">
        <w:r w:rsidRPr="00856F6D">
          <w:rPr>
            <w:rStyle w:val="Hyperlink"/>
            <w:noProof/>
          </w:rPr>
          <w:t>Health and Safety Guidance (Specific Hazards)</w:t>
        </w:r>
        <w:r>
          <w:rPr>
            <w:noProof/>
            <w:webHidden/>
          </w:rPr>
          <w:tab/>
        </w:r>
        <w:r>
          <w:rPr>
            <w:noProof/>
            <w:webHidden/>
          </w:rPr>
          <w:fldChar w:fldCharType="begin"/>
        </w:r>
        <w:r>
          <w:rPr>
            <w:noProof/>
            <w:webHidden/>
          </w:rPr>
          <w:instrText xml:space="preserve"> PAGEREF _Toc76645701 \h </w:instrText>
        </w:r>
        <w:r>
          <w:rPr>
            <w:noProof/>
            <w:webHidden/>
          </w:rPr>
        </w:r>
        <w:r>
          <w:rPr>
            <w:noProof/>
            <w:webHidden/>
          </w:rPr>
          <w:fldChar w:fldCharType="separate"/>
        </w:r>
        <w:r>
          <w:rPr>
            <w:noProof/>
            <w:webHidden/>
          </w:rPr>
          <w:t>130</w:t>
        </w:r>
        <w:r>
          <w:rPr>
            <w:noProof/>
            <w:webHidden/>
          </w:rPr>
          <w:fldChar w:fldCharType="end"/>
        </w:r>
      </w:hyperlink>
    </w:p>
    <w:p w14:paraId="42E2F5CD" w14:textId="0CDB5D3F" w:rsidR="00CF2CD5" w:rsidRDefault="00CF2CD5">
      <w:pPr>
        <w:pStyle w:val="TOC2"/>
        <w:tabs>
          <w:tab w:val="right" w:leader="dot" w:pos="9350"/>
        </w:tabs>
        <w:rPr>
          <w:rFonts w:eastAsiaTheme="minorEastAsia" w:cstheme="minorBidi"/>
          <w:smallCaps w:val="0"/>
          <w:noProof/>
          <w:sz w:val="22"/>
          <w:szCs w:val="22"/>
        </w:rPr>
      </w:pPr>
      <w:hyperlink w:anchor="_Toc76645702" w:history="1">
        <w:r w:rsidRPr="00856F6D">
          <w:rPr>
            <w:rStyle w:val="Hyperlink"/>
            <w:noProof/>
          </w:rPr>
          <w:t>Immediate and Potentially Hazardous Conditions</w:t>
        </w:r>
        <w:r>
          <w:rPr>
            <w:noProof/>
            <w:webHidden/>
          </w:rPr>
          <w:tab/>
        </w:r>
        <w:r>
          <w:rPr>
            <w:noProof/>
            <w:webHidden/>
          </w:rPr>
          <w:fldChar w:fldCharType="begin"/>
        </w:r>
        <w:r>
          <w:rPr>
            <w:noProof/>
            <w:webHidden/>
          </w:rPr>
          <w:instrText xml:space="preserve"> PAGEREF _Toc76645702 \h </w:instrText>
        </w:r>
        <w:r>
          <w:rPr>
            <w:noProof/>
            <w:webHidden/>
          </w:rPr>
        </w:r>
        <w:r>
          <w:rPr>
            <w:noProof/>
            <w:webHidden/>
          </w:rPr>
          <w:fldChar w:fldCharType="separate"/>
        </w:r>
        <w:r>
          <w:rPr>
            <w:noProof/>
            <w:webHidden/>
          </w:rPr>
          <w:t>132</w:t>
        </w:r>
        <w:r>
          <w:rPr>
            <w:noProof/>
            <w:webHidden/>
          </w:rPr>
          <w:fldChar w:fldCharType="end"/>
        </w:r>
      </w:hyperlink>
    </w:p>
    <w:p w14:paraId="17FC8920" w14:textId="5C1E9391" w:rsidR="00CF2CD5" w:rsidRDefault="00CF2CD5">
      <w:pPr>
        <w:pStyle w:val="TOC2"/>
        <w:tabs>
          <w:tab w:val="right" w:leader="dot" w:pos="9350"/>
        </w:tabs>
        <w:rPr>
          <w:rFonts w:eastAsiaTheme="minorEastAsia" w:cstheme="minorBidi"/>
          <w:smallCaps w:val="0"/>
          <w:noProof/>
          <w:sz w:val="22"/>
          <w:szCs w:val="22"/>
        </w:rPr>
      </w:pPr>
      <w:hyperlink w:anchor="_Toc76645703" w:history="1">
        <w:r w:rsidRPr="00856F6D">
          <w:rPr>
            <w:rStyle w:val="Hyperlink"/>
            <w:noProof/>
          </w:rPr>
          <w:t>Radon Consent</w:t>
        </w:r>
        <w:r>
          <w:rPr>
            <w:noProof/>
            <w:webHidden/>
          </w:rPr>
          <w:tab/>
        </w:r>
        <w:r>
          <w:rPr>
            <w:noProof/>
            <w:webHidden/>
          </w:rPr>
          <w:fldChar w:fldCharType="begin"/>
        </w:r>
        <w:r>
          <w:rPr>
            <w:noProof/>
            <w:webHidden/>
          </w:rPr>
          <w:instrText xml:space="preserve"> PAGEREF _Toc76645703 \h </w:instrText>
        </w:r>
        <w:r>
          <w:rPr>
            <w:noProof/>
            <w:webHidden/>
          </w:rPr>
        </w:r>
        <w:r>
          <w:rPr>
            <w:noProof/>
            <w:webHidden/>
          </w:rPr>
          <w:fldChar w:fldCharType="separate"/>
        </w:r>
        <w:r>
          <w:rPr>
            <w:noProof/>
            <w:webHidden/>
          </w:rPr>
          <w:t>132</w:t>
        </w:r>
        <w:r>
          <w:rPr>
            <w:noProof/>
            <w:webHidden/>
          </w:rPr>
          <w:fldChar w:fldCharType="end"/>
        </w:r>
      </w:hyperlink>
    </w:p>
    <w:p w14:paraId="4E254752" w14:textId="76A106C1" w:rsidR="00CF2CD5" w:rsidRDefault="00CF2CD5">
      <w:pPr>
        <w:pStyle w:val="TOC2"/>
        <w:tabs>
          <w:tab w:val="right" w:leader="dot" w:pos="9350"/>
        </w:tabs>
        <w:rPr>
          <w:rFonts w:eastAsiaTheme="minorEastAsia" w:cstheme="minorBidi"/>
          <w:smallCaps w:val="0"/>
          <w:noProof/>
          <w:sz w:val="22"/>
          <w:szCs w:val="22"/>
        </w:rPr>
      </w:pPr>
      <w:hyperlink w:anchor="_Toc76645704" w:history="1">
        <w:r w:rsidRPr="00856F6D">
          <w:rPr>
            <w:rStyle w:val="Hyperlink"/>
            <w:noProof/>
          </w:rPr>
          <w:t xml:space="preserve">FORMS AND EXHIBITS for SECTION VIII - </w:t>
        </w:r>
        <w:r w:rsidRPr="00856F6D">
          <w:rPr>
            <w:rStyle w:val="Hyperlink"/>
            <w:iCs/>
            <w:noProof/>
          </w:rPr>
          <w:t>ASSESSMENTS</w:t>
        </w:r>
        <w:r>
          <w:rPr>
            <w:noProof/>
            <w:webHidden/>
          </w:rPr>
          <w:tab/>
        </w:r>
        <w:r>
          <w:rPr>
            <w:noProof/>
            <w:webHidden/>
          </w:rPr>
          <w:fldChar w:fldCharType="begin"/>
        </w:r>
        <w:r>
          <w:rPr>
            <w:noProof/>
            <w:webHidden/>
          </w:rPr>
          <w:instrText xml:space="preserve"> PAGEREF _Toc76645704 \h </w:instrText>
        </w:r>
        <w:r>
          <w:rPr>
            <w:noProof/>
            <w:webHidden/>
          </w:rPr>
        </w:r>
        <w:r>
          <w:rPr>
            <w:noProof/>
            <w:webHidden/>
          </w:rPr>
          <w:fldChar w:fldCharType="separate"/>
        </w:r>
        <w:r>
          <w:rPr>
            <w:noProof/>
            <w:webHidden/>
          </w:rPr>
          <w:t>133</w:t>
        </w:r>
        <w:r>
          <w:rPr>
            <w:noProof/>
            <w:webHidden/>
          </w:rPr>
          <w:fldChar w:fldCharType="end"/>
        </w:r>
      </w:hyperlink>
    </w:p>
    <w:p w14:paraId="072E058F" w14:textId="6C73C27A" w:rsidR="00CF2CD5" w:rsidRDefault="00CF2CD5">
      <w:pPr>
        <w:pStyle w:val="TOC1"/>
        <w:tabs>
          <w:tab w:val="right" w:leader="dot" w:pos="9350"/>
        </w:tabs>
        <w:rPr>
          <w:rFonts w:eastAsiaTheme="minorEastAsia" w:cstheme="minorBidi"/>
          <w:b w:val="0"/>
          <w:bCs w:val="0"/>
          <w:caps w:val="0"/>
          <w:noProof/>
          <w:sz w:val="22"/>
          <w:szCs w:val="22"/>
        </w:rPr>
      </w:pPr>
      <w:hyperlink w:anchor="_Toc76645705" w:history="1">
        <w:r w:rsidRPr="00856F6D">
          <w:rPr>
            <w:rStyle w:val="Hyperlink"/>
            <w:noProof/>
          </w:rPr>
          <w:t>SECTION IX – Final and In-Progress Inspections</w:t>
        </w:r>
        <w:r>
          <w:rPr>
            <w:noProof/>
            <w:webHidden/>
          </w:rPr>
          <w:tab/>
        </w:r>
        <w:r>
          <w:rPr>
            <w:noProof/>
            <w:webHidden/>
          </w:rPr>
          <w:fldChar w:fldCharType="begin"/>
        </w:r>
        <w:r>
          <w:rPr>
            <w:noProof/>
            <w:webHidden/>
          </w:rPr>
          <w:instrText xml:space="preserve"> PAGEREF _Toc76645705 \h </w:instrText>
        </w:r>
        <w:r>
          <w:rPr>
            <w:noProof/>
            <w:webHidden/>
          </w:rPr>
        </w:r>
        <w:r>
          <w:rPr>
            <w:noProof/>
            <w:webHidden/>
          </w:rPr>
          <w:fldChar w:fldCharType="separate"/>
        </w:r>
        <w:r>
          <w:rPr>
            <w:noProof/>
            <w:webHidden/>
          </w:rPr>
          <w:t>140</w:t>
        </w:r>
        <w:r>
          <w:rPr>
            <w:noProof/>
            <w:webHidden/>
          </w:rPr>
          <w:fldChar w:fldCharType="end"/>
        </w:r>
      </w:hyperlink>
    </w:p>
    <w:p w14:paraId="0B980097" w14:textId="70766BFF" w:rsidR="00CF2CD5" w:rsidRDefault="00CF2CD5">
      <w:pPr>
        <w:pStyle w:val="TOC2"/>
        <w:tabs>
          <w:tab w:val="right" w:leader="dot" w:pos="9350"/>
        </w:tabs>
        <w:rPr>
          <w:rFonts w:eastAsiaTheme="minorEastAsia" w:cstheme="minorBidi"/>
          <w:smallCaps w:val="0"/>
          <w:noProof/>
          <w:sz w:val="22"/>
          <w:szCs w:val="22"/>
        </w:rPr>
      </w:pPr>
      <w:hyperlink w:anchor="_Toc76645706" w:history="1">
        <w:r w:rsidRPr="00856F6D">
          <w:rPr>
            <w:rStyle w:val="Hyperlink"/>
            <w:rFonts w:eastAsia="Arial"/>
            <w:noProof/>
          </w:rPr>
          <w:t>QCI-Certification Requirement for DOE Funds</w:t>
        </w:r>
        <w:r>
          <w:rPr>
            <w:noProof/>
            <w:webHidden/>
          </w:rPr>
          <w:tab/>
        </w:r>
        <w:r>
          <w:rPr>
            <w:noProof/>
            <w:webHidden/>
          </w:rPr>
          <w:fldChar w:fldCharType="begin"/>
        </w:r>
        <w:r>
          <w:rPr>
            <w:noProof/>
            <w:webHidden/>
          </w:rPr>
          <w:instrText xml:space="preserve"> PAGEREF _Toc76645706 \h </w:instrText>
        </w:r>
        <w:r>
          <w:rPr>
            <w:noProof/>
            <w:webHidden/>
          </w:rPr>
        </w:r>
        <w:r>
          <w:rPr>
            <w:noProof/>
            <w:webHidden/>
          </w:rPr>
          <w:fldChar w:fldCharType="separate"/>
        </w:r>
        <w:r>
          <w:rPr>
            <w:noProof/>
            <w:webHidden/>
          </w:rPr>
          <w:t>140</w:t>
        </w:r>
        <w:r>
          <w:rPr>
            <w:noProof/>
            <w:webHidden/>
          </w:rPr>
          <w:fldChar w:fldCharType="end"/>
        </w:r>
      </w:hyperlink>
    </w:p>
    <w:p w14:paraId="615B58D3" w14:textId="5E57E311" w:rsidR="00CF2CD5" w:rsidRDefault="00CF2CD5">
      <w:pPr>
        <w:pStyle w:val="TOC2"/>
        <w:tabs>
          <w:tab w:val="right" w:leader="dot" w:pos="9350"/>
        </w:tabs>
        <w:rPr>
          <w:rFonts w:eastAsiaTheme="minorEastAsia" w:cstheme="minorBidi"/>
          <w:smallCaps w:val="0"/>
          <w:noProof/>
          <w:sz w:val="22"/>
          <w:szCs w:val="22"/>
        </w:rPr>
      </w:pPr>
      <w:hyperlink w:anchor="_Toc76645707" w:history="1">
        <w:r w:rsidRPr="00856F6D">
          <w:rPr>
            <w:rStyle w:val="Hyperlink"/>
            <w:noProof/>
          </w:rPr>
          <w:t>Evaluating and Confirming the Initial Assessment</w:t>
        </w:r>
        <w:r>
          <w:rPr>
            <w:noProof/>
            <w:webHidden/>
          </w:rPr>
          <w:tab/>
        </w:r>
        <w:r>
          <w:rPr>
            <w:noProof/>
            <w:webHidden/>
          </w:rPr>
          <w:fldChar w:fldCharType="begin"/>
        </w:r>
        <w:r>
          <w:rPr>
            <w:noProof/>
            <w:webHidden/>
          </w:rPr>
          <w:instrText xml:space="preserve"> PAGEREF _Toc76645707 \h </w:instrText>
        </w:r>
        <w:r>
          <w:rPr>
            <w:noProof/>
            <w:webHidden/>
          </w:rPr>
        </w:r>
        <w:r>
          <w:rPr>
            <w:noProof/>
            <w:webHidden/>
          </w:rPr>
          <w:fldChar w:fldCharType="separate"/>
        </w:r>
        <w:r>
          <w:rPr>
            <w:noProof/>
            <w:webHidden/>
          </w:rPr>
          <w:t>142</w:t>
        </w:r>
        <w:r>
          <w:rPr>
            <w:noProof/>
            <w:webHidden/>
          </w:rPr>
          <w:fldChar w:fldCharType="end"/>
        </w:r>
      </w:hyperlink>
    </w:p>
    <w:p w14:paraId="086B8ACB" w14:textId="4C0E01AD" w:rsidR="00CF2CD5" w:rsidRDefault="00CF2CD5">
      <w:pPr>
        <w:pStyle w:val="TOC3"/>
        <w:tabs>
          <w:tab w:val="right" w:leader="dot" w:pos="9350"/>
        </w:tabs>
        <w:rPr>
          <w:rFonts w:eastAsiaTheme="minorEastAsia" w:cstheme="minorBidi"/>
          <w:i w:val="0"/>
          <w:iCs w:val="0"/>
          <w:noProof/>
          <w:sz w:val="22"/>
          <w:szCs w:val="22"/>
        </w:rPr>
      </w:pPr>
      <w:hyperlink w:anchor="_Toc76645708" w:history="1">
        <w:r w:rsidRPr="00856F6D">
          <w:rPr>
            <w:rStyle w:val="Hyperlink"/>
            <w:noProof/>
          </w:rPr>
          <w:t>Mechanical Documents</w:t>
        </w:r>
        <w:r>
          <w:rPr>
            <w:noProof/>
            <w:webHidden/>
          </w:rPr>
          <w:tab/>
        </w:r>
        <w:r>
          <w:rPr>
            <w:noProof/>
            <w:webHidden/>
          </w:rPr>
          <w:fldChar w:fldCharType="begin"/>
        </w:r>
        <w:r>
          <w:rPr>
            <w:noProof/>
            <w:webHidden/>
          </w:rPr>
          <w:instrText xml:space="preserve"> PAGEREF _Toc76645708 \h </w:instrText>
        </w:r>
        <w:r>
          <w:rPr>
            <w:noProof/>
            <w:webHidden/>
          </w:rPr>
        </w:r>
        <w:r>
          <w:rPr>
            <w:noProof/>
            <w:webHidden/>
          </w:rPr>
          <w:fldChar w:fldCharType="separate"/>
        </w:r>
        <w:r>
          <w:rPr>
            <w:noProof/>
            <w:webHidden/>
          </w:rPr>
          <w:t>143</w:t>
        </w:r>
        <w:r>
          <w:rPr>
            <w:noProof/>
            <w:webHidden/>
          </w:rPr>
          <w:fldChar w:fldCharType="end"/>
        </w:r>
      </w:hyperlink>
    </w:p>
    <w:p w14:paraId="20B8560E" w14:textId="6B41C83B" w:rsidR="00CF2CD5" w:rsidRDefault="00CF2CD5">
      <w:pPr>
        <w:pStyle w:val="TOC3"/>
        <w:tabs>
          <w:tab w:val="right" w:leader="dot" w:pos="9350"/>
        </w:tabs>
        <w:rPr>
          <w:rFonts w:eastAsiaTheme="minorEastAsia" w:cstheme="minorBidi"/>
          <w:i w:val="0"/>
          <w:iCs w:val="0"/>
          <w:noProof/>
          <w:sz w:val="22"/>
          <w:szCs w:val="22"/>
        </w:rPr>
      </w:pPr>
      <w:hyperlink w:anchor="_Toc76645709" w:history="1">
        <w:r w:rsidRPr="00856F6D">
          <w:rPr>
            <w:rStyle w:val="Hyperlink"/>
            <w:noProof/>
          </w:rPr>
          <w:t>Architectural Documents</w:t>
        </w:r>
        <w:r>
          <w:rPr>
            <w:noProof/>
            <w:webHidden/>
          </w:rPr>
          <w:tab/>
        </w:r>
        <w:r>
          <w:rPr>
            <w:noProof/>
            <w:webHidden/>
          </w:rPr>
          <w:fldChar w:fldCharType="begin"/>
        </w:r>
        <w:r>
          <w:rPr>
            <w:noProof/>
            <w:webHidden/>
          </w:rPr>
          <w:instrText xml:space="preserve"> PAGEREF _Toc76645709 \h </w:instrText>
        </w:r>
        <w:r>
          <w:rPr>
            <w:noProof/>
            <w:webHidden/>
          </w:rPr>
        </w:r>
        <w:r>
          <w:rPr>
            <w:noProof/>
            <w:webHidden/>
          </w:rPr>
          <w:fldChar w:fldCharType="separate"/>
        </w:r>
        <w:r>
          <w:rPr>
            <w:noProof/>
            <w:webHidden/>
          </w:rPr>
          <w:t>145</w:t>
        </w:r>
        <w:r>
          <w:rPr>
            <w:noProof/>
            <w:webHidden/>
          </w:rPr>
          <w:fldChar w:fldCharType="end"/>
        </w:r>
      </w:hyperlink>
    </w:p>
    <w:p w14:paraId="5ACA156D" w14:textId="370DC477" w:rsidR="00CF2CD5" w:rsidRDefault="00CF2CD5">
      <w:pPr>
        <w:pStyle w:val="TOC2"/>
        <w:tabs>
          <w:tab w:val="right" w:leader="dot" w:pos="9350"/>
        </w:tabs>
        <w:rPr>
          <w:rFonts w:eastAsiaTheme="minorEastAsia" w:cstheme="minorBidi"/>
          <w:smallCaps w:val="0"/>
          <w:noProof/>
          <w:sz w:val="22"/>
          <w:szCs w:val="22"/>
        </w:rPr>
      </w:pPr>
      <w:hyperlink w:anchor="_Toc76645710" w:history="1">
        <w:r w:rsidRPr="00856F6D">
          <w:rPr>
            <w:rStyle w:val="Hyperlink"/>
            <w:noProof/>
          </w:rPr>
          <w:t>In-Progress Inspections</w:t>
        </w:r>
        <w:r>
          <w:rPr>
            <w:noProof/>
            <w:webHidden/>
          </w:rPr>
          <w:tab/>
        </w:r>
        <w:r>
          <w:rPr>
            <w:noProof/>
            <w:webHidden/>
          </w:rPr>
          <w:fldChar w:fldCharType="begin"/>
        </w:r>
        <w:r>
          <w:rPr>
            <w:noProof/>
            <w:webHidden/>
          </w:rPr>
          <w:instrText xml:space="preserve"> PAGEREF _Toc76645710 \h </w:instrText>
        </w:r>
        <w:r>
          <w:rPr>
            <w:noProof/>
            <w:webHidden/>
          </w:rPr>
        </w:r>
        <w:r>
          <w:rPr>
            <w:noProof/>
            <w:webHidden/>
          </w:rPr>
          <w:fldChar w:fldCharType="separate"/>
        </w:r>
        <w:r>
          <w:rPr>
            <w:noProof/>
            <w:webHidden/>
          </w:rPr>
          <w:t>149</w:t>
        </w:r>
        <w:r>
          <w:rPr>
            <w:noProof/>
            <w:webHidden/>
          </w:rPr>
          <w:fldChar w:fldCharType="end"/>
        </w:r>
      </w:hyperlink>
    </w:p>
    <w:p w14:paraId="15A4D53C" w14:textId="33543F2A" w:rsidR="00CF2CD5" w:rsidRDefault="00CF2CD5">
      <w:pPr>
        <w:pStyle w:val="TOC2"/>
        <w:tabs>
          <w:tab w:val="right" w:leader="dot" w:pos="9350"/>
        </w:tabs>
        <w:rPr>
          <w:rFonts w:eastAsiaTheme="minorEastAsia" w:cstheme="minorBidi"/>
          <w:smallCaps w:val="0"/>
          <w:noProof/>
          <w:sz w:val="22"/>
          <w:szCs w:val="22"/>
        </w:rPr>
      </w:pPr>
      <w:hyperlink w:anchor="_Toc76645711" w:history="1">
        <w:r w:rsidRPr="00856F6D">
          <w:rPr>
            <w:rStyle w:val="Hyperlink"/>
            <w:noProof/>
          </w:rPr>
          <w:t>FORMS AND EXHIBITS for SECTION IX - FINAL INSPECTION</w:t>
        </w:r>
        <w:r>
          <w:rPr>
            <w:noProof/>
            <w:webHidden/>
          </w:rPr>
          <w:tab/>
        </w:r>
        <w:r>
          <w:rPr>
            <w:noProof/>
            <w:webHidden/>
          </w:rPr>
          <w:fldChar w:fldCharType="begin"/>
        </w:r>
        <w:r>
          <w:rPr>
            <w:noProof/>
            <w:webHidden/>
          </w:rPr>
          <w:instrText xml:space="preserve"> PAGEREF _Toc76645711 \h </w:instrText>
        </w:r>
        <w:r>
          <w:rPr>
            <w:noProof/>
            <w:webHidden/>
          </w:rPr>
        </w:r>
        <w:r>
          <w:rPr>
            <w:noProof/>
            <w:webHidden/>
          </w:rPr>
          <w:fldChar w:fldCharType="separate"/>
        </w:r>
        <w:r>
          <w:rPr>
            <w:noProof/>
            <w:webHidden/>
          </w:rPr>
          <w:t>150</w:t>
        </w:r>
        <w:r>
          <w:rPr>
            <w:noProof/>
            <w:webHidden/>
          </w:rPr>
          <w:fldChar w:fldCharType="end"/>
        </w:r>
      </w:hyperlink>
    </w:p>
    <w:p w14:paraId="6F952214" w14:textId="111DA79E" w:rsidR="00CF2CD5" w:rsidRDefault="00CF2CD5">
      <w:pPr>
        <w:pStyle w:val="TOC1"/>
        <w:tabs>
          <w:tab w:val="right" w:leader="dot" w:pos="9350"/>
        </w:tabs>
        <w:rPr>
          <w:rFonts w:eastAsiaTheme="minorEastAsia" w:cstheme="minorBidi"/>
          <w:b w:val="0"/>
          <w:bCs w:val="0"/>
          <w:caps w:val="0"/>
          <w:noProof/>
          <w:sz w:val="22"/>
          <w:szCs w:val="22"/>
        </w:rPr>
      </w:pPr>
      <w:hyperlink w:anchor="_Toc76645712" w:history="1">
        <w:r w:rsidRPr="00856F6D">
          <w:rPr>
            <w:rStyle w:val="Hyperlink"/>
            <w:noProof/>
          </w:rPr>
          <w:t>SECTION X FILING SYSTEMS</w:t>
        </w:r>
        <w:r>
          <w:rPr>
            <w:noProof/>
            <w:webHidden/>
          </w:rPr>
          <w:tab/>
        </w:r>
        <w:r>
          <w:rPr>
            <w:noProof/>
            <w:webHidden/>
          </w:rPr>
          <w:fldChar w:fldCharType="begin"/>
        </w:r>
        <w:r>
          <w:rPr>
            <w:noProof/>
            <w:webHidden/>
          </w:rPr>
          <w:instrText xml:space="preserve"> PAGEREF _Toc76645712 \h </w:instrText>
        </w:r>
        <w:r>
          <w:rPr>
            <w:noProof/>
            <w:webHidden/>
          </w:rPr>
        </w:r>
        <w:r>
          <w:rPr>
            <w:noProof/>
            <w:webHidden/>
          </w:rPr>
          <w:fldChar w:fldCharType="separate"/>
        </w:r>
        <w:r>
          <w:rPr>
            <w:noProof/>
            <w:webHidden/>
          </w:rPr>
          <w:t>165</w:t>
        </w:r>
        <w:r>
          <w:rPr>
            <w:noProof/>
            <w:webHidden/>
          </w:rPr>
          <w:fldChar w:fldCharType="end"/>
        </w:r>
      </w:hyperlink>
    </w:p>
    <w:p w14:paraId="47495DD0" w14:textId="55EF2014" w:rsidR="00CF2CD5" w:rsidRDefault="00CF2CD5">
      <w:pPr>
        <w:pStyle w:val="TOC2"/>
        <w:tabs>
          <w:tab w:val="right" w:leader="dot" w:pos="9350"/>
        </w:tabs>
        <w:rPr>
          <w:rFonts w:eastAsiaTheme="minorEastAsia" w:cstheme="minorBidi"/>
          <w:smallCaps w:val="0"/>
          <w:noProof/>
          <w:sz w:val="22"/>
          <w:szCs w:val="22"/>
        </w:rPr>
      </w:pPr>
      <w:hyperlink w:anchor="_Toc76645713" w:history="1">
        <w:r w:rsidRPr="00856F6D">
          <w:rPr>
            <w:rStyle w:val="Hyperlink"/>
            <w:noProof/>
          </w:rPr>
          <w:t>IHWAP Subject Files</w:t>
        </w:r>
        <w:r>
          <w:rPr>
            <w:noProof/>
            <w:webHidden/>
          </w:rPr>
          <w:tab/>
        </w:r>
        <w:r>
          <w:rPr>
            <w:noProof/>
            <w:webHidden/>
          </w:rPr>
          <w:fldChar w:fldCharType="begin"/>
        </w:r>
        <w:r>
          <w:rPr>
            <w:noProof/>
            <w:webHidden/>
          </w:rPr>
          <w:instrText xml:space="preserve"> PAGEREF _Toc76645713 \h </w:instrText>
        </w:r>
        <w:r>
          <w:rPr>
            <w:noProof/>
            <w:webHidden/>
          </w:rPr>
        </w:r>
        <w:r>
          <w:rPr>
            <w:noProof/>
            <w:webHidden/>
          </w:rPr>
          <w:fldChar w:fldCharType="separate"/>
        </w:r>
        <w:r>
          <w:rPr>
            <w:noProof/>
            <w:webHidden/>
          </w:rPr>
          <w:t>165</w:t>
        </w:r>
        <w:r>
          <w:rPr>
            <w:noProof/>
            <w:webHidden/>
          </w:rPr>
          <w:fldChar w:fldCharType="end"/>
        </w:r>
      </w:hyperlink>
    </w:p>
    <w:p w14:paraId="64A0DAD6" w14:textId="66867D26" w:rsidR="00CF2CD5" w:rsidRDefault="00CF2CD5">
      <w:pPr>
        <w:pStyle w:val="TOC2"/>
        <w:tabs>
          <w:tab w:val="right" w:leader="dot" w:pos="9350"/>
        </w:tabs>
        <w:rPr>
          <w:rFonts w:eastAsiaTheme="minorEastAsia" w:cstheme="minorBidi"/>
          <w:smallCaps w:val="0"/>
          <w:noProof/>
          <w:sz w:val="22"/>
          <w:szCs w:val="22"/>
        </w:rPr>
      </w:pPr>
      <w:hyperlink w:anchor="_Toc76645714" w:history="1">
        <w:r w:rsidRPr="00856F6D">
          <w:rPr>
            <w:rStyle w:val="Hyperlink"/>
            <w:noProof/>
          </w:rPr>
          <w:t>Weatherization Client Files</w:t>
        </w:r>
        <w:r>
          <w:rPr>
            <w:noProof/>
            <w:webHidden/>
          </w:rPr>
          <w:tab/>
        </w:r>
        <w:r>
          <w:rPr>
            <w:noProof/>
            <w:webHidden/>
          </w:rPr>
          <w:fldChar w:fldCharType="begin"/>
        </w:r>
        <w:r>
          <w:rPr>
            <w:noProof/>
            <w:webHidden/>
          </w:rPr>
          <w:instrText xml:space="preserve"> PAGEREF _Toc76645714 \h </w:instrText>
        </w:r>
        <w:r>
          <w:rPr>
            <w:noProof/>
            <w:webHidden/>
          </w:rPr>
        </w:r>
        <w:r>
          <w:rPr>
            <w:noProof/>
            <w:webHidden/>
          </w:rPr>
          <w:fldChar w:fldCharType="separate"/>
        </w:r>
        <w:r>
          <w:rPr>
            <w:noProof/>
            <w:webHidden/>
          </w:rPr>
          <w:t>167</w:t>
        </w:r>
        <w:r>
          <w:rPr>
            <w:noProof/>
            <w:webHidden/>
          </w:rPr>
          <w:fldChar w:fldCharType="end"/>
        </w:r>
      </w:hyperlink>
    </w:p>
    <w:p w14:paraId="09F841A0" w14:textId="40DC1767" w:rsidR="00CF2CD5" w:rsidRDefault="00CF2CD5">
      <w:pPr>
        <w:pStyle w:val="TOC2"/>
        <w:tabs>
          <w:tab w:val="right" w:leader="dot" w:pos="9350"/>
        </w:tabs>
        <w:rPr>
          <w:rFonts w:eastAsiaTheme="minorEastAsia" w:cstheme="minorBidi"/>
          <w:smallCaps w:val="0"/>
          <w:noProof/>
          <w:sz w:val="22"/>
          <w:szCs w:val="22"/>
        </w:rPr>
      </w:pPr>
      <w:hyperlink w:anchor="_Toc76645715" w:history="1">
        <w:r w:rsidRPr="00856F6D">
          <w:rPr>
            <w:rStyle w:val="Hyperlink"/>
            <w:noProof/>
          </w:rPr>
          <w:t>FORMS AND EXHIBITS for SECTION X - FILING SYSTEMS</w:t>
        </w:r>
        <w:r>
          <w:rPr>
            <w:noProof/>
            <w:webHidden/>
          </w:rPr>
          <w:tab/>
        </w:r>
        <w:r>
          <w:rPr>
            <w:noProof/>
            <w:webHidden/>
          </w:rPr>
          <w:fldChar w:fldCharType="begin"/>
        </w:r>
        <w:r>
          <w:rPr>
            <w:noProof/>
            <w:webHidden/>
          </w:rPr>
          <w:instrText xml:space="preserve"> PAGEREF _Toc76645715 \h </w:instrText>
        </w:r>
        <w:r>
          <w:rPr>
            <w:noProof/>
            <w:webHidden/>
          </w:rPr>
        </w:r>
        <w:r>
          <w:rPr>
            <w:noProof/>
            <w:webHidden/>
          </w:rPr>
          <w:fldChar w:fldCharType="separate"/>
        </w:r>
        <w:r>
          <w:rPr>
            <w:noProof/>
            <w:webHidden/>
          </w:rPr>
          <w:t>172</w:t>
        </w:r>
        <w:r>
          <w:rPr>
            <w:noProof/>
            <w:webHidden/>
          </w:rPr>
          <w:fldChar w:fldCharType="end"/>
        </w:r>
      </w:hyperlink>
    </w:p>
    <w:p w14:paraId="13FA5099" w14:textId="13DCD92E" w:rsidR="00CF2CD5" w:rsidRDefault="00CF2CD5">
      <w:pPr>
        <w:pStyle w:val="TOC1"/>
        <w:tabs>
          <w:tab w:val="left" w:pos="1320"/>
          <w:tab w:val="right" w:leader="dot" w:pos="9350"/>
        </w:tabs>
        <w:rPr>
          <w:rFonts w:eastAsiaTheme="minorEastAsia" w:cstheme="minorBidi"/>
          <w:b w:val="0"/>
          <w:bCs w:val="0"/>
          <w:caps w:val="0"/>
          <w:noProof/>
          <w:sz w:val="22"/>
          <w:szCs w:val="22"/>
        </w:rPr>
      </w:pPr>
      <w:hyperlink w:anchor="_Toc76645716" w:history="1">
        <w:r w:rsidRPr="00856F6D">
          <w:rPr>
            <w:rStyle w:val="Hyperlink"/>
            <w:noProof/>
          </w:rPr>
          <w:t>Section XI</w:t>
        </w:r>
        <w:r>
          <w:rPr>
            <w:rFonts w:eastAsiaTheme="minorEastAsia" w:cstheme="minorBidi"/>
            <w:b w:val="0"/>
            <w:bCs w:val="0"/>
            <w:caps w:val="0"/>
            <w:noProof/>
            <w:sz w:val="22"/>
            <w:szCs w:val="22"/>
          </w:rPr>
          <w:tab/>
        </w:r>
        <w:r w:rsidRPr="00856F6D">
          <w:rPr>
            <w:rStyle w:val="Hyperlink"/>
            <w:noProof/>
          </w:rPr>
          <w:t>- Multi-Family Project Procedures</w:t>
        </w:r>
        <w:r>
          <w:rPr>
            <w:noProof/>
            <w:webHidden/>
          </w:rPr>
          <w:tab/>
        </w:r>
        <w:r>
          <w:rPr>
            <w:noProof/>
            <w:webHidden/>
          </w:rPr>
          <w:fldChar w:fldCharType="begin"/>
        </w:r>
        <w:r>
          <w:rPr>
            <w:noProof/>
            <w:webHidden/>
          </w:rPr>
          <w:instrText xml:space="preserve"> PAGEREF _Toc76645716 \h </w:instrText>
        </w:r>
        <w:r>
          <w:rPr>
            <w:noProof/>
            <w:webHidden/>
          </w:rPr>
        </w:r>
        <w:r>
          <w:rPr>
            <w:noProof/>
            <w:webHidden/>
          </w:rPr>
          <w:fldChar w:fldCharType="separate"/>
        </w:r>
        <w:r>
          <w:rPr>
            <w:noProof/>
            <w:webHidden/>
          </w:rPr>
          <w:t>180</w:t>
        </w:r>
        <w:r>
          <w:rPr>
            <w:noProof/>
            <w:webHidden/>
          </w:rPr>
          <w:fldChar w:fldCharType="end"/>
        </w:r>
      </w:hyperlink>
    </w:p>
    <w:p w14:paraId="04F2BD46" w14:textId="5A83086D" w:rsidR="00CF2CD5" w:rsidRDefault="00CF2CD5">
      <w:pPr>
        <w:pStyle w:val="TOC2"/>
        <w:tabs>
          <w:tab w:val="right" w:leader="dot" w:pos="9350"/>
        </w:tabs>
        <w:rPr>
          <w:rFonts w:eastAsiaTheme="minorEastAsia" w:cstheme="minorBidi"/>
          <w:smallCaps w:val="0"/>
          <w:noProof/>
          <w:sz w:val="22"/>
          <w:szCs w:val="22"/>
        </w:rPr>
      </w:pPr>
      <w:hyperlink w:anchor="_Toc76645717" w:history="1">
        <w:r w:rsidRPr="00856F6D">
          <w:rPr>
            <w:rStyle w:val="Hyperlink"/>
            <w:noProof/>
          </w:rPr>
          <w:t xml:space="preserve">Outreach </w:t>
        </w:r>
        <w:r w:rsidRPr="00856F6D">
          <w:rPr>
            <w:rStyle w:val="Hyperlink"/>
            <w:noProof/>
            <w:highlight w:val="lightGray"/>
          </w:rPr>
          <w:t>and Application Process</w:t>
        </w:r>
        <w:r w:rsidRPr="00856F6D">
          <w:rPr>
            <w:rStyle w:val="Hyperlink"/>
            <w:noProof/>
          </w:rPr>
          <w:t xml:space="preserve"> for Multi-Family Buildings</w:t>
        </w:r>
        <w:r>
          <w:rPr>
            <w:noProof/>
            <w:webHidden/>
          </w:rPr>
          <w:tab/>
        </w:r>
        <w:r>
          <w:rPr>
            <w:noProof/>
            <w:webHidden/>
          </w:rPr>
          <w:fldChar w:fldCharType="begin"/>
        </w:r>
        <w:r>
          <w:rPr>
            <w:noProof/>
            <w:webHidden/>
          </w:rPr>
          <w:instrText xml:space="preserve"> PAGEREF _Toc76645717 \h </w:instrText>
        </w:r>
        <w:r>
          <w:rPr>
            <w:noProof/>
            <w:webHidden/>
          </w:rPr>
        </w:r>
        <w:r>
          <w:rPr>
            <w:noProof/>
            <w:webHidden/>
          </w:rPr>
          <w:fldChar w:fldCharType="separate"/>
        </w:r>
        <w:r>
          <w:rPr>
            <w:noProof/>
            <w:webHidden/>
          </w:rPr>
          <w:t>181</w:t>
        </w:r>
        <w:r>
          <w:rPr>
            <w:noProof/>
            <w:webHidden/>
          </w:rPr>
          <w:fldChar w:fldCharType="end"/>
        </w:r>
      </w:hyperlink>
    </w:p>
    <w:p w14:paraId="6F53E90A" w14:textId="7C42CF19" w:rsidR="00CF2CD5" w:rsidRDefault="00CF2CD5">
      <w:pPr>
        <w:pStyle w:val="TOC2"/>
        <w:tabs>
          <w:tab w:val="right" w:leader="dot" w:pos="9350"/>
        </w:tabs>
        <w:rPr>
          <w:rFonts w:eastAsiaTheme="minorEastAsia" w:cstheme="minorBidi"/>
          <w:smallCaps w:val="0"/>
          <w:noProof/>
          <w:sz w:val="22"/>
          <w:szCs w:val="22"/>
        </w:rPr>
      </w:pPr>
      <w:hyperlink w:anchor="_Toc76645718" w:history="1">
        <w:r w:rsidRPr="00856F6D">
          <w:rPr>
            <w:rStyle w:val="Hyperlink"/>
            <w:noProof/>
            <w:highlight w:val="lightGray"/>
          </w:rPr>
          <w:t>Pre-Application Activities</w:t>
        </w:r>
        <w:r>
          <w:rPr>
            <w:noProof/>
            <w:webHidden/>
          </w:rPr>
          <w:tab/>
        </w:r>
        <w:r>
          <w:rPr>
            <w:noProof/>
            <w:webHidden/>
          </w:rPr>
          <w:fldChar w:fldCharType="begin"/>
        </w:r>
        <w:r>
          <w:rPr>
            <w:noProof/>
            <w:webHidden/>
          </w:rPr>
          <w:instrText xml:space="preserve"> PAGEREF _Toc76645718 \h </w:instrText>
        </w:r>
        <w:r>
          <w:rPr>
            <w:noProof/>
            <w:webHidden/>
          </w:rPr>
        </w:r>
        <w:r>
          <w:rPr>
            <w:noProof/>
            <w:webHidden/>
          </w:rPr>
          <w:fldChar w:fldCharType="separate"/>
        </w:r>
        <w:r>
          <w:rPr>
            <w:noProof/>
            <w:webHidden/>
          </w:rPr>
          <w:t>182</w:t>
        </w:r>
        <w:r>
          <w:rPr>
            <w:noProof/>
            <w:webHidden/>
          </w:rPr>
          <w:fldChar w:fldCharType="end"/>
        </w:r>
      </w:hyperlink>
    </w:p>
    <w:p w14:paraId="012010D5" w14:textId="79F02E83" w:rsidR="00CF2CD5" w:rsidRDefault="00CF2CD5">
      <w:pPr>
        <w:pStyle w:val="TOC2"/>
        <w:tabs>
          <w:tab w:val="right" w:leader="dot" w:pos="9350"/>
        </w:tabs>
        <w:rPr>
          <w:rFonts w:eastAsiaTheme="minorEastAsia" w:cstheme="minorBidi"/>
          <w:smallCaps w:val="0"/>
          <w:noProof/>
          <w:sz w:val="22"/>
          <w:szCs w:val="22"/>
        </w:rPr>
      </w:pPr>
      <w:hyperlink w:anchor="_Toc76645719" w:history="1">
        <w:r w:rsidRPr="00856F6D">
          <w:rPr>
            <w:rStyle w:val="Hyperlink"/>
            <w:noProof/>
            <w:highlight w:val="lightGray"/>
          </w:rPr>
          <w:t>Multi-Family Project Process</w:t>
        </w:r>
        <w:r>
          <w:rPr>
            <w:noProof/>
            <w:webHidden/>
          </w:rPr>
          <w:tab/>
        </w:r>
        <w:r>
          <w:rPr>
            <w:noProof/>
            <w:webHidden/>
          </w:rPr>
          <w:fldChar w:fldCharType="begin"/>
        </w:r>
        <w:r>
          <w:rPr>
            <w:noProof/>
            <w:webHidden/>
          </w:rPr>
          <w:instrText xml:space="preserve"> PAGEREF _Toc76645719 \h </w:instrText>
        </w:r>
        <w:r>
          <w:rPr>
            <w:noProof/>
            <w:webHidden/>
          </w:rPr>
        </w:r>
        <w:r>
          <w:rPr>
            <w:noProof/>
            <w:webHidden/>
          </w:rPr>
          <w:fldChar w:fldCharType="separate"/>
        </w:r>
        <w:r>
          <w:rPr>
            <w:noProof/>
            <w:webHidden/>
          </w:rPr>
          <w:t>183</w:t>
        </w:r>
        <w:r>
          <w:rPr>
            <w:noProof/>
            <w:webHidden/>
          </w:rPr>
          <w:fldChar w:fldCharType="end"/>
        </w:r>
      </w:hyperlink>
    </w:p>
    <w:p w14:paraId="463279F2" w14:textId="58885A57" w:rsidR="00CF2CD5" w:rsidRDefault="00CF2CD5">
      <w:pPr>
        <w:pStyle w:val="TOC2"/>
        <w:tabs>
          <w:tab w:val="right" w:leader="dot" w:pos="9350"/>
        </w:tabs>
        <w:rPr>
          <w:rFonts w:eastAsiaTheme="minorEastAsia" w:cstheme="minorBidi"/>
          <w:smallCaps w:val="0"/>
          <w:noProof/>
          <w:sz w:val="22"/>
          <w:szCs w:val="22"/>
        </w:rPr>
      </w:pPr>
      <w:hyperlink w:anchor="_Toc76645720" w:history="1">
        <w:r w:rsidRPr="00856F6D">
          <w:rPr>
            <w:rStyle w:val="Hyperlink"/>
            <w:noProof/>
            <w:highlight w:val="lightGray"/>
          </w:rPr>
          <w:t>Phase 1: Determining Multi-family Project Eligibility</w:t>
        </w:r>
        <w:r>
          <w:rPr>
            <w:noProof/>
            <w:webHidden/>
          </w:rPr>
          <w:tab/>
        </w:r>
        <w:r>
          <w:rPr>
            <w:noProof/>
            <w:webHidden/>
          </w:rPr>
          <w:fldChar w:fldCharType="begin"/>
        </w:r>
        <w:r>
          <w:rPr>
            <w:noProof/>
            <w:webHidden/>
          </w:rPr>
          <w:instrText xml:space="preserve"> PAGEREF _Toc76645720 \h </w:instrText>
        </w:r>
        <w:r>
          <w:rPr>
            <w:noProof/>
            <w:webHidden/>
          </w:rPr>
        </w:r>
        <w:r>
          <w:rPr>
            <w:noProof/>
            <w:webHidden/>
          </w:rPr>
          <w:fldChar w:fldCharType="separate"/>
        </w:r>
        <w:r>
          <w:rPr>
            <w:noProof/>
            <w:webHidden/>
          </w:rPr>
          <w:t>183</w:t>
        </w:r>
        <w:r>
          <w:rPr>
            <w:noProof/>
            <w:webHidden/>
          </w:rPr>
          <w:fldChar w:fldCharType="end"/>
        </w:r>
      </w:hyperlink>
    </w:p>
    <w:p w14:paraId="197D0618" w14:textId="70496FC9" w:rsidR="00CF2CD5" w:rsidRDefault="00CF2CD5">
      <w:pPr>
        <w:pStyle w:val="TOC2"/>
        <w:tabs>
          <w:tab w:val="right" w:leader="dot" w:pos="9350"/>
        </w:tabs>
        <w:rPr>
          <w:rFonts w:eastAsiaTheme="minorEastAsia" w:cstheme="minorBidi"/>
          <w:smallCaps w:val="0"/>
          <w:noProof/>
          <w:sz w:val="22"/>
          <w:szCs w:val="22"/>
        </w:rPr>
      </w:pPr>
      <w:hyperlink w:anchor="_Toc76645721" w:history="1">
        <w:r w:rsidRPr="00856F6D">
          <w:rPr>
            <w:rStyle w:val="Hyperlink"/>
            <w:noProof/>
            <w:highlight w:val="lightGray"/>
          </w:rPr>
          <w:t>Phase 2</w:t>
        </w:r>
        <w:r w:rsidRPr="00856F6D">
          <w:rPr>
            <w:rStyle w:val="Hyperlink"/>
            <w:noProof/>
          </w:rPr>
          <w:t xml:space="preserve">: Assessment </w:t>
        </w:r>
        <w:r w:rsidRPr="00856F6D">
          <w:rPr>
            <w:rStyle w:val="Hyperlink"/>
            <w:noProof/>
            <w:highlight w:val="lightGray"/>
          </w:rPr>
          <w:t>and Energy Modeling</w:t>
        </w:r>
        <w:r w:rsidRPr="00856F6D">
          <w:rPr>
            <w:rStyle w:val="Hyperlink"/>
            <w:noProof/>
          </w:rPr>
          <w:t xml:space="preserve"> of Multi-family Buildings</w:t>
        </w:r>
        <w:r>
          <w:rPr>
            <w:noProof/>
            <w:webHidden/>
          </w:rPr>
          <w:tab/>
        </w:r>
        <w:r>
          <w:rPr>
            <w:noProof/>
            <w:webHidden/>
          </w:rPr>
          <w:fldChar w:fldCharType="begin"/>
        </w:r>
        <w:r>
          <w:rPr>
            <w:noProof/>
            <w:webHidden/>
          </w:rPr>
          <w:instrText xml:space="preserve"> PAGEREF _Toc76645721 \h </w:instrText>
        </w:r>
        <w:r>
          <w:rPr>
            <w:noProof/>
            <w:webHidden/>
          </w:rPr>
        </w:r>
        <w:r>
          <w:rPr>
            <w:noProof/>
            <w:webHidden/>
          </w:rPr>
          <w:fldChar w:fldCharType="separate"/>
        </w:r>
        <w:r>
          <w:rPr>
            <w:noProof/>
            <w:webHidden/>
          </w:rPr>
          <w:t>187</w:t>
        </w:r>
        <w:r>
          <w:rPr>
            <w:noProof/>
            <w:webHidden/>
          </w:rPr>
          <w:fldChar w:fldCharType="end"/>
        </w:r>
      </w:hyperlink>
    </w:p>
    <w:p w14:paraId="6C5F891A" w14:textId="05016A83" w:rsidR="00CF2CD5" w:rsidRDefault="00CF2CD5">
      <w:pPr>
        <w:pStyle w:val="TOC2"/>
        <w:tabs>
          <w:tab w:val="right" w:leader="dot" w:pos="9350"/>
        </w:tabs>
        <w:rPr>
          <w:rFonts w:eastAsiaTheme="minorEastAsia" w:cstheme="minorBidi"/>
          <w:smallCaps w:val="0"/>
          <w:noProof/>
          <w:sz w:val="22"/>
          <w:szCs w:val="22"/>
        </w:rPr>
      </w:pPr>
      <w:hyperlink w:anchor="_Toc76645722" w:history="1">
        <w:r w:rsidRPr="00856F6D">
          <w:rPr>
            <w:rStyle w:val="Hyperlink"/>
            <w:noProof/>
            <w:highlight w:val="lightGray"/>
          </w:rPr>
          <w:t>IHWAP Multi-Family Energy Assessment</w:t>
        </w:r>
        <w:r>
          <w:rPr>
            <w:noProof/>
            <w:webHidden/>
          </w:rPr>
          <w:tab/>
        </w:r>
        <w:r>
          <w:rPr>
            <w:noProof/>
            <w:webHidden/>
          </w:rPr>
          <w:fldChar w:fldCharType="begin"/>
        </w:r>
        <w:r>
          <w:rPr>
            <w:noProof/>
            <w:webHidden/>
          </w:rPr>
          <w:instrText xml:space="preserve"> PAGEREF _Toc76645722 \h </w:instrText>
        </w:r>
        <w:r>
          <w:rPr>
            <w:noProof/>
            <w:webHidden/>
          </w:rPr>
        </w:r>
        <w:r>
          <w:rPr>
            <w:noProof/>
            <w:webHidden/>
          </w:rPr>
          <w:fldChar w:fldCharType="separate"/>
        </w:r>
        <w:r>
          <w:rPr>
            <w:noProof/>
            <w:webHidden/>
          </w:rPr>
          <w:t>187</w:t>
        </w:r>
        <w:r>
          <w:rPr>
            <w:noProof/>
            <w:webHidden/>
          </w:rPr>
          <w:fldChar w:fldCharType="end"/>
        </w:r>
      </w:hyperlink>
    </w:p>
    <w:p w14:paraId="281BA81A" w14:textId="1291A977" w:rsidR="00CF2CD5" w:rsidRDefault="00CF2CD5">
      <w:pPr>
        <w:pStyle w:val="TOC2"/>
        <w:tabs>
          <w:tab w:val="right" w:leader="dot" w:pos="9350"/>
        </w:tabs>
        <w:rPr>
          <w:rFonts w:eastAsiaTheme="minorEastAsia" w:cstheme="minorBidi"/>
          <w:smallCaps w:val="0"/>
          <w:noProof/>
          <w:sz w:val="22"/>
          <w:szCs w:val="22"/>
        </w:rPr>
      </w:pPr>
      <w:hyperlink w:anchor="_Toc76645723" w:history="1">
        <w:r w:rsidRPr="00856F6D">
          <w:rPr>
            <w:rStyle w:val="Hyperlink"/>
            <w:noProof/>
            <w:highlight w:val="lightGray"/>
          </w:rPr>
          <w:t>Project Description</w:t>
        </w:r>
        <w:r>
          <w:rPr>
            <w:noProof/>
            <w:webHidden/>
          </w:rPr>
          <w:tab/>
        </w:r>
        <w:r>
          <w:rPr>
            <w:noProof/>
            <w:webHidden/>
          </w:rPr>
          <w:fldChar w:fldCharType="begin"/>
        </w:r>
        <w:r>
          <w:rPr>
            <w:noProof/>
            <w:webHidden/>
          </w:rPr>
          <w:instrText xml:space="preserve"> PAGEREF _Toc76645723 \h </w:instrText>
        </w:r>
        <w:r>
          <w:rPr>
            <w:noProof/>
            <w:webHidden/>
          </w:rPr>
        </w:r>
        <w:r>
          <w:rPr>
            <w:noProof/>
            <w:webHidden/>
          </w:rPr>
          <w:fldChar w:fldCharType="separate"/>
        </w:r>
        <w:r>
          <w:rPr>
            <w:noProof/>
            <w:webHidden/>
          </w:rPr>
          <w:t>193</w:t>
        </w:r>
        <w:r>
          <w:rPr>
            <w:noProof/>
            <w:webHidden/>
          </w:rPr>
          <w:fldChar w:fldCharType="end"/>
        </w:r>
      </w:hyperlink>
    </w:p>
    <w:p w14:paraId="480CB873" w14:textId="6E90374C" w:rsidR="00CF2CD5" w:rsidRDefault="00CF2CD5">
      <w:pPr>
        <w:pStyle w:val="TOC2"/>
        <w:tabs>
          <w:tab w:val="right" w:leader="dot" w:pos="9350"/>
        </w:tabs>
        <w:rPr>
          <w:rFonts w:eastAsiaTheme="minorEastAsia" w:cstheme="minorBidi"/>
          <w:smallCaps w:val="0"/>
          <w:noProof/>
          <w:sz w:val="22"/>
          <w:szCs w:val="22"/>
        </w:rPr>
      </w:pPr>
      <w:hyperlink w:anchor="_Toc76645724" w:history="1">
        <w:r w:rsidRPr="00856F6D">
          <w:rPr>
            <w:rStyle w:val="Hyperlink"/>
            <w:noProof/>
          </w:rPr>
          <w:t>Energy Audit Modeling</w:t>
        </w:r>
        <w:r>
          <w:rPr>
            <w:noProof/>
            <w:webHidden/>
          </w:rPr>
          <w:tab/>
        </w:r>
        <w:r>
          <w:rPr>
            <w:noProof/>
            <w:webHidden/>
          </w:rPr>
          <w:fldChar w:fldCharType="begin"/>
        </w:r>
        <w:r>
          <w:rPr>
            <w:noProof/>
            <w:webHidden/>
          </w:rPr>
          <w:instrText xml:space="preserve"> PAGEREF _Toc76645724 \h </w:instrText>
        </w:r>
        <w:r>
          <w:rPr>
            <w:noProof/>
            <w:webHidden/>
          </w:rPr>
        </w:r>
        <w:r>
          <w:rPr>
            <w:noProof/>
            <w:webHidden/>
          </w:rPr>
          <w:fldChar w:fldCharType="separate"/>
        </w:r>
        <w:r>
          <w:rPr>
            <w:noProof/>
            <w:webHidden/>
          </w:rPr>
          <w:t>193</w:t>
        </w:r>
        <w:r>
          <w:rPr>
            <w:noProof/>
            <w:webHidden/>
          </w:rPr>
          <w:fldChar w:fldCharType="end"/>
        </w:r>
      </w:hyperlink>
    </w:p>
    <w:p w14:paraId="2B0CE6CD" w14:textId="73A02B62" w:rsidR="00CF2CD5" w:rsidRDefault="00CF2CD5">
      <w:pPr>
        <w:pStyle w:val="TOC2"/>
        <w:tabs>
          <w:tab w:val="right" w:leader="dot" w:pos="9350"/>
        </w:tabs>
        <w:rPr>
          <w:rFonts w:eastAsiaTheme="minorEastAsia" w:cstheme="minorBidi"/>
          <w:smallCaps w:val="0"/>
          <w:noProof/>
          <w:sz w:val="22"/>
          <w:szCs w:val="22"/>
        </w:rPr>
      </w:pPr>
      <w:hyperlink w:anchor="_Toc76645725" w:history="1">
        <w:r w:rsidRPr="00856F6D">
          <w:rPr>
            <w:rStyle w:val="Hyperlink"/>
            <w:noProof/>
            <w:highlight w:val="lightGray"/>
          </w:rPr>
          <w:t>Phase 3: Completion of Multi-Family Projects</w:t>
        </w:r>
        <w:r>
          <w:rPr>
            <w:noProof/>
            <w:webHidden/>
          </w:rPr>
          <w:tab/>
        </w:r>
        <w:r>
          <w:rPr>
            <w:noProof/>
            <w:webHidden/>
          </w:rPr>
          <w:fldChar w:fldCharType="begin"/>
        </w:r>
        <w:r>
          <w:rPr>
            <w:noProof/>
            <w:webHidden/>
          </w:rPr>
          <w:instrText xml:space="preserve"> PAGEREF _Toc76645725 \h </w:instrText>
        </w:r>
        <w:r>
          <w:rPr>
            <w:noProof/>
            <w:webHidden/>
          </w:rPr>
        </w:r>
        <w:r>
          <w:rPr>
            <w:noProof/>
            <w:webHidden/>
          </w:rPr>
          <w:fldChar w:fldCharType="separate"/>
        </w:r>
        <w:r>
          <w:rPr>
            <w:noProof/>
            <w:webHidden/>
          </w:rPr>
          <w:t>196</w:t>
        </w:r>
        <w:r>
          <w:rPr>
            <w:noProof/>
            <w:webHidden/>
          </w:rPr>
          <w:fldChar w:fldCharType="end"/>
        </w:r>
      </w:hyperlink>
    </w:p>
    <w:p w14:paraId="28FF03D7" w14:textId="6B133D6B" w:rsidR="00CF2CD5" w:rsidRDefault="00CF2CD5">
      <w:pPr>
        <w:pStyle w:val="TOC2"/>
        <w:tabs>
          <w:tab w:val="right" w:leader="dot" w:pos="9350"/>
        </w:tabs>
        <w:rPr>
          <w:rFonts w:eastAsiaTheme="minorEastAsia" w:cstheme="minorBidi"/>
          <w:smallCaps w:val="0"/>
          <w:noProof/>
          <w:sz w:val="22"/>
          <w:szCs w:val="22"/>
        </w:rPr>
      </w:pPr>
      <w:hyperlink w:anchor="_Toc76645726" w:history="1">
        <w:r w:rsidRPr="00856F6D">
          <w:rPr>
            <w:rStyle w:val="Hyperlink"/>
            <w:noProof/>
            <w:highlight w:val="lightGray"/>
          </w:rPr>
          <w:t>Procurement of Custom Measures for Multi-Family Projects</w:t>
        </w:r>
        <w:r>
          <w:rPr>
            <w:noProof/>
            <w:webHidden/>
          </w:rPr>
          <w:tab/>
        </w:r>
        <w:r>
          <w:rPr>
            <w:noProof/>
            <w:webHidden/>
          </w:rPr>
          <w:fldChar w:fldCharType="begin"/>
        </w:r>
        <w:r>
          <w:rPr>
            <w:noProof/>
            <w:webHidden/>
          </w:rPr>
          <w:instrText xml:space="preserve"> PAGEREF _Toc76645726 \h </w:instrText>
        </w:r>
        <w:r>
          <w:rPr>
            <w:noProof/>
            <w:webHidden/>
          </w:rPr>
        </w:r>
        <w:r>
          <w:rPr>
            <w:noProof/>
            <w:webHidden/>
          </w:rPr>
          <w:fldChar w:fldCharType="separate"/>
        </w:r>
        <w:r>
          <w:rPr>
            <w:noProof/>
            <w:webHidden/>
          </w:rPr>
          <w:t>197</w:t>
        </w:r>
        <w:r>
          <w:rPr>
            <w:noProof/>
            <w:webHidden/>
          </w:rPr>
          <w:fldChar w:fldCharType="end"/>
        </w:r>
      </w:hyperlink>
    </w:p>
    <w:p w14:paraId="5A431FE0" w14:textId="133576AD" w:rsidR="00CF2CD5" w:rsidRDefault="00CF2CD5">
      <w:pPr>
        <w:pStyle w:val="TOC2"/>
        <w:tabs>
          <w:tab w:val="right" w:leader="dot" w:pos="9350"/>
        </w:tabs>
        <w:rPr>
          <w:rFonts w:eastAsiaTheme="minorEastAsia" w:cstheme="minorBidi"/>
          <w:smallCaps w:val="0"/>
          <w:noProof/>
          <w:sz w:val="22"/>
          <w:szCs w:val="22"/>
        </w:rPr>
      </w:pPr>
      <w:hyperlink w:anchor="_Toc76645727" w:history="1">
        <w:r w:rsidRPr="00856F6D">
          <w:rPr>
            <w:rStyle w:val="Hyperlink"/>
            <w:noProof/>
            <w:highlight w:val="lightGray"/>
          </w:rPr>
          <w:t>Renewable Energy in Multi-Family Projects</w:t>
        </w:r>
        <w:r>
          <w:rPr>
            <w:noProof/>
            <w:webHidden/>
          </w:rPr>
          <w:tab/>
        </w:r>
        <w:r>
          <w:rPr>
            <w:noProof/>
            <w:webHidden/>
          </w:rPr>
          <w:fldChar w:fldCharType="begin"/>
        </w:r>
        <w:r>
          <w:rPr>
            <w:noProof/>
            <w:webHidden/>
          </w:rPr>
          <w:instrText xml:space="preserve"> PAGEREF _Toc76645727 \h </w:instrText>
        </w:r>
        <w:r>
          <w:rPr>
            <w:noProof/>
            <w:webHidden/>
          </w:rPr>
        </w:r>
        <w:r>
          <w:rPr>
            <w:noProof/>
            <w:webHidden/>
          </w:rPr>
          <w:fldChar w:fldCharType="separate"/>
        </w:r>
        <w:r>
          <w:rPr>
            <w:noProof/>
            <w:webHidden/>
          </w:rPr>
          <w:t>197</w:t>
        </w:r>
        <w:r>
          <w:rPr>
            <w:noProof/>
            <w:webHidden/>
          </w:rPr>
          <w:fldChar w:fldCharType="end"/>
        </w:r>
      </w:hyperlink>
    </w:p>
    <w:p w14:paraId="5C2ACD3C" w14:textId="4C305CCD" w:rsidR="00CF2CD5" w:rsidRDefault="00CF2CD5">
      <w:pPr>
        <w:pStyle w:val="TOC2"/>
        <w:tabs>
          <w:tab w:val="right" w:leader="dot" w:pos="9350"/>
        </w:tabs>
        <w:rPr>
          <w:rFonts w:eastAsiaTheme="minorEastAsia" w:cstheme="minorBidi"/>
          <w:smallCaps w:val="0"/>
          <w:noProof/>
          <w:sz w:val="22"/>
          <w:szCs w:val="22"/>
        </w:rPr>
      </w:pPr>
      <w:hyperlink w:anchor="_Toc76645728" w:history="1">
        <w:r w:rsidRPr="00856F6D">
          <w:rPr>
            <w:rStyle w:val="Hyperlink"/>
            <w:noProof/>
          </w:rPr>
          <w:t>FORMS AND EXHIBITS for SECTION XI - MULTI-FAMILY PROJECT PROCEDURES</w:t>
        </w:r>
        <w:r>
          <w:rPr>
            <w:noProof/>
            <w:webHidden/>
          </w:rPr>
          <w:tab/>
        </w:r>
        <w:r>
          <w:rPr>
            <w:noProof/>
            <w:webHidden/>
          </w:rPr>
          <w:fldChar w:fldCharType="begin"/>
        </w:r>
        <w:r>
          <w:rPr>
            <w:noProof/>
            <w:webHidden/>
          </w:rPr>
          <w:instrText xml:space="preserve"> PAGEREF _Toc76645728 \h </w:instrText>
        </w:r>
        <w:r>
          <w:rPr>
            <w:noProof/>
            <w:webHidden/>
          </w:rPr>
        </w:r>
        <w:r>
          <w:rPr>
            <w:noProof/>
            <w:webHidden/>
          </w:rPr>
          <w:fldChar w:fldCharType="separate"/>
        </w:r>
        <w:r>
          <w:rPr>
            <w:noProof/>
            <w:webHidden/>
          </w:rPr>
          <w:t>198</w:t>
        </w:r>
        <w:r>
          <w:rPr>
            <w:noProof/>
            <w:webHidden/>
          </w:rPr>
          <w:fldChar w:fldCharType="end"/>
        </w:r>
      </w:hyperlink>
    </w:p>
    <w:p w14:paraId="7110501C" w14:textId="253AB447" w:rsidR="00CF2CD5" w:rsidRDefault="00CF2CD5">
      <w:pPr>
        <w:pStyle w:val="TOC1"/>
        <w:tabs>
          <w:tab w:val="right" w:leader="dot" w:pos="9350"/>
        </w:tabs>
        <w:rPr>
          <w:rFonts w:eastAsiaTheme="minorEastAsia" w:cstheme="minorBidi"/>
          <w:b w:val="0"/>
          <w:bCs w:val="0"/>
          <w:caps w:val="0"/>
          <w:noProof/>
          <w:sz w:val="22"/>
          <w:szCs w:val="22"/>
        </w:rPr>
      </w:pPr>
      <w:hyperlink w:anchor="_Toc76645729" w:history="1">
        <w:r w:rsidRPr="00856F6D">
          <w:rPr>
            <w:rStyle w:val="Hyperlink"/>
            <w:noProof/>
          </w:rPr>
          <w:t>SECTION XII - INVENTORY CONTROL</w:t>
        </w:r>
        <w:r>
          <w:rPr>
            <w:noProof/>
            <w:webHidden/>
          </w:rPr>
          <w:tab/>
        </w:r>
        <w:r>
          <w:rPr>
            <w:noProof/>
            <w:webHidden/>
          </w:rPr>
          <w:fldChar w:fldCharType="begin"/>
        </w:r>
        <w:r>
          <w:rPr>
            <w:noProof/>
            <w:webHidden/>
          </w:rPr>
          <w:instrText xml:space="preserve"> PAGEREF _Toc76645729 \h </w:instrText>
        </w:r>
        <w:r>
          <w:rPr>
            <w:noProof/>
            <w:webHidden/>
          </w:rPr>
        </w:r>
        <w:r>
          <w:rPr>
            <w:noProof/>
            <w:webHidden/>
          </w:rPr>
          <w:fldChar w:fldCharType="separate"/>
        </w:r>
        <w:r>
          <w:rPr>
            <w:noProof/>
            <w:webHidden/>
          </w:rPr>
          <w:t>206</w:t>
        </w:r>
        <w:r>
          <w:rPr>
            <w:noProof/>
            <w:webHidden/>
          </w:rPr>
          <w:fldChar w:fldCharType="end"/>
        </w:r>
      </w:hyperlink>
    </w:p>
    <w:p w14:paraId="19DE2FCB" w14:textId="18AA6334" w:rsidR="00CF2CD5" w:rsidRDefault="00CF2CD5">
      <w:pPr>
        <w:pStyle w:val="TOC2"/>
        <w:tabs>
          <w:tab w:val="right" w:leader="dot" w:pos="9350"/>
        </w:tabs>
        <w:rPr>
          <w:rFonts w:eastAsiaTheme="minorEastAsia" w:cstheme="minorBidi"/>
          <w:smallCaps w:val="0"/>
          <w:noProof/>
          <w:sz w:val="22"/>
          <w:szCs w:val="22"/>
        </w:rPr>
      </w:pPr>
      <w:hyperlink w:anchor="_Toc76645730" w:history="1">
        <w:r w:rsidRPr="00856F6D">
          <w:rPr>
            <w:rStyle w:val="Hyperlink"/>
            <w:noProof/>
          </w:rPr>
          <w:t>Inventory Control</w:t>
        </w:r>
        <w:r>
          <w:rPr>
            <w:noProof/>
            <w:webHidden/>
          </w:rPr>
          <w:tab/>
        </w:r>
        <w:r>
          <w:rPr>
            <w:noProof/>
            <w:webHidden/>
          </w:rPr>
          <w:fldChar w:fldCharType="begin"/>
        </w:r>
        <w:r>
          <w:rPr>
            <w:noProof/>
            <w:webHidden/>
          </w:rPr>
          <w:instrText xml:space="preserve"> PAGEREF _Toc76645730 \h </w:instrText>
        </w:r>
        <w:r>
          <w:rPr>
            <w:noProof/>
            <w:webHidden/>
          </w:rPr>
        </w:r>
        <w:r>
          <w:rPr>
            <w:noProof/>
            <w:webHidden/>
          </w:rPr>
          <w:fldChar w:fldCharType="separate"/>
        </w:r>
        <w:r>
          <w:rPr>
            <w:noProof/>
            <w:webHidden/>
          </w:rPr>
          <w:t>206</w:t>
        </w:r>
        <w:r>
          <w:rPr>
            <w:noProof/>
            <w:webHidden/>
          </w:rPr>
          <w:fldChar w:fldCharType="end"/>
        </w:r>
      </w:hyperlink>
    </w:p>
    <w:p w14:paraId="7BDC4EB1" w14:textId="167030FE" w:rsidR="00CF2CD5" w:rsidRDefault="00CF2CD5">
      <w:pPr>
        <w:pStyle w:val="TOC2"/>
        <w:tabs>
          <w:tab w:val="right" w:leader="dot" w:pos="9350"/>
        </w:tabs>
        <w:rPr>
          <w:rFonts w:eastAsiaTheme="minorEastAsia" w:cstheme="minorBidi"/>
          <w:smallCaps w:val="0"/>
          <w:noProof/>
          <w:sz w:val="22"/>
          <w:szCs w:val="22"/>
        </w:rPr>
      </w:pPr>
      <w:hyperlink w:anchor="_Toc76645731" w:history="1">
        <w:r w:rsidRPr="00856F6D">
          <w:rPr>
            <w:rStyle w:val="Hyperlink"/>
            <w:noProof/>
          </w:rPr>
          <w:t>Inventory Tracking</w:t>
        </w:r>
        <w:r>
          <w:rPr>
            <w:noProof/>
            <w:webHidden/>
          </w:rPr>
          <w:tab/>
        </w:r>
        <w:r>
          <w:rPr>
            <w:noProof/>
            <w:webHidden/>
          </w:rPr>
          <w:fldChar w:fldCharType="begin"/>
        </w:r>
        <w:r>
          <w:rPr>
            <w:noProof/>
            <w:webHidden/>
          </w:rPr>
          <w:instrText xml:space="preserve"> PAGEREF _Toc76645731 \h </w:instrText>
        </w:r>
        <w:r>
          <w:rPr>
            <w:noProof/>
            <w:webHidden/>
          </w:rPr>
        </w:r>
        <w:r>
          <w:rPr>
            <w:noProof/>
            <w:webHidden/>
          </w:rPr>
          <w:fldChar w:fldCharType="separate"/>
        </w:r>
        <w:r>
          <w:rPr>
            <w:noProof/>
            <w:webHidden/>
          </w:rPr>
          <w:t>206</w:t>
        </w:r>
        <w:r>
          <w:rPr>
            <w:noProof/>
            <w:webHidden/>
          </w:rPr>
          <w:fldChar w:fldCharType="end"/>
        </w:r>
      </w:hyperlink>
    </w:p>
    <w:p w14:paraId="4DC3D53C" w14:textId="7CDB559D" w:rsidR="00CF2CD5" w:rsidRDefault="00CF2CD5">
      <w:pPr>
        <w:pStyle w:val="TOC2"/>
        <w:tabs>
          <w:tab w:val="right" w:leader="dot" w:pos="9350"/>
        </w:tabs>
        <w:rPr>
          <w:rFonts w:eastAsiaTheme="minorEastAsia" w:cstheme="minorBidi"/>
          <w:smallCaps w:val="0"/>
          <w:noProof/>
          <w:sz w:val="22"/>
          <w:szCs w:val="22"/>
        </w:rPr>
      </w:pPr>
      <w:hyperlink w:anchor="_Toc76645732" w:history="1">
        <w:r w:rsidRPr="00856F6D">
          <w:rPr>
            <w:rStyle w:val="Hyperlink"/>
            <w:noProof/>
          </w:rPr>
          <w:t>FORMS AND EXHIBITS for SECTION XII - INVENTORY CONTROL</w:t>
        </w:r>
        <w:r>
          <w:rPr>
            <w:noProof/>
            <w:webHidden/>
          </w:rPr>
          <w:tab/>
        </w:r>
        <w:r>
          <w:rPr>
            <w:noProof/>
            <w:webHidden/>
          </w:rPr>
          <w:fldChar w:fldCharType="begin"/>
        </w:r>
        <w:r>
          <w:rPr>
            <w:noProof/>
            <w:webHidden/>
          </w:rPr>
          <w:instrText xml:space="preserve"> PAGEREF _Toc76645732 \h </w:instrText>
        </w:r>
        <w:r>
          <w:rPr>
            <w:noProof/>
            <w:webHidden/>
          </w:rPr>
        </w:r>
        <w:r>
          <w:rPr>
            <w:noProof/>
            <w:webHidden/>
          </w:rPr>
          <w:fldChar w:fldCharType="separate"/>
        </w:r>
        <w:r>
          <w:rPr>
            <w:noProof/>
            <w:webHidden/>
          </w:rPr>
          <w:t>210</w:t>
        </w:r>
        <w:r>
          <w:rPr>
            <w:noProof/>
            <w:webHidden/>
          </w:rPr>
          <w:fldChar w:fldCharType="end"/>
        </w:r>
      </w:hyperlink>
    </w:p>
    <w:p w14:paraId="6CD83F3A" w14:textId="4BE529F8" w:rsidR="00CF2CD5" w:rsidRDefault="00CF2CD5">
      <w:pPr>
        <w:pStyle w:val="TOC1"/>
        <w:tabs>
          <w:tab w:val="right" w:leader="dot" w:pos="9350"/>
        </w:tabs>
        <w:rPr>
          <w:rFonts w:eastAsiaTheme="minorEastAsia" w:cstheme="minorBidi"/>
          <w:b w:val="0"/>
          <w:bCs w:val="0"/>
          <w:caps w:val="0"/>
          <w:noProof/>
          <w:sz w:val="22"/>
          <w:szCs w:val="22"/>
        </w:rPr>
      </w:pPr>
      <w:hyperlink w:anchor="_Toc76645733" w:history="1">
        <w:r w:rsidRPr="00856F6D">
          <w:rPr>
            <w:rStyle w:val="Hyperlink"/>
            <w:noProof/>
          </w:rPr>
          <w:t>SECTION XIII –PROGRAM REPORTING</w:t>
        </w:r>
        <w:r>
          <w:rPr>
            <w:noProof/>
            <w:webHidden/>
          </w:rPr>
          <w:tab/>
        </w:r>
        <w:r>
          <w:rPr>
            <w:noProof/>
            <w:webHidden/>
          </w:rPr>
          <w:fldChar w:fldCharType="begin"/>
        </w:r>
        <w:r>
          <w:rPr>
            <w:noProof/>
            <w:webHidden/>
          </w:rPr>
          <w:instrText xml:space="preserve"> PAGEREF _Toc76645733 \h </w:instrText>
        </w:r>
        <w:r>
          <w:rPr>
            <w:noProof/>
            <w:webHidden/>
          </w:rPr>
        </w:r>
        <w:r>
          <w:rPr>
            <w:noProof/>
            <w:webHidden/>
          </w:rPr>
          <w:fldChar w:fldCharType="separate"/>
        </w:r>
        <w:r>
          <w:rPr>
            <w:noProof/>
            <w:webHidden/>
          </w:rPr>
          <w:t>212</w:t>
        </w:r>
        <w:r>
          <w:rPr>
            <w:noProof/>
            <w:webHidden/>
          </w:rPr>
          <w:fldChar w:fldCharType="end"/>
        </w:r>
      </w:hyperlink>
    </w:p>
    <w:p w14:paraId="3EFE8B82" w14:textId="4850EF5A" w:rsidR="00CF2CD5" w:rsidRDefault="00CF2CD5">
      <w:pPr>
        <w:pStyle w:val="TOC1"/>
        <w:tabs>
          <w:tab w:val="right" w:leader="dot" w:pos="9350"/>
        </w:tabs>
        <w:rPr>
          <w:rFonts w:eastAsiaTheme="minorEastAsia" w:cstheme="minorBidi"/>
          <w:b w:val="0"/>
          <w:bCs w:val="0"/>
          <w:caps w:val="0"/>
          <w:noProof/>
          <w:sz w:val="22"/>
          <w:szCs w:val="22"/>
        </w:rPr>
      </w:pPr>
      <w:hyperlink w:anchor="_Toc76645734" w:history="1">
        <w:r w:rsidRPr="00856F6D">
          <w:rPr>
            <w:rStyle w:val="Hyperlink"/>
            <w:noProof/>
          </w:rPr>
          <w:t>SECTION XIV - FISCAL PROCEDURES</w:t>
        </w:r>
        <w:r>
          <w:rPr>
            <w:noProof/>
            <w:webHidden/>
          </w:rPr>
          <w:tab/>
        </w:r>
        <w:r>
          <w:rPr>
            <w:noProof/>
            <w:webHidden/>
          </w:rPr>
          <w:fldChar w:fldCharType="begin"/>
        </w:r>
        <w:r>
          <w:rPr>
            <w:noProof/>
            <w:webHidden/>
          </w:rPr>
          <w:instrText xml:space="preserve"> PAGEREF _Toc76645734 \h </w:instrText>
        </w:r>
        <w:r>
          <w:rPr>
            <w:noProof/>
            <w:webHidden/>
          </w:rPr>
        </w:r>
        <w:r>
          <w:rPr>
            <w:noProof/>
            <w:webHidden/>
          </w:rPr>
          <w:fldChar w:fldCharType="separate"/>
        </w:r>
        <w:r>
          <w:rPr>
            <w:noProof/>
            <w:webHidden/>
          </w:rPr>
          <w:t>215</w:t>
        </w:r>
        <w:r>
          <w:rPr>
            <w:noProof/>
            <w:webHidden/>
          </w:rPr>
          <w:fldChar w:fldCharType="end"/>
        </w:r>
      </w:hyperlink>
    </w:p>
    <w:p w14:paraId="463AC262" w14:textId="6B416EF9" w:rsidR="00CF2CD5" w:rsidRDefault="00CF2CD5">
      <w:pPr>
        <w:pStyle w:val="TOC2"/>
        <w:tabs>
          <w:tab w:val="right" w:leader="dot" w:pos="9350"/>
        </w:tabs>
        <w:rPr>
          <w:rFonts w:eastAsiaTheme="minorEastAsia" w:cstheme="minorBidi"/>
          <w:smallCaps w:val="0"/>
          <w:noProof/>
          <w:sz w:val="22"/>
          <w:szCs w:val="22"/>
        </w:rPr>
      </w:pPr>
      <w:hyperlink w:anchor="_Toc76645735" w:history="1">
        <w:r w:rsidRPr="00856F6D">
          <w:rPr>
            <w:rStyle w:val="Hyperlink"/>
            <w:noProof/>
          </w:rPr>
          <w:t>Cash Requests</w:t>
        </w:r>
        <w:r>
          <w:rPr>
            <w:noProof/>
            <w:webHidden/>
          </w:rPr>
          <w:tab/>
        </w:r>
        <w:r>
          <w:rPr>
            <w:noProof/>
            <w:webHidden/>
          </w:rPr>
          <w:fldChar w:fldCharType="begin"/>
        </w:r>
        <w:r>
          <w:rPr>
            <w:noProof/>
            <w:webHidden/>
          </w:rPr>
          <w:instrText xml:space="preserve"> PAGEREF _Toc76645735 \h </w:instrText>
        </w:r>
        <w:r>
          <w:rPr>
            <w:noProof/>
            <w:webHidden/>
          </w:rPr>
        </w:r>
        <w:r>
          <w:rPr>
            <w:noProof/>
            <w:webHidden/>
          </w:rPr>
          <w:fldChar w:fldCharType="separate"/>
        </w:r>
        <w:r>
          <w:rPr>
            <w:noProof/>
            <w:webHidden/>
          </w:rPr>
          <w:t>215</w:t>
        </w:r>
        <w:r>
          <w:rPr>
            <w:noProof/>
            <w:webHidden/>
          </w:rPr>
          <w:fldChar w:fldCharType="end"/>
        </w:r>
      </w:hyperlink>
    </w:p>
    <w:p w14:paraId="5740005E" w14:textId="45F42AAE" w:rsidR="00CF2CD5" w:rsidRDefault="00CF2CD5">
      <w:pPr>
        <w:pStyle w:val="TOC2"/>
        <w:tabs>
          <w:tab w:val="right" w:leader="dot" w:pos="9350"/>
        </w:tabs>
        <w:rPr>
          <w:rFonts w:eastAsiaTheme="minorEastAsia" w:cstheme="minorBidi"/>
          <w:smallCaps w:val="0"/>
          <w:noProof/>
          <w:sz w:val="22"/>
          <w:szCs w:val="22"/>
        </w:rPr>
      </w:pPr>
      <w:hyperlink w:anchor="_Toc76645736" w:history="1">
        <w:r w:rsidRPr="00856F6D">
          <w:rPr>
            <w:rStyle w:val="Hyperlink"/>
            <w:noProof/>
          </w:rPr>
          <w:t>Budget Modifications</w:t>
        </w:r>
        <w:r>
          <w:rPr>
            <w:noProof/>
            <w:webHidden/>
          </w:rPr>
          <w:tab/>
        </w:r>
        <w:r>
          <w:rPr>
            <w:noProof/>
            <w:webHidden/>
          </w:rPr>
          <w:fldChar w:fldCharType="begin"/>
        </w:r>
        <w:r>
          <w:rPr>
            <w:noProof/>
            <w:webHidden/>
          </w:rPr>
          <w:instrText xml:space="preserve"> PAGEREF _Toc76645736 \h </w:instrText>
        </w:r>
        <w:r>
          <w:rPr>
            <w:noProof/>
            <w:webHidden/>
          </w:rPr>
        </w:r>
        <w:r>
          <w:rPr>
            <w:noProof/>
            <w:webHidden/>
          </w:rPr>
          <w:fldChar w:fldCharType="separate"/>
        </w:r>
        <w:r>
          <w:rPr>
            <w:noProof/>
            <w:webHidden/>
          </w:rPr>
          <w:t>215</w:t>
        </w:r>
        <w:r>
          <w:rPr>
            <w:noProof/>
            <w:webHidden/>
          </w:rPr>
          <w:fldChar w:fldCharType="end"/>
        </w:r>
      </w:hyperlink>
    </w:p>
    <w:p w14:paraId="4D5AFD06" w14:textId="2CF81873" w:rsidR="00CF2CD5" w:rsidRDefault="00CF2CD5">
      <w:pPr>
        <w:pStyle w:val="TOC2"/>
        <w:tabs>
          <w:tab w:val="right" w:leader="dot" w:pos="9350"/>
        </w:tabs>
        <w:rPr>
          <w:rFonts w:eastAsiaTheme="minorEastAsia" w:cstheme="minorBidi"/>
          <w:smallCaps w:val="0"/>
          <w:noProof/>
          <w:sz w:val="22"/>
          <w:szCs w:val="22"/>
        </w:rPr>
      </w:pPr>
      <w:hyperlink w:anchor="_Toc76645737" w:history="1">
        <w:r w:rsidRPr="00856F6D">
          <w:rPr>
            <w:rStyle w:val="Hyperlink"/>
            <w:noProof/>
          </w:rPr>
          <w:t>De-obligation of Grant Funds as a Result of Insufficient Production</w:t>
        </w:r>
        <w:r>
          <w:rPr>
            <w:noProof/>
            <w:webHidden/>
          </w:rPr>
          <w:tab/>
        </w:r>
        <w:r>
          <w:rPr>
            <w:noProof/>
            <w:webHidden/>
          </w:rPr>
          <w:fldChar w:fldCharType="begin"/>
        </w:r>
        <w:r>
          <w:rPr>
            <w:noProof/>
            <w:webHidden/>
          </w:rPr>
          <w:instrText xml:space="preserve"> PAGEREF _Toc76645737 \h </w:instrText>
        </w:r>
        <w:r>
          <w:rPr>
            <w:noProof/>
            <w:webHidden/>
          </w:rPr>
        </w:r>
        <w:r>
          <w:rPr>
            <w:noProof/>
            <w:webHidden/>
          </w:rPr>
          <w:fldChar w:fldCharType="separate"/>
        </w:r>
        <w:r>
          <w:rPr>
            <w:noProof/>
            <w:webHidden/>
          </w:rPr>
          <w:t>216</w:t>
        </w:r>
        <w:r>
          <w:rPr>
            <w:noProof/>
            <w:webHidden/>
          </w:rPr>
          <w:fldChar w:fldCharType="end"/>
        </w:r>
      </w:hyperlink>
    </w:p>
    <w:p w14:paraId="36A9B815" w14:textId="7BD50A7B" w:rsidR="00CF2CD5" w:rsidRDefault="00CF2CD5">
      <w:pPr>
        <w:pStyle w:val="TOC2"/>
        <w:tabs>
          <w:tab w:val="right" w:leader="dot" w:pos="9350"/>
        </w:tabs>
        <w:rPr>
          <w:rFonts w:eastAsiaTheme="minorEastAsia" w:cstheme="minorBidi"/>
          <w:smallCaps w:val="0"/>
          <w:noProof/>
          <w:sz w:val="22"/>
          <w:szCs w:val="22"/>
        </w:rPr>
      </w:pPr>
      <w:hyperlink w:anchor="_Toc76645738" w:history="1">
        <w:r w:rsidRPr="00856F6D">
          <w:rPr>
            <w:rStyle w:val="Hyperlink"/>
            <w:noProof/>
          </w:rPr>
          <w:t>Fiscal Monitoring</w:t>
        </w:r>
        <w:r>
          <w:rPr>
            <w:noProof/>
            <w:webHidden/>
          </w:rPr>
          <w:tab/>
        </w:r>
        <w:r>
          <w:rPr>
            <w:noProof/>
            <w:webHidden/>
          </w:rPr>
          <w:fldChar w:fldCharType="begin"/>
        </w:r>
        <w:r>
          <w:rPr>
            <w:noProof/>
            <w:webHidden/>
          </w:rPr>
          <w:instrText xml:space="preserve"> PAGEREF _Toc76645738 \h </w:instrText>
        </w:r>
        <w:r>
          <w:rPr>
            <w:noProof/>
            <w:webHidden/>
          </w:rPr>
        </w:r>
        <w:r>
          <w:rPr>
            <w:noProof/>
            <w:webHidden/>
          </w:rPr>
          <w:fldChar w:fldCharType="separate"/>
        </w:r>
        <w:r>
          <w:rPr>
            <w:noProof/>
            <w:webHidden/>
          </w:rPr>
          <w:t>216</w:t>
        </w:r>
        <w:r>
          <w:rPr>
            <w:noProof/>
            <w:webHidden/>
          </w:rPr>
          <w:fldChar w:fldCharType="end"/>
        </w:r>
      </w:hyperlink>
    </w:p>
    <w:p w14:paraId="2807BC7F" w14:textId="4B133237" w:rsidR="00CF2CD5" w:rsidRDefault="00CF2CD5">
      <w:pPr>
        <w:pStyle w:val="TOC2"/>
        <w:tabs>
          <w:tab w:val="right" w:leader="dot" w:pos="9350"/>
        </w:tabs>
        <w:rPr>
          <w:rFonts w:eastAsiaTheme="minorEastAsia" w:cstheme="minorBidi"/>
          <w:smallCaps w:val="0"/>
          <w:noProof/>
          <w:sz w:val="22"/>
          <w:szCs w:val="22"/>
        </w:rPr>
      </w:pPr>
      <w:hyperlink w:anchor="_Toc76645739" w:history="1">
        <w:r w:rsidRPr="00856F6D">
          <w:rPr>
            <w:rStyle w:val="Hyperlink"/>
            <w:noProof/>
          </w:rPr>
          <w:t>Equipment</w:t>
        </w:r>
        <w:r>
          <w:rPr>
            <w:noProof/>
            <w:webHidden/>
          </w:rPr>
          <w:tab/>
        </w:r>
        <w:r>
          <w:rPr>
            <w:noProof/>
            <w:webHidden/>
          </w:rPr>
          <w:fldChar w:fldCharType="begin"/>
        </w:r>
        <w:r>
          <w:rPr>
            <w:noProof/>
            <w:webHidden/>
          </w:rPr>
          <w:instrText xml:space="preserve"> PAGEREF _Toc76645739 \h </w:instrText>
        </w:r>
        <w:r>
          <w:rPr>
            <w:noProof/>
            <w:webHidden/>
          </w:rPr>
        </w:r>
        <w:r>
          <w:rPr>
            <w:noProof/>
            <w:webHidden/>
          </w:rPr>
          <w:fldChar w:fldCharType="separate"/>
        </w:r>
        <w:r>
          <w:rPr>
            <w:noProof/>
            <w:webHidden/>
          </w:rPr>
          <w:t>216</w:t>
        </w:r>
        <w:r>
          <w:rPr>
            <w:noProof/>
            <w:webHidden/>
          </w:rPr>
          <w:fldChar w:fldCharType="end"/>
        </w:r>
      </w:hyperlink>
    </w:p>
    <w:p w14:paraId="4BD716D3" w14:textId="54511B06" w:rsidR="00CF2CD5" w:rsidRDefault="00CF2CD5">
      <w:pPr>
        <w:pStyle w:val="TOC2"/>
        <w:tabs>
          <w:tab w:val="right" w:leader="dot" w:pos="9350"/>
        </w:tabs>
        <w:rPr>
          <w:rFonts w:eastAsiaTheme="minorEastAsia" w:cstheme="minorBidi"/>
          <w:smallCaps w:val="0"/>
          <w:noProof/>
          <w:sz w:val="22"/>
          <w:szCs w:val="22"/>
        </w:rPr>
      </w:pPr>
      <w:hyperlink w:anchor="_Toc76645740" w:history="1">
        <w:r w:rsidRPr="00856F6D">
          <w:rPr>
            <w:rStyle w:val="Hyperlink"/>
            <w:noProof/>
          </w:rPr>
          <w:t>Crew-Based Agency/Contracting Operating Policies</w:t>
        </w:r>
        <w:r>
          <w:rPr>
            <w:noProof/>
            <w:webHidden/>
          </w:rPr>
          <w:tab/>
        </w:r>
        <w:r>
          <w:rPr>
            <w:noProof/>
            <w:webHidden/>
          </w:rPr>
          <w:fldChar w:fldCharType="begin"/>
        </w:r>
        <w:r>
          <w:rPr>
            <w:noProof/>
            <w:webHidden/>
          </w:rPr>
          <w:instrText xml:space="preserve"> PAGEREF _Toc76645740 \h </w:instrText>
        </w:r>
        <w:r>
          <w:rPr>
            <w:noProof/>
            <w:webHidden/>
          </w:rPr>
        </w:r>
        <w:r>
          <w:rPr>
            <w:noProof/>
            <w:webHidden/>
          </w:rPr>
          <w:fldChar w:fldCharType="separate"/>
        </w:r>
        <w:r>
          <w:rPr>
            <w:noProof/>
            <w:webHidden/>
          </w:rPr>
          <w:t>218</w:t>
        </w:r>
        <w:r>
          <w:rPr>
            <w:noProof/>
            <w:webHidden/>
          </w:rPr>
          <w:fldChar w:fldCharType="end"/>
        </w:r>
      </w:hyperlink>
    </w:p>
    <w:p w14:paraId="15936975" w14:textId="79D746DE" w:rsidR="00CF2CD5" w:rsidRDefault="00CF2CD5">
      <w:pPr>
        <w:pStyle w:val="TOC2"/>
        <w:tabs>
          <w:tab w:val="right" w:leader="dot" w:pos="9350"/>
        </w:tabs>
        <w:rPr>
          <w:rFonts w:eastAsiaTheme="minorEastAsia" w:cstheme="minorBidi"/>
          <w:smallCaps w:val="0"/>
          <w:noProof/>
          <w:sz w:val="22"/>
          <w:szCs w:val="22"/>
        </w:rPr>
      </w:pPr>
      <w:hyperlink w:anchor="_Toc76645741" w:history="1">
        <w:r w:rsidRPr="00856F6D">
          <w:rPr>
            <w:rStyle w:val="Hyperlink"/>
            <w:noProof/>
          </w:rPr>
          <w:t>FORMS AND EXHIBITS for SECTION XIV - FISCAL PROCEDURES</w:t>
        </w:r>
        <w:r>
          <w:rPr>
            <w:noProof/>
            <w:webHidden/>
          </w:rPr>
          <w:tab/>
        </w:r>
        <w:r>
          <w:rPr>
            <w:noProof/>
            <w:webHidden/>
          </w:rPr>
          <w:fldChar w:fldCharType="begin"/>
        </w:r>
        <w:r>
          <w:rPr>
            <w:noProof/>
            <w:webHidden/>
          </w:rPr>
          <w:instrText xml:space="preserve"> PAGEREF _Toc76645741 \h </w:instrText>
        </w:r>
        <w:r>
          <w:rPr>
            <w:noProof/>
            <w:webHidden/>
          </w:rPr>
        </w:r>
        <w:r>
          <w:rPr>
            <w:noProof/>
            <w:webHidden/>
          </w:rPr>
          <w:fldChar w:fldCharType="separate"/>
        </w:r>
        <w:r>
          <w:rPr>
            <w:noProof/>
            <w:webHidden/>
          </w:rPr>
          <w:t>223</w:t>
        </w:r>
        <w:r>
          <w:rPr>
            <w:noProof/>
            <w:webHidden/>
          </w:rPr>
          <w:fldChar w:fldCharType="end"/>
        </w:r>
      </w:hyperlink>
    </w:p>
    <w:p w14:paraId="534167F2" w14:textId="0810377D" w:rsidR="00CF2CD5" w:rsidRDefault="00CF2CD5">
      <w:pPr>
        <w:pStyle w:val="TOC1"/>
        <w:tabs>
          <w:tab w:val="right" w:leader="dot" w:pos="9350"/>
        </w:tabs>
        <w:rPr>
          <w:rFonts w:eastAsiaTheme="minorEastAsia" w:cstheme="minorBidi"/>
          <w:b w:val="0"/>
          <w:bCs w:val="0"/>
          <w:caps w:val="0"/>
          <w:noProof/>
          <w:sz w:val="22"/>
          <w:szCs w:val="22"/>
        </w:rPr>
      </w:pPr>
      <w:hyperlink w:anchor="_Toc76645742" w:history="1">
        <w:r w:rsidRPr="00856F6D">
          <w:rPr>
            <w:rStyle w:val="Hyperlink"/>
            <w:noProof/>
          </w:rPr>
          <w:t>SECTION XV HEARINGS, APPEALS, and CLIENT COMPLAINTS</w:t>
        </w:r>
        <w:r>
          <w:rPr>
            <w:noProof/>
            <w:webHidden/>
          </w:rPr>
          <w:tab/>
        </w:r>
        <w:r>
          <w:rPr>
            <w:noProof/>
            <w:webHidden/>
          </w:rPr>
          <w:fldChar w:fldCharType="begin"/>
        </w:r>
        <w:r>
          <w:rPr>
            <w:noProof/>
            <w:webHidden/>
          </w:rPr>
          <w:instrText xml:space="preserve"> PAGEREF _Toc76645742 \h </w:instrText>
        </w:r>
        <w:r>
          <w:rPr>
            <w:noProof/>
            <w:webHidden/>
          </w:rPr>
        </w:r>
        <w:r>
          <w:rPr>
            <w:noProof/>
            <w:webHidden/>
          </w:rPr>
          <w:fldChar w:fldCharType="separate"/>
        </w:r>
        <w:r>
          <w:rPr>
            <w:noProof/>
            <w:webHidden/>
          </w:rPr>
          <w:t>232</w:t>
        </w:r>
        <w:r>
          <w:rPr>
            <w:noProof/>
            <w:webHidden/>
          </w:rPr>
          <w:fldChar w:fldCharType="end"/>
        </w:r>
      </w:hyperlink>
    </w:p>
    <w:p w14:paraId="0F3DA2D5" w14:textId="60885B58" w:rsidR="00CF2CD5" w:rsidRDefault="00CF2CD5">
      <w:pPr>
        <w:pStyle w:val="TOC2"/>
        <w:tabs>
          <w:tab w:val="right" w:leader="dot" w:pos="9350"/>
        </w:tabs>
        <w:rPr>
          <w:rFonts w:eastAsiaTheme="minorEastAsia" w:cstheme="minorBidi"/>
          <w:smallCaps w:val="0"/>
          <w:noProof/>
          <w:sz w:val="22"/>
          <w:szCs w:val="22"/>
        </w:rPr>
      </w:pPr>
      <w:hyperlink w:anchor="_Toc76645743" w:history="1">
        <w:r w:rsidRPr="00856F6D">
          <w:rPr>
            <w:rStyle w:val="Hyperlink"/>
            <w:noProof/>
          </w:rPr>
          <w:t>The Informal Conference</w:t>
        </w:r>
        <w:r>
          <w:rPr>
            <w:noProof/>
            <w:webHidden/>
          </w:rPr>
          <w:tab/>
        </w:r>
        <w:r>
          <w:rPr>
            <w:noProof/>
            <w:webHidden/>
          </w:rPr>
          <w:fldChar w:fldCharType="begin"/>
        </w:r>
        <w:r>
          <w:rPr>
            <w:noProof/>
            <w:webHidden/>
          </w:rPr>
          <w:instrText xml:space="preserve"> PAGEREF _Toc76645743 \h </w:instrText>
        </w:r>
        <w:r>
          <w:rPr>
            <w:noProof/>
            <w:webHidden/>
          </w:rPr>
        </w:r>
        <w:r>
          <w:rPr>
            <w:noProof/>
            <w:webHidden/>
          </w:rPr>
          <w:fldChar w:fldCharType="separate"/>
        </w:r>
        <w:r>
          <w:rPr>
            <w:noProof/>
            <w:webHidden/>
          </w:rPr>
          <w:t>232</w:t>
        </w:r>
        <w:r>
          <w:rPr>
            <w:noProof/>
            <w:webHidden/>
          </w:rPr>
          <w:fldChar w:fldCharType="end"/>
        </w:r>
      </w:hyperlink>
    </w:p>
    <w:p w14:paraId="4A9C78C8" w14:textId="1AAA5789" w:rsidR="00CF2CD5" w:rsidRDefault="00CF2CD5">
      <w:pPr>
        <w:pStyle w:val="TOC2"/>
        <w:tabs>
          <w:tab w:val="right" w:leader="dot" w:pos="9350"/>
        </w:tabs>
        <w:rPr>
          <w:rFonts w:eastAsiaTheme="minorEastAsia" w:cstheme="minorBidi"/>
          <w:smallCaps w:val="0"/>
          <w:noProof/>
          <w:sz w:val="22"/>
          <w:szCs w:val="22"/>
        </w:rPr>
      </w:pPr>
      <w:hyperlink w:anchor="_Toc76645744" w:history="1">
        <w:r w:rsidRPr="00856F6D">
          <w:rPr>
            <w:rStyle w:val="Hyperlink"/>
            <w:noProof/>
          </w:rPr>
          <w:t>The State Review</w:t>
        </w:r>
        <w:r>
          <w:rPr>
            <w:noProof/>
            <w:webHidden/>
          </w:rPr>
          <w:tab/>
        </w:r>
        <w:r>
          <w:rPr>
            <w:noProof/>
            <w:webHidden/>
          </w:rPr>
          <w:fldChar w:fldCharType="begin"/>
        </w:r>
        <w:r>
          <w:rPr>
            <w:noProof/>
            <w:webHidden/>
          </w:rPr>
          <w:instrText xml:space="preserve"> PAGEREF _Toc76645744 \h </w:instrText>
        </w:r>
        <w:r>
          <w:rPr>
            <w:noProof/>
            <w:webHidden/>
          </w:rPr>
        </w:r>
        <w:r>
          <w:rPr>
            <w:noProof/>
            <w:webHidden/>
          </w:rPr>
          <w:fldChar w:fldCharType="separate"/>
        </w:r>
        <w:r>
          <w:rPr>
            <w:noProof/>
            <w:webHidden/>
          </w:rPr>
          <w:t>233</w:t>
        </w:r>
        <w:r>
          <w:rPr>
            <w:noProof/>
            <w:webHidden/>
          </w:rPr>
          <w:fldChar w:fldCharType="end"/>
        </w:r>
      </w:hyperlink>
    </w:p>
    <w:p w14:paraId="6FD25B5B" w14:textId="2D194B95" w:rsidR="00CF2CD5" w:rsidRDefault="00CF2CD5">
      <w:pPr>
        <w:pStyle w:val="TOC2"/>
        <w:tabs>
          <w:tab w:val="right" w:leader="dot" w:pos="9350"/>
        </w:tabs>
        <w:rPr>
          <w:rFonts w:eastAsiaTheme="minorEastAsia" w:cstheme="minorBidi"/>
          <w:smallCaps w:val="0"/>
          <w:noProof/>
          <w:sz w:val="22"/>
          <w:szCs w:val="22"/>
        </w:rPr>
      </w:pPr>
      <w:hyperlink w:anchor="_Toc76645745" w:history="1">
        <w:r w:rsidRPr="00856F6D">
          <w:rPr>
            <w:rStyle w:val="Hyperlink"/>
            <w:noProof/>
          </w:rPr>
          <w:t>The Formal Hearing</w:t>
        </w:r>
        <w:r>
          <w:rPr>
            <w:noProof/>
            <w:webHidden/>
          </w:rPr>
          <w:tab/>
        </w:r>
        <w:r>
          <w:rPr>
            <w:noProof/>
            <w:webHidden/>
          </w:rPr>
          <w:fldChar w:fldCharType="begin"/>
        </w:r>
        <w:r>
          <w:rPr>
            <w:noProof/>
            <w:webHidden/>
          </w:rPr>
          <w:instrText xml:space="preserve"> PAGEREF _Toc76645745 \h </w:instrText>
        </w:r>
        <w:r>
          <w:rPr>
            <w:noProof/>
            <w:webHidden/>
          </w:rPr>
        </w:r>
        <w:r>
          <w:rPr>
            <w:noProof/>
            <w:webHidden/>
          </w:rPr>
          <w:fldChar w:fldCharType="separate"/>
        </w:r>
        <w:r>
          <w:rPr>
            <w:noProof/>
            <w:webHidden/>
          </w:rPr>
          <w:t>233</w:t>
        </w:r>
        <w:r>
          <w:rPr>
            <w:noProof/>
            <w:webHidden/>
          </w:rPr>
          <w:fldChar w:fldCharType="end"/>
        </w:r>
      </w:hyperlink>
    </w:p>
    <w:p w14:paraId="7407B5EE" w14:textId="52DA4106" w:rsidR="00CF2CD5" w:rsidRDefault="00CF2CD5">
      <w:pPr>
        <w:pStyle w:val="TOC2"/>
        <w:tabs>
          <w:tab w:val="right" w:leader="dot" w:pos="9350"/>
        </w:tabs>
        <w:rPr>
          <w:rFonts w:eastAsiaTheme="minorEastAsia" w:cstheme="minorBidi"/>
          <w:smallCaps w:val="0"/>
          <w:noProof/>
          <w:sz w:val="22"/>
          <w:szCs w:val="22"/>
        </w:rPr>
      </w:pPr>
      <w:hyperlink w:anchor="_Toc76645746" w:history="1">
        <w:r w:rsidRPr="00856F6D">
          <w:rPr>
            <w:rStyle w:val="Hyperlink"/>
            <w:noProof/>
          </w:rPr>
          <w:t>FORMS AND EXHIBITS for SECTION XV - HEARINGS</w:t>
        </w:r>
        <w:r w:rsidRPr="00856F6D">
          <w:rPr>
            <w:rStyle w:val="Hyperlink"/>
            <w:i/>
            <w:noProof/>
          </w:rPr>
          <w:t xml:space="preserve"> </w:t>
        </w:r>
        <w:r w:rsidRPr="00856F6D">
          <w:rPr>
            <w:rStyle w:val="Hyperlink"/>
            <w:iCs/>
            <w:noProof/>
          </w:rPr>
          <w:t>AND APPEALS</w:t>
        </w:r>
        <w:r>
          <w:rPr>
            <w:noProof/>
            <w:webHidden/>
          </w:rPr>
          <w:tab/>
        </w:r>
        <w:r>
          <w:rPr>
            <w:noProof/>
            <w:webHidden/>
          </w:rPr>
          <w:fldChar w:fldCharType="begin"/>
        </w:r>
        <w:r>
          <w:rPr>
            <w:noProof/>
            <w:webHidden/>
          </w:rPr>
          <w:instrText xml:space="preserve"> PAGEREF _Toc76645746 \h </w:instrText>
        </w:r>
        <w:r>
          <w:rPr>
            <w:noProof/>
            <w:webHidden/>
          </w:rPr>
        </w:r>
        <w:r>
          <w:rPr>
            <w:noProof/>
            <w:webHidden/>
          </w:rPr>
          <w:fldChar w:fldCharType="separate"/>
        </w:r>
        <w:r>
          <w:rPr>
            <w:noProof/>
            <w:webHidden/>
          </w:rPr>
          <w:t>235</w:t>
        </w:r>
        <w:r>
          <w:rPr>
            <w:noProof/>
            <w:webHidden/>
          </w:rPr>
          <w:fldChar w:fldCharType="end"/>
        </w:r>
      </w:hyperlink>
    </w:p>
    <w:p w14:paraId="6C1F01E0" w14:textId="66DB5FAC" w:rsidR="00B84BF1" w:rsidRDefault="00E22B20">
      <w:pPr>
        <w:rPr>
          <w:rFonts w:ascii="Calibri" w:eastAsia="Times New Roman" w:hAnsi="Calibri" w:cs="Times New Roman"/>
          <w:sz w:val="24"/>
          <w:szCs w:val="20"/>
        </w:rPr>
      </w:pPr>
      <w:r>
        <w:rPr>
          <w:rFonts w:ascii="Calibri" w:eastAsia="Times New Roman" w:hAnsi="Calibri" w:cs="Times New Roman"/>
          <w:sz w:val="24"/>
          <w:szCs w:val="20"/>
        </w:rPr>
        <w:fldChar w:fldCharType="end"/>
      </w:r>
      <w:r w:rsidR="00B84BF1">
        <w:rPr>
          <w:rFonts w:ascii="Calibri" w:eastAsia="Times New Roman" w:hAnsi="Calibri" w:cs="Times New Roman"/>
          <w:sz w:val="24"/>
          <w:szCs w:val="20"/>
        </w:rPr>
        <w:br w:type="page"/>
      </w:r>
    </w:p>
    <w:p w14:paraId="514437AD" w14:textId="77777777" w:rsidR="002D2B7D" w:rsidRDefault="002D2B7D" w:rsidP="00B84BF1">
      <w:pPr>
        <w:spacing w:after="240"/>
        <w:rPr>
          <w:rFonts w:ascii="Calibri" w:eastAsia="Times New Roman" w:hAnsi="Calibri" w:cs="Times New Roman"/>
          <w:b/>
          <w:sz w:val="32"/>
          <w:szCs w:val="20"/>
        </w:rPr>
      </w:pPr>
    </w:p>
    <w:p w14:paraId="20ECF142" w14:textId="4F14EA8D" w:rsidR="00D53F52" w:rsidRPr="00D53F52" w:rsidRDefault="00D53F52" w:rsidP="00F41C49">
      <w:pPr>
        <w:pStyle w:val="Heading1"/>
      </w:pPr>
      <w:bookmarkStart w:id="2" w:name="_Toc76645601"/>
      <w:r w:rsidRPr="00D53F52">
        <w:t>SECTION I - PROGRAM OVERVIEW</w:t>
      </w:r>
      <w:bookmarkEnd w:id="0"/>
      <w:bookmarkEnd w:id="1"/>
      <w:bookmarkEnd w:id="2"/>
    </w:p>
    <w:p w14:paraId="3CF040B3" w14:textId="08F8A1F2" w:rsidR="00D53F52" w:rsidRPr="00D53F52" w:rsidRDefault="00D53F52" w:rsidP="00F41C49">
      <w:pPr>
        <w:pStyle w:val="Heading2"/>
      </w:pPr>
      <w:bookmarkStart w:id="3" w:name="_Toc385944407"/>
      <w:bookmarkStart w:id="4" w:name="_Toc483469958"/>
      <w:bookmarkStart w:id="5" w:name="_Toc483470125"/>
      <w:bookmarkStart w:id="6" w:name="_Toc76645602"/>
      <w:r w:rsidRPr="00D53F52">
        <w:t>Purpose</w:t>
      </w:r>
      <w:bookmarkEnd w:id="3"/>
      <w:bookmarkEnd w:id="4"/>
      <w:bookmarkEnd w:id="5"/>
      <w:bookmarkEnd w:id="6"/>
    </w:p>
    <w:p w14:paraId="67EEF70E" w14:textId="77777777" w:rsidR="00D53F52" w:rsidRPr="00D53F52" w:rsidRDefault="00D53F52" w:rsidP="00D53F52">
      <w:pPr>
        <w:overflowPunct w:val="0"/>
        <w:autoSpaceDE w:val="0"/>
        <w:autoSpaceDN w:val="0"/>
        <w:adjustRightInd w:val="0"/>
        <w:spacing w:after="0" w:line="240" w:lineRule="auto"/>
        <w:jc w:val="both"/>
        <w:textAlignment w:val="baseline"/>
        <w:rPr>
          <w:rFonts w:ascii="Calibri" w:eastAsia="Times New Roman" w:hAnsi="Calibri" w:cs="Arial"/>
          <w:i/>
          <w:sz w:val="24"/>
          <w:szCs w:val="20"/>
          <w:u w:val="single"/>
        </w:rPr>
      </w:pPr>
      <w:r w:rsidRPr="00D53F52">
        <w:rPr>
          <w:rFonts w:ascii="Calibri" w:eastAsia="Times New Roman" w:hAnsi="Calibri" w:cs="Arial"/>
          <w:sz w:val="24"/>
          <w:szCs w:val="20"/>
        </w:rPr>
        <w:t xml:space="preserve">The Illinois Home Weatherization Assistance Program </w:t>
      </w:r>
      <w:r w:rsidRPr="00B936E6">
        <w:rPr>
          <w:rFonts w:ascii="Calibri" w:eastAsia="Times New Roman" w:hAnsi="Calibri" w:cs="Arial"/>
          <w:i/>
          <w:sz w:val="24"/>
          <w:szCs w:val="20"/>
        </w:rPr>
        <w:t>(IHWAP)</w:t>
      </w:r>
      <w:r w:rsidRPr="00B936E6">
        <w:rPr>
          <w:rFonts w:ascii="Calibri" w:eastAsia="Times New Roman" w:hAnsi="Calibri" w:cs="Arial"/>
          <w:sz w:val="24"/>
          <w:szCs w:val="20"/>
        </w:rPr>
        <w:t xml:space="preserve"> </w:t>
      </w:r>
      <w:r w:rsidRPr="00D53F52">
        <w:rPr>
          <w:rFonts w:ascii="Calibri" w:eastAsia="Times New Roman" w:hAnsi="Calibri" w:cs="Arial"/>
          <w:sz w:val="24"/>
          <w:szCs w:val="20"/>
        </w:rPr>
        <w:t xml:space="preserve">enables low-income families to permanently reduce their energy bills by making their homes more energy efficient while increasing the comfort of their homes.  Additionally, IHWAP addresses some home health and safety issues especially where they are connected to indoor air quality.  IHWAP does not complete other home improvement or rehabilitation that does not meet these goals. </w:t>
      </w:r>
    </w:p>
    <w:p w14:paraId="7A56AE4E" w14:textId="6BE864D0" w:rsidR="00D53F52" w:rsidRPr="00D53F52" w:rsidRDefault="00D53F52" w:rsidP="00F41C49">
      <w:pPr>
        <w:pStyle w:val="Heading2"/>
      </w:pPr>
      <w:bookmarkStart w:id="7" w:name="_Toc385944408"/>
      <w:bookmarkStart w:id="8" w:name="_Toc76645603"/>
      <w:r w:rsidRPr="00D53F52">
        <w:t>Legislative Background</w:t>
      </w:r>
      <w:bookmarkEnd w:id="7"/>
      <w:bookmarkEnd w:id="8"/>
      <w:r w:rsidRPr="00D53F52">
        <w:tab/>
      </w:r>
    </w:p>
    <w:p w14:paraId="6A69E783" w14:textId="6915B92A" w:rsidR="00D53F52" w:rsidRPr="000908E2" w:rsidRDefault="00D53F52" w:rsidP="000908E2">
      <w:pPr>
        <w:spacing w:after="120" w:line="240" w:lineRule="auto"/>
        <w:rPr>
          <w:sz w:val="24"/>
          <w:szCs w:val="24"/>
        </w:rPr>
      </w:pPr>
      <w:r w:rsidRPr="000908E2">
        <w:rPr>
          <w:sz w:val="24"/>
          <w:szCs w:val="24"/>
        </w:rPr>
        <w:t xml:space="preserve">The Illinois Energy Conservation and Production Act of 1976 established the Illinois Home Weatherization Assistance Program.  The Illinois Department of Commerce and Economic Opportunity </w:t>
      </w:r>
      <w:r w:rsidRPr="000908E2">
        <w:rPr>
          <w:i/>
          <w:sz w:val="24"/>
          <w:szCs w:val="24"/>
        </w:rPr>
        <w:t>(DCEO)</w:t>
      </w:r>
      <w:r w:rsidR="00374957" w:rsidRPr="000908E2">
        <w:rPr>
          <w:sz w:val="24"/>
          <w:szCs w:val="24"/>
        </w:rPr>
        <w:t>,</w:t>
      </w:r>
      <w:r w:rsidRPr="000908E2">
        <w:rPr>
          <w:sz w:val="24"/>
          <w:szCs w:val="24"/>
        </w:rPr>
        <w:t xml:space="preserve"> through the Office of Community Assistance </w:t>
      </w:r>
      <w:r w:rsidRPr="000908E2">
        <w:rPr>
          <w:i/>
          <w:sz w:val="24"/>
          <w:szCs w:val="24"/>
        </w:rPr>
        <w:t>(OCA)</w:t>
      </w:r>
      <w:r w:rsidR="00374957" w:rsidRPr="000908E2">
        <w:rPr>
          <w:i/>
          <w:sz w:val="24"/>
          <w:szCs w:val="24"/>
        </w:rPr>
        <w:t>,</w:t>
      </w:r>
      <w:r w:rsidRPr="000908E2">
        <w:rPr>
          <w:sz w:val="24"/>
          <w:szCs w:val="24"/>
        </w:rPr>
        <w:t xml:space="preserve"> utilizes three funding sources to </w:t>
      </w:r>
      <w:r w:rsidR="00374957" w:rsidRPr="000908E2">
        <w:rPr>
          <w:sz w:val="24"/>
          <w:szCs w:val="24"/>
        </w:rPr>
        <w:t xml:space="preserve">issue </w:t>
      </w:r>
      <w:r w:rsidRPr="000908E2">
        <w:rPr>
          <w:sz w:val="24"/>
          <w:szCs w:val="24"/>
        </w:rPr>
        <w:t xml:space="preserve">IHWAP grants to 34 </w:t>
      </w:r>
      <w:r w:rsidR="008E57A3" w:rsidRPr="000908E2">
        <w:rPr>
          <w:sz w:val="24"/>
          <w:szCs w:val="24"/>
        </w:rPr>
        <w:t xml:space="preserve">Local Administering Agencies </w:t>
      </w:r>
      <w:r w:rsidR="008E57A3" w:rsidRPr="000908E2">
        <w:rPr>
          <w:i/>
          <w:sz w:val="24"/>
          <w:szCs w:val="24"/>
        </w:rPr>
        <w:t>(LAAs),</w:t>
      </w:r>
      <w:r w:rsidR="008E57A3" w:rsidRPr="000908E2">
        <w:rPr>
          <w:sz w:val="24"/>
          <w:szCs w:val="24"/>
        </w:rPr>
        <w:t xml:space="preserve"> who</w:t>
      </w:r>
      <w:r w:rsidR="00374957" w:rsidRPr="000908E2">
        <w:rPr>
          <w:sz w:val="24"/>
          <w:szCs w:val="24"/>
        </w:rPr>
        <w:t xml:space="preserve"> </w:t>
      </w:r>
      <w:r w:rsidRPr="000908E2">
        <w:rPr>
          <w:sz w:val="24"/>
          <w:szCs w:val="24"/>
        </w:rPr>
        <w:t xml:space="preserve">administer the weatherization program </w:t>
      </w:r>
      <w:r w:rsidR="00374957" w:rsidRPr="000908E2">
        <w:rPr>
          <w:sz w:val="24"/>
          <w:szCs w:val="24"/>
        </w:rPr>
        <w:t xml:space="preserve">throughout </w:t>
      </w:r>
      <w:r w:rsidRPr="000908E2">
        <w:rPr>
          <w:sz w:val="24"/>
          <w:szCs w:val="24"/>
        </w:rPr>
        <w:t xml:space="preserve">the state of Illinois.  IHWAP funding comes from U.S. Department of Energy </w:t>
      </w:r>
      <w:r w:rsidRPr="000908E2">
        <w:rPr>
          <w:i/>
          <w:sz w:val="24"/>
          <w:szCs w:val="24"/>
        </w:rPr>
        <w:t>(DOE)</w:t>
      </w:r>
      <w:r w:rsidRPr="000908E2">
        <w:rPr>
          <w:sz w:val="24"/>
          <w:szCs w:val="24"/>
        </w:rPr>
        <w:t xml:space="preserve"> Weatherization Assistance Program, the U.S. Department of Health and Human Services </w:t>
      </w:r>
      <w:r w:rsidRPr="000908E2">
        <w:rPr>
          <w:i/>
          <w:sz w:val="24"/>
          <w:szCs w:val="24"/>
        </w:rPr>
        <w:t>(HHS)</w:t>
      </w:r>
      <w:r w:rsidRPr="000908E2">
        <w:rPr>
          <w:sz w:val="24"/>
          <w:szCs w:val="24"/>
        </w:rPr>
        <w:t xml:space="preserve"> Energy Assistance Block Grant, and Illinois State </w:t>
      </w:r>
      <w:r w:rsidRPr="000908E2">
        <w:rPr>
          <w:i/>
          <w:sz w:val="24"/>
          <w:szCs w:val="24"/>
        </w:rPr>
        <w:t>(State)</w:t>
      </w:r>
      <w:r w:rsidRPr="000908E2">
        <w:rPr>
          <w:sz w:val="24"/>
          <w:szCs w:val="24"/>
        </w:rPr>
        <w:t xml:space="preserve"> Supplemental Energy Assistance Funds. </w:t>
      </w:r>
    </w:p>
    <w:p w14:paraId="7BE36C1F" w14:textId="016D71EE" w:rsidR="00D53F52" w:rsidRPr="00D53F52" w:rsidRDefault="00D53F52" w:rsidP="00D53F5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With respect to Weatherization Assistance Program grant funds administered the by the U.S. Department of Energy </w:t>
      </w:r>
      <w:r w:rsidRPr="00CA37F7">
        <w:rPr>
          <w:rFonts w:ascii="Calibri" w:eastAsia="Times New Roman" w:hAnsi="Calibri" w:cs="Times New Roman"/>
          <w:i/>
          <w:sz w:val="24"/>
          <w:szCs w:val="20"/>
        </w:rPr>
        <w:t>(DOE)</w:t>
      </w:r>
      <w:r w:rsidRPr="00B936E6">
        <w:rPr>
          <w:rFonts w:ascii="Calibri" w:eastAsia="Times New Roman" w:hAnsi="Calibri" w:cs="Times New Roman"/>
          <w:i/>
          <w:sz w:val="24"/>
          <w:szCs w:val="20"/>
        </w:rPr>
        <w:t>,</w:t>
      </w:r>
      <w:r w:rsidRPr="00B936E6">
        <w:rPr>
          <w:rFonts w:ascii="Calibri" w:eastAsia="Times New Roman" w:hAnsi="Calibri" w:cs="Times New Roman"/>
          <w:sz w:val="24"/>
          <w:szCs w:val="20"/>
        </w:rPr>
        <w:t xml:space="preserve"> </w:t>
      </w:r>
      <w:r w:rsidRPr="00D53F52">
        <w:rPr>
          <w:rFonts w:ascii="Calibri" w:eastAsia="Times New Roman" w:hAnsi="Calibri" w:cs="Times New Roman"/>
          <w:sz w:val="24"/>
          <w:szCs w:val="20"/>
        </w:rPr>
        <w:t xml:space="preserve">use of these funds </w:t>
      </w:r>
      <w:r w:rsidR="00374957">
        <w:rPr>
          <w:rFonts w:ascii="Calibri" w:eastAsia="Times New Roman" w:hAnsi="Calibri" w:cs="Times New Roman"/>
          <w:sz w:val="24"/>
          <w:szCs w:val="20"/>
        </w:rPr>
        <w:t>is</w:t>
      </w:r>
      <w:r w:rsidR="00374957" w:rsidRPr="00D53F52">
        <w:rPr>
          <w:rFonts w:ascii="Calibri" w:eastAsia="Times New Roman" w:hAnsi="Calibri" w:cs="Times New Roman"/>
          <w:sz w:val="24"/>
          <w:szCs w:val="20"/>
        </w:rPr>
        <w:t xml:space="preserve"> </w:t>
      </w:r>
      <w:r w:rsidRPr="00D53F52">
        <w:rPr>
          <w:rFonts w:ascii="Calibri" w:eastAsia="Times New Roman" w:hAnsi="Calibri" w:cs="Times New Roman"/>
          <w:sz w:val="24"/>
          <w:szCs w:val="20"/>
        </w:rPr>
        <w:t xml:space="preserve">governed by Federal statute and implementing regulations set forth in </w:t>
      </w:r>
      <w:r w:rsidRPr="00F11B7D">
        <w:rPr>
          <w:rFonts w:ascii="Calibri" w:eastAsia="Times New Roman" w:hAnsi="Calibri" w:cs="Times New Roman"/>
          <w:color w:val="000000" w:themeColor="text1"/>
          <w:sz w:val="24"/>
          <w:szCs w:val="20"/>
        </w:rPr>
        <w:t xml:space="preserve">Title 10, Code of Federal Regulation, Parts 440 </w:t>
      </w:r>
      <w:r w:rsidRPr="00CA37F7">
        <w:rPr>
          <w:rFonts w:ascii="Calibri" w:eastAsia="Times New Roman" w:hAnsi="Calibri" w:cs="Times New Roman"/>
          <w:i/>
          <w:sz w:val="24"/>
          <w:szCs w:val="20"/>
        </w:rPr>
        <w:t>(10-CFR-440)</w:t>
      </w:r>
      <w:r w:rsidRPr="00CA37F7">
        <w:rPr>
          <w:rFonts w:ascii="Calibri" w:eastAsia="Times New Roman" w:hAnsi="Calibri" w:cs="Times New Roman"/>
          <w:sz w:val="24"/>
          <w:szCs w:val="20"/>
        </w:rPr>
        <w:t xml:space="preserve"> </w:t>
      </w:r>
      <w:r w:rsidRPr="00F11B7D">
        <w:rPr>
          <w:rFonts w:ascii="Calibri" w:eastAsia="Times New Roman" w:hAnsi="Calibri" w:cs="Times New Roman"/>
          <w:color w:val="000000" w:themeColor="text1"/>
          <w:sz w:val="24"/>
          <w:szCs w:val="20"/>
        </w:rPr>
        <w:t xml:space="preserve">and </w:t>
      </w:r>
      <w:r w:rsidR="00B441AC" w:rsidRPr="00F11B7D">
        <w:rPr>
          <w:rFonts w:ascii="Calibri" w:eastAsia="Times New Roman" w:hAnsi="Calibri" w:cs="Times New Roman"/>
          <w:color w:val="000000" w:themeColor="text1"/>
          <w:sz w:val="24"/>
          <w:szCs w:val="20"/>
        </w:rPr>
        <w:t xml:space="preserve">Title 2, Code of Federal Regulation, Chapter II, Part 200 </w:t>
      </w:r>
      <w:r w:rsidR="00B441AC" w:rsidRPr="00CA37F7">
        <w:rPr>
          <w:rFonts w:ascii="Calibri" w:eastAsia="Times New Roman" w:hAnsi="Calibri" w:cs="Times New Roman"/>
          <w:i/>
          <w:sz w:val="24"/>
          <w:szCs w:val="20"/>
        </w:rPr>
        <w:t>(</w:t>
      </w:r>
      <w:r w:rsidRPr="00CA37F7">
        <w:rPr>
          <w:rFonts w:eastAsia="Times New Roman" w:cstheme="minorHAnsi"/>
          <w:i/>
          <w:sz w:val="24"/>
          <w:szCs w:val="20"/>
        </w:rPr>
        <w:t>2-CFR-200</w:t>
      </w:r>
      <w:r w:rsidR="00B441AC" w:rsidRPr="00CA37F7">
        <w:rPr>
          <w:rFonts w:eastAsia="Times New Roman" w:cstheme="minorHAnsi"/>
          <w:i/>
          <w:sz w:val="24"/>
          <w:szCs w:val="20"/>
        </w:rPr>
        <w:t>)</w:t>
      </w:r>
      <w:r w:rsidRPr="00B936E6">
        <w:rPr>
          <w:rFonts w:eastAsia="Times New Roman" w:cstheme="minorHAnsi"/>
          <w:i/>
          <w:sz w:val="24"/>
          <w:szCs w:val="20"/>
        </w:rPr>
        <w:t>,</w:t>
      </w:r>
      <w:r w:rsidRPr="00B936E6">
        <w:rPr>
          <w:rFonts w:eastAsia="Times New Roman" w:cstheme="minorHAnsi"/>
          <w:sz w:val="24"/>
          <w:szCs w:val="20"/>
        </w:rPr>
        <w:t xml:space="preserve"> </w:t>
      </w:r>
      <w:r w:rsidRPr="00D53F52">
        <w:rPr>
          <w:rFonts w:ascii="Calibri" w:eastAsia="Times New Roman" w:hAnsi="Calibri" w:cs="Times New Roman"/>
          <w:sz w:val="24"/>
          <w:szCs w:val="20"/>
        </w:rPr>
        <w:t>as well as periodic grant guidance from DOE.</w:t>
      </w:r>
    </w:p>
    <w:p w14:paraId="5EB7D1CD" w14:textId="581ADB65" w:rsidR="00D53F52" w:rsidRPr="00CA37F7" w:rsidRDefault="00D53F52" w:rsidP="00D53F5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IHWAP grant funds originating either from the U.S. Department of Health and Human Services Energy Assistance Block grant </w:t>
      </w:r>
      <w:r w:rsidRPr="00CA37F7">
        <w:rPr>
          <w:rFonts w:ascii="Calibri" w:eastAsia="Times New Roman" w:hAnsi="Calibri" w:cs="Times New Roman"/>
          <w:i/>
          <w:sz w:val="24"/>
          <w:szCs w:val="20"/>
        </w:rPr>
        <w:t>(HHS)</w:t>
      </w:r>
      <w:r w:rsidRPr="00D53F52">
        <w:rPr>
          <w:rFonts w:ascii="Calibri" w:eastAsia="Times New Roman" w:hAnsi="Calibri" w:cs="Times New Roman"/>
          <w:i/>
          <w:color w:val="0070C0"/>
          <w:sz w:val="24"/>
          <w:szCs w:val="20"/>
        </w:rPr>
        <w:t xml:space="preserve"> </w:t>
      </w:r>
      <w:r w:rsidRPr="00D53F52">
        <w:rPr>
          <w:rFonts w:ascii="Calibri" w:eastAsia="Times New Roman" w:hAnsi="Calibri" w:cs="Times New Roman"/>
          <w:sz w:val="24"/>
          <w:szCs w:val="20"/>
        </w:rPr>
        <w:t>or</w:t>
      </w:r>
      <w:r w:rsidRPr="00D53F52">
        <w:rPr>
          <w:rFonts w:ascii="Calibri" w:eastAsia="Times New Roman" w:hAnsi="Calibri" w:cs="Times New Roman"/>
          <w:color w:val="0070C0"/>
          <w:sz w:val="24"/>
          <w:szCs w:val="20"/>
        </w:rPr>
        <w:t xml:space="preserve"> </w:t>
      </w:r>
      <w:r w:rsidRPr="00D53F52">
        <w:rPr>
          <w:rFonts w:ascii="Calibri" w:eastAsia="Times New Roman" w:hAnsi="Calibri" w:cs="Times New Roman"/>
          <w:sz w:val="24"/>
          <w:szCs w:val="24"/>
        </w:rPr>
        <w:t xml:space="preserve">State Supplemental Funds </w:t>
      </w:r>
      <w:r w:rsidRPr="00CA37F7">
        <w:rPr>
          <w:rFonts w:ascii="Calibri" w:eastAsia="Times New Roman" w:hAnsi="Calibri" w:cs="Times New Roman"/>
          <w:i/>
          <w:sz w:val="24"/>
          <w:szCs w:val="20"/>
        </w:rPr>
        <w:t>(State)</w:t>
      </w:r>
      <w:r w:rsidRPr="00CA37F7">
        <w:rPr>
          <w:rFonts w:ascii="Calibri" w:eastAsia="Times New Roman" w:hAnsi="Calibri" w:cs="Times New Roman"/>
          <w:sz w:val="24"/>
          <w:szCs w:val="20"/>
        </w:rPr>
        <w:t xml:space="preserve"> </w:t>
      </w:r>
      <w:r w:rsidRPr="00D53F52">
        <w:rPr>
          <w:rFonts w:ascii="Calibri" w:eastAsia="Times New Roman" w:hAnsi="Calibri" w:cs="Times New Roman"/>
          <w:sz w:val="24"/>
          <w:szCs w:val="20"/>
        </w:rPr>
        <w:t xml:space="preserve">are </w:t>
      </w:r>
      <w:r w:rsidRPr="00CA37F7">
        <w:rPr>
          <w:rFonts w:ascii="Calibri" w:eastAsia="Times New Roman" w:hAnsi="Calibri" w:cs="Times New Roman"/>
          <w:i/>
          <w:sz w:val="24"/>
          <w:szCs w:val="20"/>
          <w:u w:val="single"/>
        </w:rPr>
        <w:t>primarily governed</w:t>
      </w:r>
      <w:r w:rsidRPr="00CA37F7">
        <w:rPr>
          <w:rFonts w:ascii="Calibri" w:eastAsia="Times New Roman" w:hAnsi="Calibri" w:cs="Times New Roman"/>
          <w:sz w:val="24"/>
          <w:szCs w:val="20"/>
        </w:rPr>
        <w:t xml:space="preserve"> </w:t>
      </w:r>
      <w:r w:rsidRPr="00D53F52">
        <w:rPr>
          <w:rFonts w:ascii="Calibri" w:eastAsia="Times New Roman" w:hAnsi="Calibri" w:cs="Times New Roman"/>
          <w:sz w:val="24"/>
          <w:szCs w:val="20"/>
        </w:rPr>
        <w:t>by the same Federal statute and implementing regulation which define the use of the DOE Weatherization Assistance Program.  However</w:t>
      </w:r>
      <w:r w:rsidR="00374957">
        <w:rPr>
          <w:rFonts w:ascii="Calibri" w:eastAsia="Times New Roman" w:hAnsi="Calibri" w:cs="Times New Roman"/>
          <w:sz w:val="24"/>
          <w:szCs w:val="20"/>
        </w:rPr>
        <w:t>,</w:t>
      </w:r>
      <w:r w:rsidRPr="00D53F52">
        <w:rPr>
          <w:rFonts w:ascii="Calibri" w:eastAsia="Times New Roman" w:hAnsi="Calibri" w:cs="Times New Roman"/>
          <w:sz w:val="24"/>
          <w:szCs w:val="20"/>
        </w:rPr>
        <w:t xml:space="preserve"> DCEO reserves the right to establish rules and procedures for </w:t>
      </w:r>
      <w:r w:rsidRPr="00CA37F7">
        <w:rPr>
          <w:rFonts w:ascii="Calibri" w:eastAsia="Times New Roman" w:hAnsi="Calibri" w:cs="Times New Roman"/>
          <w:i/>
          <w:sz w:val="24"/>
          <w:szCs w:val="20"/>
        </w:rPr>
        <w:t>HHS</w:t>
      </w:r>
      <w:r w:rsidRPr="00D53F52">
        <w:rPr>
          <w:rFonts w:ascii="Calibri" w:eastAsia="Times New Roman" w:hAnsi="Calibri" w:cs="Times New Roman"/>
          <w:i/>
          <w:color w:val="0070C0"/>
          <w:sz w:val="24"/>
          <w:szCs w:val="20"/>
        </w:rPr>
        <w:t xml:space="preserve"> </w:t>
      </w:r>
      <w:r w:rsidRPr="00CA37F7">
        <w:rPr>
          <w:rFonts w:ascii="Calibri" w:eastAsia="Times New Roman" w:hAnsi="Calibri" w:cs="Times New Roman"/>
          <w:sz w:val="24"/>
          <w:szCs w:val="20"/>
        </w:rPr>
        <w:t>and</w:t>
      </w:r>
      <w:r w:rsidRPr="00CA37F7">
        <w:rPr>
          <w:rFonts w:ascii="Calibri" w:eastAsia="Times New Roman" w:hAnsi="Calibri" w:cs="Times New Roman"/>
          <w:i/>
          <w:sz w:val="24"/>
          <w:szCs w:val="20"/>
        </w:rPr>
        <w:t xml:space="preserve"> State</w:t>
      </w:r>
      <w:r w:rsidRPr="00CA37F7">
        <w:rPr>
          <w:rFonts w:ascii="Calibri" w:eastAsia="Times New Roman" w:hAnsi="Calibri" w:cs="Times New Roman"/>
          <w:sz w:val="24"/>
          <w:szCs w:val="20"/>
        </w:rPr>
        <w:t xml:space="preserve"> Grant Funding that achieve energy efficiency and ensure home health and safety for low income Illinois households that differ from the DOE Weatherization Assistance Program rule and regulation</w:t>
      </w:r>
      <w:bookmarkStart w:id="9" w:name="_Hlk513642315"/>
      <w:r w:rsidRPr="00CA37F7">
        <w:rPr>
          <w:rFonts w:ascii="Calibri" w:eastAsia="Times New Roman" w:hAnsi="Calibri" w:cs="Times New Roman"/>
          <w:i/>
          <w:sz w:val="24"/>
          <w:szCs w:val="20"/>
        </w:rPr>
        <w:t>.</w:t>
      </w:r>
      <w:r w:rsidRPr="00CA37F7">
        <w:rPr>
          <w:rFonts w:ascii="Calibri" w:eastAsia="Times New Roman" w:hAnsi="Calibri" w:cs="Times New Roman"/>
          <w:sz w:val="24"/>
          <w:szCs w:val="20"/>
        </w:rPr>
        <w:t xml:space="preserve">   Examples of rules for </w:t>
      </w:r>
      <w:r w:rsidRPr="00CA37F7">
        <w:rPr>
          <w:rFonts w:ascii="Calibri" w:eastAsia="Times New Roman" w:hAnsi="Calibri" w:cs="Times New Roman"/>
          <w:i/>
          <w:sz w:val="24"/>
          <w:szCs w:val="20"/>
        </w:rPr>
        <w:t>HHS and State Grants</w:t>
      </w:r>
      <w:r w:rsidRPr="00CA37F7">
        <w:rPr>
          <w:rFonts w:ascii="Calibri" w:eastAsia="Times New Roman" w:hAnsi="Calibri" w:cs="Times New Roman"/>
          <w:sz w:val="24"/>
          <w:szCs w:val="20"/>
        </w:rPr>
        <w:t xml:space="preserve"> that DCEO authorizes include, </w:t>
      </w:r>
      <w:r w:rsidRPr="00CA37F7">
        <w:rPr>
          <w:rFonts w:ascii="Calibri" w:eastAsia="Times New Roman" w:hAnsi="Calibri" w:cs="Times New Roman"/>
          <w:i/>
          <w:sz w:val="24"/>
          <w:szCs w:val="20"/>
          <w:u w:val="single"/>
        </w:rPr>
        <w:t xml:space="preserve">but are not limited </w:t>
      </w:r>
      <w:r w:rsidRPr="00FC54FC">
        <w:rPr>
          <w:rFonts w:ascii="Calibri" w:eastAsia="Times New Roman" w:hAnsi="Calibri" w:cs="Times New Roman"/>
          <w:i/>
          <w:sz w:val="24"/>
          <w:szCs w:val="20"/>
          <w:u w:val="single"/>
        </w:rPr>
        <w:t>to</w:t>
      </w:r>
      <w:r w:rsidR="00D57817" w:rsidRPr="00FC54FC">
        <w:rPr>
          <w:rFonts w:ascii="Calibri" w:eastAsia="Times New Roman" w:hAnsi="Calibri" w:cs="Times New Roman"/>
          <w:i/>
          <w:sz w:val="24"/>
          <w:szCs w:val="20"/>
        </w:rPr>
        <w:t xml:space="preserve"> </w:t>
      </w:r>
      <w:r w:rsidR="00D57817" w:rsidRPr="00D33429">
        <w:rPr>
          <w:rFonts w:ascii="Calibri" w:eastAsia="Times New Roman" w:hAnsi="Calibri" w:cs="Times New Roman"/>
          <w:i/>
          <w:sz w:val="24"/>
          <w:szCs w:val="20"/>
        </w:rPr>
        <w:t xml:space="preserve">(also see HHS/State Funding Allowance table on Page </w:t>
      </w:r>
      <w:r w:rsidR="00FC54FC" w:rsidRPr="00D33429">
        <w:rPr>
          <w:rFonts w:ascii="Calibri" w:eastAsia="Times New Roman" w:hAnsi="Calibri" w:cs="Times New Roman"/>
          <w:i/>
          <w:sz w:val="24"/>
          <w:szCs w:val="20"/>
        </w:rPr>
        <w:t>40</w:t>
      </w:r>
      <w:r w:rsidR="00D57817" w:rsidRPr="00D33429">
        <w:rPr>
          <w:rFonts w:ascii="Calibri" w:eastAsia="Times New Roman" w:hAnsi="Calibri" w:cs="Times New Roman"/>
          <w:i/>
          <w:sz w:val="24"/>
          <w:szCs w:val="20"/>
        </w:rPr>
        <w:t>)</w:t>
      </w:r>
      <w:r w:rsidRPr="00FC54FC">
        <w:rPr>
          <w:rFonts w:ascii="Calibri" w:eastAsia="Times New Roman" w:hAnsi="Calibri" w:cs="Times New Roman"/>
          <w:sz w:val="24"/>
          <w:szCs w:val="20"/>
        </w:rPr>
        <w:t>:</w:t>
      </w:r>
    </w:p>
    <w:p w14:paraId="4CF89F15" w14:textId="6F10E973" w:rsidR="00D53F52" w:rsidRPr="00B441AC" w:rsidRDefault="00D53F52" w:rsidP="00524A67">
      <w:pPr>
        <w:numPr>
          <w:ilvl w:val="0"/>
          <w:numId w:val="19"/>
        </w:numPr>
        <w:tabs>
          <w:tab w:val="left" w:pos="1008"/>
          <w:tab w:val="left" w:pos="1170"/>
        </w:tabs>
        <w:overflowPunct w:val="0"/>
        <w:autoSpaceDE w:val="0"/>
        <w:autoSpaceDN w:val="0"/>
        <w:adjustRightInd w:val="0"/>
        <w:spacing w:after="60" w:line="240" w:lineRule="auto"/>
        <w:jc w:val="both"/>
        <w:textAlignment w:val="baseline"/>
        <w:rPr>
          <w:rFonts w:ascii="Calibri" w:eastAsia="Times New Roman" w:hAnsi="Calibri" w:cs="Times New Roman"/>
          <w:b/>
          <w:sz w:val="24"/>
          <w:szCs w:val="24"/>
        </w:rPr>
      </w:pPr>
      <w:bookmarkStart w:id="10" w:name="_Toc385944409"/>
      <w:bookmarkStart w:id="11" w:name="_Toc425150249"/>
      <w:bookmarkEnd w:id="9"/>
      <w:r w:rsidRPr="00D53F52">
        <w:rPr>
          <w:rFonts w:ascii="Calibri" w:eastAsia="Times New Roman" w:hAnsi="Calibri" w:cs="Times New Roman"/>
          <w:sz w:val="24"/>
          <w:szCs w:val="24"/>
        </w:rPr>
        <w:t xml:space="preserve">Replacement of </w:t>
      </w:r>
      <w:r w:rsidRPr="00CA37F7">
        <w:rPr>
          <w:rFonts w:ascii="Calibri" w:eastAsia="Times New Roman" w:hAnsi="Calibri" w:cs="Times New Roman"/>
          <w:i/>
          <w:sz w:val="24"/>
          <w:szCs w:val="24"/>
        </w:rPr>
        <w:t>existing 80% EFE</w:t>
      </w:r>
      <w:r w:rsidRPr="00CA37F7">
        <w:rPr>
          <w:rFonts w:ascii="Calibri" w:eastAsia="Times New Roman" w:hAnsi="Calibri" w:cs="Times New Roman"/>
          <w:sz w:val="24"/>
          <w:szCs w:val="24"/>
        </w:rPr>
        <w:t xml:space="preserve"> </w:t>
      </w:r>
      <w:r w:rsidRPr="00D53F52">
        <w:rPr>
          <w:rFonts w:ascii="Calibri" w:eastAsia="Times New Roman" w:hAnsi="Calibri" w:cs="Times New Roman"/>
          <w:sz w:val="24"/>
          <w:szCs w:val="24"/>
        </w:rPr>
        <w:t xml:space="preserve">and below furnaces with </w:t>
      </w:r>
      <w:r w:rsidRPr="001B6BAF">
        <w:rPr>
          <w:rFonts w:ascii="Calibri" w:eastAsia="Times New Roman" w:hAnsi="Calibri" w:cs="Times New Roman"/>
          <w:i/>
          <w:sz w:val="24"/>
          <w:szCs w:val="24"/>
        </w:rPr>
        <w:t>95%</w:t>
      </w:r>
      <w:r w:rsidRPr="00D53F52">
        <w:rPr>
          <w:rFonts w:ascii="Calibri" w:eastAsia="Times New Roman" w:hAnsi="Calibri" w:cs="Times New Roman"/>
          <w:sz w:val="24"/>
          <w:szCs w:val="24"/>
        </w:rPr>
        <w:t xml:space="preserve"> EFE units without the SIR requirements</w:t>
      </w:r>
      <w:r w:rsidR="00F856DB" w:rsidRPr="00B441AC">
        <w:rPr>
          <w:rFonts w:ascii="Calibri" w:eastAsia="Times New Roman" w:hAnsi="Calibri" w:cs="Times New Roman"/>
          <w:sz w:val="24"/>
          <w:szCs w:val="24"/>
        </w:rPr>
        <w:t xml:space="preserve">; </w:t>
      </w:r>
      <w:r w:rsidR="00B441AC">
        <w:rPr>
          <w:rFonts w:ascii="Calibri" w:eastAsia="Times New Roman" w:hAnsi="Calibri" w:cs="Times New Roman"/>
          <w:sz w:val="24"/>
          <w:szCs w:val="24"/>
        </w:rPr>
        <w:t>h</w:t>
      </w:r>
      <w:r w:rsidR="00F856DB" w:rsidRPr="00F11B7D">
        <w:rPr>
          <w:rFonts w:ascii="Calibri" w:eastAsia="Times New Roman" w:hAnsi="Calibri" w:cs="Times New Roman"/>
          <w:sz w:val="24"/>
          <w:szCs w:val="24"/>
        </w:rPr>
        <w:t>owever</w:t>
      </w:r>
      <w:r w:rsidR="00B441AC">
        <w:rPr>
          <w:rFonts w:ascii="Calibri" w:eastAsia="Times New Roman" w:hAnsi="Calibri" w:cs="Times New Roman"/>
          <w:sz w:val="24"/>
          <w:szCs w:val="24"/>
        </w:rPr>
        <w:t>,</w:t>
      </w:r>
      <w:r w:rsidR="00F856DB" w:rsidRPr="00F11B7D">
        <w:rPr>
          <w:rFonts w:ascii="Calibri" w:eastAsia="Times New Roman" w:hAnsi="Calibri" w:cs="Times New Roman"/>
          <w:sz w:val="24"/>
          <w:szCs w:val="24"/>
        </w:rPr>
        <w:t xml:space="preserve"> the units must be </w:t>
      </w:r>
      <w:r w:rsidR="00C23EE9" w:rsidRPr="00F11B7D">
        <w:rPr>
          <w:rFonts w:ascii="Calibri" w:eastAsia="Times New Roman" w:hAnsi="Calibri" w:cs="Times New Roman"/>
          <w:sz w:val="24"/>
          <w:szCs w:val="24"/>
        </w:rPr>
        <w:t>tested,</w:t>
      </w:r>
      <w:r w:rsidR="00F856DB" w:rsidRPr="00F11B7D">
        <w:rPr>
          <w:rFonts w:ascii="Calibri" w:eastAsia="Times New Roman" w:hAnsi="Calibri" w:cs="Times New Roman"/>
          <w:sz w:val="24"/>
          <w:szCs w:val="24"/>
        </w:rPr>
        <w:t xml:space="preserve"> and the efficiency accurately </w:t>
      </w:r>
      <w:r w:rsidR="00B441AC" w:rsidRPr="00B441AC">
        <w:rPr>
          <w:rFonts w:ascii="Calibri" w:eastAsia="Times New Roman" w:hAnsi="Calibri" w:cs="Times New Roman"/>
          <w:sz w:val="24"/>
          <w:szCs w:val="24"/>
        </w:rPr>
        <w:t>recorded in</w:t>
      </w:r>
      <w:r w:rsidR="00F856DB" w:rsidRPr="00F11B7D">
        <w:rPr>
          <w:rFonts w:ascii="Calibri" w:eastAsia="Times New Roman" w:hAnsi="Calibri" w:cs="Times New Roman"/>
          <w:sz w:val="24"/>
          <w:szCs w:val="24"/>
        </w:rPr>
        <w:t xml:space="preserve"> WeatherWorks.</w:t>
      </w:r>
    </w:p>
    <w:p w14:paraId="78FBBAE6" w14:textId="77777777" w:rsidR="00D53F52" w:rsidRPr="00D53F52" w:rsidRDefault="00D53F52" w:rsidP="00524A67">
      <w:pPr>
        <w:numPr>
          <w:ilvl w:val="0"/>
          <w:numId w:val="19"/>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b/>
          <w:sz w:val="24"/>
          <w:szCs w:val="24"/>
        </w:rPr>
      </w:pPr>
      <w:r w:rsidRPr="00D53F52">
        <w:rPr>
          <w:rFonts w:ascii="Calibri" w:eastAsia="Times New Roman" w:hAnsi="Calibri" w:cs="Times New Roman"/>
          <w:sz w:val="24"/>
          <w:szCs w:val="24"/>
        </w:rPr>
        <w:t xml:space="preserve">Replacement of existing 90% EFE appliances </w:t>
      </w:r>
      <w:r w:rsidRPr="00CA37F7">
        <w:rPr>
          <w:rFonts w:ascii="Calibri" w:eastAsia="Times New Roman" w:hAnsi="Calibri" w:cs="Times New Roman"/>
          <w:i/>
          <w:sz w:val="24"/>
          <w:szCs w:val="24"/>
        </w:rPr>
        <w:t>15 years or older</w:t>
      </w:r>
      <w:r w:rsidRPr="00CA37F7">
        <w:rPr>
          <w:rFonts w:ascii="Calibri" w:eastAsia="Times New Roman" w:hAnsi="Calibri" w:cs="Times New Roman"/>
          <w:sz w:val="24"/>
          <w:szCs w:val="24"/>
        </w:rPr>
        <w:t xml:space="preserve"> </w:t>
      </w:r>
      <w:r w:rsidRPr="00D53F52">
        <w:rPr>
          <w:rFonts w:ascii="Calibri" w:eastAsia="Times New Roman" w:hAnsi="Calibri" w:cs="Times New Roman"/>
          <w:sz w:val="24"/>
          <w:szCs w:val="24"/>
        </w:rPr>
        <w:t xml:space="preserve">with 95% EFE appliances without the SIR requirements.  </w:t>
      </w:r>
    </w:p>
    <w:p w14:paraId="6C3DF453" w14:textId="593F8223" w:rsidR="00D53F52" w:rsidRPr="00CA37F7" w:rsidRDefault="00D53F52" w:rsidP="00524A67">
      <w:pPr>
        <w:numPr>
          <w:ilvl w:val="0"/>
          <w:numId w:val="19"/>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b/>
          <w:sz w:val="24"/>
          <w:szCs w:val="24"/>
        </w:rPr>
      </w:pPr>
      <w:r w:rsidRPr="00D53F52">
        <w:rPr>
          <w:rFonts w:ascii="Calibri" w:eastAsia="Times New Roman" w:hAnsi="Calibri" w:cs="Times New Roman"/>
          <w:sz w:val="24"/>
          <w:szCs w:val="20"/>
        </w:rPr>
        <w:t xml:space="preserve">Clean/Tune heating and cooling systems, and minor repairs, as an appropriate </w:t>
      </w:r>
      <w:r w:rsidRPr="00CA37F7">
        <w:rPr>
          <w:rFonts w:ascii="Calibri" w:eastAsia="Times New Roman" w:hAnsi="Calibri" w:cs="Times New Roman"/>
          <w:i/>
          <w:sz w:val="24"/>
          <w:szCs w:val="20"/>
        </w:rPr>
        <w:t>Incidental Repair</w:t>
      </w:r>
      <w:r w:rsidRPr="00CA37F7">
        <w:rPr>
          <w:rFonts w:ascii="Calibri" w:eastAsia="Times New Roman" w:hAnsi="Calibri" w:cs="Times New Roman"/>
          <w:sz w:val="24"/>
          <w:szCs w:val="20"/>
        </w:rPr>
        <w:t xml:space="preserve"> cost.  </w:t>
      </w:r>
    </w:p>
    <w:p w14:paraId="7470625C" w14:textId="4B2146DF" w:rsidR="00B441AC" w:rsidRPr="00F11B7D" w:rsidRDefault="00B441AC" w:rsidP="00524A67">
      <w:pPr>
        <w:numPr>
          <w:ilvl w:val="0"/>
          <w:numId w:val="19"/>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4"/>
        </w:rPr>
      </w:pPr>
      <w:r w:rsidRPr="00F11B7D">
        <w:rPr>
          <w:rFonts w:ascii="Calibri" w:eastAsia="Times New Roman" w:hAnsi="Calibri" w:cs="Times New Roman"/>
          <w:sz w:val="24"/>
          <w:szCs w:val="24"/>
        </w:rPr>
        <w:lastRenderedPageBreak/>
        <w:t>Heating System replacement for Health and Safety reasons using any of the 3 funding sources is allowable, on a case-by-case basis, with State approval</w:t>
      </w:r>
      <w:r>
        <w:rPr>
          <w:rFonts w:ascii="Calibri" w:eastAsia="Times New Roman" w:hAnsi="Calibri" w:cs="Times New Roman"/>
          <w:sz w:val="24"/>
          <w:szCs w:val="24"/>
        </w:rPr>
        <w:t xml:space="preserve"> </w:t>
      </w:r>
      <w:r w:rsidRPr="006A37D7">
        <w:rPr>
          <w:i/>
          <w:sz w:val="24"/>
          <w:szCs w:val="24"/>
        </w:rPr>
        <w:t>(see WPN 11-6; still in effect as of WPN 17-1).</w:t>
      </w:r>
    </w:p>
    <w:p w14:paraId="7ED50368" w14:textId="77777777" w:rsidR="00D53F52" w:rsidRPr="006A37D7" w:rsidRDefault="00D53F52" w:rsidP="00524A67">
      <w:pPr>
        <w:numPr>
          <w:ilvl w:val="0"/>
          <w:numId w:val="19"/>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b/>
          <w:sz w:val="24"/>
          <w:szCs w:val="24"/>
        </w:rPr>
      </w:pPr>
      <w:r w:rsidRPr="00F11B7D">
        <w:rPr>
          <w:rFonts w:ascii="Calibri" w:eastAsia="Times New Roman" w:hAnsi="Calibri" w:cs="Times New Roman"/>
          <w:sz w:val="24"/>
          <w:szCs w:val="24"/>
        </w:rPr>
        <w:t xml:space="preserve">Replacement of existing Packaged Terminal Air Conditioner (PTACs) </w:t>
      </w:r>
      <w:r w:rsidRPr="00CA37F7">
        <w:rPr>
          <w:rFonts w:ascii="Calibri" w:eastAsia="Times New Roman" w:hAnsi="Calibri" w:cs="Times New Roman"/>
          <w:i/>
          <w:sz w:val="24"/>
          <w:szCs w:val="24"/>
        </w:rPr>
        <w:t>10 years or older</w:t>
      </w:r>
      <w:r w:rsidRPr="00CA37F7">
        <w:rPr>
          <w:rFonts w:ascii="Calibri" w:eastAsia="Times New Roman" w:hAnsi="Calibri" w:cs="Times New Roman"/>
          <w:sz w:val="24"/>
          <w:szCs w:val="24"/>
        </w:rPr>
        <w:t xml:space="preserve"> </w:t>
      </w:r>
      <w:r w:rsidRPr="00F11B7D">
        <w:rPr>
          <w:rFonts w:ascii="Calibri" w:eastAsia="Times New Roman" w:hAnsi="Calibri" w:cs="Times New Roman"/>
          <w:sz w:val="24"/>
          <w:szCs w:val="24"/>
        </w:rPr>
        <w:t>with Package Terminal Heat Pumps or mini-splits</w:t>
      </w:r>
      <w:r w:rsidRPr="006A37D7">
        <w:rPr>
          <w:rFonts w:ascii="Calibri" w:eastAsia="Times New Roman" w:hAnsi="Calibri" w:cs="Times New Roman"/>
          <w:sz w:val="24"/>
          <w:szCs w:val="24"/>
        </w:rPr>
        <w:t xml:space="preserve"> without the SIR requirements.</w:t>
      </w:r>
    </w:p>
    <w:p w14:paraId="4CF0AC29" w14:textId="77777777" w:rsidR="00D53F52" w:rsidRPr="00D53F52" w:rsidRDefault="00D53F52" w:rsidP="00524A67">
      <w:pPr>
        <w:numPr>
          <w:ilvl w:val="0"/>
          <w:numId w:val="19"/>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b/>
          <w:sz w:val="24"/>
          <w:szCs w:val="24"/>
        </w:rPr>
      </w:pPr>
      <w:r w:rsidRPr="00D53F52">
        <w:rPr>
          <w:rFonts w:ascii="Calibri" w:eastAsia="Times New Roman" w:hAnsi="Calibri" w:cs="Times New Roman"/>
          <w:sz w:val="24"/>
          <w:szCs w:val="24"/>
        </w:rPr>
        <w:t xml:space="preserve">Replacement of natural gas or propane water heaters that are </w:t>
      </w:r>
      <w:r w:rsidRPr="00CA37F7">
        <w:rPr>
          <w:rFonts w:ascii="Calibri" w:eastAsia="Times New Roman" w:hAnsi="Calibri" w:cs="Times New Roman"/>
          <w:i/>
          <w:sz w:val="24"/>
          <w:szCs w:val="24"/>
        </w:rPr>
        <w:t>10 years or older</w:t>
      </w:r>
      <w:r w:rsidRPr="00CA37F7">
        <w:rPr>
          <w:rFonts w:ascii="Calibri" w:eastAsia="Times New Roman" w:hAnsi="Calibri" w:cs="Times New Roman"/>
          <w:sz w:val="24"/>
          <w:szCs w:val="24"/>
        </w:rPr>
        <w:t xml:space="preserve"> without the SIR requirements.  Replacements must be </w:t>
      </w:r>
      <w:r w:rsidRPr="00CA37F7">
        <w:rPr>
          <w:rFonts w:ascii="Calibri" w:eastAsia="Times New Roman" w:hAnsi="Calibri" w:cs="Times New Roman"/>
          <w:b/>
          <w:i/>
          <w:sz w:val="24"/>
          <w:szCs w:val="24"/>
        </w:rPr>
        <w:t>Energy-Star</w:t>
      </w:r>
      <w:r w:rsidRPr="00CA37F7">
        <w:rPr>
          <w:rFonts w:ascii="Calibri" w:eastAsia="Times New Roman" w:hAnsi="Calibri" w:cs="Times New Roman"/>
          <w:sz w:val="24"/>
          <w:szCs w:val="24"/>
        </w:rPr>
        <w:t xml:space="preserve"> rated, prefer</w:t>
      </w:r>
      <w:r w:rsidRPr="00D53F52">
        <w:rPr>
          <w:rFonts w:ascii="Calibri" w:eastAsia="Times New Roman" w:hAnsi="Calibri" w:cs="Times New Roman"/>
          <w:sz w:val="24"/>
          <w:szCs w:val="24"/>
        </w:rPr>
        <w:t>ably power-vent units.</w:t>
      </w:r>
    </w:p>
    <w:p w14:paraId="480972A4" w14:textId="77777777" w:rsidR="00D53F52" w:rsidRPr="00D53F52" w:rsidRDefault="00D53F52" w:rsidP="00524A67">
      <w:pPr>
        <w:numPr>
          <w:ilvl w:val="0"/>
          <w:numId w:val="19"/>
        </w:numPr>
        <w:tabs>
          <w:tab w:val="left" w:pos="1008"/>
          <w:tab w:val="left" w:pos="2520"/>
        </w:tabs>
        <w:overflowPunct w:val="0"/>
        <w:autoSpaceDE w:val="0"/>
        <w:autoSpaceDN w:val="0"/>
        <w:adjustRightInd w:val="0"/>
        <w:spacing w:after="60" w:line="240" w:lineRule="auto"/>
        <w:jc w:val="both"/>
        <w:textAlignment w:val="baseline"/>
        <w:rPr>
          <w:rFonts w:ascii="Calibri" w:eastAsia="Times New Roman" w:hAnsi="Calibri" w:cs="Times New Roman"/>
          <w:b/>
          <w:i/>
          <w:sz w:val="24"/>
          <w:szCs w:val="24"/>
          <w:u w:val="single"/>
        </w:rPr>
      </w:pPr>
      <w:r w:rsidRPr="00D53F52">
        <w:rPr>
          <w:rFonts w:ascii="Calibri" w:eastAsia="Times New Roman" w:hAnsi="Calibri" w:cs="Times New Roman"/>
          <w:sz w:val="24"/>
          <w:szCs w:val="24"/>
        </w:rPr>
        <w:t xml:space="preserve">Replacement of electric water heaters that are </w:t>
      </w:r>
      <w:r w:rsidRPr="00B936E6">
        <w:rPr>
          <w:rFonts w:ascii="Calibri" w:eastAsia="Times New Roman" w:hAnsi="Calibri" w:cs="Times New Roman"/>
          <w:i/>
          <w:sz w:val="24"/>
          <w:szCs w:val="24"/>
        </w:rPr>
        <w:t xml:space="preserve">10 years or older </w:t>
      </w:r>
      <w:r w:rsidRPr="00D53F52">
        <w:rPr>
          <w:rFonts w:ascii="Calibri" w:eastAsia="Times New Roman" w:hAnsi="Calibri" w:cs="Times New Roman"/>
          <w:sz w:val="24"/>
          <w:szCs w:val="24"/>
        </w:rPr>
        <w:t xml:space="preserve">without the SIR requirements.  Replacements must be </w:t>
      </w:r>
      <w:r w:rsidRPr="00B936E6">
        <w:rPr>
          <w:rFonts w:ascii="Calibri" w:eastAsia="Times New Roman" w:hAnsi="Calibri" w:cs="Times New Roman"/>
          <w:b/>
          <w:i/>
          <w:sz w:val="24"/>
          <w:szCs w:val="24"/>
        </w:rPr>
        <w:t>Energy-Star</w:t>
      </w:r>
      <w:r w:rsidRPr="00B936E6">
        <w:rPr>
          <w:rFonts w:ascii="Calibri" w:eastAsia="Times New Roman" w:hAnsi="Calibri" w:cs="Times New Roman"/>
          <w:sz w:val="24"/>
          <w:szCs w:val="24"/>
        </w:rPr>
        <w:t xml:space="preserve"> </w:t>
      </w:r>
      <w:r w:rsidRPr="00D53F52">
        <w:rPr>
          <w:rFonts w:ascii="Calibri" w:eastAsia="Times New Roman" w:hAnsi="Calibri" w:cs="Times New Roman"/>
          <w:sz w:val="24"/>
          <w:szCs w:val="24"/>
        </w:rPr>
        <w:t xml:space="preserve">rated, preferably Heat-Pump units.  </w:t>
      </w:r>
    </w:p>
    <w:p w14:paraId="2D7FDDF0" w14:textId="77777777" w:rsidR="00D53F52" w:rsidRPr="00D53F52" w:rsidRDefault="00D53F52" w:rsidP="00524A67">
      <w:pPr>
        <w:numPr>
          <w:ilvl w:val="1"/>
          <w:numId w:val="25"/>
        </w:numPr>
        <w:tabs>
          <w:tab w:val="left" w:pos="1008"/>
        </w:tabs>
        <w:overflowPunct w:val="0"/>
        <w:autoSpaceDE w:val="0"/>
        <w:autoSpaceDN w:val="0"/>
        <w:adjustRightInd w:val="0"/>
        <w:spacing w:after="60" w:line="240" w:lineRule="auto"/>
        <w:ind w:left="1530"/>
        <w:jc w:val="both"/>
        <w:textAlignment w:val="baseline"/>
        <w:rPr>
          <w:rFonts w:ascii="Calibri" w:eastAsia="Times New Roman" w:hAnsi="Calibri" w:cs="Times New Roman"/>
          <w:b/>
          <w:i/>
          <w:sz w:val="24"/>
          <w:szCs w:val="24"/>
          <w:u w:val="single"/>
        </w:rPr>
      </w:pPr>
      <w:r w:rsidRPr="00D53F52">
        <w:rPr>
          <w:rFonts w:ascii="Calibri" w:eastAsia="Times New Roman" w:hAnsi="Calibri" w:cs="Times New Roman"/>
          <w:sz w:val="24"/>
          <w:szCs w:val="24"/>
        </w:rPr>
        <w:t>Be sure that the PMI for space requirements are met,</w:t>
      </w:r>
      <w:r w:rsidRPr="00D53F52">
        <w:rPr>
          <w:rFonts w:ascii="Calibri" w:eastAsia="Times New Roman" w:hAnsi="Calibri" w:cs="Times New Roman"/>
          <w:i/>
          <w:sz w:val="24"/>
          <w:szCs w:val="24"/>
          <w:u w:val="single"/>
        </w:rPr>
        <w:t xml:space="preserve"> especially for closet and/or mobile home installations.</w:t>
      </w:r>
    </w:p>
    <w:p w14:paraId="1D720A4B" w14:textId="2B07A319" w:rsidR="00D53F52" w:rsidRPr="006A37D7" w:rsidRDefault="00D53F52" w:rsidP="00524A67">
      <w:pPr>
        <w:numPr>
          <w:ilvl w:val="1"/>
          <w:numId w:val="25"/>
        </w:numPr>
        <w:tabs>
          <w:tab w:val="left" w:pos="1008"/>
        </w:tabs>
        <w:overflowPunct w:val="0"/>
        <w:autoSpaceDE w:val="0"/>
        <w:autoSpaceDN w:val="0"/>
        <w:adjustRightInd w:val="0"/>
        <w:spacing w:after="60" w:line="240" w:lineRule="auto"/>
        <w:ind w:left="1530"/>
        <w:jc w:val="both"/>
        <w:textAlignment w:val="baseline"/>
        <w:rPr>
          <w:rFonts w:ascii="Calibri" w:eastAsia="Times New Roman" w:hAnsi="Calibri" w:cs="Times New Roman"/>
          <w:b/>
          <w:sz w:val="24"/>
          <w:szCs w:val="24"/>
        </w:rPr>
      </w:pPr>
      <w:r w:rsidRPr="00F11B7D">
        <w:rPr>
          <w:sz w:val="24"/>
          <w:szCs w:val="24"/>
        </w:rPr>
        <w:t>Water Heater replacement for Health and Safety reasons is allowable using any of the 3 funding sources, on a case-by-case basis, with State approval</w:t>
      </w:r>
      <w:r w:rsidRPr="006A37D7">
        <w:rPr>
          <w:sz w:val="24"/>
          <w:szCs w:val="24"/>
        </w:rPr>
        <w:t xml:space="preserve"> </w:t>
      </w:r>
    </w:p>
    <w:p w14:paraId="3B01AB60" w14:textId="06DECB59" w:rsidR="00D53F52" w:rsidRPr="00D33429" w:rsidRDefault="00D53F52" w:rsidP="00524A67">
      <w:pPr>
        <w:numPr>
          <w:ilvl w:val="0"/>
          <w:numId w:val="19"/>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b/>
          <w:sz w:val="24"/>
          <w:szCs w:val="24"/>
        </w:rPr>
      </w:pPr>
      <w:r w:rsidRPr="00D53F52">
        <w:rPr>
          <w:rFonts w:ascii="Calibri" w:eastAsia="Times New Roman" w:hAnsi="Calibri" w:cs="Times New Roman"/>
          <w:sz w:val="24"/>
          <w:szCs w:val="24"/>
        </w:rPr>
        <w:t xml:space="preserve">Replacement of existing central A/C units that have a SEER rating </w:t>
      </w:r>
      <w:r w:rsidR="00B441AC" w:rsidRPr="00D53F52">
        <w:rPr>
          <w:rFonts w:ascii="Calibri" w:eastAsia="Times New Roman" w:hAnsi="Calibri" w:cs="Times New Roman"/>
          <w:sz w:val="24"/>
          <w:szCs w:val="24"/>
        </w:rPr>
        <w:t xml:space="preserve">less </w:t>
      </w:r>
      <w:r w:rsidR="00B441AC">
        <w:rPr>
          <w:rFonts w:ascii="Calibri" w:eastAsia="Times New Roman" w:hAnsi="Calibri" w:cs="Times New Roman"/>
          <w:sz w:val="24"/>
          <w:szCs w:val="24"/>
        </w:rPr>
        <w:t xml:space="preserve">than </w:t>
      </w:r>
      <w:r w:rsidRPr="00B936E6">
        <w:rPr>
          <w:rFonts w:ascii="Calibri" w:eastAsia="Times New Roman" w:hAnsi="Calibri" w:cs="Times New Roman"/>
          <w:i/>
          <w:sz w:val="24"/>
          <w:szCs w:val="24"/>
        </w:rPr>
        <w:t xml:space="preserve">10.0 </w:t>
      </w:r>
      <w:r w:rsidRPr="00D53F52">
        <w:rPr>
          <w:rFonts w:ascii="Calibri" w:eastAsia="Times New Roman" w:hAnsi="Calibri" w:cs="Times New Roman"/>
          <w:b/>
          <w:i/>
          <w:sz w:val="24"/>
          <w:szCs w:val="24"/>
        </w:rPr>
        <w:t>or</w:t>
      </w:r>
      <w:r w:rsidRPr="00D53F52">
        <w:rPr>
          <w:rFonts w:ascii="Calibri" w:eastAsia="Times New Roman" w:hAnsi="Calibri" w:cs="Times New Roman"/>
          <w:sz w:val="24"/>
          <w:szCs w:val="24"/>
        </w:rPr>
        <w:t xml:space="preserve"> are </w:t>
      </w:r>
      <w:r w:rsidR="00B441AC">
        <w:rPr>
          <w:rFonts w:ascii="Calibri" w:eastAsia="Times New Roman" w:hAnsi="Calibri" w:cs="Times New Roman"/>
          <w:sz w:val="24"/>
          <w:szCs w:val="24"/>
        </w:rPr>
        <w:t xml:space="preserve">older than </w:t>
      </w:r>
      <w:r w:rsidRPr="00B936E6">
        <w:rPr>
          <w:rFonts w:ascii="Calibri" w:eastAsia="Times New Roman" w:hAnsi="Calibri" w:cs="Times New Roman"/>
          <w:i/>
          <w:sz w:val="24"/>
          <w:szCs w:val="24"/>
        </w:rPr>
        <w:t>10yrs</w:t>
      </w:r>
      <w:r w:rsidRPr="00D53F52">
        <w:rPr>
          <w:rFonts w:ascii="Calibri" w:eastAsia="Times New Roman" w:hAnsi="Calibri" w:cs="Times New Roman"/>
          <w:i/>
          <w:color w:val="0070C0"/>
          <w:sz w:val="24"/>
          <w:szCs w:val="24"/>
        </w:rPr>
        <w:t xml:space="preserve"> </w:t>
      </w:r>
      <w:r w:rsidRPr="00D53F52">
        <w:rPr>
          <w:rFonts w:ascii="Calibri" w:eastAsia="Times New Roman" w:hAnsi="Calibri" w:cs="Times New Roman"/>
          <w:sz w:val="24"/>
          <w:szCs w:val="24"/>
        </w:rPr>
        <w:t xml:space="preserve">without the SIR requirements. </w:t>
      </w:r>
      <w:r w:rsidRPr="00D53F52">
        <w:rPr>
          <w:rFonts w:ascii="Calibri" w:eastAsia="Times New Roman" w:hAnsi="Calibri" w:cs="Times New Roman"/>
          <w:sz w:val="24"/>
          <w:szCs w:val="24"/>
          <w:u w:val="single"/>
        </w:rPr>
        <w:t xml:space="preserve">Replacements must be </w:t>
      </w:r>
      <w:r w:rsidRPr="00B936E6">
        <w:rPr>
          <w:rFonts w:ascii="Calibri" w:eastAsia="Times New Roman" w:hAnsi="Calibri" w:cs="Times New Roman"/>
          <w:b/>
          <w:i/>
          <w:sz w:val="24"/>
          <w:szCs w:val="24"/>
          <w:u w:val="single"/>
        </w:rPr>
        <w:t>Energy</w:t>
      </w:r>
      <w:r w:rsidR="00B441AC" w:rsidRPr="00B936E6">
        <w:rPr>
          <w:rFonts w:ascii="Calibri" w:eastAsia="Times New Roman" w:hAnsi="Calibri" w:cs="Times New Roman"/>
          <w:b/>
          <w:i/>
          <w:sz w:val="24"/>
          <w:szCs w:val="24"/>
          <w:u w:val="single"/>
        </w:rPr>
        <w:t>-</w:t>
      </w:r>
      <w:r w:rsidRPr="00B936E6">
        <w:rPr>
          <w:rFonts w:ascii="Calibri" w:eastAsia="Times New Roman" w:hAnsi="Calibri" w:cs="Times New Roman"/>
          <w:b/>
          <w:i/>
          <w:sz w:val="24"/>
          <w:szCs w:val="24"/>
          <w:u w:val="single"/>
        </w:rPr>
        <w:t>Star</w:t>
      </w:r>
      <w:r w:rsidRPr="00B936E6">
        <w:rPr>
          <w:rFonts w:ascii="Calibri" w:eastAsia="Times New Roman" w:hAnsi="Calibri" w:cs="Times New Roman"/>
          <w:sz w:val="24"/>
          <w:szCs w:val="24"/>
          <w:u w:val="single"/>
        </w:rPr>
        <w:t xml:space="preserve"> </w:t>
      </w:r>
      <w:r w:rsidRPr="00D53F52">
        <w:rPr>
          <w:rFonts w:ascii="Calibri" w:eastAsia="Times New Roman" w:hAnsi="Calibri" w:cs="Times New Roman"/>
          <w:sz w:val="24"/>
          <w:szCs w:val="24"/>
          <w:u w:val="single"/>
        </w:rPr>
        <w:t>rated</w:t>
      </w:r>
      <w:r w:rsidR="00644CC4">
        <w:rPr>
          <w:rFonts w:ascii="Calibri" w:eastAsia="Times New Roman" w:hAnsi="Calibri" w:cs="Times New Roman"/>
          <w:sz w:val="24"/>
          <w:szCs w:val="24"/>
          <w:u w:val="single"/>
        </w:rPr>
        <w:t xml:space="preserve"> </w:t>
      </w:r>
      <w:r w:rsidR="00644CC4" w:rsidRPr="00D33429">
        <w:rPr>
          <w:rFonts w:ascii="Calibri" w:eastAsia="Times New Roman" w:hAnsi="Calibri" w:cs="Times New Roman"/>
          <w:sz w:val="24"/>
          <w:szCs w:val="24"/>
          <w:u w:val="single"/>
        </w:rPr>
        <w:t xml:space="preserve">with a </w:t>
      </w:r>
      <w:r w:rsidR="002630D2" w:rsidRPr="00D33429">
        <w:rPr>
          <w:rFonts w:ascii="Calibri" w:eastAsia="Times New Roman" w:hAnsi="Calibri" w:cs="Times New Roman"/>
          <w:sz w:val="24"/>
          <w:szCs w:val="24"/>
          <w:u w:val="single"/>
        </w:rPr>
        <w:t>minimum SEER of 15</w:t>
      </w:r>
      <w:r w:rsidR="0028561D" w:rsidRPr="00D33429">
        <w:rPr>
          <w:rFonts w:ascii="Calibri" w:eastAsia="Times New Roman" w:hAnsi="Calibri" w:cs="Times New Roman"/>
          <w:sz w:val="24"/>
          <w:szCs w:val="24"/>
          <w:u w:val="single"/>
        </w:rPr>
        <w:t xml:space="preserve"> (14 SEER for mobile homes)</w:t>
      </w:r>
      <w:r w:rsidRPr="00D33429">
        <w:rPr>
          <w:rFonts w:ascii="Calibri" w:eastAsia="Times New Roman" w:hAnsi="Calibri" w:cs="Times New Roman"/>
          <w:sz w:val="24"/>
          <w:szCs w:val="24"/>
          <w:u w:val="single"/>
        </w:rPr>
        <w:t>.</w:t>
      </w:r>
    </w:p>
    <w:p w14:paraId="2474CCF8" w14:textId="6A6267E4" w:rsidR="002630D2" w:rsidRPr="002630D2" w:rsidRDefault="002630D2" w:rsidP="00524A67">
      <w:pPr>
        <w:numPr>
          <w:ilvl w:val="1"/>
          <w:numId w:val="25"/>
        </w:numPr>
        <w:tabs>
          <w:tab w:val="left" w:pos="1008"/>
        </w:tabs>
        <w:overflowPunct w:val="0"/>
        <w:autoSpaceDE w:val="0"/>
        <w:autoSpaceDN w:val="0"/>
        <w:adjustRightInd w:val="0"/>
        <w:spacing w:after="60" w:line="240" w:lineRule="auto"/>
        <w:ind w:left="1530"/>
        <w:jc w:val="both"/>
        <w:textAlignment w:val="baseline"/>
        <w:rPr>
          <w:szCs w:val="24"/>
        </w:rPr>
      </w:pPr>
      <w:r w:rsidRPr="00D33429">
        <w:rPr>
          <w:szCs w:val="24"/>
        </w:rPr>
        <w:t xml:space="preserve">Any LAA that has contractors installing 14 SEERs designed to meet 15 SEER minimum requirement must include the Air-Conditioning, Heating &amp; Refrigeration </w:t>
      </w:r>
      <w:r w:rsidR="00FF4A9B" w:rsidRPr="00D33429">
        <w:rPr>
          <w:szCs w:val="24"/>
        </w:rPr>
        <w:t>Institute</w:t>
      </w:r>
      <w:r w:rsidRPr="00D33429">
        <w:rPr>
          <w:szCs w:val="24"/>
        </w:rPr>
        <w:t xml:space="preserve"> (AHRI) engineering report or the measure will be considered a disallowed cost.</w:t>
      </w:r>
    </w:p>
    <w:p w14:paraId="552EACF8" w14:textId="771B6251" w:rsidR="000E0041" w:rsidRPr="00F11B7D" w:rsidRDefault="00D53F52" w:rsidP="00524A67">
      <w:pPr>
        <w:numPr>
          <w:ilvl w:val="0"/>
          <w:numId w:val="19"/>
        </w:numPr>
        <w:tabs>
          <w:tab w:val="left" w:pos="900"/>
          <w:tab w:val="left" w:pos="1008"/>
        </w:tabs>
        <w:overflowPunct w:val="0"/>
        <w:autoSpaceDE w:val="0"/>
        <w:autoSpaceDN w:val="0"/>
        <w:adjustRightInd w:val="0"/>
        <w:spacing w:after="60" w:line="240" w:lineRule="auto"/>
        <w:jc w:val="both"/>
        <w:textAlignment w:val="baseline"/>
        <w:rPr>
          <w:i/>
          <w:sz w:val="24"/>
          <w:szCs w:val="24"/>
        </w:rPr>
      </w:pPr>
      <w:r w:rsidRPr="00A30B39">
        <w:rPr>
          <w:rFonts w:ascii="Calibri" w:eastAsia="Times New Roman" w:hAnsi="Calibri" w:cs="Times New Roman"/>
          <w:sz w:val="24"/>
          <w:szCs w:val="24"/>
        </w:rPr>
        <w:t xml:space="preserve">Replacement of existing Window A/C units that have an EER </w:t>
      </w:r>
      <w:r w:rsidR="00B441AC" w:rsidRPr="004535C1">
        <w:rPr>
          <w:rFonts w:ascii="Calibri" w:eastAsia="Times New Roman" w:hAnsi="Calibri" w:cs="Times New Roman"/>
          <w:sz w:val="24"/>
          <w:szCs w:val="24"/>
        </w:rPr>
        <w:t xml:space="preserve">less than </w:t>
      </w:r>
      <w:r w:rsidRPr="00B936E6">
        <w:rPr>
          <w:rFonts w:ascii="Calibri" w:eastAsia="Times New Roman" w:hAnsi="Calibri" w:cs="Times New Roman"/>
          <w:i/>
          <w:sz w:val="24"/>
          <w:szCs w:val="24"/>
        </w:rPr>
        <w:t xml:space="preserve">8.0 </w:t>
      </w:r>
      <w:r w:rsidR="00B441AC" w:rsidRPr="008E57A3">
        <w:rPr>
          <w:rFonts w:ascii="Calibri" w:eastAsia="Times New Roman" w:hAnsi="Calibri" w:cs="Times New Roman"/>
          <w:b/>
          <w:i/>
          <w:sz w:val="24"/>
          <w:szCs w:val="24"/>
        </w:rPr>
        <w:t>or</w:t>
      </w:r>
      <w:r w:rsidRPr="008E57A3">
        <w:rPr>
          <w:rFonts w:ascii="Calibri" w:eastAsia="Times New Roman" w:hAnsi="Calibri" w:cs="Times New Roman"/>
          <w:sz w:val="24"/>
          <w:szCs w:val="24"/>
        </w:rPr>
        <w:t xml:space="preserve"> are </w:t>
      </w:r>
      <w:r w:rsidR="00B441AC" w:rsidRPr="008E57A3">
        <w:rPr>
          <w:rFonts w:ascii="Calibri" w:eastAsia="Times New Roman" w:hAnsi="Calibri" w:cs="Times New Roman"/>
          <w:sz w:val="24"/>
          <w:szCs w:val="24"/>
        </w:rPr>
        <w:t xml:space="preserve">older than </w:t>
      </w:r>
      <w:r w:rsidRPr="00B936E6">
        <w:rPr>
          <w:rFonts w:ascii="Calibri" w:eastAsia="Times New Roman" w:hAnsi="Calibri" w:cs="Times New Roman"/>
          <w:i/>
          <w:sz w:val="24"/>
          <w:szCs w:val="24"/>
        </w:rPr>
        <w:t>8yrs</w:t>
      </w:r>
      <w:r w:rsidRPr="00B936E6">
        <w:rPr>
          <w:rFonts w:ascii="Calibri" w:eastAsia="Times New Roman" w:hAnsi="Calibri" w:cs="Times New Roman"/>
          <w:sz w:val="24"/>
          <w:szCs w:val="24"/>
        </w:rPr>
        <w:t xml:space="preserve"> </w:t>
      </w:r>
      <w:r w:rsidRPr="00A30B39">
        <w:rPr>
          <w:rFonts w:ascii="Calibri" w:eastAsia="Times New Roman" w:hAnsi="Calibri" w:cs="Times New Roman"/>
          <w:sz w:val="24"/>
          <w:szCs w:val="24"/>
        </w:rPr>
        <w:t>without the SI</w:t>
      </w:r>
      <w:r w:rsidRPr="004535C1">
        <w:rPr>
          <w:rFonts w:ascii="Calibri" w:eastAsia="Times New Roman" w:hAnsi="Calibri" w:cs="Times New Roman"/>
          <w:sz w:val="24"/>
          <w:szCs w:val="24"/>
        </w:rPr>
        <w:t xml:space="preserve">R requirements. </w:t>
      </w:r>
      <w:r w:rsidRPr="004535C1">
        <w:rPr>
          <w:rFonts w:ascii="Calibri" w:eastAsia="Times New Roman" w:hAnsi="Calibri" w:cs="Times New Roman"/>
          <w:sz w:val="24"/>
          <w:szCs w:val="24"/>
          <w:u w:val="single"/>
        </w:rPr>
        <w:t>Rep</w:t>
      </w:r>
      <w:r w:rsidRPr="008E57A3">
        <w:rPr>
          <w:rFonts w:ascii="Calibri" w:eastAsia="Times New Roman" w:hAnsi="Calibri" w:cs="Times New Roman"/>
          <w:sz w:val="24"/>
          <w:szCs w:val="24"/>
          <w:u w:val="single"/>
        </w:rPr>
        <w:t xml:space="preserve">lacements must be </w:t>
      </w:r>
      <w:r w:rsidRPr="00B936E6">
        <w:rPr>
          <w:rFonts w:ascii="Calibri" w:eastAsia="Times New Roman" w:hAnsi="Calibri" w:cs="Times New Roman"/>
          <w:b/>
          <w:i/>
          <w:sz w:val="24"/>
          <w:szCs w:val="24"/>
          <w:u w:val="single"/>
        </w:rPr>
        <w:t>Energy</w:t>
      </w:r>
      <w:r w:rsidR="00B441AC" w:rsidRPr="00B936E6">
        <w:rPr>
          <w:rFonts w:ascii="Calibri" w:eastAsia="Times New Roman" w:hAnsi="Calibri" w:cs="Times New Roman"/>
          <w:b/>
          <w:i/>
          <w:sz w:val="24"/>
          <w:szCs w:val="24"/>
          <w:u w:val="single"/>
        </w:rPr>
        <w:t>-</w:t>
      </w:r>
      <w:r w:rsidRPr="00B936E6">
        <w:rPr>
          <w:rFonts w:ascii="Calibri" w:eastAsia="Times New Roman" w:hAnsi="Calibri" w:cs="Times New Roman"/>
          <w:b/>
          <w:i/>
          <w:sz w:val="24"/>
          <w:szCs w:val="24"/>
          <w:u w:val="single"/>
        </w:rPr>
        <w:t>Star</w:t>
      </w:r>
      <w:r w:rsidRPr="00B936E6">
        <w:rPr>
          <w:rFonts w:ascii="Calibri" w:eastAsia="Times New Roman" w:hAnsi="Calibri" w:cs="Times New Roman"/>
          <w:sz w:val="24"/>
          <w:szCs w:val="24"/>
          <w:u w:val="single"/>
        </w:rPr>
        <w:t xml:space="preserve"> </w:t>
      </w:r>
      <w:r w:rsidRPr="008E57A3">
        <w:rPr>
          <w:rFonts w:ascii="Calibri" w:eastAsia="Times New Roman" w:hAnsi="Calibri" w:cs="Times New Roman"/>
          <w:sz w:val="24"/>
          <w:szCs w:val="24"/>
          <w:u w:val="single"/>
        </w:rPr>
        <w:t>rated.</w:t>
      </w:r>
    </w:p>
    <w:p w14:paraId="3E4598B3" w14:textId="4F95A23D" w:rsidR="000719C5" w:rsidRPr="006920FB" w:rsidRDefault="000E0041" w:rsidP="000908E2">
      <w:pPr>
        <w:spacing w:after="120" w:line="240" w:lineRule="auto"/>
        <w:rPr>
          <w:sz w:val="24"/>
          <w:szCs w:val="24"/>
        </w:rPr>
      </w:pPr>
      <w:bookmarkStart w:id="12" w:name="_Hlk13040090"/>
      <w:r w:rsidRPr="006920FB">
        <w:rPr>
          <w:sz w:val="24"/>
          <w:szCs w:val="24"/>
        </w:rPr>
        <w:t xml:space="preserve">When two or more window/wall A/C units are being utilized in a dwelling, and the </w:t>
      </w:r>
      <w:r w:rsidRPr="006920FB">
        <w:rPr>
          <w:i/>
          <w:sz w:val="24"/>
          <w:szCs w:val="24"/>
        </w:rPr>
        <w:t>existing duct system will support a central A/C unit</w:t>
      </w:r>
      <w:r w:rsidRPr="006920FB">
        <w:rPr>
          <w:sz w:val="24"/>
          <w:szCs w:val="24"/>
        </w:rPr>
        <w:t xml:space="preserve">, </w:t>
      </w:r>
      <w:r w:rsidR="00EA08C1" w:rsidRPr="006920FB">
        <w:rPr>
          <w:sz w:val="24"/>
          <w:szCs w:val="24"/>
        </w:rPr>
        <w:t>it may</w:t>
      </w:r>
      <w:r w:rsidR="000719C5" w:rsidRPr="006920FB">
        <w:rPr>
          <w:sz w:val="24"/>
          <w:szCs w:val="24"/>
        </w:rPr>
        <w:t xml:space="preserve"> be </w:t>
      </w:r>
      <w:r w:rsidRPr="006920FB">
        <w:rPr>
          <w:sz w:val="24"/>
          <w:szCs w:val="24"/>
        </w:rPr>
        <w:t xml:space="preserve">permissible for the LAA to call for a central A/C unit following IHWAP policies.  </w:t>
      </w:r>
      <w:r w:rsidR="000719C5" w:rsidRPr="006920FB">
        <w:rPr>
          <w:sz w:val="24"/>
          <w:szCs w:val="24"/>
        </w:rPr>
        <w:t xml:space="preserve">  Window units can be replaced with a central air conditioning system if the following conditions are met:</w:t>
      </w:r>
    </w:p>
    <w:p w14:paraId="0EFFF055" w14:textId="44BDC696" w:rsidR="000719C5" w:rsidRPr="006920FB" w:rsidRDefault="000719C5" w:rsidP="00524A67">
      <w:pPr>
        <w:numPr>
          <w:ilvl w:val="0"/>
          <w:numId w:val="202"/>
        </w:numPr>
        <w:overflowPunct w:val="0"/>
        <w:autoSpaceDE w:val="0"/>
        <w:autoSpaceDN w:val="0"/>
        <w:adjustRightInd w:val="0"/>
        <w:spacing w:after="0" w:line="240" w:lineRule="auto"/>
        <w:rPr>
          <w:sz w:val="24"/>
          <w:szCs w:val="24"/>
        </w:rPr>
      </w:pPr>
      <w:r w:rsidRPr="006920FB">
        <w:rPr>
          <w:sz w:val="24"/>
          <w:szCs w:val="24"/>
        </w:rPr>
        <w:t xml:space="preserve">When two or more window/wall air conditioning units are being used in a home </w:t>
      </w:r>
      <w:r w:rsidRPr="006920FB">
        <w:rPr>
          <w:b/>
          <w:sz w:val="24"/>
          <w:szCs w:val="24"/>
        </w:rPr>
        <w:t>AND</w:t>
      </w:r>
      <w:r w:rsidRPr="006920FB">
        <w:rPr>
          <w:sz w:val="24"/>
          <w:szCs w:val="24"/>
        </w:rPr>
        <w:t xml:space="preserve"> the combined cooling capacity is equal to or great</w:t>
      </w:r>
      <w:r w:rsidR="002A5609">
        <w:rPr>
          <w:sz w:val="24"/>
          <w:szCs w:val="24"/>
        </w:rPr>
        <w:t>er</w:t>
      </w:r>
      <w:r w:rsidRPr="006920FB">
        <w:rPr>
          <w:sz w:val="24"/>
          <w:szCs w:val="24"/>
        </w:rPr>
        <w:t xml:space="preserve"> than 24,000 Btus (2 tons)</w:t>
      </w:r>
    </w:p>
    <w:p w14:paraId="0BB3B689" w14:textId="77777777" w:rsidR="000719C5" w:rsidRPr="006920FB" w:rsidRDefault="000719C5" w:rsidP="00524A67">
      <w:pPr>
        <w:numPr>
          <w:ilvl w:val="0"/>
          <w:numId w:val="202"/>
        </w:numPr>
        <w:overflowPunct w:val="0"/>
        <w:autoSpaceDE w:val="0"/>
        <w:autoSpaceDN w:val="0"/>
        <w:adjustRightInd w:val="0"/>
        <w:spacing w:after="0" w:line="240" w:lineRule="auto"/>
        <w:rPr>
          <w:sz w:val="24"/>
          <w:szCs w:val="24"/>
        </w:rPr>
      </w:pPr>
      <w:r w:rsidRPr="006920FB">
        <w:rPr>
          <w:sz w:val="24"/>
          <w:szCs w:val="24"/>
        </w:rPr>
        <w:t>All units have EERs of 8.0 or lower or are older than 8 years,</w:t>
      </w:r>
    </w:p>
    <w:p w14:paraId="086E6E74" w14:textId="77777777" w:rsidR="000719C5" w:rsidRPr="006920FB" w:rsidRDefault="000719C5" w:rsidP="00524A67">
      <w:pPr>
        <w:numPr>
          <w:ilvl w:val="0"/>
          <w:numId w:val="202"/>
        </w:numPr>
        <w:overflowPunct w:val="0"/>
        <w:autoSpaceDE w:val="0"/>
        <w:autoSpaceDN w:val="0"/>
        <w:adjustRightInd w:val="0"/>
        <w:spacing w:after="0" w:line="240" w:lineRule="auto"/>
        <w:rPr>
          <w:sz w:val="24"/>
          <w:szCs w:val="24"/>
        </w:rPr>
      </w:pPr>
      <w:r w:rsidRPr="006920FB">
        <w:rPr>
          <w:sz w:val="24"/>
          <w:szCs w:val="24"/>
        </w:rPr>
        <w:t>The existing duct system will support a central air conditioning system, and</w:t>
      </w:r>
    </w:p>
    <w:p w14:paraId="4A184A55" w14:textId="2EB668D5" w:rsidR="00D53F52" w:rsidRPr="006920FB" w:rsidRDefault="000719C5" w:rsidP="000908E2">
      <w:pPr>
        <w:numPr>
          <w:ilvl w:val="0"/>
          <w:numId w:val="202"/>
        </w:numPr>
        <w:overflowPunct w:val="0"/>
        <w:autoSpaceDE w:val="0"/>
        <w:autoSpaceDN w:val="0"/>
        <w:adjustRightInd w:val="0"/>
        <w:spacing w:after="120" w:line="240" w:lineRule="auto"/>
        <w:rPr>
          <w:sz w:val="24"/>
          <w:szCs w:val="24"/>
        </w:rPr>
      </w:pPr>
      <w:r w:rsidRPr="006920FB">
        <w:rPr>
          <w:sz w:val="24"/>
          <w:szCs w:val="24"/>
        </w:rPr>
        <w:t>The home’s existing electrical system can meet the power needs of a central air conditioning system.</w:t>
      </w:r>
    </w:p>
    <w:p w14:paraId="6D1D25AE" w14:textId="630A6C86" w:rsidR="00F23D18" w:rsidRPr="006920FB" w:rsidRDefault="00B936E6">
      <w:pPr>
        <w:overflowPunct w:val="0"/>
        <w:autoSpaceDE w:val="0"/>
        <w:autoSpaceDN w:val="0"/>
        <w:adjustRightInd w:val="0"/>
        <w:spacing w:after="0" w:line="240" w:lineRule="auto"/>
        <w:ind w:left="360"/>
        <w:rPr>
          <w:sz w:val="24"/>
          <w:szCs w:val="24"/>
        </w:rPr>
      </w:pPr>
      <w:r w:rsidRPr="006920FB">
        <w:rPr>
          <w:sz w:val="24"/>
          <w:szCs w:val="24"/>
        </w:rPr>
        <w:t>If there is a situation when a home has 2 or more window units that meet the age/SEER replacement requirement and are 2 ton or larger in combined cooling capacity, and there are other window units that do not meet the requirements, the window units with the 2 ton of capacity can be replaced by a central A/C unit.</w:t>
      </w:r>
      <w:r w:rsidR="00E971D7">
        <w:rPr>
          <w:sz w:val="24"/>
          <w:szCs w:val="24"/>
        </w:rPr>
        <w:t xml:space="preserve">  </w:t>
      </w:r>
      <w:r w:rsidR="00E971D7" w:rsidRPr="00D33429">
        <w:rPr>
          <w:sz w:val="24"/>
          <w:szCs w:val="24"/>
        </w:rPr>
        <w:t>All window units being replaced by the central A/C should be removed from the premises and taken to a recycling facility.</w:t>
      </w:r>
    </w:p>
    <w:p w14:paraId="0DB30685" w14:textId="77777777" w:rsidR="00F23D18" w:rsidRPr="000719C5" w:rsidRDefault="00F23D18" w:rsidP="00B936E6">
      <w:pPr>
        <w:overflowPunct w:val="0"/>
        <w:autoSpaceDE w:val="0"/>
        <w:autoSpaceDN w:val="0"/>
        <w:adjustRightInd w:val="0"/>
        <w:spacing w:after="0" w:line="240" w:lineRule="auto"/>
        <w:ind w:left="360"/>
      </w:pPr>
    </w:p>
    <w:p w14:paraId="10B09199" w14:textId="52CD1D65" w:rsidR="000E0041" w:rsidRPr="00B936E6" w:rsidRDefault="00D53F52" w:rsidP="00524A67">
      <w:pPr>
        <w:numPr>
          <w:ilvl w:val="1"/>
          <w:numId w:val="165"/>
        </w:numPr>
        <w:tabs>
          <w:tab w:val="left" w:pos="900"/>
          <w:tab w:val="left" w:pos="1008"/>
        </w:tabs>
        <w:overflowPunct w:val="0"/>
        <w:autoSpaceDE w:val="0"/>
        <w:autoSpaceDN w:val="0"/>
        <w:adjustRightInd w:val="0"/>
        <w:spacing w:after="60" w:line="240" w:lineRule="auto"/>
        <w:ind w:left="1530"/>
        <w:jc w:val="both"/>
        <w:textAlignment w:val="baseline"/>
        <w:rPr>
          <w:rFonts w:eastAsia="Times New Roman" w:cs="Arial"/>
          <w:i/>
          <w:sz w:val="24"/>
          <w:szCs w:val="24"/>
          <w:lang w:val="en"/>
        </w:rPr>
      </w:pPr>
      <w:r w:rsidRPr="00B936E6">
        <w:rPr>
          <w:rFonts w:eastAsia="Times New Roman" w:cs="Arial"/>
          <w:i/>
          <w:sz w:val="24"/>
          <w:szCs w:val="24"/>
          <w:lang w:val="en"/>
        </w:rPr>
        <w:t xml:space="preserve">Verify that the home's electrical system can meet the unit's power requirements. </w:t>
      </w:r>
    </w:p>
    <w:p w14:paraId="09360837" w14:textId="2800363D" w:rsidR="000E0041" w:rsidRPr="00F11B7D" w:rsidRDefault="000E0041" w:rsidP="00524A67">
      <w:pPr>
        <w:pStyle w:val="ListParagraph"/>
        <w:numPr>
          <w:ilvl w:val="0"/>
          <w:numId w:val="165"/>
        </w:numPr>
        <w:tabs>
          <w:tab w:val="left" w:pos="900"/>
        </w:tabs>
        <w:ind w:hanging="900"/>
        <w:jc w:val="both"/>
        <w:rPr>
          <w:rFonts w:cs="Arial"/>
          <w:i/>
          <w:color w:val="000000" w:themeColor="text1"/>
          <w:szCs w:val="24"/>
          <w:lang w:val="en"/>
        </w:rPr>
      </w:pPr>
      <w:r>
        <w:rPr>
          <w:szCs w:val="24"/>
        </w:rPr>
        <w:t xml:space="preserve">Repair </w:t>
      </w:r>
      <w:r w:rsidRPr="00A30B39">
        <w:rPr>
          <w:szCs w:val="24"/>
        </w:rPr>
        <w:t>or Replacing gas ranges/ovens/stoves when they present a Health and Safety concern;</w:t>
      </w:r>
    </w:p>
    <w:p w14:paraId="2B2D823A" w14:textId="2A3A5EEF" w:rsidR="008D7B26" w:rsidRPr="00F11B7D" w:rsidRDefault="008D7B26" w:rsidP="00524A67">
      <w:pPr>
        <w:pStyle w:val="ListParagraph"/>
        <w:numPr>
          <w:ilvl w:val="1"/>
          <w:numId w:val="165"/>
        </w:numPr>
        <w:tabs>
          <w:tab w:val="left" w:pos="900"/>
          <w:tab w:val="left" w:pos="1530"/>
        </w:tabs>
        <w:ind w:left="1530"/>
        <w:jc w:val="both"/>
        <w:rPr>
          <w:rFonts w:cs="Arial"/>
          <w:i/>
          <w:color w:val="000000" w:themeColor="text1"/>
          <w:szCs w:val="24"/>
          <w:lang w:val="en"/>
        </w:rPr>
      </w:pPr>
      <w:r>
        <w:rPr>
          <w:rFonts w:cs="Arial"/>
          <w:color w:val="000000" w:themeColor="text1"/>
          <w:szCs w:val="24"/>
          <w:lang w:val="en"/>
        </w:rPr>
        <w:lastRenderedPageBreak/>
        <w:t xml:space="preserve">State review and approval is required. </w:t>
      </w:r>
      <w:r w:rsidRPr="00EA08C1">
        <w:rPr>
          <w:rFonts w:cs="Arial"/>
          <w:color w:val="000000" w:themeColor="text1"/>
          <w:szCs w:val="24"/>
          <w:lang w:val="en"/>
        </w:rPr>
        <w:t>DOE funds are no longer allowed for range/oven/stove replacement.</w:t>
      </w:r>
    </w:p>
    <w:p w14:paraId="09F89F35" w14:textId="20DA931D" w:rsidR="00D53F52" w:rsidRPr="00D53F52" w:rsidRDefault="00D53F52" w:rsidP="00524A67">
      <w:pPr>
        <w:numPr>
          <w:ilvl w:val="0"/>
          <w:numId w:val="19"/>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b/>
          <w:sz w:val="24"/>
          <w:szCs w:val="24"/>
        </w:rPr>
      </w:pPr>
      <w:r w:rsidRPr="00D53F52">
        <w:rPr>
          <w:rFonts w:ascii="Calibri" w:eastAsia="Times New Roman" w:hAnsi="Calibri" w:cs="Times New Roman"/>
          <w:sz w:val="24"/>
          <w:szCs w:val="20"/>
        </w:rPr>
        <w:t xml:space="preserve">Replacement of refrigerators and/or freezers that are </w:t>
      </w:r>
      <w:r w:rsidRPr="00B936E6">
        <w:rPr>
          <w:rFonts w:ascii="Calibri" w:eastAsia="Times New Roman" w:hAnsi="Calibri" w:cs="Times New Roman"/>
          <w:i/>
          <w:sz w:val="24"/>
          <w:szCs w:val="20"/>
        </w:rPr>
        <w:t>pre-2006</w:t>
      </w:r>
      <w:r w:rsidRPr="00B936E6">
        <w:rPr>
          <w:rFonts w:ascii="Calibri" w:eastAsia="Times New Roman" w:hAnsi="Calibri" w:cs="Times New Roman"/>
          <w:sz w:val="24"/>
          <w:szCs w:val="20"/>
        </w:rPr>
        <w:t xml:space="preserve"> </w:t>
      </w:r>
      <w:r w:rsidRPr="00D53F52">
        <w:rPr>
          <w:rFonts w:ascii="Calibri" w:eastAsia="Times New Roman" w:hAnsi="Calibri" w:cs="Times New Roman"/>
          <w:sz w:val="24"/>
          <w:szCs w:val="20"/>
        </w:rPr>
        <w:t xml:space="preserve">with </w:t>
      </w:r>
      <w:r w:rsidR="0076680C" w:rsidRPr="002E3255">
        <w:rPr>
          <w:rFonts w:ascii="Calibri" w:eastAsia="Times New Roman" w:hAnsi="Calibri" w:cs="Times New Roman"/>
          <w:sz w:val="24"/>
          <w:szCs w:val="20"/>
          <w:highlight w:val="lightGray"/>
        </w:rPr>
        <w:t>Energy Star</w:t>
      </w:r>
      <w:r w:rsidRPr="00D53F52">
        <w:rPr>
          <w:rFonts w:ascii="Calibri" w:eastAsia="Times New Roman" w:hAnsi="Calibri" w:cs="Times New Roman"/>
          <w:sz w:val="24"/>
          <w:szCs w:val="20"/>
        </w:rPr>
        <w:t xml:space="preserve"> replacements </w:t>
      </w:r>
      <w:r w:rsidRPr="00D53F52">
        <w:rPr>
          <w:rFonts w:ascii="Calibri" w:eastAsia="Times New Roman" w:hAnsi="Calibri" w:cs="Times New Roman"/>
          <w:sz w:val="24"/>
          <w:szCs w:val="24"/>
        </w:rPr>
        <w:t xml:space="preserve">without the SIR requirements.  </w:t>
      </w:r>
    </w:p>
    <w:p w14:paraId="716A5933" w14:textId="4E7CC39B" w:rsidR="000E0041" w:rsidRPr="00DF6A72" w:rsidRDefault="00D53F52" w:rsidP="00524A67">
      <w:pPr>
        <w:numPr>
          <w:ilvl w:val="1"/>
          <w:numId w:val="27"/>
        </w:numPr>
        <w:tabs>
          <w:tab w:val="left" w:pos="1008"/>
        </w:tabs>
        <w:overflowPunct w:val="0"/>
        <w:autoSpaceDE w:val="0"/>
        <w:autoSpaceDN w:val="0"/>
        <w:adjustRightInd w:val="0"/>
        <w:spacing w:after="60" w:line="240" w:lineRule="auto"/>
        <w:ind w:left="1530"/>
        <w:jc w:val="both"/>
        <w:textAlignment w:val="baseline"/>
        <w:rPr>
          <w:rFonts w:ascii="Calibri" w:eastAsia="Times New Roman" w:hAnsi="Calibri" w:cs="Times New Roman"/>
          <w:b/>
          <w:sz w:val="24"/>
          <w:szCs w:val="24"/>
        </w:rPr>
      </w:pPr>
      <w:r w:rsidRPr="00D53F52">
        <w:rPr>
          <w:rFonts w:ascii="Calibri" w:eastAsia="Times New Roman" w:hAnsi="Calibri" w:cs="Times New Roman"/>
          <w:sz w:val="24"/>
          <w:szCs w:val="24"/>
        </w:rPr>
        <w:t xml:space="preserve">No more than </w:t>
      </w:r>
      <w:r w:rsidRPr="00B936E6">
        <w:rPr>
          <w:rFonts w:ascii="Calibri" w:eastAsia="Times New Roman" w:hAnsi="Calibri" w:cs="Times New Roman"/>
          <w:sz w:val="24"/>
          <w:szCs w:val="24"/>
        </w:rPr>
        <w:t xml:space="preserve">a </w:t>
      </w:r>
      <w:r w:rsidRPr="00B936E6">
        <w:rPr>
          <w:rFonts w:ascii="Calibri" w:eastAsia="Times New Roman" w:hAnsi="Calibri" w:cs="Times New Roman"/>
          <w:i/>
          <w:sz w:val="24"/>
          <w:szCs w:val="24"/>
        </w:rPr>
        <w:t>combination of 4 units</w:t>
      </w:r>
      <w:r w:rsidRPr="00B936E6">
        <w:rPr>
          <w:rFonts w:ascii="Calibri" w:eastAsia="Times New Roman" w:hAnsi="Calibri" w:cs="Times New Roman"/>
          <w:sz w:val="24"/>
          <w:szCs w:val="24"/>
        </w:rPr>
        <w:t xml:space="preserve"> </w:t>
      </w:r>
      <w:r w:rsidRPr="00D53F52">
        <w:rPr>
          <w:rFonts w:ascii="Calibri" w:eastAsia="Times New Roman" w:hAnsi="Calibri" w:cs="Times New Roman"/>
          <w:sz w:val="24"/>
          <w:szCs w:val="24"/>
        </w:rPr>
        <w:t xml:space="preserve">may be replaced.  </w:t>
      </w:r>
    </w:p>
    <w:p w14:paraId="2368E4B5" w14:textId="36092AE6" w:rsidR="00C900F1" w:rsidRPr="00D33429" w:rsidRDefault="00DF6A72" w:rsidP="00524A67">
      <w:pPr>
        <w:numPr>
          <w:ilvl w:val="1"/>
          <w:numId w:val="27"/>
        </w:numPr>
        <w:tabs>
          <w:tab w:val="left" w:pos="1008"/>
        </w:tabs>
        <w:overflowPunct w:val="0"/>
        <w:autoSpaceDE w:val="0"/>
        <w:autoSpaceDN w:val="0"/>
        <w:adjustRightInd w:val="0"/>
        <w:spacing w:after="60" w:line="240" w:lineRule="auto"/>
        <w:ind w:left="1530"/>
        <w:jc w:val="both"/>
        <w:textAlignment w:val="baseline"/>
        <w:rPr>
          <w:rFonts w:ascii="Calibri" w:eastAsia="Times New Roman" w:hAnsi="Calibri" w:cs="Times New Roman"/>
          <w:sz w:val="24"/>
          <w:szCs w:val="24"/>
        </w:rPr>
      </w:pPr>
      <w:r w:rsidRPr="00D33429">
        <w:rPr>
          <w:rFonts w:ascii="Calibri" w:eastAsia="Times New Roman" w:hAnsi="Calibri" w:cs="Times New Roman"/>
          <w:sz w:val="24"/>
          <w:szCs w:val="24"/>
        </w:rPr>
        <w:t>Existing refrigerators must be 14 cubic feet or larger to be eligible for replacement.</w:t>
      </w:r>
    </w:p>
    <w:p w14:paraId="7E3D1EFC" w14:textId="6B428B74" w:rsidR="008E57A3" w:rsidRPr="00A30B39" w:rsidRDefault="000E0041" w:rsidP="00524A67">
      <w:pPr>
        <w:numPr>
          <w:ilvl w:val="1"/>
          <w:numId w:val="27"/>
        </w:numPr>
        <w:tabs>
          <w:tab w:val="left" w:pos="1008"/>
        </w:tabs>
        <w:overflowPunct w:val="0"/>
        <w:autoSpaceDE w:val="0"/>
        <w:autoSpaceDN w:val="0"/>
        <w:adjustRightInd w:val="0"/>
        <w:spacing w:after="60" w:line="240" w:lineRule="auto"/>
        <w:ind w:left="1530"/>
        <w:jc w:val="both"/>
        <w:textAlignment w:val="baseline"/>
        <w:rPr>
          <w:rFonts w:ascii="Calibri" w:eastAsia="Times New Roman" w:hAnsi="Calibri" w:cs="Times New Roman"/>
          <w:b/>
          <w:sz w:val="24"/>
          <w:szCs w:val="24"/>
        </w:rPr>
      </w:pPr>
      <w:r>
        <w:rPr>
          <w:rFonts w:ascii="Calibri" w:eastAsia="Times New Roman" w:hAnsi="Calibri" w:cs="Times New Roman"/>
          <w:sz w:val="24"/>
          <w:szCs w:val="24"/>
        </w:rPr>
        <w:t>Ex</w:t>
      </w:r>
      <w:r w:rsidRPr="002825C3">
        <w:rPr>
          <w:rFonts w:ascii="Calibri" w:eastAsia="Times New Roman" w:hAnsi="Calibri" w:cs="Times New Roman"/>
          <w:sz w:val="24"/>
          <w:szCs w:val="24"/>
        </w:rPr>
        <w:t xml:space="preserve">isting refrigerators must be within the thermal boundary </w:t>
      </w:r>
      <w:r w:rsidR="00A30B39" w:rsidRPr="002825C3">
        <w:rPr>
          <w:rFonts w:ascii="Calibri" w:eastAsia="Times New Roman" w:hAnsi="Calibri" w:cs="Times New Roman"/>
          <w:sz w:val="24"/>
          <w:szCs w:val="24"/>
        </w:rPr>
        <w:t>to</w:t>
      </w:r>
      <w:r w:rsidRPr="002825C3">
        <w:rPr>
          <w:rFonts w:ascii="Calibri" w:eastAsia="Times New Roman" w:hAnsi="Calibri" w:cs="Times New Roman"/>
          <w:sz w:val="24"/>
          <w:szCs w:val="24"/>
        </w:rPr>
        <w:t xml:space="preserve"> be replaced; manufacturer warranty issues outside the thermal boundary. </w:t>
      </w:r>
      <w:r w:rsidRPr="00F11B7D">
        <w:rPr>
          <w:rFonts w:ascii="Calibri" w:eastAsia="Times New Roman" w:hAnsi="Calibri" w:cs="Times New Roman"/>
          <w:sz w:val="24"/>
          <w:szCs w:val="24"/>
        </w:rPr>
        <w:t>Refrigerators located in garages, enclosed porches and other unconditioned areas will no longer be eligible for replacement</w:t>
      </w:r>
    </w:p>
    <w:p w14:paraId="0F79E9A0" w14:textId="2F03F96A" w:rsidR="00EF0407" w:rsidRPr="00F11B7D" w:rsidRDefault="00EF0407" w:rsidP="00524A67">
      <w:pPr>
        <w:numPr>
          <w:ilvl w:val="1"/>
          <w:numId w:val="27"/>
        </w:numPr>
        <w:tabs>
          <w:tab w:val="left" w:pos="1008"/>
        </w:tabs>
        <w:overflowPunct w:val="0"/>
        <w:autoSpaceDE w:val="0"/>
        <w:autoSpaceDN w:val="0"/>
        <w:adjustRightInd w:val="0"/>
        <w:spacing w:after="60" w:line="240" w:lineRule="auto"/>
        <w:ind w:left="1530"/>
        <w:jc w:val="both"/>
        <w:textAlignment w:val="baseline"/>
        <w:rPr>
          <w:rFonts w:ascii="Calibri" w:eastAsia="Times New Roman" w:hAnsi="Calibri" w:cs="Times New Roman"/>
          <w:sz w:val="24"/>
          <w:szCs w:val="24"/>
        </w:rPr>
      </w:pPr>
      <w:r w:rsidRPr="00F11B7D">
        <w:rPr>
          <w:rFonts w:ascii="Calibri" w:eastAsia="Times New Roman" w:hAnsi="Calibri" w:cs="Times New Roman"/>
          <w:sz w:val="24"/>
          <w:szCs w:val="24"/>
        </w:rPr>
        <w:t xml:space="preserve">The model number, year, brand, style, and </w:t>
      </w:r>
      <w:r w:rsidR="008D7B26">
        <w:rPr>
          <w:rFonts w:ascii="Calibri" w:eastAsia="Times New Roman" w:hAnsi="Calibri" w:cs="Times New Roman"/>
          <w:sz w:val="24"/>
          <w:szCs w:val="24"/>
        </w:rPr>
        <w:t>kW</w:t>
      </w:r>
      <w:r w:rsidRPr="00F11B7D">
        <w:rPr>
          <w:rFonts w:ascii="Calibri" w:eastAsia="Times New Roman" w:hAnsi="Calibri" w:cs="Times New Roman"/>
          <w:sz w:val="24"/>
          <w:szCs w:val="24"/>
        </w:rPr>
        <w:t>h/</w:t>
      </w:r>
      <w:r w:rsidR="00A30B39" w:rsidRPr="00A30B39">
        <w:rPr>
          <w:rFonts w:ascii="Calibri" w:eastAsia="Times New Roman" w:hAnsi="Calibri" w:cs="Times New Roman"/>
          <w:sz w:val="24"/>
          <w:szCs w:val="24"/>
        </w:rPr>
        <w:t>Yr.</w:t>
      </w:r>
      <w:r w:rsidRPr="00F11B7D">
        <w:rPr>
          <w:rFonts w:ascii="Calibri" w:eastAsia="Times New Roman" w:hAnsi="Calibri" w:cs="Times New Roman"/>
          <w:sz w:val="24"/>
          <w:szCs w:val="24"/>
        </w:rPr>
        <w:t xml:space="preserve"> from the database must be </w:t>
      </w:r>
      <w:r w:rsidR="008D7B26">
        <w:rPr>
          <w:rFonts w:ascii="Calibri" w:eastAsia="Times New Roman" w:hAnsi="Calibri" w:cs="Times New Roman"/>
          <w:sz w:val="24"/>
          <w:szCs w:val="24"/>
        </w:rPr>
        <w:t xml:space="preserve">recorded in </w:t>
      </w:r>
      <w:r w:rsidRPr="00F11B7D">
        <w:rPr>
          <w:rFonts w:ascii="Calibri" w:eastAsia="Times New Roman" w:hAnsi="Calibri" w:cs="Times New Roman"/>
          <w:sz w:val="24"/>
          <w:szCs w:val="24"/>
        </w:rPr>
        <w:t>WeatherWorks</w:t>
      </w:r>
      <w:r w:rsidR="009D7FE1" w:rsidRPr="00F11B7D">
        <w:rPr>
          <w:rFonts w:ascii="Calibri" w:eastAsia="Times New Roman" w:hAnsi="Calibri" w:cs="Times New Roman"/>
          <w:sz w:val="24"/>
          <w:szCs w:val="24"/>
        </w:rPr>
        <w:t xml:space="preserve">, even if </w:t>
      </w:r>
      <w:r w:rsidR="008D7B26">
        <w:rPr>
          <w:rFonts w:ascii="Calibri" w:eastAsia="Times New Roman" w:hAnsi="Calibri" w:cs="Times New Roman"/>
          <w:sz w:val="24"/>
          <w:szCs w:val="24"/>
        </w:rPr>
        <w:t>there is no replacement occurring</w:t>
      </w:r>
      <w:r w:rsidRPr="00F11B7D">
        <w:rPr>
          <w:rFonts w:ascii="Calibri" w:eastAsia="Times New Roman" w:hAnsi="Calibri" w:cs="Times New Roman"/>
          <w:sz w:val="24"/>
          <w:szCs w:val="24"/>
        </w:rPr>
        <w:t xml:space="preserve">.  </w:t>
      </w:r>
    </w:p>
    <w:p w14:paraId="53044E1B" w14:textId="17B55BA7" w:rsidR="00EF0407" w:rsidRPr="00F11B7D" w:rsidRDefault="00EF0407" w:rsidP="00524A67">
      <w:pPr>
        <w:numPr>
          <w:ilvl w:val="3"/>
          <w:numId w:val="27"/>
        </w:numPr>
        <w:tabs>
          <w:tab w:val="left" w:pos="1008"/>
        </w:tabs>
        <w:overflowPunct w:val="0"/>
        <w:autoSpaceDE w:val="0"/>
        <w:autoSpaceDN w:val="0"/>
        <w:adjustRightInd w:val="0"/>
        <w:spacing w:after="60" w:line="240" w:lineRule="auto"/>
        <w:ind w:left="2160" w:hanging="270"/>
        <w:jc w:val="both"/>
        <w:textAlignment w:val="baseline"/>
        <w:rPr>
          <w:rFonts w:ascii="Calibri" w:eastAsia="Times New Roman" w:hAnsi="Calibri" w:cs="Times New Roman"/>
          <w:sz w:val="24"/>
          <w:szCs w:val="24"/>
        </w:rPr>
      </w:pPr>
      <w:r w:rsidRPr="00F11B7D">
        <w:rPr>
          <w:rFonts w:ascii="Calibri" w:eastAsia="Times New Roman" w:hAnsi="Calibri" w:cs="Times New Roman"/>
          <w:sz w:val="24"/>
          <w:szCs w:val="24"/>
        </w:rPr>
        <w:t xml:space="preserve">If you are unable to locate the model </w:t>
      </w:r>
      <w:r w:rsidR="009D7FE1" w:rsidRPr="00F11B7D">
        <w:rPr>
          <w:rFonts w:ascii="Calibri" w:eastAsia="Times New Roman" w:hAnsi="Calibri" w:cs="Times New Roman"/>
          <w:sz w:val="24"/>
          <w:szCs w:val="24"/>
        </w:rPr>
        <w:t xml:space="preserve">in the </w:t>
      </w:r>
      <w:r w:rsidR="0093378F" w:rsidRPr="00F11B7D">
        <w:rPr>
          <w:rFonts w:ascii="Calibri" w:eastAsia="Times New Roman" w:hAnsi="Calibri" w:cs="Times New Roman"/>
          <w:sz w:val="24"/>
          <w:szCs w:val="24"/>
        </w:rPr>
        <w:t>database,</w:t>
      </w:r>
      <w:r w:rsidR="009D7FE1" w:rsidRPr="00F11B7D">
        <w:rPr>
          <w:rFonts w:ascii="Calibri" w:eastAsia="Times New Roman" w:hAnsi="Calibri" w:cs="Times New Roman"/>
          <w:sz w:val="24"/>
          <w:szCs w:val="24"/>
        </w:rPr>
        <w:t xml:space="preserve"> </w:t>
      </w:r>
      <w:r w:rsidRPr="00F11B7D">
        <w:rPr>
          <w:rFonts w:ascii="Calibri" w:eastAsia="Times New Roman" w:hAnsi="Calibri" w:cs="Times New Roman"/>
          <w:sz w:val="24"/>
          <w:szCs w:val="24"/>
        </w:rPr>
        <w:t>please note in WeatherWorks and select the close</w:t>
      </w:r>
      <w:r w:rsidR="00C23EE9">
        <w:rPr>
          <w:rFonts w:ascii="Calibri" w:eastAsia="Times New Roman" w:hAnsi="Calibri" w:cs="Times New Roman"/>
          <w:sz w:val="24"/>
          <w:szCs w:val="24"/>
        </w:rPr>
        <w:t>s</w:t>
      </w:r>
      <w:r w:rsidRPr="00F11B7D">
        <w:rPr>
          <w:rFonts w:ascii="Calibri" w:eastAsia="Times New Roman" w:hAnsi="Calibri" w:cs="Times New Roman"/>
          <w:sz w:val="24"/>
          <w:szCs w:val="24"/>
        </w:rPr>
        <w:t xml:space="preserve">t appliance based on </w:t>
      </w:r>
      <w:r w:rsidR="008D7B26">
        <w:rPr>
          <w:rFonts w:ascii="Calibri" w:eastAsia="Times New Roman" w:hAnsi="Calibri" w:cs="Times New Roman"/>
          <w:sz w:val="24"/>
          <w:szCs w:val="24"/>
        </w:rPr>
        <w:t>kW</w:t>
      </w:r>
      <w:r w:rsidRPr="00F11B7D">
        <w:rPr>
          <w:rFonts w:ascii="Calibri" w:eastAsia="Times New Roman" w:hAnsi="Calibri" w:cs="Times New Roman"/>
          <w:sz w:val="24"/>
          <w:szCs w:val="24"/>
        </w:rPr>
        <w:t>h consumption.</w:t>
      </w:r>
    </w:p>
    <w:p w14:paraId="67353760" w14:textId="77777777" w:rsidR="00EF0407" w:rsidRPr="00D53F52" w:rsidRDefault="009D7FE1" w:rsidP="00EF0407">
      <w:pPr>
        <w:tabs>
          <w:tab w:val="left" w:pos="1008"/>
        </w:tabs>
        <w:overflowPunct w:val="0"/>
        <w:autoSpaceDE w:val="0"/>
        <w:autoSpaceDN w:val="0"/>
        <w:adjustRightInd w:val="0"/>
        <w:spacing w:after="60" w:line="240" w:lineRule="auto"/>
        <w:ind w:left="1530"/>
        <w:jc w:val="both"/>
        <w:textAlignment w:val="baseline"/>
        <w:rPr>
          <w:rFonts w:ascii="Calibri" w:eastAsia="Times New Roman" w:hAnsi="Calibri" w:cs="Times New Roman"/>
          <w:b/>
          <w:sz w:val="24"/>
          <w:szCs w:val="24"/>
          <w:highlight w:val="yellow"/>
        </w:rPr>
      </w:pPr>
      <w:r>
        <w:rPr>
          <w:noProof/>
        </w:rPr>
        <w:drawing>
          <wp:inline distT="0" distB="0" distL="0" distR="0" wp14:anchorId="6AC05495" wp14:editId="6F79B6FC">
            <wp:extent cx="5448300" cy="600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48300" cy="600075"/>
                    </a:xfrm>
                    <a:prstGeom prst="rect">
                      <a:avLst/>
                    </a:prstGeom>
                  </pic:spPr>
                </pic:pic>
              </a:graphicData>
            </a:graphic>
          </wp:inline>
        </w:drawing>
      </w:r>
    </w:p>
    <w:p w14:paraId="7F9A4858" w14:textId="77777777" w:rsidR="00D53F52" w:rsidRPr="00F11B7D" w:rsidRDefault="00D53F52" w:rsidP="00524A67">
      <w:pPr>
        <w:numPr>
          <w:ilvl w:val="0"/>
          <w:numId w:val="19"/>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4"/>
        </w:rPr>
      </w:pPr>
      <w:r w:rsidRPr="00F11B7D">
        <w:rPr>
          <w:rFonts w:ascii="Calibri" w:eastAsia="Times New Roman" w:hAnsi="Calibri" w:cs="Times New Roman"/>
          <w:sz w:val="24"/>
          <w:szCs w:val="24"/>
        </w:rPr>
        <w:t>Installing Smart Thermostats or replacing existing programmable/set-back thermostats with Smart Thermostats.</w:t>
      </w:r>
    </w:p>
    <w:p w14:paraId="5CD65C71" w14:textId="029CA02D" w:rsidR="00D53F52" w:rsidRPr="00D53F52" w:rsidRDefault="00D53F52" w:rsidP="00524A67">
      <w:pPr>
        <w:numPr>
          <w:ilvl w:val="0"/>
          <w:numId w:val="19"/>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4"/>
        </w:rPr>
      </w:pPr>
      <w:r w:rsidRPr="00D53F52">
        <w:rPr>
          <w:rFonts w:ascii="Calibri" w:eastAsia="Times New Roman" w:hAnsi="Calibri" w:cs="Times New Roman"/>
          <w:sz w:val="24"/>
          <w:szCs w:val="24"/>
        </w:rPr>
        <w:t>Attic, Wall, and/or Foundation Insulation Measures, including the Box Sill, that do not obtain a SIR at/above 1.00.</w:t>
      </w:r>
    </w:p>
    <w:p w14:paraId="18A1021C" w14:textId="0CD7E9EF" w:rsidR="00FD5F0E" w:rsidRPr="0093378F" w:rsidRDefault="00FD5F0E" w:rsidP="00524A67">
      <w:pPr>
        <w:numPr>
          <w:ilvl w:val="0"/>
          <w:numId w:val="19"/>
        </w:numPr>
        <w:tabs>
          <w:tab w:val="left" w:pos="1008"/>
          <w:tab w:val="right" w:pos="1530"/>
          <w:tab w:val="left" w:pos="1710"/>
        </w:tabs>
        <w:spacing w:after="60"/>
        <w:jc w:val="both"/>
        <w:rPr>
          <w:rFonts w:ascii="Calibri" w:hAnsi="Calibri"/>
          <w:sz w:val="24"/>
          <w:szCs w:val="24"/>
        </w:rPr>
      </w:pPr>
      <w:bookmarkStart w:id="13" w:name="_Hlk513642839"/>
      <w:r w:rsidRPr="0093378F">
        <w:rPr>
          <w:rFonts w:ascii="Calibri" w:hAnsi="Calibri"/>
          <w:sz w:val="24"/>
          <w:szCs w:val="24"/>
        </w:rPr>
        <w:t xml:space="preserve">Replacing windows &amp;/or doors under air-sealing.  When a window </w:t>
      </w:r>
      <w:r w:rsidR="008D7B26" w:rsidRPr="0093378F">
        <w:rPr>
          <w:rFonts w:ascii="Calibri" w:hAnsi="Calibri"/>
          <w:sz w:val="24"/>
          <w:szCs w:val="24"/>
        </w:rPr>
        <w:t>or</w:t>
      </w:r>
      <w:r w:rsidRPr="0093378F">
        <w:rPr>
          <w:rFonts w:ascii="Calibri" w:hAnsi="Calibri"/>
          <w:sz w:val="24"/>
          <w:szCs w:val="24"/>
        </w:rPr>
        <w:t xml:space="preserve"> door is damaged beyond repair</w:t>
      </w:r>
      <w:r w:rsidR="008D7B26" w:rsidRPr="0093378F">
        <w:rPr>
          <w:rFonts w:ascii="Calibri" w:hAnsi="Calibri"/>
          <w:sz w:val="24"/>
          <w:szCs w:val="24"/>
        </w:rPr>
        <w:t>,</w:t>
      </w:r>
      <w:r w:rsidRPr="0093378F">
        <w:rPr>
          <w:rFonts w:ascii="Calibri" w:hAnsi="Calibri"/>
          <w:sz w:val="24"/>
          <w:szCs w:val="24"/>
        </w:rPr>
        <w:t xml:space="preserve"> or when it is an ineffective air-barrier they can be replaced when the air leakage is quantified.  </w:t>
      </w:r>
      <w:r w:rsidR="009A5EB9" w:rsidRPr="00D909A3">
        <w:rPr>
          <w:rFonts w:ascii="Calibri" w:hAnsi="Calibri"/>
          <w:sz w:val="24"/>
          <w:szCs w:val="24"/>
        </w:rPr>
        <w:t xml:space="preserve">Window/Door replacement under air sealing </w:t>
      </w:r>
      <w:r w:rsidR="009A5EB9" w:rsidRPr="00D909A3">
        <w:rPr>
          <w:rFonts w:ascii="Calibri" w:hAnsi="Calibri"/>
          <w:sz w:val="24"/>
          <w:szCs w:val="24"/>
          <w:u w:val="single"/>
        </w:rPr>
        <w:t>can only be done with HHS or State funds</w:t>
      </w:r>
      <w:r w:rsidR="009A5EB9" w:rsidRPr="00D909A3">
        <w:rPr>
          <w:rFonts w:ascii="Calibri" w:hAnsi="Calibri"/>
          <w:sz w:val="24"/>
          <w:szCs w:val="24"/>
        </w:rPr>
        <w:t xml:space="preserve">; DOE funds </w:t>
      </w:r>
      <w:r w:rsidR="009A5EB9" w:rsidRPr="00D909A3">
        <w:rPr>
          <w:rFonts w:ascii="Calibri" w:hAnsi="Calibri"/>
          <w:sz w:val="24"/>
          <w:szCs w:val="24"/>
          <w:u w:val="single"/>
        </w:rPr>
        <w:t>cannot</w:t>
      </w:r>
      <w:r w:rsidR="009A5EB9" w:rsidRPr="00D909A3">
        <w:rPr>
          <w:rFonts w:ascii="Calibri" w:hAnsi="Calibri"/>
          <w:sz w:val="24"/>
          <w:szCs w:val="24"/>
        </w:rPr>
        <w:t xml:space="preserve"> be used to fund window/door replacement under air sealing.</w:t>
      </w:r>
      <w:r w:rsidR="009A5EB9">
        <w:rPr>
          <w:rFonts w:ascii="Calibri" w:hAnsi="Calibri"/>
          <w:sz w:val="24"/>
          <w:szCs w:val="24"/>
        </w:rPr>
        <w:t xml:space="preserve">  </w:t>
      </w:r>
      <w:r w:rsidRPr="0093378F">
        <w:rPr>
          <w:rFonts w:ascii="Calibri" w:hAnsi="Calibri"/>
          <w:sz w:val="24"/>
          <w:szCs w:val="24"/>
        </w:rPr>
        <w:t xml:space="preserve">This is a two-step procedure per window or door.  </w:t>
      </w:r>
    </w:p>
    <w:p w14:paraId="73DA9AD9" w14:textId="77777777" w:rsidR="00FD5F0E" w:rsidRPr="0093378F" w:rsidRDefault="00FD5F0E" w:rsidP="00524A67">
      <w:pPr>
        <w:numPr>
          <w:ilvl w:val="2"/>
          <w:numId w:val="19"/>
        </w:numPr>
        <w:tabs>
          <w:tab w:val="left" w:pos="1008"/>
          <w:tab w:val="right" w:pos="1530"/>
          <w:tab w:val="left" w:pos="1710"/>
        </w:tabs>
        <w:spacing w:after="60"/>
        <w:jc w:val="both"/>
        <w:rPr>
          <w:rFonts w:ascii="Calibri" w:hAnsi="Calibri"/>
          <w:sz w:val="24"/>
          <w:szCs w:val="24"/>
        </w:rPr>
      </w:pPr>
      <w:r w:rsidRPr="0093378F">
        <w:rPr>
          <w:rFonts w:ascii="Calibri" w:hAnsi="Calibri"/>
          <w:sz w:val="24"/>
          <w:szCs w:val="24"/>
        </w:rPr>
        <w:t xml:space="preserve">The first step is to run the blower door with the house set up in “winter” conditions and record the existing blower door reading.  </w:t>
      </w:r>
    </w:p>
    <w:p w14:paraId="24737D41" w14:textId="77777777" w:rsidR="00FD5F0E" w:rsidRPr="0093378F" w:rsidRDefault="00FD5F0E" w:rsidP="00524A67">
      <w:pPr>
        <w:numPr>
          <w:ilvl w:val="2"/>
          <w:numId w:val="19"/>
        </w:numPr>
        <w:tabs>
          <w:tab w:val="left" w:pos="1440"/>
          <w:tab w:val="right" w:pos="1530"/>
          <w:tab w:val="left" w:pos="1710"/>
        </w:tabs>
        <w:spacing w:after="60"/>
        <w:jc w:val="both"/>
        <w:rPr>
          <w:rFonts w:ascii="Calibri" w:hAnsi="Calibri"/>
          <w:sz w:val="24"/>
          <w:szCs w:val="24"/>
        </w:rPr>
      </w:pPr>
      <w:r w:rsidRPr="0093378F">
        <w:rPr>
          <w:rFonts w:ascii="Calibri" w:hAnsi="Calibri"/>
          <w:sz w:val="24"/>
          <w:szCs w:val="24"/>
        </w:rPr>
        <w:t xml:space="preserve"> The next step is to seal the window or door opening that you are seeking to replace and run the blower door a second time to gauge the air leakage of the sealed window or door.  If the air leakage reduction is 250 CFM-50 or greater per window and door than that unit may be replaced under air sealing.  </w:t>
      </w:r>
    </w:p>
    <w:p w14:paraId="7D98FB5B" w14:textId="77777777" w:rsidR="00FD5F0E" w:rsidRPr="0093378F" w:rsidRDefault="00FD5F0E" w:rsidP="00524A67">
      <w:pPr>
        <w:numPr>
          <w:ilvl w:val="3"/>
          <w:numId w:val="19"/>
        </w:numPr>
        <w:tabs>
          <w:tab w:val="left" w:pos="1440"/>
          <w:tab w:val="right" w:pos="1530"/>
          <w:tab w:val="left" w:pos="1710"/>
          <w:tab w:val="left" w:pos="2520"/>
        </w:tabs>
        <w:spacing w:after="60"/>
        <w:ind w:left="2340" w:hanging="90"/>
        <w:jc w:val="both"/>
        <w:rPr>
          <w:rFonts w:ascii="Calibri" w:hAnsi="Calibri"/>
          <w:sz w:val="24"/>
          <w:szCs w:val="24"/>
        </w:rPr>
      </w:pPr>
      <w:r w:rsidRPr="0093378F">
        <w:rPr>
          <w:rFonts w:ascii="Calibri" w:hAnsi="Calibri"/>
          <w:sz w:val="24"/>
          <w:szCs w:val="24"/>
        </w:rPr>
        <w:t>This equals roughly 25 square inches.</w:t>
      </w:r>
    </w:p>
    <w:p w14:paraId="70EFBC9B" w14:textId="3EBFA6AF" w:rsidR="00FD5F0E" w:rsidRPr="0093378F" w:rsidRDefault="00FD5F0E" w:rsidP="00524A67">
      <w:pPr>
        <w:numPr>
          <w:ilvl w:val="2"/>
          <w:numId w:val="19"/>
        </w:numPr>
        <w:tabs>
          <w:tab w:val="left" w:pos="1440"/>
          <w:tab w:val="right" w:pos="1530"/>
          <w:tab w:val="left" w:pos="1710"/>
        </w:tabs>
        <w:spacing w:after="60"/>
        <w:ind w:left="1483" w:hanging="216"/>
        <w:jc w:val="both"/>
        <w:rPr>
          <w:rFonts w:ascii="Calibri" w:hAnsi="Calibri"/>
          <w:sz w:val="24"/>
          <w:szCs w:val="24"/>
        </w:rPr>
      </w:pPr>
      <w:r w:rsidRPr="0093378F">
        <w:rPr>
          <w:rFonts w:ascii="Calibri" w:hAnsi="Calibri"/>
          <w:sz w:val="24"/>
          <w:szCs w:val="24"/>
        </w:rPr>
        <w:t xml:space="preserve"> Each window</w:t>
      </w:r>
      <w:r w:rsidR="008D7B26" w:rsidRPr="0093378F">
        <w:rPr>
          <w:rFonts w:ascii="Calibri" w:hAnsi="Calibri"/>
          <w:sz w:val="24"/>
          <w:szCs w:val="24"/>
        </w:rPr>
        <w:t xml:space="preserve"> </w:t>
      </w:r>
      <w:r w:rsidRPr="0093378F">
        <w:rPr>
          <w:rFonts w:ascii="Calibri" w:hAnsi="Calibri"/>
          <w:sz w:val="24"/>
          <w:szCs w:val="24"/>
        </w:rPr>
        <w:t xml:space="preserve">or door that is being considered for replacement must be measured separately. </w:t>
      </w:r>
      <w:r w:rsidRPr="0093378F">
        <w:rPr>
          <w:rFonts w:ascii="Calibri" w:hAnsi="Calibri"/>
          <w:i/>
          <w:color w:val="FF0000"/>
          <w:sz w:val="24"/>
          <w:szCs w:val="24"/>
        </w:rPr>
        <w:t xml:space="preserve"> </w:t>
      </w:r>
      <w:r w:rsidRPr="0093378F">
        <w:rPr>
          <w:rFonts w:ascii="Calibri" w:hAnsi="Calibri"/>
          <w:i/>
          <w:sz w:val="24"/>
          <w:szCs w:val="24"/>
        </w:rPr>
        <w:t xml:space="preserve">Cumulative readings are not </w:t>
      </w:r>
      <w:r w:rsidR="008D7B26" w:rsidRPr="0093378F">
        <w:rPr>
          <w:rFonts w:ascii="Calibri" w:hAnsi="Calibri"/>
          <w:i/>
          <w:sz w:val="24"/>
          <w:szCs w:val="24"/>
        </w:rPr>
        <w:t>permitted</w:t>
      </w:r>
      <w:r w:rsidRPr="0093378F">
        <w:rPr>
          <w:rFonts w:ascii="Calibri" w:hAnsi="Calibri"/>
          <w:i/>
          <w:sz w:val="24"/>
          <w:szCs w:val="24"/>
        </w:rPr>
        <w:t xml:space="preserve"> and could lead to a disallowed cost scenario.  </w:t>
      </w:r>
      <w:r w:rsidRPr="0093378F">
        <w:rPr>
          <w:rFonts w:ascii="Calibri" w:hAnsi="Calibri"/>
          <w:sz w:val="24"/>
          <w:szCs w:val="24"/>
        </w:rPr>
        <w:t xml:space="preserve">Photographic and written documentation must be submitted to </w:t>
      </w:r>
      <w:r w:rsidRPr="0093378F">
        <w:rPr>
          <w:rFonts w:ascii="Calibri" w:hAnsi="Calibri"/>
          <w:sz w:val="24"/>
          <w:szCs w:val="24"/>
        </w:rPr>
        <w:lastRenderedPageBreak/>
        <w:t>your State Tech for review and approval.  All correspondence must be placed in the client file for review and auditing purposes.</w:t>
      </w:r>
    </w:p>
    <w:p w14:paraId="38236B8A" w14:textId="13F55BED" w:rsidR="00FD5F0E" w:rsidRPr="0093378F" w:rsidRDefault="00FD5F0E" w:rsidP="00524A67">
      <w:pPr>
        <w:numPr>
          <w:ilvl w:val="0"/>
          <w:numId w:val="19"/>
        </w:numPr>
        <w:spacing w:after="0"/>
        <w:jc w:val="both"/>
        <w:rPr>
          <w:rFonts w:ascii="Calibri" w:hAnsi="Calibri"/>
          <w:sz w:val="24"/>
          <w:szCs w:val="24"/>
        </w:rPr>
      </w:pPr>
      <w:r w:rsidRPr="0093378F">
        <w:rPr>
          <w:rFonts w:ascii="Calibri" w:hAnsi="Calibri"/>
          <w:sz w:val="24"/>
          <w:szCs w:val="24"/>
        </w:rPr>
        <w:t xml:space="preserve">A missing or severely damaged window </w:t>
      </w:r>
      <w:r w:rsidRPr="0093378F">
        <w:rPr>
          <w:rFonts w:ascii="Calibri" w:hAnsi="Calibri"/>
          <w:i/>
          <w:sz w:val="24"/>
          <w:szCs w:val="24"/>
        </w:rPr>
        <w:t>that cannot be effectively masked off</w:t>
      </w:r>
      <w:r w:rsidRPr="0093378F">
        <w:rPr>
          <w:rFonts w:ascii="Calibri" w:hAnsi="Calibri"/>
          <w:sz w:val="24"/>
          <w:szCs w:val="24"/>
        </w:rPr>
        <w:t xml:space="preserve"> may be replaced under air-sealing, on a case-by-case basis, with State review/approval;</w:t>
      </w:r>
    </w:p>
    <w:p w14:paraId="41E14FE5" w14:textId="77777777" w:rsidR="00FD5F0E" w:rsidRPr="0093378F" w:rsidRDefault="00FD5F0E" w:rsidP="00524A67">
      <w:pPr>
        <w:numPr>
          <w:ilvl w:val="2"/>
          <w:numId w:val="19"/>
        </w:numPr>
        <w:tabs>
          <w:tab w:val="left" w:pos="1530"/>
        </w:tabs>
        <w:spacing w:after="0"/>
        <w:ind w:left="1440" w:hanging="180"/>
        <w:jc w:val="both"/>
        <w:rPr>
          <w:rFonts w:ascii="Calibri" w:hAnsi="Calibri"/>
          <w:sz w:val="24"/>
          <w:szCs w:val="24"/>
        </w:rPr>
      </w:pPr>
      <w:r w:rsidRPr="0093378F">
        <w:rPr>
          <w:rFonts w:ascii="Calibri" w:hAnsi="Calibri"/>
          <w:sz w:val="24"/>
          <w:szCs w:val="24"/>
        </w:rPr>
        <w:t xml:space="preserve"> Supporting photo documentation and narrative justification must be submitted; </w:t>
      </w:r>
    </w:p>
    <w:p w14:paraId="7BC2D7F5" w14:textId="77777777" w:rsidR="00FD5F0E" w:rsidRPr="0093378F" w:rsidRDefault="00FD5F0E" w:rsidP="00524A67">
      <w:pPr>
        <w:numPr>
          <w:ilvl w:val="0"/>
          <w:numId w:val="19"/>
        </w:numPr>
        <w:spacing w:after="0"/>
        <w:jc w:val="both"/>
        <w:rPr>
          <w:rFonts w:ascii="Calibri" w:hAnsi="Calibri"/>
          <w:sz w:val="24"/>
          <w:szCs w:val="24"/>
        </w:rPr>
      </w:pPr>
      <w:r w:rsidRPr="0093378F">
        <w:rPr>
          <w:rFonts w:ascii="Calibri" w:hAnsi="Calibri"/>
          <w:sz w:val="24"/>
          <w:szCs w:val="24"/>
        </w:rPr>
        <w:t xml:space="preserve">In instances where there is an </w:t>
      </w:r>
      <w:r w:rsidRPr="0093378F">
        <w:rPr>
          <w:rFonts w:ascii="Calibri" w:hAnsi="Calibri"/>
          <w:i/>
          <w:sz w:val="24"/>
          <w:szCs w:val="24"/>
        </w:rPr>
        <w:t>existing bilco/storm cellar-type door</w:t>
      </w:r>
      <w:r w:rsidRPr="0093378F">
        <w:rPr>
          <w:rFonts w:ascii="Calibri" w:hAnsi="Calibri"/>
          <w:sz w:val="24"/>
          <w:szCs w:val="24"/>
        </w:rPr>
        <w:t xml:space="preserve"> with no basement door, a door may be installed under air-sealing on a case-by-case basis, with State review and approval.  The idea behind this is to complete the pressure boundary;</w:t>
      </w:r>
    </w:p>
    <w:p w14:paraId="7CE3D50D" w14:textId="77777777" w:rsidR="00FD5F0E" w:rsidRPr="0093378F" w:rsidRDefault="00FD5F0E" w:rsidP="00524A67">
      <w:pPr>
        <w:numPr>
          <w:ilvl w:val="2"/>
          <w:numId w:val="19"/>
        </w:numPr>
        <w:tabs>
          <w:tab w:val="left" w:pos="1440"/>
        </w:tabs>
        <w:spacing w:after="0"/>
        <w:ind w:left="1440" w:hanging="180"/>
        <w:rPr>
          <w:rFonts w:ascii="Calibri" w:hAnsi="Calibri"/>
          <w:sz w:val="24"/>
          <w:szCs w:val="24"/>
        </w:rPr>
      </w:pPr>
      <w:r w:rsidRPr="0093378F">
        <w:rPr>
          <w:rFonts w:ascii="Calibri" w:hAnsi="Calibri"/>
          <w:sz w:val="24"/>
          <w:szCs w:val="24"/>
        </w:rPr>
        <w:t xml:space="preserve"> Photo documentation is required in the Client File</w:t>
      </w:r>
    </w:p>
    <w:bookmarkEnd w:id="13"/>
    <w:p w14:paraId="1F9A5030" w14:textId="5F259E75" w:rsidR="005A65ED" w:rsidRPr="00D33429" w:rsidRDefault="005A65ED" w:rsidP="00524A67">
      <w:pPr>
        <w:numPr>
          <w:ilvl w:val="0"/>
          <w:numId w:val="19"/>
        </w:numPr>
        <w:tabs>
          <w:tab w:val="left" w:pos="1008"/>
        </w:tabs>
        <w:overflowPunct w:val="0"/>
        <w:autoSpaceDE w:val="0"/>
        <w:autoSpaceDN w:val="0"/>
        <w:adjustRightInd w:val="0"/>
        <w:spacing w:after="60" w:line="240" w:lineRule="auto"/>
        <w:jc w:val="both"/>
        <w:textAlignment w:val="baseline"/>
        <w:rPr>
          <w:sz w:val="24"/>
          <w:szCs w:val="24"/>
        </w:rPr>
      </w:pPr>
      <w:r w:rsidRPr="00D33429">
        <w:rPr>
          <w:sz w:val="24"/>
          <w:szCs w:val="24"/>
        </w:rPr>
        <w:t>During WeatherWorks data entry, make sure to enter the window or door replacement as an air sealing and not as a retrofit measure.</w:t>
      </w:r>
    </w:p>
    <w:p w14:paraId="58C791D3" w14:textId="75E2F9E9" w:rsidR="004535C1" w:rsidRDefault="00D53F52" w:rsidP="00524A67">
      <w:pPr>
        <w:numPr>
          <w:ilvl w:val="0"/>
          <w:numId w:val="19"/>
        </w:numPr>
        <w:tabs>
          <w:tab w:val="left" w:pos="1008"/>
        </w:tabs>
        <w:overflowPunct w:val="0"/>
        <w:autoSpaceDE w:val="0"/>
        <w:autoSpaceDN w:val="0"/>
        <w:adjustRightInd w:val="0"/>
        <w:spacing w:after="60" w:line="240" w:lineRule="auto"/>
        <w:jc w:val="both"/>
        <w:textAlignment w:val="baseline"/>
        <w:rPr>
          <w:sz w:val="24"/>
          <w:szCs w:val="24"/>
        </w:rPr>
      </w:pPr>
      <w:r w:rsidRPr="00D53F52">
        <w:rPr>
          <w:sz w:val="24"/>
          <w:szCs w:val="24"/>
        </w:rPr>
        <w:t xml:space="preserve">Any measure or other weatherization activity </w:t>
      </w:r>
      <w:r w:rsidRPr="00B936E6">
        <w:rPr>
          <w:i/>
          <w:sz w:val="24"/>
          <w:szCs w:val="24"/>
        </w:rPr>
        <w:t>deemed appropriate</w:t>
      </w:r>
      <w:r w:rsidRPr="00B936E6">
        <w:rPr>
          <w:sz w:val="24"/>
          <w:szCs w:val="24"/>
        </w:rPr>
        <w:t xml:space="preserve"> </w:t>
      </w:r>
      <w:r w:rsidRPr="00D53F52">
        <w:rPr>
          <w:sz w:val="24"/>
          <w:szCs w:val="24"/>
        </w:rPr>
        <w:t>to IHWAP’s goals of energy efficiency and home health and safety that may be identified by either revision of this manual or by issuance of IHWAP Procedure or Technical Memorandum.</w:t>
      </w:r>
    </w:p>
    <w:p w14:paraId="4F751AD4" w14:textId="08EE9026" w:rsidR="00034DD4" w:rsidRDefault="00130DE0" w:rsidP="000908E2">
      <w:pPr>
        <w:tabs>
          <w:tab w:val="left" w:pos="1008"/>
        </w:tabs>
        <w:overflowPunct w:val="0"/>
        <w:autoSpaceDE w:val="0"/>
        <w:autoSpaceDN w:val="0"/>
        <w:adjustRightInd w:val="0"/>
        <w:spacing w:after="120" w:line="240" w:lineRule="auto"/>
        <w:jc w:val="both"/>
        <w:textAlignment w:val="baseline"/>
        <w:rPr>
          <w:sz w:val="24"/>
          <w:szCs w:val="24"/>
        </w:rPr>
      </w:pPr>
      <w:r>
        <w:rPr>
          <w:rFonts w:ascii="Calibri" w:eastAsia="Times New Roman" w:hAnsi="Calibri" w:cs="Times New Roman"/>
          <w:sz w:val="24"/>
          <w:szCs w:val="20"/>
        </w:rPr>
        <w:t>T</w:t>
      </w:r>
      <w:r w:rsidR="00034DD4" w:rsidRPr="00567E1D">
        <w:rPr>
          <w:rFonts w:ascii="Calibri" w:eastAsia="Times New Roman" w:hAnsi="Calibri" w:cs="Times New Roman"/>
          <w:sz w:val="24"/>
          <w:szCs w:val="20"/>
        </w:rPr>
        <w:t xml:space="preserve">he serial number, model number, </w:t>
      </w:r>
      <w:r w:rsidR="00BE1B18" w:rsidRPr="00567E1D">
        <w:rPr>
          <w:rFonts w:ascii="Calibri" w:eastAsia="Times New Roman" w:hAnsi="Calibri" w:cs="Times New Roman"/>
          <w:sz w:val="24"/>
          <w:szCs w:val="20"/>
        </w:rPr>
        <w:t xml:space="preserve">manufactured date (if available), </w:t>
      </w:r>
      <w:r w:rsidR="00063549" w:rsidRPr="00567E1D">
        <w:rPr>
          <w:rFonts w:ascii="Calibri" w:eastAsia="Times New Roman" w:hAnsi="Calibri" w:cs="Times New Roman"/>
          <w:sz w:val="24"/>
          <w:szCs w:val="20"/>
        </w:rPr>
        <w:t xml:space="preserve">and </w:t>
      </w:r>
      <w:r w:rsidR="00034DD4" w:rsidRPr="00567E1D">
        <w:rPr>
          <w:rFonts w:ascii="Calibri" w:eastAsia="Times New Roman" w:hAnsi="Calibri" w:cs="Times New Roman"/>
          <w:sz w:val="24"/>
          <w:szCs w:val="20"/>
        </w:rPr>
        <w:t>manufacturer</w:t>
      </w:r>
      <w:r w:rsidR="00BE1B18" w:rsidRPr="00567E1D">
        <w:rPr>
          <w:rFonts w:ascii="Calibri" w:eastAsia="Times New Roman" w:hAnsi="Calibri" w:cs="Times New Roman"/>
          <w:sz w:val="24"/>
          <w:szCs w:val="20"/>
        </w:rPr>
        <w:t xml:space="preserve"> </w:t>
      </w:r>
      <w:r w:rsidR="00034DD4" w:rsidRPr="00567E1D">
        <w:rPr>
          <w:rFonts w:ascii="Calibri" w:eastAsia="Times New Roman" w:hAnsi="Calibri" w:cs="Times New Roman"/>
          <w:sz w:val="24"/>
          <w:szCs w:val="20"/>
        </w:rPr>
        <w:t xml:space="preserve">of existing </w:t>
      </w:r>
      <w:r w:rsidR="00083989" w:rsidRPr="00D33429">
        <w:rPr>
          <w:rFonts w:ascii="Calibri" w:eastAsia="Times New Roman" w:hAnsi="Calibri" w:cs="Times New Roman"/>
          <w:sz w:val="24"/>
          <w:szCs w:val="20"/>
        </w:rPr>
        <w:t xml:space="preserve">furnace, A/C, water heater, or refrigerator/freezer </w:t>
      </w:r>
      <w:r w:rsidR="00BE1B18" w:rsidRPr="00D33429">
        <w:rPr>
          <w:rFonts w:ascii="Calibri" w:eastAsia="Times New Roman" w:hAnsi="Calibri" w:cs="Times New Roman"/>
          <w:sz w:val="24"/>
          <w:szCs w:val="20"/>
        </w:rPr>
        <w:t xml:space="preserve">must be included in </w:t>
      </w:r>
      <w:r w:rsidR="00083989" w:rsidRPr="00D33429">
        <w:rPr>
          <w:rFonts w:ascii="Calibri" w:eastAsia="Times New Roman" w:hAnsi="Calibri" w:cs="Times New Roman"/>
          <w:sz w:val="24"/>
          <w:szCs w:val="20"/>
        </w:rPr>
        <w:t xml:space="preserve">all </w:t>
      </w:r>
      <w:r w:rsidR="00034DD4" w:rsidRPr="00D33429">
        <w:rPr>
          <w:rFonts w:ascii="Calibri" w:eastAsia="Times New Roman" w:hAnsi="Calibri" w:cs="Times New Roman"/>
          <w:sz w:val="24"/>
          <w:szCs w:val="20"/>
        </w:rPr>
        <w:t>assessment</w:t>
      </w:r>
      <w:r w:rsidR="00083989" w:rsidRPr="00D33429">
        <w:rPr>
          <w:rFonts w:ascii="Calibri" w:eastAsia="Times New Roman" w:hAnsi="Calibri" w:cs="Times New Roman"/>
          <w:sz w:val="24"/>
          <w:szCs w:val="20"/>
        </w:rPr>
        <w:t>s</w:t>
      </w:r>
      <w:r w:rsidR="00034DD4" w:rsidRPr="00D33429">
        <w:rPr>
          <w:rFonts w:ascii="Calibri" w:eastAsia="Times New Roman" w:hAnsi="Calibri" w:cs="Times New Roman"/>
          <w:sz w:val="24"/>
          <w:szCs w:val="20"/>
        </w:rPr>
        <w:t xml:space="preserve"> and WeatherWorks (provide in assessor notes).    </w:t>
      </w:r>
      <w:r w:rsidR="00063549" w:rsidRPr="002E3255">
        <w:rPr>
          <w:rFonts w:ascii="Calibri" w:eastAsia="Times New Roman" w:hAnsi="Calibri" w:cs="Times New Roman"/>
          <w:sz w:val="24"/>
          <w:szCs w:val="20"/>
        </w:rPr>
        <w:t xml:space="preserve">A photo of the equipment nameplate that includes this information should also be included in the assessment document.  </w:t>
      </w:r>
      <w:r w:rsidR="00034DD4" w:rsidRPr="002E3255">
        <w:rPr>
          <w:rFonts w:ascii="Calibri" w:eastAsia="Times New Roman" w:hAnsi="Calibri" w:cs="Times New Roman"/>
          <w:sz w:val="24"/>
          <w:szCs w:val="20"/>
        </w:rPr>
        <w:t xml:space="preserve">This information is needed to verify that </w:t>
      </w:r>
      <w:r w:rsidR="00BE1B18" w:rsidRPr="002E3255">
        <w:rPr>
          <w:rFonts w:ascii="Calibri" w:eastAsia="Times New Roman" w:hAnsi="Calibri" w:cs="Times New Roman"/>
          <w:sz w:val="24"/>
          <w:szCs w:val="20"/>
        </w:rPr>
        <w:t>an</w:t>
      </w:r>
      <w:r w:rsidR="00034DD4" w:rsidRPr="002E3255">
        <w:rPr>
          <w:rFonts w:ascii="Calibri" w:eastAsia="Times New Roman" w:hAnsi="Calibri" w:cs="Times New Roman"/>
          <w:sz w:val="24"/>
          <w:szCs w:val="20"/>
        </w:rPr>
        <w:t xml:space="preserve"> appliance is eligible for replacement under the </w:t>
      </w:r>
      <w:r w:rsidR="00BE1B18" w:rsidRPr="002E3255">
        <w:rPr>
          <w:rFonts w:ascii="Calibri" w:eastAsia="Times New Roman" w:hAnsi="Calibri" w:cs="Times New Roman"/>
          <w:sz w:val="24"/>
          <w:szCs w:val="20"/>
        </w:rPr>
        <w:t>age requirements provided by HHS/State replacement rules</w:t>
      </w:r>
      <w:r w:rsidR="00083989" w:rsidRPr="002E3255">
        <w:rPr>
          <w:rFonts w:ascii="Calibri" w:eastAsia="Times New Roman" w:hAnsi="Calibri" w:cs="Times New Roman"/>
          <w:sz w:val="24"/>
          <w:szCs w:val="20"/>
        </w:rPr>
        <w:t xml:space="preserve"> </w:t>
      </w:r>
      <w:r w:rsidR="00083989" w:rsidRPr="00D33429">
        <w:rPr>
          <w:rFonts w:ascii="Calibri" w:eastAsia="Times New Roman" w:hAnsi="Calibri" w:cs="Times New Roman"/>
          <w:sz w:val="24"/>
          <w:szCs w:val="20"/>
        </w:rPr>
        <w:t>or to identify missed opportunities during desk audit reviews</w:t>
      </w:r>
      <w:r w:rsidR="00BE1B18" w:rsidRPr="00D33429">
        <w:rPr>
          <w:rFonts w:ascii="Calibri" w:eastAsia="Times New Roman" w:hAnsi="Calibri" w:cs="Times New Roman"/>
          <w:sz w:val="24"/>
          <w:szCs w:val="20"/>
        </w:rPr>
        <w:t>.</w:t>
      </w:r>
      <w:r w:rsidR="00BE1B18" w:rsidRPr="00567E1D">
        <w:rPr>
          <w:rFonts w:ascii="Calibri" w:eastAsia="Times New Roman" w:hAnsi="Calibri" w:cs="Times New Roman"/>
          <w:sz w:val="24"/>
          <w:szCs w:val="20"/>
        </w:rPr>
        <w:t xml:space="preserve">  If this verification information is not provided in the assessment and WeatherWorks, any costs incurred for replacement of these appliances may be disallowed.</w:t>
      </w:r>
      <w:bookmarkEnd w:id="12"/>
    </w:p>
    <w:p w14:paraId="26C09A6E" w14:textId="6B4110B8" w:rsidR="001B6BAF" w:rsidRDefault="001B6BAF" w:rsidP="001B6BAF">
      <w:pPr>
        <w:tabs>
          <w:tab w:val="left" w:pos="1008"/>
        </w:tabs>
        <w:overflowPunct w:val="0"/>
        <w:autoSpaceDE w:val="0"/>
        <w:autoSpaceDN w:val="0"/>
        <w:adjustRightInd w:val="0"/>
        <w:spacing w:after="60" w:line="240" w:lineRule="auto"/>
        <w:jc w:val="both"/>
        <w:textAlignment w:val="baseline"/>
        <w:rPr>
          <w:sz w:val="24"/>
          <w:szCs w:val="24"/>
        </w:rPr>
      </w:pPr>
      <w:bookmarkStart w:id="14" w:name="_Toc483469959"/>
      <w:bookmarkStart w:id="15" w:name="_Toc483470126"/>
      <w:r w:rsidRPr="002E3255">
        <w:rPr>
          <w:sz w:val="24"/>
          <w:szCs w:val="24"/>
          <w:u w:val="single"/>
        </w:rPr>
        <w:t>Common Sense Approach</w:t>
      </w:r>
      <w:r w:rsidRPr="002E3255">
        <w:rPr>
          <w:sz w:val="24"/>
          <w:szCs w:val="24"/>
        </w:rPr>
        <w:t xml:space="preserve"> </w:t>
      </w:r>
      <w:r w:rsidR="00E1274E" w:rsidRPr="002E3255">
        <w:rPr>
          <w:sz w:val="24"/>
          <w:szCs w:val="24"/>
        </w:rPr>
        <w:t xml:space="preserve">- </w:t>
      </w:r>
      <w:r w:rsidRPr="002E3255">
        <w:rPr>
          <w:sz w:val="24"/>
          <w:szCs w:val="24"/>
        </w:rPr>
        <w:t xml:space="preserve">Assessors </w:t>
      </w:r>
      <w:r w:rsidR="00B52724" w:rsidRPr="002E3255">
        <w:rPr>
          <w:sz w:val="24"/>
          <w:szCs w:val="24"/>
        </w:rPr>
        <w:t>will</w:t>
      </w:r>
      <w:r w:rsidRPr="002E3255">
        <w:rPr>
          <w:sz w:val="24"/>
          <w:szCs w:val="24"/>
        </w:rPr>
        <w:t xml:space="preserve"> also </w:t>
      </w:r>
      <w:r w:rsidR="00B52724" w:rsidRPr="002E3255">
        <w:rPr>
          <w:sz w:val="24"/>
          <w:szCs w:val="24"/>
        </w:rPr>
        <w:t xml:space="preserve">need to </w:t>
      </w:r>
      <w:r w:rsidRPr="002E3255">
        <w:rPr>
          <w:sz w:val="24"/>
          <w:szCs w:val="24"/>
        </w:rPr>
        <w:t>use sound judgement</w:t>
      </w:r>
      <w:r w:rsidR="00B52724" w:rsidRPr="002E3255">
        <w:rPr>
          <w:sz w:val="24"/>
          <w:szCs w:val="24"/>
        </w:rPr>
        <w:t xml:space="preserve"> and</w:t>
      </w:r>
      <w:r w:rsidRPr="002E3255">
        <w:rPr>
          <w:sz w:val="24"/>
          <w:szCs w:val="24"/>
        </w:rPr>
        <w:t xml:space="preserve"> in selecting retrofit measures to include in the work order; just because a measure meets the HHS/State funding allowances does not mean that those measures should automatically be called for in the work order.  For example, while smart thermostats are an allowable under HHS/State rules, it may not make sense to install these thermostats at a senior’s home if they do not understand how to use the technology.   As another example, if a homeowner has an electric water heater that is just 10 years old and is in very good condition, the Agency should not automatically include it for replacement, especially if it would require OCA approval to go beyond 2 pots of funding.</w:t>
      </w:r>
      <w:r>
        <w:rPr>
          <w:sz w:val="24"/>
          <w:szCs w:val="24"/>
        </w:rPr>
        <w:t xml:space="preserve">  </w:t>
      </w:r>
    </w:p>
    <w:p w14:paraId="2AE02D59" w14:textId="03DF953D" w:rsidR="00D53F52" w:rsidRPr="00D53F52" w:rsidRDefault="00D53F52" w:rsidP="00F41C49">
      <w:pPr>
        <w:pStyle w:val="Heading2"/>
      </w:pPr>
      <w:bookmarkStart w:id="16" w:name="_Toc76645604"/>
      <w:r w:rsidRPr="00D53F52">
        <w:t>How the Program Works</w:t>
      </w:r>
      <w:bookmarkEnd w:id="10"/>
      <w:bookmarkEnd w:id="11"/>
      <w:bookmarkEnd w:id="14"/>
      <w:bookmarkEnd w:id="15"/>
      <w:bookmarkEnd w:id="16"/>
    </w:p>
    <w:p w14:paraId="75387DC7" w14:textId="77777777" w:rsidR="00D53F52" w:rsidRPr="00D53F52" w:rsidRDefault="00D53F52" w:rsidP="00A30B39">
      <w:pPr>
        <w:autoSpaceDE w:val="0"/>
        <w:autoSpaceDN w:val="0"/>
        <w:adjustRightInd w:val="0"/>
        <w:spacing w:after="0" w:line="240" w:lineRule="auto"/>
        <w:jc w:val="both"/>
        <w:rPr>
          <w:rFonts w:ascii="Calibri" w:eastAsia="Times New Roman" w:hAnsi="Calibri" w:cs="Times New Roman"/>
          <w:sz w:val="24"/>
          <w:szCs w:val="20"/>
        </w:rPr>
      </w:pPr>
      <w:r w:rsidRPr="00D53F52">
        <w:rPr>
          <w:rFonts w:ascii="Calibri" w:eastAsia="Times New Roman" w:hAnsi="Calibri" w:cs="Times New Roman"/>
          <w:sz w:val="24"/>
          <w:szCs w:val="20"/>
        </w:rPr>
        <w:t>The Illinois Home Weatherization Assistance Program is administered through a network of</w:t>
      </w:r>
      <w:r w:rsidRPr="00D53F52">
        <w:rPr>
          <w:rFonts w:ascii="Calibri" w:eastAsia="Times New Roman" w:hAnsi="Calibri" w:cs="Times New Roman"/>
          <w:color w:val="0070C0"/>
          <w:sz w:val="24"/>
          <w:szCs w:val="20"/>
        </w:rPr>
        <w:t xml:space="preserve"> </w:t>
      </w:r>
      <w:r w:rsidRPr="00B936E6">
        <w:rPr>
          <w:rFonts w:ascii="Calibri" w:eastAsia="Times New Roman" w:hAnsi="Calibri" w:cs="Times New Roman"/>
          <w:sz w:val="24"/>
          <w:szCs w:val="20"/>
        </w:rPr>
        <w:t>34</w:t>
      </w:r>
      <w:r w:rsidRPr="00D53F52">
        <w:rPr>
          <w:rFonts w:ascii="Calibri" w:eastAsia="Times New Roman" w:hAnsi="Calibri" w:cs="Times New Roman"/>
          <w:color w:val="0070C0"/>
          <w:sz w:val="24"/>
          <w:szCs w:val="20"/>
        </w:rPr>
        <w:t xml:space="preserve"> </w:t>
      </w:r>
      <w:r w:rsidRPr="00D53F52">
        <w:rPr>
          <w:rFonts w:ascii="Calibri" w:eastAsia="Times New Roman" w:hAnsi="Calibri" w:cs="Times New Roman"/>
          <w:sz w:val="24"/>
          <w:szCs w:val="20"/>
        </w:rPr>
        <w:t xml:space="preserve">Local Administering Agencies </w:t>
      </w:r>
      <w:r w:rsidRPr="00B936E6">
        <w:rPr>
          <w:rFonts w:ascii="Calibri" w:eastAsia="Times New Roman" w:hAnsi="Calibri" w:cs="Times New Roman"/>
          <w:i/>
          <w:sz w:val="24"/>
          <w:szCs w:val="20"/>
        </w:rPr>
        <w:t>(LAAs)</w:t>
      </w:r>
      <w:r w:rsidRPr="00B936E6">
        <w:rPr>
          <w:rFonts w:ascii="Calibri" w:eastAsia="Times New Roman" w:hAnsi="Calibri" w:cs="Times New Roman"/>
          <w:sz w:val="24"/>
          <w:szCs w:val="20"/>
        </w:rPr>
        <w:t xml:space="preserve"> </w:t>
      </w:r>
      <w:r w:rsidRPr="00D53F52">
        <w:rPr>
          <w:rFonts w:ascii="Calibri" w:eastAsia="Times New Roman" w:hAnsi="Calibri" w:cs="Times New Roman"/>
          <w:sz w:val="24"/>
          <w:szCs w:val="20"/>
        </w:rPr>
        <w:t>that provide weatherization services in each of the State’s 102 counties.  Sub-grantees provide energy conservation services by subcontracting work to local contractors and/or with their own trained installation crews.</w:t>
      </w:r>
    </w:p>
    <w:p w14:paraId="133E4251" w14:textId="77777777" w:rsidR="00D53F52" w:rsidRPr="00D53F52" w:rsidRDefault="00D53F52" w:rsidP="00D53F52">
      <w:pPr>
        <w:autoSpaceDE w:val="0"/>
        <w:autoSpaceDN w:val="0"/>
        <w:adjustRightInd w:val="0"/>
        <w:spacing w:after="0" w:line="240" w:lineRule="auto"/>
        <w:jc w:val="both"/>
        <w:rPr>
          <w:rFonts w:ascii="Calibri" w:eastAsia="Times New Roman" w:hAnsi="Calibri" w:cs="Times New Roman"/>
          <w:sz w:val="16"/>
          <w:szCs w:val="16"/>
        </w:rPr>
      </w:pPr>
    </w:p>
    <w:p w14:paraId="1C4FF0EA" w14:textId="77777777" w:rsidR="000908E2" w:rsidRDefault="00D53F52" w:rsidP="0099495B">
      <w:pPr>
        <w:autoSpaceDE w:val="0"/>
        <w:autoSpaceDN w:val="0"/>
        <w:adjustRightInd w:val="0"/>
        <w:spacing w:after="120" w:line="240" w:lineRule="auto"/>
        <w:jc w:val="both"/>
        <w:rPr>
          <w:rFonts w:ascii="Calibri" w:eastAsia="Times New Roman" w:hAnsi="Calibri" w:cs="Times New Roman"/>
          <w:sz w:val="24"/>
          <w:szCs w:val="20"/>
        </w:rPr>
      </w:pPr>
      <w:r w:rsidRPr="00D53F52">
        <w:rPr>
          <w:rFonts w:ascii="Calibri" w:eastAsia="Times New Roman" w:hAnsi="Calibri" w:cs="Times New Roman"/>
          <w:sz w:val="24"/>
          <w:szCs w:val="20"/>
        </w:rPr>
        <w:t>IHWAP has helped thousands of low</w:t>
      </w:r>
      <w:r w:rsidR="00B936E6">
        <w:rPr>
          <w:rFonts w:ascii="Calibri" w:eastAsia="Times New Roman" w:hAnsi="Calibri" w:cs="Times New Roman"/>
          <w:sz w:val="24"/>
          <w:szCs w:val="20"/>
        </w:rPr>
        <w:t>-</w:t>
      </w:r>
      <w:r w:rsidRPr="00D53F52">
        <w:rPr>
          <w:rFonts w:ascii="Calibri" w:eastAsia="Times New Roman" w:hAnsi="Calibri" w:cs="Times New Roman"/>
          <w:sz w:val="24"/>
          <w:szCs w:val="20"/>
        </w:rPr>
        <w:t xml:space="preserve">income households save energy and money, although the best way to save energy varies from home to home.  </w:t>
      </w:r>
      <w:r w:rsidRPr="00D53F52">
        <w:rPr>
          <w:rFonts w:ascii="Calibri" w:eastAsia="Times New Roman" w:hAnsi="Calibri" w:cs="Times New Roman"/>
          <w:i/>
          <w:sz w:val="24"/>
          <w:szCs w:val="20"/>
        </w:rPr>
        <w:t>WeatherWorks</w:t>
      </w:r>
      <w:r w:rsidRPr="00D53F52">
        <w:rPr>
          <w:rFonts w:ascii="Calibri" w:eastAsia="Times New Roman" w:hAnsi="Calibri" w:cs="Times New Roman"/>
          <w:sz w:val="24"/>
          <w:szCs w:val="20"/>
        </w:rPr>
        <w:t xml:space="preserve"> determines which measures to install depending on the composition and condition of the dwelling to be weatherized. </w:t>
      </w:r>
    </w:p>
    <w:p w14:paraId="5682DD30" w14:textId="54715ED5" w:rsidR="00D53F52" w:rsidRPr="00D53F52" w:rsidRDefault="00D53F52" w:rsidP="0099495B">
      <w:pPr>
        <w:autoSpaceDE w:val="0"/>
        <w:autoSpaceDN w:val="0"/>
        <w:adjustRightInd w:val="0"/>
        <w:spacing w:after="120" w:line="240" w:lineRule="auto"/>
        <w:jc w:val="both"/>
        <w:rPr>
          <w:rFonts w:ascii="Calibri" w:eastAsia="Times New Roman" w:hAnsi="Calibri" w:cs="Times New Roman"/>
          <w:sz w:val="24"/>
          <w:szCs w:val="20"/>
        </w:rPr>
      </w:pPr>
      <w:r w:rsidRPr="00D53F52">
        <w:rPr>
          <w:rFonts w:ascii="Calibri" w:eastAsia="Times New Roman" w:hAnsi="Calibri" w:cs="Times New Roman"/>
          <w:sz w:val="24"/>
          <w:szCs w:val="20"/>
        </w:rPr>
        <w:t xml:space="preserve"> </w:t>
      </w:r>
    </w:p>
    <w:p w14:paraId="756C6A61" w14:textId="77777777" w:rsidR="00D53F52" w:rsidRPr="00D53F52" w:rsidRDefault="00D53F52" w:rsidP="0099495B">
      <w:pPr>
        <w:autoSpaceDE w:val="0"/>
        <w:autoSpaceDN w:val="0"/>
        <w:adjustRightInd w:val="0"/>
        <w:spacing w:after="0" w:line="240" w:lineRule="auto"/>
        <w:rPr>
          <w:rFonts w:ascii="Calibri" w:eastAsia="Times New Roman" w:hAnsi="Calibri" w:cs="Times New Roman"/>
          <w:i/>
          <w:color w:val="0070C0"/>
          <w:sz w:val="24"/>
          <w:szCs w:val="20"/>
        </w:rPr>
      </w:pPr>
      <w:r w:rsidRPr="00D53F52">
        <w:rPr>
          <w:rFonts w:ascii="Calibri" w:eastAsia="Times New Roman" w:hAnsi="Calibri" w:cs="Times New Roman"/>
          <w:b/>
          <w:sz w:val="24"/>
          <w:szCs w:val="20"/>
        </w:rPr>
        <w:lastRenderedPageBreak/>
        <w:t>These measures may include,</w:t>
      </w:r>
      <w:r w:rsidRPr="00D53F52">
        <w:rPr>
          <w:rFonts w:ascii="Calibri" w:eastAsia="Times New Roman" w:hAnsi="Calibri" w:cs="Times New Roman"/>
          <w:b/>
          <w:i/>
          <w:sz w:val="24"/>
          <w:szCs w:val="20"/>
        </w:rPr>
        <w:t xml:space="preserve"> </w:t>
      </w:r>
      <w:r w:rsidRPr="00D53F52">
        <w:rPr>
          <w:rFonts w:ascii="Calibri" w:eastAsia="Times New Roman" w:hAnsi="Calibri" w:cs="Times New Roman"/>
          <w:i/>
          <w:sz w:val="24"/>
          <w:szCs w:val="20"/>
          <w:u w:val="single"/>
        </w:rPr>
        <w:t>but are not limited to</w:t>
      </w:r>
      <w:r w:rsidRPr="00D53F52">
        <w:rPr>
          <w:rFonts w:ascii="Calibri" w:eastAsia="Times New Roman" w:hAnsi="Calibri" w:cs="Times New Roman"/>
          <w:i/>
          <w:sz w:val="24"/>
          <w:szCs w:val="20"/>
        </w:rPr>
        <w:t>:</w:t>
      </w:r>
    </w:p>
    <w:p w14:paraId="5B39F350" w14:textId="77777777" w:rsidR="00D53F52" w:rsidRPr="00D53F52" w:rsidRDefault="00D53F52" w:rsidP="00524A67">
      <w:pPr>
        <w:numPr>
          <w:ilvl w:val="0"/>
          <w:numId w:val="20"/>
        </w:numPr>
        <w:tabs>
          <w:tab w:val="left" w:pos="1008"/>
        </w:tabs>
        <w:overflowPunct w:val="0"/>
        <w:autoSpaceDE w:val="0"/>
        <w:autoSpaceDN w:val="0"/>
        <w:adjustRightInd w:val="0"/>
        <w:spacing w:after="0" w:line="240" w:lineRule="auto"/>
        <w:ind w:left="900"/>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Air-sealing structural cracks, holes, and bypasses with weather-stripping, foam and caulking;</w:t>
      </w:r>
    </w:p>
    <w:p w14:paraId="59382970" w14:textId="77777777" w:rsidR="00D53F52" w:rsidRPr="00D53F52" w:rsidRDefault="00D53F52" w:rsidP="00524A67">
      <w:pPr>
        <w:numPr>
          <w:ilvl w:val="0"/>
          <w:numId w:val="20"/>
        </w:numPr>
        <w:tabs>
          <w:tab w:val="left" w:pos="1008"/>
        </w:tabs>
        <w:overflowPunct w:val="0"/>
        <w:autoSpaceDE w:val="0"/>
        <w:autoSpaceDN w:val="0"/>
        <w:adjustRightInd w:val="0"/>
        <w:spacing w:after="0" w:line="240" w:lineRule="auto"/>
        <w:ind w:left="900"/>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Insulating attics, walls, foundations, box sills, and/or floors;</w:t>
      </w:r>
    </w:p>
    <w:p w14:paraId="5A9AA4AC" w14:textId="77777777" w:rsidR="00D53F52" w:rsidRPr="00D53F52" w:rsidRDefault="00D53F52" w:rsidP="00524A67">
      <w:pPr>
        <w:numPr>
          <w:ilvl w:val="0"/>
          <w:numId w:val="20"/>
        </w:numPr>
        <w:tabs>
          <w:tab w:val="left" w:pos="1008"/>
        </w:tabs>
        <w:overflowPunct w:val="0"/>
        <w:autoSpaceDE w:val="0"/>
        <w:autoSpaceDN w:val="0"/>
        <w:adjustRightInd w:val="0"/>
        <w:spacing w:after="0" w:line="240" w:lineRule="auto"/>
        <w:ind w:left="900"/>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Repairing windows and doors;</w:t>
      </w:r>
    </w:p>
    <w:p w14:paraId="79AC4567" w14:textId="77777777" w:rsidR="00D53F52" w:rsidRPr="00D53F52" w:rsidRDefault="00D53F52" w:rsidP="00524A67">
      <w:pPr>
        <w:numPr>
          <w:ilvl w:val="0"/>
          <w:numId w:val="20"/>
        </w:numPr>
        <w:tabs>
          <w:tab w:val="left" w:pos="1008"/>
        </w:tabs>
        <w:overflowPunct w:val="0"/>
        <w:autoSpaceDE w:val="0"/>
        <w:autoSpaceDN w:val="0"/>
        <w:adjustRightInd w:val="0"/>
        <w:spacing w:after="0" w:line="240" w:lineRule="auto"/>
        <w:ind w:left="900"/>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Replacing missing and/or non-repairable windows or doors when their replacement </w:t>
      </w:r>
      <w:r w:rsidR="00A32682">
        <w:rPr>
          <w:rFonts w:ascii="Calibri" w:eastAsia="Times New Roman" w:hAnsi="Calibri" w:cs="Times New Roman"/>
          <w:sz w:val="24"/>
          <w:szCs w:val="20"/>
        </w:rPr>
        <w:t>s</w:t>
      </w:r>
      <w:r w:rsidRPr="00D53F52">
        <w:rPr>
          <w:rFonts w:ascii="Calibri" w:eastAsia="Times New Roman" w:hAnsi="Calibri" w:cs="Times New Roman"/>
          <w:sz w:val="24"/>
          <w:szCs w:val="20"/>
        </w:rPr>
        <w:t>ignificantly reduces ai</w:t>
      </w:r>
      <w:r w:rsidR="00A32682">
        <w:rPr>
          <w:rFonts w:ascii="Calibri" w:eastAsia="Times New Roman" w:hAnsi="Calibri" w:cs="Times New Roman"/>
          <w:sz w:val="24"/>
          <w:szCs w:val="20"/>
        </w:rPr>
        <w:t>r infiltration;</w:t>
      </w:r>
    </w:p>
    <w:p w14:paraId="60EF8856" w14:textId="77777777" w:rsidR="00D53F52" w:rsidRPr="00D53F52" w:rsidRDefault="00D53F52" w:rsidP="00524A67">
      <w:pPr>
        <w:numPr>
          <w:ilvl w:val="0"/>
          <w:numId w:val="20"/>
        </w:numPr>
        <w:tabs>
          <w:tab w:val="left" w:pos="1008"/>
        </w:tabs>
        <w:overflowPunct w:val="0"/>
        <w:autoSpaceDE w:val="0"/>
        <w:autoSpaceDN w:val="0"/>
        <w:adjustRightInd w:val="0"/>
        <w:spacing w:after="0" w:line="240" w:lineRule="auto"/>
        <w:ind w:left="900"/>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Replacing heating and cooling systems when doing so results in increased energy efficiency;</w:t>
      </w:r>
    </w:p>
    <w:p w14:paraId="604E3843" w14:textId="77777777" w:rsidR="00D53F52" w:rsidRPr="00D53F52" w:rsidRDefault="00D53F52" w:rsidP="00524A67">
      <w:pPr>
        <w:numPr>
          <w:ilvl w:val="0"/>
          <w:numId w:val="20"/>
        </w:numPr>
        <w:tabs>
          <w:tab w:val="left" w:pos="1008"/>
        </w:tabs>
        <w:overflowPunct w:val="0"/>
        <w:autoSpaceDE w:val="0"/>
        <w:autoSpaceDN w:val="0"/>
        <w:adjustRightInd w:val="0"/>
        <w:spacing w:after="0" w:line="240" w:lineRule="auto"/>
        <w:ind w:left="900"/>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Clean, tune, or repairing heating and cooling systems when doing so results in improved operation of those systems for low income households;</w:t>
      </w:r>
    </w:p>
    <w:p w14:paraId="33D14732" w14:textId="55F5D351" w:rsidR="00D53F52" w:rsidRPr="00D53F52" w:rsidRDefault="00D53F52" w:rsidP="00524A67">
      <w:pPr>
        <w:numPr>
          <w:ilvl w:val="0"/>
          <w:numId w:val="20"/>
        </w:numPr>
        <w:tabs>
          <w:tab w:val="left" w:pos="1008"/>
        </w:tabs>
        <w:overflowPunct w:val="0"/>
        <w:autoSpaceDE w:val="0"/>
        <w:autoSpaceDN w:val="0"/>
        <w:adjustRightInd w:val="0"/>
        <w:spacing w:after="0" w:line="240" w:lineRule="auto"/>
        <w:ind w:left="900"/>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Baseload measures such as LED lamps, energy-saving replacement refrigerators and /or freezers, faucet aerators, and low-flow showerheads;</w:t>
      </w:r>
    </w:p>
    <w:p w14:paraId="7EA50F5E" w14:textId="52B8AF0E" w:rsidR="00D53F52" w:rsidRPr="00D53F52" w:rsidRDefault="00D53F52" w:rsidP="00524A67">
      <w:pPr>
        <w:numPr>
          <w:ilvl w:val="0"/>
          <w:numId w:val="20"/>
        </w:numPr>
        <w:tabs>
          <w:tab w:val="left" w:pos="1008"/>
        </w:tabs>
        <w:overflowPunct w:val="0"/>
        <w:autoSpaceDE w:val="0"/>
        <w:autoSpaceDN w:val="0"/>
        <w:adjustRightInd w:val="0"/>
        <w:spacing w:after="0" w:line="240" w:lineRule="auto"/>
        <w:ind w:left="900"/>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Install Health and Safety items such as mechanical ventilation, limited moisture control, smoke </w:t>
      </w:r>
      <w:r w:rsidR="009D4D4E" w:rsidRPr="00D53F52">
        <w:rPr>
          <w:rFonts w:ascii="Calibri" w:eastAsia="Times New Roman" w:hAnsi="Calibri" w:cs="Times New Roman"/>
          <w:sz w:val="24"/>
          <w:szCs w:val="20"/>
        </w:rPr>
        <w:t>detectors, carbon</w:t>
      </w:r>
      <w:r w:rsidRPr="00D53F52">
        <w:rPr>
          <w:rFonts w:ascii="Calibri" w:eastAsia="Times New Roman" w:hAnsi="Calibri" w:cs="Times New Roman"/>
          <w:sz w:val="24"/>
          <w:szCs w:val="20"/>
        </w:rPr>
        <w:t xml:space="preserve"> monoxide detectors, and fire extinguishers </w:t>
      </w:r>
      <w:r w:rsidRPr="00D53F52">
        <w:rPr>
          <w:rFonts w:ascii="Calibri" w:eastAsia="Times New Roman" w:hAnsi="Calibri" w:cs="Times New Roman"/>
          <w:i/>
          <w:sz w:val="24"/>
          <w:szCs w:val="20"/>
        </w:rPr>
        <w:t>(when applicable)</w:t>
      </w:r>
      <w:r w:rsidRPr="00D53F52">
        <w:rPr>
          <w:rFonts w:ascii="Calibri" w:eastAsia="Times New Roman" w:hAnsi="Calibri" w:cs="Times New Roman"/>
          <w:sz w:val="24"/>
          <w:szCs w:val="20"/>
        </w:rPr>
        <w:t>;</w:t>
      </w:r>
    </w:p>
    <w:p w14:paraId="1D4B90EC" w14:textId="77777777" w:rsidR="00D53F52" w:rsidRPr="00D53F52" w:rsidRDefault="00D53F52" w:rsidP="00524A67">
      <w:pPr>
        <w:numPr>
          <w:ilvl w:val="0"/>
          <w:numId w:val="20"/>
        </w:numPr>
        <w:tabs>
          <w:tab w:val="left" w:pos="1008"/>
        </w:tabs>
        <w:overflowPunct w:val="0"/>
        <w:autoSpaceDE w:val="0"/>
        <w:autoSpaceDN w:val="0"/>
        <w:adjustRightInd w:val="0"/>
        <w:spacing w:after="120" w:line="240" w:lineRule="auto"/>
        <w:ind w:left="900"/>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Make Incidental repairs when those repairs enable installation of weatherization measures or will protect the effectiveness of weatherization measures after their installation.</w:t>
      </w:r>
    </w:p>
    <w:p w14:paraId="7703664D" w14:textId="77777777" w:rsidR="00D53F52" w:rsidRPr="00D53F52" w:rsidRDefault="00D53F52" w:rsidP="0099495B">
      <w:pPr>
        <w:overflowPunct w:val="0"/>
        <w:autoSpaceDE w:val="0"/>
        <w:autoSpaceDN w:val="0"/>
        <w:adjustRightInd w:val="0"/>
        <w:spacing w:after="0" w:line="240" w:lineRule="auto"/>
        <w:textAlignment w:val="baseline"/>
        <w:rPr>
          <w:rFonts w:ascii="Calibri" w:eastAsia="Times New Roman" w:hAnsi="Calibri" w:cs="Arial"/>
          <w:b/>
          <w:sz w:val="24"/>
          <w:szCs w:val="20"/>
        </w:rPr>
      </w:pPr>
      <w:r w:rsidRPr="00D53F52">
        <w:rPr>
          <w:rFonts w:ascii="Calibri" w:eastAsia="Times New Roman" w:hAnsi="Calibri" w:cs="Arial"/>
          <w:b/>
          <w:sz w:val="24"/>
          <w:szCs w:val="20"/>
        </w:rPr>
        <w:t>The Weatherization Program has six basic steps:</w:t>
      </w:r>
    </w:p>
    <w:p w14:paraId="58789D7E" w14:textId="77777777" w:rsidR="00D53F52" w:rsidRPr="00D53F52" w:rsidRDefault="00D53F52" w:rsidP="00A32682">
      <w:pPr>
        <w:numPr>
          <w:ilvl w:val="0"/>
          <w:numId w:val="2"/>
        </w:numPr>
        <w:tabs>
          <w:tab w:val="left" w:pos="1008"/>
        </w:tabs>
        <w:overflowPunct w:val="0"/>
        <w:autoSpaceDE w:val="0"/>
        <w:autoSpaceDN w:val="0"/>
        <w:adjustRightInd w:val="0"/>
        <w:spacing w:after="0" w:line="240" w:lineRule="auto"/>
        <w:jc w:val="both"/>
        <w:textAlignment w:val="baseline"/>
        <w:rPr>
          <w:rFonts w:ascii="Calibri" w:eastAsia="Times New Roman" w:hAnsi="Calibri" w:cs="Arial"/>
          <w:sz w:val="24"/>
          <w:szCs w:val="20"/>
        </w:rPr>
      </w:pPr>
      <w:r w:rsidRPr="00D53F52">
        <w:rPr>
          <w:rFonts w:ascii="Calibri" w:eastAsia="Times New Roman" w:hAnsi="Calibri" w:cs="Arial"/>
          <w:sz w:val="24"/>
          <w:szCs w:val="20"/>
        </w:rPr>
        <w:t>An Illinois resident applies at a Local Administering Agency (LAA) by completing an application for the program.</w:t>
      </w:r>
      <w:r w:rsidRPr="00D53F52">
        <w:rPr>
          <w:rFonts w:ascii="Calibri" w:eastAsia="Times New Roman" w:hAnsi="Calibri" w:cs="Arial"/>
          <w:i/>
          <w:sz w:val="24"/>
          <w:szCs w:val="20"/>
        </w:rPr>
        <w:t xml:space="preserve">  (See Section II – PROGRAM ELIGIBILTY AND BENEFIT)  </w:t>
      </w:r>
    </w:p>
    <w:p w14:paraId="1AAE2455" w14:textId="77777777" w:rsidR="004B2AD0" w:rsidRPr="004B2AD0" w:rsidRDefault="00D53F52" w:rsidP="00A32682">
      <w:pPr>
        <w:numPr>
          <w:ilvl w:val="0"/>
          <w:numId w:val="2"/>
        </w:numPr>
        <w:tabs>
          <w:tab w:val="left" w:pos="1008"/>
        </w:tabs>
        <w:overflowPunct w:val="0"/>
        <w:autoSpaceDE w:val="0"/>
        <w:autoSpaceDN w:val="0"/>
        <w:adjustRightInd w:val="0"/>
        <w:spacing w:after="0" w:line="240" w:lineRule="auto"/>
        <w:jc w:val="both"/>
        <w:textAlignment w:val="baseline"/>
        <w:rPr>
          <w:rFonts w:ascii="Calibri" w:eastAsia="Times New Roman" w:hAnsi="Calibri" w:cs="Arial"/>
          <w:sz w:val="24"/>
          <w:szCs w:val="20"/>
        </w:rPr>
      </w:pPr>
      <w:r w:rsidRPr="00D53F52">
        <w:rPr>
          <w:rFonts w:ascii="Calibri" w:eastAsia="Times New Roman" w:hAnsi="Calibri" w:cs="Arial"/>
          <w:sz w:val="24"/>
          <w:szCs w:val="20"/>
        </w:rPr>
        <w:t>The agency determines if the applicant household is income-eligible and prioritizes the household for energy audit and weatherization work.   Additionally, the agency determines if the applicant household’s home is eligible for weatherization.</w:t>
      </w:r>
      <w:r w:rsidRPr="00D53F52">
        <w:rPr>
          <w:rFonts w:ascii="Calibri" w:eastAsia="Times New Roman" w:hAnsi="Calibri" w:cs="Arial"/>
          <w:i/>
          <w:sz w:val="24"/>
          <w:szCs w:val="20"/>
        </w:rPr>
        <w:t xml:space="preserve">  (</w:t>
      </w:r>
      <w:r w:rsidRPr="00D53F52">
        <w:rPr>
          <w:rFonts w:ascii="Calibri" w:eastAsia="Times New Roman" w:hAnsi="Calibri" w:cs="Arial"/>
          <w:sz w:val="24"/>
          <w:szCs w:val="20"/>
        </w:rPr>
        <w:t xml:space="preserve">See </w:t>
      </w:r>
      <w:r w:rsidRPr="00D53F52">
        <w:rPr>
          <w:rFonts w:ascii="Calibri" w:eastAsia="Times New Roman" w:hAnsi="Calibri" w:cs="Arial"/>
          <w:i/>
          <w:sz w:val="24"/>
          <w:szCs w:val="20"/>
        </w:rPr>
        <w:t xml:space="preserve">Section II – Program Eligibility and </w:t>
      </w:r>
      <w:r w:rsidR="00A30B39" w:rsidRPr="00D53F52">
        <w:rPr>
          <w:rFonts w:ascii="Calibri" w:eastAsia="Times New Roman" w:hAnsi="Calibri" w:cs="Arial"/>
          <w:i/>
          <w:sz w:val="24"/>
          <w:szCs w:val="20"/>
        </w:rPr>
        <w:t>Benefit and</w:t>
      </w:r>
      <w:r w:rsidRPr="00D53F52">
        <w:rPr>
          <w:rFonts w:ascii="Calibri" w:eastAsia="Times New Roman" w:hAnsi="Calibri" w:cs="Arial"/>
          <w:i/>
          <w:sz w:val="24"/>
          <w:szCs w:val="20"/>
        </w:rPr>
        <w:t xml:space="preserve"> Section IV – Intake).  </w:t>
      </w:r>
    </w:p>
    <w:p w14:paraId="263EDEFD" w14:textId="74AFE341" w:rsidR="00D53F52" w:rsidRPr="00D53F52" w:rsidRDefault="00D53F52" w:rsidP="004B2AD0">
      <w:pPr>
        <w:tabs>
          <w:tab w:val="left" w:pos="1008"/>
        </w:tabs>
        <w:overflowPunct w:val="0"/>
        <w:autoSpaceDE w:val="0"/>
        <w:autoSpaceDN w:val="0"/>
        <w:adjustRightInd w:val="0"/>
        <w:spacing w:after="0" w:line="240" w:lineRule="auto"/>
        <w:jc w:val="both"/>
        <w:textAlignment w:val="baseline"/>
        <w:rPr>
          <w:rFonts w:ascii="Calibri" w:eastAsia="Times New Roman" w:hAnsi="Calibri" w:cs="Arial"/>
          <w:sz w:val="24"/>
          <w:szCs w:val="20"/>
        </w:rPr>
      </w:pPr>
      <w:r w:rsidRPr="00D53F52">
        <w:rPr>
          <w:rFonts w:ascii="Calibri" w:eastAsia="Times New Roman" w:hAnsi="Calibri" w:cs="Arial"/>
          <w:i/>
          <w:sz w:val="24"/>
          <w:szCs w:val="20"/>
        </w:rPr>
        <w:t xml:space="preserve"> </w:t>
      </w:r>
    </w:p>
    <w:p w14:paraId="54FD5F2F" w14:textId="77777777" w:rsidR="00D53F52" w:rsidRPr="00D53F52" w:rsidRDefault="00D53F52" w:rsidP="00A32682">
      <w:pPr>
        <w:numPr>
          <w:ilvl w:val="0"/>
          <w:numId w:val="2"/>
        </w:numPr>
        <w:tabs>
          <w:tab w:val="left" w:pos="1008"/>
        </w:tabs>
        <w:overflowPunct w:val="0"/>
        <w:autoSpaceDE w:val="0"/>
        <w:autoSpaceDN w:val="0"/>
        <w:adjustRightInd w:val="0"/>
        <w:spacing w:after="0" w:line="240" w:lineRule="auto"/>
        <w:jc w:val="both"/>
        <w:textAlignment w:val="baseline"/>
        <w:rPr>
          <w:rFonts w:ascii="Calibri" w:eastAsia="Times New Roman" w:hAnsi="Calibri" w:cs="Arial"/>
          <w:sz w:val="24"/>
          <w:szCs w:val="20"/>
        </w:rPr>
      </w:pPr>
      <w:r w:rsidRPr="00D53F52">
        <w:rPr>
          <w:rFonts w:ascii="Calibri" w:eastAsia="Times New Roman" w:hAnsi="Calibri" w:cs="Arial"/>
          <w:sz w:val="24"/>
          <w:szCs w:val="20"/>
        </w:rPr>
        <w:t xml:space="preserve">Agency weatherization staff conducts an energy audit, also known as an assessment; enters the audit information into an energy modeling software program that calculates what measures will save more energy dollars for the household than cost IWHAP to install. The results are printed on a Work Order.  </w:t>
      </w:r>
      <w:r w:rsidRPr="00D53F52">
        <w:rPr>
          <w:rFonts w:ascii="Calibri" w:eastAsia="Times New Roman" w:hAnsi="Calibri" w:cs="Arial"/>
          <w:i/>
          <w:sz w:val="24"/>
          <w:szCs w:val="20"/>
        </w:rPr>
        <w:t xml:space="preserve">  (</w:t>
      </w:r>
      <w:r w:rsidRPr="00D53F52">
        <w:rPr>
          <w:rFonts w:ascii="Calibri" w:eastAsia="Times New Roman" w:hAnsi="Calibri" w:cs="Arial"/>
          <w:sz w:val="24"/>
          <w:szCs w:val="20"/>
        </w:rPr>
        <w:t xml:space="preserve">See </w:t>
      </w:r>
      <w:r w:rsidRPr="00D53F52">
        <w:rPr>
          <w:rFonts w:ascii="Calibri" w:eastAsia="Times New Roman" w:hAnsi="Calibri" w:cs="Arial"/>
          <w:i/>
          <w:sz w:val="24"/>
          <w:szCs w:val="20"/>
        </w:rPr>
        <w:t xml:space="preserve">Section VI – ASSESSMENTS).  </w:t>
      </w:r>
    </w:p>
    <w:p w14:paraId="17396EA9" w14:textId="77777777" w:rsidR="00D53F52" w:rsidRPr="00D53F52" w:rsidRDefault="00D53F52" w:rsidP="00A32682">
      <w:pPr>
        <w:numPr>
          <w:ilvl w:val="0"/>
          <w:numId w:val="2"/>
        </w:numPr>
        <w:tabs>
          <w:tab w:val="left" w:pos="1008"/>
        </w:tabs>
        <w:overflowPunct w:val="0"/>
        <w:autoSpaceDE w:val="0"/>
        <w:autoSpaceDN w:val="0"/>
        <w:adjustRightInd w:val="0"/>
        <w:spacing w:after="0" w:line="240" w:lineRule="auto"/>
        <w:jc w:val="both"/>
        <w:textAlignment w:val="baseline"/>
        <w:rPr>
          <w:rFonts w:ascii="Calibri" w:eastAsia="Times New Roman" w:hAnsi="Calibri" w:cs="Arial"/>
          <w:sz w:val="24"/>
          <w:szCs w:val="20"/>
        </w:rPr>
      </w:pPr>
      <w:r w:rsidRPr="00D53F52">
        <w:rPr>
          <w:rFonts w:ascii="Calibri" w:eastAsia="Times New Roman" w:hAnsi="Calibri" w:cs="Arial"/>
          <w:sz w:val="24"/>
          <w:szCs w:val="20"/>
        </w:rPr>
        <w:t>HVAC (Heating Ventilation and Air Conditioning) measures identified in the work order are installed by a HVAC contractor who will also inspect the furnace to make sure that it is safe and in good working order and make health and safety repairs as necessary.</w:t>
      </w:r>
    </w:p>
    <w:p w14:paraId="1157020B" w14:textId="77777777" w:rsidR="00D53F52" w:rsidRPr="00D53F52" w:rsidRDefault="00D53F52" w:rsidP="00A32682">
      <w:pPr>
        <w:numPr>
          <w:ilvl w:val="0"/>
          <w:numId w:val="2"/>
        </w:numPr>
        <w:tabs>
          <w:tab w:val="left" w:pos="1008"/>
        </w:tabs>
        <w:overflowPunct w:val="0"/>
        <w:autoSpaceDE w:val="0"/>
        <w:autoSpaceDN w:val="0"/>
        <w:adjustRightInd w:val="0"/>
        <w:spacing w:after="0" w:line="240" w:lineRule="auto"/>
        <w:jc w:val="both"/>
        <w:textAlignment w:val="baseline"/>
        <w:rPr>
          <w:rFonts w:ascii="Calibri" w:eastAsia="Times New Roman" w:hAnsi="Calibri" w:cs="Arial"/>
          <w:sz w:val="24"/>
          <w:szCs w:val="20"/>
        </w:rPr>
      </w:pPr>
      <w:r w:rsidRPr="00D53F52">
        <w:rPr>
          <w:rFonts w:ascii="Calibri" w:eastAsia="Times New Roman" w:hAnsi="Calibri" w:cs="Arial"/>
          <w:sz w:val="24"/>
          <w:szCs w:val="20"/>
        </w:rPr>
        <w:t xml:space="preserve">An experienced weatherization crew and/or a contractor will install weatherization measures listed on the work order using quality materials that meet federal standards.  The </w:t>
      </w:r>
      <w:r w:rsidRPr="00D53F52">
        <w:rPr>
          <w:rFonts w:ascii="Calibri" w:eastAsia="Times New Roman" w:hAnsi="Calibri" w:cs="Arial"/>
          <w:i/>
          <w:sz w:val="24"/>
          <w:szCs w:val="20"/>
        </w:rPr>
        <w:t>Architectural Crew</w:t>
      </w:r>
      <w:r w:rsidRPr="00D53F52">
        <w:rPr>
          <w:rFonts w:ascii="Calibri" w:eastAsia="Times New Roman" w:hAnsi="Calibri" w:cs="Arial"/>
          <w:sz w:val="24"/>
          <w:szCs w:val="20"/>
        </w:rPr>
        <w:t xml:space="preserve"> and/or </w:t>
      </w:r>
      <w:r w:rsidRPr="00D53F52">
        <w:rPr>
          <w:rFonts w:ascii="Calibri" w:eastAsia="Times New Roman" w:hAnsi="Calibri" w:cs="Arial"/>
          <w:i/>
          <w:sz w:val="24"/>
          <w:szCs w:val="20"/>
        </w:rPr>
        <w:t>Contractor</w:t>
      </w:r>
      <w:r w:rsidRPr="00D53F52">
        <w:rPr>
          <w:rFonts w:ascii="Calibri" w:eastAsia="Times New Roman" w:hAnsi="Calibri" w:cs="Arial"/>
          <w:sz w:val="24"/>
          <w:szCs w:val="20"/>
        </w:rPr>
        <w:t xml:space="preserve"> will also complete work on the building shell to reduce conductive and/or air infiltration heat losses.</w:t>
      </w:r>
      <w:r w:rsidRPr="00D53F52">
        <w:rPr>
          <w:rFonts w:ascii="Calibri" w:eastAsia="Times New Roman" w:hAnsi="Calibri" w:cs="Arial"/>
          <w:i/>
          <w:sz w:val="24"/>
          <w:szCs w:val="20"/>
        </w:rPr>
        <w:t xml:space="preserve">  </w:t>
      </w:r>
    </w:p>
    <w:p w14:paraId="51F61FC2" w14:textId="77777777" w:rsidR="00D53F52" w:rsidRPr="00D53F52" w:rsidRDefault="00D53F52" w:rsidP="00D53F52">
      <w:pPr>
        <w:numPr>
          <w:ilvl w:val="0"/>
          <w:numId w:val="2"/>
        </w:numPr>
        <w:tabs>
          <w:tab w:val="left" w:pos="1008"/>
        </w:tabs>
        <w:overflowPunct w:val="0"/>
        <w:autoSpaceDE w:val="0"/>
        <w:autoSpaceDN w:val="0"/>
        <w:adjustRightInd w:val="0"/>
        <w:spacing w:after="60" w:line="240" w:lineRule="auto"/>
        <w:jc w:val="both"/>
        <w:textAlignment w:val="baseline"/>
        <w:rPr>
          <w:rFonts w:ascii="Calibri" w:eastAsia="Times New Roman" w:hAnsi="Calibri" w:cs="Arial"/>
          <w:sz w:val="24"/>
          <w:szCs w:val="20"/>
        </w:rPr>
      </w:pPr>
      <w:r w:rsidRPr="00D53F52">
        <w:rPr>
          <w:rFonts w:ascii="Calibri" w:eastAsia="Times New Roman" w:hAnsi="Calibri" w:cs="Arial"/>
          <w:sz w:val="24"/>
          <w:szCs w:val="20"/>
        </w:rPr>
        <w:t>A final inspection is completed by a Certified Quality Control Inspector to ensure that the work is complete and correct.</w:t>
      </w:r>
      <w:r w:rsidRPr="00D53F52">
        <w:rPr>
          <w:rFonts w:ascii="Calibri" w:eastAsia="Times New Roman" w:hAnsi="Calibri" w:cs="Arial"/>
          <w:i/>
          <w:sz w:val="24"/>
          <w:szCs w:val="20"/>
        </w:rPr>
        <w:t xml:space="preserve"> (</w:t>
      </w:r>
      <w:r w:rsidRPr="00D53F52">
        <w:rPr>
          <w:rFonts w:ascii="Calibri" w:eastAsia="Times New Roman" w:hAnsi="Calibri" w:cs="Arial"/>
          <w:sz w:val="24"/>
          <w:szCs w:val="20"/>
        </w:rPr>
        <w:t xml:space="preserve">See </w:t>
      </w:r>
      <w:r w:rsidRPr="00D53F52">
        <w:rPr>
          <w:rFonts w:ascii="Calibri" w:eastAsia="Times New Roman" w:hAnsi="Calibri" w:cs="Arial"/>
          <w:i/>
          <w:sz w:val="24"/>
          <w:szCs w:val="20"/>
        </w:rPr>
        <w:t>Section IX – FINAL INSPECTION).</w:t>
      </w:r>
    </w:p>
    <w:p w14:paraId="050AACB1" w14:textId="41DA0B30" w:rsidR="00063549" w:rsidRDefault="00063549" w:rsidP="00D53F52">
      <w:pPr>
        <w:overflowPunct w:val="0"/>
        <w:autoSpaceDE w:val="0"/>
        <w:autoSpaceDN w:val="0"/>
        <w:adjustRightInd w:val="0"/>
        <w:spacing w:before="120" w:after="0" w:line="240" w:lineRule="auto"/>
        <w:ind w:left="576" w:hanging="576"/>
        <w:textAlignment w:val="baseline"/>
        <w:outlineLvl w:val="1"/>
        <w:rPr>
          <w:rFonts w:ascii="Calibri" w:eastAsia="Times New Roman" w:hAnsi="Calibri" w:cs="Times New Roman"/>
          <w:b/>
          <w:sz w:val="28"/>
          <w:szCs w:val="20"/>
        </w:rPr>
      </w:pPr>
      <w:bookmarkStart w:id="17" w:name="_Toc483469960"/>
      <w:bookmarkStart w:id="18" w:name="_Toc483470127"/>
    </w:p>
    <w:p w14:paraId="64EC0388" w14:textId="77777777" w:rsidR="000908E2" w:rsidRDefault="000908E2" w:rsidP="00D53F52">
      <w:pPr>
        <w:overflowPunct w:val="0"/>
        <w:autoSpaceDE w:val="0"/>
        <w:autoSpaceDN w:val="0"/>
        <w:adjustRightInd w:val="0"/>
        <w:spacing w:before="120" w:after="0" w:line="240" w:lineRule="auto"/>
        <w:ind w:left="576" w:hanging="576"/>
        <w:textAlignment w:val="baseline"/>
        <w:outlineLvl w:val="1"/>
        <w:rPr>
          <w:rFonts w:ascii="Calibri" w:eastAsia="Times New Roman" w:hAnsi="Calibri" w:cs="Times New Roman"/>
          <w:b/>
          <w:sz w:val="28"/>
          <w:szCs w:val="20"/>
        </w:rPr>
      </w:pPr>
    </w:p>
    <w:p w14:paraId="6A2D456B" w14:textId="068E3E46" w:rsidR="00D53F52" w:rsidRPr="00D53F52" w:rsidRDefault="00D53F52" w:rsidP="00F41C49">
      <w:pPr>
        <w:pStyle w:val="Heading2"/>
      </w:pPr>
      <w:bookmarkStart w:id="19" w:name="_Toc76645605"/>
      <w:r w:rsidRPr="00D53F52">
        <w:lastRenderedPageBreak/>
        <w:t>Overview of the DOE Rules and Regulations</w:t>
      </w:r>
      <w:bookmarkEnd w:id="17"/>
      <w:bookmarkEnd w:id="18"/>
      <w:bookmarkEnd w:id="19"/>
    </w:p>
    <w:p w14:paraId="65CD01F2" w14:textId="046B4A86" w:rsidR="00D53F52" w:rsidRPr="00D53F52" w:rsidRDefault="00D53F52" w:rsidP="00D53F52">
      <w:pPr>
        <w:overflowPunct w:val="0"/>
        <w:autoSpaceDE w:val="0"/>
        <w:autoSpaceDN w:val="0"/>
        <w:adjustRightInd w:val="0"/>
        <w:spacing w:after="0" w:line="240" w:lineRule="auto"/>
        <w:jc w:val="both"/>
        <w:textAlignment w:val="baseline"/>
        <w:rPr>
          <w:rFonts w:ascii="Calibri" w:eastAsia="Times New Roman" w:hAnsi="Calibri" w:cs="Arial"/>
          <w:sz w:val="24"/>
          <w:szCs w:val="20"/>
        </w:rPr>
      </w:pPr>
      <w:r w:rsidRPr="00D53F52">
        <w:rPr>
          <w:rFonts w:ascii="Calibri" w:eastAsia="Times New Roman" w:hAnsi="Calibri" w:cs="Arial"/>
          <w:sz w:val="24"/>
          <w:szCs w:val="20"/>
        </w:rPr>
        <w:t xml:space="preserve">The Illinois Home Weatherization Assistance Program (IHWAP), </w:t>
      </w:r>
      <w:r w:rsidRPr="00CA37F7">
        <w:rPr>
          <w:rFonts w:ascii="Calibri" w:eastAsia="Times New Roman" w:hAnsi="Calibri" w:cs="Arial"/>
          <w:i/>
          <w:sz w:val="24"/>
          <w:szCs w:val="20"/>
        </w:rPr>
        <w:t>with designated exceptions,</w:t>
      </w:r>
      <w:r w:rsidRPr="00CA37F7">
        <w:rPr>
          <w:rFonts w:ascii="Calibri" w:eastAsia="Times New Roman" w:hAnsi="Calibri" w:cs="Arial"/>
          <w:sz w:val="24"/>
          <w:szCs w:val="20"/>
        </w:rPr>
        <w:t xml:space="preserve"> operates under the United States Department of Energy (DOE) rules and regulations.</w:t>
      </w:r>
      <w:r w:rsidR="00A30B39" w:rsidRPr="00CA37F7">
        <w:rPr>
          <w:rFonts w:ascii="Calibri" w:eastAsia="Times New Roman" w:hAnsi="Calibri" w:cs="Arial"/>
          <w:sz w:val="24"/>
          <w:szCs w:val="20"/>
        </w:rPr>
        <w:t xml:space="preserve"> </w:t>
      </w:r>
      <w:r w:rsidRPr="00CA37F7">
        <w:rPr>
          <w:rFonts w:ascii="Calibri" w:eastAsia="Times New Roman" w:hAnsi="Calibri" w:cs="Arial"/>
          <w:sz w:val="24"/>
          <w:szCs w:val="20"/>
        </w:rPr>
        <w:t xml:space="preserve">See </w:t>
      </w:r>
      <w:r w:rsidRPr="00CA37F7">
        <w:rPr>
          <w:rFonts w:ascii="Calibri" w:eastAsia="Times New Roman" w:hAnsi="Calibri" w:cs="Arial"/>
          <w:i/>
          <w:sz w:val="24"/>
          <w:szCs w:val="20"/>
        </w:rPr>
        <w:t xml:space="preserve">10 CFR, Part 440 - </w:t>
      </w:r>
      <w:r w:rsidRPr="00D53F52">
        <w:rPr>
          <w:rFonts w:ascii="Calibri" w:eastAsia="Times New Roman" w:hAnsi="Calibri" w:cs="Arial"/>
          <w:i/>
          <w:sz w:val="24"/>
          <w:szCs w:val="20"/>
        </w:rPr>
        <w:t>Department of Energy Rules.</w:t>
      </w:r>
    </w:p>
    <w:p w14:paraId="04D08639" w14:textId="77777777" w:rsidR="00D53F52" w:rsidRPr="00D53F52" w:rsidRDefault="00D53F52" w:rsidP="00D53F52">
      <w:pPr>
        <w:overflowPunct w:val="0"/>
        <w:autoSpaceDE w:val="0"/>
        <w:autoSpaceDN w:val="0"/>
        <w:adjustRightInd w:val="0"/>
        <w:spacing w:after="120" w:line="240" w:lineRule="auto"/>
        <w:jc w:val="both"/>
        <w:textAlignment w:val="baseline"/>
        <w:rPr>
          <w:rFonts w:ascii="Calibri" w:eastAsia="Times New Roman" w:hAnsi="Calibri" w:cs="Arial"/>
          <w:sz w:val="24"/>
          <w:szCs w:val="20"/>
        </w:rPr>
      </w:pPr>
      <w:r w:rsidRPr="00D53F52">
        <w:rPr>
          <w:rFonts w:ascii="Calibri" w:eastAsia="Times New Roman" w:hAnsi="Calibri" w:cs="Arial"/>
          <w:i/>
          <w:sz w:val="24"/>
          <w:szCs w:val="20"/>
          <w:u w:val="single"/>
        </w:rPr>
        <w:t>It is the responsibility of the Local Administering Agency (LAA) to be familiar with these rules and to understand their own accountability in administering the Weatherization Program</w:t>
      </w:r>
      <w:r w:rsidRPr="00D53F52">
        <w:rPr>
          <w:rFonts w:ascii="Calibri" w:eastAsia="Times New Roman" w:hAnsi="Calibri" w:cs="Arial"/>
          <w:sz w:val="24"/>
          <w:szCs w:val="20"/>
          <w:u w:val="single"/>
        </w:rPr>
        <w:t>.</w:t>
      </w:r>
      <w:r w:rsidRPr="00D53F52">
        <w:rPr>
          <w:rFonts w:ascii="Calibri" w:eastAsia="Times New Roman" w:hAnsi="Calibri" w:cs="Arial"/>
          <w:sz w:val="24"/>
          <w:szCs w:val="20"/>
        </w:rPr>
        <w:t xml:space="preserve">  </w:t>
      </w:r>
    </w:p>
    <w:p w14:paraId="4EB9DBFF" w14:textId="77777777" w:rsidR="00D53F52" w:rsidRPr="00D53F52" w:rsidRDefault="00D53F52" w:rsidP="00D53F52">
      <w:pPr>
        <w:overflowPunct w:val="0"/>
        <w:autoSpaceDE w:val="0"/>
        <w:autoSpaceDN w:val="0"/>
        <w:adjustRightInd w:val="0"/>
        <w:spacing w:after="120" w:line="240" w:lineRule="auto"/>
        <w:jc w:val="both"/>
        <w:textAlignment w:val="baseline"/>
        <w:rPr>
          <w:rFonts w:ascii="Calibri" w:eastAsia="Times New Roman" w:hAnsi="Calibri" w:cs="Arial"/>
          <w:sz w:val="24"/>
          <w:szCs w:val="20"/>
        </w:rPr>
      </w:pPr>
      <w:r w:rsidRPr="00D53F52">
        <w:rPr>
          <w:rFonts w:ascii="Calibri" w:eastAsia="Times New Roman" w:hAnsi="Calibri" w:cs="Arial"/>
          <w:sz w:val="24"/>
          <w:szCs w:val="20"/>
        </w:rPr>
        <w:t xml:space="preserve">The </w:t>
      </w:r>
      <w:r w:rsidRPr="00D53F52">
        <w:rPr>
          <w:rFonts w:ascii="Calibri" w:eastAsia="Times New Roman" w:hAnsi="Calibri" w:cs="Arial"/>
          <w:i/>
          <w:sz w:val="24"/>
          <w:szCs w:val="20"/>
        </w:rPr>
        <w:t xml:space="preserve">U.S. Department of Energy’s rules and regulations </w:t>
      </w:r>
      <w:r w:rsidRPr="00F856DB">
        <w:rPr>
          <w:rFonts w:ascii="Calibri" w:eastAsia="Times New Roman" w:hAnsi="Calibri" w:cs="Arial"/>
          <w:i/>
          <w:sz w:val="24"/>
          <w:szCs w:val="20"/>
        </w:rPr>
        <w:t>(10-CFR-440)</w:t>
      </w:r>
      <w:r w:rsidRPr="00D53F52">
        <w:rPr>
          <w:rFonts w:ascii="Calibri" w:eastAsia="Times New Roman" w:hAnsi="Calibri" w:cs="Arial"/>
          <w:sz w:val="24"/>
          <w:szCs w:val="20"/>
        </w:rPr>
        <w:t xml:space="preserve"> are divided into the following sections:</w:t>
      </w:r>
    </w:p>
    <w:p w14:paraId="4B39B4AE" w14:textId="77777777" w:rsidR="00D53F52" w:rsidRPr="00D53F52" w:rsidRDefault="00D53F52" w:rsidP="00D53F52">
      <w:pPr>
        <w:tabs>
          <w:tab w:val="left" w:pos="1980"/>
        </w:tabs>
        <w:overflowPunct w:val="0"/>
        <w:autoSpaceDE w:val="0"/>
        <w:autoSpaceDN w:val="0"/>
        <w:adjustRightInd w:val="0"/>
        <w:spacing w:after="120" w:line="240" w:lineRule="auto"/>
        <w:ind w:left="720"/>
        <w:textAlignment w:val="baseline"/>
        <w:rPr>
          <w:rFonts w:eastAsia="Times New Roman" w:cstheme="minorHAnsi"/>
          <w:sz w:val="24"/>
          <w:szCs w:val="24"/>
        </w:rPr>
      </w:pPr>
      <w:r w:rsidRPr="00D53F52">
        <w:rPr>
          <w:rFonts w:eastAsia="Times New Roman" w:cstheme="minorHAnsi"/>
          <w:sz w:val="24"/>
          <w:szCs w:val="24"/>
        </w:rPr>
        <w:t>440.03</w:t>
      </w:r>
      <w:r w:rsidRPr="00D53F52">
        <w:rPr>
          <w:rFonts w:eastAsia="Times New Roman" w:cstheme="minorHAnsi"/>
          <w:sz w:val="24"/>
          <w:szCs w:val="24"/>
        </w:rPr>
        <w:tab/>
      </w:r>
      <w:r w:rsidRPr="00D53F52">
        <w:rPr>
          <w:rFonts w:eastAsia="Times New Roman" w:cstheme="minorHAnsi"/>
          <w:sz w:val="24"/>
          <w:szCs w:val="24"/>
        </w:rPr>
        <w:tab/>
        <w:t xml:space="preserve">Definitions  </w:t>
      </w:r>
      <w:r w:rsidRPr="00D53F52">
        <w:rPr>
          <w:rFonts w:eastAsia="Times New Roman" w:cstheme="minorHAnsi"/>
          <w:sz w:val="24"/>
          <w:szCs w:val="24"/>
        </w:rPr>
        <w:br/>
        <w:t>440.12</w:t>
      </w:r>
      <w:r w:rsidRPr="00D53F52">
        <w:rPr>
          <w:rFonts w:eastAsia="Times New Roman" w:cstheme="minorHAnsi"/>
          <w:sz w:val="24"/>
          <w:szCs w:val="24"/>
        </w:rPr>
        <w:tab/>
      </w:r>
      <w:r w:rsidRPr="00D53F52">
        <w:rPr>
          <w:rFonts w:eastAsia="Times New Roman" w:cstheme="minorHAnsi"/>
          <w:sz w:val="24"/>
          <w:szCs w:val="24"/>
        </w:rPr>
        <w:tab/>
        <w:t xml:space="preserve">State Application    </w:t>
      </w:r>
      <w:r w:rsidRPr="00D53F52">
        <w:rPr>
          <w:rFonts w:eastAsia="Times New Roman" w:cstheme="minorHAnsi"/>
          <w:sz w:val="24"/>
          <w:szCs w:val="24"/>
        </w:rPr>
        <w:br/>
        <w:t>440.13</w:t>
      </w:r>
      <w:r w:rsidRPr="00D53F52">
        <w:rPr>
          <w:rFonts w:eastAsia="Times New Roman" w:cstheme="minorHAnsi"/>
          <w:sz w:val="24"/>
          <w:szCs w:val="24"/>
        </w:rPr>
        <w:tab/>
      </w:r>
      <w:r w:rsidRPr="00D53F52">
        <w:rPr>
          <w:rFonts w:eastAsia="Times New Roman" w:cstheme="minorHAnsi"/>
          <w:sz w:val="24"/>
          <w:szCs w:val="24"/>
        </w:rPr>
        <w:tab/>
        <w:t xml:space="preserve">Local Applications  </w:t>
      </w:r>
      <w:r w:rsidRPr="00D53F52">
        <w:rPr>
          <w:rFonts w:eastAsia="Times New Roman" w:cstheme="minorHAnsi"/>
          <w:sz w:val="24"/>
          <w:szCs w:val="24"/>
        </w:rPr>
        <w:br/>
        <w:t>440.14</w:t>
      </w:r>
      <w:r w:rsidRPr="00D53F52">
        <w:rPr>
          <w:rFonts w:eastAsia="Times New Roman" w:cstheme="minorHAnsi"/>
          <w:sz w:val="24"/>
          <w:szCs w:val="24"/>
        </w:rPr>
        <w:tab/>
      </w:r>
      <w:r w:rsidRPr="00D53F52">
        <w:rPr>
          <w:rFonts w:eastAsia="Times New Roman" w:cstheme="minorHAnsi"/>
          <w:sz w:val="24"/>
          <w:szCs w:val="24"/>
        </w:rPr>
        <w:tab/>
        <w:t xml:space="preserve">State Plans  </w:t>
      </w:r>
      <w:r w:rsidRPr="00D53F52">
        <w:rPr>
          <w:rFonts w:eastAsia="Times New Roman" w:cstheme="minorHAnsi"/>
          <w:sz w:val="24"/>
          <w:szCs w:val="24"/>
        </w:rPr>
        <w:br/>
        <w:t>440.15</w:t>
      </w:r>
      <w:r w:rsidRPr="00D53F52">
        <w:rPr>
          <w:rFonts w:eastAsia="Times New Roman" w:cstheme="minorHAnsi"/>
          <w:sz w:val="24"/>
          <w:szCs w:val="24"/>
        </w:rPr>
        <w:tab/>
      </w:r>
      <w:r w:rsidRPr="00D53F52">
        <w:rPr>
          <w:rFonts w:eastAsia="Times New Roman" w:cstheme="minorHAnsi"/>
          <w:sz w:val="24"/>
          <w:szCs w:val="24"/>
        </w:rPr>
        <w:tab/>
        <w:t xml:space="preserve">Sub Grantees  </w:t>
      </w:r>
      <w:r w:rsidRPr="00D53F52">
        <w:rPr>
          <w:rFonts w:eastAsia="Times New Roman" w:cstheme="minorHAnsi"/>
          <w:sz w:val="24"/>
          <w:szCs w:val="24"/>
        </w:rPr>
        <w:br/>
        <w:t>440.16</w:t>
      </w:r>
      <w:r w:rsidRPr="00D53F52">
        <w:rPr>
          <w:rFonts w:eastAsia="Times New Roman" w:cstheme="minorHAnsi"/>
          <w:sz w:val="24"/>
          <w:szCs w:val="24"/>
        </w:rPr>
        <w:tab/>
      </w:r>
      <w:r w:rsidRPr="00D53F52">
        <w:rPr>
          <w:rFonts w:eastAsia="Times New Roman" w:cstheme="minorHAnsi"/>
          <w:sz w:val="24"/>
          <w:szCs w:val="24"/>
        </w:rPr>
        <w:tab/>
        <w:t xml:space="preserve">Minimum Program Requirements  </w:t>
      </w:r>
      <w:r w:rsidRPr="00D53F52">
        <w:rPr>
          <w:rFonts w:eastAsia="Times New Roman" w:cstheme="minorHAnsi"/>
          <w:sz w:val="24"/>
          <w:szCs w:val="24"/>
        </w:rPr>
        <w:br/>
        <w:t>440.18</w:t>
      </w:r>
      <w:r w:rsidRPr="00D53F52">
        <w:rPr>
          <w:rFonts w:eastAsia="Times New Roman" w:cstheme="minorHAnsi"/>
          <w:sz w:val="24"/>
          <w:szCs w:val="24"/>
        </w:rPr>
        <w:tab/>
      </w:r>
      <w:r w:rsidRPr="00D53F52">
        <w:rPr>
          <w:rFonts w:eastAsia="Times New Roman" w:cstheme="minorHAnsi"/>
          <w:sz w:val="24"/>
          <w:szCs w:val="24"/>
        </w:rPr>
        <w:tab/>
        <w:t>Allowable Expenditure</w:t>
      </w:r>
      <w:r w:rsidRPr="00D53F52">
        <w:rPr>
          <w:rFonts w:eastAsia="Times New Roman" w:cstheme="minorHAnsi"/>
          <w:sz w:val="24"/>
          <w:szCs w:val="24"/>
        </w:rPr>
        <w:br/>
        <w:t>440.19</w:t>
      </w:r>
      <w:r w:rsidRPr="00D53F52">
        <w:rPr>
          <w:rFonts w:eastAsia="Times New Roman" w:cstheme="minorHAnsi"/>
          <w:sz w:val="24"/>
          <w:szCs w:val="24"/>
        </w:rPr>
        <w:tab/>
      </w:r>
      <w:r w:rsidRPr="00D53F52">
        <w:rPr>
          <w:rFonts w:eastAsia="Times New Roman" w:cstheme="minorHAnsi"/>
          <w:sz w:val="24"/>
          <w:szCs w:val="24"/>
        </w:rPr>
        <w:tab/>
        <w:t>Labor</w:t>
      </w:r>
      <w:r w:rsidRPr="00D53F52">
        <w:rPr>
          <w:rFonts w:eastAsia="Times New Roman" w:cstheme="minorHAnsi"/>
          <w:sz w:val="24"/>
          <w:szCs w:val="24"/>
        </w:rPr>
        <w:br/>
        <w:t>440.21</w:t>
      </w:r>
      <w:r w:rsidRPr="00D53F52">
        <w:rPr>
          <w:rFonts w:eastAsia="Times New Roman" w:cstheme="minorHAnsi"/>
          <w:sz w:val="24"/>
          <w:szCs w:val="24"/>
        </w:rPr>
        <w:tab/>
      </w:r>
      <w:r w:rsidRPr="00D53F52">
        <w:rPr>
          <w:rFonts w:eastAsia="Times New Roman" w:cstheme="minorHAnsi"/>
          <w:sz w:val="24"/>
          <w:szCs w:val="24"/>
        </w:rPr>
        <w:tab/>
        <w:t>Standards and Techniques for Weatherization</w:t>
      </w:r>
      <w:r w:rsidRPr="00D53F52">
        <w:rPr>
          <w:rFonts w:eastAsia="Times New Roman" w:cstheme="minorHAnsi"/>
          <w:sz w:val="24"/>
          <w:szCs w:val="24"/>
        </w:rPr>
        <w:br/>
        <w:t>440.22</w:t>
      </w:r>
      <w:r w:rsidRPr="00D53F52">
        <w:rPr>
          <w:rFonts w:eastAsia="Times New Roman" w:cstheme="minorHAnsi"/>
          <w:sz w:val="24"/>
          <w:szCs w:val="24"/>
        </w:rPr>
        <w:tab/>
      </w:r>
      <w:r w:rsidRPr="00D53F52">
        <w:rPr>
          <w:rFonts w:eastAsia="Times New Roman" w:cstheme="minorHAnsi"/>
          <w:sz w:val="24"/>
          <w:szCs w:val="24"/>
        </w:rPr>
        <w:tab/>
        <w:t>Eligible Dwelling Units</w:t>
      </w:r>
      <w:r w:rsidRPr="00D53F52">
        <w:rPr>
          <w:rFonts w:eastAsia="Times New Roman" w:cstheme="minorHAnsi"/>
          <w:sz w:val="24"/>
          <w:szCs w:val="24"/>
        </w:rPr>
        <w:br/>
        <w:t>440.24</w:t>
      </w:r>
      <w:r w:rsidRPr="00D53F52">
        <w:rPr>
          <w:rFonts w:eastAsia="Times New Roman" w:cstheme="minorHAnsi"/>
          <w:sz w:val="24"/>
          <w:szCs w:val="24"/>
        </w:rPr>
        <w:tab/>
      </w:r>
      <w:r w:rsidRPr="00D53F52">
        <w:rPr>
          <w:rFonts w:eastAsia="Times New Roman" w:cstheme="minorHAnsi"/>
          <w:sz w:val="24"/>
          <w:szCs w:val="24"/>
        </w:rPr>
        <w:tab/>
        <w:t>Recordkeeping</w:t>
      </w:r>
      <w:r w:rsidRPr="00D53F52">
        <w:rPr>
          <w:rFonts w:eastAsia="Times New Roman" w:cstheme="minorHAnsi"/>
          <w:sz w:val="24"/>
          <w:szCs w:val="24"/>
        </w:rPr>
        <w:br/>
        <w:t>440.26</w:t>
      </w:r>
      <w:r w:rsidRPr="00D53F52">
        <w:rPr>
          <w:rFonts w:eastAsia="Times New Roman" w:cstheme="minorHAnsi"/>
          <w:sz w:val="24"/>
          <w:szCs w:val="24"/>
        </w:rPr>
        <w:tab/>
      </w:r>
      <w:r w:rsidRPr="00D53F52">
        <w:rPr>
          <w:rFonts w:eastAsia="Times New Roman" w:cstheme="minorHAnsi"/>
          <w:sz w:val="24"/>
          <w:szCs w:val="24"/>
        </w:rPr>
        <w:tab/>
        <w:t>Incentive Fund</w:t>
      </w:r>
      <w:r w:rsidRPr="00D53F52">
        <w:rPr>
          <w:rFonts w:eastAsia="Times New Roman" w:cstheme="minorHAnsi"/>
          <w:sz w:val="24"/>
          <w:szCs w:val="24"/>
        </w:rPr>
        <w:br/>
      </w:r>
      <w:r w:rsidRPr="00D53F52">
        <w:rPr>
          <w:rFonts w:eastAsia="Times New Roman" w:cstheme="minorHAnsi"/>
        </w:rPr>
        <w:t>440.27-440.29</w:t>
      </w:r>
      <w:r w:rsidRPr="00D53F52">
        <w:rPr>
          <w:rFonts w:eastAsia="Times New Roman" w:cstheme="minorHAnsi"/>
          <w:sz w:val="24"/>
          <w:szCs w:val="24"/>
        </w:rPr>
        <w:tab/>
        <w:t>Performance Fund</w:t>
      </w:r>
      <w:r w:rsidRPr="00D53F52">
        <w:rPr>
          <w:rFonts w:eastAsia="Times New Roman" w:cstheme="minorHAnsi"/>
          <w:sz w:val="24"/>
          <w:szCs w:val="24"/>
        </w:rPr>
        <w:br/>
        <w:t>440.30</w:t>
      </w:r>
      <w:r w:rsidRPr="00D53F52">
        <w:rPr>
          <w:rFonts w:eastAsia="Times New Roman" w:cstheme="minorHAnsi"/>
          <w:sz w:val="24"/>
          <w:szCs w:val="24"/>
        </w:rPr>
        <w:tab/>
      </w:r>
      <w:r w:rsidRPr="00D53F52">
        <w:rPr>
          <w:rFonts w:eastAsia="Times New Roman" w:cstheme="minorHAnsi"/>
          <w:sz w:val="24"/>
          <w:szCs w:val="24"/>
        </w:rPr>
        <w:tab/>
        <w:t>Administrative Review</w:t>
      </w:r>
    </w:p>
    <w:p w14:paraId="7FD55864" w14:textId="074B4C6E" w:rsidR="00D53F52" w:rsidRPr="00E426C4" w:rsidRDefault="00D53F52" w:rsidP="00E426C4">
      <w:pPr>
        <w:jc w:val="center"/>
        <w:rPr>
          <w:sz w:val="24"/>
          <w:szCs w:val="24"/>
        </w:rPr>
      </w:pPr>
      <w:bookmarkStart w:id="20" w:name="_Toc385944414"/>
      <w:r w:rsidRPr="00D53F52">
        <w:rPr>
          <w:sz w:val="10"/>
          <w:szCs w:val="10"/>
        </w:rPr>
        <w:br/>
      </w:r>
      <w:bookmarkStart w:id="21" w:name="_Toc425150254"/>
      <w:bookmarkStart w:id="22" w:name="_Toc483469961"/>
      <w:bookmarkStart w:id="23" w:name="_Toc483470128"/>
      <w:r w:rsidRPr="00E426C4">
        <w:rPr>
          <w:sz w:val="24"/>
          <w:szCs w:val="24"/>
        </w:rPr>
        <w:t>Appendix A</w:t>
      </w:r>
      <w:r w:rsidR="00E426C4">
        <w:rPr>
          <w:sz w:val="24"/>
          <w:szCs w:val="24"/>
        </w:rPr>
        <w:t xml:space="preserve"> - </w:t>
      </w:r>
      <w:r w:rsidRPr="00E426C4">
        <w:rPr>
          <w:sz w:val="24"/>
          <w:szCs w:val="24"/>
        </w:rPr>
        <w:t>Standards for Weatherization Materials</w:t>
      </w:r>
      <w:bookmarkEnd w:id="20"/>
      <w:bookmarkEnd w:id="21"/>
      <w:bookmarkEnd w:id="22"/>
      <w:bookmarkEnd w:id="23"/>
    </w:p>
    <w:p w14:paraId="36ACE4B9" w14:textId="43065E69" w:rsidR="00D53F52" w:rsidRPr="00D53F52" w:rsidRDefault="00D53F52" w:rsidP="00D53F52">
      <w:pPr>
        <w:overflowPunct w:val="0"/>
        <w:autoSpaceDE w:val="0"/>
        <w:autoSpaceDN w:val="0"/>
        <w:adjustRightInd w:val="0"/>
        <w:spacing w:after="120" w:line="240" w:lineRule="auto"/>
        <w:jc w:val="both"/>
        <w:textAlignment w:val="baseline"/>
        <w:rPr>
          <w:rFonts w:ascii="Calibri" w:eastAsia="Times New Roman" w:hAnsi="Calibri" w:cs="Arial"/>
          <w:sz w:val="24"/>
          <w:szCs w:val="20"/>
        </w:rPr>
      </w:pPr>
      <w:r w:rsidRPr="00D53F52">
        <w:rPr>
          <w:rFonts w:ascii="Calibri" w:eastAsia="Times New Roman" w:hAnsi="Calibri" w:cs="Arial"/>
          <w:sz w:val="24"/>
          <w:szCs w:val="20"/>
        </w:rPr>
        <w:t xml:space="preserve">DOE’s Weatherization Assistance Program </w:t>
      </w:r>
      <w:r w:rsidRPr="00D53F52">
        <w:rPr>
          <w:rFonts w:ascii="Calibri" w:eastAsia="Times New Roman" w:hAnsi="Calibri" w:cs="Arial"/>
          <w:i/>
          <w:sz w:val="24"/>
          <w:szCs w:val="20"/>
        </w:rPr>
        <w:t>(WAP)</w:t>
      </w:r>
      <w:r w:rsidRPr="00D53F52">
        <w:rPr>
          <w:rFonts w:ascii="Calibri" w:eastAsia="Times New Roman" w:hAnsi="Calibri" w:cs="Arial"/>
          <w:sz w:val="24"/>
          <w:szCs w:val="20"/>
        </w:rPr>
        <w:t xml:space="preserve"> regulations and rules provide the foundation for States to follow while carrying out the Weatherization </w:t>
      </w:r>
      <w:r w:rsidR="00AC237D" w:rsidRPr="00D53F52">
        <w:rPr>
          <w:rFonts w:ascii="Calibri" w:eastAsia="Times New Roman" w:hAnsi="Calibri" w:cs="Arial"/>
          <w:sz w:val="24"/>
          <w:szCs w:val="20"/>
        </w:rPr>
        <w:t>Program,</w:t>
      </w:r>
      <w:r w:rsidRPr="00D53F52">
        <w:rPr>
          <w:rFonts w:ascii="Calibri" w:eastAsia="Times New Roman" w:hAnsi="Calibri" w:cs="Arial"/>
          <w:sz w:val="24"/>
          <w:szCs w:val="20"/>
        </w:rPr>
        <w:t xml:space="preserve"> but the Department of Energy also allows each State to establish their own procedures and policies to implement their individual WAP programs.  This manual provides Illinois’ LAAs with the policies and procedures for implementing the Weatherization Assistance Program in the State of Illinois. </w:t>
      </w:r>
    </w:p>
    <w:p w14:paraId="00F07AFB" w14:textId="10CB372A" w:rsidR="00A30B39" w:rsidRDefault="00D53F52" w:rsidP="00D53F52">
      <w:pPr>
        <w:overflowPunct w:val="0"/>
        <w:autoSpaceDE w:val="0"/>
        <w:autoSpaceDN w:val="0"/>
        <w:adjustRightInd w:val="0"/>
        <w:spacing w:after="120" w:line="240" w:lineRule="auto"/>
        <w:jc w:val="both"/>
        <w:textAlignment w:val="baseline"/>
        <w:rPr>
          <w:rFonts w:eastAsia="Times New Roman" w:cstheme="minorHAnsi"/>
          <w:sz w:val="24"/>
          <w:szCs w:val="20"/>
        </w:rPr>
      </w:pPr>
      <w:r w:rsidRPr="00D53F52">
        <w:rPr>
          <w:rFonts w:eastAsia="Times New Roman" w:cstheme="minorHAnsi"/>
          <w:sz w:val="24"/>
          <w:szCs w:val="20"/>
        </w:rPr>
        <w:t>The management of the Weatherization Assistance Program also requires a working knowledge of the procurement regulations established by the Department of Energy contained in</w:t>
      </w:r>
      <w:r w:rsidRPr="00D53F52">
        <w:rPr>
          <w:rFonts w:eastAsia="Times New Roman" w:cstheme="minorHAnsi"/>
          <w:i/>
          <w:sz w:val="24"/>
          <w:szCs w:val="20"/>
        </w:rPr>
        <w:t xml:space="preserve"> </w:t>
      </w:r>
      <w:r w:rsidRPr="00D90539">
        <w:rPr>
          <w:rFonts w:eastAsia="Times New Roman" w:cstheme="minorHAnsi"/>
          <w:i/>
          <w:sz w:val="24"/>
          <w:szCs w:val="20"/>
        </w:rPr>
        <w:t>2-CFR-200</w:t>
      </w:r>
      <w:r w:rsidRPr="00D53F52">
        <w:rPr>
          <w:rFonts w:eastAsia="Times New Roman" w:cstheme="minorHAnsi"/>
          <w:i/>
          <w:sz w:val="24"/>
          <w:szCs w:val="20"/>
        </w:rPr>
        <w:t xml:space="preserve">.  </w:t>
      </w:r>
      <w:r w:rsidRPr="00D53F52">
        <w:rPr>
          <w:rFonts w:eastAsia="Times New Roman" w:cstheme="minorHAnsi"/>
          <w:sz w:val="24"/>
          <w:szCs w:val="20"/>
        </w:rPr>
        <w:t xml:space="preserve">These federal regulations are summarized in Section II of the </w:t>
      </w:r>
      <w:r w:rsidRPr="00D53F52">
        <w:rPr>
          <w:rFonts w:eastAsia="Times New Roman" w:cstheme="minorHAnsi"/>
          <w:i/>
          <w:sz w:val="24"/>
          <w:szCs w:val="20"/>
        </w:rPr>
        <w:t>Volume II - Illinois Home Weatherization Assistance Program, Procurement Manual</w:t>
      </w:r>
      <w:r w:rsidRPr="00D53F52">
        <w:rPr>
          <w:rFonts w:eastAsia="Times New Roman" w:cstheme="minorHAnsi"/>
          <w:sz w:val="24"/>
          <w:szCs w:val="20"/>
        </w:rPr>
        <w:t>.</w:t>
      </w:r>
    </w:p>
    <w:p w14:paraId="0F3511A8" w14:textId="52808EC2" w:rsidR="00D53F52" w:rsidRPr="00D53F52" w:rsidRDefault="00D53F52" w:rsidP="00F41C49">
      <w:pPr>
        <w:pStyle w:val="Heading2"/>
      </w:pPr>
      <w:bookmarkStart w:id="24" w:name="_Toc385944415"/>
      <w:bookmarkStart w:id="25" w:name="ProgramManualsDESCRIPTION"/>
      <w:bookmarkStart w:id="26" w:name="_Ref402101152"/>
      <w:bookmarkStart w:id="27" w:name="_Toc425150255"/>
      <w:bookmarkStart w:id="28" w:name="_Toc483469962"/>
      <w:bookmarkStart w:id="29" w:name="_Toc483470129"/>
      <w:bookmarkStart w:id="30" w:name="_Toc76645606"/>
      <w:r w:rsidRPr="00D53F52">
        <w:t>Overview of IHWAP Program Manuals</w:t>
      </w:r>
      <w:bookmarkStart w:id="31" w:name="OverviewIHWAPmanuals"/>
      <w:bookmarkEnd w:id="24"/>
      <w:bookmarkEnd w:id="25"/>
      <w:bookmarkEnd w:id="26"/>
      <w:bookmarkEnd w:id="27"/>
      <w:bookmarkEnd w:id="28"/>
      <w:bookmarkEnd w:id="29"/>
      <w:bookmarkEnd w:id="30"/>
    </w:p>
    <w:bookmarkEnd w:id="31"/>
    <w:p w14:paraId="01F30904" w14:textId="77777777" w:rsidR="00D53F52" w:rsidRPr="00D53F52" w:rsidRDefault="00D53F52" w:rsidP="00D53F52">
      <w:pPr>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Sub-Grantees must comply with all IHWAP requirements, policies, and procedures as set forth by DCEO including, but not limited to, IHWAP Program Manuals, Procedure Letters, Technical Assistance Memoranda, written directives, and/or any other guidance.</w:t>
      </w:r>
    </w:p>
    <w:p w14:paraId="63AD8DA8" w14:textId="77777777" w:rsidR="00D53F52" w:rsidRPr="00D53F52" w:rsidRDefault="00D53F52" w:rsidP="00D53F52">
      <w:pPr>
        <w:overflowPunct w:val="0"/>
        <w:autoSpaceDE w:val="0"/>
        <w:autoSpaceDN w:val="0"/>
        <w:adjustRightInd w:val="0"/>
        <w:spacing w:after="120" w:line="240" w:lineRule="auto"/>
        <w:jc w:val="both"/>
        <w:textAlignment w:val="baseline"/>
        <w:rPr>
          <w:rFonts w:ascii="Calibri" w:eastAsia="Times New Roman" w:hAnsi="Calibri" w:cs="Arial"/>
          <w:sz w:val="10"/>
          <w:szCs w:val="10"/>
        </w:rPr>
      </w:pPr>
      <w:r w:rsidRPr="00D53F52">
        <w:rPr>
          <w:rFonts w:ascii="Calibri" w:eastAsia="Times New Roman" w:hAnsi="Calibri" w:cs="Times New Roman"/>
          <w:sz w:val="24"/>
          <w:szCs w:val="20"/>
        </w:rPr>
        <w:t xml:space="preserve">IHWAP provides Program Manuals to the Local Administrative Agencies to administer the weatherization assistance program. These manuals make up the Illinois Home Weatherization Assistance Program’s (IHWAP) policies and procedures.  </w:t>
      </w:r>
    </w:p>
    <w:p w14:paraId="14205082" w14:textId="77777777" w:rsidR="00D53F52" w:rsidRPr="00D53F52" w:rsidRDefault="00D53F52" w:rsidP="00D53F52">
      <w:pPr>
        <w:overflowPunct w:val="0"/>
        <w:autoSpaceDE w:val="0"/>
        <w:autoSpaceDN w:val="0"/>
        <w:adjustRightInd w:val="0"/>
        <w:spacing w:after="120" w:line="240" w:lineRule="auto"/>
        <w:jc w:val="both"/>
        <w:textAlignment w:val="baseline"/>
        <w:rPr>
          <w:rFonts w:ascii="Calibri" w:eastAsia="Times New Roman" w:hAnsi="Calibri" w:cs="Arial"/>
          <w:sz w:val="24"/>
          <w:szCs w:val="24"/>
        </w:rPr>
      </w:pPr>
      <w:r w:rsidRPr="00D53F52">
        <w:rPr>
          <w:rFonts w:ascii="Calibri" w:eastAsia="Times New Roman" w:hAnsi="Calibri" w:cs="Arial"/>
          <w:sz w:val="24"/>
          <w:szCs w:val="24"/>
        </w:rPr>
        <w:lastRenderedPageBreak/>
        <w:t xml:space="preserve">The information and directives found in these updated manuals supersede the information and directives of past IHWAP Program Manuals, IHWAP Procedure Letters, and/or IHWAP Technical Assistance Memorandum.  </w:t>
      </w:r>
    </w:p>
    <w:p w14:paraId="36BD59FA" w14:textId="77777777" w:rsidR="00D53F52" w:rsidRPr="00D53F52" w:rsidRDefault="00D53F52" w:rsidP="00D53F5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The following is a list of the IHWAP Program Manuals and a description of their use:</w:t>
      </w:r>
    </w:p>
    <w:p w14:paraId="1931A1FE" w14:textId="4DB980AA" w:rsidR="00D53F52" w:rsidRPr="006C24C5" w:rsidRDefault="00D53F52" w:rsidP="00D53F52">
      <w:pPr>
        <w:numPr>
          <w:ilvl w:val="1"/>
          <w:numId w:val="0"/>
        </w:numPr>
        <w:overflowPunct w:val="0"/>
        <w:autoSpaceDE w:val="0"/>
        <w:autoSpaceDN w:val="0"/>
        <w:adjustRightInd w:val="0"/>
        <w:spacing w:after="60" w:line="240" w:lineRule="auto"/>
        <w:ind w:left="1530" w:hanging="1296"/>
        <w:textAlignment w:val="baseline"/>
        <w:rPr>
          <w:rFonts w:eastAsiaTheme="majorEastAsia" w:cstheme="majorBidi"/>
          <w:b/>
          <w:i/>
          <w:iCs/>
          <w:spacing w:val="15"/>
          <w:sz w:val="24"/>
          <w:szCs w:val="24"/>
        </w:rPr>
      </w:pPr>
      <w:bookmarkStart w:id="32" w:name="_Toc385944416"/>
      <w:r w:rsidRPr="00D53F52">
        <w:rPr>
          <w:rFonts w:eastAsiaTheme="majorEastAsia" w:cstheme="majorBidi"/>
          <w:b/>
          <w:i/>
          <w:iCs/>
          <w:spacing w:val="15"/>
          <w:sz w:val="24"/>
          <w:szCs w:val="24"/>
        </w:rPr>
        <w:t>Volume I – I</w:t>
      </w:r>
      <w:r w:rsidRPr="00F11B7D">
        <w:rPr>
          <w:rFonts w:eastAsiaTheme="majorEastAsia" w:cstheme="majorBidi"/>
          <w:b/>
          <w:i/>
          <w:iCs/>
          <w:color w:val="000000" w:themeColor="text1"/>
          <w:spacing w:val="15"/>
          <w:sz w:val="24"/>
          <w:szCs w:val="24"/>
        </w:rPr>
        <w:t>llinois Home Weatherization Assistance Program, Program Operations</w:t>
      </w:r>
      <w:r w:rsidR="00A30B39" w:rsidRPr="00F11B7D">
        <w:rPr>
          <w:rFonts w:eastAsiaTheme="majorEastAsia" w:cstheme="majorBidi"/>
          <w:b/>
          <w:i/>
          <w:iCs/>
          <w:color w:val="000000" w:themeColor="text1"/>
          <w:spacing w:val="15"/>
          <w:sz w:val="24"/>
          <w:szCs w:val="24"/>
        </w:rPr>
        <w:t xml:space="preserve"> Manual</w:t>
      </w:r>
      <w:bookmarkEnd w:id="32"/>
      <w:r w:rsidR="00211EDC">
        <w:rPr>
          <w:rFonts w:eastAsiaTheme="majorEastAsia" w:cstheme="majorBidi"/>
          <w:b/>
          <w:i/>
          <w:iCs/>
          <w:color w:val="000000" w:themeColor="text1"/>
          <w:spacing w:val="15"/>
          <w:sz w:val="24"/>
          <w:szCs w:val="24"/>
        </w:rPr>
        <w:t xml:space="preserve"> </w:t>
      </w:r>
      <w:r w:rsidRPr="006C24C5">
        <w:rPr>
          <w:rFonts w:eastAsiaTheme="majorEastAsia" w:cstheme="majorBidi"/>
          <w:i/>
          <w:iCs/>
          <w:spacing w:val="15"/>
          <w:sz w:val="18"/>
          <w:szCs w:val="18"/>
        </w:rPr>
        <w:t>{Updated for PY-20</w:t>
      </w:r>
      <w:r w:rsidR="000026E8" w:rsidRPr="006C24C5">
        <w:rPr>
          <w:rFonts w:eastAsiaTheme="majorEastAsia" w:cstheme="majorBidi"/>
          <w:i/>
          <w:iCs/>
          <w:spacing w:val="15"/>
          <w:sz w:val="18"/>
          <w:szCs w:val="18"/>
        </w:rPr>
        <w:t>20</w:t>
      </w:r>
      <w:r w:rsidRPr="006C24C5">
        <w:rPr>
          <w:rFonts w:eastAsiaTheme="majorEastAsia" w:cstheme="majorBidi"/>
          <w:i/>
          <w:iCs/>
          <w:spacing w:val="15"/>
          <w:sz w:val="18"/>
          <w:szCs w:val="18"/>
        </w:rPr>
        <w:t>}</w:t>
      </w:r>
    </w:p>
    <w:p w14:paraId="20203C68" w14:textId="6F5147D0" w:rsidR="00D53F52" w:rsidRPr="00D53F52" w:rsidRDefault="00D53F52" w:rsidP="00D53F52">
      <w:pPr>
        <w:overflowPunct w:val="0"/>
        <w:autoSpaceDE w:val="0"/>
        <w:autoSpaceDN w:val="0"/>
        <w:adjustRightInd w:val="0"/>
        <w:spacing w:after="60" w:line="240" w:lineRule="auto"/>
        <w:ind w:left="720" w:firstLine="720"/>
        <w:jc w:val="both"/>
        <w:textAlignment w:val="baseline"/>
        <w:rPr>
          <w:rFonts w:ascii="Calibri" w:eastAsia="Times New Roman" w:hAnsi="Calibri" w:cs="Arial"/>
          <w:i/>
          <w:sz w:val="24"/>
          <w:szCs w:val="24"/>
          <w:u w:val="single"/>
        </w:rPr>
      </w:pPr>
      <w:r w:rsidRPr="00D53F52">
        <w:rPr>
          <w:rFonts w:ascii="Calibri" w:eastAsia="Times New Roman" w:hAnsi="Calibri" w:cs="Arial"/>
          <w:sz w:val="24"/>
          <w:szCs w:val="24"/>
        </w:rPr>
        <w:t xml:space="preserve"> The Program Operations Manual is the policy manual of the Illinois Home </w:t>
      </w:r>
      <w:r w:rsidRPr="00D53F52">
        <w:rPr>
          <w:rFonts w:ascii="Calibri" w:eastAsia="Times New Roman" w:hAnsi="Calibri" w:cs="Arial"/>
          <w:sz w:val="24"/>
          <w:szCs w:val="24"/>
        </w:rPr>
        <w:br/>
      </w:r>
      <w:r w:rsidRPr="00D53F52">
        <w:rPr>
          <w:rFonts w:ascii="Calibri" w:eastAsia="Times New Roman" w:hAnsi="Calibri" w:cs="Arial"/>
          <w:sz w:val="24"/>
          <w:szCs w:val="24"/>
        </w:rPr>
        <w:tab/>
        <w:t xml:space="preserve"> Weatherization Assistance Program (IHWAP).  </w:t>
      </w:r>
    </w:p>
    <w:p w14:paraId="0FBA1EED" w14:textId="77777777" w:rsidR="00D53F52" w:rsidRPr="00CA37F7" w:rsidRDefault="00D53F52" w:rsidP="0099495B">
      <w:pPr>
        <w:overflowPunct w:val="0"/>
        <w:autoSpaceDE w:val="0"/>
        <w:autoSpaceDN w:val="0"/>
        <w:adjustRightInd w:val="0"/>
        <w:spacing w:after="120" w:line="240" w:lineRule="auto"/>
        <w:ind w:left="1530"/>
        <w:jc w:val="both"/>
        <w:textAlignment w:val="baseline"/>
        <w:rPr>
          <w:rFonts w:ascii="Calibri" w:eastAsia="Times New Roman" w:hAnsi="Calibri" w:cs="Arial"/>
          <w:sz w:val="24"/>
          <w:szCs w:val="24"/>
        </w:rPr>
      </w:pPr>
      <w:r w:rsidRPr="00D53F52">
        <w:rPr>
          <w:rFonts w:ascii="Calibri" w:eastAsia="Times New Roman" w:hAnsi="Calibri" w:cs="Arial"/>
          <w:sz w:val="24"/>
          <w:szCs w:val="24"/>
        </w:rPr>
        <w:t xml:space="preserve">The information and directives in this manual supersede information and directives of past IHWAP program manuals.  This manual outlines the requirements, necessary steps and details of operating a successful weatherization program.  </w:t>
      </w:r>
      <w:r w:rsidRPr="00CA37F7">
        <w:rPr>
          <w:rFonts w:ascii="Calibri" w:eastAsia="Times New Roman" w:hAnsi="Calibri" w:cs="Arial"/>
          <w:i/>
          <w:sz w:val="24"/>
          <w:szCs w:val="24"/>
        </w:rPr>
        <w:t>This manual will be updated on an as-needed-basis.</w:t>
      </w:r>
    </w:p>
    <w:p w14:paraId="724125F6" w14:textId="72AC031B" w:rsidR="00D53F52" w:rsidRPr="00D53F52" w:rsidRDefault="00D53F52" w:rsidP="0099495B">
      <w:pPr>
        <w:numPr>
          <w:ilvl w:val="1"/>
          <w:numId w:val="0"/>
        </w:numPr>
        <w:overflowPunct w:val="0"/>
        <w:autoSpaceDE w:val="0"/>
        <w:autoSpaceDN w:val="0"/>
        <w:adjustRightInd w:val="0"/>
        <w:spacing w:after="120" w:line="240" w:lineRule="auto"/>
        <w:ind w:left="1530" w:hanging="1296"/>
        <w:textAlignment w:val="baseline"/>
        <w:rPr>
          <w:rFonts w:eastAsiaTheme="majorEastAsia" w:cstheme="majorBidi"/>
          <w:b/>
          <w:i/>
          <w:iCs/>
          <w:spacing w:val="15"/>
          <w:sz w:val="24"/>
          <w:szCs w:val="24"/>
        </w:rPr>
      </w:pPr>
      <w:r w:rsidRPr="00D53F52">
        <w:rPr>
          <w:rFonts w:eastAsiaTheme="majorEastAsia" w:cstheme="majorBidi"/>
          <w:b/>
          <w:i/>
          <w:iCs/>
          <w:spacing w:val="15"/>
          <w:sz w:val="24"/>
          <w:szCs w:val="24"/>
        </w:rPr>
        <w:t xml:space="preserve">Volume II - </w:t>
      </w:r>
      <w:r w:rsidR="00CA37F7">
        <w:rPr>
          <w:rFonts w:eastAsiaTheme="majorEastAsia" w:cstheme="majorBidi"/>
          <w:b/>
          <w:i/>
          <w:iCs/>
          <w:spacing w:val="15"/>
          <w:sz w:val="24"/>
          <w:szCs w:val="24"/>
        </w:rPr>
        <w:t>Office of Community Assistance</w:t>
      </w:r>
      <w:r w:rsidRPr="00D53F52">
        <w:rPr>
          <w:rFonts w:eastAsiaTheme="majorEastAsia" w:cstheme="majorBidi"/>
          <w:b/>
          <w:i/>
          <w:iCs/>
          <w:spacing w:val="15"/>
          <w:sz w:val="24"/>
          <w:szCs w:val="24"/>
        </w:rPr>
        <w:t xml:space="preserve"> Procurement Manual </w:t>
      </w:r>
      <w:r w:rsidRPr="006C24C5">
        <w:rPr>
          <w:rFonts w:eastAsiaTheme="majorEastAsia" w:cstheme="majorBidi"/>
          <w:i/>
          <w:iCs/>
          <w:spacing w:val="15"/>
          <w:sz w:val="18"/>
          <w:szCs w:val="18"/>
        </w:rPr>
        <w:t>{Update</w:t>
      </w:r>
      <w:r w:rsidR="000026E8" w:rsidRPr="006C24C5">
        <w:rPr>
          <w:rFonts w:eastAsiaTheme="majorEastAsia" w:cstheme="majorBidi"/>
          <w:i/>
          <w:iCs/>
          <w:spacing w:val="15"/>
          <w:sz w:val="18"/>
          <w:szCs w:val="18"/>
        </w:rPr>
        <w:t>d</w:t>
      </w:r>
      <w:r w:rsidRPr="006C24C5">
        <w:rPr>
          <w:rFonts w:eastAsiaTheme="majorEastAsia" w:cstheme="majorBidi"/>
          <w:i/>
          <w:iCs/>
          <w:spacing w:val="15"/>
          <w:sz w:val="18"/>
          <w:szCs w:val="18"/>
        </w:rPr>
        <w:t xml:space="preserve"> </w:t>
      </w:r>
      <w:r w:rsidR="000026E8" w:rsidRPr="006C24C5">
        <w:rPr>
          <w:rFonts w:eastAsiaTheme="majorEastAsia" w:cstheme="majorBidi"/>
          <w:i/>
          <w:iCs/>
          <w:spacing w:val="15"/>
          <w:sz w:val="18"/>
          <w:szCs w:val="18"/>
        </w:rPr>
        <w:t>in</w:t>
      </w:r>
      <w:r w:rsidRPr="006C24C5">
        <w:rPr>
          <w:rFonts w:eastAsiaTheme="majorEastAsia" w:cstheme="majorBidi"/>
          <w:i/>
          <w:iCs/>
          <w:spacing w:val="15"/>
          <w:sz w:val="18"/>
          <w:szCs w:val="18"/>
        </w:rPr>
        <w:t xml:space="preserve"> PY-201</w:t>
      </w:r>
      <w:r w:rsidR="00A30B39" w:rsidRPr="006C24C5">
        <w:rPr>
          <w:rFonts w:eastAsiaTheme="majorEastAsia" w:cstheme="majorBidi"/>
          <w:i/>
          <w:iCs/>
          <w:spacing w:val="15"/>
          <w:sz w:val="18"/>
          <w:szCs w:val="18"/>
        </w:rPr>
        <w:t>9</w:t>
      </w:r>
      <w:r w:rsidRPr="006C24C5">
        <w:rPr>
          <w:rFonts w:eastAsiaTheme="majorEastAsia" w:cstheme="majorBidi"/>
          <w:i/>
          <w:iCs/>
          <w:spacing w:val="15"/>
          <w:sz w:val="18"/>
          <w:szCs w:val="18"/>
        </w:rPr>
        <w:t>}</w:t>
      </w:r>
    </w:p>
    <w:p w14:paraId="485A5397" w14:textId="40D669FC" w:rsidR="00D53F52" w:rsidRPr="00D53F52" w:rsidRDefault="006C24C5" w:rsidP="0099495B">
      <w:pPr>
        <w:overflowPunct w:val="0"/>
        <w:autoSpaceDE w:val="0"/>
        <w:autoSpaceDN w:val="0"/>
        <w:adjustRightInd w:val="0"/>
        <w:spacing w:after="120" w:line="240" w:lineRule="auto"/>
        <w:ind w:left="1530"/>
        <w:jc w:val="both"/>
        <w:textAlignment w:val="baseline"/>
        <w:rPr>
          <w:rFonts w:ascii="Calibri" w:eastAsia="Times New Roman" w:hAnsi="Calibri" w:cs="Arial"/>
          <w:sz w:val="24"/>
          <w:szCs w:val="24"/>
        </w:rPr>
      </w:pPr>
      <w:r w:rsidRPr="006C24C5">
        <w:rPr>
          <w:rFonts w:ascii="Calibri" w:eastAsia="Times New Roman" w:hAnsi="Calibri" w:cs="Arial"/>
          <w:sz w:val="24"/>
          <w:szCs w:val="24"/>
        </w:rPr>
        <w:t xml:space="preserve">This manual is a guide to the Grantees to provide general information on procurement regulations, sample procedures, </w:t>
      </w:r>
      <w:r>
        <w:rPr>
          <w:rFonts w:ascii="Calibri" w:eastAsia="Times New Roman" w:hAnsi="Calibri" w:cs="Arial"/>
          <w:sz w:val="24"/>
          <w:szCs w:val="24"/>
        </w:rPr>
        <w:t xml:space="preserve">and </w:t>
      </w:r>
      <w:r w:rsidRPr="006C24C5">
        <w:rPr>
          <w:rFonts w:ascii="Calibri" w:eastAsia="Times New Roman" w:hAnsi="Calibri" w:cs="Arial"/>
          <w:sz w:val="24"/>
          <w:szCs w:val="24"/>
        </w:rPr>
        <w:t>best practice information</w:t>
      </w:r>
      <w:r>
        <w:rPr>
          <w:rFonts w:ascii="Calibri" w:eastAsia="Times New Roman" w:hAnsi="Calibri" w:cs="Arial"/>
          <w:sz w:val="24"/>
          <w:szCs w:val="24"/>
        </w:rPr>
        <w:t>.</w:t>
      </w:r>
    </w:p>
    <w:p w14:paraId="4C45A032" w14:textId="235B543A" w:rsidR="00D53F52" w:rsidRPr="00D53F52" w:rsidRDefault="00D53F52" w:rsidP="0099495B">
      <w:pPr>
        <w:numPr>
          <w:ilvl w:val="1"/>
          <w:numId w:val="0"/>
        </w:numPr>
        <w:overflowPunct w:val="0"/>
        <w:autoSpaceDE w:val="0"/>
        <w:autoSpaceDN w:val="0"/>
        <w:adjustRightInd w:val="0"/>
        <w:spacing w:after="120" w:line="240" w:lineRule="auto"/>
        <w:ind w:left="1530" w:hanging="1296"/>
        <w:textAlignment w:val="baseline"/>
        <w:rPr>
          <w:rFonts w:eastAsiaTheme="majorEastAsia" w:cstheme="majorBidi"/>
          <w:b/>
          <w:i/>
          <w:iCs/>
          <w:spacing w:val="15"/>
          <w:sz w:val="24"/>
          <w:szCs w:val="24"/>
        </w:rPr>
      </w:pPr>
      <w:bookmarkStart w:id="33" w:name="_Toc385944417"/>
      <w:r w:rsidRPr="00D53F52">
        <w:rPr>
          <w:rFonts w:eastAsiaTheme="majorEastAsia" w:cstheme="majorBidi"/>
          <w:b/>
          <w:i/>
          <w:iCs/>
          <w:spacing w:val="15"/>
          <w:sz w:val="24"/>
          <w:szCs w:val="24"/>
        </w:rPr>
        <w:t xml:space="preserve">Volume III - Illinois Home Weatherization Assistance Program, Field Standards </w:t>
      </w:r>
      <w:r w:rsidRPr="006C24C5">
        <w:rPr>
          <w:rFonts w:eastAsiaTheme="majorEastAsia" w:cstheme="majorBidi"/>
          <w:b/>
          <w:i/>
          <w:iCs/>
          <w:spacing w:val="15"/>
          <w:sz w:val="24"/>
          <w:szCs w:val="24"/>
        </w:rPr>
        <w:t>Manual</w:t>
      </w:r>
      <w:bookmarkEnd w:id="33"/>
      <w:r w:rsidRPr="006C24C5">
        <w:rPr>
          <w:rFonts w:eastAsiaTheme="majorEastAsia" w:cstheme="majorBidi"/>
          <w:b/>
          <w:i/>
          <w:iCs/>
          <w:spacing w:val="15"/>
          <w:sz w:val="24"/>
          <w:szCs w:val="24"/>
        </w:rPr>
        <w:t xml:space="preserve"> </w:t>
      </w:r>
      <w:r w:rsidRPr="006C24C5">
        <w:rPr>
          <w:rFonts w:eastAsiaTheme="majorEastAsia" w:cstheme="majorBidi"/>
          <w:i/>
          <w:iCs/>
          <w:spacing w:val="15"/>
          <w:sz w:val="18"/>
          <w:szCs w:val="18"/>
        </w:rPr>
        <w:t>{Last updated in PY-201</w:t>
      </w:r>
      <w:r w:rsidR="000026E8" w:rsidRPr="006C24C5">
        <w:rPr>
          <w:rFonts w:eastAsiaTheme="majorEastAsia" w:cstheme="majorBidi"/>
          <w:i/>
          <w:iCs/>
          <w:spacing w:val="15"/>
          <w:sz w:val="18"/>
          <w:szCs w:val="18"/>
        </w:rPr>
        <w:t>9</w:t>
      </w:r>
      <w:r w:rsidRPr="006C24C5">
        <w:rPr>
          <w:rFonts w:eastAsiaTheme="majorEastAsia" w:cstheme="majorBidi"/>
          <w:i/>
          <w:iCs/>
          <w:spacing w:val="15"/>
          <w:sz w:val="18"/>
          <w:szCs w:val="18"/>
        </w:rPr>
        <w:t>}</w:t>
      </w:r>
    </w:p>
    <w:p w14:paraId="261F7DED" w14:textId="4BFEBF25" w:rsidR="00D53F52" w:rsidRPr="00D53F52" w:rsidRDefault="00D53F52" w:rsidP="0099495B">
      <w:pPr>
        <w:overflowPunct w:val="0"/>
        <w:autoSpaceDE w:val="0"/>
        <w:autoSpaceDN w:val="0"/>
        <w:adjustRightInd w:val="0"/>
        <w:spacing w:after="120" w:line="240" w:lineRule="auto"/>
        <w:ind w:left="1530"/>
        <w:jc w:val="both"/>
        <w:textAlignment w:val="baseline"/>
        <w:rPr>
          <w:rFonts w:ascii="Calibri" w:eastAsia="Times New Roman" w:hAnsi="Calibri" w:cs="Arial"/>
          <w:i/>
          <w:color w:val="0070C0"/>
          <w:sz w:val="24"/>
          <w:szCs w:val="24"/>
        </w:rPr>
      </w:pPr>
      <w:r w:rsidRPr="00D53F52">
        <w:rPr>
          <w:rFonts w:ascii="Calibri" w:eastAsia="Times New Roman" w:hAnsi="Calibri" w:cs="Arial"/>
          <w:sz w:val="24"/>
          <w:szCs w:val="24"/>
        </w:rPr>
        <w:t>This manual provides the standards for installation of weatherization measures, materials and equipment for LAA Assessors, subcontractors, crews and Final Inspectors.  In addition</w:t>
      </w:r>
      <w:r w:rsidR="00A30B39">
        <w:rPr>
          <w:rFonts w:ascii="Calibri" w:eastAsia="Times New Roman" w:hAnsi="Calibri" w:cs="Arial"/>
          <w:sz w:val="24"/>
          <w:szCs w:val="24"/>
        </w:rPr>
        <w:t>,</w:t>
      </w:r>
      <w:r w:rsidRPr="00D53F52">
        <w:rPr>
          <w:rFonts w:ascii="Calibri" w:eastAsia="Times New Roman" w:hAnsi="Calibri" w:cs="Arial"/>
          <w:sz w:val="24"/>
          <w:szCs w:val="24"/>
        </w:rPr>
        <w:t xml:space="preserve"> it outlines the standards, best practices, and quality of workmanship for the work done by the program.  The Field Standards Manual is used to identify properly completed weatherization measures as well as weatherization measures that were missed.  </w:t>
      </w:r>
      <w:r w:rsidRPr="00D53F52">
        <w:rPr>
          <w:rFonts w:ascii="Calibri" w:eastAsia="Times New Roman" w:hAnsi="Calibri" w:cs="Arial"/>
          <w:i/>
          <w:sz w:val="24"/>
          <w:szCs w:val="24"/>
          <w:u w:val="single"/>
        </w:rPr>
        <w:t>The Assessor, Contractor &amp;/or Crew, Final Inspector, and State Monitor are required to have this manual in their possession during all phases of the weatherization process.</w:t>
      </w:r>
      <w:r w:rsidRPr="00D53F52">
        <w:rPr>
          <w:rFonts w:ascii="Calibri" w:eastAsia="Times New Roman" w:hAnsi="Calibri" w:cs="Arial"/>
          <w:sz w:val="24"/>
          <w:szCs w:val="24"/>
        </w:rPr>
        <w:t xml:space="preserve">  </w:t>
      </w:r>
      <w:r w:rsidRPr="00CA37F7">
        <w:rPr>
          <w:rFonts w:ascii="Calibri" w:eastAsia="Times New Roman" w:hAnsi="Calibri" w:cs="Arial"/>
          <w:i/>
          <w:sz w:val="24"/>
          <w:szCs w:val="24"/>
        </w:rPr>
        <w:t>This manual will be updated in accordance to updates to the SWS.</w:t>
      </w:r>
    </w:p>
    <w:p w14:paraId="212EA5D2" w14:textId="2625B47A" w:rsidR="00D53F52" w:rsidRPr="00D53F52" w:rsidRDefault="00D53F52" w:rsidP="004B1A94">
      <w:pPr>
        <w:numPr>
          <w:ilvl w:val="1"/>
          <w:numId w:val="0"/>
        </w:numPr>
        <w:overflowPunct w:val="0"/>
        <w:autoSpaceDE w:val="0"/>
        <w:autoSpaceDN w:val="0"/>
        <w:adjustRightInd w:val="0"/>
        <w:spacing w:after="60" w:line="240" w:lineRule="auto"/>
        <w:ind w:left="1526" w:hanging="1296"/>
        <w:textAlignment w:val="baseline"/>
        <w:rPr>
          <w:rFonts w:eastAsiaTheme="majorEastAsia" w:cstheme="majorBidi"/>
          <w:b/>
          <w:i/>
          <w:iCs/>
          <w:spacing w:val="15"/>
          <w:sz w:val="24"/>
          <w:szCs w:val="24"/>
        </w:rPr>
      </w:pPr>
      <w:bookmarkStart w:id="34" w:name="_Toc385944418"/>
      <w:bookmarkStart w:id="35" w:name="VolIVDescriptionASSMTmanual"/>
      <w:r w:rsidRPr="00D53F52">
        <w:rPr>
          <w:rFonts w:eastAsiaTheme="majorEastAsia" w:cstheme="majorBidi"/>
          <w:b/>
          <w:i/>
          <w:iCs/>
          <w:spacing w:val="15"/>
          <w:sz w:val="24"/>
          <w:szCs w:val="24"/>
        </w:rPr>
        <w:t xml:space="preserve">Volume IV - Illinois Home Weatherization Assistance Program, Assessment/Energy Audit </w:t>
      </w:r>
      <w:r w:rsidRPr="006C24C5">
        <w:rPr>
          <w:rFonts w:eastAsiaTheme="majorEastAsia" w:cstheme="majorBidi"/>
          <w:b/>
          <w:i/>
          <w:iCs/>
          <w:spacing w:val="15"/>
          <w:sz w:val="24"/>
          <w:szCs w:val="24"/>
        </w:rPr>
        <w:t>Manual</w:t>
      </w:r>
      <w:bookmarkEnd w:id="34"/>
      <w:r w:rsidRPr="006C24C5">
        <w:rPr>
          <w:rFonts w:eastAsiaTheme="majorEastAsia" w:cstheme="majorBidi"/>
          <w:b/>
          <w:i/>
          <w:iCs/>
          <w:spacing w:val="15"/>
          <w:sz w:val="24"/>
          <w:szCs w:val="24"/>
        </w:rPr>
        <w:t xml:space="preserve"> </w:t>
      </w:r>
      <w:r w:rsidRPr="006C24C5">
        <w:rPr>
          <w:rFonts w:eastAsiaTheme="majorEastAsia" w:cstheme="majorBidi"/>
          <w:i/>
          <w:iCs/>
          <w:spacing w:val="15"/>
          <w:sz w:val="18"/>
          <w:szCs w:val="18"/>
        </w:rPr>
        <w:t>{</w:t>
      </w:r>
      <w:r w:rsidR="000026E8" w:rsidRPr="006C24C5">
        <w:rPr>
          <w:rFonts w:eastAsiaTheme="majorEastAsia" w:cstheme="majorBidi"/>
          <w:i/>
          <w:iCs/>
          <w:spacing w:val="15"/>
          <w:sz w:val="18"/>
          <w:szCs w:val="18"/>
        </w:rPr>
        <w:t>Planned for</w:t>
      </w:r>
      <w:r w:rsidRPr="006C24C5">
        <w:rPr>
          <w:rFonts w:eastAsiaTheme="majorEastAsia" w:cstheme="majorBidi"/>
          <w:i/>
          <w:iCs/>
          <w:spacing w:val="15"/>
          <w:sz w:val="18"/>
          <w:szCs w:val="18"/>
        </w:rPr>
        <w:t xml:space="preserve"> update </w:t>
      </w:r>
      <w:r w:rsidR="000026E8" w:rsidRPr="006C24C5">
        <w:rPr>
          <w:rFonts w:eastAsiaTheme="majorEastAsia" w:cstheme="majorBidi"/>
          <w:i/>
          <w:iCs/>
          <w:spacing w:val="15"/>
          <w:sz w:val="18"/>
          <w:szCs w:val="18"/>
        </w:rPr>
        <w:t>for</w:t>
      </w:r>
      <w:r w:rsidRPr="006C24C5">
        <w:rPr>
          <w:rFonts w:eastAsiaTheme="majorEastAsia" w:cstheme="majorBidi"/>
          <w:i/>
          <w:iCs/>
          <w:spacing w:val="15"/>
          <w:sz w:val="18"/>
          <w:szCs w:val="18"/>
        </w:rPr>
        <w:t xml:space="preserve"> PY-20</w:t>
      </w:r>
      <w:r w:rsidR="000026E8" w:rsidRPr="006C24C5">
        <w:rPr>
          <w:rFonts w:eastAsiaTheme="majorEastAsia" w:cstheme="majorBidi"/>
          <w:i/>
          <w:iCs/>
          <w:spacing w:val="15"/>
          <w:sz w:val="18"/>
          <w:szCs w:val="18"/>
        </w:rPr>
        <w:t>20</w:t>
      </w:r>
      <w:r w:rsidRPr="006C24C5">
        <w:rPr>
          <w:rFonts w:eastAsiaTheme="majorEastAsia" w:cstheme="majorBidi"/>
          <w:i/>
          <w:iCs/>
          <w:spacing w:val="15"/>
          <w:sz w:val="18"/>
          <w:szCs w:val="18"/>
        </w:rPr>
        <w:t>}</w:t>
      </w:r>
    </w:p>
    <w:bookmarkEnd w:id="35"/>
    <w:p w14:paraId="159C3006" w14:textId="77777777" w:rsidR="00D53F52" w:rsidRPr="00D53F52" w:rsidRDefault="00D53F52" w:rsidP="004B1A94">
      <w:pPr>
        <w:overflowPunct w:val="0"/>
        <w:autoSpaceDE w:val="0"/>
        <w:autoSpaceDN w:val="0"/>
        <w:adjustRightInd w:val="0"/>
        <w:spacing w:after="60" w:line="240" w:lineRule="auto"/>
        <w:ind w:left="1526"/>
        <w:jc w:val="both"/>
        <w:textAlignment w:val="baseline"/>
        <w:rPr>
          <w:rFonts w:ascii="Calibri" w:eastAsia="Times New Roman" w:hAnsi="Calibri" w:cs="Arial"/>
          <w:i/>
          <w:sz w:val="24"/>
          <w:szCs w:val="24"/>
          <w:u w:val="single"/>
        </w:rPr>
      </w:pPr>
      <w:r w:rsidRPr="00D53F52">
        <w:rPr>
          <w:rFonts w:ascii="Calibri" w:eastAsia="Times New Roman" w:hAnsi="Calibri" w:cs="Arial"/>
          <w:sz w:val="24"/>
          <w:szCs w:val="24"/>
        </w:rPr>
        <w:t>Details the IHWAP assessment / energy audit policy, procedures, and methods for completing the assessment and final inspection of homes to be weatherized.  Similarly, OCA Weatherization Staff use this manual to determine if policy, procedures and methods were followed in an assessment completed by the LAAs</w:t>
      </w:r>
      <w:r w:rsidRPr="00D53F52">
        <w:rPr>
          <w:rFonts w:ascii="Calibri" w:eastAsia="Times New Roman" w:hAnsi="Calibri" w:cs="Arial"/>
          <w:i/>
          <w:sz w:val="24"/>
          <w:szCs w:val="24"/>
        </w:rPr>
        <w:t xml:space="preserve">.  </w:t>
      </w:r>
      <w:r w:rsidRPr="00D53F52">
        <w:rPr>
          <w:rFonts w:ascii="Calibri" w:eastAsia="Times New Roman" w:hAnsi="Calibri" w:cs="Arial"/>
          <w:i/>
          <w:sz w:val="24"/>
          <w:szCs w:val="24"/>
          <w:u w:val="single"/>
        </w:rPr>
        <w:t>The Assessor and Final Inspector are required to have this manual in their possession when completing assessments and final inspections.</w:t>
      </w:r>
    </w:p>
    <w:p w14:paraId="09B89315" w14:textId="77777777" w:rsidR="00D909A3" w:rsidRDefault="00D909A3" w:rsidP="00D53F52">
      <w:pPr>
        <w:overflowPunct w:val="0"/>
        <w:autoSpaceDE w:val="0"/>
        <w:autoSpaceDN w:val="0"/>
        <w:adjustRightInd w:val="0"/>
        <w:spacing w:after="0" w:line="240" w:lineRule="auto"/>
        <w:textAlignment w:val="baseline"/>
        <w:rPr>
          <w:rFonts w:ascii="Calibri" w:eastAsia="Times New Roman" w:hAnsi="Calibri" w:cs="Arial"/>
          <w:b/>
          <w:sz w:val="24"/>
          <w:szCs w:val="24"/>
        </w:rPr>
      </w:pPr>
    </w:p>
    <w:p w14:paraId="6EE4EDBB" w14:textId="717DFF50" w:rsidR="00D53F52" w:rsidRPr="00D53F52" w:rsidRDefault="00D53F52" w:rsidP="00D53F52">
      <w:pPr>
        <w:overflowPunct w:val="0"/>
        <w:autoSpaceDE w:val="0"/>
        <w:autoSpaceDN w:val="0"/>
        <w:adjustRightInd w:val="0"/>
        <w:spacing w:after="0" w:line="240" w:lineRule="auto"/>
        <w:textAlignment w:val="baseline"/>
        <w:rPr>
          <w:rFonts w:ascii="Calibri" w:eastAsia="Times New Roman" w:hAnsi="Calibri" w:cs="Arial"/>
          <w:b/>
          <w:sz w:val="24"/>
          <w:szCs w:val="24"/>
        </w:rPr>
      </w:pPr>
      <w:r w:rsidRPr="00D53F52">
        <w:rPr>
          <w:rFonts w:ascii="Calibri" w:eastAsia="Times New Roman" w:hAnsi="Calibri" w:cs="Arial"/>
          <w:b/>
          <w:sz w:val="24"/>
          <w:szCs w:val="24"/>
        </w:rPr>
        <w:t>Program Manuals Availability Requirements</w:t>
      </w:r>
    </w:p>
    <w:p w14:paraId="0E1F8DCA" w14:textId="6B8F3F58" w:rsidR="00D909A3" w:rsidRDefault="00D53F52" w:rsidP="002E3255">
      <w:pPr>
        <w:spacing w:after="0"/>
        <w:jc w:val="both"/>
        <w:rPr>
          <w:rFonts w:ascii="Calibri" w:hAnsi="Calibri" w:cs="Arial"/>
          <w:sz w:val="24"/>
          <w:szCs w:val="24"/>
        </w:rPr>
      </w:pPr>
      <w:r w:rsidRPr="00D53F52">
        <w:rPr>
          <w:rFonts w:ascii="Calibri" w:hAnsi="Calibri" w:cs="Arial"/>
          <w:i/>
          <w:sz w:val="24"/>
          <w:szCs w:val="24"/>
        </w:rPr>
        <w:t>These manuals were written based on the current programmatic rules, policies, and procedures at the time of distribution.</w:t>
      </w:r>
      <w:r w:rsidRPr="00D53F52">
        <w:rPr>
          <w:rFonts w:ascii="Calibri" w:hAnsi="Calibri" w:cs="Arial"/>
          <w:sz w:val="24"/>
          <w:szCs w:val="24"/>
        </w:rPr>
        <w:t xml:space="preserve">  Please reference all subsequent Procedure Letters, Technical </w:t>
      </w:r>
      <w:r w:rsidRPr="00D53F52">
        <w:rPr>
          <w:rFonts w:ascii="Calibri" w:hAnsi="Calibri" w:cs="Arial"/>
          <w:sz w:val="24"/>
          <w:szCs w:val="24"/>
        </w:rPr>
        <w:lastRenderedPageBreak/>
        <w:t>Assistance Memos, and/or News Bulletins to assist you in performing your job to the fullest.</w:t>
      </w:r>
      <w:r w:rsidR="006C24C5">
        <w:rPr>
          <w:rFonts w:ascii="Calibri" w:hAnsi="Calibri" w:cs="Arial"/>
          <w:sz w:val="24"/>
          <w:szCs w:val="24"/>
        </w:rPr>
        <w:t xml:space="preserve">  </w:t>
      </w:r>
      <w:r w:rsidR="006C24C5" w:rsidRPr="00B22EAE">
        <w:rPr>
          <w:rFonts w:ascii="Calibri" w:hAnsi="Calibri" w:cs="Arial"/>
          <w:sz w:val="24"/>
          <w:szCs w:val="24"/>
        </w:rPr>
        <w:t>The program manuals can be found online at</w:t>
      </w:r>
      <w:r w:rsidR="00D909A3">
        <w:rPr>
          <w:rFonts w:ascii="Calibri" w:hAnsi="Calibri" w:cs="Arial"/>
          <w:sz w:val="24"/>
          <w:szCs w:val="24"/>
        </w:rPr>
        <w:t>:</w:t>
      </w:r>
    </w:p>
    <w:p w14:paraId="5F81068F" w14:textId="16491E64" w:rsidR="00D53F52" w:rsidRPr="00D53F52" w:rsidRDefault="006C24C5" w:rsidP="0099495B">
      <w:pPr>
        <w:spacing w:after="120"/>
        <w:jc w:val="both"/>
        <w:rPr>
          <w:rFonts w:ascii="Calibri" w:hAnsi="Calibri"/>
          <w:sz w:val="24"/>
          <w:szCs w:val="24"/>
        </w:rPr>
      </w:pPr>
      <w:r w:rsidRPr="00B22EAE">
        <w:rPr>
          <w:rFonts w:ascii="Calibri" w:hAnsi="Calibri" w:cs="Arial"/>
          <w:sz w:val="24"/>
          <w:szCs w:val="24"/>
        </w:rPr>
        <w:t xml:space="preserve"> </w:t>
      </w:r>
      <w:hyperlink r:id="rId10" w:history="1">
        <w:r w:rsidR="00EF037B" w:rsidRPr="00B22EAE">
          <w:rPr>
            <w:rStyle w:val="Hyperlink"/>
            <w:rFonts w:ascii="Calibri" w:hAnsi="Calibri" w:cs="Arial"/>
            <w:szCs w:val="24"/>
          </w:rPr>
          <w:t>https://ceo.partner.illinois.gov/OEA/OEA_LAA/default.aspx</w:t>
        </w:r>
      </w:hyperlink>
      <w:r w:rsidRPr="00B22EAE">
        <w:rPr>
          <w:rFonts w:ascii="Calibri" w:hAnsi="Calibri" w:cs="Arial"/>
          <w:sz w:val="24"/>
          <w:szCs w:val="24"/>
        </w:rPr>
        <w:t>.</w:t>
      </w:r>
      <w:r>
        <w:rPr>
          <w:rFonts w:ascii="Calibri" w:hAnsi="Calibri" w:cs="Arial"/>
          <w:sz w:val="24"/>
          <w:szCs w:val="24"/>
        </w:rPr>
        <w:t xml:space="preserve"> </w:t>
      </w:r>
    </w:p>
    <w:p w14:paraId="165ED6D2" w14:textId="78540E89" w:rsidR="00A32682" w:rsidRPr="00D53F52" w:rsidRDefault="00D53F52" w:rsidP="00C53DE2">
      <w:pPr>
        <w:overflowPunct w:val="0"/>
        <w:autoSpaceDE w:val="0"/>
        <w:autoSpaceDN w:val="0"/>
        <w:adjustRightInd w:val="0"/>
        <w:spacing w:after="120" w:line="240" w:lineRule="auto"/>
        <w:jc w:val="both"/>
        <w:textAlignment w:val="baseline"/>
        <w:rPr>
          <w:rFonts w:ascii="Calibri" w:eastAsia="Times New Roman" w:hAnsi="Calibri" w:cs="Times New Roman"/>
          <w:b/>
          <w:sz w:val="24"/>
          <w:szCs w:val="20"/>
        </w:rPr>
      </w:pPr>
      <w:r w:rsidRPr="00D53F52">
        <w:rPr>
          <w:rFonts w:ascii="Calibri" w:eastAsia="Times New Roman" w:hAnsi="Calibri" w:cs="Arial"/>
          <w:sz w:val="24"/>
          <w:szCs w:val="24"/>
        </w:rPr>
        <w:t xml:space="preserve">Hardcopies and/or electronic copies of all current IHWAP Manuals, Procedure Letters, Technical Assistance Memos, and News Bulletins </w:t>
      </w:r>
      <w:r w:rsidRPr="00D53F52">
        <w:rPr>
          <w:rFonts w:ascii="Calibri" w:eastAsia="Times New Roman" w:hAnsi="Calibri" w:cs="Arial"/>
          <w:sz w:val="24"/>
          <w:szCs w:val="24"/>
          <w:u w:val="single"/>
        </w:rPr>
        <w:t>must be readily available to all agency weatherization staff</w:t>
      </w:r>
      <w:r w:rsidRPr="00D53F52">
        <w:rPr>
          <w:rFonts w:ascii="Calibri" w:eastAsia="Times New Roman" w:hAnsi="Calibri" w:cs="Arial"/>
          <w:sz w:val="24"/>
          <w:szCs w:val="24"/>
        </w:rPr>
        <w:t xml:space="preserve"> for their reference during each stage of the Weatherization Process</w:t>
      </w:r>
      <w:r w:rsidR="004B1A94">
        <w:rPr>
          <w:rFonts w:ascii="Calibri" w:eastAsia="Times New Roman" w:hAnsi="Calibri" w:cs="Times New Roman"/>
          <w:b/>
          <w:sz w:val="24"/>
          <w:szCs w:val="20"/>
        </w:rPr>
        <w:t>.</w:t>
      </w:r>
    </w:p>
    <w:p w14:paraId="4F63EE2F" w14:textId="4B9AFAC0" w:rsidR="00D53F52" w:rsidRPr="00D53F52" w:rsidRDefault="00D53F52" w:rsidP="00D53F52">
      <w:pPr>
        <w:overflowPunct w:val="0"/>
        <w:autoSpaceDE w:val="0"/>
        <w:autoSpaceDN w:val="0"/>
        <w:adjustRightInd w:val="0"/>
        <w:spacing w:after="0" w:line="240" w:lineRule="auto"/>
        <w:textAlignment w:val="baseline"/>
        <w:rPr>
          <w:rFonts w:ascii="Calibri" w:eastAsia="Times New Roman" w:hAnsi="Calibri" w:cs="Times New Roman"/>
          <w:b/>
          <w:sz w:val="24"/>
          <w:szCs w:val="20"/>
        </w:rPr>
      </w:pPr>
      <w:r w:rsidRPr="00D53F52">
        <w:rPr>
          <w:rFonts w:ascii="Calibri" w:eastAsia="Times New Roman" w:hAnsi="Calibri" w:cs="Times New Roman"/>
          <w:b/>
          <w:sz w:val="24"/>
          <w:szCs w:val="20"/>
        </w:rPr>
        <w:t>Grant Agreements</w:t>
      </w:r>
    </w:p>
    <w:p w14:paraId="47B56E3F" w14:textId="77777777" w:rsidR="0099495B" w:rsidRDefault="00D53F52" w:rsidP="0099495B">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The sub-grantee’s signature of acceptance on the Grant Agreement(s) serve as its certification under oath that the sub-grantee has read, understands, and agrees to all provisions of the agreement(s).  The sub-grantee further acknowledges that the award of grant funds is contingent upon this agreement.</w:t>
      </w:r>
    </w:p>
    <w:p w14:paraId="16533351" w14:textId="77777777" w:rsidR="00D53F52" w:rsidRPr="00D53F52" w:rsidRDefault="00D53F52" w:rsidP="0099495B">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Any sub-contractor(s) contracted by the sub-grantee shall also be subject to, and conform to, all applicable terms and conditions of the Grant Agreement.</w:t>
      </w:r>
    </w:p>
    <w:p w14:paraId="0C8EAB38" w14:textId="77777777" w:rsidR="004B1A94" w:rsidRDefault="004B1A94" w:rsidP="00F11B7D">
      <w:pPr>
        <w:rPr>
          <w:rFonts w:ascii="Calibri" w:eastAsia="Times New Roman" w:hAnsi="Calibri" w:cs="Times New Roman"/>
          <w:b/>
          <w:sz w:val="32"/>
          <w:szCs w:val="32"/>
        </w:rPr>
      </w:pPr>
      <w:bookmarkStart w:id="36" w:name="_Toc483469963"/>
      <w:bookmarkStart w:id="37" w:name="_Toc483470130"/>
      <w:bookmarkStart w:id="38" w:name="SecIIEligibilityANDBenfits"/>
      <w:bookmarkStart w:id="39" w:name="_Hlk513645434"/>
    </w:p>
    <w:p w14:paraId="10D174B1" w14:textId="77777777" w:rsidR="00B52458" w:rsidRDefault="00B52458">
      <w:pPr>
        <w:rPr>
          <w:rFonts w:ascii="Calibri" w:eastAsia="Times New Roman" w:hAnsi="Calibri" w:cs="Times New Roman"/>
          <w:b/>
          <w:sz w:val="32"/>
          <w:szCs w:val="32"/>
        </w:rPr>
      </w:pPr>
      <w:r>
        <w:rPr>
          <w:rFonts w:ascii="Calibri" w:eastAsia="Times New Roman" w:hAnsi="Calibri" w:cs="Times New Roman"/>
          <w:b/>
          <w:sz w:val="32"/>
          <w:szCs w:val="32"/>
        </w:rPr>
        <w:br w:type="page"/>
      </w:r>
    </w:p>
    <w:p w14:paraId="2585A67C" w14:textId="3D94CEE1" w:rsidR="00D53F52" w:rsidRPr="00D53F52" w:rsidRDefault="00D53F52" w:rsidP="00F41C49">
      <w:pPr>
        <w:pStyle w:val="Heading1"/>
      </w:pPr>
      <w:bookmarkStart w:id="40" w:name="_Hlk74228011"/>
      <w:bookmarkStart w:id="41" w:name="_Toc76645607"/>
      <w:r w:rsidRPr="00D53F52">
        <w:rPr>
          <w:szCs w:val="32"/>
        </w:rPr>
        <w:lastRenderedPageBreak/>
        <w:t>SECTION II</w:t>
      </w:r>
      <w:r w:rsidRPr="00D53F52">
        <w:rPr>
          <w:sz w:val="30"/>
        </w:rPr>
        <w:t xml:space="preserve"> --</w:t>
      </w:r>
      <w:r w:rsidRPr="00D53F52">
        <w:t>PROGRAM ELIGIBILITY AND BENEFITS</w:t>
      </w:r>
      <w:bookmarkEnd w:id="36"/>
      <w:bookmarkEnd w:id="37"/>
      <w:bookmarkEnd w:id="41"/>
    </w:p>
    <w:p w14:paraId="1350BAF1" w14:textId="1ABFD38B" w:rsidR="00D53F52" w:rsidRDefault="00D53F52" w:rsidP="00F41C49">
      <w:pPr>
        <w:pStyle w:val="Heading2"/>
      </w:pPr>
      <w:bookmarkStart w:id="42" w:name="_Toc385944420"/>
      <w:bookmarkStart w:id="43" w:name="_Toc483469964"/>
      <w:bookmarkStart w:id="44" w:name="_Toc483470131"/>
      <w:bookmarkStart w:id="45" w:name="_Toc76645608"/>
      <w:bookmarkEnd w:id="38"/>
      <w:bookmarkEnd w:id="40"/>
      <w:r w:rsidRPr="00D53F52">
        <w:t>IHWAP Eligibility</w:t>
      </w:r>
      <w:bookmarkEnd w:id="42"/>
      <w:bookmarkEnd w:id="43"/>
      <w:bookmarkEnd w:id="44"/>
      <w:bookmarkEnd w:id="45"/>
    </w:p>
    <w:p w14:paraId="6ACD1632" w14:textId="77777777" w:rsidR="0081164B" w:rsidRPr="00D909A3" w:rsidRDefault="0081164B" w:rsidP="00F41C49">
      <w:pPr>
        <w:pStyle w:val="Heading3"/>
      </w:pPr>
      <w:bookmarkStart w:id="46" w:name="_Toc76645609"/>
      <w:r w:rsidRPr="00D909A3">
        <w:t>Applicant</w:t>
      </w:r>
      <w:bookmarkEnd w:id="46"/>
    </w:p>
    <w:p w14:paraId="4C0D7A6D" w14:textId="0A794EB4" w:rsidR="0081164B" w:rsidRPr="00D909A3" w:rsidRDefault="0081164B" w:rsidP="0081164B">
      <w:pPr>
        <w:autoSpaceDE w:val="0"/>
        <w:autoSpaceDN w:val="0"/>
        <w:adjustRightInd w:val="0"/>
        <w:spacing w:after="0" w:line="240" w:lineRule="auto"/>
        <w:rPr>
          <w:rFonts w:cstheme="minorHAnsi"/>
          <w:color w:val="000000"/>
          <w:sz w:val="24"/>
          <w:szCs w:val="24"/>
        </w:rPr>
      </w:pPr>
      <w:r w:rsidRPr="00D909A3">
        <w:rPr>
          <w:rFonts w:cstheme="minorHAnsi"/>
          <w:color w:val="000000"/>
          <w:sz w:val="24"/>
          <w:szCs w:val="24"/>
        </w:rPr>
        <w:t>Every individual in the household is an applicant. Each applicant must be a legal</w:t>
      </w:r>
    </w:p>
    <w:p w14:paraId="3C1E85C8" w14:textId="77777777" w:rsidR="0081164B" w:rsidRPr="00D909A3" w:rsidRDefault="0081164B" w:rsidP="0081164B">
      <w:pPr>
        <w:autoSpaceDE w:val="0"/>
        <w:autoSpaceDN w:val="0"/>
        <w:adjustRightInd w:val="0"/>
        <w:spacing w:after="0" w:line="240" w:lineRule="auto"/>
        <w:rPr>
          <w:rFonts w:cstheme="minorHAnsi"/>
          <w:color w:val="010100"/>
          <w:sz w:val="24"/>
          <w:szCs w:val="24"/>
        </w:rPr>
      </w:pPr>
      <w:r w:rsidRPr="00D909A3">
        <w:rPr>
          <w:rFonts w:cstheme="minorHAnsi"/>
          <w:color w:val="000000"/>
          <w:sz w:val="24"/>
          <w:szCs w:val="24"/>
        </w:rPr>
        <w:t xml:space="preserve">resident of Illinois and either a citizen of the United States or a qualified alien. </w:t>
      </w:r>
      <w:r w:rsidRPr="00D909A3">
        <w:rPr>
          <w:rFonts w:cstheme="minorHAnsi"/>
          <w:color w:val="010100"/>
          <w:sz w:val="24"/>
          <w:szCs w:val="24"/>
        </w:rPr>
        <w:t>A qualified</w:t>
      </w:r>
    </w:p>
    <w:p w14:paraId="79FF2FDB" w14:textId="77777777" w:rsidR="0081164B" w:rsidRPr="00D909A3" w:rsidRDefault="0081164B" w:rsidP="0081164B">
      <w:pPr>
        <w:autoSpaceDE w:val="0"/>
        <w:autoSpaceDN w:val="0"/>
        <w:adjustRightInd w:val="0"/>
        <w:spacing w:after="0" w:line="240" w:lineRule="auto"/>
        <w:rPr>
          <w:rFonts w:cstheme="minorHAnsi"/>
          <w:color w:val="000000"/>
          <w:sz w:val="24"/>
          <w:szCs w:val="24"/>
        </w:rPr>
      </w:pPr>
      <w:r w:rsidRPr="00D909A3">
        <w:rPr>
          <w:rFonts w:cstheme="minorHAnsi"/>
          <w:color w:val="010100"/>
          <w:sz w:val="24"/>
          <w:szCs w:val="24"/>
        </w:rPr>
        <w:t xml:space="preserve">alien is a non-citizen whose status </w:t>
      </w:r>
      <w:r w:rsidRPr="00D909A3">
        <w:rPr>
          <w:rFonts w:cstheme="minorHAnsi"/>
          <w:color w:val="000000"/>
          <w:sz w:val="24"/>
          <w:szCs w:val="24"/>
        </w:rPr>
        <w:t>(at the time the customer applies for, receives, or attempts</w:t>
      </w:r>
    </w:p>
    <w:p w14:paraId="4DDBDB78" w14:textId="77777777" w:rsidR="0081164B" w:rsidRPr="00D909A3" w:rsidRDefault="0081164B" w:rsidP="0081164B">
      <w:pPr>
        <w:autoSpaceDE w:val="0"/>
        <w:autoSpaceDN w:val="0"/>
        <w:adjustRightInd w:val="0"/>
        <w:spacing w:after="0" w:line="240" w:lineRule="auto"/>
        <w:rPr>
          <w:rFonts w:cstheme="minorHAnsi"/>
          <w:color w:val="010100"/>
          <w:sz w:val="24"/>
          <w:szCs w:val="24"/>
        </w:rPr>
      </w:pPr>
      <w:r w:rsidRPr="00D909A3">
        <w:rPr>
          <w:rFonts w:cstheme="minorHAnsi"/>
          <w:color w:val="000000"/>
          <w:sz w:val="24"/>
          <w:szCs w:val="24"/>
        </w:rPr>
        <w:t xml:space="preserve">to receive a Federal public benefit) </w:t>
      </w:r>
      <w:r w:rsidRPr="00D909A3">
        <w:rPr>
          <w:rFonts w:cstheme="minorHAnsi"/>
          <w:color w:val="010100"/>
          <w:sz w:val="24"/>
          <w:szCs w:val="24"/>
        </w:rPr>
        <w:t>on the date of their entry into the U.S. is listed below:</w:t>
      </w:r>
    </w:p>
    <w:p w14:paraId="067F6EA0" w14:textId="77777777" w:rsidR="0081164B" w:rsidRPr="00D909A3" w:rsidRDefault="0081164B" w:rsidP="0081164B">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 Lawfully admitted permanent resident (LPR) under the Immigration and Nationality</w:t>
      </w:r>
    </w:p>
    <w:p w14:paraId="61C3B668" w14:textId="46EB11F4" w:rsidR="0081164B" w:rsidRPr="00D909A3" w:rsidRDefault="0081164B" w:rsidP="0081164B">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 xml:space="preserve">  Act (INA);</w:t>
      </w:r>
    </w:p>
    <w:p w14:paraId="2C399C28" w14:textId="2F2A2C5C" w:rsidR="0081164B" w:rsidRPr="00D909A3" w:rsidRDefault="0081164B" w:rsidP="0081164B">
      <w:pPr>
        <w:autoSpaceDE w:val="0"/>
        <w:autoSpaceDN w:val="0"/>
        <w:adjustRightInd w:val="0"/>
        <w:spacing w:after="0" w:line="240" w:lineRule="auto"/>
        <w:rPr>
          <w:rFonts w:cstheme="minorHAnsi"/>
          <w:color w:val="010100"/>
          <w:sz w:val="24"/>
          <w:szCs w:val="24"/>
        </w:rPr>
      </w:pPr>
      <w:r w:rsidRPr="00D909A3">
        <w:rPr>
          <w:rFonts w:cstheme="minorHAnsi"/>
          <w:b/>
          <w:color w:val="010100"/>
          <w:sz w:val="24"/>
          <w:szCs w:val="24"/>
        </w:rPr>
        <w:t>Eligibility:</w:t>
      </w:r>
      <w:r w:rsidRPr="00D909A3">
        <w:rPr>
          <w:rFonts w:cstheme="minorHAnsi"/>
          <w:color w:val="010100"/>
          <w:sz w:val="24"/>
          <w:szCs w:val="24"/>
        </w:rPr>
        <w:t xml:space="preserve">  Permanent Residents previously admitted under a status in the Refugee group,</w:t>
      </w:r>
    </w:p>
    <w:p w14:paraId="39288558" w14:textId="77777777" w:rsidR="0081164B" w:rsidRPr="00D909A3" w:rsidRDefault="0081164B" w:rsidP="0081164B">
      <w:pPr>
        <w:autoSpaceDE w:val="0"/>
        <w:autoSpaceDN w:val="0"/>
        <w:adjustRightInd w:val="0"/>
        <w:spacing w:after="0" w:line="240" w:lineRule="auto"/>
        <w:rPr>
          <w:rFonts w:cstheme="minorHAnsi"/>
          <w:color w:val="010100"/>
          <w:sz w:val="24"/>
          <w:szCs w:val="24"/>
        </w:rPr>
      </w:pPr>
      <w:r w:rsidRPr="00D909A3">
        <w:rPr>
          <w:rFonts w:cstheme="minorHAnsi"/>
          <w:color w:val="010100"/>
          <w:sz w:val="24"/>
          <w:szCs w:val="24"/>
        </w:rPr>
        <w:t>have eligibility determined the same way as the Refugee’s group without regard to work</w:t>
      </w:r>
    </w:p>
    <w:p w14:paraId="62906080" w14:textId="77777777" w:rsidR="0081164B" w:rsidRPr="00D909A3" w:rsidRDefault="0081164B" w:rsidP="0081164B">
      <w:pPr>
        <w:autoSpaceDE w:val="0"/>
        <w:autoSpaceDN w:val="0"/>
        <w:adjustRightInd w:val="0"/>
        <w:spacing w:after="0" w:line="240" w:lineRule="auto"/>
        <w:rPr>
          <w:rFonts w:cstheme="minorHAnsi"/>
          <w:color w:val="010100"/>
          <w:sz w:val="24"/>
          <w:szCs w:val="24"/>
        </w:rPr>
      </w:pPr>
      <w:r w:rsidRPr="00D909A3">
        <w:rPr>
          <w:rFonts w:cstheme="minorHAnsi"/>
          <w:color w:val="010100"/>
          <w:sz w:val="24"/>
          <w:szCs w:val="24"/>
        </w:rPr>
        <w:t>quarters.</w:t>
      </w:r>
    </w:p>
    <w:p w14:paraId="57D2FF0B" w14:textId="77777777" w:rsidR="0081164B" w:rsidRPr="00D909A3" w:rsidRDefault="0081164B" w:rsidP="0081164B">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 xml:space="preserve">• </w:t>
      </w:r>
      <w:r w:rsidRPr="00D909A3">
        <w:rPr>
          <w:rFonts w:cstheme="minorHAnsi"/>
          <w:i/>
          <w:iCs/>
          <w:color w:val="010100"/>
          <w:sz w:val="24"/>
          <w:szCs w:val="24"/>
        </w:rPr>
        <w:t xml:space="preserve">Asylee </w:t>
      </w:r>
      <w:r w:rsidRPr="00D909A3">
        <w:rPr>
          <w:rFonts w:cstheme="minorHAnsi"/>
          <w:color w:val="010100"/>
          <w:sz w:val="24"/>
          <w:szCs w:val="24"/>
        </w:rPr>
        <w:t>granted such status under section 208 of the INA;</w:t>
      </w:r>
    </w:p>
    <w:p w14:paraId="548F1C17" w14:textId="77777777" w:rsidR="0081164B" w:rsidRPr="00D909A3" w:rsidRDefault="0081164B" w:rsidP="0081164B">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 xml:space="preserve">• </w:t>
      </w:r>
      <w:r w:rsidRPr="00D909A3">
        <w:rPr>
          <w:rFonts w:cstheme="minorHAnsi"/>
          <w:i/>
          <w:iCs/>
          <w:color w:val="010100"/>
          <w:sz w:val="24"/>
          <w:szCs w:val="24"/>
        </w:rPr>
        <w:t xml:space="preserve">Refugee </w:t>
      </w:r>
      <w:r w:rsidRPr="00D909A3">
        <w:rPr>
          <w:rFonts w:cstheme="minorHAnsi"/>
          <w:color w:val="010100"/>
          <w:sz w:val="24"/>
          <w:szCs w:val="24"/>
        </w:rPr>
        <w:t>admitted to the U.S. under section 207 of the INA;</w:t>
      </w:r>
    </w:p>
    <w:p w14:paraId="1135890E" w14:textId="6200864C" w:rsidR="0081164B" w:rsidRPr="00D909A3" w:rsidRDefault="0035697A" w:rsidP="0081164B">
      <w:pPr>
        <w:autoSpaceDE w:val="0"/>
        <w:autoSpaceDN w:val="0"/>
        <w:adjustRightInd w:val="0"/>
        <w:spacing w:after="0" w:line="240" w:lineRule="auto"/>
        <w:rPr>
          <w:rFonts w:cstheme="minorHAnsi"/>
          <w:color w:val="010100"/>
          <w:sz w:val="24"/>
          <w:szCs w:val="24"/>
        </w:rPr>
      </w:pPr>
      <w:r w:rsidRPr="00D909A3">
        <w:rPr>
          <w:rFonts w:eastAsia="Times New Roman" w:cstheme="minorHAnsi"/>
          <w:b/>
          <w:bCs/>
          <w:color w:val="010100"/>
          <w:sz w:val="24"/>
          <w:szCs w:val="24"/>
        </w:rPr>
        <w:t xml:space="preserve">Eligibility:  </w:t>
      </w:r>
      <w:r w:rsidR="0081164B" w:rsidRPr="00D909A3">
        <w:rPr>
          <w:rFonts w:cstheme="minorHAnsi"/>
          <w:color w:val="010100"/>
          <w:sz w:val="24"/>
          <w:szCs w:val="24"/>
        </w:rPr>
        <w:t>Non-citizens who have been certified as a victim of trafficking by the Office of</w:t>
      </w:r>
    </w:p>
    <w:p w14:paraId="4DD7AABD" w14:textId="77777777" w:rsidR="0081164B" w:rsidRPr="00D909A3" w:rsidRDefault="0081164B" w:rsidP="0081164B">
      <w:pPr>
        <w:autoSpaceDE w:val="0"/>
        <w:autoSpaceDN w:val="0"/>
        <w:adjustRightInd w:val="0"/>
        <w:spacing w:after="0" w:line="240" w:lineRule="auto"/>
        <w:rPr>
          <w:rFonts w:cstheme="minorHAnsi"/>
          <w:color w:val="010100"/>
          <w:sz w:val="24"/>
          <w:szCs w:val="24"/>
        </w:rPr>
      </w:pPr>
      <w:r w:rsidRPr="00D909A3">
        <w:rPr>
          <w:rFonts w:cstheme="minorHAnsi"/>
          <w:color w:val="010100"/>
          <w:sz w:val="24"/>
          <w:szCs w:val="24"/>
        </w:rPr>
        <w:t>Refugee Resettlement (ORR), have eligibility determined in the same way as Refugees,</w:t>
      </w:r>
    </w:p>
    <w:p w14:paraId="65BDE787" w14:textId="77777777" w:rsidR="0081164B" w:rsidRPr="00D909A3" w:rsidRDefault="0081164B" w:rsidP="0081164B">
      <w:pPr>
        <w:autoSpaceDE w:val="0"/>
        <w:autoSpaceDN w:val="0"/>
        <w:adjustRightInd w:val="0"/>
        <w:spacing w:after="0" w:line="240" w:lineRule="auto"/>
        <w:rPr>
          <w:rFonts w:cstheme="minorHAnsi"/>
          <w:i/>
          <w:iCs/>
          <w:color w:val="010100"/>
          <w:sz w:val="24"/>
          <w:szCs w:val="24"/>
        </w:rPr>
      </w:pPr>
      <w:r w:rsidRPr="00D909A3">
        <w:rPr>
          <w:rFonts w:cstheme="minorHAnsi"/>
          <w:color w:val="010100"/>
          <w:sz w:val="24"/>
          <w:szCs w:val="24"/>
        </w:rPr>
        <w:t xml:space="preserve">without regard to qualified alien status. See Section </w:t>
      </w:r>
      <w:r w:rsidRPr="00D909A3">
        <w:rPr>
          <w:rFonts w:cstheme="minorHAnsi"/>
          <w:color w:val="000000"/>
          <w:sz w:val="24"/>
          <w:szCs w:val="24"/>
        </w:rPr>
        <w:t>305.13</w:t>
      </w:r>
      <w:r w:rsidRPr="00D909A3">
        <w:rPr>
          <w:rFonts w:cstheme="minorHAnsi"/>
          <w:color w:val="010100"/>
          <w:sz w:val="24"/>
          <w:szCs w:val="24"/>
        </w:rPr>
        <w:t xml:space="preserve">, </w:t>
      </w:r>
      <w:r w:rsidRPr="00D909A3">
        <w:rPr>
          <w:rFonts w:cstheme="minorHAnsi"/>
          <w:i/>
          <w:iCs/>
          <w:color w:val="010100"/>
          <w:sz w:val="24"/>
          <w:szCs w:val="24"/>
        </w:rPr>
        <w:t>Qualified Aliens Eligible Without</w:t>
      </w:r>
    </w:p>
    <w:p w14:paraId="41682233" w14:textId="77777777" w:rsidR="0081164B" w:rsidRPr="00D909A3" w:rsidRDefault="0081164B" w:rsidP="0081164B">
      <w:pPr>
        <w:autoSpaceDE w:val="0"/>
        <w:autoSpaceDN w:val="0"/>
        <w:adjustRightInd w:val="0"/>
        <w:spacing w:after="0" w:line="240" w:lineRule="auto"/>
        <w:rPr>
          <w:rFonts w:cstheme="minorHAnsi"/>
          <w:color w:val="010100"/>
          <w:sz w:val="24"/>
          <w:szCs w:val="24"/>
        </w:rPr>
      </w:pPr>
      <w:r w:rsidRPr="00D909A3">
        <w:rPr>
          <w:rFonts w:cstheme="minorHAnsi"/>
          <w:i/>
          <w:iCs/>
          <w:color w:val="010100"/>
          <w:sz w:val="24"/>
          <w:szCs w:val="24"/>
        </w:rPr>
        <w:t>Restriction</w:t>
      </w:r>
      <w:r w:rsidRPr="00D909A3">
        <w:rPr>
          <w:rFonts w:cstheme="minorHAnsi"/>
          <w:color w:val="010100"/>
          <w:sz w:val="24"/>
          <w:szCs w:val="24"/>
        </w:rPr>
        <w:t>.</w:t>
      </w:r>
    </w:p>
    <w:p w14:paraId="52F4D78B"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 xml:space="preserve">• </w:t>
      </w:r>
      <w:r w:rsidRPr="00D909A3">
        <w:rPr>
          <w:rFonts w:cstheme="minorHAnsi"/>
          <w:i/>
          <w:iCs/>
          <w:color w:val="010100"/>
          <w:sz w:val="24"/>
          <w:szCs w:val="24"/>
        </w:rPr>
        <w:t xml:space="preserve">Non-citizen whose deportation is being withheld </w:t>
      </w:r>
      <w:r w:rsidRPr="00D909A3">
        <w:rPr>
          <w:rFonts w:cstheme="minorHAnsi"/>
          <w:color w:val="010100"/>
          <w:sz w:val="24"/>
          <w:szCs w:val="24"/>
        </w:rPr>
        <w:t>under section 243(h) of the INA</w:t>
      </w:r>
    </w:p>
    <w:p w14:paraId="15FDC13F"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w:t>
      </w:r>
      <w:r w:rsidRPr="00D909A3">
        <w:rPr>
          <w:rFonts w:cstheme="minorHAnsi"/>
          <w:b/>
          <w:bCs/>
          <w:i/>
          <w:iCs/>
          <w:color w:val="010100"/>
          <w:sz w:val="24"/>
          <w:szCs w:val="24"/>
        </w:rPr>
        <w:t xml:space="preserve">Note: </w:t>
      </w:r>
      <w:r w:rsidRPr="00D909A3">
        <w:rPr>
          <w:rFonts w:cstheme="minorHAnsi"/>
          <w:color w:val="010100"/>
          <w:sz w:val="24"/>
          <w:szCs w:val="24"/>
        </w:rPr>
        <w:t>after April 1, 1997, withholding of deportation is under section 241(b)(3));</w:t>
      </w:r>
    </w:p>
    <w:p w14:paraId="42EB47E2"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 xml:space="preserve">• </w:t>
      </w:r>
      <w:r w:rsidRPr="00D909A3">
        <w:rPr>
          <w:rFonts w:cstheme="minorHAnsi"/>
          <w:i/>
          <w:iCs/>
          <w:color w:val="010100"/>
          <w:sz w:val="24"/>
          <w:szCs w:val="24"/>
        </w:rPr>
        <w:t xml:space="preserve">Parolee </w:t>
      </w:r>
      <w:r w:rsidRPr="00D909A3">
        <w:rPr>
          <w:rFonts w:cstheme="minorHAnsi"/>
          <w:color w:val="010100"/>
          <w:sz w:val="24"/>
          <w:szCs w:val="24"/>
        </w:rPr>
        <w:t>paroled into the U.S. under section 212(d)(5) of the INA for a period of at least</w:t>
      </w:r>
    </w:p>
    <w:p w14:paraId="57317334"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1 year;</w:t>
      </w:r>
    </w:p>
    <w:p w14:paraId="1F1D8462"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 xml:space="preserve">• </w:t>
      </w:r>
      <w:r w:rsidRPr="00D909A3">
        <w:rPr>
          <w:rFonts w:cstheme="minorHAnsi"/>
          <w:i/>
          <w:iCs/>
          <w:color w:val="010100"/>
          <w:sz w:val="24"/>
          <w:szCs w:val="24"/>
        </w:rPr>
        <w:t xml:space="preserve">Conditional entrant </w:t>
      </w:r>
      <w:r w:rsidRPr="00D909A3">
        <w:rPr>
          <w:rFonts w:cstheme="minorHAnsi"/>
          <w:color w:val="010100"/>
          <w:sz w:val="24"/>
          <w:szCs w:val="24"/>
        </w:rPr>
        <w:t>into the U.S. under section 203(a)(7) of the INA as in effect prior</w:t>
      </w:r>
    </w:p>
    <w:p w14:paraId="4A6C6C0F"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to April 1, 1980;</w:t>
      </w:r>
    </w:p>
    <w:p w14:paraId="3C7A47BA"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 xml:space="preserve">• </w:t>
      </w:r>
      <w:r w:rsidRPr="00D909A3">
        <w:rPr>
          <w:rFonts w:cstheme="minorHAnsi"/>
          <w:i/>
          <w:iCs/>
          <w:color w:val="010100"/>
          <w:sz w:val="24"/>
          <w:szCs w:val="24"/>
        </w:rPr>
        <w:t xml:space="preserve">Cuban or Haitian entrant </w:t>
      </w:r>
      <w:r w:rsidRPr="00D909A3">
        <w:rPr>
          <w:rFonts w:cstheme="minorHAnsi"/>
          <w:color w:val="010100"/>
          <w:sz w:val="24"/>
          <w:szCs w:val="24"/>
        </w:rPr>
        <w:t>under section 501(e) of the Refugee Education Assistance</w:t>
      </w:r>
    </w:p>
    <w:p w14:paraId="3A1E80F7"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Act of 1980;</w:t>
      </w:r>
    </w:p>
    <w:p w14:paraId="3F4647C4"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 xml:space="preserve">• </w:t>
      </w:r>
      <w:r w:rsidRPr="00D909A3">
        <w:rPr>
          <w:rFonts w:cstheme="minorHAnsi"/>
          <w:i/>
          <w:iCs/>
          <w:color w:val="010100"/>
          <w:sz w:val="24"/>
          <w:szCs w:val="24"/>
        </w:rPr>
        <w:t xml:space="preserve">Amerasian immigrant </w:t>
      </w:r>
      <w:r w:rsidRPr="00D909A3">
        <w:rPr>
          <w:rFonts w:cstheme="minorHAnsi"/>
          <w:color w:val="010100"/>
          <w:sz w:val="24"/>
          <w:szCs w:val="24"/>
        </w:rPr>
        <w:t>under section 584 of the Foreign Operations, Export Financing,</w:t>
      </w:r>
    </w:p>
    <w:p w14:paraId="063C0159"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and Related Programs Appropriations Act of 1988 (usually the children of Vietnamese</w:t>
      </w:r>
    </w:p>
    <w:p w14:paraId="470C7053"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women and Americans present in Vietnam during the Vietnam War era); or</w:t>
      </w:r>
    </w:p>
    <w:p w14:paraId="433DF472" w14:textId="77777777" w:rsidR="0081164B" w:rsidRPr="00D909A3" w:rsidRDefault="0081164B" w:rsidP="0035697A">
      <w:pPr>
        <w:autoSpaceDE w:val="0"/>
        <w:autoSpaceDN w:val="0"/>
        <w:adjustRightInd w:val="0"/>
        <w:spacing w:after="0" w:line="240" w:lineRule="auto"/>
        <w:ind w:left="720"/>
        <w:rPr>
          <w:rFonts w:cstheme="minorHAnsi"/>
          <w:i/>
          <w:iCs/>
          <w:color w:val="010100"/>
          <w:sz w:val="24"/>
          <w:szCs w:val="24"/>
        </w:rPr>
      </w:pPr>
      <w:r w:rsidRPr="00D909A3">
        <w:rPr>
          <w:rFonts w:cstheme="minorHAnsi"/>
          <w:color w:val="010100"/>
          <w:sz w:val="24"/>
          <w:szCs w:val="24"/>
        </w:rPr>
        <w:t xml:space="preserve">• a </w:t>
      </w:r>
      <w:r w:rsidRPr="00D909A3">
        <w:rPr>
          <w:rFonts w:cstheme="minorHAnsi"/>
          <w:i/>
          <w:iCs/>
          <w:color w:val="010100"/>
          <w:sz w:val="24"/>
          <w:szCs w:val="24"/>
        </w:rPr>
        <w:t>battered immigrant spouse, battered immigrant child, immigrant parent of a battered</w:t>
      </w:r>
    </w:p>
    <w:p w14:paraId="3AD7A084"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i/>
          <w:iCs/>
          <w:color w:val="010100"/>
          <w:sz w:val="24"/>
          <w:szCs w:val="24"/>
        </w:rPr>
        <w:t>child or an immigrant child of a battered parent</w:t>
      </w:r>
      <w:r w:rsidRPr="00D909A3">
        <w:rPr>
          <w:rFonts w:cstheme="minorHAnsi"/>
          <w:color w:val="010100"/>
          <w:sz w:val="24"/>
          <w:szCs w:val="24"/>
        </w:rPr>
        <w:t>:</w:t>
      </w:r>
    </w:p>
    <w:p w14:paraId="7D35BF64"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 with a petition pending under 204(a)(1)(A) or (B) or 244(a)(3) of the INA;</w:t>
      </w:r>
    </w:p>
    <w:p w14:paraId="11FC5E8F"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 who is no longer living in the same household as the abuser; and</w:t>
      </w:r>
    </w:p>
    <w:p w14:paraId="19C457E9" w14:textId="33D7CA1E" w:rsidR="0081164B" w:rsidRPr="00D909A3" w:rsidRDefault="0035697A" w:rsidP="0035697A">
      <w:pPr>
        <w:autoSpaceDE w:val="0"/>
        <w:autoSpaceDN w:val="0"/>
        <w:adjustRightInd w:val="0"/>
        <w:spacing w:after="0" w:line="240" w:lineRule="auto"/>
        <w:ind w:left="720"/>
        <w:rPr>
          <w:rFonts w:cstheme="minorHAnsi"/>
          <w:color w:val="010100"/>
          <w:sz w:val="24"/>
          <w:szCs w:val="24"/>
        </w:rPr>
      </w:pPr>
      <w:r w:rsidRPr="00D909A3">
        <w:rPr>
          <w:rFonts w:eastAsia="Times New Roman" w:cstheme="minorHAnsi"/>
          <w:b/>
          <w:bCs/>
          <w:color w:val="010100"/>
          <w:sz w:val="24"/>
          <w:szCs w:val="24"/>
        </w:rPr>
        <w:t xml:space="preserve">- </w:t>
      </w:r>
      <w:r w:rsidR="0081164B" w:rsidRPr="00D909A3">
        <w:rPr>
          <w:rFonts w:cstheme="minorHAnsi"/>
          <w:color w:val="010100"/>
          <w:sz w:val="24"/>
          <w:szCs w:val="24"/>
        </w:rPr>
        <w:t>who can establish a connection between the battery and the need for SNAP</w:t>
      </w:r>
    </w:p>
    <w:p w14:paraId="29821A67" w14:textId="25769BFA"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00000"/>
          <w:sz w:val="24"/>
          <w:szCs w:val="24"/>
        </w:rPr>
        <w:t>8</w:t>
      </w:r>
      <w:r w:rsidR="0035697A" w:rsidRPr="00D909A3">
        <w:rPr>
          <w:rFonts w:cstheme="minorHAnsi"/>
          <w:color w:val="000000"/>
          <w:sz w:val="24"/>
          <w:szCs w:val="24"/>
        </w:rPr>
        <w:t xml:space="preserve"> </w:t>
      </w:r>
      <w:r w:rsidRPr="00D909A3">
        <w:rPr>
          <w:rFonts w:cstheme="minorHAnsi"/>
          <w:color w:val="010100"/>
          <w:sz w:val="24"/>
          <w:szCs w:val="24"/>
        </w:rPr>
        <w:t>benefits. Examples include, but are not limited to, the following situations in which</w:t>
      </w:r>
    </w:p>
    <w:p w14:paraId="7F3BB556"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benefits are needed: to enable the applicant to become self-sufficient, to escape the</w:t>
      </w:r>
    </w:p>
    <w:p w14:paraId="30A88EDE"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abuser to ensure the safety of the applicant, because the applicant has lost financial</w:t>
      </w:r>
    </w:p>
    <w:p w14:paraId="4D7DA068" w14:textId="77777777" w:rsidR="0081164B" w:rsidRPr="00D909A3" w:rsidRDefault="0081164B" w:rsidP="0035697A">
      <w:pPr>
        <w:autoSpaceDE w:val="0"/>
        <w:autoSpaceDN w:val="0"/>
        <w:adjustRightInd w:val="0"/>
        <w:spacing w:after="0" w:line="240" w:lineRule="auto"/>
        <w:ind w:left="720"/>
        <w:rPr>
          <w:rFonts w:cstheme="minorHAnsi"/>
          <w:color w:val="010100"/>
          <w:sz w:val="24"/>
          <w:szCs w:val="24"/>
        </w:rPr>
      </w:pPr>
      <w:r w:rsidRPr="00D909A3">
        <w:rPr>
          <w:rFonts w:cstheme="minorHAnsi"/>
          <w:color w:val="010100"/>
          <w:sz w:val="24"/>
          <w:szCs w:val="24"/>
        </w:rPr>
        <w:t>support or his or her home in leaving the abuser, or because of a disability that was a</w:t>
      </w:r>
    </w:p>
    <w:p w14:paraId="677F93BD" w14:textId="524A8236" w:rsidR="0081164B" w:rsidRPr="00E41020" w:rsidRDefault="0081164B" w:rsidP="0035697A">
      <w:pPr>
        <w:autoSpaceDE w:val="0"/>
        <w:autoSpaceDN w:val="0"/>
        <w:adjustRightInd w:val="0"/>
        <w:spacing w:after="0" w:line="240" w:lineRule="auto"/>
        <w:ind w:left="720"/>
        <w:rPr>
          <w:rFonts w:cstheme="minorHAnsi"/>
          <w:color w:val="010100"/>
          <w:sz w:val="24"/>
          <w:szCs w:val="24"/>
          <w:highlight w:val="lightGray"/>
        </w:rPr>
      </w:pPr>
      <w:r w:rsidRPr="00D909A3">
        <w:rPr>
          <w:rFonts w:cstheme="minorHAnsi"/>
          <w:color w:val="010100"/>
          <w:sz w:val="24"/>
          <w:szCs w:val="24"/>
        </w:rPr>
        <w:t>result of the abuse.</w:t>
      </w:r>
    </w:p>
    <w:p w14:paraId="0F723AE5" w14:textId="77777777" w:rsidR="0035697A" w:rsidRPr="00E41020" w:rsidRDefault="0035697A" w:rsidP="0081164B">
      <w:pPr>
        <w:autoSpaceDE w:val="0"/>
        <w:autoSpaceDN w:val="0"/>
        <w:adjustRightInd w:val="0"/>
        <w:spacing w:after="0" w:line="240" w:lineRule="auto"/>
        <w:rPr>
          <w:rFonts w:cstheme="minorHAnsi"/>
          <w:color w:val="010100"/>
          <w:sz w:val="24"/>
          <w:szCs w:val="24"/>
          <w:highlight w:val="lightGray"/>
        </w:rPr>
      </w:pPr>
    </w:p>
    <w:p w14:paraId="11F54799" w14:textId="77777777" w:rsidR="00801BBD" w:rsidRDefault="00801BBD" w:rsidP="0081164B">
      <w:pPr>
        <w:autoSpaceDE w:val="0"/>
        <w:autoSpaceDN w:val="0"/>
        <w:adjustRightInd w:val="0"/>
        <w:spacing w:after="0" w:line="240" w:lineRule="auto"/>
        <w:rPr>
          <w:rFonts w:cstheme="minorHAnsi"/>
          <w:color w:val="000000"/>
          <w:sz w:val="24"/>
          <w:szCs w:val="24"/>
        </w:rPr>
      </w:pPr>
    </w:p>
    <w:p w14:paraId="2453B153" w14:textId="46F07640" w:rsidR="0081164B" w:rsidRPr="002E3255" w:rsidRDefault="0081164B" w:rsidP="0081164B">
      <w:pPr>
        <w:autoSpaceDE w:val="0"/>
        <w:autoSpaceDN w:val="0"/>
        <w:adjustRightInd w:val="0"/>
        <w:spacing w:after="0" w:line="240" w:lineRule="auto"/>
        <w:rPr>
          <w:rFonts w:cstheme="minorHAnsi"/>
          <w:color w:val="000000"/>
          <w:sz w:val="24"/>
          <w:szCs w:val="24"/>
        </w:rPr>
      </w:pPr>
      <w:r w:rsidRPr="002E3255">
        <w:rPr>
          <w:rFonts w:cstheme="minorHAnsi"/>
          <w:color w:val="000000"/>
          <w:sz w:val="24"/>
          <w:szCs w:val="24"/>
        </w:rPr>
        <w:lastRenderedPageBreak/>
        <w:t>If an alien refuses to document their status, they are ineligible. United States citizenship will</w:t>
      </w:r>
    </w:p>
    <w:p w14:paraId="39C673B3" w14:textId="77777777" w:rsidR="0081164B" w:rsidRPr="002E3255" w:rsidRDefault="0081164B" w:rsidP="0081164B">
      <w:pPr>
        <w:autoSpaceDE w:val="0"/>
        <w:autoSpaceDN w:val="0"/>
        <w:adjustRightInd w:val="0"/>
        <w:spacing w:after="0" w:line="240" w:lineRule="auto"/>
        <w:rPr>
          <w:rFonts w:cstheme="minorHAnsi"/>
          <w:color w:val="000000"/>
          <w:sz w:val="24"/>
          <w:szCs w:val="24"/>
        </w:rPr>
      </w:pPr>
      <w:r w:rsidRPr="002E3255">
        <w:rPr>
          <w:rFonts w:cstheme="minorHAnsi"/>
          <w:color w:val="000000"/>
          <w:sz w:val="24"/>
          <w:szCs w:val="24"/>
        </w:rPr>
        <w:t>be documented by applicant’s statement.</w:t>
      </w:r>
    </w:p>
    <w:p w14:paraId="4BC3F67D" w14:textId="77777777" w:rsidR="0035697A" w:rsidRPr="002E3255" w:rsidRDefault="0035697A" w:rsidP="0081164B">
      <w:pPr>
        <w:autoSpaceDE w:val="0"/>
        <w:autoSpaceDN w:val="0"/>
        <w:adjustRightInd w:val="0"/>
        <w:spacing w:after="0" w:line="240" w:lineRule="auto"/>
        <w:rPr>
          <w:rFonts w:cstheme="minorHAnsi"/>
          <w:color w:val="000000"/>
          <w:sz w:val="24"/>
          <w:szCs w:val="24"/>
        </w:rPr>
      </w:pPr>
    </w:p>
    <w:p w14:paraId="0D517CDC" w14:textId="02C7F30D" w:rsidR="0081164B" w:rsidRPr="002E3255" w:rsidRDefault="0081164B" w:rsidP="0035697A">
      <w:pPr>
        <w:autoSpaceDE w:val="0"/>
        <w:autoSpaceDN w:val="0"/>
        <w:adjustRightInd w:val="0"/>
        <w:spacing w:after="0" w:line="240" w:lineRule="auto"/>
        <w:ind w:left="432"/>
        <w:rPr>
          <w:rFonts w:cstheme="minorHAnsi"/>
          <w:color w:val="000000"/>
          <w:sz w:val="24"/>
          <w:szCs w:val="24"/>
        </w:rPr>
      </w:pPr>
      <w:r w:rsidRPr="002E3255">
        <w:rPr>
          <w:rFonts w:cstheme="minorHAnsi"/>
          <w:color w:val="000000"/>
          <w:sz w:val="24"/>
          <w:szCs w:val="24"/>
        </w:rPr>
        <w:t>Qualified alien status must be documented by one of the following:</w:t>
      </w:r>
    </w:p>
    <w:p w14:paraId="0A2FCDCE" w14:textId="69BB6E43" w:rsidR="0081164B" w:rsidRPr="002E3255" w:rsidRDefault="0081164B" w:rsidP="00524A67">
      <w:pPr>
        <w:pStyle w:val="ListParagraph"/>
        <w:numPr>
          <w:ilvl w:val="0"/>
          <w:numId w:val="215"/>
        </w:numPr>
        <w:spacing w:after="0"/>
        <w:rPr>
          <w:rFonts w:cstheme="minorHAnsi"/>
          <w:color w:val="000000"/>
          <w:szCs w:val="24"/>
        </w:rPr>
      </w:pPr>
      <w:r w:rsidRPr="002E3255">
        <w:rPr>
          <w:rFonts w:cstheme="minorHAnsi"/>
          <w:color w:val="000000"/>
          <w:szCs w:val="24"/>
        </w:rPr>
        <w:t>Immigration and Naturalization Service (INS) Form I-551* (Permanent Resident</w:t>
      </w:r>
    </w:p>
    <w:p w14:paraId="66F70F0E" w14:textId="77777777" w:rsidR="0081164B" w:rsidRPr="002E3255" w:rsidRDefault="0081164B" w:rsidP="0035697A">
      <w:pPr>
        <w:autoSpaceDE w:val="0"/>
        <w:autoSpaceDN w:val="0"/>
        <w:adjustRightInd w:val="0"/>
        <w:spacing w:after="0" w:line="240" w:lineRule="auto"/>
        <w:ind w:left="720"/>
        <w:rPr>
          <w:rFonts w:cstheme="minorHAnsi"/>
          <w:color w:val="000000"/>
          <w:sz w:val="24"/>
          <w:szCs w:val="24"/>
        </w:rPr>
      </w:pPr>
      <w:r w:rsidRPr="002E3255">
        <w:rPr>
          <w:rFonts w:cstheme="minorHAnsi"/>
          <w:color w:val="000000"/>
          <w:sz w:val="24"/>
          <w:szCs w:val="24"/>
        </w:rPr>
        <w:t>card*, see pages 8-12 of Form M-396). (Note: INS Form151 Alien Registration</w:t>
      </w:r>
    </w:p>
    <w:p w14:paraId="2F098745" w14:textId="77777777" w:rsidR="0081164B" w:rsidRPr="002E3255" w:rsidRDefault="0081164B" w:rsidP="0035697A">
      <w:pPr>
        <w:autoSpaceDE w:val="0"/>
        <w:autoSpaceDN w:val="0"/>
        <w:adjustRightInd w:val="0"/>
        <w:spacing w:after="0" w:line="240" w:lineRule="auto"/>
        <w:ind w:left="720"/>
        <w:rPr>
          <w:rFonts w:cstheme="minorHAnsi"/>
          <w:color w:val="000000"/>
          <w:sz w:val="24"/>
          <w:szCs w:val="24"/>
        </w:rPr>
      </w:pPr>
      <w:r w:rsidRPr="002E3255">
        <w:rPr>
          <w:rFonts w:cstheme="minorHAnsi"/>
          <w:color w:val="000000"/>
          <w:sz w:val="24"/>
          <w:szCs w:val="24"/>
        </w:rPr>
        <w:t>Receipt Card is no longer acceptable evidence of permanent residence.)</w:t>
      </w:r>
    </w:p>
    <w:p w14:paraId="1B972D39" w14:textId="0D932C00" w:rsidR="0081164B" w:rsidRPr="002E3255" w:rsidRDefault="0035697A" w:rsidP="00524A67">
      <w:pPr>
        <w:pStyle w:val="ListParagraph"/>
        <w:numPr>
          <w:ilvl w:val="0"/>
          <w:numId w:val="215"/>
        </w:numPr>
        <w:spacing w:after="0"/>
        <w:rPr>
          <w:rFonts w:cstheme="minorHAnsi"/>
          <w:color w:val="000000"/>
          <w:szCs w:val="24"/>
        </w:rPr>
      </w:pPr>
      <w:r w:rsidRPr="002E3255">
        <w:rPr>
          <w:rFonts w:cstheme="minorHAnsi"/>
          <w:color w:val="000000"/>
          <w:szCs w:val="24"/>
        </w:rPr>
        <w:t xml:space="preserve"> </w:t>
      </w:r>
      <w:r w:rsidR="0081164B" w:rsidRPr="002E3255">
        <w:rPr>
          <w:rFonts w:cstheme="minorHAnsi"/>
          <w:color w:val="000000"/>
          <w:szCs w:val="24"/>
        </w:rPr>
        <w:t>INS Form I-327 Permit to Re-Enter (a passport booklet for lawful permanent resident</w:t>
      </w:r>
    </w:p>
    <w:p w14:paraId="11AE9E4E" w14:textId="77777777" w:rsidR="0081164B" w:rsidRPr="002E3255" w:rsidRDefault="0081164B" w:rsidP="0035697A">
      <w:pPr>
        <w:autoSpaceDE w:val="0"/>
        <w:autoSpaceDN w:val="0"/>
        <w:adjustRightInd w:val="0"/>
        <w:spacing w:after="0" w:line="240" w:lineRule="auto"/>
        <w:ind w:left="720"/>
        <w:rPr>
          <w:rFonts w:cstheme="minorHAnsi"/>
          <w:color w:val="000000"/>
          <w:sz w:val="24"/>
          <w:szCs w:val="24"/>
        </w:rPr>
      </w:pPr>
      <w:r w:rsidRPr="002E3255">
        <w:rPr>
          <w:rFonts w:cstheme="minorHAnsi"/>
          <w:color w:val="000000"/>
          <w:sz w:val="24"/>
          <w:szCs w:val="24"/>
        </w:rPr>
        <w:t>aliens; see page 15 of Form M-396).</w:t>
      </w:r>
    </w:p>
    <w:p w14:paraId="72FBCB75" w14:textId="25924A3D" w:rsidR="0081164B" w:rsidRPr="002E3255" w:rsidRDefault="0081164B" w:rsidP="00524A67">
      <w:pPr>
        <w:pStyle w:val="ListParagraph"/>
        <w:numPr>
          <w:ilvl w:val="0"/>
          <w:numId w:val="215"/>
        </w:numPr>
        <w:spacing w:after="0"/>
        <w:rPr>
          <w:rFonts w:cstheme="minorHAnsi"/>
          <w:color w:val="000000"/>
          <w:szCs w:val="24"/>
        </w:rPr>
      </w:pPr>
      <w:r w:rsidRPr="002E3255">
        <w:rPr>
          <w:rFonts w:cstheme="minorHAnsi"/>
          <w:color w:val="000000"/>
          <w:szCs w:val="24"/>
        </w:rPr>
        <w:t>INS Form I-94, arrival and departure record. This form must be annotated with one</w:t>
      </w:r>
    </w:p>
    <w:p w14:paraId="40B93F64" w14:textId="77777777" w:rsidR="0081164B" w:rsidRPr="002E3255" w:rsidRDefault="0081164B" w:rsidP="0035697A">
      <w:pPr>
        <w:autoSpaceDE w:val="0"/>
        <w:autoSpaceDN w:val="0"/>
        <w:adjustRightInd w:val="0"/>
        <w:spacing w:after="0" w:line="240" w:lineRule="auto"/>
        <w:ind w:left="720"/>
        <w:rPr>
          <w:rFonts w:cstheme="minorHAnsi"/>
          <w:color w:val="000000"/>
          <w:sz w:val="24"/>
          <w:szCs w:val="24"/>
        </w:rPr>
      </w:pPr>
      <w:r w:rsidRPr="002E3255">
        <w:rPr>
          <w:rFonts w:cstheme="minorHAnsi"/>
          <w:color w:val="000000"/>
          <w:sz w:val="24"/>
          <w:szCs w:val="24"/>
        </w:rPr>
        <w:t>of the following terms or a combination of terms: refugee, parolee, paroled, asylum,</w:t>
      </w:r>
    </w:p>
    <w:p w14:paraId="1DC1AAC9" w14:textId="77777777" w:rsidR="0081164B" w:rsidRPr="002E3255" w:rsidRDefault="0081164B" w:rsidP="0035697A">
      <w:pPr>
        <w:autoSpaceDE w:val="0"/>
        <w:autoSpaceDN w:val="0"/>
        <w:adjustRightInd w:val="0"/>
        <w:spacing w:after="0" w:line="240" w:lineRule="auto"/>
        <w:ind w:left="720"/>
        <w:rPr>
          <w:rFonts w:cstheme="minorHAnsi"/>
          <w:color w:val="000000"/>
          <w:sz w:val="24"/>
          <w:szCs w:val="24"/>
        </w:rPr>
      </w:pPr>
      <w:r w:rsidRPr="002E3255">
        <w:rPr>
          <w:rFonts w:cstheme="minorHAnsi"/>
          <w:color w:val="000000"/>
          <w:sz w:val="24"/>
          <w:szCs w:val="24"/>
        </w:rPr>
        <w:t>annotated with 204, 207, 208, 212(d) (5), 243 (h), or 244 of the INS Act.</w:t>
      </w:r>
    </w:p>
    <w:p w14:paraId="29C19120" w14:textId="426BDCEF" w:rsidR="0081164B" w:rsidRPr="002E3255" w:rsidRDefault="0035697A" w:rsidP="00524A67">
      <w:pPr>
        <w:pStyle w:val="ListParagraph"/>
        <w:numPr>
          <w:ilvl w:val="0"/>
          <w:numId w:val="215"/>
        </w:numPr>
        <w:spacing w:after="0"/>
        <w:rPr>
          <w:rFonts w:cstheme="minorHAnsi"/>
          <w:color w:val="000000"/>
          <w:szCs w:val="24"/>
        </w:rPr>
      </w:pPr>
      <w:r w:rsidRPr="002E3255">
        <w:rPr>
          <w:rFonts w:cstheme="minorHAnsi"/>
          <w:color w:val="000000"/>
          <w:szCs w:val="24"/>
        </w:rPr>
        <w:t xml:space="preserve"> </w:t>
      </w:r>
      <w:r w:rsidR="0081164B" w:rsidRPr="002E3255">
        <w:rPr>
          <w:rFonts w:cstheme="minorHAnsi"/>
          <w:color w:val="000000"/>
          <w:szCs w:val="24"/>
        </w:rPr>
        <w:t>INS Form I-688. This form must be annotated with a reference to section 210 (a) of</w:t>
      </w:r>
    </w:p>
    <w:p w14:paraId="01E943A2" w14:textId="77777777" w:rsidR="0081164B" w:rsidRPr="002E3255" w:rsidRDefault="0081164B" w:rsidP="0035697A">
      <w:pPr>
        <w:autoSpaceDE w:val="0"/>
        <w:autoSpaceDN w:val="0"/>
        <w:adjustRightInd w:val="0"/>
        <w:spacing w:after="0" w:line="240" w:lineRule="auto"/>
        <w:ind w:left="720"/>
        <w:rPr>
          <w:rFonts w:cstheme="minorHAnsi"/>
          <w:color w:val="000000"/>
          <w:sz w:val="24"/>
          <w:szCs w:val="24"/>
        </w:rPr>
      </w:pPr>
      <w:r w:rsidRPr="002E3255">
        <w:rPr>
          <w:rFonts w:cstheme="minorHAnsi"/>
          <w:color w:val="000000"/>
          <w:sz w:val="24"/>
          <w:szCs w:val="24"/>
        </w:rPr>
        <w:t>the Immigration and Nationality Act. Note: Form I-688A or B is not acceptable.</w:t>
      </w:r>
    </w:p>
    <w:p w14:paraId="6CD44A82" w14:textId="60F4E88D" w:rsidR="0081164B" w:rsidRPr="002E3255" w:rsidRDefault="0081164B" w:rsidP="00524A67">
      <w:pPr>
        <w:pStyle w:val="ListParagraph"/>
        <w:numPr>
          <w:ilvl w:val="0"/>
          <w:numId w:val="215"/>
        </w:numPr>
        <w:spacing w:after="0"/>
        <w:rPr>
          <w:rFonts w:cstheme="minorHAnsi"/>
          <w:color w:val="000000"/>
          <w:szCs w:val="24"/>
        </w:rPr>
      </w:pPr>
      <w:r w:rsidRPr="002E3255">
        <w:rPr>
          <w:rFonts w:cstheme="minorHAnsi"/>
          <w:b/>
          <w:bCs/>
          <w:color w:val="000000"/>
          <w:szCs w:val="24"/>
        </w:rPr>
        <w:t xml:space="preserve"> </w:t>
      </w:r>
      <w:r w:rsidRPr="002E3255">
        <w:rPr>
          <w:rFonts w:cstheme="minorHAnsi"/>
          <w:color w:val="000000"/>
          <w:szCs w:val="24"/>
        </w:rPr>
        <w:t>Violence Against Women’s Act applicant needs a I-797 receipt in order to show</w:t>
      </w:r>
    </w:p>
    <w:p w14:paraId="273B40F6" w14:textId="77777777" w:rsidR="0081164B" w:rsidRPr="002E3255" w:rsidRDefault="0081164B" w:rsidP="0035697A">
      <w:pPr>
        <w:autoSpaceDE w:val="0"/>
        <w:autoSpaceDN w:val="0"/>
        <w:adjustRightInd w:val="0"/>
        <w:spacing w:after="0" w:line="240" w:lineRule="auto"/>
        <w:ind w:left="720"/>
        <w:rPr>
          <w:rFonts w:cstheme="minorHAnsi"/>
          <w:color w:val="000000"/>
          <w:sz w:val="24"/>
          <w:szCs w:val="24"/>
        </w:rPr>
      </w:pPr>
      <w:r w:rsidRPr="002E3255">
        <w:rPr>
          <w:rFonts w:cstheme="minorHAnsi"/>
          <w:color w:val="000000"/>
          <w:sz w:val="24"/>
          <w:szCs w:val="24"/>
        </w:rPr>
        <w:t>eligibility (to prove VAWA beneficiary)</w:t>
      </w:r>
    </w:p>
    <w:p w14:paraId="2737DEC8" w14:textId="5145518A" w:rsidR="0081164B" w:rsidRPr="002E3255" w:rsidRDefault="0081164B" w:rsidP="00524A67">
      <w:pPr>
        <w:pStyle w:val="ListParagraph"/>
        <w:numPr>
          <w:ilvl w:val="0"/>
          <w:numId w:val="215"/>
        </w:numPr>
        <w:spacing w:after="0"/>
        <w:rPr>
          <w:rFonts w:cstheme="minorHAnsi"/>
          <w:color w:val="000000"/>
          <w:szCs w:val="24"/>
        </w:rPr>
      </w:pPr>
      <w:r w:rsidRPr="002E3255">
        <w:rPr>
          <w:rFonts w:cstheme="minorHAnsi"/>
          <w:color w:val="000000"/>
          <w:szCs w:val="24"/>
        </w:rPr>
        <w:t>An I-360 Violence Against Women’s Act self-petition (to prove VAWA beneficiary).</w:t>
      </w:r>
    </w:p>
    <w:p w14:paraId="256A6817" w14:textId="5A26EF7E" w:rsidR="0081164B" w:rsidRPr="002E3255" w:rsidRDefault="0081164B" w:rsidP="00524A67">
      <w:pPr>
        <w:pStyle w:val="ListParagraph"/>
        <w:numPr>
          <w:ilvl w:val="0"/>
          <w:numId w:val="215"/>
        </w:numPr>
        <w:spacing w:after="0"/>
        <w:rPr>
          <w:rFonts w:cstheme="minorHAnsi"/>
          <w:color w:val="000000"/>
          <w:szCs w:val="24"/>
        </w:rPr>
      </w:pPr>
      <w:r w:rsidRPr="002E3255">
        <w:rPr>
          <w:rFonts w:cstheme="minorHAnsi"/>
          <w:b/>
          <w:bCs/>
          <w:color w:val="000000"/>
          <w:szCs w:val="24"/>
        </w:rPr>
        <w:t xml:space="preserve"> </w:t>
      </w:r>
      <w:r w:rsidRPr="002E3255">
        <w:rPr>
          <w:rFonts w:cstheme="minorHAnsi"/>
          <w:color w:val="000000"/>
          <w:szCs w:val="24"/>
        </w:rPr>
        <w:t>Refugee Travel Document (INS Form I-571) as proof of status for refugees (see page</w:t>
      </w:r>
    </w:p>
    <w:p w14:paraId="7E27EE21" w14:textId="77777777" w:rsidR="0081164B" w:rsidRPr="002E3255" w:rsidRDefault="0081164B" w:rsidP="0035697A">
      <w:pPr>
        <w:autoSpaceDE w:val="0"/>
        <w:autoSpaceDN w:val="0"/>
        <w:adjustRightInd w:val="0"/>
        <w:spacing w:after="0" w:line="240" w:lineRule="auto"/>
        <w:ind w:left="720"/>
        <w:rPr>
          <w:rFonts w:cstheme="minorHAnsi"/>
          <w:color w:val="000000"/>
          <w:sz w:val="24"/>
          <w:szCs w:val="24"/>
        </w:rPr>
      </w:pPr>
      <w:r w:rsidRPr="002E3255">
        <w:rPr>
          <w:rFonts w:cstheme="minorHAnsi"/>
          <w:color w:val="000000"/>
          <w:sz w:val="24"/>
          <w:szCs w:val="24"/>
        </w:rPr>
        <w:t>15 of Form M-396).</w:t>
      </w:r>
    </w:p>
    <w:p w14:paraId="5CE75588" w14:textId="77777777" w:rsidR="0081164B" w:rsidRPr="002E3255" w:rsidRDefault="0081164B" w:rsidP="0035697A">
      <w:pPr>
        <w:autoSpaceDE w:val="0"/>
        <w:autoSpaceDN w:val="0"/>
        <w:adjustRightInd w:val="0"/>
        <w:spacing w:after="0" w:line="240" w:lineRule="auto"/>
        <w:ind w:left="720"/>
        <w:rPr>
          <w:rFonts w:cstheme="minorHAnsi"/>
          <w:color w:val="000000"/>
          <w:sz w:val="24"/>
          <w:szCs w:val="24"/>
        </w:rPr>
      </w:pPr>
      <w:r w:rsidRPr="002E3255">
        <w:rPr>
          <w:rFonts w:cstheme="minorHAnsi"/>
          <w:color w:val="000000"/>
          <w:sz w:val="24"/>
          <w:szCs w:val="24"/>
        </w:rPr>
        <w:t>*If the I-551, Permanent Resident card, has an expired date, the LAA should accept</w:t>
      </w:r>
    </w:p>
    <w:p w14:paraId="31C931D3" w14:textId="77777777" w:rsidR="0081164B" w:rsidRPr="002E3255" w:rsidRDefault="0081164B" w:rsidP="0035697A">
      <w:pPr>
        <w:autoSpaceDE w:val="0"/>
        <w:autoSpaceDN w:val="0"/>
        <w:adjustRightInd w:val="0"/>
        <w:spacing w:after="0" w:line="240" w:lineRule="auto"/>
        <w:ind w:left="720"/>
        <w:rPr>
          <w:rFonts w:cstheme="minorHAnsi"/>
          <w:i/>
          <w:iCs/>
          <w:color w:val="000000"/>
          <w:sz w:val="24"/>
          <w:szCs w:val="24"/>
        </w:rPr>
      </w:pPr>
      <w:r w:rsidRPr="002E3255">
        <w:rPr>
          <w:rFonts w:cstheme="minorHAnsi"/>
          <w:color w:val="000000"/>
          <w:sz w:val="24"/>
          <w:szCs w:val="24"/>
        </w:rPr>
        <w:t>the card as proof of qualified alien status (</w:t>
      </w:r>
      <w:r w:rsidRPr="002E3255">
        <w:rPr>
          <w:rFonts w:cstheme="minorHAnsi"/>
          <w:i/>
          <w:iCs/>
          <w:color w:val="000000"/>
          <w:sz w:val="24"/>
          <w:szCs w:val="24"/>
        </w:rPr>
        <w:t>if the person has no other current</w:t>
      </w:r>
    </w:p>
    <w:p w14:paraId="0E894951" w14:textId="77777777" w:rsidR="0081164B" w:rsidRPr="002E3255" w:rsidRDefault="0081164B" w:rsidP="0035697A">
      <w:pPr>
        <w:autoSpaceDE w:val="0"/>
        <w:autoSpaceDN w:val="0"/>
        <w:adjustRightInd w:val="0"/>
        <w:spacing w:after="0" w:line="240" w:lineRule="auto"/>
        <w:ind w:left="720"/>
        <w:rPr>
          <w:rFonts w:cstheme="minorHAnsi"/>
          <w:color w:val="000000"/>
          <w:sz w:val="24"/>
          <w:szCs w:val="24"/>
        </w:rPr>
      </w:pPr>
      <w:r w:rsidRPr="002E3255">
        <w:rPr>
          <w:rFonts w:cstheme="minorHAnsi"/>
          <w:i/>
          <w:iCs/>
          <w:color w:val="000000"/>
          <w:sz w:val="24"/>
          <w:szCs w:val="24"/>
        </w:rPr>
        <w:t>documentation</w:t>
      </w:r>
      <w:r w:rsidRPr="002E3255">
        <w:rPr>
          <w:rFonts w:cstheme="minorHAnsi"/>
          <w:color w:val="000000"/>
          <w:sz w:val="24"/>
          <w:szCs w:val="24"/>
        </w:rPr>
        <w:t>), but the LAA must:</w:t>
      </w:r>
    </w:p>
    <w:p w14:paraId="43CE5DDA" w14:textId="77777777" w:rsidR="0081164B" w:rsidRPr="002E3255" w:rsidRDefault="0081164B" w:rsidP="0035697A">
      <w:pPr>
        <w:autoSpaceDE w:val="0"/>
        <w:autoSpaceDN w:val="0"/>
        <w:adjustRightInd w:val="0"/>
        <w:spacing w:after="0" w:line="240" w:lineRule="auto"/>
        <w:ind w:left="720"/>
        <w:rPr>
          <w:rFonts w:cstheme="minorHAnsi"/>
          <w:color w:val="000000"/>
          <w:sz w:val="24"/>
          <w:szCs w:val="24"/>
        </w:rPr>
      </w:pPr>
      <w:r w:rsidRPr="002E3255">
        <w:rPr>
          <w:rFonts w:cstheme="minorHAnsi"/>
          <w:color w:val="000000"/>
          <w:sz w:val="24"/>
          <w:szCs w:val="24"/>
        </w:rPr>
        <w:t>• keep notes in the customer file and in the App Comments section of</w:t>
      </w:r>
    </w:p>
    <w:p w14:paraId="5EF33B3A" w14:textId="77777777" w:rsidR="0081164B" w:rsidRPr="002E3255" w:rsidRDefault="0081164B" w:rsidP="0035697A">
      <w:pPr>
        <w:autoSpaceDE w:val="0"/>
        <w:autoSpaceDN w:val="0"/>
        <w:adjustRightInd w:val="0"/>
        <w:spacing w:after="0" w:line="240" w:lineRule="auto"/>
        <w:ind w:left="720"/>
        <w:rPr>
          <w:rFonts w:cstheme="minorHAnsi"/>
          <w:color w:val="000000"/>
          <w:sz w:val="24"/>
          <w:szCs w:val="24"/>
        </w:rPr>
      </w:pPr>
      <w:r w:rsidRPr="002E3255">
        <w:rPr>
          <w:rFonts w:cstheme="minorHAnsi"/>
          <w:color w:val="000000"/>
          <w:sz w:val="24"/>
          <w:szCs w:val="24"/>
        </w:rPr>
        <w:t>LIHEAP.net,</w:t>
      </w:r>
    </w:p>
    <w:p w14:paraId="34340167" w14:textId="77777777" w:rsidR="0081164B" w:rsidRPr="002E3255" w:rsidRDefault="0081164B" w:rsidP="0035697A">
      <w:pPr>
        <w:autoSpaceDE w:val="0"/>
        <w:autoSpaceDN w:val="0"/>
        <w:adjustRightInd w:val="0"/>
        <w:spacing w:after="0" w:line="240" w:lineRule="auto"/>
        <w:ind w:left="720"/>
        <w:rPr>
          <w:rFonts w:cstheme="minorHAnsi"/>
          <w:color w:val="000000"/>
          <w:sz w:val="24"/>
          <w:szCs w:val="24"/>
        </w:rPr>
      </w:pPr>
      <w:r w:rsidRPr="002E3255">
        <w:rPr>
          <w:rFonts w:cstheme="minorHAnsi"/>
          <w:color w:val="000000"/>
          <w:sz w:val="24"/>
          <w:szCs w:val="24"/>
        </w:rPr>
        <w:t>• refer the applicant to CSBG staff who will assist the customer in finding the</w:t>
      </w:r>
    </w:p>
    <w:p w14:paraId="4A26A462" w14:textId="77777777" w:rsidR="0081164B" w:rsidRPr="002E3255" w:rsidRDefault="0081164B" w:rsidP="0035697A">
      <w:pPr>
        <w:autoSpaceDE w:val="0"/>
        <w:autoSpaceDN w:val="0"/>
        <w:adjustRightInd w:val="0"/>
        <w:spacing w:after="0" w:line="240" w:lineRule="auto"/>
        <w:ind w:left="720"/>
        <w:rPr>
          <w:rFonts w:cstheme="minorHAnsi"/>
          <w:color w:val="000000"/>
          <w:sz w:val="24"/>
          <w:szCs w:val="24"/>
        </w:rPr>
      </w:pPr>
      <w:r w:rsidRPr="002E3255">
        <w:rPr>
          <w:rFonts w:cstheme="minorHAnsi"/>
          <w:color w:val="000000"/>
          <w:sz w:val="24"/>
          <w:szCs w:val="24"/>
        </w:rPr>
        <w:t>necessary resources to help get the card renewed, and</w:t>
      </w:r>
    </w:p>
    <w:p w14:paraId="477D26E2" w14:textId="77777777" w:rsidR="0081164B" w:rsidRPr="002E3255" w:rsidRDefault="0081164B" w:rsidP="0035697A">
      <w:pPr>
        <w:autoSpaceDE w:val="0"/>
        <w:autoSpaceDN w:val="0"/>
        <w:adjustRightInd w:val="0"/>
        <w:spacing w:after="0" w:line="240" w:lineRule="auto"/>
        <w:ind w:left="720"/>
        <w:rPr>
          <w:rFonts w:cstheme="minorHAnsi"/>
          <w:color w:val="000000"/>
          <w:sz w:val="24"/>
          <w:szCs w:val="24"/>
        </w:rPr>
      </w:pPr>
      <w:r w:rsidRPr="002E3255">
        <w:rPr>
          <w:rFonts w:cstheme="minorHAnsi"/>
          <w:color w:val="000000"/>
          <w:sz w:val="24"/>
          <w:szCs w:val="24"/>
        </w:rPr>
        <w:t>• not provide Energy Assistance benefits if the applicant comes back in the</w:t>
      </w:r>
    </w:p>
    <w:p w14:paraId="4C233E08" w14:textId="2749796E" w:rsidR="00E4547E" w:rsidRPr="002E3255" w:rsidRDefault="0081164B" w:rsidP="00C93978">
      <w:pPr>
        <w:autoSpaceDE w:val="0"/>
        <w:autoSpaceDN w:val="0"/>
        <w:adjustRightInd w:val="0"/>
        <w:spacing w:after="0" w:line="240" w:lineRule="auto"/>
        <w:ind w:left="720"/>
        <w:rPr>
          <w:rFonts w:cstheme="minorHAnsi"/>
          <w:color w:val="000000"/>
          <w:sz w:val="24"/>
          <w:szCs w:val="24"/>
        </w:rPr>
      </w:pPr>
      <w:r w:rsidRPr="002E3255">
        <w:rPr>
          <w:rFonts w:cstheme="minorHAnsi"/>
          <w:color w:val="000000"/>
          <w:sz w:val="24"/>
          <w:szCs w:val="24"/>
        </w:rPr>
        <w:t>subsequent program year and still has an expired card.</w:t>
      </w:r>
    </w:p>
    <w:p w14:paraId="2EAD6E04" w14:textId="34EA9D4F" w:rsidR="00E4547E" w:rsidRPr="0035697A" w:rsidRDefault="0035697A" w:rsidP="00F41C49">
      <w:pPr>
        <w:pStyle w:val="Heading3"/>
      </w:pPr>
      <w:bookmarkStart w:id="47" w:name="_Toc76645610"/>
      <w:r w:rsidRPr="002E3255">
        <w:t>Income</w:t>
      </w:r>
      <w:r w:rsidR="002A5120" w:rsidRPr="002E3255">
        <w:t xml:space="preserve"> Eligibility</w:t>
      </w:r>
      <w:bookmarkEnd w:id="47"/>
    </w:p>
    <w:p w14:paraId="26DFD434" w14:textId="03EB0FC4" w:rsidR="00686E27" w:rsidRDefault="00D53F52" w:rsidP="000908E2">
      <w:pPr>
        <w:spacing w:after="120" w:line="240" w:lineRule="auto"/>
        <w:rPr>
          <w:rFonts w:ascii="Helvetica" w:hAnsi="Helvetica" w:cs="Helvetica"/>
          <w:b/>
          <w:bCs/>
          <w:color w:val="333333"/>
          <w:sz w:val="25"/>
          <w:szCs w:val="25"/>
          <w:lang w:val="en"/>
        </w:rPr>
      </w:pPr>
      <w:r w:rsidRPr="00D53F52">
        <w:rPr>
          <w:rFonts w:ascii="Calibri" w:eastAsia="Times New Roman" w:hAnsi="Calibri" w:cs="Times New Roman"/>
          <w:sz w:val="24"/>
          <w:szCs w:val="20"/>
        </w:rPr>
        <w:t xml:space="preserve">Eligibility for weatherization services is </w:t>
      </w:r>
      <w:r w:rsidR="0035697A">
        <w:rPr>
          <w:rFonts w:ascii="Calibri" w:eastAsia="Times New Roman" w:hAnsi="Calibri" w:cs="Times New Roman"/>
          <w:sz w:val="24"/>
          <w:szCs w:val="20"/>
        </w:rPr>
        <w:t xml:space="preserve">also </w:t>
      </w:r>
      <w:r w:rsidRPr="00D53F52">
        <w:rPr>
          <w:rFonts w:ascii="Calibri" w:eastAsia="Times New Roman" w:hAnsi="Calibri" w:cs="Times New Roman"/>
          <w:sz w:val="24"/>
          <w:szCs w:val="20"/>
        </w:rPr>
        <w:t>based on household income.  100% of the client files will be verified for income eligibility by the local agency staff.  A minimum of 10% of the client files are also monitored by the State staff for proper documentation.  Household income maximums are detailed below.  The determination of household income is based on an applicant household's income for the past 12 months, LIHEAP eligibility</w:t>
      </w:r>
      <w:r w:rsidR="00686E27" w:rsidRPr="003C16D7">
        <w:rPr>
          <w:rFonts w:ascii="Calibri" w:eastAsia="Times New Roman" w:hAnsi="Calibri" w:cs="Times New Roman"/>
          <w:sz w:val="24"/>
          <w:szCs w:val="20"/>
        </w:rPr>
        <w:t>, or a household which contains a member who has received cash assistance payments under Title IV or XVI of the Social Security Act at any time during the 12-month period preceding the determination of eligibility for weatherization assistance.</w:t>
      </w:r>
      <w:r w:rsidR="00686E27">
        <w:rPr>
          <w:rFonts w:ascii="Calibri" w:eastAsia="Times New Roman" w:hAnsi="Calibri" w:cs="Times New Roman"/>
          <w:sz w:val="24"/>
          <w:szCs w:val="20"/>
        </w:rPr>
        <w:t xml:space="preserve">  </w:t>
      </w:r>
    </w:p>
    <w:p w14:paraId="1B206580" w14:textId="6BC892DD" w:rsidR="00D53F52" w:rsidRDefault="00D53F52" w:rsidP="00A437FA">
      <w:pPr>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p>
    <w:p w14:paraId="08B71F20" w14:textId="7431C565" w:rsidR="0035697A" w:rsidRDefault="0035697A" w:rsidP="00A437FA">
      <w:pPr>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p>
    <w:p w14:paraId="346EAB6E" w14:textId="14B358A1" w:rsidR="0035697A" w:rsidRDefault="0035697A" w:rsidP="00A437FA">
      <w:pPr>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p>
    <w:p w14:paraId="3F5BDEC5" w14:textId="427E13F1" w:rsidR="0035697A" w:rsidRDefault="0035697A" w:rsidP="00A437FA">
      <w:pPr>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p>
    <w:p w14:paraId="79CFDF5C" w14:textId="5874742D" w:rsidR="0035697A" w:rsidRDefault="0035697A" w:rsidP="00A437FA">
      <w:pPr>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p>
    <w:p w14:paraId="0699BD50" w14:textId="577E66E2" w:rsidR="0035697A" w:rsidRDefault="0035697A" w:rsidP="00A437FA">
      <w:pPr>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p>
    <w:p w14:paraId="47AB1EC3" w14:textId="4D4C62B7" w:rsidR="00D53F52" w:rsidRPr="004535C1" w:rsidRDefault="00D53F52" w:rsidP="00A437FA">
      <w:pPr>
        <w:keepNext/>
        <w:overflowPunct w:val="0"/>
        <w:autoSpaceDE w:val="0"/>
        <w:autoSpaceDN w:val="0"/>
        <w:adjustRightInd w:val="0"/>
        <w:spacing w:after="0" w:line="240" w:lineRule="auto"/>
        <w:textAlignment w:val="baseline"/>
        <w:outlineLvl w:val="4"/>
        <w:rPr>
          <w:rFonts w:ascii="Calibri" w:eastAsia="Times New Roman" w:hAnsi="Calibri" w:cs="Times New Roman"/>
          <w:b/>
          <w:bCs/>
          <w:i/>
          <w:sz w:val="28"/>
          <w:szCs w:val="28"/>
        </w:rPr>
      </w:pPr>
      <w:bookmarkStart w:id="48" w:name="_Hlk512407992"/>
      <w:r w:rsidRPr="00D53F52">
        <w:rPr>
          <w:rFonts w:ascii="Calibri" w:eastAsia="Times New Roman" w:hAnsi="Calibri" w:cs="Times New Roman"/>
          <w:b/>
          <w:bCs/>
          <w:i/>
          <w:sz w:val="28"/>
          <w:szCs w:val="28"/>
        </w:rPr>
        <w:t xml:space="preserve">                            </w:t>
      </w:r>
      <w:r w:rsidR="0072721F" w:rsidRPr="00F11B7D">
        <w:rPr>
          <w:rFonts w:ascii="Calibri" w:eastAsia="Times New Roman" w:hAnsi="Calibri" w:cs="Times New Roman"/>
          <w:b/>
          <w:bCs/>
          <w:i/>
          <w:sz w:val="28"/>
          <w:szCs w:val="28"/>
        </w:rPr>
        <w:t>20</w:t>
      </w:r>
      <w:r w:rsidR="0072721F">
        <w:rPr>
          <w:rFonts w:ascii="Calibri" w:eastAsia="Times New Roman" w:hAnsi="Calibri" w:cs="Times New Roman"/>
          <w:b/>
          <w:bCs/>
          <w:i/>
          <w:sz w:val="28"/>
          <w:szCs w:val="28"/>
        </w:rPr>
        <w:t>22</w:t>
      </w:r>
      <w:r w:rsidR="0072721F" w:rsidRPr="00F11B7D">
        <w:rPr>
          <w:rFonts w:ascii="Calibri" w:eastAsia="Times New Roman" w:hAnsi="Calibri" w:cs="Times New Roman"/>
          <w:b/>
          <w:bCs/>
          <w:i/>
          <w:sz w:val="28"/>
          <w:szCs w:val="28"/>
        </w:rPr>
        <w:t xml:space="preserve"> </w:t>
      </w:r>
      <w:r w:rsidRPr="00F11B7D">
        <w:rPr>
          <w:rFonts w:ascii="Calibri" w:eastAsia="Times New Roman" w:hAnsi="Calibri" w:cs="Times New Roman"/>
          <w:b/>
          <w:bCs/>
          <w:i/>
          <w:sz w:val="28"/>
          <w:szCs w:val="28"/>
        </w:rPr>
        <w:t>IHWAP INCOME ELIGIBILITY GUIDELINES</w:t>
      </w:r>
    </w:p>
    <w:p w14:paraId="0AC7F96F" w14:textId="77777777" w:rsidR="00D53F52" w:rsidRPr="004535C1" w:rsidRDefault="00D53F52" w:rsidP="00D53F52">
      <w:pPr>
        <w:overflowPunct w:val="0"/>
        <w:autoSpaceDE w:val="0"/>
        <w:autoSpaceDN w:val="0"/>
        <w:adjustRightInd w:val="0"/>
        <w:spacing w:after="120" w:line="240" w:lineRule="auto"/>
        <w:ind w:left="2160"/>
        <w:textAlignment w:val="baseline"/>
        <w:rPr>
          <w:rFonts w:ascii="Calibri" w:eastAsia="Times New Roman" w:hAnsi="Calibri" w:cs="Times New Roman"/>
          <w:b/>
          <w:i/>
          <w:sz w:val="28"/>
          <w:szCs w:val="28"/>
        </w:rPr>
      </w:pPr>
      <w:r w:rsidRPr="004535C1">
        <w:rPr>
          <w:rFonts w:ascii="Calibri" w:eastAsia="Times New Roman" w:hAnsi="Calibri" w:cs="Times New Roman"/>
          <w:b/>
          <w:i/>
          <w:sz w:val="28"/>
          <w:szCs w:val="28"/>
        </w:rPr>
        <w:t xml:space="preserve">             </w:t>
      </w:r>
      <w:r w:rsidRPr="00F11B7D">
        <w:rPr>
          <w:rFonts w:ascii="Calibri" w:eastAsia="Times New Roman" w:hAnsi="Calibri" w:cs="Times New Roman"/>
          <w:b/>
          <w:i/>
          <w:sz w:val="28"/>
          <w:szCs w:val="28"/>
        </w:rPr>
        <w:t xml:space="preserve"> Poverty Income Levels</w:t>
      </w:r>
    </w:p>
    <w:p w14:paraId="34B8BB97" w14:textId="0673ED49"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i/>
        </w:rPr>
      </w:pPr>
      <w:r w:rsidRPr="004535C1">
        <w:rPr>
          <w:rFonts w:ascii="Calibri" w:eastAsia="Times New Roman" w:hAnsi="Calibri" w:cs="Times New Roman"/>
          <w:i/>
          <w:sz w:val="20"/>
          <w:szCs w:val="20"/>
        </w:rPr>
        <w:t xml:space="preserve">                                                                                     </w:t>
      </w:r>
      <w:r w:rsidRPr="006C24C5">
        <w:rPr>
          <w:rFonts w:ascii="Calibri" w:eastAsia="Times New Roman" w:hAnsi="Calibri" w:cs="Times New Roman"/>
          <w:i/>
        </w:rPr>
        <w:t xml:space="preserve">See WPN </w:t>
      </w:r>
      <w:r w:rsidR="0072721F">
        <w:rPr>
          <w:rFonts w:ascii="Calibri" w:eastAsia="Times New Roman" w:hAnsi="Calibri" w:cs="Times New Roman"/>
          <w:i/>
        </w:rPr>
        <w:t>21</w:t>
      </w:r>
      <w:r w:rsidR="00686E27" w:rsidRPr="006C24C5">
        <w:rPr>
          <w:rFonts w:ascii="Calibri" w:eastAsia="Times New Roman" w:hAnsi="Calibri" w:cs="Times New Roman"/>
          <w:i/>
        </w:rPr>
        <w:t>-3</w:t>
      </w:r>
    </w:p>
    <w:tbl>
      <w:tblPr>
        <w:tblW w:w="4675" w:type="dxa"/>
        <w:jc w:val="center"/>
        <w:tblLook w:val="04A0" w:firstRow="1" w:lastRow="0" w:firstColumn="1" w:lastColumn="0" w:noHBand="0" w:noVBand="1"/>
      </w:tblPr>
      <w:tblGrid>
        <w:gridCol w:w="1800"/>
        <w:gridCol w:w="2875"/>
      </w:tblGrid>
      <w:tr w:rsidR="006532A5" w:rsidRPr="00D53F52" w14:paraId="03FA0E65" w14:textId="77777777" w:rsidTr="00894C39">
        <w:trPr>
          <w:trHeight w:val="807"/>
          <w:jc w:val="center"/>
        </w:trPr>
        <w:tc>
          <w:tcPr>
            <w:tcW w:w="1800" w:type="dxa"/>
            <w:tcBorders>
              <w:top w:val="single" w:sz="4" w:space="0" w:color="auto"/>
              <w:left w:val="single" w:sz="4" w:space="0" w:color="auto"/>
              <w:bottom w:val="single" w:sz="8" w:space="0" w:color="auto"/>
              <w:right w:val="single" w:sz="4" w:space="0" w:color="auto"/>
            </w:tcBorders>
            <w:shd w:val="clear" w:color="auto" w:fill="auto"/>
            <w:vAlign w:val="bottom"/>
            <w:hideMark/>
          </w:tcPr>
          <w:p w14:paraId="2E016666" w14:textId="77777777" w:rsidR="006532A5" w:rsidRPr="00D53F52" w:rsidRDefault="006532A5" w:rsidP="00D53F52">
            <w:pPr>
              <w:spacing w:after="0" w:line="240" w:lineRule="auto"/>
              <w:rPr>
                <w:rFonts w:ascii="Arial" w:eastAsia="Times New Roman" w:hAnsi="Arial" w:cs="Arial"/>
                <w:i/>
              </w:rPr>
            </w:pPr>
            <w:r w:rsidRPr="00D53F52">
              <w:rPr>
                <w:rFonts w:ascii="Arial" w:eastAsia="Times New Roman" w:hAnsi="Arial" w:cs="Arial"/>
                <w:i/>
              </w:rPr>
              <w:t>Household Size</w:t>
            </w:r>
          </w:p>
        </w:tc>
        <w:tc>
          <w:tcPr>
            <w:tcW w:w="2875" w:type="dxa"/>
            <w:tcBorders>
              <w:top w:val="single" w:sz="4" w:space="0" w:color="auto"/>
              <w:left w:val="nil"/>
              <w:bottom w:val="single" w:sz="8" w:space="0" w:color="auto"/>
              <w:right w:val="single" w:sz="4" w:space="0" w:color="auto"/>
            </w:tcBorders>
            <w:shd w:val="clear" w:color="auto" w:fill="auto"/>
            <w:vAlign w:val="bottom"/>
            <w:hideMark/>
          </w:tcPr>
          <w:p w14:paraId="15B206EA" w14:textId="77777777" w:rsidR="006532A5" w:rsidRPr="00D53F52" w:rsidRDefault="006532A5" w:rsidP="00D53F52">
            <w:pPr>
              <w:spacing w:after="0" w:line="240" w:lineRule="auto"/>
              <w:jc w:val="center"/>
              <w:rPr>
                <w:rFonts w:ascii="Arial" w:eastAsia="Times New Roman" w:hAnsi="Arial" w:cs="Arial"/>
                <w:i/>
              </w:rPr>
            </w:pPr>
            <w:r w:rsidRPr="00D53F52">
              <w:rPr>
                <w:rFonts w:ascii="Arial" w:eastAsia="Times New Roman" w:hAnsi="Arial" w:cs="Arial"/>
                <w:i/>
              </w:rPr>
              <w:t>200 % Annual Income</w:t>
            </w:r>
          </w:p>
          <w:p w14:paraId="69BFF3D4" w14:textId="156C3D38" w:rsidR="006532A5" w:rsidRPr="00D53F52" w:rsidRDefault="006532A5" w:rsidP="00D53F52">
            <w:pPr>
              <w:spacing w:after="0" w:line="240" w:lineRule="auto"/>
              <w:jc w:val="center"/>
              <w:rPr>
                <w:rFonts w:ascii="Arial" w:eastAsia="Times New Roman" w:hAnsi="Arial" w:cs="Arial"/>
                <w:b/>
                <w:i/>
              </w:rPr>
            </w:pPr>
            <w:r w:rsidRPr="002E3255">
              <w:rPr>
                <w:rFonts w:ascii="Arial" w:eastAsia="Times New Roman" w:hAnsi="Arial" w:cs="Arial"/>
                <w:b/>
                <w:i/>
                <w:highlight w:val="lightGray"/>
              </w:rPr>
              <w:t>State,</w:t>
            </w:r>
            <w:r>
              <w:rPr>
                <w:rFonts w:ascii="Arial" w:eastAsia="Times New Roman" w:hAnsi="Arial" w:cs="Arial"/>
                <w:b/>
                <w:i/>
              </w:rPr>
              <w:t xml:space="preserve"> HHS &amp;</w:t>
            </w:r>
            <w:r w:rsidR="00894C39">
              <w:rPr>
                <w:rFonts w:ascii="Arial" w:eastAsia="Times New Roman" w:hAnsi="Arial" w:cs="Arial"/>
                <w:b/>
                <w:i/>
              </w:rPr>
              <w:t xml:space="preserve"> </w:t>
            </w:r>
            <w:r w:rsidRPr="00D53F52">
              <w:rPr>
                <w:rFonts w:ascii="Arial" w:eastAsia="Times New Roman" w:hAnsi="Arial" w:cs="Arial"/>
                <w:b/>
                <w:i/>
              </w:rPr>
              <w:t>DOE Funds</w:t>
            </w:r>
          </w:p>
        </w:tc>
      </w:tr>
      <w:tr w:rsidR="006532A5" w:rsidRPr="00D53F52" w14:paraId="1D9B361F" w14:textId="77777777" w:rsidTr="00894C39">
        <w:trPr>
          <w:trHeight w:val="264"/>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B06EE44" w14:textId="77777777" w:rsidR="006532A5" w:rsidRPr="00D53F52" w:rsidRDefault="006532A5" w:rsidP="00D53F52">
            <w:pPr>
              <w:spacing w:after="0" w:line="240" w:lineRule="auto"/>
              <w:jc w:val="center"/>
              <w:rPr>
                <w:rFonts w:ascii="Arial" w:eastAsia="Times New Roman" w:hAnsi="Arial" w:cs="Arial"/>
                <w:i/>
              </w:rPr>
            </w:pPr>
            <w:r w:rsidRPr="00D53F52">
              <w:rPr>
                <w:rFonts w:ascii="Arial" w:eastAsia="Times New Roman" w:hAnsi="Arial" w:cs="Arial"/>
                <w:i/>
              </w:rPr>
              <w:t>1</w:t>
            </w:r>
          </w:p>
        </w:tc>
        <w:tc>
          <w:tcPr>
            <w:tcW w:w="2875" w:type="dxa"/>
            <w:tcBorders>
              <w:top w:val="nil"/>
              <w:left w:val="nil"/>
              <w:bottom w:val="single" w:sz="4" w:space="0" w:color="auto"/>
              <w:right w:val="single" w:sz="4" w:space="0" w:color="auto"/>
            </w:tcBorders>
            <w:shd w:val="clear" w:color="auto" w:fill="auto"/>
            <w:noWrap/>
            <w:vAlign w:val="bottom"/>
          </w:tcPr>
          <w:p w14:paraId="55684E93" w14:textId="2862C517" w:rsidR="006532A5" w:rsidRPr="002E3255" w:rsidRDefault="006532A5" w:rsidP="00D53F52">
            <w:pPr>
              <w:spacing w:after="0" w:line="240" w:lineRule="auto"/>
              <w:jc w:val="center"/>
              <w:rPr>
                <w:rFonts w:ascii="Arial" w:eastAsia="Times New Roman" w:hAnsi="Arial" w:cs="Arial"/>
                <w:i/>
                <w:color w:val="0070C0"/>
                <w:highlight w:val="lightGray"/>
              </w:rPr>
            </w:pPr>
            <w:r w:rsidRPr="002E3255">
              <w:rPr>
                <w:rFonts w:ascii="Arial" w:eastAsia="Times New Roman" w:hAnsi="Arial" w:cs="Arial"/>
                <w:i/>
                <w:color w:val="0070C0"/>
                <w:highlight w:val="lightGray"/>
              </w:rPr>
              <w:t>$25,760</w:t>
            </w:r>
          </w:p>
        </w:tc>
      </w:tr>
      <w:tr w:rsidR="006532A5" w:rsidRPr="00D53F52" w14:paraId="3299BBC8" w14:textId="77777777" w:rsidTr="00894C39">
        <w:trPr>
          <w:trHeight w:val="264"/>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677F922" w14:textId="77777777" w:rsidR="006532A5" w:rsidRPr="00D53F52" w:rsidRDefault="006532A5" w:rsidP="00D53F52">
            <w:pPr>
              <w:spacing w:after="0" w:line="240" w:lineRule="auto"/>
              <w:jc w:val="center"/>
              <w:rPr>
                <w:rFonts w:ascii="Arial" w:eastAsia="Times New Roman" w:hAnsi="Arial" w:cs="Arial"/>
                <w:i/>
              </w:rPr>
            </w:pPr>
            <w:r w:rsidRPr="00D53F52">
              <w:rPr>
                <w:rFonts w:ascii="Arial" w:eastAsia="Times New Roman" w:hAnsi="Arial" w:cs="Arial"/>
                <w:i/>
              </w:rPr>
              <w:t>2</w:t>
            </w:r>
          </w:p>
        </w:tc>
        <w:tc>
          <w:tcPr>
            <w:tcW w:w="2875" w:type="dxa"/>
            <w:tcBorders>
              <w:top w:val="nil"/>
              <w:left w:val="nil"/>
              <w:bottom w:val="single" w:sz="4" w:space="0" w:color="auto"/>
              <w:right w:val="single" w:sz="4" w:space="0" w:color="auto"/>
            </w:tcBorders>
            <w:shd w:val="clear" w:color="auto" w:fill="auto"/>
            <w:noWrap/>
            <w:vAlign w:val="bottom"/>
          </w:tcPr>
          <w:p w14:paraId="6BFF0CC4" w14:textId="702FC657" w:rsidR="006532A5" w:rsidRPr="002E3255" w:rsidRDefault="006532A5" w:rsidP="00D53F52">
            <w:pPr>
              <w:spacing w:after="0" w:line="240" w:lineRule="auto"/>
              <w:jc w:val="center"/>
              <w:rPr>
                <w:rFonts w:ascii="Arial" w:eastAsia="Times New Roman" w:hAnsi="Arial" w:cs="Arial"/>
                <w:i/>
                <w:color w:val="0070C0"/>
                <w:highlight w:val="lightGray"/>
              </w:rPr>
            </w:pPr>
            <w:r w:rsidRPr="002E3255">
              <w:rPr>
                <w:rFonts w:ascii="Arial" w:eastAsia="Times New Roman" w:hAnsi="Arial" w:cs="Arial"/>
                <w:i/>
                <w:color w:val="0070C0"/>
                <w:highlight w:val="lightGray"/>
              </w:rPr>
              <w:t>$34,840</w:t>
            </w:r>
          </w:p>
        </w:tc>
      </w:tr>
      <w:tr w:rsidR="006532A5" w:rsidRPr="00D53F52" w14:paraId="4C615B73" w14:textId="77777777" w:rsidTr="00894C39">
        <w:trPr>
          <w:trHeight w:val="264"/>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EC5B5CE" w14:textId="77777777" w:rsidR="006532A5" w:rsidRPr="00D53F52" w:rsidRDefault="006532A5" w:rsidP="00D53F52">
            <w:pPr>
              <w:spacing w:after="0" w:line="240" w:lineRule="auto"/>
              <w:jc w:val="center"/>
              <w:rPr>
                <w:rFonts w:ascii="Arial" w:eastAsia="Times New Roman" w:hAnsi="Arial" w:cs="Arial"/>
                <w:i/>
              </w:rPr>
            </w:pPr>
            <w:r w:rsidRPr="00D53F52">
              <w:rPr>
                <w:rFonts w:ascii="Arial" w:eastAsia="Times New Roman" w:hAnsi="Arial" w:cs="Arial"/>
                <w:i/>
              </w:rPr>
              <w:t>3</w:t>
            </w:r>
          </w:p>
        </w:tc>
        <w:tc>
          <w:tcPr>
            <w:tcW w:w="2875" w:type="dxa"/>
            <w:tcBorders>
              <w:top w:val="nil"/>
              <w:left w:val="nil"/>
              <w:bottom w:val="single" w:sz="4" w:space="0" w:color="auto"/>
              <w:right w:val="single" w:sz="4" w:space="0" w:color="auto"/>
            </w:tcBorders>
            <w:shd w:val="clear" w:color="auto" w:fill="auto"/>
            <w:noWrap/>
            <w:vAlign w:val="bottom"/>
          </w:tcPr>
          <w:p w14:paraId="54CCB5A5" w14:textId="73D8E047" w:rsidR="006532A5" w:rsidRPr="002E3255" w:rsidRDefault="006532A5" w:rsidP="00D53F52">
            <w:pPr>
              <w:spacing w:after="0" w:line="240" w:lineRule="auto"/>
              <w:jc w:val="center"/>
              <w:rPr>
                <w:rFonts w:ascii="Arial" w:eastAsia="Times New Roman" w:hAnsi="Arial" w:cs="Arial"/>
                <w:i/>
                <w:color w:val="0070C0"/>
                <w:highlight w:val="lightGray"/>
              </w:rPr>
            </w:pPr>
            <w:r w:rsidRPr="002E3255">
              <w:rPr>
                <w:rFonts w:ascii="Arial" w:eastAsia="Times New Roman" w:hAnsi="Arial" w:cs="Arial"/>
                <w:i/>
                <w:color w:val="0070C0"/>
                <w:highlight w:val="lightGray"/>
              </w:rPr>
              <w:t>$43,920</w:t>
            </w:r>
          </w:p>
        </w:tc>
      </w:tr>
      <w:tr w:rsidR="006532A5" w:rsidRPr="00D53F52" w14:paraId="2FD1DDD2" w14:textId="77777777" w:rsidTr="00894C39">
        <w:trPr>
          <w:trHeight w:val="264"/>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DFE22D1" w14:textId="77777777" w:rsidR="006532A5" w:rsidRPr="00D53F52" w:rsidRDefault="006532A5" w:rsidP="00D53F52">
            <w:pPr>
              <w:spacing w:after="0" w:line="240" w:lineRule="auto"/>
              <w:jc w:val="center"/>
              <w:rPr>
                <w:rFonts w:ascii="Arial" w:eastAsia="Times New Roman" w:hAnsi="Arial" w:cs="Arial"/>
                <w:i/>
              </w:rPr>
            </w:pPr>
            <w:r w:rsidRPr="00D53F52">
              <w:rPr>
                <w:rFonts w:ascii="Arial" w:eastAsia="Times New Roman" w:hAnsi="Arial" w:cs="Arial"/>
                <w:i/>
              </w:rPr>
              <w:t>4</w:t>
            </w:r>
          </w:p>
        </w:tc>
        <w:tc>
          <w:tcPr>
            <w:tcW w:w="2875" w:type="dxa"/>
            <w:tcBorders>
              <w:top w:val="nil"/>
              <w:left w:val="nil"/>
              <w:bottom w:val="single" w:sz="4" w:space="0" w:color="auto"/>
              <w:right w:val="single" w:sz="4" w:space="0" w:color="auto"/>
            </w:tcBorders>
            <w:shd w:val="clear" w:color="auto" w:fill="auto"/>
            <w:noWrap/>
            <w:vAlign w:val="bottom"/>
          </w:tcPr>
          <w:p w14:paraId="44B0058D" w14:textId="6220FA8D" w:rsidR="006532A5" w:rsidRPr="002E3255" w:rsidRDefault="006532A5" w:rsidP="00D53F52">
            <w:pPr>
              <w:spacing w:after="0" w:line="240" w:lineRule="auto"/>
              <w:jc w:val="center"/>
              <w:rPr>
                <w:rFonts w:ascii="Arial" w:eastAsia="Times New Roman" w:hAnsi="Arial" w:cs="Arial"/>
                <w:i/>
                <w:color w:val="0070C0"/>
                <w:highlight w:val="lightGray"/>
              </w:rPr>
            </w:pPr>
            <w:r w:rsidRPr="002E3255">
              <w:rPr>
                <w:rFonts w:ascii="Arial" w:eastAsia="Times New Roman" w:hAnsi="Arial" w:cs="Arial"/>
                <w:i/>
                <w:color w:val="0070C0"/>
                <w:highlight w:val="lightGray"/>
              </w:rPr>
              <w:t>$53,000</w:t>
            </w:r>
          </w:p>
        </w:tc>
      </w:tr>
      <w:tr w:rsidR="006532A5" w:rsidRPr="00D53F52" w14:paraId="409DBA4A" w14:textId="77777777" w:rsidTr="00894C39">
        <w:trPr>
          <w:trHeight w:val="264"/>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13794D6" w14:textId="77777777" w:rsidR="006532A5" w:rsidRPr="00D53F52" w:rsidRDefault="006532A5" w:rsidP="00D53F52">
            <w:pPr>
              <w:spacing w:after="0" w:line="240" w:lineRule="auto"/>
              <w:jc w:val="center"/>
              <w:rPr>
                <w:rFonts w:ascii="Arial" w:eastAsia="Times New Roman" w:hAnsi="Arial" w:cs="Arial"/>
                <w:i/>
              </w:rPr>
            </w:pPr>
            <w:r w:rsidRPr="00D53F52">
              <w:rPr>
                <w:rFonts w:ascii="Arial" w:eastAsia="Times New Roman" w:hAnsi="Arial" w:cs="Arial"/>
                <w:i/>
              </w:rPr>
              <w:t>5</w:t>
            </w:r>
          </w:p>
        </w:tc>
        <w:tc>
          <w:tcPr>
            <w:tcW w:w="2875" w:type="dxa"/>
            <w:tcBorders>
              <w:top w:val="nil"/>
              <w:left w:val="nil"/>
              <w:bottom w:val="single" w:sz="4" w:space="0" w:color="auto"/>
              <w:right w:val="single" w:sz="4" w:space="0" w:color="auto"/>
            </w:tcBorders>
            <w:shd w:val="clear" w:color="auto" w:fill="auto"/>
            <w:noWrap/>
            <w:vAlign w:val="bottom"/>
          </w:tcPr>
          <w:p w14:paraId="2B88F7F8" w14:textId="2638EFAE" w:rsidR="006532A5" w:rsidRPr="002E3255" w:rsidRDefault="006532A5" w:rsidP="00D53F52">
            <w:pPr>
              <w:spacing w:after="0" w:line="240" w:lineRule="auto"/>
              <w:jc w:val="center"/>
              <w:rPr>
                <w:rFonts w:ascii="Arial" w:eastAsia="Times New Roman" w:hAnsi="Arial" w:cs="Arial"/>
                <w:i/>
                <w:color w:val="0070C0"/>
                <w:highlight w:val="lightGray"/>
              </w:rPr>
            </w:pPr>
            <w:r w:rsidRPr="002E3255">
              <w:rPr>
                <w:rFonts w:ascii="Arial" w:eastAsia="Times New Roman" w:hAnsi="Arial" w:cs="Arial"/>
                <w:i/>
                <w:color w:val="0070C0"/>
                <w:highlight w:val="lightGray"/>
              </w:rPr>
              <w:t>$62,080</w:t>
            </w:r>
          </w:p>
        </w:tc>
      </w:tr>
      <w:tr w:rsidR="006532A5" w:rsidRPr="00D53F52" w14:paraId="7B5E0FE2" w14:textId="77777777" w:rsidTr="00894C39">
        <w:trPr>
          <w:trHeight w:val="264"/>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E007083" w14:textId="77777777" w:rsidR="006532A5" w:rsidRPr="00D53F52" w:rsidRDefault="006532A5" w:rsidP="00D53F52">
            <w:pPr>
              <w:spacing w:after="0" w:line="240" w:lineRule="auto"/>
              <w:jc w:val="center"/>
              <w:rPr>
                <w:rFonts w:ascii="Arial" w:eastAsia="Times New Roman" w:hAnsi="Arial" w:cs="Arial"/>
                <w:i/>
              </w:rPr>
            </w:pPr>
            <w:r w:rsidRPr="00D53F52">
              <w:rPr>
                <w:rFonts w:ascii="Arial" w:eastAsia="Times New Roman" w:hAnsi="Arial" w:cs="Arial"/>
                <w:i/>
              </w:rPr>
              <w:t>6</w:t>
            </w:r>
          </w:p>
        </w:tc>
        <w:tc>
          <w:tcPr>
            <w:tcW w:w="2875" w:type="dxa"/>
            <w:tcBorders>
              <w:top w:val="nil"/>
              <w:left w:val="nil"/>
              <w:bottom w:val="single" w:sz="4" w:space="0" w:color="auto"/>
              <w:right w:val="single" w:sz="4" w:space="0" w:color="auto"/>
            </w:tcBorders>
            <w:shd w:val="clear" w:color="auto" w:fill="auto"/>
            <w:noWrap/>
            <w:vAlign w:val="bottom"/>
          </w:tcPr>
          <w:p w14:paraId="1CEE41C6" w14:textId="714FB4BC" w:rsidR="006532A5" w:rsidRPr="002E3255" w:rsidRDefault="006532A5" w:rsidP="00D53F52">
            <w:pPr>
              <w:spacing w:after="0" w:line="240" w:lineRule="auto"/>
              <w:jc w:val="center"/>
              <w:rPr>
                <w:rFonts w:ascii="Arial" w:eastAsia="Times New Roman" w:hAnsi="Arial" w:cs="Arial"/>
                <w:i/>
                <w:color w:val="0070C0"/>
                <w:highlight w:val="lightGray"/>
              </w:rPr>
            </w:pPr>
            <w:r w:rsidRPr="002E3255">
              <w:rPr>
                <w:rFonts w:ascii="Arial" w:eastAsia="Times New Roman" w:hAnsi="Arial" w:cs="Arial"/>
                <w:i/>
                <w:color w:val="0070C0"/>
                <w:highlight w:val="lightGray"/>
              </w:rPr>
              <w:t>$71,160</w:t>
            </w:r>
          </w:p>
        </w:tc>
      </w:tr>
      <w:tr w:rsidR="006532A5" w:rsidRPr="00D53F52" w14:paraId="3D6AA368" w14:textId="77777777" w:rsidTr="00894C39">
        <w:trPr>
          <w:trHeight w:val="264"/>
          <w:jc w:val="center"/>
        </w:trPr>
        <w:tc>
          <w:tcPr>
            <w:tcW w:w="1800" w:type="dxa"/>
            <w:tcBorders>
              <w:top w:val="nil"/>
              <w:left w:val="nil"/>
              <w:bottom w:val="nil"/>
              <w:right w:val="nil"/>
            </w:tcBorders>
            <w:shd w:val="clear" w:color="auto" w:fill="auto"/>
            <w:noWrap/>
            <w:vAlign w:val="bottom"/>
            <w:hideMark/>
          </w:tcPr>
          <w:p w14:paraId="2020CD19" w14:textId="77777777" w:rsidR="006532A5" w:rsidRPr="00D53F52" w:rsidRDefault="006532A5" w:rsidP="00D53F52">
            <w:pPr>
              <w:spacing w:after="0" w:line="240" w:lineRule="auto"/>
              <w:rPr>
                <w:rFonts w:ascii="Arial" w:eastAsia="Times New Roman" w:hAnsi="Arial" w:cs="Arial"/>
                <w:i/>
                <w:sz w:val="20"/>
                <w:szCs w:val="20"/>
              </w:rPr>
            </w:pPr>
            <w:r w:rsidRPr="00D53F52">
              <w:rPr>
                <w:rFonts w:ascii="Arial" w:eastAsia="Times New Roman" w:hAnsi="Arial" w:cs="Arial"/>
                <w:i/>
                <w:sz w:val="20"/>
                <w:szCs w:val="20"/>
              </w:rPr>
              <w:t> </w:t>
            </w:r>
          </w:p>
        </w:tc>
        <w:tc>
          <w:tcPr>
            <w:tcW w:w="2875" w:type="dxa"/>
            <w:tcBorders>
              <w:top w:val="nil"/>
              <w:left w:val="nil"/>
              <w:bottom w:val="nil"/>
              <w:right w:val="nil"/>
            </w:tcBorders>
            <w:shd w:val="clear" w:color="auto" w:fill="auto"/>
            <w:noWrap/>
            <w:vAlign w:val="bottom"/>
            <w:hideMark/>
          </w:tcPr>
          <w:p w14:paraId="46BF8C00" w14:textId="77777777" w:rsidR="006532A5" w:rsidRPr="00D53F52" w:rsidRDefault="006532A5" w:rsidP="00D53F52">
            <w:pPr>
              <w:spacing w:after="0" w:line="240" w:lineRule="auto"/>
              <w:rPr>
                <w:rFonts w:ascii="Arial" w:eastAsia="Times New Roman" w:hAnsi="Arial" w:cs="Arial"/>
                <w:i/>
                <w:sz w:val="20"/>
                <w:szCs w:val="20"/>
              </w:rPr>
            </w:pPr>
            <w:r w:rsidRPr="00D53F52">
              <w:rPr>
                <w:rFonts w:ascii="Arial" w:eastAsia="Times New Roman" w:hAnsi="Arial" w:cs="Arial"/>
                <w:i/>
                <w:sz w:val="20"/>
                <w:szCs w:val="20"/>
              </w:rPr>
              <w:t> </w:t>
            </w:r>
          </w:p>
        </w:tc>
      </w:tr>
      <w:bookmarkEnd w:id="39"/>
      <w:bookmarkEnd w:id="48"/>
    </w:tbl>
    <w:p w14:paraId="338DE610" w14:textId="0F550140" w:rsidR="00D53F52" w:rsidRPr="00227937" w:rsidRDefault="00D53F52" w:rsidP="00D53F52">
      <w:pPr>
        <w:overflowPunct w:val="0"/>
        <w:autoSpaceDE w:val="0"/>
        <w:autoSpaceDN w:val="0"/>
        <w:adjustRightInd w:val="0"/>
        <w:spacing w:after="0" w:line="240" w:lineRule="auto"/>
        <w:jc w:val="both"/>
        <w:textAlignment w:val="baseline"/>
        <w:rPr>
          <w:rFonts w:ascii="Calibri" w:eastAsia="Times New Roman" w:hAnsi="Calibri" w:cs="Times New Roman"/>
          <w:sz w:val="8"/>
          <w:szCs w:val="8"/>
        </w:rPr>
      </w:pPr>
    </w:p>
    <w:p w14:paraId="4D000D80" w14:textId="77777777" w:rsidR="00CD31B1" w:rsidRDefault="00CD31B1" w:rsidP="00D53F52">
      <w:pPr>
        <w:overflowPunct w:val="0"/>
        <w:autoSpaceDE w:val="0"/>
        <w:autoSpaceDN w:val="0"/>
        <w:adjustRightInd w:val="0"/>
        <w:spacing w:after="0" w:line="240" w:lineRule="auto"/>
        <w:jc w:val="both"/>
        <w:textAlignment w:val="baseline"/>
        <w:rPr>
          <w:rFonts w:ascii="Calibri" w:eastAsia="Times New Roman" w:hAnsi="Calibri" w:cs="Times New Roman"/>
          <w:b/>
          <w:sz w:val="24"/>
          <w:szCs w:val="20"/>
          <w:u w:val="single"/>
        </w:rPr>
      </w:pPr>
      <w:bookmarkStart w:id="49" w:name="_Hlk73708516"/>
    </w:p>
    <w:tbl>
      <w:tblPr>
        <w:tblW w:w="7285" w:type="dxa"/>
        <w:jc w:val="center"/>
        <w:tblLook w:val="04A0" w:firstRow="1" w:lastRow="0" w:firstColumn="1" w:lastColumn="0" w:noHBand="0" w:noVBand="1"/>
      </w:tblPr>
      <w:tblGrid>
        <w:gridCol w:w="1801"/>
        <w:gridCol w:w="2424"/>
        <w:gridCol w:w="3060"/>
      </w:tblGrid>
      <w:tr w:rsidR="00CD31B1" w:rsidRPr="00D53F52" w14:paraId="0633248E" w14:textId="0865EE92" w:rsidTr="002E3255">
        <w:trPr>
          <w:trHeight w:val="807"/>
          <w:jc w:val="center"/>
        </w:trPr>
        <w:tc>
          <w:tcPr>
            <w:tcW w:w="1801" w:type="dxa"/>
            <w:tcBorders>
              <w:top w:val="single" w:sz="4" w:space="0" w:color="auto"/>
              <w:left w:val="single" w:sz="4" w:space="0" w:color="auto"/>
              <w:bottom w:val="single" w:sz="8" w:space="0" w:color="auto"/>
              <w:right w:val="single" w:sz="4" w:space="0" w:color="auto"/>
            </w:tcBorders>
            <w:shd w:val="clear" w:color="auto" w:fill="auto"/>
            <w:vAlign w:val="bottom"/>
            <w:hideMark/>
          </w:tcPr>
          <w:p w14:paraId="670D3738" w14:textId="77777777" w:rsidR="00CD31B1" w:rsidRPr="00D53F52" w:rsidRDefault="00CD31B1" w:rsidP="007C2A5C">
            <w:pPr>
              <w:spacing w:after="0" w:line="240" w:lineRule="auto"/>
              <w:rPr>
                <w:rFonts w:ascii="Arial" w:eastAsia="Times New Roman" w:hAnsi="Arial" w:cs="Arial"/>
                <w:i/>
              </w:rPr>
            </w:pPr>
            <w:r w:rsidRPr="00D53F52">
              <w:rPr>
                <w:rFonts w:ascii="Arial" w:eastAsia="Times New Roman" w:hAnsi="Arial" w:cs="Arial"/>
                <w:i/>
              </w:rPr>
              <w:t>Household Size</w:t>
            </w:r>
          </w:p>
        </w:tc>
        <w:tc>
          <w:tcPr>
            <w:tcW w:w="2424" w:type="dxa"/>
            <w:tcBorders>
              <w:top w:val="single" w:sz="4" w:space="0" w:color="auto"/>
              <w:left w:val="nil"/>
              <w:bottom w:val="single" w:sz="8" w:space="0" w:color="auto"/>
              <w:right w:val="single" w:sz="4" w:space="0" w:color="auto"/>
            </w:tcBorders>
            <w:shd w:val="clear" w:color="auto" w:fill="auto"/>
            <w:vAlign w:val="bottom"/>
            <w:hideMark/>
          </w:tcPr>
          <w:p w14:paraId="010C4BD8" w14:textId="77777777" w:rsidR="00CD31B1" w:rsidRPr="00D53F52" w:rsidRDefault="00CD31B1" w:rsidP="007C2A5C">
            <w:pPr>
              <w:spacing w:after="0" w:line="240" w:lineRule="auto"/>
              <w:jc w:val="center"/>
              <w:rPr>
                <w:rFonts w:ascii="Arial" w:eastAsia="Times New Roman" w:hAnsi="Arial" w:cs="Arial"/>
                <w:i/>
              </w:rPr>
            </w:pPr>
            <w:r w:rsidRPr="00D53F52">
              <w:rPr>
                <w:rFonts w:ascii="Arial" w:eastAsia="Times New Roman" w:hAnsi="Arial" w:cs="Arial"/>
                <w:i/>
              </w:rPr>
              <w:t>200 % Annual Income</w:t>
            </w:r>
          </w:p>
          <w:p w14:paraId="4FC6518B" w14:textId="603F8F66" w:rsidR="00CD31B1" w:rsidRPr="00D53F52" w:rsidRDefault="00CD31B1" w:rsidP="007C2A5C">
            <w:pPr>
              <w:spacing w:after="0" w:line="240" w:lineRule="auto"/>
              <w:jc w:val="center"/>
              <w:rPr>
                <w:rFonts w:ascii="Arial" w:eastAsia="Times New Roman" w:hAnsi="Arial" w:cs="Arial"/>
                <w:b/>
                <w:i/>
              </w:rPr>
            </w:pPr>
            <w:r w:rsidRPr="00D53F52">
              <w:rPr>
                <w:rFonts w:ascii="Arial" w:eastAsia="Times New Roman" w:hAnsi="Arial" w:cs="Arial"/>
                <w:b/>
                <w:i/>
              </w:rPr>
              <w:t xml:space="preserve">DOE </w:t>
            </w:r>
            <w:r w:rsidR="00894C39">
              <w:rPr>
                <w:rFonts w:ascii="Arial" w:eastAsia="Times New Roman" w:hAnsi="Arial" w:cs="Arial"/>
                <w:b/>
                <w:i/>
              </w:rPr>
              <w:t xml:space="preserve">&amp; HHS </w:t>
            </w:r>
            <w:r w:rsidRPr="00D53F52">
              <w:rPr>
                <w:rFonts w:ascii="Arial" w:eastAsia="Times New Roman" w:hAnsi="Arial" w:cs="Arial"/>
                <w:b/>
                <w:i/>
              </w:rPr>
              <w:t>Funds</w:t>
            </w:r>
          </w:p>
        </w:tc>
        <w:tc>
          <w:tcPr>
            <w:tcW w:w="3060" w:type="dxa"/>
            <w:tcBorders>
              <w:top w:val="single" w:sz="4" w:space="0" w:color="auto"/>
              <w:left w:val="nil"/>
              <w:bottom w:val="single" w:sz="8" w:space="0" w:color="auto"/>
              <w:right w:val="single" w:sz="4" w:space="0" w:color="auto"/>
            </w:tcBorders>
          </w:tcPr>
          <w:p w14:paraId="39491E7B" w14:textId="77777777" w:rsidR="00CD31B1" w:rsidRDefault="00CD31B1" w:rsidP="007C2A5C">
            <w:pPr>
              <w:spacing w:after="0" w:line="240" w:lineRule="auto"/>
              <w:jc w:val="center"/>
              <w:rPr>
                <w:rFonts w:ascii="Arial" w:eastAsia="Times New Roman" w:hAnsi="Arial" w:cs="Arial"/>
                <w:i/>
              </w:rPr>
            </w:pPr>
          </w:p>
          <w:p w14:paraId="72691497" w14:textId="41A7B7FC" w:rsidR="00CD31B1" w:rsidRDefault="002E3255" w:rsidP="007C2A5C">
            <w:pPr>
              <w:spacing w:after="0" w:line="240" w:lineRule="auto"/>
              <w:jc w:val="center"/>
              <w:rPr>
                <w:rFonts w:ascii="Arial" w:eastAsia="Times New Roman" w:hAnsi="Arial" w:cs="Arial"/>
                <w:i/>
              </w:rPr>
            </w:pPr>
            <w:r w:rsidRPr="002E3255">
              <w:rPr>
                <w:rFonts w:ascii="Arial" w:eastAsia="Times New Roman" w:hAnsi="Arial" w:cs="Arial"/>
                <w:i/>
                <w:highlight w:val="lightGray"/>
              </w:rPr>
              <w:t>60% of State Median Income</w:t>
            </w:r>
          </w:p>
          <w:p w14:paraId="497E00A0" w14:textId="3A28AF48" w:rsidR="00CD31B1" w:rsidRPr="002E3255" w:rsidRDefault="00CD31B1" w:rsidP="007C2A5C">
            <w:pPr>
              <w:spacing w:after="0" w:line="240" w:lineRule="auto"/>
              <w:jc w:val="center"/>
              <w:rPr>
                <w:rFonts w:ascii="Arial" w:eastAsia="Times New Roman" w:hAnsi="Arial" w:cs="Arial"/>
                <w:b/>
                <w:bCs/>
                <w:i/>
              </w:rPr>
            </w:pPr>
            <w:r w:rsidRPr="002E3255">
              <w:rPr>
                <w:rFonts w:ascii="Arial" w:eastAsia="Times New Roman" w:hAnsi="Arial" w:cs="Arial"/>
                <w:b/>
                <w:bCs/>
                <w:i/>
              </w:rPr>
              <w:t>State Funds</w:t>
            </w:r>
          </w:p>
        </w:tc>
      </w:tr>
      <w:tr w:rsidR="00CD31B1" w:rsidRPr="00F11B7D" w14:paraId="53AFB942" w14:textId="3667863D" w:rsidTr="002E3255">
        <w:trPr>
          <w:trHeight w:val="264"/>
          <w:jc w:val="center"/>
        </w:trPr>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6C6888A5" w14:textId="77777777" w:rsidR="00CD31B1" w:rsidRPr="00D53F52" w:rsidRDefault="00CD31B1" w:rsidP="007C2A5C">
            <w:pPr>
              <w:spacing w:after="0" w:line="240" w:lineRule="auto"/>
              <w:jc w:val="center"/>
              <w:rPr>
                <w:rFonts w:ascii="Arial" w:eastAsia="Times New Roman" w:hAnsi="Arial" w:cs="Arial"/>
                <w:i/>
              </w:rPr>
            </w:pPr>
            <w:r w:rsidRPr="00D53F52">
              <w:rPr>
                <w:rFonts w:ascii="Arial" w:eastAsia="Times New Roman" w:hAnsi="Arial" w:cs="Arial"/>
                <w:i/>
              </w:rPr>
              <w:t>7</w:t>
            </w:r>
          </w:p>
        </w:tc>
        <w:tc>
          <w:tcPr>
            <w:tcW w:w="2424" w:type="dxa"/>
            <w:tcBorders>
              <w:top w:val="nil"/>
              <w:left w:val="nil"/>
              <w:bottom w:val="single" w:sz="4" w:space="0" w:color="auto"/>
              <w:right w:val="single" w:sz="4" w:space="0" w:color="auto"/>
            </w:tcBorders>
            <w:shd w:val="clear" w:color="auto" w:fill="auto"/>
            <w:noWrap/>
            <w:vAlign w:val="bottom"/>
          </w:tcPr>
          <w:p w14:paraId="014F20F3" w14:textId="77777777" w:rsidR="00CD31B1" w:rsidRPr="00F11B7D" w:rsidRDefault="00CD31B1" w:rsidP="007C2A5C">
            <w:pPr>
              <w:spacing w:after="0" w:line="240" w:lineRule="auto"/>
              <w:jc w:val="center"/>
              <w:rPr>
                <w:rFonts w:ascii="Arial" w:eastAsia="Times New Roman" w:hAnsi="Arial" w:cs="Arial"/>
                <w:i/>
                <w:color w:val="0070C0"/>
              </w:rPr>
            </w:pPr>
            <w:r w:rsidRPr="00F11B7D">
              <w:rPr>
                <w:rFonts w:ascii="Arial" w:eastAsia="Times New Roman" w:hAnsi="Arial" w:cs="Arial"/>
                <w:i/>
                <w:color w:val="0070C0"/>
              </w:rPr>
              <w:t>$</w:t>
            </w:r>
            <w:r>
              <w:rPr>
                <w:rFonts w:ascii="Arial" w:eastAsia="Times New Roman" w:hAnsi="Arial" w:cs="Arial"/>
                <w:i/>
                <w:color w:val="0070C0"/>
              </w:rPr>
              <w:t>80,240</w:t>
            </w:r>
          </w:p>
        </w:tc>
        <w:tc>
          <w:tcPr>
            <w:tcW w:w="3060" w:type="dxa"/>
            <w:tcBorders>
              <w:top w:val="nil"/>
              <w:left w:val="nil"/>
              <w:bottom w:val="single" w:sz="4" w:space="0" w:color="auto"/>
              <w:right w:val="single" w:sz="4" w:space="0" w:color="auto"/>
            </w:tcBorders>
          </w:tcPr>
          <w:p w14:paraId="3C959C57" w14:textId="068BD098" w:rsidR="00CD31B1" w:rsidRPr="00AB337B" w:rsidRDefault="007C2A5C" w:rsidP="007C2A5C">
            <w:pPr>
              <w:spacing w:after="0" w:line="240" w:lineRule="auto"/>
              <w:jc w:val="center"/>
              <w:rPr>
                <w:rFonts w:ascii="Arial" w:eastAsia="Times New Roman" w:hAnsi="Arial" w:cs="Arial"/>
                <w:i/>
                <w:color w:val="0070C0"/>
                <w:highlight w:val="lightGray"/>
              </w:rPr>
            </w:pPr>
            <w:r w:rsidRPr="00AB337B">
              <w:rPr>
                <w:rFonts w:ascii="Arial" w:eastAsia="Times New Roman" w:hAnsi="Arial" w:cs="Arial"/>
                <w:i/>
                <w:color w:val="0070C0"/>
                <w:highlight w:val="lightGray"/>
              </w:rPr>
              <w:t>$79,081</w:t>
            </w:r>
          </w:p>
        </w:tc>
      </w:tr>
      <w:tr w:rsidR="00CD31B1" w:rsidRPr="00F11B7D" w14:paraId="72C2B86A" w14:textId="33D825BA" w:rsidTr="002E3255">
        <w:trPr>
          <w:trHeight w:val="264"/>
          <w:jc w:val="center"/>
        </w:trPr>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1762EE8C" w14:textId="77777777" w:rsidR="00CD31B1" w:rsidRPr="00D53F52" w:rsidRDefault="00CD31B1" w:rsidP="007C2A5C">
            <w:pPr>
              <w:spacing w:after="0" w:line="240" w:lineRule="auto"/>
              <w:jc w:val="center"/>
              <w:rPr>
                <w:rFonts w:ascii="Arial" w:eastAsia="Times New Roman" w:hAnsi="Arial" w:cs="Arial"/>
                <w:i/>
              </w:rPr>
            </w:pPr>
            <w:r w:rsidRPr="00D53F52">
              <w:rPr>
                <w:rFonts w:ascii="Arial" w:eastAsia="Times New Roman" w:hAnsi="Arial" w:cs="Arial"/>
                <w:i/>
              </w:rPr>
              <w:t>8</w:t>
            </w:r>
          </w:p>
        </w:tc>
        <w:tc>
          <w:tcPr>
            <w:tcW w:w="2424" w:type="dxa"/>
            <w:tcBorders>
              <w:top w:val="nil"/>
              <w:left w:val="nil"/>
              <w:bottom w:val="single" w:sz="4" w:space="0" w:color="auto"/>
              <w:right w:val="single" w:sz="4" w:space="0" w:color="auto"/>
            </w:tcBorders>
            <w:shd w:val="clear" w:color="auto" w:fill="auto"/>
            <w:noWrap/>
            <w:vAlign w:val="bottom"/>
          </w:tcPr>
          <w:p w14:paraId="4966406F" w14:textId="77777777" w:rsidR="00CD31B1" w:rsidRPr="00F11B7D" w:rsidRDefault="00CD31B1" w:rsidP="007C2A5C">
            <w:pPr>
              <w:spacing w:after="0" w:line="240" w:lineRule="auto"/>
              <w:jc w:val="center"/>
              <w:rPr>
                <w:rFonts w:ascii="Arial" w:eastAsia="Times New Roman" w:hAnsi="Arial" w:cs="Arial"/>
                <w:i/>
                <w:color w:val="0070C0"/>
              </w:rPr>
            </w:pPr>
            <w:r w:rsidRPr="00F11B7D">
              <w:rPr>
                <w:rFonts w:ascii="Arial" w:eastAsia="Times New Roman" w:hAnsi="Arial" w:cs="Arial"/>
                <w:i/>
                <w:color w:val="0070C0"/>
              </w:rPr>
              <w:t>$</w:t>
            </w:r>
            <w:r>
              <w:rPr>
                <w:rFonts w:ascii="Arial" w:eastAsia="Times New Roman" w:hAnsi="Arial" w:cs="Arial"/>
                <w:i/>
                <w:color w:val="0070C0"/>
              </w:rPr>
              <w:t>89,320</w:t>
            </w:r>
          </w:p>
        </w:tc>
        <w:tc>
          <w:tcPr>
            <w:tcW w:w="3060" w:type="dxa"/>
            <w:tcBorders>
              <w:top w:val="nil"/>
              <w:left w:val="nil"/>
              <w:bottom w:val="single" w:sz="4" w:space="0" w:color="auto"/>
              <w:right w:val="single" w:sz="4" w:space="0" w:color="auto"/>
            </w:tcBorders>
          </w:tcPr>
          <w:p w14:paraId="062C1D3A" w14:textId="3CCDFACF" w:rsidR="00CD31B1" w:rsidRPr="00AB337B" w:rsidRDefault="007C2A5C" w:rsidP="007C2A5C">
            <w:pPr>
              <w:spacing w:after="0" w:line="240" w:lineRule="auto"/>
              <w:jc w:val="center"/>
              <w:rPr>
                <w:rFonts w:ascii="Arial" w:eastAsia="Times New Roman" w:hAnsi="Arial" w:cs="Arial"/>
                <w:i/>
                <w:color w:val="0070C0"/>
                <w:highlight w:val="lightGray"/>
              </w:rPr>
            </w:pPr>
            <w:r w:rsidRPr="00AB337B">
              <w:rPr>
                <w:rFonts w:ascii="Arial" w:eastAsia="Times New Roman" w:hAnsi="Arial" w:cs="Arial"/>
                <w:i/>
                <w:color w:val="0070C0"/>
                <w:highlight w:val="lightGray"/>
              </w:rPr>
              <w:t>$80,839</w:t>
            </w:r>
          </w:p>
        </w:tc>
      </w:tr>
      <w:tr w:rsidR="007C2A5C" w:rsidRPr="00F11B7D" w14:paraId="6BAA20C6" w14:textId="77777777" w:rsidTr="002E3255">
        <w:trPr>
          <w:trHeight w:val="264"/>
          <w:jc w:val="center"/>
        </w:trPr>
        <w:tc>
          <w:tcPr>
            <w:tcW w:w="1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EE3355" w14:textId="78918BE2" w:rsidR="007C2A5C" w:rsidRPr="00D53F52" w:rsidRDefault="007C2A5C" w:rsidP="007C2A5C">
            <w:pPr>
              <w:spacing w:after="0" w:line="240" w:lineRule="auto"/>
              <w:jc w:val="center"/>
              <w:rPr>
                <w:rFonts w:ascii="Arial" w:eastAsia="Times New Roman" w:hAnsi="Arial" w:cs="Arial"/>
                <w:i/>
              </w:rPr>
            </w:pPr>
            <w:r>
              <w:rPr>
                <w:rFonts w:ascii="Arial" w:eastAsia="Times New Roman" w:hAnsi="Arial" w:cs="Arial"/>
                <w:i/>
              </w:rPr>
              <w:t>9</w:t>
            </w:r>
          </w:p>
        </w:tc>
        <w:tc>
          <w:tcPr>
            <w:tcW w:w="2424" w:type="dxa"/>
            <w:tcBorders>
              <w:top w:val="single" w:sz="4" w:space="0" w:color="auto"/>
              <w:left w:val="nil"/>
              <w:bottom w:val="single" w:sz="4" w:space="0" w:color="auto"/>
              <w:right w:val="single" w:sz="4" w:space="0" w:color="auto"/>
            </w:tcBorders>
            <w:shd w:val="clear" w:color="auto" w:fill="auto"/>
            <w:noWrap/>
            <w:vAlign w:val="bottom"/>
          </w:tcPr>
          <w:p w14:paraId="333413D4" w14:textId="402E2FB3" w:rsidR="007C2A5C" w:rsidRPr="00F11B7D" w:rsidRDefault="007C2A5C" w:rsidP="007C2A5C">
            <w:pPr>
              <w:spacing w:after="0" w:line="240" w:lineRule="auto"/>
              <w:jc w:val="center"/>
              <w:rPr>
                <w:rFonts w:ascii="Arial" w:eastAsia="Times New Roman" w:hAnsi="Arial" w:cs="Arial"/>
                <w:i/>
                <w:color w:val="0070C0"/>
              </w:rPr>
            </w:pPr>
            <w:r>
              <w:rPr>
                <w:rFonts w:ascii="Arial" w:eastAsia="Times New Roman" w:hAnsi="Arial" w:cs="Arial"/>
                <w:i/>
                <w:color w:val="0070C0"/>
              </w:rPr>
              <w:t>$98,280</w:t>
            </w:r>
          </w:p>
        </w:tc>
        <w:tc>
          <w:tcPr>
            <w:tcW w:w="3060" w:type="dxa"/>
            <w:tcBorders>
              <w:top w:val="single" w:sz="4" w:space="0" w:color="auto"/>
              <w:left w:val="nil"/>
              <w:bottom w:val="single" w:sz="4" w:space="0" w:color="auto"/>
              <w:right w:val="single" w:sz="4" w:space="0" w:color="auto"/>
            </w:tcBorders>
          </w:tcPr>
          <w:p w14:paraId="6FE97E96" w14:textId="24327B85" w:rsidR="007C2A5C" w:rsidRPr="00AB337B" w:rsidRDefault="007C2A5C" w:rsidP="007C2A5C">
            <w:pPr>
              <w:spacing w:after="0" w:line="240" w:lineRule="auto"/>
              <w:jc w:val="center"/>
              <w:rPr>
                <w:rFonts w:ascii="Arial" w:eastAsia="Times New Roman" w:hAnsi="Arial" w:cs="Arial"/>
                <w:i/>
                <w:color w:val="0070C0"/>
                <w:highlight w:val="lightGray"/>
              </w:rPr>
            </w:pPr>
            <w:r w:rsidRPr="00AB337B">
              <w:rPr>
                <w:rFonts w:ascii="Arial" w:eastAsia="Times New Roman" w:hAnsi="Arial" w:cs="Arial"/>
                <w:i/>
                <w:color w:val="0070C0"/>
                <w:highlight w:val="lightGray"/>
              </w:rPr>
              <w:t>$82,596</w:t>
            </w:r>
          </w:p>
        </w:tc>
      </w:tr>
      <w:tr w:rsidR="007C2A5C" w:rsidRPr="00F11B7D" w14:paraId="6F9B4E2A" w14:textId="77777777" w:rsidTr="002E3255">
        <w:trPr>
          <w:trHeight w:val="264"/>
          <w:jc w:val="center"/>
        </w:trPr>
        <w:tc>
          <w:tcPr>
            <w:tcW w:w="1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685F7D" w14:textId="4535D29F" w:rsidR="007C2A5C" w:rsidRDefault="007C2A5C" w:rsidP="007C2A5C">
            <w:pPr>
              <w:spacing w:after="0" w:line="240" w:lineRule="auto"/>
              <w:jc w:val="center"/>
              <w:rPr>
                <w:rFonts w:ascii="Arial" w:eastAsia="Times New Roman" w:hAnsi="Arial" w:cs="Arial"/>
                <w:i/>
              </w:rPr>
            </w:pPr>
            <w:r>
              <w:rPr>
                <w:rFonts w:ascii="Arial" w:eastAsia="Times New Roman" w:hAnsi="Arial" w:cs="Arial"/>
                <w:i/>
              </w:rPr>
              <w:t>10</w:t>
            </w:r>
          </w:p>
        </w:tc>
        <w:tc>
          <w:tcPr>
            <w:tcW w:w="2424" w:type="dxa"/>
            <w:tcBorders>
              <w:top w:val="single" w:sz="4" w:space="0" w:color="auto"/>
              <w:left w:val="nil"/>
              <w:bottom w:val="single" w:sz="4" w:space="0" w:color="auto"/>
              <w:right w:val="single" w:sz="4" w:space="0" w:color="auto"/>
            </w:tcBorders>
            <w:shd w:val="clear" w:color="auto" w:fill="auto"/>
            <w:noWrap/>
            <w:vAlign w:val="bottom"/>
          </w:tcPr>
          <w:p w14:paraId="4B2436F8" w14:textId="72773AC6" w:rsidR="007C2A5C" w:rsidRPr="00F11B7D" w:rsidRDefault="007C2A5C" w:rsidP="007C2A5C">
            <w:pPr>
              <w:spacing w:after="0" w:line="240" w:lineRule="auto"/>
              <w:jc w:val="center"/>
              <w:rPr>
                <w:rFonts w:ascii="Arial" w:eastAsia="Times New Roman" w:hAnsi="Arial" w:cs="Arial"/>
                <w:i/>
                <w:color w:val="0070C0"/>
              </w:rPr>
            </w:pPr>
            <w:r>
              <w:rPr>
                <w:rFonts w:ascii="Arial" w:eastAsia="Times New Roman" w:hAnsi="Arial" w:cs="Arial"/>
                <w:i/>
                <w:color w:val="0070C0"/>
              </w:rPr>
              <w:t>$107,240</w:t>
            </w:r>
          </w:p>
        </w:tc>
        <w:tc>
          <w:tcPr>
            <w:tcW w:w="3060" w:type="dxa"/>
            <w:tcBorders>
              <w:top w:val="single" w:sz="4" w:space="0" w:color="auto"/>
              <w:left w:val="nil"/>
              <w:bottom w:val="single" w:sz="4" w:space="0" w:color="auto"/>
              <w:right w:val="single" w:sz="4" w:space="0" w:color="auto"/>
            </w:tcBorders>
          </w:tcPr>
          <w:p w14:paraId="475DABF9" w14:textId="69BE016E" w:rsidR="007C2A5C" w:rsidRPr="00AB337B" w:rsidRDefault="007C2A5C" w:rsidP="007C2A5C">
            <w:pPr>
              <w:spacing w:after="0" w:line="240" w:lineRule="auto"/>
              <w:jc w:val="center"/>
              <w:rPr>
                <w:rFonts w:ascii="Arial" w:eastAsia="Times New Roman" w:hAnsi="Arial" w:cs="Arial"/>
                <w:i/>
                <w:color w:val="0070C0"/>
                <w:highlight w:val="lightGray"/>
              </w:rPr>
            </w:pPr>
            <w:r w:rsidRPr="00AB337B">
              <w:rPr>
                <w:rFonts w:ascii="Arial" w:eastAsia="Times New Roman" w:hAnsi="Arial" w:cs="Arial"/>
                <w:i/>
                <w:color w:val="0070C0"/>
                <w:highlight w:val="lightGray"/>
              </w:rPr>
              <w:t>$84,354</w:t>
            </w:r>
          </w:p>
        </w:tc>
      </w:tr>
    </w:tbl>
    <w:p w14:paraId="67148959" w14:textId="77777777" w:rsidR="00CD31B1" w:rsidRDefault="00CD31B1" w:rsidP="00D53F52">
      <w:pPr>
        <w:overflowPunct w:val="0"/>
        <w:autoSpaceDE w:val="0"/>
        <w:autoSpaceDN w:val="0"/>
        <w:adjustRightInd w:val="0"/>
        <w:spacing w:after="0" w:line="240" w:lineRule="auto"/>
        <w:jc w:val="both"/>
        <w:textAlignment w:val="baseline"/>
        <w:rPr>
          <w:rFonts w:ascii="Calibri" w:eastAsia="Times New Roman" w:hAnsi="Calibri" w:cs="Times New Roman"/>
          <w:b/>
          <w:sz w:val="24"/>
          <w:szCs w:val="20"/>
          <w:u w:val="single"/>
        </w:rPr>
      </w:pPr>
    </w:p>
    <w:p w14:paraId="26F29F89" w14:textId="44CA7A0F" w:rsidR="00CD31B1" w:rsidRPr="00B30AB5" w:rsidRDefault="00876ED1" w:rsidP="002E3255">
      <w:pPr>
        <w:pStyle w:val="ListParagraph"/>
        <w:numPr>
          <w:ilvl w:val="0"/>
          <w:numId w:val="237"/>
        </w:numPr>
        <w:spacing w:after="0"/>
        <w:jc w:val="both"/>
        <w:rPr>
          <w:b/>
          <w:highlight w:val="lightGray"/>
        </w:rPr>
      </w:pPr>
      <w:r w:rsidRPr="00B30AB5">
        <w:rPr>
          <w:b/>
          <w:highlight w:val="lightGray"/>
        </w:rPr>
        <w:t xml:space="preserve">200% level: </w:t>
      </w:r>
      <w:r w:rsidRPr="00B30AB5">
        <w:rPr>
          <w:bCs/>
          <w:highlight w:val="lightGray"/>
        </w:rPr>
        <w:t>For each household member over 10 add $9,080</w:t>
      </w:r>
      <w:r w:rsidR="00A94070">
        <w:rPr>
          <w:bCs/>
          <w:highlight w:val="lightGray"/>
        </w:rPr>
        <w:t>.</w:t>
      </w:r>
    </w:p>
    <w:p w14:paraId="1E4A263D" w14:textId="06C81496" w:rsidR="00876ED1" w:rsidRPr="00B30AB5" w:rsidRDefault="00876ED1" w:rsidP="000908E2">
      <w:pPr>
        <w:pStyle w:val="ListParagraph"/>
        <w:numPr>
          <w:ilvl w:val="0"/>
          <w:numId w:val="237"/>
        </w:numPr>
        <w:spacing w:after="120"/>
        <w:jc w:val="both"/>
        <w:rPr>
          <w:b/>
        </w:rPr>
      </w:pPr>
      <w:r w:rsidRPr="00B30AB5">
        <w:rPr>
          <w:b/>
          <w:highlight w:val="lightGray"/>
        </w:rPr>
        <w:t xml:space="preserve">60% of State Median Income (State): </w:t>
      </w:r>
      <w:r w:rsidRPr="00B30AB5">
        <w:rPr>
          <w:bCs/>
          <w:highlight w:val="lightGray"/>
        </w:rPr>
        <w:t xml:space="preserve">For each additional member above 10 persons, add </w:t>
      </w:r>
      <w:r w:rsidR="00A94070">
        <w:rPr>
          <w:bCs/>
          <w:highlight w:val="lightGray"/>
        </w:rPr>
        <w:t>$1,757</w:t>
      </w:r>
      <w:r w:rsidRPr="00B30AB5">
        <w:rPr>
          <w:bCs/>
          <w:highlight w:val="lightGray"/>
        </w:rPr>
        <w:t xml:space="preserve">.  This is per guidance provide from U.S. HHS </w:t>
      </w:r>
      <w:r w:rsidR="00AB337B" w:rsidRPr="00B30AB5">
        <w:rPr>
          <w:bCs/>
          <w:highlight w:val="lightGray"/>
        </w:rPr>
        <w:t xml:space="preserve">information </w:t>
      </w:r>
      <w:r w:rsidRPr="00B30AB5">
        <w:rPr>
          <w:bCs/>
          <w:highlight w:val="lightGray"/>
        </w:rPr>
        <w:t>memo</w:t>
      </w:r>
      <w:r w:rsidR="00AB337B" w:rsidRPr="00B30AB5">
        <w:rPr>
          <w:bCs/>
          <w:highlight w:val="lightGray"/>
        </w:rPr>
        <w:t xml:space="preserve"> # LIHEAP-IM-2020-02.</w:t>
      </w:r>
    </w:p>
    <w:bookmarkEnd w:id="49"/>
    <w:p w14:paraId="65BFD43E" w14:textId="750D8469" w:rsidR="00D53F52" w:rsidRPr="00D53F52" w:rsidRDefault="00D53F52" w:rsidP="00D53F52">
      <w:pPr>
        <w:overflowPunct w:val="0"/>
        <w:autoSpaceDE w:val="0"/>
        <w:autoSpaceDN w:val="0"/>
        <w:adjustRightInd w:val="0"/>
        <w:spacing w:after="0" w:line="240" w:lineRule="auto"/>
        <w:jc w:val="both"/>
        <w:textAlignment w:val="baseline"/>
        <w:rPr>
          <w:rFonts w:ascii="Calibri" w:eastAsia="Times New Roman" w:hAnsi="Calibri" w:cs="Times New Roman"/>
          <w:b/>
          <w:sz w:val="24"/>
          <w:szCs w:val="20"/>
          <w:u w:val="single"/>
        </w:rPr>
      </w:pPr>
      <w:r w:rsidRPr="00D53F52">
        <w:rPr>
          <w:rFonts w:ascii="Calibri" w:eastAsia="Times New Roman" w:hAnsi="Calibri" w:cs="Times New Roman"/>
          <w:b/>
          <w:sz w:val="24"/>
          <w:szCs w:val="20"/>
          <w:u w:val="single"/>
        </w:rPr>
        <w:t xml:space="preserve">Weatherization assistance will only be provided to:  </w:t>
      </w:r>
    </w:p>
    <w:p w14:paraId="0B3E45F6" w14:textId="77777777" w:rsidR="00A8242C" w:rsidRPr="004535C1" w:rsidRDefault="00A8242C" w:rsidP="00A8242C">
      <w:pPr>
        <w:numPr>
          <w:ilvl w:val="0"/>
          <w:numId w:val="3"/>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4535C1">
        <w:rPr>
          <w:rFonts w:ascii="Calibri" w:eastAsia="Times New Roman" w:hAnsi="Calibri" w:cs="Times New Roman"/>
          <w:sz w:val="24"/>
          <w:szCs w:val="20"/>
        </w:rPr>
        <w:t>Eligibility for IHWAP is limited to households at or below:</w:t>
      </w:r>
    </w:p>
    <w:p w14:paraId="6F0EB65F" w14:textId="66479BAA" w:rsidR="00A8242C" w:rsidRPr="001A4513" w:rsidRDefault="00A8242C" w:rsidP="00524A67">
      <w:pPr>
        <w:pStyle w:val="ListParagraph"/>
        <w:numPr>
          <w:ilvl w:val="0"/>
          <w:numId w:val="234"/>
        </w:numPr>
        <w:tabs>
          <w:tab w:val="clear" w:pos="1008"/>
          <w:tab w:val="left" w:pos="990"/>
        </w:tabs>
        <w:jc w:val="both"/>
      </w:pPr>
      <w:r w:rsidRPr="00AF6747">
        <w:rPr>
          <w:b/>
          <w:i/>
        </w:rPr>
        <w:t>200%:</w:t>
      </w:r>
      <w:r w:rsidRPr="00AF6747">
        <w:rPr>
          <w:i/>
        </w:rPr>
        <w:t xml:space="preserve">  </w:t>
      </w:r>
      <w:r w:rsidRPr="00AB337B">
        <w:t>DOE</w:t>
      </w:r>
      <w:r w:rsidR="00AF6747" w:rsidRPr="00AB337B">
        <w:t xml:space="preserve">, </w:t>
      </w:r>
      <w:r w:rsidR="00AF6747" w:rsidRPr="00AB337B">
        <w:rPr>
          <w:highlight w:val="lightGray"/>
        </w:rPr>
        <w:t>State</w:t>
      </w:r>
      <w:r w:rsidRPr="00AB337B">
        <w:rPr>
          <w:highlight w:val="lightGray"/>
        </w:rPr>
        <w:t xml:space="preserve"> </w:t>
      </w:r>
      <w:r w:rsidR="00AF6747" w:rsidRPr="00AB337B">
        <w:rPr>
          <w:highlight w:val="lightGray"/>
        </w:rPr>
        <w:t>(for clients with utilities that pay into SLIHEAP</w:t>
      </w:r>
      <w:r w:rsidR="00AB337B">
        <w:rPr>
          <w:highlight w:val="lightGray"/>
        </w:rPr>
        <w:t xml:space="preserve"> and fewer than 7 in HH</w:t>
      </w:r>
      <w:r w:rsidR="00AF6747" w:rsidRPr="00AB337B">
        <w:rPr>
          <w:highlight w:val="lightGray"/>
        </w:rPr>
        <w:t>)</w:t>
      </w:r>
      <w:r w:rsidR="00AF6747" w:rsidRPr="00AB337B">
        <w:t xml:space="preserve"> </w:t>
      </w:r>
      <w:r w:rsidRPr="00AB337B">
        <w:t xml:space="preserve">and HHS grants </w:t>
      </w:r>
      <w:r w:rsidR="001C04ED" w:rsidRPr="00AB337B">
        <w:t>can</w:t>
      </w:r>
      <w:r w:rsidRPr="00AB337B">
        <w:t xml:space="preserve"> be utilized</w:t>
      </w:r>
      <w:r w:rsidR="00473BE4" w:rsidRPr="00AB337B">
        <w:t>/braided</w:t>
      </w:r>
      <w:r w:rsidRPr="00AB337B">
        <w:t xml:space="preserve"> for those clients who fall in the </w:t>
      </w:r>
      <w:r w:rsidR="00AF6747" w:rsidRPr="00AB337B">
        <w:t>0</w:t>
      </w:r>
      <w:r w:rsidRPr="00AB337B">
        <w:t xml:space="preserve"> - 200% range of the </w:t>
      </w:r>
      <w:r w:rsidRPr="00B30AB5">
        <w:rPr>
          <w:i/>
        </w:rPr>
        <w:t>Poverty Income Level</w:t>
      </w:r>
      <w:r w:rsidRPr="00BF2506">
        <w:rPr>
          <w:i/>
        </w:rPr>
        <w:t>.</w:t>
      </w:r>
    </w:p>
    <w:p w14:paraId="227749B5" w14:textId="0CD47F3C" w:rsidR="00A8242C" w:rsidRPr="004535C1" w:rsidRDefault="00A8242C" w:rsidP="00524A67">
      <w:pPr>
        <w:numPr>
          <w:ilvl w:val="2"/>
          <w:numId w:val="235"/>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i/>
          <w:sz w:val="24"/>
          <w:szCs w:val="20"/>
        </w:rPr>
      </w:pPr>
      <w:r w:rsidRPr="004535C1">
        <w:rPr>
          <w:rFonts w:ascii="Calibri" w:eastAsia="Times New Roman" w:hAnsi="Calibri" w:cs="Times New Roman"/>
          <w:i/>
          <w:sz w:val="24"/>
          <w:szCs w:val="20"/>
        </w:rPr>
        <w:t>There would still be a $</w:t>
      </w:r>
      <w:r w:rsidR="00131ABD" w:rsidRPr="005C1D36">
        <w:rPr>
          <w:rFonts w:ascii="Calibri" w:eastAsia="Times New Roman" w:hAnsi="Calibri" w:cs="Times New Roman"/>
          <w:i/>
          <w:sz w:val="24"/>
          <w:szCs w:val="20"/>
        </w:rPr>
        <w:t>8,000</w:t>
      </w:r>
      <w:r w:rsidRPr="004535C1">
        <w:rPr>
          <w:rFonts w:ascii="Calibri" w:eastAsia="Times New Roman" w:hAnsi="Calibri" w:cs="Times New Roman"/>
          <w:i/>
          <w:sz w:val="24"/>
          <w:szCs w:val="20"/>
        </w:rPr>
        <w:t xml:space="preserve"> max on labor/material and a max of $1,750 for health/safety per funding source.</w:t>
      </w:r>
    </w:p>
    <w:p w14:paraId="7C9CFC60" w14:textId="27025600" w:rsidR="00A8242C" w:rsidRPr="000F370F" w:rsidRDefault="00AF6747" w:rsidP="00524A67">
      <w:pPr>
        <w:numPr>
          <w:ilvl w:val="2"/>
          <w:numId w:val="235"/>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i/>
          <w:sz w:val="24"/>
          <w:szCs w:val="20"/>
        </w:rPr>
      </w:pPr>
      <w:r w:rsidRPr="00AB337B">
        <w:rPr>
          <w:rFonts w:ascii="Calibri" w:eastAsia="Times New Roman" w:hAnsi="Calibri" w:cs="Times New Roman"/>
          <w:i/>
          <w:sz w:val="24"/>
          <w:szCs w:val="20"/>
          <w:highlight w:val="lightGray"/>
        </w:rPr>
        <w:t>Approved income-qualified</w:t>
      </w:r>
      <w:r>
        <w:rPr>
          <w:rFonts w:ascii="Calibri" w:eastAsia="Times New Roman" w:hAnsi="Calibri" w:cs="Times New Roman"/>
          <w:i/>
          <w:sz w:val="24"/>
          <w:szCs w:val="20"/>
        </w:rPr>
        <w:t xml:space="preserve"> clients</w:t>
      </w:r>
      <w:r w:rsidR="00A8242C" w:rsidRPr="006C24C5">
        <w:rPr>
          <w:rFonts w:ascii="Calibri" w:eastAsia="Times New Roman" w:hAnsi="Calibri" w:cs="Times New Roman"/>
          <w:i/>
          <w:sz w:val="24"/>
          <w:szCs w:val="20"/>
        </w:rPr>
        <w:t xml:space="preserve"> qualify for two pots of funding </w:t>
      </w:r>
      <w:r w:rsidR="00A8242C" w:rsidRPr="00331C2B">
        <w:rPr>
          <w:rFonts w:ascii="Calibri" w:eastAsia="Times New Roman" w:hAnsi="Calibri" w:cs="Times New Roman"/>
          <w:i/>
          <w:sz w:val="24"/>
          <w:szCs w:val="20"/>
          <w:u w:val="single"/>
        </w:rPr>
        <w:t>using any combination of the three funding sources</w:t>
      </w:r>
      <w:r w:rsidR="00A8242C" w:rsidRPr="006C24C5">
        <w:rPr>
          <w:rFonts w:ascii="Calibri" w:eastAsia="Times New Roman" w:hAnsi="Calibri" w:cs="Times New Roman"/>
          <w:i/>
          <w:sz w:val="24"/>
          <w:szCs w:val="20"/>
        </w:rPr>
        <w:t xml:space="preserve"> </w:t>
      </w:r>
      <w:r w:rsidR="00A8242C" w:rsidRPr="000F370F">
        <w:rPr>
          <w:rFonts w:ascii="Calibri" w:eastAsia="Times New Roman" w:hAnsi="Calibri" w:cs="Times New Roman"/>
          <w:i/>
          <w:sz w:val="24"/>
          <w:szCs w:val="24"/>
        </w:rPr>
        <w:t xml:space="preserve">(DOE/HHS/State).  </w:t>
      </w:r>
      <w:r w:rsidR="00A8242C" w:rsidRPr="000F370F">
        <w:rPr>
          <w:rFonts w:ascii="Calibri" w:eastAsia="Times New Roman" w:hAnsi="Calibri" w:cs="Times New Roman"/>
          <w:i/>
          <w:sz w:val="24"/>
          <w:szCs w:val="20"/>
        </w:rPr>
        <w:t>There would be a $</w:t>
      </w:r>
      <w:r w:rsidR="000575B5" w:rsidRPr="005C1D36">
        <w:rPr>
          <w:rFonts w:ascii="Calibri" w:eastAsia="Times New Roman" w:hAnsi="Calibri" w:cs="Times New Roman"/>
          <w:i/>
          <w:sz w:val="24"/>
          <w:szCs w:val="20"/>
        </w:rPr>
        <w:t>16</w:t>
      </w:r>
      <w:r w:rsidR="00A8242C" w:rsidRPr="005C1D36">
        <w:rPr>
          <w:rFonts w:ascii="Calibri" w:eastAsia="Times New Roman" w:hAnsi="Calibri" w:cs="Times New Roman"/>
          <w:i/>
          <w:sz w:val="24"/>
          <w:szCs w:val="20"/>
        </w:rPr>
        <w:t>,000</w:t>
      </w:r>
      <w:r w:rsidR="00A8242C" w:rsidRPr="000F370F">
        <w:rPr>
          <w:rFonts w:ascii="Calibri" w:eastAsia="Times New Roman" w:hAnsi="Calibri" w:cs="Times New Roman"/>
          <w:i/>
          <w:sz w:val="24"/>
          <w:szCs w:val="20"/>
        </w:rPr>
        <w:t xml:space="preserve"> max on labor/material and a max of $3,500 for health/safety.</w:t>
      </w:r>
      <w:r w:rsidR="00331C2B">
        <w:rPr>
          <w:rFonts w:ascii="Calibri" w:eastAsia="Times New Roman" w:hAnsi="Calibri" w:cs="Times New Roman"/>
          <w:i/>
          <w:sz w:val="24"/>
          <w:szCs w:val="20"/>
        </w:rPr>
        <w:t xml:space="preserve">  </w:t>
      </w:r>
      <w:r w:rsidR="00331C2B">
        <w:rPr>
          <w:rFonts w:ascii="Calibri" w:eastAsia="Times New Roman" w:hAnsi="Calibri" w:cs="Times New Roman"/>
          <w:sz w:val="24"/>
          <w:szCs w:val="24"/>
        </w:rPr>
        <w:t xml:space="preserve"> </w:t>
      </w:r>
      <w:r w:rsidR="00331C2B">
        <w:rPr>
          <w:rFonts w:ascii="Calibri" w:eastAsia="Times New Roman" w:hAnsi="Calibri" w:cs="Times New Roman"/>
          <w:i/>
          <w:sz w:val="24"/>
          <w:szCs w:val="20"/>
        </w:rPr>
        <w:t xml:space="preserve"> </w:t>
      </w:r>
    </w:p>
    <w:p w14:paraId="2D8ADB26" w14:textId="03C6D86F" w:rsidR="00D53F52" w:rsidRDefault="00D53F52" w:rsidP="00524A67">
      <w:pPr>
        <w:numPr>
          <w:ilvl w:val="2"/>
          <w:numId w:val="236"/>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i/>
          <w:sz w:val="24"/>
          <w:szCs w:val="20"/>
        </w:rPr>
      </w:pPr>
      <w:r w:rsidRPr="00F11B7D">
        <w:rPr>
          <w:rFonts w:ascii="Calibri" w:eastAsia="Times New Roman" w:hAnsi="Calibri" w:cs="Times New Roman"/>
          <w:i/>
          <w:sz w:val="24"/>
          <w:szCs w:val="20"/>
        </w:rPr>
        <w:t>The funding source with the highest cost designations will be considered the primary funding source and will have a $</w:t>
      </w:r>
      <w:r w:rsidR="00131ABD" w:rsidRPr="005C1D36">
        <w:rPr>
          <w:rFonts w:ascii="Calibri" w:eastAsia="Times New Roman" w:hAnsi="Calibri" w:cs="Times New Roman"/>
          <w:i/>
          <w:sz w:val="24"/>
          <w:szCs w:val="20"/>
        </w:rPr>
        <w:t>8,000</w:t>
      </w:r>
      <w:r w:rsidRPr="00F11B7D">
        <w:rPr>
          <w:rFonts w:ascii="Calibri" w:eastAsia="Times New Roman" w:hAnsi="Calibri" w:cs="Times New Roman"/>
          <w:i/>
          <w:sz w:val="24"/>
          <w:szCs w:val="20"/>
        </w:rPr>
        <w:t xml:space="preserve"> material and labor max limit and a $1,750 health/safety max limit.</w:t>
      </w:r>
      <w:r w:rsidR="00A437FA" w:rsidRPr="00F11B7D">
        <w:rPr>
          <w:rFonts w:ascii="Calibri" w:eastAsia="Times New Roman" w:hAnsi="Calibri" w:cs="Times New Roman"/>
          <w:i/>
          <w:sz w:val="24"/>
          <w:szCs w:val="20"/>
        </w:rPr>
        <w:t xml:space="preserve"> </w:t>
      </w:r>
      <w:r w:rsidRPr="00F11B7D">
        <w:rPr>
          <w:rFonts w:ascii="Calibri" w:eastAsia="Times New Roman" w:hAnsi="Calibri" w:cs="Times New Roman"/>
          <w:i/>
          <w:sz w:val="24"/>
          <w:szCs w:val="20"/>
        </w:rPr>
        <w:t>The two remaining funding sources can be combined, as 1 pot of money, for a max limit of $</w:t>
      </w:r>
      <w:r w:rsidR="00131ABD" w:rsidRPr="005C1D36">
        <w:rPr>
          <w:rFonts w:ascii="Calibri" w:eastAsia="Times New Roman" w:hAnsi="Calibri" w:cs="Times New Roman"/>
          <w:i/>
          <w:sz w:val="24"/>
          <w:szCs w:val="20"/>
        </w:rPr>
        <w:t>8,000</w:t>
      </w:r>
      <w:r w:rsidRPr="00F11B7D">
        <w:rPr>
          <w:rFonts w:ascii="Calibri" w:eastAsia="Times New Roman" w:hAnsi="Calibri" w:cs="Times New Roman"/>
          <w:i/>
          <w:sz w:val="24"/>
          <w:szCs w:val="20"/>
        </w:rPr>
        <w:t xml:space="preserve"> materials/labor and $1,750 health/safety.</w:t>
      </w:r>
    </w:p>
    <w:p w14:paraId="75E40D8D" w14:textId="515B399C" w:rsidR="009B31C2" w:rsidRPr="00AF6747" w:rsidRDefault="00331C2B" w:rsidP="000908E2">
      <w:pPr>
        <w:pStyle w:val="ListParagraph"/>
        <w:numPr>
          <w:ilvl w:val="4"/>
          <w:numId w:val="236"/>
        </w:numPr>
        <w:spacing w:after="120"/>
        <w:jc w:val="both"/>
        <w:rPr>
          <w:i/>
          <w:szCs w:val="24"/>
        </w:rPr>
      </w:pPr>
      <w:r w:rsidRPr="00AF6747">
        <w:rPr>
          <w:i/>
        </w:rPr>
        <w:lastRenderedPageBreak/>
        <w:t>For example,</w:t>
      </w:r>
      <w:r w:rsidRPr="00AF6747">
        <w:rPr>
          <w:i/>
          <w:szCs w:val="24"/>
        </w:rPr>
        <w:t xml:space="preserve"> if there is a job with $16,000 of M/L costs that meet the braided cost rules, with $5,000 of retrofits with an SIR of 1.0 or greater, an LAA could allocate $8,000 to HHS (or State)</w:t>
      </w:r>
      <w:r w:rsidR="001C04ED" w:rsidRPr="00AF6747">
        <w:rPr>
          <w:i/>
          <w:szCs w:val="24"/>
        </w:rPr>
        <w:t xml:space="preserve"> as the primary fund</w:t>
      </w:r>
      <w:r w:rsidRPr="00AF6747">
        <w:rPr>
          <w:i/>
          <w:szCs w:val="24"/>
        </w:rPr>
        <w:t>, $5,000 to DOE, and $3,000 to State (or HHS).</w:t>
      </w:r>
      <w:r w:rsidR="00796BF0" w:rsidRPr="00AF6747">
        <w:rPr>
          <w:i/>
          <w:szCs w:val="24"/>
        </w:rPr>
        <w:t xml:space="preserve">  </w:t>
      </w:r>
    </w:p>
    <w:p w14:paraId="219F1214" w14:textId="77777777" w:rsidR="00D53F52" w:rsidRPr="00D53F52" w:rsidRDefault="00D53F52" w:rsidP="00D53F52">
      <w:pPr>
        <w:numPr>
          <w:ilvl w:val="0"/>
          <w:numId w:val="3"/>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4535C1">
        <w:rPr>
          <w:rFonts w:ascii="Calibri" w:eastAsia="Times New Roman" w:hAnsi="Calibri" w:cs="Times New Roman"/>
          <w:sz w:val="24"/>
          <w:szCs w:val="20"/>
        </w:rPr>
        <w:t>A family unit that contains a member who has received cash assistance payments</w:t>
      </w:r>
      <w:r w:rsidRPr="00D53F52">
        <w:rPr>
          <w:rFonts w:ascii="Calibri" w:eastAsia="Times New Roman" w:hAnsi="Calibri" w:cs="Times New Roman"/>
          <w:sz w:val="24"/>
          <w:szCs w:val="20"/>
        </w:rPr>
        <w:t xml:space="preserve"> under Title IV or XVI of the Social Security Act or applicable state or local law during a 12-month period preceding the date of application for weatherization assistance (such people are categorically eligible for assistance and automatically qualify for weatherization eligibility); and </w:t>
      </w:r>
    </w:p>
    <w:p w14:paraId="72C8CCC9" w14:textId="77777777" w:rsidR="007A7576" w:rsidRDefault="00D53F52" w:rsidP="00D53F52">
      <w:pPr>
        <w:numPr>
          <w:ilvl w:val="0"/>
          <w:numId w:val="3"/>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A household that received services under the Low</w:t>
      </w:r>
      <w:r w:rsidR="004535C1">
        <w:rPr>
          <w:rFonts w:ascii="Calibri" w:eastAsia="Times New Roman" w:hAnsi="Calibri" w:cs="Times New Roman"/>
          <w:sz w:val="24"/>
          <w:szCs w:val="20"/>
        </w:rPr>
        <w:t>-</w:t>
      </w:r>
      <w:r w:rsidRPr="00D53F52">
        <w:rPr>
          <w:rFonts w:ascii="Calibri" w:eastAsia="Times New Roman" w:hAnsi="Calibri" w:cs="Times New Roman"/>
          <w:sz w:val="24"/>
          <w:szCs w:val="20"/>
        </w:rPr>
        <w:t>Income Home Energy Assistance Program (LIHEAP) within the past 12 months.</w:t>
      </w:r>
    </w:p>
    <w:p w14:paraId="0ADF3B06" w14:textId="495C9460" w:rsidR="00D53F52" w:rsidRPr="007A7576" w:rsidRDefault="007A7576" w:rsidP="00F41C49">
      <w:pPr>
        <w:pStyle w:val="Heading2"/>
        <w:rPr>
          <w:sz w:val="24"/>
        </w:rPr>
      </w:pPr>
      <w:bookmarkStart w:id="50" w:name="_Toc483469965"/>
      <w:bookmarkStart w:id="51" w:name="_Toc483470132"/>
      <w:bookmarkStart w:id="52" w:name="_Toc76645611"/>
      <w:r w:rsidRPr="00E5070C">
        <w:rPr>
          <w:highlight w:val="lightGray"/>
        </w:rPr>
        <w:t>R</w:t>
      </w:r>
      <w:r w:rsidR="00D53F52" w:rsidRPr="00E5070C">
        <w:rPr>
          <w:highlight w:val="lightGray"/>
        </w:rPr>
        <w:t>e-Weatherization</w:t>
      </w:r>
      <w:bookmarkStart w:id="53" w:name="_Toc385944421"/>
      <w:bookmarkEnd w:id="50"/>
      <w:bookmarkEnd w:id="51"/>
      <w:bookmarkEnd w:id="52"/>
      <w:r w:rsidR="00D53F52" w:rsidRPr="00D53F52">
        <w:t xml:space="preserve"> </w:t>
      </w:r>
    </w:p>
    <w:p w14:paraId="5B0EB30E" w14:textId="77777777" w:rsidR="00E5070C" w:rsidRDefault="00E5070C" w:rsidP="00227937">
      <w:pPr>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E5070C">
        <w:rPr>
          <w:rFonts w:ascii="Calibri" w:eastAsia="Times New Roman" w:hAnsi="Calibri" w:cs="Times New Roman"/>
          <w:sz w:val="24"/>
          <w:szCs w:val="24"/>
          <w:highlight w:val="lightGray"/>
        </w:rPr>
        <w:t>P</w:t>
      </w:r>
      <w:r w:rsidRPr="00E5070C">
        <w:rPr>
          <w:sz w:val="24"/>
          <w:szCs w:val="24"/>
          <w:highlight w:val="lightGray"/>
        </w:rPr>
        <w:t xml:space="preserve">reviously weatherized homes are eligible for additional weatherization assistance, regardless of funding source, when </w:t>
      </w:r>
      <w:r w:rsidRPr="00E5070C">
        <w:rPr>
          <w:b/>
          <w:bCs/>
          <w:sz w:val="24"/>
          <w:szCs w:val="24"/>
          <w:highlight w:val="lightGray"/>
        </w:rPr>
        <w:t>more than 15 program years</w:t>
      </w:r>
      <w:r w:rsidRPr="00E5070C">
        <w:rPr>
          <w:sz w:val="24"/>
          <w:szCs w:val="24"/>
          <w:highlight w:val="lightGray"/>
        </w:rPr>
        <w:t xml:space="preserve"> have passed from the program year of its previous weatherization, or those previously weatherized homes damaged by fire, flood, or Act of God as specified in 10 CFR 440.18 (f) (2) (ii).  For example, a home that was weatherized in PY 20</w:t>
      </w:r>
      <w:r w:rsidRPr="00E5070C">
        <w:rPr>
          <w:b/>
          <w:bCs/>
          <w:sz w:val="24"/>
          <w:szCs w:val="24"/>
          <w:highlight w:val="lightGray"/>
        </w:rPr>
        <w:t>10</w:t>
      </w:r>
      <w:r w:rsidRPr="00E5070C">
        <w:rPr>
          <w:sz w:val="24"/>
          <w:szCs w:val="24"/>
          <w:highlight w:val="lightGray"/>
        </w:rPr>
        <w:t xml:space="preserve"> will not be eligible for weatherization again until PY 20</w:t>
      </w:r>
      <w:r w:rsidRPr="00E5070C">
        <w:rPr>
          <w:b/>
          <w:bCs/>
          <w:sz w:val="24"/>
          <w:szCs w:val="24"/>
          <w:highlight w:val="lightGray"/>
        </w:rPr>
        <w:t>26</w:t>
      </w:r>
      <w:r w:rsidRPr="00E5070C">
        <w:rPr>
          <w:rFonts w:ascii="Calibri" w:eastAsia="Times New Roman" w:hAnsi="Calibri" w:cs="Times New Roman"/>
          <w:sz w:val="24"/>
          <w:szCs w:val="24"/>
        </w:rPr>
        <w:t xml:space="preserve"> </w:t>
      </w:r>
      <w:r w:rsidRPr="00E5070C">
        <w:rPr>
          <w:rFonts w:ascii="Calibri" w:eastAsia="Times New Roman" w:hAnsi="Calibri" w:cs="Times New Roman"/>
          <w:i/>
          <w:sz w:val="24"/>
          <w:szCs w:val="24"/>
        </w:rPr>
        <w:t>(and based on income eligibility and the priority ranking system</w:t>
      </w:r>
      <w:r w:rsidRPr="00E5070C">
        <w:rPr>
          <w:rFonts w:ascii="Calibri" w:eastAsia="Times New Roman" w:hAnsi="Calibri" w:cs="Times New Roman"/>
          <w:iCs/>
          <w:sz w:val="24"/>
          <w:szCs w:val="24"/>
        </w:rPr>
        <w:t xml:space="preserve">).  </w:t>
      </w:r>
      <w:r w:rsidRPr="00E5070C">
        <w:rPr>
          <w:rFonts w:ascii="Calibri" w:eastAsia="Times New Roman" w:hAnsi="Calibri" w:cs="Times New Roman"/>
          <w:sz w:val="24"/>
          <w:szCs w:val="24"/>
        </w:rPr>
        <w:t xml:space="preserve">Local Weatherization agencies must keep a card file, tracking system, or spreadsheet of previously weatherized units to ensure that ineligible units are not re-weatherized.  </w:t>
      </w:r>
      <w:r w:rsidRPr="00E5070C">
        <w:rPr>
          <w:rFonts w:ascii="Calibri" w:eastAsia="Times New Roman" w:hAnsi="Calibri" w:cs="Times New Roman"/>
          <w:sz w:val="24"/>
          <w:szCs w:val="24"/>
          <w:highlight w:val="lightGray"/>
        </w:rPr>
        <w:t>The LAA should document (add to notes on first page of assessment) in client file the program year of previous weatherization.</w:t>
      </w:r>
      <w:r w:rsidRPr="00E5070C">
        <w:rPr>
          <w:rFonts w:ascii="Calibri" w:eastAsia="Times New Roman" w:hAnsi="Calibri" w:cs="Times New Roman"/>
          <w:sz w:val="24"/>
          <w:szCs w:val="24"/>
        </w:rPr>
        <w:t xml:space="preserve">  </w:t>
      </w:r>
    </w:p>
    <w:p w14:paraId="0D66E8D5" w14:textId="77777777" w:rsidR="00E5070C" w:rsidRDefault="00E5070C" w:rsidP="00227937">
      <w:pPr>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p>
    <w:p w14:paraId="50A0E6B4" w14:textId="0263F85F" w:rsidR="00D53F52" w:rsidRPr="00D53F52" w:rsidRDefault="00D53F52" w:rsidP="00F41C49">
      <w:pPr>
        <w:pStyle w:val="Heading2"/>
      </w:pPr>
      <w:bookmarkStart w:id="54" w:name="_Toc483469966"/>
      <w:bookmarkStart w:id="55" w:name="_Toc483470133"/>
      <w:bookmarkStart w:id="56" w:name="_Toc76645612"/>
      <w:r w:rsidRPr="00D53F52">
        <w:t>“For Sale” Status or Foreclosure</w:t>
      </w:r>
      <w:bookmarkEnd w:id="53"/>
      <w:bookmarkEnd w:id="54"/>
      <w:bookmarkEnd w:id="55"/>
      <w:bookmarkEnd w:id="56"/>
    </w:p>
    <w:p w14:paraId="47BF60C8" w14:textId="77777777" w:rsidR="00D53F52" w:rsidRPr="00D53F52" w:rsidRDefault="00D53F52" w:rsidP="00D53F52">
      <w:pPr>
        <w:overflowPunct w:val="0"/>
        <w:autoSpaceDE w:val="0"/>
        <w:autoSpaceDN w:val="0"/>
        <w:adjustRightInd w:val="0"/>
        <w:spacing w:after="0" w:line="240" w:lineRule="auto"/>
        <w:jc w:val="both"/>
        <w:textAlignment w:val="baseline"/>
        <w:rPr>
          <w:rFonts w:ascii="Calibri" w:eastAsia="Times New Roman" w:hAnsi="Calibri" w:cs="Arial"/>
          <w:sz w:val="24"/>
          <w:szCs w:val="24"/>
        </w:rPr>
      </w:pPr>
      <w:r w:rsidRPr="00D53F52">
        <w:rPr>
          <w:rFonts w:ascii="Calibri" w:eastAsia="Times New Roman" w:hAnsi="Calibri" w:cs="Arial"/>
          <w:sz w:val="24"/>
          <w:szCs w:val="24"/>
        </w:rPr>
        <w:t>A home may not be weatherized if a LAA knows that the unit is for sale, or in the process of being sold.  This would include a sign in the yard or other public posting.  If the LAA discovers that the home is listed “For Sale” during the process of Weatherization, all work should be stopped, the homeowner should be notified, and the Job should be closed out.  The process should be well documented with narrative and/or digital photos in the file.</w:t>
      </w:r>
    </w:p>
    <w:p w14:paraId="13F0A6E2" w14:textId="77777777" w:rsidR="00D53F52" w:rsidRPr="00D53F52" w:rsidRDefault="00D53F52" w:rsidP="00D53F52">
      <w:pPr>
        <w:overflowPunct w:val="0"/>
        <w:autoSpaceDE w:val="0"/>
        <w:autoSpaceDN w:val="0"/>
        <w:adjustRightInd w:val="0"/>
        <w:spacing w:after="0" w:line="240" w:lineRule="auto"/>
        <w:jc w:val="both"/>
        <w:textAlignment w:val="baseline"/>
        <w:rPr>
          <w:rFonts w:ascii="Calibri" w:eastAsia="Times New Roman" w:hAnsi="Calibri" w:cs="Arial"/>
          <w:sz w:val="10"/>
          <w:szCs w:val="10"/>
        </w:rPr>
      </w:pPr>
    </w:p>
    <w:p w14:paraId="123EF7DB" w14:textId="25F58344" w:rsidR="00D53F52" w:rsidRDefault="00D53F52" w:rsidP="00227937">
      <w:pPr>
        <w:overflowPunct w:val="0"/>
        <w:autoSpaceDE w:val="0"/>
        <w:autoSpaceDN w:val="0"/>
        <w:adjustRightInd w:val="0"/>
        <w:spacing w:after="60" w:line="240" w:lineRule="auto"/>
        <w:jc w:val="both"/>
        <w:textAlignment w:val="baseline"/>
        <w:rPr>
          <w:rFonts w:ascii="Calibri" w:eastAsia="Times New Roman" w:hAnsi="Calibri" w:cs="Arial"/>
          <w:sz w:val="24"/>
          <w:szCs w:val="20"/>
        </w:rPr>
      </w:pPr>
      <w:r w:rsidRPr="00D53F52">
        <w:rPr>
          <w:rFonts w:ascii="Calibri" w:eastAsia="Times New Roman" w:hAnsi="Calibri" w:cs="Arial"/>
          <w:sz w:val="24"/>
          <w:szCs w:val="20"/>
        </w:rPr>
        <w:t xml:space="preserve">Also, a home that is in the process of legal foreclosure is not eligible for Weatherization assistance as well. </w:t>
      </w:r>
      <w:r w:rsidRPr="00D53F52">
        <w:rPr>
          <w:rFonts w:ascii="Calibri" w:eastAsia="Times New Roman" w:hAnsi="Calibri" w:cs="Arial"/>
          <w:i/>
          <w:sz w:val="24"/>
          <w:szCs w:val="20"/>
        </w:rPr>
        <w:t xml:space="preserve">However, the client’s receipt of a potential foreclosure or foreclosure notice </w:t>
      </w:r>
      <w:r w:rsidRPr="006C24C5">
        <w:rPr>
          <w:rFonts w:ascii="Calibri" w:eastAsia="Times New Roman" w:hAnsi="Calibri" w:cs="Arial"/>
          <w:i/>
          <w:sz w:val="24"/>
          <w:szCs w:val="20"/>
        </w:rPr>
        <w:t xml:space="preserve">is </w:t>
      </w:r>
      <w:r w:rsidRPr="006C24C5">
        <w:rPr>
          <w:rFonts w:ascii="Calibri" w:eastAsia="Times New Roman" w:hAnsi="Calibri" w:cs="Arial"/>
          <w:i/>
          <w:sz w:val="24"/>
          <w:szCs w:val="20"/>
          <w:u w:val="single"/>
        </w:rPr>
        <w:t>not</w:t>
      </w:r>
      <w:r w:rsidRPr="006C24C5">
        <w:rPr>
          <w:rFonts w:ascii="Calibri" w:eastAsia="Times New Roman" w:hAnsi="Calibri" w:cs="Arial"/>
          <w:i/>
          <w:sz w:val="24"/>
          <w:szCs w:val="20"/>
        </w:rPr>
        <w:t xml:space="preserve"> </w:t>
      </w:r>
      <w:r w:rsidRPr="00D53F52">
        <w:rPr>
          <w:rFonts w:ascii="Calibri" w:eastAsia="Times New Roman" w:hAnsi="Calibri" w:cs="Arial"/>
          <w:i/>
          <w:sz w:val="24"/>
          <w:szCs w:val="20"/>
        </w:rPr>
        <w:t>the start of foreclosure proceedings/judicial foreclosure process and does not affect Weatherization eligibility</w:t>
      </w:r>
      <w:r w:rsidRPr="00D53F52">
        <w:rPr>
          <w:rFonts w:ascii="Calibri" w:eastAsia="Times New Roman" w:hAnsi="Calibri" w:cs="Arial"/>
          <w:sz w:val="24"/>
          <w:szCs w:val="20"/>
        </w:rPr>
        <w:t>.  These details should also be documented in the IHWAP client file.</w:t>
      </w:r>
    </w:p>
    <w:p w14:paraId="5DB460BB" w14:textId="77777777" w:rsidR="00E5070C" w:rsidRDefault="00E5070C" w:rsidP="00F41C49">
      <w:pPr>
        <w:pStyle w:val="Heading2"/>
      </w:pPr>
    </w:p>
    <w:p w14:paraId="34A8CCC9" w14:textId="77777777" w:rsidR="00A94070" w:rsidRDefault="00A94070" w:rsidP="00F41C49">
      <w:pPr>
        <w:pStyle w:val="Heading2"/>
      </w:pPr>
    </w:p>
    <w:p w14:paraId="14B7588A" w14:textId="26B97ACD" w:rsidR="00D53F52" w:rsidRPr="00D53F52" w:rsidRDefault="00D53F52" w:rsidP="00F41C49">
      <w:pPr>
        <w:pStyle w:val="Heading2"/>
        <w:rPr>
          <w:sz w:val="24"/>
        </w:rPr>
      </w:pPr>
      <w:bookmarkStart w:id="57" w:name="_Toc76645613"/>
      <w:r w:rsidRPr="007A7576">
        <w:t>Non-Stationary Campers</w:t>
      </w:r>
      <w:r w:rsidR="00E10907" w:rsidRPr="007A7576">
        <w:t xml:space="preserve">, </w:t>
      </w:r>
      <w:r w:rsidRPr="007A7576">
        <w:t>Trailers</w:t>
      </w:r>
      <w:r w:rsidRPr="007A7576">
        <w:softHyphen/>
      </w:r>
      <w:r w:rsidR="00E10907" w:rsidRPr="007A7576">
        <w:t xml:space="preserve"> </w:t>
      </w:r>
      <w:r w:rsidR="00E10907" w:rsidRPr="005C1D36">
        <w:t>and Sheds</w:t>
      </w:r>
      <w:bookmarkEnd w:id="57"/>
      <w:r w:rsidRPr="00D53F52">
        <w:rPr>
          <w:rFonts w:eastAsia="Arial" w:cs="Arial"/>
          <w:szCs w:val="28"/>
        </w:rPr>
        <w:t xml:space="preserve"> </w:t>
      </w:r>
    </w:p>
    <w:p w14:paraId="58CC60A7" w14:textId="7CB547CA" w:rsidR="00D53F52" w:rsidRDefault="00D53F52" w:rsidP="00227937">
      <w:pPr>
        <w:widowControl w:val="0"/>
        <w:spacing w:after="60" w:line="240" w:lineRule="auto"/>
        <w:jc w:val="both"/>
        <w:rPr>
          <w:rFonts w:ascii="Calibri" w:eastAsia="Arial" w:hAnsi="Calibri" w:cs="Arial"/>
          <w:sz w:val="24"/>
          <w:szCs w:val="24"/>
        </w:rPr>
      </w:pPr>
      <w:r w:rsidRPr="00D53F52">
        <w:rPr>
          <w:rFonts w:ascii="Calibri" w:eastAsia="Arial" w:hAnsi="Calibri" w:cs="Arial"/>
          <w:sz w:val="24"/>
          <w:szCs w:val="24"/>
        </w:rPr>
        <w:t>Non-stationary campers</w:t>
      </w:r>
      <w:r w:rsidR="00E10907">
        <w:rPr>
          <w:rFonts w:ascii="Calibri" w:eastAsia="Arial" w:hAnsi="Calibri" w:cs="Arial"/>
          <w:sz w:val="24"/>
          <w:szCs w:val="24"/>
        </w:rPr>
        <w:t>,</w:t>
      </w:r>
      <w:r w:rsidRPr="00D53F52">
        <w:rPr>
          <w:rFonts w:ascii="Calibri" w:eastAsia="Arial" w:hAnsi="Calibri" w:cs="Arial"/>
          <w:sz w:val="24"/>
          <w:szCs w:val="24"/>
        </w:rPr>
        <w:t xml:space="preserve"> trailers</w:t>
      </w:r>
      <w:r w:rsidR="00E10907">
        <w:rPr>
          <w:rFonts w:ascii="Calibri" w:eastAsia="Arial" w:hAnsi="Calibri" w:cs="Arial"/>
          <w:sz w:val="24"/>
          <w:szCs w:val="24"/>
        </w:rPr>
        <w:t xml:space="preserve">, </w:t>
      </w:r>
      <w:r w:rsidR="00E10907" w:rsidRPr="005C1D36">
        <w:rPr>
          <w:rFonts w:ascii="Calibri" w:eastAsia="Arial" w:hAnsi="Calibri" w:cs="Arial"/>
          <w:sz w:val="24"/>
          <w:szCs w:val="24"/>
        </w:rPr>
        <w:t>and sheds</w:t>
      </w:r>
      <w:r w:rsidRPr="00D53F52">
        <w:rPr>
          <w:rFonts w:ascii="Calibri" w:eastAsia="Arial" w:hAnsi="Calibri" w:cs="Arial"/>
          <w:sz w:val="24"/>
          <w:szCs w:val="24"/>
        </w:rPr>
        <w:t xml:space="preserve"> that do not have a mailing address associated with the eligible applicants are not allowed to be weatherized.  The use of a post office box for a non-stationary camper or trailer cannot be substituted for a mailing address.</w:t>
      </w:r>
      <w:r w:rsidR="00E10907">
        <w:rPr>
          <w:rFonts w:ascii="Calibri" w:eastAsia="Arial" w:hAnsi="Calibri" w:cs="Arial"/>
          <w:sz w:val="24"/>
          <w:szCs w:val="24"/>
        </w:rPr>
        <w:t xml:space="preserve"> </w:t>
      </w:r>
    </w:p>
    <w:p w14:paraId="33A4BB30" w14:textId="1737D5AD" w:rsidR="00D53F52" w:rsidRPr="00D53F52" w:rsidRDefault="00D53F52" w:rsidP="00F41C49">
      <w:pPr>
        <w:pStyle w:val="Heading2"/>
      </w:pPr>
      <w:bookmarkStart w:id="58" w:name="_Toc483469967"/>
      <w:bookmarkStart w:id="59" w:name="_Toc483470134"/>
      <w:bookmarkStart w:id="60" w:name="_Toc76645614"/>
      <w:r w:rsidRPr="00D53F52">
        <w:lastRenderedPageBreak/>
        <w:t>State Supplemental Energy Assistance</w:t>
      </w:r>
      <w:bookmarkStart w:id="61" w:name="_Toc385944422"/>
      <w:bookmarkEnd w:id="58"/>
      <w:bookmarkEnd w:id="59"/>
      <w:bookmarkEnd w:id="60"/>
      <w:r w:rsidRPr="00D53F52">
        <w:t xml:space="preserve"> </w:t>
      </w:r>
      <w:bookmarkEnd w:id="61"/>
    </w:p>
    <w:p w14:paraId="51ADF614" w14:textId="77777777" w:rsidR="00D53F52" w:rsidRPr="00D53F52" w:rsidRDefault="00D53F52" w:rsidP="00227937">
      <w:pPr>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IHWAP State Grant funds, a.k.a. State Supplemental Energy Assistance funds, may only be used for clients that meet the IHWAP eligibility requirements and the following additional criteria:</w:t>
      </w:r>
    </w:p>
    <w:p w14:paraId="19C64EB6" w14:textId="77777777" w:rsidR="00D53F52" w:rsidRPr="00D53F52" w:rsidRDefault="00D53F52" w:rsidP="00A32682">
      <w:pPr>
        <w:tabs>
          <w:tab w:val="left" w:pos="1008"/>
        </w:tabs>
        <w:overflowPunct w:val="0"/>
        <w:autoSpaceDE w:val="0"/>
        <w:autoSpaceDN w:val="0"/>
        <w:adjustRightInd w:val="0"/>
        <w:spacing w:after="60" w:line="240" w:lineRule="auto"/>
        <w:ind w:left="1008" w:hanging="288"/>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1.</w:t>
      </w:r>
      <w:r w:rsidRPr="00D53F52">
        <w:rPr>
          <w:rFonts w:ascii="Calibri" w:eastAsia="Times New Roman" w:hAnsi="Calibri" w:cs="Times New Roman"/>
          <w:sz w:val="24"/>
          <w:szCs w:val="20"/>
        </w:rPr>
        <w:tab/>
        <w:t>Have either primary or secondary utility accounts that participate in the collection of the 48¢ per month meter charge in accordance with the recent electric utility deregulation legislation.</w:t>
      </w:r>
    </w:p>
    <w:p w14:paraId="67C64FBE" w14:textId="6180820E" w:rsidR="00D53F52" w:rsidRPr="00D53F52" w:rsidRDefault="00D53F52" w:rsidP="00A32682">
      <w:pPr>
        <w:tabs>
          <w:tab w:val="left" w:pos="1008"/>
        </w:tabs>
        <w:overflowPunct w:val="0"/>
        <w:autoSpaceDE w:val="0"/>
        <w:autoSpaceDN w:val="0"/>
        <w:adjustRightInd w:val="0"/>
        <w:spacing w:after="60" w:line="240" w:lineRule="auto"/>
        <w:ind w:left="1008" w:hanging="288"/>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2.</w:t>
      </w:r>
      <w:r w:rsidRPr="00D53F52">
        <w:rPr>
          <w:rFonts w:ascii="Calibri" w:eastAsia="Times New Roman" w:hAnsi="Calibri" w:cs="Times New Roman"/>
          <w:sz w:val="24"/>
          <w:szCs w:val="20"/>
        </w:rPr>
        <w:tab/>
        <w:t>Household income is at or below the current Poverty Guidelines</w:t>
      </w:r>
      <w:r w:rsidR="00236062">
        <w:rPr>
          <w:rFonts w:ascii="Calibri" w:eastAsia="Times New Roman" w:hAnsi="Calibri" w:cs="Times New Roman"/>
          <w:sz w:val="24"/>
          <w:szCs w:val="20"/>
        </w:rPr>
        <w:t xml:space="preserve"> required for State WX Grant</w:t>
      </w:r>
      <w:r w:rsidRPr="00D53F52">
        <w:rPr>
          <w:rFonts w:ascii="Calibri" w:eastAsia="Times New Roman" w:hAnsi="Calibri" w:cs="Times New Roman"/>
          <w:sz w:val="24"/>
          <w:szCs w:val="20"/>
        </w:rPr>
        <w:t>.</w:t>
      </w:r>
    </w:p>
    <w:p w14:paraId="3DEE0BA2" w14:textId="77777777" w:rsidR="00D53F52" w:rsidRPr="00D53F52" w:rsidRDefault="00D53F52" w:rsidP="00A32682">
      <w:pPr>
        <w:tabs>
          <w:tab w:val="left" w:pos="1008"/>
        </w:tabs>
        <w:overflowPunct w:val="0"/>
        <w:autoSpaceDE w:val="0"/>
        <w:autoSpaceDN w:val="0"/>
        <w:adjustRightInd w:val="0"/>
        <w:spacing w:after="60" w:line="240" w:lineRule="auto"/>
        <w:ind w:left="1008" w:hanging="288"/>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3.</w:t>
      </w:r>
      <w:r w:rsidRPr="00D53F52">
        <w:rPr>
          <w:rFonts w:ascii="Calibri" w:eastAsia="Times New Roman" w:hAnsi="Calibri" w:cs="Times New Roman"/>
          <w:sz w:val="24"/>
          <w:szCs w:val="20"/>
        </w:rPr>
        <w:tab/>
        <w:t xml:space="preserve">Is a homeowner </w:t>
      </w:r>
      <w:r w:rsidRPr="00D53F52">
        <w:rPr>
          <w:rFonts w:ascii="Calibri" w:eastAsia="Times New Roman" w:hAnsi="Calibri" w:cs="Times New Roman"/>
          <w:i/>
          <w:sz w:val="24"/>
          <w:szCs w:val="20"/>
          <w:u w:val="single"/>
        </w:rPr>
        <w:t>or renter.</w:t>
      </w:r>
    </w:p>
    <w:p w14:paraId="704116FF" w14:textId="77777777" w:rsidR="00D53F52" w:rsidRPr="00D53F52" w:rsidRDefault="00D53F52" w:rsidP="00A32682">
      <w:pPr>
        <w:tabs>
          <w:tab w:val="left" w:pos="1008"/>
        </w:tabs>
        <w:overflowPunct w:val="0"/>
        <w:autoSpaceDE w:val="0"/>
        <w:autoSpaceDN w:val="0"/>
        <w:adjustRightInd w:val="0"/>
        <w:spacing w:after="60" w:line="240" w:lineRule="auto"/>
        <w:ind w:left="1008" w:hanging="288"/>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4.</w:t>
      </w:r>
      <w:r w:rsidRPr="00D53F52">
        <w:rPr>
          <w:rFonts w:ascii="Calibri" w:eastAsia="Times New Roman" w:hAnsi="Calibri" w:cs="Times New Roman"/>
          <w:sz w:val="24"/>
          <w:szCs w:val="20"/>
        </w:rPr>
        <w:tab/>
        <w:t xml:space="preserve">Is a current LIHEAP recipient, or is </w:t>
      </w:r>
      <w:r w:rsidRPr="00D53F52">
        <w:rPr>
          <w:rFonts w:ascii="Calibri" w:eastAsia="Times New Roman" w:hAnsi="Calibri" w:cs="Times New Roman"/>
          <w:i/>
          <w:sz w:val="24"/>
          <w:szCs w:val="20"/>
        </w:rPr>
        <w:t>eligible for LIHEAP assistance.</w:t>
      </w:r>
    </w:p>
    <w:p w14:paraId="0C1C29FA" w14:textId="7E59F1BB" w:rsidR="00D53F52" w:rsidRPr="00D53F52" w:rsidRDefault="00D53F52" w:rsidP="00F41C49">
      <w:pPr>
        <w:pStyle w:val="Heading2"/>
      </w:pPr>
      <w:bookmarkStart w:id="62" w:name="_Toc483469968"/>
      <w:bookmarkStart w:id="63" w:name="_Toc483470135"/>
      <w:bookmarkStart w:id="64" w:name="INCOMEdefinition"/>
      <w:bookmarkStart w:id="65" w:name="_Toc385944423"/>
      <w:bookmarkStart w:id="66" w:name="_Toc425150261"/>
      <w:bookmarkStart w:id="67" w:name="_Toc385944424"/>
      <w:bookmarkStart w:id="68" w:name="_Toc76645615"/>
      <w:r w:rsidRPr="00D53F52">
        <w:t>Determining Household Income</w:t>
      </w:r>
      <w:bookmarkEnd w:id="62"/>
      <w:bookmarkEnd w:id="63"/>
      <w:bookmarkEnd w:id="68"/>
      <w:r w:rsidRPr="00D53F52">
        <w:t xml:space="preserve"> </w:t>
      </w:r>
      <w:bookmarkEnd w:id="64"/>
      <w:bookmarkEnd w:id="65"/>
      <w:bookmarkEnd w:id="66"/>
    </w:p>
    <w:p w14:paraId="2F8320AE" w14:textId="77777777" w:rsidR="00D53F52" w:rsidRPr="00D53F52" w:rsidRDefault="00D53F52" w:rsidP="00227937">
      <w:pPr>
        <w:tabs>
          <w:tab w:val="left" w:pos="72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If the household has been determined “Income-Eligible” in LIHEAP within the previous 12 months, the U. S. Department of Energy (DOE) regulations automatically allow the application to be eligible for IHWAP as well.  </w:t>
      </w:r>
      <w:r w:rsidRPr="00D53F52">
        <w:rPr>
          <w:rFonts w:ascii="Calibri" w:eastAsia="Times New Roman" w:hAnsi="Calibri" w:cs="Times New Roman"/>
          <w:i/>
          <w:sz w:val="24"/>
          <w:szCs w:val="20"/>
          <w:u w:val="single"/>
        </w:rPr>
        <w:t>When not using</w:t>
      </w:r>
      <w:r w:rsidRPr="00D53F52">
        <w:rPr>
          <w:rFonts w:ascii="Calibri" w:eastAsia="Times New Roman" w:hAnsi="Calibri" w:cs="Times New Roman"/>
          <w:sz w:val="24"/>
          <w:szCs w:val="20"/>
        </w:rPr>
        <w:t xml:space="preserve"> an existing LIHEAP approved application, or eligibility from entities listed in D.2 below, IHWAP uses the DOE definition of household income.  </w:t>
      </w:r>
    </w:p>
    <w:p w14:paraId="54898A47" w14:textId="4EED24C8" w:rsidR="00D53F52" w:rsidRPr="00D53F52" w:rsidRDefault="00D53F52" w:rsidP="00F41C49">
      <w:pPr>
        <w:pStyle w:val="Heading2"/>
        <w:rPr>
          <w:rFonts w:eastAsia="Calibri"/>
        </w:rPr>
      </w:pPr>
      <w:bookmarkStart w:id="69" w:name="_Toc483469969"/>
      <w:bookmarkStart w:id="70" w:name="_Toc483470136"/>
      <w:bookmarkStart w:id="71" w:name="_Toc76645616"/>
      <w:r w:rsidRPr="00D53F52">
        <w:rPr>
          <w:rFonts w:eastAsia="Calibri"/>
        </w:rPr>
        <w:t>DOE Weatherization Definition of Income</w:t>
      </w:r>
      <w:bookmarkEnd w:id="67"/>
      <w:bookmarkEnd w:id="69"/>
      <w:bookmarkEnd w:id="70"/>
      <w:bookmarkEnd w:id="71"/>
      <w:r w:rsidRPr="00D53F52">
        <w:rPr>
          <w:rFonts w:eastAsia="Calibri"/>
        </w:rPr>
        <w:t xml:space="preserve"> </w:t>
      </w:r>
    </w:p>
    <w:p w14:paraId="3B8AA22E" w14:textId="77777777" w:rsidR="00D53F52" w:rsidRPr="00D53F52" w:rsidRDefault="00D53F52" w:rsidP="000908E2">
      <w:pPr>
        <w:overflowPunct w:val="0"/>
        <w:autoSpaceDE w:val="0"/>
        <w:autoSpaceDN w:val="0"/>
        <w:adjustRightInd w:val="0"/>
        <w:spacing w:after="120" w:line="240" w:lineRule="auto"/>
        <w:ind w:left="720"/>
        <w:jc w:val="both"/>
        <w:textAlignment w:val="baseline"/>
        <w:rPr>
          <w:rFonts w:eastAsia="Calibri" w:cstheme="minorHAnsi"/>
          <w:sz w:val="24"/>
          <w:szCs w:val="24"/>
        </w:rPr>
      </w:pPr>
      <w:r w:rsidRPr="00D53F52">
        <w:rPr>
          <w:rFonts w:eastAsia="Calibri" w:cstheme="minorHAnsi"/>
          <w:b/>
          <w:bCs/>
          <w:sz w:val="24"/>
          <w:szCs w:val="24"/>
        </w:rPr>
        <w:t xml:space="preserve">A. </w:t>
      </w:r>
      <w:r w:rsidRPr="00D53F52">
        <w:rPr>
          <w:rFonts w:eastAsia="Calibri" w:cstheme="minorHAnsi"/>
          <w:bCs/>
          <w:sz w:val="24"/>
          <w:szCs w:val="24"/>
          <w:u w:val="single"/>
        </w:rPr>
        <w:t>INCOME</w:t>
      </w:r>
      <w:r w:rsidRPr="00D53F52">
        <w:rPr>
          <w:rFonts w:eastAsia="Calibri" w:cstheme="minorHAnsi"/>
          <w:sz w:val="24"/>
          <w:szCs w:val="24"/>
          <w:u w:val="single"/>
        </w:rPr>
        <w:t>:</w:t>
      </w:r>
      <w:r w:rsidRPr="00D53F52">
        <w:rPr>
          <w:rFonts w:eastAsia="Calibri" w:cstheme="minorHAnsi"/>
          <w:sz w:val="24"/>
          <w:szCs w:val="24"/>
        </w:rPr>
        <w:t xml:space="preserve"> Income means Cash Receipts earned and/or received by the applicant before taxes during applicable tax year(s) </w:t>
      </w:r>
      <w:r w:rsidRPr="006C24C5">
        <w:rPr>
          <w:rFonts w:eastAsia="Calibri" w:cstheme="minorHAnsi"/>
          <w:bCs/>
          <w:i/>
          <w:sz w:val="24"/>
          <w:szCs w:val="24"/>
        </w:rPr>
        <w:t>but not</w:t>
      </w:r>
      <w:r w:rsidRPr="006C24C5">
        <w:rPr>
          <w:rFonts w:eastAsia="Calibri" w:cstheme="minorHAnsi"/>
          <w:b/>
          <w:bCs/>
          <w:sz w:val="24"/>
          <w:szCs w:val="24"/>
        </w:rPr>
        <w:t xml:space="preserve"> </w:t>
      </w:r>
      <w:r w:rsidRPr="00D53F52">
        <w:rPr>
          <w:rFonts w:eastAsia="Calibri" w:cstheme="minorHAnsi"/>
          <w:sz w:val="24"/>
          <w:szCs w:val="24"/>
        </w:rPr>
        <w:t xml:space="preserve">the Income Exclusions listed below in </w:t>
      </w:r>
      <w:r w:rsidRPr="00D53F52">
        <w:rPr>
          <w:rFonts w:eastAsia="Calibri" w:cstheme="minorHAnsi"/>
          <w:bCs/>
          <w:i/>
          <w:sz w:val="24"/>
          <w:szCs w:val="24"/>
        </w:rPr>
        <w:t xml:space="preserve">Paragraph </w:t>
      </w:r>
      <w:r w:rsidRPr="004535C1">
        <w:rPr>
          <w:rFonts w:eastAsia="Calibri" w:cstheme="minorHAnsi"/>
          <w:bCs/>
          <w:i/>
          <w:sz w:val="24"/>
          <w:szCs w:val="24"/>
        </w:rPr>
        <w:t>C</w:t>
      </w:r>
      <w:r w:rsidRPr="004535C1">
        <w:rPr>
          <w:rFonts w:eastAsia="Calibri" w:cstheme="minorHAnsi"/>
          <w:i/>
          <w:sz w:val="24"/>
          <w:szCs w:val="24"/>
        </w:rPr>
        <w:t>.</w:t>
      </w:r>
      <w:r w:rsidRPr="004535C1">
        <w:rPr>
          <w:rFonts w:eastAsia="Calibri" w:cstheme="minorHAnsi"/>
          <w:sz w:val="24"/>
          <w:szCs w:val="24"/>
        </w:rPr>
        <w:t xml:space="preserve">  </w:t>
      </w:r>
      <w:r w:rsidRPr="00F11B7D">
        <w:rPr>
          <w:rFonts w:eastAsia="Calibri" w:cstheme="minorHAnsi"/>
          <w:sz w:val="24"/>
          <w:szCs w:val="24"/>
        </w:rPr>
        <w:t xml:space="preserve">Gross </w:t>
      </w:r>
      <w:r w:rsidRPr="004535C1">
        <w:rPr>
          <w:rFonts w:eastAsia="Calibri" w:cstheme="minorHAnsi"/>
          <w:sz w:val="24"/>
          <w:szCs w:val="24"/>
        </w:rPr>
        <w:t>Income is to be used, not Net Income (WPN 17-3).</w:t>
      </w:r>
    </w:p>
    <w:p w14:paraId="507C9720" w14:textId="77777777" w:rsidR="00D53F52" w:rsidRPr="00D53F52" w:rsidRDefault="00D53F52" w:rsidP="00D53F52">
      <w:pPr>
        <w:overflowPunct w:val="0"/>
        <w:autoSpaceDE w:val="0"/>
        <w:autoSpaceDN w:val="0"/>
        <w:adjustRightInd w:val="0"/>
        <w:spacing w:after="0" w:line="240" w:lineRule="auto"/>
        <w:ind w:left="720"/>
        <w:jc w:val="both"/>
        <w:textAlignment w:val="baseline"/>
        <w:rPr>
          <w:rFonts w:eastAsia="Calibri" w:cstheme="minorHAnsi"/>
          <w:sz w:val="24"/>
          <w:szCs w:val="24"/>
        </w:rPr>
      </w:pPr>
      <w:r w:rsidRPr="00D53F52">
        <w:rPr>
          <w:rFonts w:eastAsia="Calibri" w:cstheme="minorHAnsi"/>
          <w:b/>
          <w:bCs/>
          <w:sz w:val="24"/>
          <w:szCs w:val="24"/>
        </w:rPr>
        <w:t xml:space="preserve">B. </w:t>
      </w:r>
      <w:r w:rsidRPr="00D53F52">
        <w:rPr>
          <w:rFonts w:eastAsia="Calibri" w:cstheme="minorHAnsi"/>
          <w:bCs/>
          <w:sz w:val="24"/>
          <w:szCs w:val="24"/>
          <w:u w:val="single"/>
        </w:rPr>
        <w:t>CASH RECEIPTS</w:t>
      </w:r>
      <w:r w:rsidRPr="00D53F52">
        <w:rPr>
          <w:rFonts w:eastAsia="Calibri" w:cstheme="minorHAnsi"/>
          <w:sz w:val="24"/>
          <w:szCs w:val="24"/>
          <w:u w:val="single"/>
        </w:rPr>
        <w:t>:</w:t>
      </w:r>
      <w:r w:rsidRPr="00D53F52">
        <w:rPr>
          <w:rFonts w:eastAsia="Calibri" w:cstheme="minorHAnsi"/>
          <w:sz w:val="24"/>
          <w:szCs w:val="24"/>
        </w:rPr>
        <w:t xml:space="preserve"> Cash Receipts include the following: </w:t>
      </w:r>
    </w:p>
    <w:p w14:paraId="56BE8D5A" w14:textId="77777777" w:rsidR="00D53F52" w:rsidRPr="00D53F52" w:rsidRDefault="00D53F52" w:rsidP="00D53F52">
      <w:pPr>
        <w:tabs>
          <w:tab w:val="left" w:pos="1008"/>
        </w:tabs>
        <w:overflowPunct w:val="0"/>
        <w:autoSpaceDE w:val="0"/>
        <w:autoSpaceDN w:val="0"/>
        <w:adjustRightInd w:val="0"/>
        <w:spacing w:after="0" w:line="240" w:lineRule="auto"/>
        <w:ind w:left="1296" w:hanging="288"/>
        <w:jc w:val="both"/>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1.  Money, wages and salaries before any deductions; </w:t>
      </w:r>
    </w:p>
    <w:p w14:paraId="674190A8" w14:textId="6726BC76" w:rsidR="00D53F52" w:rsidRPr="00D53F52" w:rsidRDefault="00D53F52" w:rsidP="00D53F52">
      <w:pPr>
        <w:tabs>
          <w:tab w:val="left" w:pos="1008"/>
        </w:tabs>
        <w:overflowPunct w:val="0"/>
        <w:autoSpaceDE w:val="0"/>
        <w:autoSpaceDN w:val="0"/>
        <w:adjustRightInd w:val="0"/>
        <w:spacing w:after="0" w:line="240" w:lineRule="auto"/>
        <w:ind w:left="1296" w:hanging="288"/>
        <w:jc w:val="both"/>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2. </w:t>
      </w:r>
      <w:r w:rsidR="0046476D">
        <w:rPr>
          <w:rFonts w:ascii="Calibri" w:eastAsia="Calibri" w:hAnsi="Calibri" w:cs="Times New Roman"/>
          <w:sz w:val="24"/>
          <w:szCs w:val="20"/>
        </w:rPr>
        <w:t xml:space="preserve"> </w:t>
      </w:r>
      <w:r w:rsidRPr="00D53F52">
        <w:rPr>
          <w:rFonts w:ascii="Calibri" w:eastAsia="Calibri" w:hAnsi="Calibri" w:cs="Times New Roman"/>
          <w:sz w:val="24"/>
          <w:szCs w:val="20"/>
        </w:rPr>
        <w:t xml:space="preserve">Net receipts from non-farm or farm self-employment (receipts from a person's own business or from an owned or rented farm after deductions for business or farm expenses); </w:t>
      </w:r>
    </w:p>
    <w:p w14:paraId="59576A80" w14:textId="632DC16D" w:rsidR="00D53F52" w:rsidRPr="00D53F52" w:rsidRDefault="00D53F52" w:rsidP="004B1804">
      <w:pPr>
        <w:tabs>
          <w:tab w:val="left" w:pos="1008"/>
          <w:tab w:val="left" w:pos="1350"/>
        </w:tabs>
        <w:overflowPunct w:val="0"/>
        <w:autoSpaceDE w:val="0"/>
        <w:autoSpaceDN w:val="0"/>
        <w:adjustRightInd w:val="0"/>
        <w:spacing w:after="0" w:line="240" w:lineRule="auto"/>
        <w:ind w:left="1253" w:hanging="389"/>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  </w:t>
      </w:r>
      <w:r w:rsidRPr="00676D6B">
        <w:rPr>
          <w:rFonts w:ascii="Calibri" w:eastAsia="Calibri" w:hAnsi="Calibri" w:cs="Times New Roman"/>
          <w:sz w:val="24"/>
          <w:szCs w:val="20"/>
        </w:rPr>
        <w:t xml:space="preserve">3. </w:t>
      </w:r>
      <w:r w:rsidR="004B1804">
        <w:rPr>
          <w:rFonts w:ascii="Calibri" w:eastAsia="Calibri" w:hAnsi="Calibri" w:cs="Times New Roman"/>
          <w:sz w:val="24"/>
          <w:szCs w:val="20"/>
        </w:rPr>
        <w:t xml:space="preserve"> </w:t>
      </w:r>
      <w:r w:rsidRPr="00676D6B">
        <w:rPr>
          <w:rFonts w:ascii="Calibri" w:eastAsia="Calibri" w:hAnsi="Calibri" w:cs="Times New Roman"/>
          <w:sz w:val="24"/>
          <w:szCs w:val="20"/>
        </w:rPr>
        <w:t xml:space="preserve">Regular payments from social security, railroad retirement, unemployment </w:t>
      </w:r>
      <w:r w:rsidR="004B1804">
        <w:rPr>
          <w:rFonts w:ascii="Calibri" w:eastAsia="Calibri" w:hAnsi="Calibri" w:cs="Times New Roman"/>
          <w:sz w:val="24"/>
          <w:szCs w:val="20"/>
        </w:rPr>
        <w:t xml:space="preserve">    </w:t>
      </w:r>
      <w:r w:rsidRPr="00676D6B">
        <w:rPr>
          <w:rFonts w:ascii="Calibri" w:eastAsia="Calibri" w:hAnsi="Calibri" w:cs="Times New Roman"/>
          <w:sz w:val="24"/>
          <w:szCs w:val="20"/>
        </w:rPr>
        <w:t>compensation, strike benefits from union funds, worker’s compensation, veteran’s payments, training stipends, alimony, and military family allotments;</w:t>
      </w:r>
      <w:r w:rsidRPr="00D53F52">
        <w:rPr>
          <w:rFonts w:ascii="Calibri" w:eastAsia="Calibri" w:hAnsi="Calibri" w:cs="Times New Roman"/>
          <w:sz w:val="24"/>
          <w:szCs w:val="20"/>
        </w:rPr>
        <w:t xml:space="preserve"> </w:t>
      </w:r>
    </w:p>
    <w:p w14:paraId="099D98CE" w14:textId="77777777" w:rsidR="00D53F52" w:rsidRPr="00D53F52" w:rsidRDefault="00D53F52" w:rsidP="004B1804">
      <w:pPr>
        <w:tabs>
          <w:tab w:val="left" w:pos="1008"/>
        </w:tabs>
        <w:overflowPunct w:val="0"/>
        <w:autoSpaceDE w:val="0"/>
        <w:autoSpaceDN w:val="0"/>
        <w:adjustRightInd w:val="0"/>
        <w:spacing w:after="0" w:line="240" w:lineRule="auto"/>
        <w:ind w:left="1253" w:hanging="245"/>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4. Private pensions, government employee pensions (including military retirement pay), and regular insurance or annuity payments; </w:t>
      </w:r>
    </w:p>
    <w:p w14:paraId="7DFBC450" w14:textId="77777777" w:rsidR="00D53F52" w:rsidRPr="00D53F52" w:rsidRDefault="00D53F52"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5. Dividends and/or interest; </w:t>
      </w:r>
    </w:p>
    <w:p w14:paraId="3EA73B15" w14:textId="77777777" w:rsidR="00D53F52" w:rsidRPr="00D53F52" w:rsidRDefault="00D53F52"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6. Net rental income and net royalties; </w:t>
      </w:r>
    </w:p>
    <w:p w14:paraId="30925E96" w14:textId="77777777" w:rsidR="00D53F52" w:rsidRPr="00D53F52" w:rsidRDefault="00D53F52"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7. Periodic receipts from estates or trusts; and </w:t>
      </w:r>
    </w:p>
    <w:p w14:paraId="7A435EAE" w14:textId="77777777" w:rsidR="00D53F52" w:rsidRPr="00D53F52" w:rsidRDefault="00D53F52" w:rsidP="000908E2">
      <w:pPr>
        <w:tabs>
          <w:tab w:val="left" w:pos="1008"/>
        </w:tabs>
        <w:overflowPunct w:val="0"/>
        <w:autoSpaceDE w:val="0"/>
        <w:autoSpaceDN w:val="0"/>
        <w:adjustRightInd w:val="0"/>
        <w:spacing w:after="120" w:line="240" w:lineRule="auto"/>
        <w:ind w:left="1296" w:hanging="288"/>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8. Net gambling or lottery winnings. </w:t>
      </w:r>
    </w:p>
    <w:p w14:paraId="05943047" w14:textId="77777777" w:rsidR="00D53F52" w:rsidRPr="00D53F52" w:rsidRDefault="00D53F52" w:rsidP="00D53F52">
      <w:pPr>
        <w:overflowPunct w:val="0"/>
        <w:autoSpaceDE w:val="0"/>
        <w:autoSpaceDN w:val="0"/>
        <w:adjustRightInd w:val="0"/>
        <w:spacing w:after="0" w:line="240" w:lineRule="auto"/>
        <w:ind w:left="720"/>
        <w:textAlignment w:val="baseline"/>
        <w:rPr>
          <w:rFonts w:eastAsia="Calibri" w:cstheme="minorHAnsi"/>
          <w:sz w:val="24"/>
          <w:szCs w:val="24"/>
        </w:rPr>
      </w:pPr>
      <w:bookmarkStart w:id="72" w:name="_Toc385944425"/>
      <w:r w:rsidRPr="00D53F52">
        <w:rPr>
          <w:rFonts w:eastAsia="Calibri" w:cstheme="minorHAnsi"/>
          <w:b/>
          <w:bCs/>
          <w:sz w:val="24"/>
          <w:szCs w:val="24"/>
        </w:rPr>
        <w:t xml:space="preserve">C. </w:t>
      </w:r>
      <w:r w:rsidRPr="00D53F52">
        <w:rPr>
          <w:rFonts w:eastAsia="Calibri" w:cstheme="minorHAnsi"/>
          <w:bCs/>
          <w:sz w:val="24"/>
          <w:szCs w:val="24"/>
          <w:u w:val="single"/>
        </w:rPr>
        <w:t>INCOME EXCLUSIONS</w:t>
      </w:r>
      <w:r w:rsidRPr="00D53F52">
        <w:rPr>
          <w:rFonts w:eastAsia="Calibri" w:cstheme="minorHAnsi"/>
          <w:sz w:val="24"/>
          <w:szCs w:val="24"/>
          <w:u w:val="single"/>
        </w:rPr>
        <w:t>:</w:t>
      </w:r>
      <w:r w:rsidRPr="00D53F52">
        <w:rPr>
          <w:rFonts w:eastAsia="Calibri" w:cstheme="minorHAnsi"/>
          <w:sz w:val="24"/>
          <w:szCs w:val="24"/>
        </w:rPr>
        <w:t xml:space="preserve"> The following Cash Receipts </w:t>
      </w:r>
      <w:r w:rsidRPr="00A029E9">
        <w:rPr>
          <w:rFonts w:eastAsia="Calibri" w:cstheme="minorHAnsi"/>
          <w:bCs/>
          <w:i/>
          <w:sz w:val="24"/>
          <w:szCs w:val="24"/>
        </w:rPr>
        <w:t>are not</w:t>
      </w:r>
      <w:r w:rsidRPr="00A029E9">
        <w:rPr>
          <w:rFonts w:eastAsia="Calibri" w:cstheme="minorHAnsi"/>
          <w:b/>
          <w:bCs/>
          <w:sz w:val="24"/>
          <w:szCs w:val="24"/>
        </w:rPr>
        <w:t xml:space="preserve"> </w:t>
      </w:r>
      <w:r w:rsidRPr="00D53F52">
        <w:rPr>
          <w:rFonts w:eastAsia="Calibri" w:cstheme="minorHAnsi"/>
          <w:sz w:val="24"/>
          <w:szCs w:val="24"/>
        </w:rPr>
        <w:t xml:space="preserve">considered sources of Income for the purposes of determining applicant eligibility: </w:t>
      </w:r>
    </w:p>
    <w:p w14:paraId="210CB909" w14:textId="77777777" w:rsidR="00D53F52" w:rsidRPr="00D53F52" w:rsidRDefault="00D53F52"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1. Capital gains; </w:t>
      </w:r>
    </w:p>
    <w:p w14:paraId="00234C50" w14:textId="77777777" w:rsidR="00D53F52" w:rsidRPr="00D53F52" w:rsidRDefault="00D53F52"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2. Any assets drawn down as withdrawals from a bank; </w:t>
      </w:r>
    </w:p>
    <w:p w14:paraId="65335BD2" w14:textId="77777777" w:rsidR="00D53F52" w:rsidRPr="00D53F52" w:rsidRDefault="00D53F52"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3. Money received from the sale of a property, house, or car; </w:t>
      </w:r>
    </w:p>
    <w:p w14:paraId="7E56816C" w14:textId="77777777" w:rsidR="00D53F52" w:rsidRPr="00D53F52" w:rsidRDefault="00D53F52"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4. One-time payments from a welfare agency to a family or person who is in temporary financial difficulty; </w:t>
      </w:r>
    </w:p>
    <w:p w14:paraId="57AFF74E" w14:textId="07D7A786" w:rsidR="00D53F52" w:rsidRPr="00D53F52" w:rsidRDefault="004B1804"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Pr>
          <w:rFonts w:ascii="Calibri" w:eastAsia="Calibri" w:hAnsi="Calibri" w:cs="Times New Roman"/>
          <w:sz w:val="24"/>
          <w:szCs w:val="20"/>
        </w:rPr>
        <w:lastRenderedPageBreak/>
        <w:t xml:space="preserve"> </w:t>
      </w:r>
      <w:r w:rsidR="00D53F52" w:rsidRPr="00D53F52">
        <w:rPr>
          <w:rFonts w:ascii="Calibri" w:eastAsia="Calibri" w:hAnsi="Calibri" w:cs="Times New Roman"/>
          <w:sz w:val="24"/>
          <w:szCs w:val="20"/>
        </w:rPr>
        <w:t xml:space="preserve">5. Tax refunds; </w:t>
      </w:r>
    </w:p>
    <w:p w14:paraId="14AF5AE8" w14:textId="3CE066E1" w:rsidR="00D53F52" w:rsidRPr="00D53F52" w:rsidRDefault="004B1804"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Pr>
          <w:rFonts w:ascii="Calibri" w:eastAsia="Calibri" w:hAnsi="Calibri" w:cs="Times New Roman"/>
          <w:sz w:val="24"/>
          <w:szCs w:val="20"/>
        </w:rPr>
        <w:t xml:space="preserve"> </w:t>
      </w:r>
      <w:r w:rsidR="00D53F52" w:rsidRPr="00D53F52">
        <w:rPr>
          <w:rFonts w:ascii="Calibri" w:eastAsia="Calibri" w:hAnsi="Calibri" w:cs="Times New Roman"/>
          <w:sz w:val="24"/>
          <w:szCs w:val="20"/>
        </w:rPr>
        <w:t xml:space="preserve">6. Gifts, loans, or lump-sum inheritances; </w:t>
      </w:r>
    </w:p>
    <w:p w14:paraId="263F3B84" w14:textId="3C3AF547" w:rsidR="00D53F52" w:rsidRPr="00D53F52" w:rsidRDefault="004B1804"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Pr>
          <w:rFonts w:ascii="Calibri" w:eastAsia="Calibri" w:hAnsi="Calibri" w:cs="Times New Roman"/>
          <w:sz w:val="24"/>
          <w:szCs w:val="20"/>
        </w:rPr>
        <w:t xml:space="preserve"> </w:t>
      </w:r>
      <w:r w:rsidR="00D53F52" w:rsidRPr="00D53F52">
        <w:rPr>
          <w:rFonts w:ascii="Calibri" w:eastAsia="Calibri" w:hAnsi="Calibri" w:cs="Times New Roman"/>
          <w:sz w:val="24"/>
          <w:szCs w:val="20"/>
        </w:rPr>
        <w:t xml:space="preserve">7. College scholarships; </w:t>
      </w:r>
    </w:p>
    <w:p w14:paraId="62DB0A7F" w14:textId="6A2C3004" w:rsidR="00D53F52" w:rsidRPr="00D53F52" w:rsidRDefault="004B1804"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Pr>
          <w:rFonts w:ascii="Calibri" w:eastAsia="Calibri" w:hAnsi="Calibri" w:cs="Times New Roman"/>
          <w:sz w:val="24"/>
          <w:szCs w:val="20"/>
        </w:rPr>
        <w:t xml:space="preserve"> </w:t>
      </w:r>
      <w:r w:rsidR="00D53F52" w:rsidRPr="00D53F52">
        <w:rPr>
          <w:rFonts w:ascii="Calibri" w:eastAsia="Calibri" w:hAnsi="Calibri" w:cs="Times New Roman"/>
          <w:sz w:val="24"/>
          <w:szCs w:val="20"/>
        </w:rPr>
        <w:t xml:space="preserve">8. One-time insurance payments, or compensation for injury; </w:t>
      </w:r>
    </w:p>
    <w:p w14:paraId="082E9849" w14:textId="0B1CC7DD" w:rsidR="00D53F52" w:rsidRPr="00D53F52" w:rsidRDefault="004B1804"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Pr>
          <w:rFonts w:ascii="Calibri" w:eastAsia="Calibri" w:hAnsi="Calibri" w:cs="Times New Roman"/>
          <w:sz w:val="24"/>
          <w:szCs w:val="20"/>
        </w:rPr>
        <w:t xml:space="preserve"> </w:t>
      </w:r>
      <w:r w:rsidR="00D53F52" w:rsidRPr="00D53F52">
        <w:rPr>
          <w:rFonts w:ascii="Calibri" w:eastAsia="Calibri" w:hAnsi="Calibri" w:cs="Times New Roman"/>
          <w:sz w:val="24"/>
          <w:szCs w:val="20"/>
        </w:rPr>
        <w:t xml:space="preserve">9. Non-cash benefits, such as the employer-paid or union-paid portion of health </w:t>
      </w:r>
      <w:r>
        <w:rPr>
          <w:rFonts w:ascii="Calibri" w:eastAsia="Calibri" w:hAnsi="Calibri" w:cs="Times New Roman"/>
          <w:sz w:val="24"/>
          <w:szCs w:val="20"/>
        </w:rPr>
        <w:t xml:space="preserve"> </w:t>
      </w:r>
      <w:r w:rsidR="00D53F52" w:rsidRPr="00D53F52">
        <w:rPr>
          <w:rFonts w:ascii="Calibri" w:eastAsia="Calibri" w:hAnsi="Calibri" w:cs="Times New Roman"/>
          <w:sz w:val="24"/>
          <w:szCs w:val="20"/>
        </w:rPr>
        <w:t xml:space="preserve">insurance; </w:t>
      </w:r>
    </w:p>
    <w:p w14:paraId="7E94DC71" w14:textId="77777777" w:rsidR="00D53F52" w:rsidRPr="00D53F52" w:rsidRDefault="00D53F52"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10. Employee fringe benefits, food or housing received in lieu of wages; </w:t>
      </w:r>
    </w:p>
    <w:p w14:paraId="2FD9D689" w14:textId="77777777" w:rsidR="00D53F52" w:rsidRPr="00D53F52" w:rsidRDefault="00D53F52"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11. The value of food and fuel produced and consumed on farms; </w:t>
      </w:r>
    </w:p>
    <w:p w14:paraId="5308066F" w14:textId="77777777" w:rsidR="00D53F52" w:rsidRPr="00EA08C1" w:rsidRDefault="00D53F52"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color w:val="000000" w:themeColor="text1"/>
          <w:sz w:val="24"/>
          <w:szCs w:val="20"/>
        </w:rPr>
      </w:pPr>
      <w:r w:rsidRPr="00D53F52">
        <w:rPr>
          <w:rFonts w:ascii="Calibri" w:eastAsia="Calibri" w:hAnsi="Calibri" w:cs="Times New Roman"/>
          <w:sz w:val="24"/>
          <w:szCs w:val="20"/>
        </w:rPr>
        <w:t>12</w:t>
      </w:r>
      <w:r w:rsidRPr="00EA08C1">
        <w:rPr>
          <w:rFonts w:ascii="Calibri" w:eastAsia="Calibri" w:hAnsi="Calibri" w:cs="Times New Roman"/>
          <w:color w:val="000000" w:themeColor="text1"/>
          <w:sz w:val="24"/>
          <w:szCs w:val="20"/>
        </w:rPr>
        <w:t xml:space="preserve">. The imputed value of rent from owner-occupied non-farm or farm housing; </w:t>
      </w:r>
    </w:p>
    <w:p w14:paraId="75EBA0CB" w14:textId="77777777" w:rsidR="00D53F52" w:rsidRPr="00EA08C1" w:rsidRDefault="00D53F52"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color w:val="000000" w:themeColor="text1"/>
          <w:sz w:val="24"/>
          <w:szCs w:val="20"/>
        </w:rPr>
      </w:pPr>
      <w:r w:rsidRPr="00EA08C1">
        <w:rPr>
          <w:rFonts w:ascii="Calibri" w:eastAsia="Calibri" w:hAnsi="Calibri" w:cs="Times New Roman"/>
          <w:color w:val="000000" w:themeColor="text1"/>
          <w:sz w:val="24"/>
          <w:szCs w:val="20"/>
        </w:rPr>
        <w:t>13. Depreciation for farm or business assets;</w:t>
      </w:r>
    </w:p>
    <w:p w14:paraId="6B848F18" w14:textId="77777777" w:rsidR="00D53F52" w:rsidRPr="00D53F52" w:rsidRDefault="00D53F52"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14. Federal non-cash benefit programs such as Medicare, Medicaid, Food Stamps, school lunches, and housing assistance; </w:t>
      </w:r>
    </w:p>
    <w:p w14:paraId="57727597" w14:textId="77777777" w:rsidR="00D53F52" w:rsidRPr="00D53F52" w:rsidRDefault="00D53F52"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15. Combat zone pay to the military; and </w:t>
      </w:r>
    </w:p>
    <w:p w14:paraId="5D161505" w14:textId="77777777" w:rsidR="00D53F52" w:rsidRPr="00A029E9" w:rsidRDefault="00D53F52"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16. </w:t>
      </w:r>
      <w:r w:rsidRPr="00A029E9">
        <w:rPr>
          <w:rFonts w:ascii="Calibri" w:eastAsia="Calibri" w:hAnsi="Calibri" w:cs="Times New Roman"/>
          <w:sz w:val="24"/>
          <w:szCs w:val="20"/>
        </w:rPr>
        <w:t xml:space="preserve">Child Support, as defined below in </w:t>
      </w:r>
      <w:r w:rsidRPr="00A029E9">
        <w:rPr>
          <w:rFonts w:ascii="Calibri" w:eastAsia="Calibri" w:hAnsi="Calibri" w:cs="Times New Roman"/>
          <w:bCs/>
          <w:i/>
          <w:sz w:val="24"/>
          <w:szCs w:val="20"/>
        </w:rPr>
        <w:t>Section E</w:t>
      </w:r>
      <w:r w:rsidRPr="00A029E9">
        <w:rPr>
          <w:rFonts w:ascii="Calibri" w:eastAsia="Calibri" w:hAnsi="Calibri" w:cs="Times New Roman"/>
          <w:i/>
          <w:sz w:val="24"/>
          <w:szCs w:val="20"/>
        </w:rPr>
        <w:t>.</w:t>
      </w:r>
      <w:r w:rsidRPr="00A029E9">
        <w:rPr>
          <w:rFonts w:ascii="Calibri" w:eastAsia="Calibri" w:hAnsi="Calibri" w:cs="Times New Roman"/>
          <w:sz w:val="24"/>
          <w:szCs w:val="20"/>
        </w:rPr>
        <w:t xml:space="preserve">  </w:t>
      </w:r>
    </w:p>
    <w:p w14:paraId="333141A0" w14:textId="77777777" w:rsidR="00D53F52" w:rsidRPr="00A029E9" w:rsidRDefault="00D53F52" w:rsidP="00D53F52">
      <w:pPr>
        <w:tabs>
          <w:tab w:val="left" w:pos="1008"/>
        </w:tabs>
        <w:overflowPunct w:val="0"/>
        <w:autoSpaceDE w:val="0"/>
        <w:autoSpaceDN w:val="0"/>
        <w:adjustRightInd w:val="0"/>
        <w:spacing w:after="0" w:line="240" w:lineRule="auto"/>
        <w:ind w:left="1296" w:hanging="288"/>
        <w:textAlignment w:val="baseline"/>
        <w:rPr>
          <w:rFonts w:ascii="Calibri" w:eastAsia="Calibri" w:hAnsi="Calibri" w:cs="Times New Roman"/>
          <w:i/>
          <w:sz w:val="24"/>
          <w:szCs w:val="20"/>
        </w:rPr>
      </w:pPr>
      <w:r w:rsidRPr="00A029E9">
        <w:rPr>
          <w:rFonts w:ascii="Calibri" w:eastAsia="Calibri" w:hAnsi="Calibri" w:cs="Times New Roman"/>
          <w:i/>
          <w:sz w:val="24"/>
          <w:szCs w:val="20"/>
        </w:rPr>
        <w:t>17. Reverse mortgages; and</w:t>
      </w:r>
    </w:p>
    <w:p w14:paraId="03AF64AE" w14:textId="77777777" w:rsidR="00D53F52" w:rsidRPr="00A029E9" w:rsidRDefault="00D53F52" w:rsidP="000908E2">
      <w:pPr>
        <w:tabs>
          <w:tab w:val="left" w:pos="1008"/>
        </w:tabs>
        <w:overflowPunct w:val="0"/>
        <w:autoSpaceDE w:val="0"/>
        <w:autoSpaceDN w:val="0"/>
        <w:adjustRightInd w:val="0"/>
        <w:spacing w:after="120" w:line="240" w:lineRule="auto"/>
        <w:ind w:left="1296" w:hanging="288"/>
        <w:textAlignment w:val="baseline"/>
        <w:rPr>
          <w:rFonts w:ascii="Calibri" w:eastAsia="Calibri" w:hAnsi="Calibri" w:cs="Times New Roman"/>
          <w:i/>
          <w:sz w:val="24"/>
          <w:szCs w:val="20"/>
        </w:rPr>
      </w:pPr>
      <w:r w:rsidRPr="00A029E9">
        <w:rPr>
          <w:rFonts w:ascii="Calibri" w:eastAsia="Calibri" w:hAnsi="Calibri" w:cs="Times New Roman"/>
          <w:i/>
          <w:sz w:val="24"/>
          <w:szCs w:val="20"/>
        </w:rPr>
        <w:t>18. Payments for care of Foster Children</w:t>
      </w:r>
    </w:p>
    <w:p w14:paraId="7AB61A9C" w14:textId="77777777" w:rsidR="00D53F52" w:rsidRPr="00D53F52" w:rsidRDefault="00D53F52" w:rsidP="00227937">
      <w:pPr>
        <w:overflowPunct w:val="0"/>
        <w:autoSpaceDE w:val="0"/>
        <w:autoSpaceDN w:val="0"/>
        <w:adjustRightInd w:val="0"/>
        <w:spacing w:after="0" w:line="240" w:lineRule="auto"/>
        <w:ind w:left="720"/>
        <w:jc w:val="both"/>
        <w:textAlignment w:val="baseline"/>
        <w:rPr>
          <w:rFonts w:eastAsia="Calibri" w:cstheme="minorHAnsi"/>
          <w:sz w:val="24"/>
          <w:szCs w:val="24"/>
        </w:rPr>
      </w:pPr>
      <w:r w:rsidRPr="00D53F52">
        <w:rPr>
          <w:rFonts w:eastAsia="Calibri" w:cstheme="minorHAnsi"/>
          <w:b/>
          <w:bCs/>
          <w:sz w:val="24"/>
          <w:szCs w:val="24"/>
        </w:rPr>
        <w:t xml:space="preserve">D. </w:t>
      </w:r>
      <w:r w:rsidRPr="00D53F52">
        <w:rPr>
          <w:rFonts w:eastAsia="Calibri" w:cstheme="minorHAnsi"/>
          <w:bCs/>
          <w:sz w:val="24"/>
          <w:szCs w:val="24"/>
          <w:u w:val="single"/>
        </w:rPr>
        <w:t>PROOF OF ELIGIBILITY</w:t>
      </w:r>
      <w:r w:rsidRPr="00D53F52">
        <w:rPr>
          <w:rFonts w:eastAsia="Calibri" w:cstheme="minorHAnsi"/>
          <w:sz w:val="24"/>
          <w:szCs w:val="24"/>
          <w:u w:val="single"/>
        </w:rPr>
        <w:t>:</w:t>
      </w:r>
      <w:r w:rsidRPr="00D53F52">
        <w:rPr>
          <w:rFonts w:eastAsia="Calibri" w:cstheme="minorHAnsi"/>
          <w:sz w:val="24"/>
          <w:szCs w:val="24"/>
        </w:rPr>
        <w:t xml:space="preserve"> Grantees and Sub Grantees are reminded that proof of income eligibility and the associated documentation will be included in the client file.</w:t>
      </w:r>
    </w:p>
    <w:p w14:paraId="3727C3BD" w14:textId="23A13096" w:rsidR="00D53F52" w:rsidRPr="00D53F52" w:rsidRDefault="00D53F52" w:rsidP="00227937">
      <w:pPr>
        <w:tabs>
          <w:tab w:val="left" w:pos="1008"/>
          <w:tab w:val="left" w:pos="1350"/>
        </w:tabs>
        <w:overflowPunct w:val="0"/>
        <w:autoSpaceDE w:val="0"/>
        <w:autoSpaceDN w:val="0"/>
        <w:adjustRightInd w:val="0"/>
        <w:spacing w:after="0" w:line="240" w:lineRule="auto"/>
        <w:ind w:left="1350" w:hanging="342"/>
        <w:jc w:val="both"/>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1. </w:t>
      </w:r>
      <w:r w:rsidRPr="00D53F52">
        <w:rPr>
          <w:rFonts w:ascii="Calibri" w:eastAsia="Calibri" w:hAnsi="Calibri" w:cs="Times New Roman"/>
          <w:bCs/>
          <w:sz w:val="24"/>
          <w:szCs w:val="20"/>
          <w:u w:val="single"/>
        </w:rPr>
        <w:t>Availability of Supporting Documentation</w:t>
      </w:r>
      <w:r w:rsidRPr="00D53F52">
        <w:rPr>
          <w:rFonts w:ascii="Calibri" w:eastAsia="Calibri" w:hAnsi="Calibri" w:cs="Times New Roman"/>
          <w:sz w:val="24"/>
          <w:szCs w:val="20"/>
          <w:u w:val="single"/>
        </w:rPr>
        <w:t>:</w:t>
      </w:r>
      <w:r w:rsidRPr="00D53F52">
        <w:rPr>
          <w:rFonts w:ascii="Calibri" w:eastAsia="Calibri" w:hAnsi="Calibri" w:cs="Times New Roman"/>
          <w:sz w:val="24"/>
          <w:szCs w:val="20"/>
        </w:rPr>
        <w:t xml:space="preserve"> </w:t>
      </w:r>
      <w:r w:rsidRPr="00676D6B">
        <w:rPr>
          <w:rFonts w:ascii="Calibri" w:eastAsia="Calibri" w:hAnsi="Calibri" w:cs="Times New Roman"/>
          <w:sz w:val="24"/>
          <w:szCs w:val="20"/>
        </w:rPr>
        <w:t xml:space="preserve">For purposes of review and audit, </w:t>
      </w:r>
      <w:r w:rsidRPr="00676D6B">
        <w:rPr>
          <w:rFonts w:ascii="Calibri" w:eastAsia="Calibri" w:hAnsi="Calibri" w:cs="Times New Roman"/>
          <w:sz w:val="24"/>
          <w:szCs w:val="20"/>
          <w:u w:val="single"/>
        </w:rPr>
        <w:t>each client file must contain an application from the client that contains the required demographics and income for the entire family living in the residence.</w:t>
      </w:r>
      <w:r w:rsidRPr="00676D6B">
        <w:rPr>
          <w:rFonts w:ascii="Calibri" w:eastAsia="Calibri" w:hAnsi="Calibri" w:cs="Times New Roman"/>
          <w:sz w:val="24"/>
          <w:szCs w:val="20"/>
        </w:rPr>
        <w:t xml:space="preserve">  The file must also contain evidence provided by the subgrantee that the client is eligible for weatherization assistance services.  This evidence may include, but not limited to, a memorandum from a </w:t>
      </w:r>
      <w:r w:rsidR="00211EDC" w:rsidRPr="00676D6B">
        <w:rPr>
          <w:rFonts w:ascii="Calibri" w:eastAsia="Calibri" w:hAnsi="Calibri" w:cs="Times New Roman"/>
          <w:sz w:val="24"/>
          <w:szCs w:val="20"/>
        </w:rPr>
        <w:t>third-party</w:t>
      </w:r>
      <w:r w:rsidRPr="00676D6B">
        <w:rPr>
          <w:rFonts w:ascii="Calibri" w:eastAsia="Calibri" w:hAnsi="Calibri" w:cs="Times New Roman"/>
          <w:sz w:val="24"/>
          <w:szCs w:val="20"/>
        </w:rPr>
        <w:t xml:space="preserve"> certification office stipulating the income levels of the family or source documentation for each income source listed on the application.  These documents can be stored electronically or retained in hard copy for each client (New - see WPN 17-3).</w:t>
      </w:r>
    </w:p>
    <w:p w14:paraId="0B8D0740" w14:textId="77777777" w:rsidR="00D53F52" w:rsidRPr="00D53F52" w:rsidRDefault="00D53F52" w:rsidP="00D53F52">
      <w:pPr>
        <w:tabs>
          <w:tab w:val="left" w:pos="1008"/>
        </w:tabs>
        <w:overflowPunct w:val="0"/>
        <w:autoSpaceDE w:val="0"/>
        <w:autoSpaceDN w:val="0"/>
        <w:adjustRightInd w:val="0"/>
        <w:spacing w:after="60" w:line="240" w:lineRule="auto"/>
        <w:ind w:left="1296" w:hanging="288"/>
        <w:jc w:val="both"/>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2. </w:t>
      </w:r>
      <w:r w:rsidRPr="00D53F52">
        <w:rPr>
          <w:rFonts w:ascii="Calibri" w:eastAsia="Calibri" w:hAnsi="Calibri" w:cs="Times New Roman"/>
          <w:bCs/>
          <w:sz w:val="24"/>
          <w:szCs w:val="20"/>
          <w:u w:val="single"/>
        </w:rPr>
        <w:t>Eligibility Determined by Outside Agency/Program:</w:t>
      </w:r>
      <w:r w:rsidRPr="00D53F52">
        <w:rPr>
          <w:rFonts w:ascii="Calibri" w:eastAsia="Calibri" w:hAnsi="Calibri" w:cs="Times New Roman"/>
          <w:b/>
          <w:bCs/>
          <w:sz w:val="24"/>
          <w:szCs w:val="20"/>
        </w:rPr>
        <w:t xml:space="preserve"> </w:t>
      </w:r>
      <w:r w:rsidRPr="00D53F52">
        <w:rPr>
          <w:rFonts w:ascii="Calibri" w:eastAsia="Calibri" w:hAnsi="Calibri" w:cs="Times New Roman"/>
          <w:sz w:val="24"/>
          <w:szCs w:val="20"/>
        </w:rPr>
        <w:t xml:space="preserve">If income eligibility is determined by an outside agency or program, </w:t>
      </w:r>
      <w:r w:rsidRPr="00D53F52">
        <w:rPr>
          <w:rFonts w:ascii="Calibri" w:eastAsia="Calibri" w:hAnsi="Calibri" w:cs="Times New Roman"/>
          <w:i/>
          <w:sz w:val="24"/>
          <w:szCs w:val="20"/>
        </w:rPr>
        <w:t xml:space="preserve">i.e. Low-Income Home Energy Assistance Program (LIHEAP) or the U.S. Department of Housing and Urban Development (HUD), </w:t>
      </w:r>
      <w:r w:rsidRPr="00D53F52">
        <w:rPr>
          <w:rFonts w:ascii="Calibri" w:eastAsia="Calibri" w:hAnsi="Calibri" w:cs="Times New Roman"/>
          <w:sz w:val="24"/>
          <w:szCs w:val="20"/>
        </w:rPr>
        <w:t xml:space="preserve">then copies of the eligibility documentation can be a statement of LIHEAP eligibility or a copy of the HUD building list.  </w:t>
      </w:r>
      <w:r w:rsidRPr="00676D6B">
        <w:rPr>
          <w:rFonts w:ascii="Calibri" w:eastAsia="Calibri" w:hAnsi="Calibri" w:cs="Times New Roman"/>
          <w:sz w:val="24"/>
          <w:szCs w:val="20"/>
        </w:rPr>
        <w:t>This documentation must be retained in the client file.</w:t>
      </w:r>
    </w:p>
    <w:p w14:paraId="3C5BD0B5" w14:textId="77777777" w:rsidR="00D53F52" w:rsidRPr="00D53F52" w:rsidRDefault="00D53F52" w:rsidP="00D53F52">
      <w:pPr>
        <w:tabs>
          <w:tab w:val="left" w:pos="1008"/>
        </w:tabs>
        <w:overflowPunct w:val="0"/>
        <w:autoSpaceDE w:val="0"/>
        <w:autoSpaceDN w:val="0"/>
        <w:adjustRightInd w:val="0"/>
        <w:spacing w:after="60" w:line="240" w:lineRule="auto"/>
        <w:ind w:left="1296" w:hanging="288"/>
        <w:jc w:val="both"/>
        <w:textAlignment w:val="baseline"/>
        <w:rPr>
          <w:rFonts w:ascii="Calibri" w:eastAsia="Calibri" w:hAnsi="Calibri" w:cs="Times New Roman"/>
          <w:sz w:val="24"/>
          <w:szCs w:val="20"/>
        </w:rPr>
      </w:pPr>
      <w:r w:rsidRPr="00D53F52">
        <w:rPr>
          <w:rFonts w:ascii="Calibri" w:eastAsia="Calibri" w:hAnsi="Calibri" w:cs="Times New Roman"/>
          <w:sz w:val="24"/>
          <w:szCs w:val="20"/>
        </w:rPr>
        <w:t xml:space="preserve">3. </w:t>
      </w:r>
      <w:r w:rsidRPr="00D53F52">
        <w:rPr>
          <w:rFonts w:ascii="Calibri" w:eastAsia="Calibri" w:hAnsi="Calibri" w:cs="Times New Roman"/>
          <w:bCs/>
          <w:sz w:val="24"/>
          <w:szCs w:val="20"/>
          <w:u w:val="single"/>
        </w:rPr>
        <w:t>Self-Certification</w:t>
      </w:r>
      <w:r w:rsidRPr="00D53F52">
        <w:rPr>
          <w:rFonts w:ascii="Calibri" w:eastAsia="Calibri" w:hAnsi="Calibri" w:cs="Times New Roman"/>
          <w:sz w:val="24"/>
          <w:szCs w:val="20"/>
          <w:u w:val="single"/>
        </w:rPr>
        <w:t>:</w:t>
      </w:r>
      <w:r w:rsidRPr="00D53F52">
        <w:rPr>
          <w:rFonts w:ascii="Calibri" w:eastAsia="Calibri" w:hAnsi="Calibri" w:cs="Times New Roman"/>
          <w:sz w:val="24"/>
          <w:szCs w:val="20"/>
        </w:rPr>
        <w:t xml:space="preserve"> After all other avenues of documenting income eligibility are exhausted, self-certification is allowable, but evidence of the various attempts at proving eligibility must be contained in the client file</w:t>
      </w:r>
      <w:r w:rsidRPr="00A029E9">
        <w:rPr>
          <w:rFonts w:ascii="Calibri" w:eastAsia="Calibri" w:hAnsi="Calibri" w:cs="Times New Roman"/>
          <w:sz w:val="24"/>
          <w:szCs w:val="20"/>
        </w:rPr>
        <w:t xml:space="preserve">, </w:t>
      </w:r>
      <w:r w:rsidRPr="00A029E9">
        <w:rPr>
          <w:rFonts w:ascii="Calibri" w:eastAsia="Calibri" w:hAnsi="Calibri" w:cs="Times New Roman"/>
          <w:bCs/>
          <w:i/>
          <w:sz w:val="24"/>
          <w:szCs w:val="20"/>
        </w:rPr>
        <w:t>including</w:t>
      </w:r>
      <w:r w:rsidRPr="00A029E9">
        <w:rPr>
          <w:rFonts w:ascii="Calibri" w:eastAsia="Calibri" w:hAnsi="Calibri" w:cs="Times New Roman"/>
          <w:b/>
          <w:bCs/>
          <w:sz w:val="24"/>
          <w:szCs w:val="20"/>
        </w:rPr>
        <w:t xml:space="preserve"> </w:t>
      </w:r>
      <w:r w:rsidRPr="00A029E9">
        <w:rPr>
          <w:rFonts w:ascii="Calibri" w:eastAsia="Calibri" w:hAnsi="Calibri" w:cs="Times New Roman"/>
          <w:sz w:val="24"/>
          <w:szCs w:val="20"/>
        </w:rPr>
        <w:t xml:space="preserve">a notarized </w:t>
      </w:r>
      <w:r w:rsidRPr="00D53F52">
        <w:rPr>
          <w:rFonts w:ascii="Calibri" w:eastAsia="Calibri" w:hAnsi="Calibri" w:cs="Times New Roman"/>
          <w:sz w:val="24"/>
          <w:szCs w:val="20"/>
        </w:rPr>
        <w:t xml:space="preserve">statement signed by the potential applicant indicating that he has no other proof of income. </w:t>
      </w:r>
    </w:p>
    <w:p w14:paraId="29627AE9" w14:textId="3ED936B1" w:rsidR="00D53F52" w:rsidRPr="00A029E9" w:rsidRDefault="00D53F52" w:rsidP="00227937">
      <w:pPr>
        <w:overflowPunct w:val="0"/>
        <w:autoSpaceDE w:val="0"/>
        <w:autoSpaceDN w:val="0"/>
        <w:adjustRightInd w:val="0"/>
        <w:spacing w:after="0" w:line="240" w:lineRule="auto"/>
        <w:ind w:left="720"/>
        <w:jc w:val="both"/>
        <w:textAlignment w:val="baseline"/>
        <w:rPr>
          <w:rFonts w:eastAsia="Calibri" w:cstheme="minorHAnsi"/>
          <w:sz w:val="24"/>
          <w:szCs w:val="24"/>
        </w:rPr>
      </w:pPr>
      <w:r w:rsidRPr="00D53F52">
        <w:rPr>
          <w:rFonts w:eastAsia="Calibri" w:cstheme="minorHAnsi"/>
          <w:b/>
          <w:bCs/>
          <w:sz w:val="24"/>
          <w:szCs w:val="24"/>
        </w:rPr>
        <w:t xml:space="preserve">E. </w:t>
      </w:r>
      <w:r w:rsidRPr="00D53F52">
        <w:rPr>
          <w:rFonts w:eastAsia="Calibri" w:cstheme="minorHAnsi"/>
          <w:bCs/>
          <w:sz w:val="24"/>
          <w:szCs w:val="24"/>
          <w:u w:val="single"/>
        </w:rPr>
        <w:t>CHILD SUPPORT</w:t>
      </w:r>
      <w:r w:rsidRPr="00D53F52">
        <w:rPr>
          <w:rFonts w:eastAsia="Calibri" w:cstheme="minorHAnsi"/>
          <w:sz w:val="24"/>
          <w:szCs w:val="24"/>
          <w:u w:val="single"/>
        </w:rPr>
        <w:t>:</w:t>
      </w:r>
      <w:r w:rsidRPr="00D53F52">
        <w:rPr>
          <w:rFonts w:eastAsia="Calibri" w:cstheme="minorHAnsi"/>
          <w:sz w:val="24"/>
          <w:szCs w:val="24"/>
        </w:rPr>
        <w:t xml:space="preserve"> Child Support payments, whether received by the Payee or paid by the Payer, </w:t>
      </w:r>
      <w:r w:rsidRPr="00A029E9">
        <w:rPr>
          <w:rFonts w:eastAsia="Calibri" w:cstheme="minorHAnsi"/>
          <w:i/>
          <w:sz w:val="24"/>
          <w:szCs w:val="24"/>
        </w:rPr>
        <w:t>are not</w:t>
      </w:r>
      <w:r w:rsidRPr="00A029E9">
        <w:rPr>
          <w:rFonts w:eastAsia="Calibri" w:cstheme="minorHAnsi"/>
          <w:sz w:val="24"/>
          <w:szCs w:val="24"/>
        </w:rPr>
        <w:t xml:space="preserve"> considered sources of Income to be </w:t>
      </w:r>
      <w:r w:rsidRPr="00A029E9">
        <w:rPr>
          <w:rFonts w:eastAsia="Calibri" w:cstheme="minorHAnsi"/>
          <w:i/>
          <w:sz w:val="24"/>
          <w:szCs w:val="24"/>
        </w:rPr>
        <w:t>added</w:t>
      </w:r>
      <w:r w:rsidRPr="00A029E9">
        <w:rPr>
          <w:rFonts w:eastAsia="Calibri" w:cstheme="minorHAnsi"/>
          <w:sz w:val="24"/>
          <w:szCs w:val="24"/>
        </w:rPr>
        <w:t xml:space="preserve"> to the payee income or </w:t>
      </w:r>
      <w:r w:rsidRPr="00A029E9">
        <w:rPr>
          <w:rFonts w:eastAsia="Calibri" w:cstheme="minorHAnsi"/>
          <w:i/>
          <w:sz w:val="24"/>
          <w:szCs w:val="24"/>
        </w:rPr>
        <w:t xml:space="preserve">deducted </w:t>
      </w:r>
      <w:r w:rsidRPr="00A029E9">
        <w:rPr>
          <w:rFonts w:eastAsia="Calibri" w:cstheme="minorHAnsi"/>
          <w:sz w:val="24"/>
          <w:szCs w:val="24"/>
        </w:rPr>
        <w:t>from the payer income for the purposes of determining applicant eligibility</w:t>
      </w:r>
      <w:r w:rsidR="0033399C" w:rsidRPr="00A029E9">
        <w:rPr>
          <w:rFonts w:eastAsia="Calibri" w:cstheme="minorHAnsi"/>
          <w:i/>
          <w:sz w:val="24"/>
          <w:szCs w:val="24"/>
        </w:rPr>
        <w:t>.</w:t>
      </w:r>
    </w:p>
    <w:p w14:paraId="4211F73D" w14:textId="77777777" w:rsidR="00D53F52" w:rsidRPr="00EF3D77" w:rsidRDefault="00D53F52" w:rsidP="00227937">
      <w:pPr>
        <w:tabs>
          <w:tab w:val="left" w:pos="1008"/>
        </w:tabs>
        <w:overflowPunct w:val="0"/>
        <w:autoSpaceDE w:val="0"/>
        <w:autoSpaceDN w:val="0"/>
        <w:adjustRightInd w:val="0"/>
        <w:spacing w:after="0" w:line="240" w:lineRule="auto"/>
        <w:ind w:left="1296" w:hanging="288"/>
        <w:jc w:val="both"/>
        <w:textAlignment w:val="baseline"/>
        <w:rPr>
          <w:rFonts w:ascii="Calibri" w:eastAsia="Calibri" w:hAnsi="Calibri" w:cs="Times New Roman"/>
          <w:i/>
          <w:sz w:val="24"/>
          <w:szCs w:val="20"/>
        </w:rPr>
      </w:pPr>
      <w:r w:rsidRPr="002B2F8B">
        <w:rPr>
          <w:rFonts w:ascii="Calibri" w:eastAsia="Calibri" w:hAnsi="Calibri" w:cs="Times New Roman"/>
          <w:sz w:val="24"/>
          <w:szCs w:val="20"/>
        </w:rPr>
        <w:lastRenderedPageBreak/>
        <w:t xml:space="preserve">1. </w:t>
      </w:r>
      <w:r w:rsidRPr="00EF3D77">
        <w:rPr>
          <w:rFonts w:ascii="Calibri" w:eastAsia="Calibri" w:hAnsi="Calibri" w:cs="Times New Roman"/>
          <w:bCs/>
          <w:i/>
          <w:sz w:val="24"/>
          <w:szCs w:val="20"/>
          <w:u w:val="single"/>
        </w:rPr>
        <w:t>Payee:</w:t>
      </w:r>
      <w:r w:rsidRPr="00474A1A">
        <w:rPr>
          <w:rFonts w:ascii="Calibri" w:eastAsia="Calibri" w:hAnsi="Calibri" w:cs="Times New Roman"/>
          <w:b/>
          <w:bCs/>
          <w:i/>
          <w:sz w:val="24"/>
          <w:szCs w:val="20"/>
        </w:rPr>
        <w:t xml:space="preserve"> </w:t>
      </w:r>
      <w:r w:rsidRPr="00A029E9">
        <w:rPr>
          <w:rFonts w:ascii="Calibri" w:eastAsia="Calibri" w:hAnsi="Calibri" w:cs="Times New Roman"/>
          <w:sz w:val="24"/>
          <w:szCs w:val="20"/>
        </w:rPr>
        <w:t xml:space="preserve">Where an applicant receives child support from any state program or individual during an applicable tax year, such assistance </w:t>
      </w:r>
      <w:r w:rsidRPr="00A029E9">
        <w:rPr>
          <w:rFonts w:ascii="Calibri" w:eastAsia="Calibri" w:hAnsi="Calibri" w:cs="Times New Roman"/>
          <w:bCs/>
          <w:i/>
          <w:sz w:val="24"/>
          <w:szCs w:val="20"/>
        </w:rPr>
        <w:t>is not</w:t>
      </w:r>
      <w:r w:rsidRPr="00A029E9">
        <w:rPr>
          <w:rFonts w:ascii="Calibri" w:eastAsia="Calibri" w:hAnsi="Calibri" w:cs="Times New Roman"/>
          <w:b/>
          <w:bCs/>
          <w:i/>
          <w:sz w:val="24"/>
          <w:szCs w:val="20"/>
        </w:rPr>
        <w:t xml:space="preserve"> </w:t>
      </w:r>
      <w:r w:rsidRPr="00A029E9">
        <w:rPr>
          <w:rFonts w:ascii="Calibri" w:eastAsia="Calibri" w:hAnsi="Calibri" w:cs="Times New Roman"/>
          <w:sz w:val="24"/>
          <w:szCs w:val="20"/>
        </w:rPr>
        <w:t>considered Income for the purposes of deter</w:t>
      </w:r>
      <w:r w:rsidRPr="002B2F8B">
        <w:rPr>
          <w:rFonts w:ascii="Calibri" w:eastAsia="Calibri" w:hAnsi="Calibri" w:cs="Times New Roman"/>
          <w:sz w:val="24"/>
          <w:szCs w:val="20"/>
        </w:rPr>
        <w:t>mining eligibility.</w:t>
      </w:r>
      <w:r w:rsidRPr="00EF3D77">
        <w:rPr>
          <w:rFonts w:ascii="Calibri" w:eastAsia="Calibri" w:hAnsi="Calibri" w:cs="Times New Roman"/>
          <w:i/>
          <w:sz w:val="24"/>
          <w:szCs w:val="20"/>
        </w:rPr>
        <w:t xml:space="preserve"> </w:t>
      </w:r>
    </w:p>
    <w:p w14:paraId="4646BAA6" w14:textId="779CB7BC" w:rsidR="00D53F52" w:rsidRPr="00D53F52" w:rsidRDefault="00D53F52" w:rsidP="0053558D">
      <w:pPr>
        <w:tabs>
          <w:tab w:val="left" w:pos="1008"/>
        </w:tabs>
        <w:overflowPunct w:val="0"/>
        <w:autoSpaceDE w:val="0"/>
        <w:autoSpaceDN w:val="0"/>
        <w:adjustRightInd w:val="0"/>
        <w:spacing w:after="0" w:line="240" w:lineRule="auto"/>
        <w:ind w:left="1296" w:hanging="288"/>
        <w:jc w:val="both"/>
        <w:textAlignment w:val="baseline"/>
        <w:rPr>
          <w:rFonts w:ascii="Calibri" w:eastAsia="Calibri" w:hAnsi="Calibri" w:cs="Times New Roman"/>
          <w:i/>
          <w:sz w:val="24"/>
          <w:szCs w:val="20"/>
        </w:rPr>
      </w:pPr>
      <w:r w:rsidRPr="00474A1A">
        <w:rPr>
          <w:rFonts w:ascii="Calibri" w:eastAsia="Calibri" w:hAnsi="Calibri" w:cs="Times New Roman"/>
          <w:i/>
          <w:sz w:val="24"/>
          <w:szCs w:val="20"/>
        </w:rPr>
        <w:t xml:space="preserve">2. </w:t>
      </w:r>
      <w:r w:rsidRPr="00A029E9">
        <w:rPr>
          <w:rFonts w:ascii="Calibri" w:eastAsia="Calibri" w:hAnsi="Calibri" w:cs="Times New Roman"/>
          <w:bCs/>
          <w:i/>
          <w:sz w:val="24"/>
          <w:szCs w:val="20"/>
          <w:u w:val="single"/>
        </w:rPr>
        <w:t>Payer:</w:t>
      </w:r>
      <w:r w:rsidRPr="00A029E9">
        <w:rPr>
          <w:rFonts w:ascii="Calibri" w:eastAsia="Calibri" w:hAnsi="Calibri" w:cs="Times New Roman"/>
          <w:b/>
          <w:bCs/>
          <w:i/>
          <w:sz w:val="24"/>
          <w:szCs w:val="20"/>
        </w:rPr>
        <w:t xml:space="preserve"> </w:t>
      </w:r>
      <w:r w:rsidRPr="00A029E9">
        <w:rPr>
          <w:rFonts w:ascii="Calibri" w:eastAsia="Calibri" w:hAnsi="Calibri" w:cs="Times New Roman"/>
          <w:sz w:val="24"/>
          <w:szCs w:val="20"/>
        </w:rPr>
        <w:t xml:space="preserve">Where an applicant pays child support through a state program and/or to an individual, such assistance </w:t>
      </w:r>
      <w:r w:rsidRPr="00A029E9">
        <w:rPr>
          <w:rFonts w:ascii="Calibri" w:eastAsia="Calibri" w:hAnsi="Calibri" w:cs="Times New Roman"/>
          <w:bCs/>
          <w:i/>
          <w:sz w:val="24"/>
          <w:szCs w:val="20"/>
        </w:rPr>
        <w:t>is not</w:t>
      </w:r>
      <w:r w:rsidRPr="00A029E9">
        <w:rPr>
          <w:rFonts w:ascii="Calibri" w:eastAsia="Calibri" w:hAnsi="Calibri" w:cs="Times New Roman"/>
          <w:b/>
          <w:bCs/>
          <w:sz w:val="24"/>
          <w:szCs w:val="20"/>
        </w:rPr>
        <w:t xml:space="preserve"> </w:t>
      </w:r>
      <w:r w:rsidR="00520DB0">
        <w:rPr>
          <w:rFonts w:ascii="Calibri" w:eastAsia="Calibri" w:hAnsi="Calibri" w:cs="Times New Roman"/>
          <w:sz w:val="24"/>
          <w:szCs w:val="20"/>
        </w:rPr>
        <w:t>deducted from income</w:t>
      </w:r>
      <w:r w:rsidRPr="00A029E9">
        <w:rPr>
          <w:rFonts w:ascii="Calibri" w:eastAsia="Calibri" w:hAnsi="Calibri" w:cs="Times New Roman"/>
          <w:sz w:val="24"/>
          <w:szCs w:val="20"/>
        </w:rPr>
        <w:t xml:space="preserve"> </w:t>
      </w:r>
      <w:r w:rsidRPr="00D53F52">
        <w:rPr>
          <w:rFonts w:ascii="Calibri" w:eastAsia="Calibri" w:hAnsi="Calibri" w:cs="Times New Roman"/>
          <w:sz w:val="24"/>
          <w:szCs w:val="20"/>
        </w:rPr>
        <w:t>for the purposes of determining eligibility.</w:t>
      </w:r>
    </w:p>
    <w:p w14:paraId="227343D4" w14:textId="23417316" w:rsidR="00D53F52" w:rsidRPr="00D53F52" w:rsidRDefault="00D53F52" w:rsidP="00F41C49">
      <w:pPr>
        <w:pStyle w:val="Heading2"/>
      </w:pPr>
      <w:bookmarkStart w:id="73" w:name="_Toc483469970"/>
      <w:bookmarkStart w:id="74" w:name="_Toc483470137"/>
      <w:bookmarkStart w:id="75" w:name="_Toc76645617"/>
      <w:r w:rsidRPr="00D53F52">
        <w:t>Funding Restrictions and Options</w:t>
      </w:r>
      <w:bookmarkEnd w:id="73"/>
      <w:bookmarkEnd w:id="74"/>
      <w:bookmarkEnd w:id="75"/>
      <w:r w:rsidRPr="00D53F52">
        <w:t xml:space="preserve"> </w:t>
      </w:r>
      <w:bookmarkEnd w:id="72"/>
    </w:p>
    <w:p w14:paraId="3AFDE778" w14:textId="77777777" w:rsidR="00D53F52" w:rsidRPr="00A029E9" w:rsidRDefault="00D53F52" w:rsidP="00227937">
      <w:pPr>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A32682">
        <w:rPr>
          <w:rFonts w:ascii="Calibri" w:eastAsia="Times New Roman" w:hAnsi="Calibri" w:cs="Times New Roman"/>
          <w:b/>
          <w:sz w:val="24"/>
          <w:szCs w:val="24"/>
          <w:u w:val="single"/>
        </w:rPr>
        <w:t>DOE Weatherization</w:t>
      </w:r>
      <w:r w:rsidRPr="00A32682">
        <w:rPr>
          <w:rFonts w:ascii="Calibri" w:eastAsia="Times New Roman" w:hAnsi="Calibri" w:cs="Times New Roman"/>
          <w:b/>
          <w:sz w:val="24"/>
          <w:szCs w:val="24"/>
        </w:rPr>
        <w:t>:</w:t>
      </w:r>
      <w:r w:rsidRPr="00D53F52">
        <w:rPr>
          <w:rFonts w:ascii="Calibri" w:eastAsia="Times New Roman" w:hAnsi="Calibri" w:cs="Times New Roman"/>
          <w:sz w:val="24"/>
          <w:szCs w:val="24"/>
        </w:rPr>
        <w:t xml:space="preserve">  Funding made available through grants received from the U.S. Department of </w:t>
      </w:r>
      <w:r w:rsidRPr="00A029E9">
        <w:rPr>
          <w:rFonts w:ascii="Calibri" w:eastAsia="Times New Roman" w:hAnsi="Calibri" w:cs="Times New Roman"/>
          <w:sz w:val="24"/>
          <w:szCs w:val="24"/>
        </w:rPr>
        <w:t xml:space="preserve">Energy </w:t>
      </w:r>
      <w:r w:rsidRPr="00BB7A96">
        <w:rPr>
          <w:rFonts w:ascii="Calibri" w:eastAsia="Times New Roman" w:hAnsi="Calibri" w:cs="Times New Roman"/>
          <w:i/>
          <w:sz w:val="24"/>
          <w:szCs w:val="24"/>
        </w:rPr>
        <w:t>(DOE)</w:t>
      </w:r>
      <w:r w:rsidRPr="00A029E9">
        <w:rPr>
          <w:rFonts w:ascii="Calibri" w:eastAsia="Times New Roman" w:hAnsi="Calibri" w:cs="Times New Roman"/>
          <w:i/>
          <w:sz w:val="24"/>
          <w:szCs w:val="24"/>
        </w:rPr>
        <w:t>.</w:t>
      </w:r>
      <w:r w:rsidRPr="00A029E9">
        <w:rPr>
          <w:rFonts w:ascii="Calibri" w:eastAsia="Times New Roman" w:hAnsi="Calibri" w:cs="Times New Roman"/>
          <w:sz w:val="24"/>
          <w:szCs w:val="24"/>
        </w:rPr>
        <w:t xml:space="preserve">  </w:t>
      </w:r>
    </w:p>
    <w:p w14:paraId="39A5BD10" w14:textId="005F53E9" w:rsidR="00D53F52" w:rsidRPr="002B2F8B" w:rsidRDefault="00D53F52" w:rsidP="00E304FD">
      <w:pPr>
        <w:numPr>
          <w:ilvl w:val="0"/>
          <w:numId w:val="1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A029E9">
        <w:rPr>
          <w:rFonts w:ascii="Calibri" w:eastAsia="Times New Roman" w:hAnsi="Calibri" w:cs="Times New Roman"/>
          <w:sz w:val="24"/>
          <w:szCs w:val="24"/>
        </w:rPr>
        <w:t xml:space="preserve">Freezers </w:t>
      </w:r>
      <w:r w:rsidRPr="00A029E9">
        <w:rPr>
          <w:rFonts w:ascii="Calibri" w:eastAsia="Times New Roman" w:hAnsi="Calibri" w:cs="Times New Roman"/>
          <w:sz w:val="24"/>
          <w:szCs w:val="24"/>
          <w:u w:val="single"/>
        </w:rPr>
        <w:t>are not</w:t>
      </w:r>
      <w:r w:rsidRPr="00BB7A96">
        <w:rPr>
          <w:rFonts w:ascii="Calibri" w:eastAsia="Times New Roman" w:hAnsi="Calibri" w:cs="Times New Roman"/>
          <w:sz w:val="24"/>
          <w:szCs w:val="24"/>
        </w:rPr>
        <w:t xml:space="preserve"> </w:t>
      </w:r>
      <w:r w:rsidRPr="00A029E9">
        <w:rPr>
          <w:rFonts w:ascii="Calibri" w:eastAsia="Times New Roman" w:hAnsi="Calibri" w:cs="Times New Roman"/>
          <w:sz w:val="24"/>
          <w:szCs w:val="24"/>
        </w:rPr>
        <w:t xml:space="preserve">an allowable retrofit measure for DOE.  However, up to two refrigerators may be replaced/installed </w:t>
      </w:r>
      <w:r w:rsidR="00FF4A9B" w:rsidRPr="00A029E9">
        <w:rPr>
          <w:rFonts w:ascii="Calibri" w:eastAsia="Times New Roman" w:hAnsi="Calibri" w:cs="Times New Roman"/>
          <w:sz w:val="24"/>
          <w:szCs w:val="24"/>
        </w:rPr>
        <w:t>if</w:t>
      </w:r>
      <w:r w:rsidRPr="00A029E9">
        <w:rPr>
          <w:rFonts w:ascii="Calibri" w:eastAsia="Times New Roman" w:hAnsi="Calibri" w:cs="Times New Roman"/>
          <w:sz w:val="24"/>
          <w:szCs w:val="24"/>
        </w:rPr>
        <w:t xml:space="preserve"> they both achieved an SIR at/</w:t>
      </w:r>
      <w:r w:rsidRPr="002B2F8B">
        <w:rPr>
          <w:rFonts w:ascii="Calibri" w:eastAsia="Times New Roman" w:hAnsi="Calibri" w:cs="Times New Roman"/>
          <w:sz w:val="24"/>
          <w:szCs w:val="24"/>
        </w:rPr>
        <w:t>above 1.00.</w:t>
      </w:r>
    </w:p>
    <w:p w14:paraId="2652D9D1" w14:textId="3B936DFE" w:rsidR="00D53F52" w:rsidRPr="002B2F8B" w:rsidRDefault="00D53F52" w:rsidP="00E304FD">
      <w:pPr>
        <w:numPr>
          <w:ilvl w:val="0"/>
          <w:numId w:val="1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EF3D77">
        <w:rPr>
          <w:rFonts w:ascii="Calibri" w:eastAsia="Times New Roman" w:hAnsi="Calibri" w:cs="Times New Roman"/>
          <w:sz w:val="24"/>
          <w:szCs w:val="24"/>
        </w:rPr>
        <w:t xml:space="preserve">Clean and Tune heating system maintenance </w:t>
      </w:r>
      <w:r w:rsidRPr="00BB7A96">
        <w:rPr>
          <w:rFonts w:ascii="Calibri" w:eastAsia="Times New Roman" w:hAnsi="Calibri" w:cs="Times New Roman"/>
          <w:i/>
          <w:sz w:val="24"/>
          <w:szCs w:val="24"/>
        </w:rPr>
        <w:t>is not allowed</w:t>
      </w:r>
      <w:r w:rsidRPr="00BB7A96">
        <w:rPr>
          <w:rFonts w:ascii="Calibri" w:eastAsia="Times New Roman" w:hAnsi="Calibri" w:cs="Times New Roman"/>
          <w:sz w:val="24"/>
          <w:szCs w:val="24"/>
        </w:rPr>
        <w:t xml:space="preserve"> </w:t>
      </w:r>
      <w:r w:rsidRPr="00A029E9">
        <w:rPr>
          <w:rFonts w:ascii="Calibri" w:eastAsia="Times New Roman" w:hAnsi="Calibri" w:cs="Times New Roman"/>
          <w:sz w:val="24"/>
          <w:szCs w:val="24"/>
        </w:rPr>
        <w:t xml:space="preserve">with DOE weatherization grant funds as an Incidental Repair </w:t>
      </w:r>
      <w:r w:rsidR="00BB7A96" w:rsidRPr="00A029E9">
        <w:rPr>
          <w:rFonts w:ascii="Calibri" w:eastAsia="Times New Roman" w:hAnsi="Calibri" w:cs="Times New Roman"/>
          <w:sz w:val="24"/>
          <w:szCs w:val="24"/>
        </w:rPr>
        <w:t>Measure but</w:t>
      </w:r>
      <w:r w:rsidRPr="00A029E9">
        <w:rPr>
          <w:rFonts w:ascii="Calibri" w:eastAsia="Times New Roman" w:hAnsi="Calibri" w:cs="Times New Roman"/>
          <w:sz w:val="24"/>
          <w:szCs w:val="24"/>
        </w:rPr>
        <w:t xml:space="preserve"> may be allowed as a Health and Safety Measure with proper </w:t>
      </w:r>
      <w:r w:rsidRPr="002B2F8B">
        <w:rPr>
          <w:rFonts w:ascii="Calibri" w:eastAsia="Times New Roman" w:hAnsi="Calibri" w:cs="Times New Roman"/>
          <w:sz w:val="24"/>
          <w:szCs w:val="24"/>
        </w:rPr>
        <w:t>documentation and pre-approval.</w:t>
      </w:r>
    </w:p>
    <w:p w14:paraId="537AF9F2" w14:textId="77777777" w:rsidR="00D53F52" w:rsidRPr="00A029E9" w:rsidRDefault="00D53F52" w:rsidP="00E304FD">
      <w:pPr>
        <w:numPr>
          <w:ilvl w:val="0"/>
          <w:numId w:val="1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EF3D77">
        <w:rPr>
          <w:rFonts w:ascii="Calibri" w:eastAsia="Times New Roman" w:hAnsi="Calibri" w:cs="Times New Roman"/>
          <w:sz w:val="24"/>
          <w:szCs w:val="24"/>
        </w:rPr>
        <w:t>Heating System and Water</w:t>
      </w:r>
      <w:r w:rsidRPr="00474A1A">
        <w:rPr>
          <w:rFonts w:ascii="Calibri" w:eastAsia="Times New Roman" w:hAnsi="Calibri" w:cs="Times New Roman"/>
          <w:sz w:val="24"/>
          <w:szCs w:val="24"/>
        </w:rPr>
        <w:t xml:space="preserve"> Heater </w:t>
      </w:r>
      <w:r w:rsidRPr="00A029E9">
        <w:rPr>
          <w:sz w:val="24"/>
          <w:szCs w:val="24"/>
        </w:rPr>
        <w:t>replacements are allowable for Health/Safety reasons using</w:t>
      </w:r>
      <w:r w:rsidRPr="00A029E9">
        <w:rPr>
          <w:i/>
          <w:sz w:val="24"/>
          <w:szCs w:val="24"/>
        </w:rPr>
        <w:t xml:space="preserve"> all 3 funding sources, including </w:t>
      </w:r>
      <w:r w:rsidRPr="00A029E9">
        <w:rPr>
          <w:sz w:val="24"/>
          <w:szCs w:val="24"/>
        </w:rPr>
        <w:t xml:space="preserve">DOE funds, </w:t>
      </w:r>
      <w:r w:rsidRPr="00A029E9">
        <w:rPr>
          <w:i/>
          <w:sz w:val="24"/>
          <w:szCs w:val="24"/>
        </w:rPr>
        <w:t>(see WPN 11-6, still in effect per WPN 17-1) but must have State Approval.</w:t>
      </w:r>
    </w:p>
    <w:p w14:paraId="642D36B6" w14:textId="7E586407" w:rsidR="00D53F52" w:rsidRPr="00EA08C1" w:rsidRDefault="00D53F52" w:rsidP="00E304FD">
      <w:pPr>
        <w:numPr>
          <w:ilvl w:val="0"/>
          <w:numId w:val="1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EA08C1">
        <w:rPr>
          <w:rFonts w:ascii="Calibri" w:eastAsia="Times New Roman" w:hAnsi="Calibri" w:cs="Times New Roman"/>
          <w:sz w:val="24"/>
          <w:szCs w:val="24"/>
        </w:rPr>
        <w:t xml:space="preserve">All retrofit measures must have an SIR </w:t>
      </w:r>
      <w:r w:rsidRPr="00EA08C1">
        <w:rPr>
          <w:rFonts w:ascii="Calibri" w:eastAsia="Times New Roman" w:hAnsi="Calibri" w:cs="Times New Roman"/>
          <w:i/>
          <w:sz w:val="24"/>
          <w:szCs w:val="24"/>
        </w:rPr>
        <w:t>at/above</w:t>
      </w:r>
      <w:r w:rsidRPr="00EA08C1">
        <w:rPr>
          <w:rFonts w:ascii="Calibri" w:eastAsia="Times New Roman" w:hAnsi="Calibri" w:cs="Times New Roman"/>
          <w:sz w:val="24"/>
          <w:szCs w:val="24"/>
        </w:rPr>
        <w:t xml:space="preserve"> 1.00.</w:t>
      </w:r>
    </w:p>
    <w:p w14:paraId="20026205" w14:textId="2D19DE0E" w:rsidR="00783E67" w:rsidRPr="00EA08C1" w:rsidRDefault="00783E67" w:rsidP="000908E2">
      <w:pPr>
        <w:numPr>
          <w:ilvl w:val="0"/>
          <w:numId w:val="14"/>
        </w:numPr>
        <w:tabs>
          <w:tab w:val="left" w:pos="1008"/>
        </w:tabs>
        <w:overflowPunct w:val="0"/>
        <w:autoSpaceDE w:val="0"/>
        <w:autoSpaceDN w:val="0"/>
        <w:adjustRightInd w:val="0"/>
        <w:spacing w:after="120" w:line="240" w:lineRule="auto"/>
        <w:jc w:val="both"/>
        <w:textAlignment w:val="baseline"/>
        <w:rPr>
          <w:rFonts w:ascii="Calibri" w:eastAsia="Times New Roman" w:hAnsi="Calibri" w:cs="Times New Roman"/>
          <w:sz w:val="24"/>
          <w:szCs w:val="24"/>
        </w:rPr>
      </w:pPr>
      <w:r w:rsidRPr="00EA08C1">
        <w:rPr>
          <w:rFonts w:ascii="Calibri" w:eastAsia="Times New Roman" w:hAnsi="Calibri" w:cs="Times New Roman"/>
          <w:sz w:val="24"/>
          <w:szCs w:val="24"/>
        </w:rPr>
        <w:t>Stove and Oven replacement is no longer allowable with DOE funds, only health and safety corrections are allowable with DOE funding.  If a Stove or Oven replacement is needed to correct a health and safety issue, State and HHS funding are the only allowable funding options.</w:t>
      </w:r>
    </w:p>
    <w:p w14:paraId="44623C23" w14:textId="15133E9F" w:rsidR="00D53F52" w:rsidRPr="009E53FA" w:rsidRDefault="00D53F52"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4"/>
          <w:highlight w:val="yellow"/>
        </w:rPr>
      </w:pPr>
      <w:r w:rsidRPr="00686B50">
        <w:rPr>
          <w:rFonts w:ascii="Calibri" w:eastAsia="Times New Roman" w:hAnsi="Calibri" w:cs="Times New Roman"/>
          <w:b/>
          <w:sz w:val="24"/>
          <w:szCs w:val="24"/>
          <w:u w:val="single"/>
        </w:rPr>
        <w:t>HHS and State Weatherization:</w:t>
      </w:r>
      <w:r w:rsidRPr="00686B50">
        <w:rPr>
          <w:rFonts w:ascii="Calibri" w:eastAsia="Times New Roman" w:hAnsi="Calibri" w:cs="Times New Roman"/>
          <w:sz w:val="24"/>
          <w:szCs w:val="24"/>
        </w:rPr>
        <w:t xml:space="preserve">  Funding made available through grants received from the U.S. Department of Health &amp; Human Services </w:t>
      </w:r>
      <w:r w:rsidRPr="00686B50">
        <w:rPr>
          <w:rFonts w:ascii="Calibri" w:eastAsia="Times New Roman" w:hAnsi="Calibri" w:cs="Times New Roman"/>
          <w:i/>
          <w:sz w:val="24"/>
          <w:szCs w:val="24"/>
        </w:rPr>
        <w:t>(HHS)</w:t>
      </w:r>
      <w:r w:rsidRPr="00686B50">
        <w:rPr>
          <w:rFonts w:ascii="Calibri" w:eastAsia="Times New Roman" w:hAnsi="Calibri" w:cs="Times New Roman"/>
          <w:sz w:val="24"/>
          <w:szCs w:val="24"/>
        </w:rPr>
        <w:t xml:space="preserve"> or through State Supplemental Funds </w:t>
      </w:r>
      <w:r w:rsidRPr="00686B50">
        <w:rPr>
          <w:rFonts w:ascii="Calibri" w:eastAsia="Times New Roman" w:hAnsi="Calibri" w:cs="Times New Roman"/>
          <w:i/>
          <w:sz w:val="24"/>
          <w:szCs w:val="24"/>
        </w:rPr>
        <w:t>(State).</w:t>
      </w:r>
      <w:r w:rsidRPr="00686B50">
        <w:rPr>
          <w:rFonts w:ascii="Calibri" w:eastAsia="Times New Roman" w:hAnsi="Calibri" w:cs="Times New Roman"/>
          <w:sz w:val="24"/>
          <w:szCs w:val="24"/>
        </w:rPr>
        <w:t xml:space="preserve">  Please refer to pages 7 to </w:t>
      </w:r>
      <w:r w:rsidR="00686B50">
        <w:rPr>
          <w:rFonts w:ascii="Calibri" w:eastAsia="Times New Roman" w:hAnsi="Calibri" w:cs="Times New Roman"/>
          <w:sz w:val="24"/>
          <w:szCs w:val="24"/>
        </w:rPr>
        <w:t>10</w:t>
      </w:r>
      <w:r w:rsidRPr="00686B50">
        <w:rPr>
          <w:rFonts w:ascii="Calibri" w:eastAsia="Times New Roman" w:hAnsi="Calibri" w:cs="Times New Roman"/>
          <w:sz w:val="24"/>
          <w:szCs w:val="24"/>
        </w:rPr>
        <w:t xml:space="preserve"> for the allowable exceptions.  </w:t>
      </w:r>
      <w:r w:rsidRPr="00686B50">
        <w:rPr>
          <w:rFonts w:ascii="Calibri" w:eastAsia="Times New Roman" w:hAnsi="Calibri" w:cs="Times New Roman"/>
          <w:i/>
          <w:sz w:val="24"/>
          <w:szCs w:val="24"/>
          <w:u w:val="single"/>
        </w:rPr>
        <w:t>State funding is not required to be combined with Federal funds.</w:t>
      </w:r>
      <w:r w:rsidRPr="009E53FA">
        <w:rPr>
          <w:rFonts w:ascii="Calibri" w:eastAsia="Times New Roman" w:hAnsi="Calibri" w:cs="Times New Roman"/>
          <w:sz w:val="24"/>
          <w:szCs w:val="24"/>
          <w:highlight w:val="yellow"/>
        </w:rPr>
        <w:t xml:space="preserve">  </w:t>
      </w:r>
    </w:p>
    <w:p w14:paraId="79EC651D" w14:textId="43445FFB" w:rsidR="00D53F52" w:rsidRPr="00686B50" w:rsidRDefault="00D53F52" w:rsidP="00F41C49">
      <w:pPr>
        <w:pStyle w:val="Heading2"/>
        <w:rPr>
          <w:sz w:val="30"/>
        </w:rPr>
      </w:pPr>
      <w:bookmarkStart w:id="76" w:name="_Toc483469971"/>
      <w:bookmarkStart w:id="77" w:name="_Toc483470138"/>
      <w:bookmarkStart w:id="78" w:name="_Toc385944428"/>
      <w:bookmarkStart w:id="79" w:name="_Toc76645618"/>
      <w:r w:rsidRPr="00686B50">
        <w:t>Funding Limits</w:t>
      </w:r>
      <w:bookmarkEnd w:id="76"/>
      <w:bookmarkEnd w:id="77"/>
      <w:bookmarkEnd w:id="79"/>
    </w:p>
    <w:p w14:paraId="7CF003AA" w14:textId="451CF3E4" w:rsidR="00D53F52" w:rsidRPr="00686B50" w:rsidRDefault="003C0BF4" w:rsidP="000908E2">
      <w:pPr>
        <w:tabs>
          <w:tab w:val="left" w:pos="1008"/>
        </w:tabs>
        <w:overflowPunct w:val="0"/>
        <w:autoSpaceDE w:val="0"/>
        <w:autoSpaceDN w:val="0"/>
        <w:adjustRightInd w:val="0"/>
        <w:spacing w:after="120" w:line="240" w:lineRule="auto"/>
        <w:jc w:val="both"/>
        <w:textAlignment w:val="baseline"/>
      </w:pPr>
      <w:r w:rsidRPr="00686B50">
        <w:rPr>
          <w:b/>
          <w:highlight w:val="lightGray"/>
          <w:u w:val="single"/>
        </w:rPr>
        <w:t>Braiding</w:t>
      </w:r>
      <w:r w:rsidRPr="00686B50">
        <w:rPr>
          <w:b/>
          <w:u w:val="single"/>
        </w:rPr>
        <w:t xml:space="preserve"> </w:t>
      </w:r>
      <w:r w:rsidR="00D53F52" w:rsidRPr="00686B50">
        <w:rPr>
          <w:b/>
          <w:u w:val="single"/>
        </w:rPr>
        <w:t xml:space="preserve">DOE </w:t>
      </w:r>
      <w:r w:rsidR="00473BE4" w:rsidRPr="00686B50">
        <w:rPr>
          <w:b/>
          <w:u w:val="single"/>
        </w:rPr>
        <w:t>and HHS</w:t>
      </w:r>
      <w:r w:rsidR="00D53F52" w:rsidRPr="00686B50">
        <w:rPr>
          <w:b/>
          <w:u w:val="single"/>
        </w:rPr>
        <w:t>:</w:t>
      </w:r>
      <w:r w:rsidR="00D53F52" w:rsidRPr="00686B50">
        <w:t xml:space="preserve">  If a client </w:t>
      </w:r>
      <w:r w:rsidR="005F2640" w:rsidRPr="00686B50">
        <w:rPr>
          <w:highlight w:val="lightGray"/>
        </w:rPr>
        <w:t>is eligible for DOE and HHS only</w:t>
      </w:r>
      <w:r w:rsidRPr="00686B50">
        <w:t>, t</w:t>
      </w:r>
      <w:r w:rsidR="00D53F52" w:rsidRPr="00686B50">
        <w:t xml:space="preserve">here would be a </w:t>
      </w:r>
      <w:r w:rsidR="00D53F52" w:rsidRPr="00686B50">
        <w:rPr>
          <w:i/>
        </w:rPr>
        <w:t>$</w:t>
      </w:r>
      <w:r w:rsidR="00051F46" w:rsidRPr="00686B50">
        <w:rPr>
          <w:i/>
        </w:rPr>
        <w:t>8,000</w:t>
      </w:r>
      <w:r w:rsidR="00D53F52" w:rsidRPr="00686B50">
        <w:t xml:space="preserve"> max for Materials and Labor (</w:t>
      </w:r>
      <w:r w:rsidR="00D53F52" w:rsidRPr="00686B50">
        <w:rPr>
          <w:i/>
        </w:rPr>
        <w:t>which includes all retrofit measures, air-sealing, and a max of $700.00 for Incidental Repairs)</w:t>
      </w:r>
      <w:r w:rsidR="00D53F52" w:rsidRPr="00686B50">
        <w:t xml:space="preserve"> and a </w:t>
      </w:r>
      <w:r w:rsidR="00D53F52" w:rsidRPr="00686B50">
        <w:rPr>
          <w:i/>
        </w:rPr>
        <w:t>$1,750</w:t>
      </w:r>
      <w:r w:rsidR="00D53F52" w:rsidRPr="00686B50">
        <w:t xml:space="preserve"> max for Health and Safety</w:t>
      </w:r>
      <w:r w:rsidR="00473BE4" w:rsidRPr="00686B50">
        <w:t xml:space="preserve"> per funding source</w:t>
      </w:r>
      <w:r w:rsidR="00D53F52" w:rsidRPr="00686B50">
        <w:t>.</w:t>
      </w:r>
    </w:p>
    <w:p w14:paraId="363DF9F1" w14:textId="2D1B3984" w:rsidR="00D53F52" w:rsidRPr="00686B50" w:rsidRDefault="003C0BF4" w:rsidP="00AE65A0">
      <w:pPr>
        <w:tabs>
          <w:tab w:val="left" w:pos="1008"/>
        </w:tabs>
        <w:overflowPunct w:val="0"/>
        <w:autoSpaceDE w:val="0"/>
        <w:autoSpaceDN w:val="0"/>
        <w:adjustRightInd w:val="0"/>
        <w:spacing w:after="0" w:line="240" w:lineRule="auto"/>
        <w:jc w:val="both"/>
        <w:textAlignment w:val="baseline"/>
      </w:pPr>
      <w:r w:rsidRPr="00686B50">
        <w:rPr>
          <w:rFonts w:ascii="Calibri" w:eastAsia="Times New Roman" w:hAnsi="Calibri" w:cs="Times New Roman"/>
          <w:sz w:val="24"/>
          <w:szCs w:val="24"/>
          <w:highlight w:val="lightGray"/>
        </w:rPr>
        <w:t>Braiding DOE, HHS, &amp; State</w:t>
      </w:r>
      <w:r w:rsidRPr="00686B50">
        <w:rPr>
          <w:rFonts w:ascii="Calibri" w:eastAsia="Times New Roman" w:hAnsi="Calibri" w:cs="Times New Roman"/>
          <w:sz w:val="24"/>
          <w:szCs w:val="24"/>
        </w:rPr>
        <w:t xml:space="preserve">: </w:t>
      </w:r>
      <w:r w:rsidR="00D53F52" w:rsidRPr="00686B50">
        <w:rPr>
          <w:rFonts w:ascii="Calibri" w:eastAsia="Times New Roman" w:hAnsi="Calibri" w:cs="Times New Roman"/>
          <w:sz w:val="24"/>
          <w:szCs w:val="24"/>
        </w:rPr>
        <w:t xml:space="preserve">For clients who </w:t>
      </w:r>
      <w:r w:rsidRPr="00686B50">
        <w:rPr>
          <w:rFonts w:ascii="Calibri" w:eastAsia="Times New Roman" w:hAnsi="Calibri" w:cs="Times New Roman"/>
          <w:sz w:val="24"/>
          <w:szCs w:val="24"/>
          <w:highlight w:val="lightGray"/>
        </w:rPr>
        <w:t>eligible for</w:t>
      </w:r>
      <w:r w:rsidR="00D53F52" w:rsidRPr="00686B50">
        <w:rPr>
          <w:rFonts w:ascii="Calibri" w:eastAsia="Times New Roman" w:hAnsi="Calibri" w:cs="Times New Roman"/>
          <w:sz w:val="24"/>
          <w:szCs w:val="24"/>
        </w:rPr>
        <w:t xml:space="preserve"> DOE, HHS, and State</w:t>
      </w:r>
      <w:r w:rsidRPr="00686B50">
        <w:rPr>
          <w:rFonts w:ascii="Calibri" w:eastAsia="Times New Roman" w:hAnsi="Calibri" w:cs="Times New Roman"/>
          <w:sz w:val="24"/>
          <w:szCs w:val="24"/>
        </w:rPr>
        <w:t xml:space="preserve"> </w:t>
      </w:r>
      <w:r w:rsidRPr="00686B50">
        <w:rPr>
          <w:rFonts w:ascii="Calibri" w:eastAsia="Times New Roman" w:hAnsi="Calibri" w:cs="Times New Roman"/>
          <w:sz w:val="24"/>
          <w:szCs w:val="24"/>
          <w:highlight w:val="lightGray"/>
        </w:rPr>
        <w:t>weatherization</w:t>
      </w:r>
      <w:r w:rsidRPr="00686B50">
        <w:rPr>
          <w:rFonts w:ascii="Calibri" w:eastAsia="Times New Roman" w:hAnsi="Calibri" w:cs="Times New Roman"/>
          <w:sz w:val="24"/>
          <w:szCs w:val="24"/>
        </w:rPr>
        <w:t>,</w:t>
      </w:r>
      <w:r w:rsidR="00D53F52" w:rsidRPr="00686B50">
        <w:rPr>
          <w:rFonts w:ascii="Calibri" w:eastAsia="Times New Roman" w:hAnsi="Calibri" w:cs="Times New Roman"/>
          <w:sz w:val="24"/>
          <w:szCs w:val="24"/>
        </w:rPr>
        <w:t xml:space="preserve"> funds </w:t>
      </w:r>
      <w:r w:rsidR="00D53F52" w:rsidRPr="00686B50">
        <w:rPr>
          <w:rFonts w:ascii="Calibri" w:eastAsia="Times New Roman" w:hAnsi="Calibri" w:cs="Times New Roman"/>
          <w:i/>
          <w:sz w:val="24"/>
          <w:szCs w:val="24"/>
        </w:rPr>
        <w:t>may be braided up to the maximum cost limits per funding source.</w:t>
      </w:r>
      <w:r w:rsidR="00D53F52" w:rsidRPr="00686B50">
        <w:rPr>
          <w:rFonts w:ascii="Calibri" w:eastAsia="Times New Roman" w:hAnsi="Calibri" w:cs="Times New Roman"/>
          <w:sz w:val="24"/>
          <w:szCs w:val="24"/>
        </w:rPr>
        <w:t xml:space="preserve">  </w:t>
      </w:r>
      <w:r w:rsidR="00AE65A0" w:rsidRPr="00686B50">
        <w:rPr>
          <w:rFonts w:ascii="Calibri" w:eastAsia="Times New Roman" w:hAnsi="Calibri" w:cs="Times New Roman"/>
          <w:sz w:val="24"/>
          <w:szCs w:val="24"/>
        </w:rPr>
        <w:t>Only</w:t>
      </w:r>
      <w:r w:rsidR="00D53F52" w:rsidRPr="00686B50">
        <w:rPr>
          <w:rFonts w:ascii="Calibri" w:eastAsia="Times New Roman" w:hAnsi="Calibri" w:cs="Times New Roman"/>
          <w:sz w:val="24"/>
          <w:szCs w:val="24"/>
        </w:rPr>
        <w:t xml:space="preserve"> 2 pots of money from any combination of the 3 funding sources can be used with a limit of </w:t>
      </w:r>
      <w:r w:rsidR="00D53F52" w:rsidRPr="00686B50">
        <w:rPr>
          <w:rFonts w:ascii="Calibri" w:eastAsia="Times New Roman" w:hAnsi="Calibri" w:cs="Times New Roman"/>
          <w:i/>
          <w:sz w:val="24"/>
          <w:szCs w:val="24"/>
        </w:rPr>
        <w:t>$</w:t>
      </w:r>
      <w:r w:rsidR="001C04ED" w:rsidRPr="00686B50">
        <w:rPr>
          <w:rFonts w:ascii="Calibri" w:eastAsia="Times New Roman" w:hAnsi="Calibri" w:cs="Times New Roman"/>
          <w:i/>
          <w:sz w:val="24"/>
          <w:szCs w:val="24"/>
        </w:rPr>
        <w:t>16</w:t>
      </w:r>
      <w:r w:rsidR="00D53F52" w:rsidRPr="00686B50">
        <w:rPr>
          <w:rFonts w:ascii="Calibri" w:eastAsia="Times New Roman" w:hAnsi="Calibri" w:cs="Times New Roman"/>
          <w:i/>
          <w:sz w:val="24"/>
          <w:szCs w:val="24"/>
        </w:rPr>
        <w:t>,000</w:t>
      </w:r>
      <w:r w:rsidR="00D53F52" w:rsidRPr="00686B50">
        <w:rPr>
          <w:rFonts w:ascii="Calibri" w:eastAsia="Times New Roman" w:hAnsi="Calibri" w:cs="Times New Roman"/>
          <w:sz w:val="24"/>
          <w:szCs w:val="24"/>
        </w:rPr>
        <w:t xml:space="preserve"> for Materials</w:t>
      </w:r>
      <w:r w:rsidRPr="00686B50">
        <w:rPr>
          <w:rFonts w:ascii="Calibri" w:eastAsia="Times New Roman" w:hAnsi="Calibri" w:cs="Times New Roman"/>
          <w:sz w:val="24"/>
          <w:szCs w:val="24"/>
        </w:rPr>
        <w:t xml:space="preserve"> </w:t>
      </w:r>
      <w:r w:rsidRPr="00686B50">
        <w:rPr>
          <w:rFonts w:ascii="Calibri" w:eastAsia="Times New Roman" w:hAnsi="Calibri" w:cs="Times New Roman"/>
          <w:sz w:val="24"/>
          <w:szCs w:val="24"/>
          <w:highlight w:val="lightGray"/>
        </w:rPr>
        <w:t>&amp; Labor</w:t>
      </w:r>
      <w:r w:rsidR="00D53F52" w:rsidRPr="00686B50">
        <w:rPr>
          <w:rFonts w:ascii="Calibri" w:eastAsia="Times New Roman" w:hAnsi="Calibri" w:cs="Times New Roman"/>
          <w:sz w:val="24"/>
          <w:szCs w:val="24"/>
        </w:rPr>
        <w:t xml:space="preserve"> </w:t>
      </w:r>
      <w:r w:rsidR="00D53F52" w:rsidRPr="00686B50">
        <w:rPr>
          <w:i/>
        </w:rPr>
        <w:t>(which includes all retrofit measures, air-sealing, and a max of $1,400.00 for Incidental Repairs)</w:t>
      </w:r>
      <w:r w:rsidR="00D53F52" w:rsidRPr="00686B50">
        <w:t xml:space="preserve"> and a </w:t>
      </w:r>
      <w:r w:rsidR="00D53F52" w:rsidRPr="00686B50">
        <w:rPr>
          <w:i/>
        </w:rPr>
        <w:t>$3,500</w:t>
      </w:r>
      <w:r w:rsidR="00D53F52" w:rsidRPr="00686B50">
        <w:t xml:space="preserve"> max for Health and Safety.  </w:t>
      </w:r>
    </w:p>
    <w:p w14:paraId="02AA6786" w14:textId="75834D4A" w:rsidR="00D53F52" w:rsidRPr="00686B50" w:rsidRDefault="00D53F52" w:rsidP="00524A67">
      <w:pPr>
        <w:numPr>
          <w:ilvl w:val="0"/>
          <w:numId w:val="23"/>
        </w:numPr>
        <w:overflowPunct w:val="0"/>
        <w:autoSpaceDE w:val="0"/>
        <w:autoSpaceDN w:val="0"/>
        <w:adjustRightInd w:val="0"/>
        <w:spacing w:after="0" w:line="240" w:lineRule="auto"/>
        <w:contextualSpacing/>
        <w:jc w:val="both"/>
        <w:textAlignment w:val="baseline"/>
        <w:rPr>
          <w:rFonts w:ascii="Calibri" w:eastAsia="Times New Roman" w:hAnsi="Calibri" w:cs="Times New Roman"/>
          <w:sz w:val="24"/>
          <w:szCs w:val="24"/>
        </w:rPr>
      </w:pPr>
      <w:r w:rsidRPr="00686B50">
        <w:rPr>
          <w:rFonts w:ascii="Calibri" w:eastAsia="Times New Roman" w:hAnsi="Calibri" w:cs="Times New Roman"/>
          <w:sz w:val="24"/>
          <w:szCs w:val="24"/>
        </w:rPr>
        <w:t xml:space="preserve">The idea is to address the building shell and HVAC retrofits with </w:t>
      </w:r>
      <w:r w:rsidRPr="00686B50">
        <w:rPr>
          <w:rFonts w:ascii="Calibri" w:eastAsia="Times New Roman" w:hAnsi="Calibri" w:cs="Times New Roman"/>
          <w:i/>
          <w:sz w:val="24"/>
          <w:szCs w:val="24"/>
          <w:u w:val="single"/>
        </w:rPr>
        <w:t>DOE funds first</w:t>
      </w:r>
      <w:r w:rsidRPr="00686B50">
        <w:rPr>
          <w:rFonts w:ascii="Calibri" w:eastAsia="Times New Roman" w:hAnsi="Calibri" w:cs="Times New Roman"/>
          <w:sz w:val="24"/>
          <w:szCs w:val="24"/>
        </w:rPr>
        <w:t xml:space="preserve">, when they SIR at/above 1.00 and while budgets allow, and to use State or HHS funds for the remainder of the desired measures.  </w:t>
      </w:r>
    </w:p>
    <w:p w14:paraId="5E523268" w14:textId="53D80C70" w:rsidR="00D53F52" w:rsidRPr="00686B50" w:rsidRDefault="00D53F52" w:rsidP="00524A67">
      <w:pPr>
        <w:numPr>
          <w:ilvl w:val="0"/>
          <w:numId w:val="23"/>
        </w:numPr>
        <w:overflowPunct w:val="0"/>
        <w:autoSpaceDE w:val="0"/>
        <w:autoSpaceDN w:val="0"/>
        <w:adjustRightInd w:val="0"/>
        <w:spacing w:after="0" w:line="240" w:lineRule="auto"/>
        <w:contextualSpacing/>
        <w:jc w:val="both"/>
        <w:textAlignment w:val="baseline"/>
        <w:rPr>
          <w:rFonts w:ascii="Calibri" w:eastAsia="Times New Roman" w:hAnsi="Calibri" w:cs="Times New Roman"/>
          <w:sz w:val="24"/>
          <w:szCs w:val="24"/>
        </w:rPr>
      </w:pPr>
      <w:r w:rsidRPr="00686B50">
        <w:rPr>
          <w:rFonts w:ascii="Calibri" w:eastAsia="Times New Roman" w:hAnsi="Calibri" w:cs="Times New Roman"/>
          <w:sz w:val="24"/>
          <w:szCs w:val="24"/>
        </w:rPr>
        <w:t xml:space="preserve">If DOE funds are not available HHS and State funds may be combined.  </w:t>
      </w:r>
      <w:r w:rsidRPr="00686B50">
        <w:rPr>
          <w:rFonts w:ascii="Calibri" w:eastAsia="Times New Roman" w:hAnsi="Calibri" w:cs="Times New Roman"/>
          <w:i/>
          <w:sz w:val="24"/>
          <w:szCs w:val="24"/>
        </w:rPr>
        <w:t>A max of $</w:t>
      </w:r>
      <w:r w:rsidR="001C04ED" w:rsidRPr="00686B50">
        <w:rPr>
          <w:rFonts w:ascii="Calibri" w:eastAsia="Times New Roman" w:hAnsi="Calibri" w:cs="Times New Roman"/>
          <w:i/>
          <w:sz w:val="24"/>
          <w:szCs w:val="24"/>
        </w:rPr>
        <w:t>16</w:t>
      </w:r>
      <w:r w:rsidRPr="00686B50">
        <w:rPr>
          <w:rFonts w:ascii="Calibri" w:eastAsia="Times New Roman" w:hAnsi="Calibri" w:cs="Times New Roman"/>
          <w:i/>
          <w:sz w:val="24"/>
          <w:szCs w:val="24"/>
        </w:rPr>
        <w:t>,000 for Materials and Labor, $3,500 for Health and Safety Measures, and $1,400 for Incidental Repairs which are included in the Material/labor limits (see page 14).</w:t>
      </w:r>
    </w:p>
    <w:p w14:paraId="12649880" w14:textId="2261FC48" w:rsidR="00D53F52" w:rsidRPr="00686B50" w:rsidRDefault="00D53F52" w:rsidP="00524A67">
      <w:pPr>
        <w:numPr>
          <w:ilvl w:val="0"/>
          <w:numId w:val="23"/>
        </w:numPr>
        <w:overflowPunct w:val="0"/>
        <w:autoSpaceDE w:val="0"/>
        <w:autoSpaceDN w:val="0"/>
        <w:adjustRightInd w:val="0"/>
        <w:spacing w:after="0" w:line="240" w:lineRule="auto"/>
        <w:contextualSpacing/>
        <w:jc w:val="both"/>
        <w:textAlignment w:val="baseline"/>
        <w:rPr>
          <w:rFonts w:ascii="Calibri" w:eastAsia="Times New Roman" w:hAnsi="Calibri" w:cs="Times New Roman"/>
          <w:i/>
          <w:sz w:val="24"/>
          <w:szCs w:val="24"/>
        </w:rPr>
      </w:pPr>
      <w:r w:rsidRPr="00686B50">
        <w:rPr>
          <w:rFonts w:ascii="Calibri" w:eastAsia="Times New Roman" w:hAnsi="Calibri" w:cs="Times New Roman"/>
          <w:sz w:val="24"/>
          <w:szCs w:val="24"/>
        </w:rPr>
        <w:lastRenderedPageBreak/>
        <w:t xml:space="preserve">There will be no un-necessary improvements </w:t>
      </w:r>
      <w:r w:rsidRPr="00686B50">
        <w:rPr>
          <w:rFonts w:ascii="Calibri" w:eastAsia="Times New Roman" w:hAnsi="Calibri" w:cs="Times New Roman"/>
          <w:i/>
          <w:sz w:val="24"/>
          <w:szCs w:val="24"/>
        </w:rPr>
        <w:t>(“gold-plating”)</w:t>
      </w:r>
      <w:r w:rsidRPr="00686B50">
        <w:rPr>
          <w:rFonts w:ascii="Calibri" w:eastAsia="Times New Roman" w:hAnsi="Calibri" w:cs="Times New Roman"/>
          <w:sz w:val="24"/>
          <w:szCs w:val="24"/>
        </w:rPr>
        <w:t xml:space="preserve"> that are beyond the scope of weatherization.  </w:t>
      </w:r>
      <w:r w:rsidR="00024DA0" w:rsidRPr="00686B50">
        <w:rPr>
          <w:rFonts w:ascii="Calibri" w:eastAsia="Times New Roman" w:hAnsi="Calibri" w:cs="Times New Roman"/>
          <w:sz w:val="24"/>
          <w:szCs w:val="24"/>
          <w:u w:val="single"/>
        </w:rPr>
        <w:t>The SIR priority ranking must still be followed.</w:t>
      </w:r>
      <w:r w:rsidR="00024DA0" w:rsidRPr="00686B50">
        <w:rPr>
          <w:rFonts w:ascii="Calibri" w:eastAsia="Times New Roman" w:hAnsi="Calibri" w:cs="Times New Roman"/>
          <w:sz w:val="24"/>
          <w:szCs w:val="24"/>
        </w:rPr>
        <w:t xml:space="preserve"> </w:t>
      </w:r>
      <w:r w:rsidR="00796BF0" w:rsidRPr="00686B50">
        <w:rPr>
          <w:rFonts w:ascii="Calibri" w:eastAsia="Times New Roman" w:hAnsi="Calibri" w:cs="Times New Roman"/>
          <w:sz w:val="24"/>
          <w:szCs w:val="24"/>
        </w:rPr>
        <w:t xml:space="preserve"> </w:t>
      </w:r>
      <w:r w:rsidRPr="00686B50">
        <w:rPr>
          <w:rFonts w:ascii="Calibri" w:eastAsia="Times New Roman" w:hAnsi="Calibri" w:cs="Times New Roman"/>
          <w:sz w:val="24"/>
          <w:szCs w:val="24"/>
        </w:rPr>
        <w:t xml:space="preserve">Window &amp;/or Door replacements still must obtain an SIR at or above 1.00 or meet the criteria listed under air-sealing.  </w:t>
      </w:r>
      <w:r w:rsidR="00796BF0" w:rsidRPr="00686B50">
        <w:rPr>
          <w:rFonts w:ascii="Calibri" w:eastAsia="Times New Roman" w:hAnsi="Calibri" w:cs="Times New Roman"/>
          <w:i/>
          <w:sz w:val="24"/>
          <w:szCs w:val="24"/>
        </w:rPr>
        <w:t>Any measures installed that are deemed unnecessary or not meeting replacement criteria shall be considered a disallowed cost.</w:t>
      </w:r>
    </w:p>
    <w:p w14:paraId="6C1A814F" w14:textId="77777777" w:rsidR="000E43B4" w:rsidRPr="00D53F52" w:rsidRDefault="000E43B4" w:rsidP="00F41C49">
      <w:pPr>
        <w:pStyle w:val="Heading2"/>
        <w:rPr>
          <w:sz w:val="30"/>
        </w:rPr>
      </w:pPr>
      <w:bookmarkStart w:id="80" w:name="_Toc483469972"/>
      <w:bookmarkStart w:id="81" w:name="_Toc483470139"/>
      <w:bookmarkStart w:id="82" w:name="_Toc76645619"/>
      <w:r w:rsidRPr="00A32682">
        <w:t>Utilizing 3 Funding Sources</w:t>
      </w:r>
      <w:bookmarkEnd w:id="82"/>
    </w:p>
    <w:p w14:paraId="4FDFA1C5" w14:textId="503396D1" w:rsidR="000E43B4" w:rsidRPr="00A029E9" w:rsidRDefault="000E43B4" w:rsidP="000E43B4">
      <w:pPr>
        <w:overflowPunct w:val="0"/>
        <w:autoSpaceDE w:val="0"/>
        <w:autoSpaceDN w:val="0"/>
        <w:adjustRightInd w:val="0"/>
        <w:spacing w:after="0" w:line="240" w:lineRule="auto"/>
        <w:jc w:val="both"/>
        <w:textAlignment w:val="baseline"/>
        <w:rPr>
          <w:sz w:val="24"/>
          <w:szCs w:val="24"/>
        </w:rPr>
      </w:pPr>
      <w:bookmarkStart w:id="83" w:name="_Hlk73692385"/>
      <w:r w:rsidRPr="008C60AC">
        <w:rPr>
          <w:sz w:val="24"/>
          <w:szCs w:val="24"/>
        </w:rPr>
        <w:t xml:space="preserve">In rare instances, and to best serve our most vulnerable clients, 3 pots of money may be utilized up to the full limits per funding source </w:t>
      </w:r>
      <w:r w:rsidRPr="008C60AC">
        <w:rPr>
          <w:i/>
          <w:sz w:val="24"/>
          <w:szCs w:val="24"/>
        </w:rPr>
        <w:t>(i.e.: $8,000 M/L x 3 = $24,000 and $1,750 H/S x 3 = $5,250 for a total of $29,250)</w:t>
      </w:r>
      <w:r w:rsidRPr="008C60AC">
        <w:rPr>
          <w:sz w:val="24"/>
          <w:szCs w:val="24"/>
        </w:rPr>
        <w:t xml:space="preserve"> as long as they qualify for all 3 funding sources.  Measures that can be installed with </w:t>
      </w:r>
      <w:r w:rsidRPr="008C60AC">
        <w:rPr>
          <w:sz w:val="24"/>
          <w:szCs w:val="24"/>
          <w:highlight w:val="lightGray"/>
        </w:rPr>
        <w:t>HHS or</w:t>
      </w:r>
      <w:r w:rsidRPr="008C60AC">
        <w:rPr>
          <w:sz w:val="24"/>
          <w:szCs w:val="24"/>
        </w:rPr>
        <w:t xml:space="preserve"> State funds include window and/or door replacements </w:t>
      </w:r>
      <w:r w:rsidRPr="008C60AC">
        <w:rPr>
          <w:sz w:val="24"/>
          <w:szCs w:val="24"/>
          <w:highlight w:val="lightGray"/>
        </w:rPr>
        <w:t>(</w:t>
      </w:r>
      <w:r w:rsidR="00686B50" w:rsidRPr="008C60AC">
        <w:rPr>
          <w:sz w:val="24"/>
          <w:szCs w:val="24"/>
          <w:highlight w:val="lightGray"/>
        </w:rPr>
        <w:t xml:space="preserve">when meet </w:t>
      </w:r>
      <w:r w:rsidRPr="008C60AC">
        <w:rPr>
          <w:sz w:val="24"/>
          <w:szCs w:val="24"/>
          <w:highlight w:val="lightGray"/>
        </w:rPr>
        <w:t xml:space="preserve">250 CFM </w:t>
      </w:r>
      <w:r w:rsidR="00686B50" w:rsidRPr="008C60AC">
        <w:rPr>
          <w:sz w:val="24"/>
          <w:szCs w:val="24"/>
          <w:highlight w:val="lightGray"/>
        </w:rPr>
        <w:t xml:space="preserve">air sealing </w:t>
      </w:r>
      <w:r w:rsidRPr="008C60AC">
        <w:rPr>
          <w:sz w:val="24"/>
          <w:szCs w:val="24"/>
          <w:highlight w:val="lightGray"/>
        </w:rPr>
        <w:t>requirement)</w:t>
      </w:r>
      <w:r w:rsidRPr="008C60AC">
        <w:rPr>
          <w:sz w:val="24"/>
          <w:szCs w:val="24"/>
        </w:rPr>
        <w:t>; roof repairs, partial roof replacements, and electrical upgrades.</w:t>
      </w:r>
      <w:r w:rsidRPr="00D53F52">
        <w:t xml:space="preserve">  </w:t>
      </w:r>
      <w:bookmarkStart w:id="84" w:name="_Hlk73692363"/>
      <w:bookmarkEnd w:id="83"/>
      <w:r w:rsidRPr="00D53F52">
        <w:rPr>
          <w:sz w:val="24"/>
          <w:szCs w:val="24"/>
        </w:rPr>
        <w:t xml:space="preserve">Those measures or other weatherization activity </w:t>
      </w:r>
      <w:r w:rsidRPr="00D53F52">
        <w:rPr>
          <w:i/>
          <w:sz w:val="24"/>
          <w:szCs w:val="24"/>
        </w:rPr>
        <w:t>deemed appropriate</w:t>
      </w:r>
      <w:r w:rsidRPr="00D53F52">
        <w:rPr>
          <w:sz w:val="24"/>
          <w:szCs w:val="24"/>
        </w:rPr>
        <w:t xml:space="preserve"> to IHWAP’s goals of energy efficiency and home health and safety.</w:t>
      </w:r>
      <w:bookmarkEnd w:id="84"/>
    </w:p>
    <w:p w14:paraId="514DECE4" w14:textId="34D14153" w:rsidR="000E43B4" w:rsidRPr="00A029E9" w:rsidRDefault="000E43B4" w:rsidP="000E43B4">
      <w:pPr>
        <w:numPr>
          <w:ilvl w:val="0"/>
          <w:numId w:val="26"/>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A029E9">
        <w:rPr>
          <w:rFonts w:ascii="Calibri" w:eastAsia="Times New Roman" w:hAnsi="Calibri" w:cs="Times New Roman"/>
          <w:sz w:val="24"/>
          <w:szCs w:val="24"/>
        </w:rPr>
        <w:t>When 3 funding budgets are to be considered a State review and approval process is required.  The LAA must submit proper justification and photos justifying their request.  All requests must be sent to your Weatherization Specialist and copied to the W</w:t>
      </w:r>
      <w:r w:rsidR="00686B50">
        <w:rPr>
          <w:rFonts w:ascii="Calibri" w:eastAsia="Times New Roman" w:hAnsi="Calibri" w:cs="Times New Roman"/>
          <w:sz w:val="24"/>
          <w:szCs w:val="24"/>
        </w:rPr>
        <w:t>eatherization</w:t>
      </w:r>
      <w:r w:rsidRPr="00A029E9">
        <w:rPr>
          <w:rFonts w:ascii="Calibri" w:eastAsia="Times New Roman" w:hAnsi="Calibri" w:cs="Times New Roman"/>
          <w:sz w:val="24"/>
          <w:szCs w:val="24"/>
        </w:rPr>
        <w:t xml:space="preserve"> Program Manager.</w:t>
      </w:r>
    </w:p>
    <w:p w14:paraId="0E38A9E7" w14:textId="1EA8C631" w:rsidR="0055439E" w:rsidRPr="006532A5" w:rsidRDefault="0055439E" w:rsidP="00F41C49">
      <w:pPr>
        <w:pStyle w:val="Heading2"/>
        <w:rPr>
          <w:sz w:val="24"/>
          <w:szCs w:val="24"/>
        </w:rPr>
      </w:pPr>
      <w:bookmarkStart w:id="85" w:name="_Toc76645620"/>
      <w:r w:rsidRPr="006532A5">
        <w:t>Maximizing Spending of DOE Funding</w:t>
      </w:r>
      <w:bookmarkEnd w:id="85"/>
    </w:p>
    <w:p w14:paraId="1AFE7126" w14:textId="1D83C690" w:rsidR="0055439E" w:rsidRPr="006532A5" w:rsidRDefault="0055439E"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4"/>
        </w:rPr>
      </w:pPr>
      <w:r w:rsidRPr="006532A5">
        <w:rPr>
          <w:rFonts w:ascii="Calibri" w:eastAsia="Times New Roman" w:hAnsi="Calibri" w:cs="Times New Roman"/>
          <w:sz w:val="24"/>
          <w:szCs w:val="24"/>
        </w:rPr>
        <w:t xml:space="preserve">As stated above we believe </w:t>
      </w:r>
      <w:r w:rsidR="001C04ED" w:rsidRPr="006532A5">
        <w:rPr>
          <w:rFonts w:ascii="Calibri" w:eastAsia="Times New Roman" w:hAnsi="Calibri" w:cs="Times New Roman"/>
          <w:sz w:val="24"/>
          <w:szCs w:val="24"/>
        </w:rPr>
        <w:t>retrofits should</w:t>
      </w:r>
      <w:r w:rsidRPr="006532A5">
        <w:rPr>
          <w:rFonts w:ascii="Calibri" w:eastAsia="Times New Roman" w:hAnsi="Calibri" w:cs="Times New Roman"/>
          <w:sz w:val="24"/>
          <w:szCs w:val="24"/>
        </w:rPr>
        <w:t xml:space="preserve"> be addressed with DOE funds first when possible.  Given that DOE funds are the most difficult to spend and often leads to significant carryover each year, it is critical to spend DOE funds whenever possible.  </w:t>
      </w:r>
      <w:r w:rsidR="00B52724" w:rsidRPr="006532A5">
        <w:rPr>
          <w:rFonts w:ascii="Calibri" w:eastAsia="Times New Roman" w:hAnsi="Calibri" w:cs="Times New Roman"/>
          <w:sz w:val="24"/>
          <w:szCs w:val="24"/>
        </w:rPr>
        <w:t>OCA wants</w:t>
      </w:r>
      <w:r w:rsidR="00302C0A" w:rsidRPr="006532A5">
        <w:rPr>
          <w:rFonts w:ascii="Calibri" w:eastAsia="Times New Roman" w:hAnsi="Calibri" w:cs="Times New Roman"/>
          <w:sz w:val="24"/>
          <w:szCs w:val="24"/>
        </w:rPr>
        <w:t xml:space="preserve"> to encourage LAAs to increase their spending of DOE funds per unit.  </w:t>
      </w:r>
    </w:p>
    <w:p w14:paraId="454D2249" w14:textId="17B79580" w:rsidR="0055439E" w:rsidRPr="006532A5" w:rsidRDefault="0055439E"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4"/>
        </w:rPr>
      </w:pPr>
      <w:r w:rsidRPr="006532A5">
        <w:rPr>
          <w:rFonts w:ascii="Calibri" w:eastAsia="Times New Roman" w:hAnsi="Calibri" w:cs="Times New Roman"/>
          <w:sz w:val="24"/>
          <w:szCs w:val="24"/>
        </w:rPr>
        <w:t xml:space="preserve">OCA analysis of PY2019 measure spending found that of all M/L cost associated with measures with an SIR of 1.0 or greater, only 39% of the cost was paid from DOE funds.  Furthermore, the Adjusted Cost Per Unit (ACPU – includes material, labor, and program support cost) </w:t>
      </w:r>
      <w:r w:rsidR="00302C0A" w:rsidRPr="006532A5">
        <w:rPr>
          <w:rFonts w:ascii="Calibri" w:eastAsia="Times New Roman" w:hAnsi="Calibri" w:cs="Times New Roman"/>
          <w:sz w:val="24"/>
          <w:szCs w:val="24"/>
        </w:rPr>
        <w:t>for</w:t>
      </w:r>
      <w:r w:rsidRPr="006532A5">
        <w:rPr>
          <w:rFonts w:ascii="Calibri" w:eastAsia="Times New Roman" w:hAnsi="Calibri" w:cs="Times New Roman"/>
          <w:sz w:val="24"/>
          <w:szCs w:val="24"/>
        </w:rPr>
        <w:t xml:space="preserve"> DOE funding have been significantly below the DOE limit the last several years.  The ACPU was $3,193 in 2018 and $4,103, well below the DOE limit which has been over $7,000 over the last few years.  </w:t>
      </w:r>
    </w:p>
    <w:p w14:paraId="1A82509D" w14:textId="7C7C23FC" w:rsidR="0055439E" w:rsidRPr="006532A5" w:rsidRDefault="0055439E"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4"/>
        </w:rPr>
      </w:pPr>
      <w:r w:rsidRPr="006532A5">
        <w:rPr>
          <w:rFonts w:ascii="Calibri" w:eastAsia="Times New Roman" w:hAnsi="Calibri" w:cs="Times New Roman"/>
          <w:sz w:val="24"/>
          <w:szCs w:val="24"/>
        </w:rPr>
        <w:t xml:space="preserve">When possible, LAAs should use DOE funds on measure with an SIR of 1.0 or </w:t>
      </w:r>
      <w:r w:rsidR="001C04ED" w:rsidRPr="006532A5">
        <w:rPr>
          <w:rFonts w:ascii="Calibri" w:eastAsia="Times New Roman" w:hAnsi="Calibri" w:cs="Times New Roman"/>
          <w:sz w:val="24"/>
          <w:szCs w:val="24"/>
        </w:rPr>
        <w:t>greater and</w:t>
      </w:r>
      <w:r w:rsidRPr="006532A5">
        <w:rPr>
          <w:rFonts w:ascii="Calibri" w:eastAsia="Times New Roman" w:hAnsi="Calibri" w:cs="Times New Roman"/>
          <w:sz w:val="24"/>
          <w:szCs w:val="24"/>
        </w:rPr>
        <w:t xml:space="preserve"> use as much DOE funds as possible for H&amp;S measures (only using DOE funds when have also used</w:t>
      </w:r>
      <w:r w:rsidR="00290CEE" w:rsidRPr="006532A5">
        <w:rPr>
          <w:rFonts w:ascii="Calibri" w:eastAsia="Times New Roman" w:hAnsi="Calibri" w:cs="Times New Roman"/>
          <w:sz w:val="24"/>
          <w:szCs w:val="24"/>
        </w:rPr>
        <w:t xml:space="preserve"> DOE</w:t>
      </w:r>
      <w:r w:rsidRPr="006532A5">
        <w:rPr>
          <w:rFonts w:ascii="Calibri" w:eastAsia="Times New Roman" w:hAnsi="Calibri" w:cs="Times New Roman"/>
          <w:sz w:val="24"/>
          <w:szCs w:val="24"/>
        </w:rPr>
        <w:t xml:space="preserve"> funds on retrofits</w:t>
      </w:r>
      <w:r w:rsidR="00302C0A" w:rsidRPr="006532A5">
        <w:rPr>
          <w:rFonts w:ascii="Calibri" w:eastAsia="Times New Roman" w:hAnsi="Calibri" w:cs="Times New Roman"/>
          <w:sz w:val="24"/>
          <w:szCs w:val="24"/>
        </w:rPr>
        <w:t xml:space="preserve"> and</w:t>
      </w:r>
      <w:r w:rsidRPr="006532A5">
        <w:rPr>
          <w:rFonts w:ascii="Calibri" w:eastAsia="Times New Roman" w:hAnsi="Calibri" w:cs="Times New Roman"/>
          <w:sz w:val="24"/>
          <w:szCs w:val="24"/>
        </w:rPr>
        <w:t xml:space="preserve"> keeping in mind that Agencies must stay within Average H&amp;S Per Unit for DOE funded projects).</w:t>
      </w:r>
    </w:p>
    <w:p w14:paraId="0CFE7880" w14:textId="3193EF87" w:rsidR="0055439E" w:rsidRDefault="0055439E" w:rsidP="0055439E">
      <w:pPr>
        <w:overflowPunct w:val="0"/>
        <w:autoSpaceDE w:val="0"/>
        <w:autoSpaceDN w:val="0"/>
        <w:adjustRightInd w:val="0"/>
        <w:spacing w:after="60" w:line="240" w:lineRule="auto"/>
        <w:jc w:val="both"/>
        <w:textAlignment w:val="baseline"/>
        <w:rPr>
          <w:rFonts w:ascii="Calibri" w:eastAsia="Times New Roman" w:hAnsi="Calibri" w:cs="Times New Roman"/>
          <w:sz w:val="24"/>
          <w:szCs w:val="24"/>
        </w:rPr>
      </w:pPr>
      <w:r w:rsidRPr="006532A5">
        <w:rPr>
          <w:rFonts w:ascii="Calibri" w:eastAsia="Times New Roman" w:hAnsi="Calibri" w:cs="Times New Roman"/>
          <w:sz w:val="24"/>
          <w:szCs w:val="24"/>
        </w:rPr>
        <w:t>While Agencies are limited to $16,000 for material/labor based on the funding limit of two pots of funding, Agencies are allowed to spread this over all three funding sources (assuming the client is eligible for all funding sources).  Agencies should take advantage of using three funding sources to allocate as much M/L cost and H&amp;S cost to DOE as possible.</w:t>
      </w:r>
      <w:r>
        <w:rPr>
          <w:rFonts w:ascii="Calibri" w:eastAsia="Times New Roman" w:hAnsi="Calibri" w:cs="Times New Roman"/>
          <w:sz w:val="24"/>
          <w:szCs w:val="24"/>
        </w:rPr>
        <w:t xml:space="preserve"> </w:t>
      </w:r>
    </w:p>
    <w:bookmarkEnd w:id="80"/>
    <w:bookmarkEnd w:id="81"/>
    <w:p w14:paraId="1ABC4239" w14:textId="77777777" w:rsidR="00D53F52" w:rsidRPr="00227937" w:rsidRDefault="00D53F52" w:rsidP="00D53F52">
      <w:pPr>
        <w:overflowPunct w:val="0"/>
        <w:autoSpaceDE w:val="0"/>
        <w:autoSpaceDN w:val="0"/>
        <w:adjustRightInd w:val="0"/>
        <w:spacing w:after="0" w:line="240" w:lineRule="auto"/>
        <w:textAlignment w:val="baseline"/>
        <w:rPr>
          <w:rFonts w:ascii="Calibri" w:eastAsia="Times New Roman" w:hAnsi="Calibri" w:cs="Times New Roman"/>
          <w:b/>
          <w:sz w:val="8"/>
          <w:szCs w:val="8"/>
        </w:rPr>
      </w:pPr>
    </w:p>
    <w:p w14:paraId="0450FE06" w14:textId="77777777" w:rsidR="00A94070" w:rsidRDefault="00A94070" w:rsidP="00F41C49">
      <w:pPr>
        <w:pStyle w:val="Heading2"/>
      </w:pPr>
      <w:bookmarkStart w:id="86" w:name="_Hlk10538700"/>
    </w:p>
    <w:p w14:paraId="43454BE4" w14:textId="4AC50B58" w:rsidR="00D53F52" w:rsidRPr="00D53F52" w:rsidRDefault="00D53F52" w:rsidP="00F41C49">
      <w:pPr>
        <w:pStyle w:val="Heading2"/>
      </w:pPr>
      <w:bookmarkStart w:id="87" w:name="_Toc76645621"/>
      <w:r w:rsidRPr="00D53F52">
        <w:t>Desk Auditing</w:t>
      </w:r>
      <w:bookmarkEnd w:id="87"/>
    </w:p>
    <w:p w14:paraId="547D32BC" w14:textId="3F957FDD" w:rsidR="00D53F52" w:rsidRPr="00D53F52" w:rsidRDefault="00D53F52"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b/>
          <w:sz w:val="24"/>
          <w:szCs w:val="20"/>
          <w:u w:val="single"/>
        </w:rPr>
        <w:lastRenderedPageBreak/>
        <w:t>Every</w:t>
      </w:r>
      <w:r w:rsidRPr="00D53F52">
        <w:rPr>
          <w:rFonts w:ascii="Calibri" w:eastAsia="Times New Roman" w:hAnsi="Calibri" w:cs="Times New Roman"/>
          <w:sz w:val="24"/>
          <w:szCs w:val="20"/>
        </w:rPr>
        <w:t xml:space="preserve"> braided-funded job, with the ‘flexible’ funding allowances, is required to have an in-house agency review utilizing the IHWAP Desk Audit Form.</w:t>
      </w:r>
      <w:r w:rsidR="009A5131">
        <w:rPr>
          <w:rFonts w:ascii="Calibri" w:eastAsia="Times New Roman" w:hAnsi="Calibri" w:cs="Times New Roman"/>
          <w:sz w:val="24"/>
          <w:szCs w:val="20"/>
        </w:rPr>
        <w:t xml:space="preserve">  </w:t>
      </w:r>
      <w:r w:rsidR="009A5131" w:rsidRPr="005C1D36">
        <w:rPr>
          <w:rFonts w:ascii="Calibri" w:eastAsia="Times New Roman" w:hAnsi="Calibri" w:cs="Times New Roman"/>
          <w:sz w:val="24"/>
          <w:szCs w:val="20"/>
        </w:rPr>
        <w:t xml:space="preserve">The in-house agency review should be completed by the </w:t>
      </w:r>
      <w:r w:rsidR="00837333" w:rsidRPr="005C1D36">
        <w:rPr>
          <w:rFonts w:ascii="Calibri" w:eastAsia="Times New Roman" w:hAnsi="Calibri" w:cs="Times New Roman"/>
          <w:sz w:val="24"/>
          <w:szCs w:val="20"/>
        </w:rPr>
        <w:t>weatherization coordinator or an assessor/final inspector other than the assessor who performed the assessment.</w:t>
      </w:r>
    </w:p>
    <w:p w14:paraId="62102605" w14:textId="77777777" w:rsidR="00D53F52" w:rsidRPr="00D53F52" w:rsidRDefault="00D53F52" w:rsidP="00D53F52">
      <w:pPr>
        <w:overflowPunct w:val="0"/>
        <w:autoSpaceDE w:val="0"/>
        <w:autoSpaceDN w:val="0"/>
        <w:adjustRightInd w:val="0"/>
        <w:spacing w:after="0" w:line="240" w:lineRule="auto"/>
        <w:jc w:val="both"/>
        <w:textAlignment w:val="baseline"/>
        <w:rPr>
          <w:rFonts w:ascii="Calibri" w:eastAsia="Times New Roman" w:hAnsi="Calibri" w:cs="Times New Roman"/>
          <w:sz w:val="10"/>
          <w:szCs w:val="10"/>
        </w:rPr>
      </w:pPr>
    </w:p>
    <w:p w14:paraId="7A8BD7F7" w14:textId="7F146B8A" w:rsidR="00BB7A96" w:rsidRDefault="00D53F52" w:rsidP="000908E2">
      <w:pPr>
        <w:overflowPunct w:val="0"/>
        <w:autoSpaceDE w:val="0"/>
        <w:autoSpaceDN w:val="0"/>
        <w:adjustRightInd w:val="0"/>
        <w:spacing w:after="120" w:line="240" w:lineRule="auto"/>
        <w:jc w:val="both"/>
        <w:textAlignment w:val="baseline"/>
        <w:rPr>
          <w:rFonts w:ascii="Calibri" w:eastAsia="Times New Roman" w:hAnsi="Calibri" w:cs="Times New Roman"/>
          <w:i/>
          <w:sz w:val="24"/>
          <w:szCs w:val="20"/>
        </w:rPr>
      </w:pPr>
      <w:r w:rsidRPr="00D53F52">
        <w:rPr>
          <w:rFonts w:ascii="Calibri" w:eastAsia="Times New Roman" w:hAnsi="Calibri" w:cs="Times New Roman"/>
          <w:sz w:val="24"/>
          <w:szCs w:val="20"/>
        </w:rPr>
        <w:t>The completed form must also be submitted to your State Tech for an additional review during a probationary period as determined by your State Tech.  Once the State Tech has completed their review they will make one of the 3 determinations:  Approved, Pending, Denied.</w:t>
      </w:r>
      <w:r w:rsidRPr="00D53F52">
        <w:rPr>
          <w:rFonts w:ascii="Calibri" w:eastAsia="Times New Roman" w:hAnsi="Calibri" w:cs="Times New Roman"/>
          <w:i/>
          <w:sz w:val="24"/>
          <w:szCs w:val="20"/>
        </w:rPr>
        <w:t xml:space="preserve">  </w:t>
      </w:r>
    </w:p>
    <w:p w14:paraId="4310F8E1" w14:textId="77777777" w:rsidR="00312263" w:rsidRDefault="00293E0E"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2C12ED">
        <w:rPr>
          <w:rFonts w:ascii="Calibri" w:eastAsia="Times New Roman" w:hAnsi="Calibri" w:cs="Times New Roman"/>
          <w:sz w:val="24"/>
          <w:szCs w:val="20"/>
        </w:rPr>
        <w:t xml:space="preserve">The intent </w:t>
      </w:r>
      <w:r w:rsidR="00312263" w:rsidRPr="002C12ED">
        <w:rPr>
          <w:rFonts w:ascii="Calibri" w:eastAsia="Times New Roman" w:hAnsi="Calibri" w:cs="Times New Roman"/>
          <w:sz w:val="24"/>
          <w:szCs w:val="20"/>
        </w:rPr>
        <w:t>of the desk audit review by the State Tech is to ensure compliance with braided funding policy.  An approval of a desk audit is not a blanket approval for all measures included in the audit; the State Techs do not have all the information on the project and are therefore not going to find all the potential issues with an audit.</w:t>
      </w:r>
    </w:p>
    <w:p w14:paraId="7514E8E5" w14:textId="708B2A52" w:rsidR="005678B7" w:rsidRPr="005C1D36" w:rsidRDefault="00ED2431"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F11B7D">
        <w:rPr>
          <w:rFonts w:ascii="Calibri" w:eastAsia="Times New Roman" w:hAnsi="Calibri" w:cs="Times New Roman"/>
          <w:sz w:val="24"/>
          <w:szCs w:val="20"/>
        </w:rPr>
        <w:t>The probationary period has been reset for PY-</w:t>
      </w:r>
      <w:r w:rsidR="005C1D36" w:rsidRPr="00F11B7D">
        <w:rPr>
          <w:rFonts w:ascii="Calibri" w:eastAsia="Times New Roman" w:hAnsi="Calibri" w:cs="Times New Roman"/>
          <w:sz w:val="24"/>
          <w:szCs w:val="20"/>
        </w:rPr>
        <w:t>20</w:t>
      </w:r>
      <w:r w:rsidR="005C1D36">
        <w:rPr>
          <w:rFonts w:ascii="Calibri" w:eastAsia="Times New Roman" w:hAnsi="Calibri" w:cs="Times New Roman"/>
          <w:sz w:val="24"/>
          <w:szCs w:val="20"/>
        </w:rPr>
        <w:t>22</w:t>
      </w:r>
      <w:r w:rsidR="005C1D36" w:rsidRPr="00F11B7D">
        <w:rPr>
          <w:rFonts w:ascii="Calibri" w:eastAsia="Times New Roman" w:hAnsi="Calibri" w:cs="Times New Roman"/>
          <w:sz w:val="24"/>
          <w:szCs w:val="20"/>
        </w:rPr>
        <w:t xml:space="preserve"> </w:t>
      </w:r>
      <w:r w:rsidRPr="00F11B7D">
        <w:rPr>
          <w:rFonts w:ascii="Calibri" w:eastAsia="Times New Roman" w:hAnsi="Calibri" w:cs="Times New Roman"/>
          <w:sz w:val="24"/>
          <w:szCs w:val="20"/>
        </w:rPr>
        <w:t xml:space="preserve">to ensure IHWAP Program compliance.  </w:t>
      </w:r>
      <w:r w:rsidR="00F856DB" w:rsidRPr="00F11B7D">
        <w:rPr>
          <w:rFonts w:ascii="Calibri" w:eastAsia="Times New Roman" w:hAnsi="Calibri" w:cs="Times New Roman"/>
          <w:sz w:val="24"/>
          <w:szCs w:val="20"/>
        </w:rPr>
        <w:t xml:space="preserve">A minimum of </w:t>
      </w:r>
      <w:r w:rsidR="008379F6" w:rsidRPr="00F11B7D">
        <w:rPr>
          <w:rFonts w:ascii="Calibri" w:eastAsia="Times New Roman" w:hAnsi="Calibri" w:cs="Times New Roman"/>
          <w:sz w:val="24"/>
          <w:szCs w:val="20"/>
        </w:rPr>
        <w:t>10</w:t>
      </w:r>
      <w:r w:rsidR="00F856DB" w:rsidRPr="00F11B7D">
        <w:rPr>
          <w:rFonts w:ascii="Calibri" w:eastAsia="Times New Roman" w:hAnsi="Calibri" w:cs="Times New Roman"/>
          <w:sz w:val="24"/>
          <w:szCs w:val="20"/>
        </w:rPr>
        <w:t xml:space="preserve"> Desk Audits must be Pre-Approved by</w:t>
      </w:r>
      <w:r w:rsidRPr="00F11B7D">
        <w:rPr>
          <w:rFonts w:ascii="Calibri" w:eastAsia="Times New Roman" w:hAnsi="Calibri" w:cs="Times New Roman"/>
          <w:sz w:val="24"/>
          <w:szCs w:val="20"/>
        </w:rPr>
        <w:t xml:space="preserve"> your Tech </w:t>
      </w:r>
      <w:r w:rsidR="00F856DB" w:rsidRPr="00F11B7D">
        <w:rPr>
          <w:rFonts w:ascii="Calibri" w:eastAsia="Times New Roman" w:hAnsi="Calibri" w:cs="Times New Roman"/>
          <w:sz w:val="24"/>
          <w:szCs w:val="20"/>
        </w:rPr>
        <w:t xml:space="preserve">before independent desk auditing </w:t>
      </w:r>
      <w:r w:rsidRPr="00F11B7D">
        <w:rPr>
          <w:rFonts w:ascii="Calibri" w:eastAsia="Times New Roman" w:hAnsi="Calibri" w:cs="Times New Roman"/>
          <w:sz w:val="24"/>
          <w:szCs w:val="20"/>
        </w:rPr>
        <w:t>is granted</w:t>
      </w:r>
      <w:r w:rsidR="00F856DB" w:rsidRPr="00837333">
        <w:rPr>
          <w:rFonts w:ascii="Calibri" w:eastAsia="Times New Roman" w:hAnsi="Calibri" w:cs="Times New Roman"/>
          <w:sz w:val="24"/>
          <w:szCs w:val="20"/>
        </w:rPr>
        <w:t>.</w:t>
      </w:r>
      <w:r>
        <w:rPr>
          <w:rFonts w:ascii="Calibri" w:eastAsia="Times New Roman" w:hAnsi="Calibri" w:cs="Times New Roman"/>
          <w:sz w:val="24"/>
          <w:szCs w:val="20"/>
        </w:rPr>
        <w:t xml:space="preserve">  </w:t>
      </w:r>
      <w:r w:rsidR="005678B7" w:rsidRPr="005C1D36">
        <w:rPr>
          <w:rFonts w:ascii="Calibri" w:eastAsia="Times New Roman" w:hAnsi="Calibri" w:cs="Times New Roman"/>
          <w:sz w:val="24"/>
          <w:szCs w:val="20"/>
        </w:rPr>
        <w:t>When submitting desk audits for OCA pre-approval, the following information should be provided to the Agency’s weatherization specialist:</w:t>
      </w:r>
    </w:p>
    <w:p w14:paraId="131A4244" w14:textId="0005538C" w:rsidR="005678B7" w:rsidRPr="005C1D36" w:rsidRDefault="005678B7" w:rsidP="00524A67">
      <w:pPr>
        <w:pStyle w:val="ListParagraph"/>
        <w:numPr>
          <w:ilvl w:val="0"/>
          <w:numId w:val="26"/>
        </w:numPr>
        <w:spacing w:after="0"/>
        <w:jc w:val="both"/>
      </w:pPr>
      <w:r w:rsidRPr="005C1D36">
        <w:t>completed desk audit form</w:t>
      </w:r>
    </w:p>
    <w:p w14:paraId="4ABC9304" w14:textId="431CD600" w:rsidR="005678B7" w:rsidRPr="005C1D36" w:rsidRDefault="005678B7" w:rsidP="00524A67">
      <w:pPr>
        <w:pStyle w:val="ListParagraph"/>
        <w:numPr>
          <w:ilvl w:val="0"/>
          <w:numId w:val="26"/>
        </w:numPr>
        <w:spacing w:after="0"/>
        <w:jc w:val="both"/>
      </w:pPr>
      <w:r w:rsidRPr="005C1D36">
        <w:t>SIR report</w:t>
      </w:r>
    </w:p>
    <w:p w14:paraId="444AA088" w14:textId="47DB9F43" w:rsidR="005678B7" w:rsidRPr="005C1D36" w:rsidRDefault="005678B7" w:rsidP="00524A67">
      <w:pPr>
        <w:pStyle w:val="ListParagraph"/>
        <w:numPr>
          <w:ilvl w:val="0"/>
          <w:numId w:val="26"/>
        </w:numPr>
        <w:spacing w:after="0"/>
        <w:jc w:val="both"/>
      </w:pPr>
      <w:r w:rsidRPr="005C1D36">
        <w:t>Footprint map of home</w:t>
      </w:r>
    </w:p>
    <w:p w14:paraId="4F799618" w14:textId="3E95ABF9" w:rsidR="005678B7" w:rsidRPr="005C1D36" w:rsidRDefault="005678B7" w:rsidP="000908E2">
      <w:pPr>
        <w:pStyle w:val="ListParagraph"/>
        <w:numPr>
          <w:ilvl w:val="0"/>
          <w:numId w:val="26"/>
        </w:numPr>
        <w:spacing w:after="120"/>
        <w:jc w:val="both"/>
      </w:pPr>
      <w:r w:rsidRPr="005C1D36">
        <w:t>Manual J (if requesting new heating or cooling system).</w:t>
      </w:r>
    </w:p>
    <w:p w14:paraId="75791DF4" w14:textId="25E380FB" w:rsidR="005678B7" w:rsidRDefault="00837333" w:rsidP="000908E2">
      <w:pPr>
        <w:overflowPunct w:val="0"/>
        <w:autoSpaceDE w:val="0"/>
        <w:autoSpaceDN w:val="0"/>
        <w:adjustRightInd w:val="0"/>
        <w:spacing w:after="120" w:line="240" w:lineRule="auto"/>
        <w:jc w:val="both"/>
        <w:textAlignment w:val="baseline"/>
        <w:rPr>
          <w:rFonts w:ascii="Calibri" w:eastAsia="Times New Roman" w:hAnsi="Calibri" w:cs="Times New Roman"/>
          <w:i/>
          <w:sz w:val="24"/>
          <w:szCs w:val="20"/>
          <w:u w:val="single"/>
        </w:rPr>
      </w:pPr>
      <w:r w:rsidRPr="005C1D36">
        <w:rPr>
          <w:rFonts w:ascii="Calibri" w:eastAsia="Times New Roman" w:hAnsi="Calibri" w:cs="Times New Roman"/>
          <w:sz w:val="24"/>
          <w:szCs w:val="20"/>
        </w:rPr>
        <w:t>This desk audit pre-approval begins July 1</w:t>
      </w:r>
      <w:r w:rsidRPr="005C1D36">
        <w:rPr>
          <w:rFonts w:ascii="Calibri" w:eastAsia="Times New Roman" w:hAnsi="Calibri" w:cs="Times New Roman"/>
          <w:sz w:val="24"/>
          <w:szCs w:val="20"/>
          <w:vertAlign w:val="superscript"/>
        </w:rPr>
        <w:t>st</w:t>
      </w:r>
      <w:r w:rsidRPr="005C1D36">
        <w:rPr>
          <w:rFonts w:ascii="Calibri" w:eastAsia="Times New Roman" w:hAnsi="Calibri" w:cs="Times New Roman"/>
          <w:sz w:val="24"/>
          <w:szCs w:val="20"/>
        </w:rPr>
        <w:t xml:space="preserve"> for all new PY-</w:t>
      </w:r>
      <w:r w:rsidR="005C1D36" w:rsidRPr="005C1D36">
        <w:rPr>
          <w:rFonts w:ascii="Calibri" w:eastAsia="Times New Roman" w:hAnsi="Calibri" w:cs="Times New Roman"/>
          <w:sz w:val="24"/>
          <w:szCs w:val="20"/>
        </w:rPr>
        <w:t xml:space="preserve">2022 </w:t>
      </w:r>
      <w:r w:rsidRPr="005C1D36">
        <w:rPr>
          <w:rFonts w:ascii="Calibri" w:eastAsia="Times New Roman" w:hAnsi="Calibri" w:cs="Times New Roman"/>
          <w:sz w:val="24"/>
          <w:szCs w:val="20"/>
        </w:rPr>
        <w:t>jobs</w:t>
      </w:r>
      <w:r w:rsidR="00A965C0" w:rsidRPr="005C1D36">
        <w:rPr>
          <w:rFonts w:ascii="Calibri" w:eastAsia="Times New Roman" w:hAnsi="Calibri" w:cs="Times New Roman"/>
          <w:sz w:val="24"/>
          <w:szCs w:val="20"/>
        </w:rPr>
        <w:t xml:space="preserve"> (including jobs </w:t>
      </w:r>
      <w:r w:rsidR="0035742C" w:rsidRPr="005C1D36">
        <w:rPr>
          <w:rFonts w:ascii="Calibri" w:eastAsia="Times New Roman" w:hAnsi="Calibri" w:cs="Times New Roman"/>
          <w:sz w:val="24"/>
          <w:szCs w:val="20"/>
        </w:rPr>
        <w:t>with HHS or State Carryover funding)</w:t>
      </w:r>
      <w:r w:rsidRPr="005C1D36">
        <w:rPr>
          <w:rFonts w:ascii="Calibri" w:eastAsia="Times New Roman" w:hAnsi="Calibri" w:cs="Times New Roman"/>
          <w:sz w:val="24"/>
          <w:szCs w:val="20"/>
        </w:rPr>
        <w:t>.</w:t>
      </w:r>
      <w:r>
        <w:rPr>
          <w:rFonts w:ascii="Calibri" w:eastAsia="Times New Roman" w:hAnsi="Calibri" w:cs="Times New Roman"/>
          <w:sz w:val="24"/>
          <w:szCs w:val="20"/>
        </w:rPr>
        <w:t xml:space="preserve">  </w:t>
      </w:r>
      <w:r w:rsidR="00D53F52" w:rsidRPr="00312263">
        <w:rPr>
          <w:rFonts w:ascii="Calibri" w:eastAsia="Times New Roman" w:hAnsi="Calibri" w:cs="Times New Roman"/>
          <w:i/>
          <w:sz w:val="24"/>
          <w:szCs w:val="20"/>
          <w:u w:val="single"/>
        </w:rPr>
        <w:t>No work can commence until approval has been granted by your assigned State Tech during this probationary period.</w:t>
      </w:r>
      <w:r w:rsidR="00312263">
        <w:rPr>
          <w:rFonts w:ascii="Calibri" w:eastAsia="Times New Roman" w:hAnsi="Calibri" w:cs="Times New Roman"/>
          <w:i/>
          <w:sz w:val="24"/>
          <w:szCs w:val="20"/>
          <w:u w:val="single"/>
        </w:rPr>
        <w:t xml:space="preserve">  </w:t>
      </w:r>
    </w:p>
    <w:p w14:paraId="79B438E8" w14:textId="7F5E8B0B" w:rsidR="00D53F52" w:rsidRDefault="00312263"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2C12ED">
        <w:rPr>
          <w:rFonts w:ascii="Calibri" w:eastAsia="Times New Roman" w:hAnsi="Calibri" w:cs="Times New Roman"/>
          <w:sz w:val="24"/>
          <w:szCs w:val="20"/>
        </w:rPr>
        <w:t>IHWAP d</w:t>
      </w:r>
      <w:r w:rsidR="004279E2" w:rsidRPr="002C12ED">
        <w:rPr>
          <w:rFonts w:ascii="Calibri" w:eastAsia="Times New Roman" w:hAnsi="Calibri" w:cs="Times New Roman"/>
          <w:sz w:val="24"/>
          <w:szCs w:val="20"/>
        </w:rPr>
        <w:t>oes</w:t>
      </w:r>
      <w:r w:rsidRPr="002C12ED">
        <w:rPr>
          <w:rFonts w:ascii="Calibri" w:eastAsia="Times New Roman" w:hAnsi="Calibri" w:cs="Times New Roman"/>
          <w:sz w:val="24"/>
          <w:szCs w:val="20"/>
        </w:rPr>
        <w:t xml:space="preserve"> not intend for the State Techs to review more than the 10 desk audits unless issues continue to be </w:t>
      </w:r>
      <w:r w:rsidR="004279E2" w:rsidRPr="002C12ED">
        <w:rPr>
          <w:rFonts w:ascii="Calibri" w:eastAsia="Times New Roman" w:hAnsi="Calibri" w:cs="Times New Roman"/>
          <w:sz w:val="24"/>
          <w:szCs w:val="20"/>
        </w:rPr>
        <w:t>found</w:t>
      </w:r>
      <w:r w:rsidRPr="002C12ED">
        <w:rPr>
          <w:rFonts w:ascii="Calibri" w:eastAsia="Times New Roman" w:hAnsi="Calibri" w:cs="Times New Roman"/>
          <w:sz w:val="24"/>
          <w:szCs w:val="20"/>
        </w:rPr>
        <w:t xml:space="preserve"> </w:t>
      </w:r>
      <w:r w:rsidR="004279E2" w:rsidRPr="002C12ED">
        <w:rPr>
          <w:rFonts w:ascii="Calibri" w:eastAsia="Times New Roman" w:hAnsi="Calibri" w:cs="Times New Roman"/>
          <w:sz w:val="24"/>
          <w:szCs w:val="20"/>
        </w:rPr>
        <w:t>with</w:t>
      </w:r>
      <w:r w:rsidRPr="002C12ED">
        <w:rPr>
          <w:rFonts w:ascii="Calibri" w:eastAsia="Times New Roman" w:hAnsi="Calibri" w:cs="Times New Roman"/>
          <w:sz w:val="24"/>
          <w:szCs w:val="20"/>
        </w:rPr>
        <w:t xml:space="preserve"> the audits.</w:t>
      </w:r>
      <w:r w:rsidR="004279E2" w:rsidRPr="002C12ED">
        <w:rPr>
          <w:rFonts w:ascii="Calibri" w:eastAsia="Times New Roman" w:hAnsi="Calibri" w:cs="Times New Roman"/>
          <w:sz w:val="24"/>
          <w:szCs w:val="20"/>
        </w:rPr>
        <w:t xml:space="preserve">  Once an agency has been given self-review status, the State Techs will not </w:t>
      </w:r>
      <w:r w:rsidR="0038564C" w:rsidRPr="005C1D36">
        <w:rPr>
          <w:rFonts w:ascii="Calibri" w:eastAsia="Times New Roman" w:hAnsi="Calibri" w:cs="Times New Roman"/>
          <w:sz w:val="24"/>
          <w:szCs w:val="20"/>
        </w:rPr>
        <w:t xml:space="preserve">continue </w:t>
      </w:r>
      <w:r w:rsidR="004279E2" w:rsidRPr="005C1D36">
        <w:rPr>
          <w:rFonts w:ascii="Calibri" w:eastAsia="Times New Roman" w:hAnsi="Calibri" w:cs="Times New Roman"/>
          <w:sz w:val="24"/>
          <w:szCs w:val="20"/>
        </w:rPr>
        <w:t>review</w:t>
      </w:r>
      <w:r w:rsidR="0038564C" w:rsidRPr="005C1D36">
        <w:rPr>
          <w:rFonts w:ascii="Calibri" w:eastAsia="Times New Roman" w:hAnsi="Calibri" w:cs="Times New Roman"/>
          <w:sz w:val="24"/>
          <w:szCs w:val="20"/>
        </w:rPr>
        <w:t>ing all</w:t>
      </w:r>
      <w:r w:rsidR="004279E2" w:rsidRPr="005C1D36">
        <w:rPr>
          <w:rFonts w:ascii="Calibri" w:eastAsia="Times New Roman" w:hAnsi="Calibri" w:cs="Times New Roman"/>
          <w:sz w:val="24"/>
          <w:szCs w:val="20"/>
        </w:rPr>
        <w:t xml:space="preserve"> desk audits for that program year.</w:t>
      </w:r>
      <w:r w:rsidR="00520DB0" w:rsidRPr="005C1D36">
        <w:rPr>
          <w:rFonts w:ascii="Calibri" w:eastAsia="Times New Roman" w:hAnsi="Calibri" w:cs="Times New Roman"/>
          <w:sz w:val="24"/>
          <w:szCs w:val="20"/>
        </w:rPr>
        <w:t xml:space="preserve">  </w:t>
      </w:r>
      <w:r w:rsidR="0044365E" w:rsidRPr="005C1D36">
        <w:rPr>
          <w:rFonts w:ascii="Calibri" w:eastAsia="Times New Roman" w:hAnsi="Calibri" w:cs="Times New Roman"/>
          <w:sz w:val="24"/>
          <w:szCs w:val="20"/>
        </w:rPr>
        <w:t xml:space="preserve">State Techs will perform random desk audits throughout the </w:t>
      </w:r>
      <w:r w:rsidR="00F9425C" w:rsidRPr="005C1D36">
        <w:rPr>
          <w:rFonts w:ascii="Calibri" w:eastAsia="Times New Roman" w:hAnsi="Calibri" w:cs="Times New Roman"/>
          <w:sz w:val="24"/>
          <w:szCs w:val="20"/>
        </w:rPr>
        <w:t xml:space="preserve">remainder of the </w:t>
      </w:r>
      <w:r w:rsidR="0044365E" w:rsidRPr="005C1D36">
        <w:rPr>
          <w:rFonts w:ascii="Calibri" w:eastAsia="Times New Roman" w:hAnsi="Calibri" w:cs="Times New Roman"/>
          <w:sz w:val="24"/>
          <w:szCs w:val="20"/>
        </w:rPr>
        <w:t>year to ensure compliance is continuing throughout the program year; if issues are identified during random desk audits, LAAs will be notified.</w:t>
      </w:r>
    </w:p>
    <w:p w14:paraId="61B2C233" w14:textId="6764DEF0" w:rsidR="00DB614F" w:rsidRPr="005C1D36" w:rsidRDefault="00DB614F" w:rsidP="00F41C49">
      <w:pPr>
        <w:pStyle w:val="Heading2"/>
        <w:rPr>
          <w:color w:val="FF0000"/>
          <w:sz w:val="24"/>
        </w:rPr>
      </w:pPr>
      <w:bookmarkStart w:id="88" w:name="_Toc76645622"/>
      <w:r w:rsidRPr="005C1D36">
        <w:rPr>
          <w:rFonts w:eastAsia="Calibri"/>
          <w:u w:color="000000"/>
        </w:rPr>
        <w:t>Average Weatherization Cost</w:t>
      </w:r>
      <w:bookmarkEnd w:id="88"/>
    </w:p>
    <w:p w14:paraId="5BFECDB2" w14:textId="2E6C013A" w:rsidR="00DB614F" w:rsidRPr="003362E4" w:rsidRDefault="00DB614F" w:rsidP="00D53F52">
      <w:pPr>
        <w:overflowPunct w:val="0"/>
        <w:autoSpaceDE w:val="0"/>
        <w:autoSpaceDN w:val="0"/>
        <w:adjustRightInd w:val="0"/>
        <w:spacing w:after="0" w:line="240" w:lineRule="auto"/>
        <w:jc w:val="both"/>
        <w:textAlignment w:val="baseline"/>
        <w:rPr>
          <w:rFonts w:eastAsia="Times New Roman" w:cstheme="minorHAnsi"/>
          <w:i/>
          <w:sz w:val="24"/>
          <w:szCs w:val="24"/>
          <w:shd w:val="clear" w:color="auto" w:fill="FFFFFF"/>
        </w:rPr>
      </w:pPr>
      <w:r w:rsidRPr="005C1D36">
        <w:rPr>
          <w:rFonts w:ascii="Calibri" w:eastAsia="Times New Roman" w:hAnsi="Calibri" w:cs="Times New Roman"/>
          <w:sz w:val="24"/>
          <w:szCs w:val="20"/>
        </w:rPr>
        <w:t xml:space="preserve">For </w:t>
      </w:r>
      <w:r w:rsidRPr="005C1D36">
        <w:rPr>
          <w:rFonts w:ascii="Calibri" w:eastAsia="Times New Roman" w:hAnsi="Calibri" w:cs="Times New Roman"/>
          <w:sz w:val="24"/>
          <w:szCs w:val="20"/>
          <w:u w:val="single"/>
        </w:rPr>
        <w:t>DOE funds only</w:t>
      </w:r>
      <w:r w:rsidRPr="005C1D36">
        <w:rPr>
          <w:rFonts w:ascii="Calibri" w:eastAsia="Times New Roman" w:hAnsi="Calibri" w:cs="Times New Roman"/>
          <w:sz w:val="24"/>
          <w:szCs w:val="20"/>
        </w:rPr>
        <w:t xml:space="preserve"> the average Material/Labor Costs for Retrofits, Air-Sealing and Incidental Repairs may not exceed </w:t>
      </w:r>
      <w:r w:rsidRPr="00191BE4">
        <w:rPr>
          <w:rFonts w:ascii="Calibri" w:eastAsia="Times New Roman" w:hAnsi="Calibri" w:cs="Times New Roman"/>
          <w:sz w:val="24"/>
          <w:szCs w:val="20"/>
          <w:highlight w:val="lightGray"/>
        </w:rPr>
        <w:t>$5,</w:t>
      </w:r>
      <w:r w:rsidR="0099010C" w:rsidRPr="00191BE4">
        <w:rPr>
          <w:rFonts w:ascii="Calibri" w:eastAsia="Times New Roman" w:hAnsi="Calibri" w:cs="Times New Roman"/>
          <w:sz w:val="24"/>
          <w:szCs w:val="20"/>
          <w:highlight w:val="lightGray"/>
        </w:rPr>
        <w:t>760</w:t>
      </w:r>
      <w:r w:rsidRPr="005C1D36">
        <w:rPr>
          <w:rFonts w:ascii="Calibri" w:eastAsia="Times New Roman" w:hAnsi="Calibri" w:cs="Times New Roman"/>
          <w:sz w:val="24"/>
          <w:szCs w:val="20"/>
        </w:rPr>
        <w:t xml:space="preserve"> per unit.  This does not include Health and Safety costs.  The change in the average </w:t>
      </w:r>
      <w:r w:rsidR="00FC686B" w:rsidRPr="005C1D36">
        <w:rPr>
          <w:rFonts w:ascii="Calibri" w:eastAsia="Times New Roman" w:hAnsi="Calibri" w:cs="Times New Roman"/>
          <w:sz w:val="24"/>
          <w:szCs w:val="20"/>
        </w:rPr>
        <w:t xml:space="preserve">cost </w:t>
      </w:r>
      <w:r w:rsidRPr="005C1D36">
        <w:rPr>
          <w:rFonts w:ascii="Calibri" w:eastAsia="Times New Roman" w:hAnsi="Calibri" w:cs="Times New Roman"/>
          <w:sz w:val="24"/>
          <w:szCs w:val="20"/>
        </w:rPr>
        <w:t xml:space="preserve">is a result of DOE’s increase </w:t>
      </w:r>
      <w:r w:rsidR="00EB294D" w:rsidRPr="005C1D36">
        <w:rPr>
          <w:rFonts w:ascii="Calibri" w:eastAsia="Times New Roman" w:hAnsi="Calibri" w:cs="Times New Roman"/>
          <w:sz w:val="24"/>
          <w:szCs w:val="20"/>
        </w:rPr>
        <w:t xml:space="preserve">in the ACPU (Average Cost Per Unit - which in DOE’s definition includes program support) from </w:t>
      </w:r>
      <w:r w:rsidRPr="005C1D36">
        <w:rPr>
          <w:rFonts w:ascii="Calibri" w:eastAsia="Times New Roman" w:hAnsi="Calibri" w:cs="Times New Roman"/>
          <w:sz w:val="24"/>
          <w:szCs w:val="20"/>
        </w:rPr>
        <w:t xml:space="preserve">an average of </w:t>
      </w:r>
      <w:r w:rsidRPr="00191BE4">
        <w:rPr>
          <w:rFonts w:ascii="Calibri" w:eastAsia="Times New Roman" w:hAnsi="Calibri" w:cs="Times New Roman"/>
          <w:sz w:val="24"/>
          <w:szCs w:val="20"/>
          <w:highlight w:val="lightGray"/>
        </w:rPr>
        <w:t>$</w:t>
      </w:r>
      <w:r w:rsidR="0099010C" w:rsidRPr="00191BE4">
        <w:rPr>
          <w:rFonts w:ascii="Calibri" w:eastAsia="Times New Roman" w:hAnsi="Calibri" w:cs="Times New Roman"/>
          <w:sz w:val="24"/>
          <w:szCs w:val="20"/>
          <w:highlight w:val="lightGray"/>
        </w:rPr>
        <w:t>7,669</w:t>
      </w:r>
      <w:r w:rsidRPr="005C1D36">
        <w:rPr>
          <w:rFonts w:ascii="Calibri" w:eastAsia="Times New Roman" w:hAnsi="Calibri" w:cs="Times New Roman"/>
          <w:sz w:val="24"/>
          <w:szCs w:val="20"/>
        </w:rPr>
        <w:t xml:space="preserve"> to </w:t>
      </w:r>
      <w:r w:rsidRPr="00191BE4">
        <w:rPr>
          <w:rFonts w:ascii="Calibri" w:eastAsia="Times New Roman" w:hAnsi="Calibri" w:cs="Times New Roman"/>
          <w:sz w:val="24"/>
          <w:szCs w:val="20"/>
          <w:highlight w:val="lightGray"/>
        </w:rPr>
        <w:t>$</w:t>
      </w:r>
      <w:r w:rsidR="0099010C" w:rsidRPr="00191BE4">
        <w:rPr>
          <w:rFonts w:ascii="Calibri" w:eastAsia="Times New Roman" w:hAnsi="Calibri" w:cs="Times New Roman"/>
          <w:sz w:val="24"/>
          <w:szCs w:val="20"/>
          <w:highlight w:val="lightGray"/>
        </w:rPr>
        <w:t>7,776</w:t>
      </w:r>
      <w:r w:rsidRPr="005C1D36">
        <w:rPr>
          <w:rFonts w:ascii="Calibri" w:eastAsia="Times New Roman" w:hAnsi="Calibri" w:cs="Times New Roman"/>
          <w:sz w:val="24"/>
          <w:szCs w:val="20"/>
        </w:rPr>
        <w:t xml:space="preserve"> per unit for PY-</w:t>
      </w:r>
      <w:r w:rsidR="005C1D36" w:rsidRPr="005C1D36">
        <w:rPr>
          <w:rFonts w:ascii="Calibri" w:eastAsia="Times New Roman" w:hAnsi="Calibri" w:cs="Times New Roman"/>
          <w:sz w:val="24"/>
          <w:szCs w:val="20"/>
        </w:rPr>
        <w:t>2022</w:t>
      </w:r>
      <w:r w:rsidRPr="005C1D36">
        <w:rPr>
          <w:rFonts w:ascii="Calibri" w:eastAsia="Times New Roman" w:hAnsi="Calibri" w:cs="Times New Roman"/>
          <w:sz w:val="24"/>
          <w:szCs w:val="20"/>
        </w:rPr>
        <w:t xml:space="preserve">.  </w:t>
      </w:r>
      <w:r w:rsidR="006E02E6" w:rsidRPr="005C1D36">
        <w:rPr>
          <w:rFonts w:eastAsia="Times New Roman" w:cstheme="minorHAnsi"/>
          <w:sz w:val="24"/>
          <w:szCs w:val="20"/>
          <w:shd w:val="clear" w:color="auto" w:fill="FFFFFF"/>
        </w:rPr>
        <w:t xml:space="preserve">The average Health and Safety cost is </w:t>
      </w:r>
      <w:r w:rsidR="006E02E6" w:rsidRPr="00191BE4">
        <w:rPr>
          <w:rFonts w:eastAsia="Times New Roman" w:cstheme="minorHAnsi"/>
          <w:sz w:val="24"/>
          <w:szCs w:val="20"/>
          <w:highlight w:val="lightGray"/>
          <w:shd w:val="clear" w:color="auto" w:fill="FFFFFF"/>
        </w:rPr>
        <w:t>$1,</w:t>
      </w:r>
      <w:r w:rsidR="0099010C" w:rsidRPr="00191BE4">
        <w:rPr>
          <w:rFonts w:eastAsia="Times New Roman" w:cstheme="minorHAnsi"/>
          <w:sz w:val="24"/>
          <w:szCs w:val="20"/>
          <w:highlight w:val="lightGray"/>
          <w:shd w:val="clear" w:color="auto" w:fill="FFFFFF"/>
        </w:rPr>
        <w:t>207</w:t>
      </w:r>
      <w:r w:rsidR="006E02E6" w:rsidRPr="005C1D36">
        <w:rPr>
          <w:rFonts w:eastAsia="Times New Roman" w:cstheme="minorHAnsi"/>
          <w:sz w:val="24"/>
          <w:szCs w:val="20"/>
          <w:shd w:val="clear" w:color="auto" w:fill="FFFFFF"/>
        </w:rPr>
        <w:t xml:space="preserve">.  The average costs apply </w:t>
      </w:r>
      <w:r w:rsidR="006E02E6" w:rsidRPr="003362E4">
        <w:rPr>
          <w:rFonts w:eastAsia="Times New Roman" w:cstheme="minorHAnsi"/>
          <w:sz w:val="24"/>
          <w:szCs w:val="24"/>
          <w:shd w:val="clear" w:color="auto" w:fill="FFFFFF"/>
        </w:rPr>
        <w:t xml:space="preserve">to </w:t>
      </w:r>
      <w:r w:rsidR="006E02E6" w:rsidRPr="003362E4">
        <w:rPr>
          <w:rFonts w:eastAsia="Times New Roman" w:cstheme="minorHAnsi"/>
          <w:b/>
          <w:bCs/>
          <w:i/>
          <w:sz w:val="24"/>
          <w:szCs w:val="24"/>
          <w:shd w:val="clear" w:color="auto" w:fill="FFFFFF"/>
        </w:rPr>
        <w:t>DOE only</w:t>
      </w:r>
      <w:r w:rsidR="006E02E6" w:rsidRPr="003362E4">
        <w:rPr>
          <w:rFonts w:eastAsia="Times New Roman" w:cstheme="minorHAnsi"/>
          <w:i/>
          <w:sz w:val="24"/>
          <w:szCs w:val="24"/>
          <w:shd w:val="clear" w:color="auto" w:fill="FFFFFF"/>
        </w:rPr>
        <w:t>; not HHS or State Funds.</w:t>
      </w:r>
    </w:p>
    <w:p w14:paraId="6A6B8045" w14:textId="77777777" w:rsidR="00E5070C" w:rsidRDefault="00E5070C" w:rsidP="00F41C49">
      <w:pPr>
        <w:pStyle w:val="Heading2"/>
        <w:rPr>
          <w:rFonts w:eastAsia="Calibri"/>
          <w:u w:color="000000"/>
        </w:rPr>
      </w:pPr>
      <w:bookmarkStart w:id="89" w:name="_Toc483469973"/>
      <w:bookmarkStart w:id="90" w:name="_Toc483470140"/>
      <w:bookmarkStart w:id="91" w:name="_Toc385944433"/>
      <w:bookmarkStart w:id="92" w:name="CatagoriesWeatherizationMeasures"/>
      <w:bookmarkEnd w:id="78"/>
      <w:bookmarkEnd w:id="86"/>
    </w:p>
    <w:p w14:paraId="22CABA26" w14:textId="05FC79D2" w:rsidR="00A94070" w:rsidRDefault="00A94070" w:rsidP="00F41C49">
      <w:pPr>
        <w:pStyle w:val="Heading2"/>
        <w:rPr>
          <w:rFonts w:eastAsia="Calibri"/>
          <w:u w:color="000000"/>
        </w:rPr>
      </w:pPr>
    </w:p>
    <w:p w14:paraId="41DA2A95" w14:textId="77777777" w:rsidR="00AA547A" w:rsidRDefault="00AA547A" w:rsidP="00F41C49">
      <w:pPr>
        <w:pStyle w:val="Heading2"/>
        <w:rPr>
          <w:rFonts w:eastAsia="Calibri"/>
          <w:u w:color="000000"/>
        </w:rPr>
      </w:pPr>
    </w:p>
    <w:p w14:paraId="768EF109" w14:textId="322DD17F" w:rsidR="00D53F52" w:rsidRPr="00D53F52" w:rsidRDefault="00D53F52" w:rsidP="00F41C49">
      <w:pPr>
        <w:pStyle w:val="Heading2"/>
        <w:rPr>
          <w:rFonts w:eastAsia="Calibri"/>
          <w:u w:color="000000"/>
        </w:rPr>
      </w:pPr>
      <w:bookmarkStart w:id="93" w:name="_Toc76645623"/>
      <w:r w:rsidRPr="00D53F52">
        <w:rPr>
          <w:rFonts w:eastAsia="Calibri"/>
          <w:u w:color="000000"/>
        </w:rPr>
        <w:lastRenderedPageBreak/>
        <w:t xml:space="preserve">Using the Retrofit Measures’ Savings to </w:t>
      </w:r>
      <w:r w:rsidRPr="00D53F52">
        <w:rPr>
          <w:rFonts w:eastAsia="Calibri"/>
        </w:rPr>
        <w:t>Investment</w:t>
      </w:r>
      <w:r w:rsidRPr="00D53F52">
        <w:rPr>
          <w:rFonts w:eastAsia="Calibri"/>
          <w:u w:color="000000"/>
        </w:rPr>
        <w:t xml:space="preserve"> Ratio to Prioritize Work</w:t>
      </w:r>
      <w:bookmarkEnd w:id="89"/>
      <w:bookmarkEnd w:id="90"/>
      <w:bookmarkEnd w:id="93"/>
    </w:p>
    <w:p w14:paraId="64C1D6CF" w14:textId="77777777" w:rsidR="00D53F52" w:rsidRPr="00D53F52" w:rsidRDefault="00D53F52" w:rsidP="00227937">
      <w:pPr>
        <w:overflowPunct w:val="0"/>
        <w:autoSpaceDE w:val="0"/>
        <w:autoSpaceDN w:val="0"/>
        <w:adjustRightInd w:val="0"/>
        <w:spacing w:after="60" w:line="240" w:lineRule="auto"/>
        <w:jc w:val="both"/>
        <w:textAlignment w:val="baseline"/>
        <w:rPr>
          <w:rFonts w:ascii="Calibri" w:eastAsia="Calibri" w:hAnsi="Calibri" w:cs="Times New Roman"/>
          <w:kern w:val="20"/>
          <w:sz w:val="24"/>
          <w:szCs w:val="24"/>
          <w:u w:color="000000"/>
        </w:rPr>
      </w:pPr>
      <w:r w:rsidRPr="00D53F52">
        <w:rPr>
          <w:rFonts w:ascii="Calibri" w:eastAsia="Calibri" w:hAnsi="Calibri" w:cs="Times New Roman"/>
          <w:kern w:val="20"/>
          <w:sz w:val="24"/>
          <w:szCs w:val="24"/>
          <w:u w:color="000000"/>
        </w:rPr>
        <w:t xml:space="preserve">The WeatherWorks system will use the building energy model to generate a Savings to Investment Ratio (SIR) for each Retrofit Measure proposed to be installed.   The SIR reflects the potential savings in energy costs of that measure over the cost to install that measure.  The WeatherWorks Energy Audit will also rank from highest SIR to lowest SIR each Retrofit Measure.  Only retrofits with an SIR at/above 1.00 can be paid for with DOE funds and the SIR Priority ranking must be followed.  </w:t>
      </w:r>
    </w:p>
    <w:p w14:paraId="7B5ABCCE" w14:textId="4E760B5D" w:rsidR="00D53F52" w:rsidRPr="00D53F52" w:rsidRDefault="00D53F52" w:rsidP="000908E2">
      <w:pPr>
        <w:overflowPunct w:val="0"/>
        <w:autoSpaceDE w:val="0"/>
        <w:autoSpaceDN w:val="0"/>
        <w:adjustRightInd w:val="0"/>
        <w:spacing w:after="120" w:line="240" w:lineRule="auto"/>
        <w:jc w:val="both"/>
        <w:textAlignment w:val="baseline"/>
        <w:rPr>
          <w:rFonts w:ascii="Calibri" w:eastAsia="Calibri" w:hAnsi="Calibri" w:cs="Times New Roman"/>
          <w:i/>
          <w:color w:val="FF0000"/>
          <w:kern w:val="20"/>
          <w:sz w:val="24"/>
          <w:szCs w:val="24"/>
        </w:rPr>
      </w:pPr>
      <w:r w:rsidRPr="00D53F52">
        <w:rPr>
          <w:rFonts w:ascii="Calibri" w:eastAsia="Calibri" w:hAnsi="Calibri" w:cs="Times New Roman"/>
          <w:kern w:val="20"/>
          <w:sz w:val="16"/>
          <w:szCs w:val="16"/>
          <w:u w:color="000000"/>
        </w:rPr>
        <w:t xml:space="preserve"> </w:t>
      </w:r>
      <w:r w:rsidRPr="004279E2">
        <w:rPr>
          <w:rFonts w:ascii="Calibri" w:eastAsia="Calibri" w:hAnsi="Calibri" w:cs="Times New Roman"/>
          <w:kern w:val="20"/>
          <w:sz w:val="24"/>
          <w:szCs w:val="24"/>
        </w:rPr>
        <w:t xml:space="preserve">The sizes, efficiencies, quantities, equipment and/or materials to be installed must be accurately and truthfully inputted into the WeatherWorks System. There are no circumstances that justify entering inaccurate and/or untruthful data to achieve a desired result.  </w:t>
      </w:r>
      <w:r w:rsidRPr="004279E2">
        <w:rPr>
          <w:rFonts w:ascii="Calibri" w:eastAsia="Calibri" w:hAnsi="Calibri" w:cs="Times New Roman"/>
          <w:i/>
          <w:kern w:val="20"/>
          <w:sz w:val="24"/>
          <w:szCs w:val="24"/>
        </w:rPr>
        <w:t xml:space="preserve">Any measure installed with an SIR generated with inaccurate and/or untruthful data will be </w:t>
      </w:r>
      <w:r w:rsidR="004279E2" w:rsidRPr="004279E2">
        <w:rPr>
          <w:rFonts w:ascii="Calibri" w:eastAsia="Calibri" w:hAnsi="Calibri" w:cs="Times New Roman"/>
          <w:i/>
          <w:kern w:val="20"/>
          <w:sz w:val="24"/>
          <w:szCs w:val="24"/>
        </w:rPr>
        <w:t>considered a</w:t>
      </w:r>
      <w:r w:rsidRPr="004279E2">
        <w:rPr>
          <w:rFonts w:ascii="Calibri" w:eastAsia="Calibri" w:hAnsi="Calibri" w:cs="Times New Roman"/>
          <w:i/>
          <w:kern w:val="20"/>
          <w:sz w:val="24"/>
          <w:szCs w:val="24"/>
        </w:rPr>
        <w:t xml:space="preserve"> disallowed cost.</w:t>
      </w:r>
    </w:p>
    <w:p w14:paraId="630A2378" w14:textId="48920BB7" w:rsidR="00D53F52" w:rsidRDefault="00D53F52"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4"/>
        </w:rPr>
      </w:pPr>
      <w:r w:rsidRPr="00D53F52">
        <w:rPr>
          <w:rFonts w:ascii="Calibri" w:eastAsia="Calibri" w:hAnsi="Calibri" w:cs="Times New Roman"/>
          <w:kern w:val="20"/>
          <w:sz w:val="24"/>
          <w:szCs w:val="24"/>
        </w:rPr>
        <w:t xml:space="preserve">The goal is that the shell is fully addressed </w:t>
      </w:r>
      <w:r w:rsidRPr="00D53F52">
        <w:rPr>
          <w:rFonts w:ascii="Calibri" w:eastAsia="Calibri" w:hAnsi="Calibri" w:cs="Times New Roman"/>
          <w:i/>
          <w:kern w:val="20"/>
          <w:sz w:val="24"/>
          <w:szCs w:val="24"/>
        </w:rPr>
        <w:t>(air-sealed and insulated)</w:t>
      </w:r>
      <w:r w:rsidRPr="00D53F52">
        <w:rPr>
          <w:rFonts w:ascii="Calibri" w:eastAsia="Calibri" w:hAnsi="Calibri" w:cs="Times New Roman"/>
          <w:kern w:val="20"/>
          <w:sz w:val="24"/>
          <w:szCs w:val="24"/>
        </w:rPr>
        <w:t xml:space="preserve"> and that the HVAC is properly addressed. </w:t>
      </w:r>
      <w:r w:rsidRPr="00D53F52">
        <w:rPr>
          <w:rFonts w:ascii="Calibri" w:eastAsia="Times New Roman" w:hAnsi="Calibri" w:cs="Times New Roman"/>
          <w:sz w:val="24"/>
          <w:szCs w:val="24"/>
        </w:rPr>
        <w:t xml:space="preserve">There will be no un-necessary improvements </w:t>
      </w:r>
      <w:r w:rsidRPr="00D53F52">
        <w:rPr>
          <w:rFonts w:ascii="Calibri" w:eastAsia="Times New Roman" w:hAnsi="Calibri" w:cs="Times New Roman"/>
          <w:i/>
          <w:sz w:val="24"/>
          <w:szCs w:val="24"/>
        </w:rPr>
        <w:t xml:space="preserve">(“gold-plating”) </w:t>
      </w:r>
      <w:r w:rsidRPr="00D53F52">
        <w:rPr>
          <w:rFonts w:ascii="Calibri" w:eastAsia="Times New Roman" w:hAnsi="Calibri" w:cs="Times New Roman"/>
          <w:sz w:val="24"/>
          <w:szCs w:val="24"/>
        </w:rPr>
        <w:t>that are beyond the scope of weatherization.  Window &amp;/or Door replacements still must obtain an SIR at or above 1.00 or meet the criteria listed under air-sealing.</w:t>
      </w:r>
    </w:p>
    <w:p w14:paraId="16FF9D85" w14:textId="5DBD39C8" w:rsidR="00D53F52" w:rsidRPr="00D53F52" w:rsidRDefault="008048FA" w:rsidP="00F41C49">
      <w:pPr>
        <w:pStyle w:val="Heading2"/>
      </w:pPr>
      <w:bookmarkStart w:id="94" w:name="_Toc425150267"/>
      <w:bookmarkStart w:id="95" w:name="_Toc76645624"/>
      <w:r w:rsidRPr="009053C4">
        <w:t>Overall Project</w:t>
      </w:r>
      <w:r w:rsidR="00D53F52" w:rsidRPr="00A32682">
        <w:t xml:space="preserve"> SIR R</w:t>
      </w:r>
      <w:bookmarkEnd w:id="94"/>
      <w:r w:rsidR="00754C16">
        <w:t>equirement</w:t>
      </w:r>
      <w:bookmarkEnd w:id="95"/>
    </w:p>
    <w:p w14:paraId="674AB282" w14:textId="19C88E08" w:rsidR="00D53F52" w:rsidRPr="009053C4" w:rsidRDefault="00D53F52"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bookmarkStart w:id="96" w:name="_Hlk37418077"/>
      <w:r w:rsidRPr="00D53F52">
        <w:rPr>
          <w:rFonts w:ascii="Calibri" w:eastAsia="Times New Roman" w:hAnsi="Calibri" w:cs="Times New Roman"/>
          <w:sz w:val="24"/>
          <w:szCs w:val="20"/>
        </w:rPr>
        <w:t xml:space="preserve">In addition to calculating an individual Savings to Investment Ratio </w:t>
      </w:r>
      <w:r w:rsidRPr="00D53F52">
        <w:rPr>
          <w:rFonts w:ascii="Calibri" w:eastAsia="Times New Roman" w:hAnsi="Calibri" w:cs="Times New Roman"/>
          <w:i/>
          <w:sz w:val="24"/>
          <w:szCs w:val="20"/>
        </w:rPr>
        <w:t>(SIR)</w:t>
      </w:r>
      <w:r w:rsidRPr="00D53F52">
        <w:rPr>
          <w:rFonts w:ascii="Calibri" w:eastAsia="Times New Roman" w:hAnsi="Calibri" w:cs="Times New Roman"/>
          <w:sz w:val="24"/>
          <w:szCs w:val="20"/>
        </w:rPr>
        <w:t xml:space="preserve"> for proposed Retrofit weatherization measures WeatherWorks will calculate a</w:t>
      </w:r>
      <w:r w:rsidR="000D699E">
        <w:rPr>
          <w:rFonts w:ascii="Calibri" w:eastAsia="Times New Roman" w:hAnsi="Calibri" w:cs="Times New Roman"/>
          <w:sz w:val="24"/>
          <w:szCs w:val="20"/>
        </w:rPr>
        <w:t>n</w:t>
      </w:r>
      <w:r w:rsidRPr="00D53F52">
        <w:rPr>
          <w:rFonts w:ascii="Calibri" w:eastAsia="Times New Roman" w:hAnsi="Calibri" w:cs="Times New Roman"/>
          <w:sz w:val="24"/>
          <w:szCs w:val="20"/>
        </w:rPr>
        <w:t xml:space="preserve"> </w:t>
      </w:r>
      <w:r w:rsidR="005703F3" w:rsidRPr="009053C4">
        <w:rPr>
          <w:rFonts w:ascii="Calibri" w:eastAsia="Times New Roman" w:hAnsi="Calibri" w:cs="Times New Roman"/>
          <w:i/>
          <w:sz w:val="24"/>
          <w:szCs w:val="20"/>
        </w:rPr>
        <w:t>Overall Project</w:t>
      </w:r>
      <w:r w:rsidRPr="009053C4">
        <w:rPr>
          <w:rFonts w:ascii="Calibri" w:eastAsia="Times New Roman" w:hAnsi="Calibri" w:cs="Times New Roman"/>
          <w:i/>
          <w:sz w:val="24"/>
          <w:szCs w:val="20"/>
        </w:rPr>
        <w:t xml:space="preserve"> SIR </w:t>
      </w:r>
      <w:r w:rsidRPr="009053C4">
        <w:rPr>
          <w:rFonts w:ascii="Calibri" w:eastAsia="Times New Roman" w:hAnsi="Calibri" w:cs="Times New Roman"/>
          <w:sz w:val="24"/>
          <w:szCs w:val="20"/>
        </w:rPr>
        <w:t>for the entire weatherization project.   Each weatherization project</w:t>
      </w:r>
      <w:r w:rsidR="000D699E" w:rsidRPr="009053C4">
        <w:rPr>
          <w:rFonts w:ascii="Calibri" w:eastAsia="Times New Roman" w:hAnsi="Calibri" w:cs="Times New Roman"/>
          <w:sz w:val="24"/>
          <w:szCs w:val="20"/>
        </w:rPr>
        <w:t xml:space="preserve"> </w:t>
      </w:r>
      <w:r w:rsidRPr="009053C4">
        <w:rPr>
          <w:rFonts w:ascii="Calibri" w:eastAsia="Times New Roman" w:hAnsi="Calibri" w:cs="Times New Roman"/>
          <w:sz w:val="24"/>
          <w:szCs w:val="20"/>
        </w:rPr>
        <w:t xml:space="preserve">must have a WeatherWorks calculated </w:t>
      </w:r>
      <w:r w:rsidR="005703F3" w:rsidRPr="009053C4">
        <w:rPr>
          <w:rFonts w:ascii="Calibri" w:eastAsia="Times New Roman" w:hAnsi="Calibri" w:cs="Times New Roman"/>
          <w:sz w:val="24"/>
          <w:szCs w:val="20"/>
        </w:rPr>
        <w:t>Overall Project</w:t>
      </w:r>
      <w:r w:rsidRPr="009053C4">
        <w:rPr>
          <w:rFonts w:ascii="Calibri" w:eastAsia="Times New Roman" w:hAnsi="Calibri" w:cs="Times New Roman"/>
          <w:sz w:val="24"/>
          <w:szCs w:val="20"/>
        </w:rPr>
        <w:t xml:space="preserve"> SIR</w:t>
      </w:r>
      <w:r w:rsidRPr="009053C4">
        <w:rPr>
          <w:rFonts w:ascii="Calibri" w:eastAsia="Times New Roman" w:hAnsi="Calibri" w:cs="Times New Roman"/>
          <w:i/>
          <w:sz w:val="24"/>
          <w:szCs w:val="20"/>
        </w:rPr>
        <w:t xml:space="preserve"> </w:t>
      </w:r>
      <w:r w:rsidRPr="009053C4">
        <w:rPr>
          <w:rFonts w:ascii="Calibri" w:eastAsia="Times New Roman" w:hAnsi="Calibri" w:cs="Times New Roman"/>
          <w:sz w:val="24"/>
          <w:szCs w:val="20"/>
        </w:rPr>
        <w:t>of 1.0 or greater.</w:t>
      </w:r>
    </w:p>
    <w:p w14:paraId="489EFF3D" w14:textId="77777777" w:rsidR="000D699E" w:rsidRPr="009053C4" w:rsidRDefault="00D53F52"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9053C4">
        <w:rPr>
          <w:rFonts w:ascii="Calibri" w:eastAsia="Times New Roman" w:hAnsi="Calibri" w:cs="Times New Roman"/>
          <w:sz w:val="24"/>
          <w:szCs w:val="20"/>
        </w:rPr>
        <w:t xml:space="preserve">All the proposed weatherization </w:t>
      </w:r>
      <w:r w:rsidR="005703F3" w:rsidRPr="009053C4">
        <w:rPr>
          <w:rFonts w:ascii="Calibri" w:eastAsia="Times New Roman" w:hAnsi="Calibri" w:cs="Times New Roman"/>
          <w:sz w:val="24"/>
          <w:szCs w:val="20"/>
        </w:rPr>
        <w:t xml:space="preserve">retrofit, air sealing, </w:t>
      </w:r>
      <w:r w:rsidRPr="009053C4">
        <w:rPr>
          <w:rFonts w:ascii="Calibri" w:eastAsia="Times New Roman" w:hAnsi="Calibri" w:cs="Times New Roman"/>
          <w:sz w:val="24"/>
          <w:szCs w:val="20"/>
        </w:rPr>
        <w:t xml:space="preserve">and incidental costs </w:t>
      </w:r>
      <w:r w:rsidR="005703F3" w:rsidRPr="009053C4">
        <w:rPr>
          <w:rFonts w:ascii="Calibri" w:eastAsia="Times New Roman" w:hAnsi="Calibri" w:cs="Times New Roman"/>
          <w:sz w:val="24"/>
          <w:szCs w:val="20"/>
        </w:rPr>
        <w:t xml:space="preserve">funded with DOE, HHS, or State funds </w:t>
      </w:r>
      <w:r w:rsidRPr="009053C4">
        <w:rPr>
          <w:rFonts w:ascii="Calibri" w:eastAsia="Times New Roman" w:hAnsi="Calibri" w:cs="Times New Roman"/>
          <w:sz w:val="24"/>
          <w:szCs w:val="20"/>
        </w:rPr>
        <w:t xml:space="preserve">are included in the </w:t>
      </w:r>
      <w:r w:rsidR="005703F3" w:rsidRPr="009053C4">
        <w:rPr>
          <w:rFonts w:ascii="Calibri" w:eastAsia="Times New Roman" w:hAnsi="Calibri" w:cs="Times New Roman"/>
          <w:sz w:val="24"/>
          <w:szCs w:val="20"/>
        </w:rPr>
        <w:t>Overall Project</w:t>
      </w:r>
      <w:r w:rsidRPr="009053C4">
        <w:rPr>
          <w:rFonts w:ascii="Calibri" w:eastAsia="Times New Roman" w:hAnsi="Calibri" w:cs="Times New Roman"/>
          <w:sz w:val="24"/>
          <w:szCs w:val="20"/>
        </w:rPr>
        <w:t xml:space="preserve"> SIR Calculation.  Health and Safety Costs are not included in the </w:t>
      </w:r>
      <w:r w:rsidR="005703F3" w:rsidRPr="009053C4">
        <w:rPr>
          <w:rFonts w:ascii="Calibri" w:eastAsia="Times New Roman" w:hAnsi="Calibri" w:cs="Times New Roman"/>
          <w:sz w:val="24"/>
          <w:szCs w:val="20"/>
        </w:rPr>
        <w:t>Overall Project</w:t>
      </w:r>
      <w:r w:rsidRPr="009053C4">
        <w:rPr>
          <w:rFonts w:ascii="Calibri" w:eastAsia="Times New Roman" w:hAnsi="Calibri" w:cs="Times New Roman"/>
          <w:sz w:val="24"/>
          <w:szCs w:val="20"/>
        </w:rPr>
        <w:t xml:space="preserve"> SIR calculation.  The calculation can be found on the WeatherWorks SIR Screen</w:t>
      </w:r>
      <w:r w:rsidR="00BD236E" w:rsidRPr="009053C4">
        <w:rPr>
          <w:rFonts w:ascii="Calibri" w:eastAsia="Times New Roman" w:hAnsi="Calibri" w:cs="Times New Roman"/>
          <w:sz w:val="24"/>
          <w:szCs w:val="20"/>
        </w:rPr>
        <w:t xml:space="preserve"> (Overall SIR is “SIR – Current Work Order”)</w:t>
      </w:r>
      <w:r w:rsidR="000D699E" w:rsidRPr="009053C4">
        <w:rPr>
          <w:rFonts w:ascii="Calibri" w:eastAsia="Times New Roman" w:hAnsi="Calibri" w:cs="Times New Roman"/>
          <w:sz w:val="24"/>
          <w:szCs w:val="20"/>
        </w:rPr>
        <w:t>.</w:t>
      </w:r>
    </w:p>
    <w:p w14:paraId="20438834" w14:textId="2D9502F3" w:rsidR="000447F6" w:rsidRDefault="000447F6"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9053C4">
        <w:rPr>
          <w:rFonts w:ascii="Calibri" w:eastAsia="Times New Roman" w:hAnsi="Calibri" w:cs="Times New Roman"/>
          <w:sz w:val="24"/>
          <w:szCs w:val="20"/>
        </w:rPr>
        <w:t>If the project SIR is below 1.0, then the coordinator/assessor must begin removing measures from the project, starting with the measures with the lowest SIRs.</w:t>
      </w:r>
      <w:bookmarkEnd w:id="96"/>
      <w:r>
        <w:rPr>
          <w:rFonts w:ascii="Calibri" w:eastAsia="Times New Roman" w:hAnsi="Calibri" w:cs="Times New Roman"/>
          <w:sz w:val="24"/>
          <w:szCs w:val="20"/>
        </w:rPr>
        <w:t xml:space="preserve">  </w:t>
      </w:r>
    </w:p>
    <w:p w14:paraId="7665A7A1" w14:textId="77777777" w:rsidR="003B1F9F" w:rsidRDefault="003B1F9F" w:rsidP="00227937">
      <w:pPr>
        <w:overflowPunct w:val="0"/>
        <w:autoSpaceDE w:val="0"/>
        <w:autoSpaceDN w:val="0"/>
        <w:adjustRightInd w:val="0"/>
        <w:spacing w:after="60" w:line="240" w:lineRule="auto"/>
        <w:jc w:val="both"/>
        <w:textAlignment w:val="baseline"/>
        <w:rPr>
          <w:noProof/>
        </w:rPr>
      </w:pPr>
    </w:p>
    <w:p w14:paraId="5AED9439" w14:textId="170325AB" w:rsidR="005703F3" w:rsidRDefault="003B1F9F" w:rsidP="00227937">
      <w:pPr>
        <w:overflowPunct w:val="0"/>
        <w:autoSpaceDE w:val="0"/>
        <w:autoSpaceDN w:val="0"/>
        <w:adjustRightInd w:val="0"/>
        <w:spacing w:after="60" w:line="240" w:lineRule="auto"/>
        <w:jc w:val="both"/>
        <w:textAlignment w:val="baseline"/>
        <w:rPr>
          <w:rFonts w:ascii="Calibri" w:eastAsia="Times New Roman" w:hAnsi="Calibri" w:cs="Times New Roman"/>
          <w:sz w:val="24"/>
          <w:szCs w:val="24"/>
        </w:rPr>
      </w:pPr>
      <w:r>
        <w:rPr>
          <w:noProof/>
        </w:rPr>
        <w:lastRenderedPageBreak/>
        <mc:AlternateContent>
          <mc:Choice Requires="wps">
            <w:drawing>
              <wp:anchor distT="0" distB="0" distL="114300" distR="114300" simplePos="0" relativeHeight="251702272" behindDoc="0" locked="0" layoutInCell="1" allowOverlap="1" wp14:anchorId="6EC8BED3" wp14:editId="04F185DB">
                <wp:simplePos x="0" y="0"/>
                <wp:positionH relativeFrom="column">
                  <wp:posOffset>47625</wp:posOffset>
                </wp:positionH>
                <wp:positionV relativeFrom="paragraph">
                  <wp:posOffset>1257300</wp:posOffset>
                </wp:positionV>
                <wp:extent cx="1304925" cy="114300"/>
                <wp:effectExtent l="0" t="0" r="28575" b="19050"/>
                <wp:wrapNone/>
                <wp:docPr id="903" name="Rectangle 903"/>
                <wp:cNvGraphicFramePr/>
                <a:graphic xmlns:a="http://schemas.openxmlformats.org/drawingml/2006/main">
                  <a:graphicData uri="http://schemas.microsoft.com/office/word/2010/wordprocessingShape">
                    <wps:wsp>
                      <wps:cNvSpPr/>
                      <wps:spPr>
                        <a:xfrm>
                          <a:off x="0" y="0"/>
                          <a:ext cx="1304925" cy="114300"/>
                        </a:xfrm>
                        <a:prstGeom prst="rect">
                          <a:avLst/>
                        </a:prstGeom>
                        <a:noFill/>
                        <a:ln w="127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82C18E" id="Rectangle 903" o:spid="_x0000_s1026" style="position:absolute;margin-left:3.75pt;margin-top:99pt;width:102.75pt;height:9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" filled="f" strokecolor="red" strokeweight="1pt"/>
            </w:pict>
          </mc:Fallback>
        </mc:AlternateContent>
      </w:r>
      <w:r>
        <w:rPr>
          <w:noProof/>
        </w:rPr>
        <w:drawing>
          <wp:inline distT="0" distB="0" distL="0" distR="0" wp14:anchorId="00002114" wp14:editId="0C00AA24">
            <wp:extent cx="5924550" cy="3867415"/>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9406"/>
                    <a:stretch/>
                  </pic:blipFill>
                  <pic:spPr bwMode="auto">
                    <a:xfrm>
                      <a:off x="0" y="0"/>
                      <a:ext cx="5937275" cy="3875722"/>
                    </a:xfrm>
                    <a:prstGeom prst="rect">
                      <a:avLst/>
                    </a:prstGeom>
                    <a:ln>
                      <a:noFill/>
                    </a:ln>
                    <a:extLst>
                      <a:ext uri="{53640926-AAD7-44D8-BBD7-CCE9431645EC}">
                        <a14:shadowObscured xmlns:a14="http://schemas.microsoft.com/office/drawing/2010/main"/>
                      </a:ext>
                    </a:extLst>
                  </pic:spPr>
                </pic:pic>
              </a:graphicData>
            </a:graphic>
          </wp:inline>
        </w:drawing>
      </w:r>
    </w:p>
    <w:p w14:paraId="457ACC8D" w14:textId="77777777" w:rsidR="0035742C" w:rsidRPr="00D53F52" w:rsidRDefault="0035742C" w:rsidP="00227937">
      <w:pPr>
        <w:overflowPunct w:val="0"/>
        <w:autoSpaceDE w:val="0"/>
        <w:autoSpaceDN w:val="0"/>
        <w:adjustRightInd w:val="0"/>
        <w:spacing w:after="60" w:line="240" w:lineRule="auto"/>
        <w:jc w:val="both"/>
        <w:textAlignment w:val="baseline"/>
        <w:rPr>
          <w:rFonts w:ascii="Calibri" w:eastAsia="Times New Roman" w:hAnsi="Calibri" w:cs="Times New Roman"/>
          <w:sz w:val="24"/>
          <w:szCs w:val="24"/>
        </w:rPr>
      </w:pPr>
    </w:p>
    <w:p w14:paraId="52562000" w14:textId="77777777" w:rsidR="00D53F52" w:rsidRPr="00D53F52" w:rsidRDefault="00D53F52" w:rsidP="00F41C49">
      <w:pPr>
        <w:pStyle w:val="Heading2"/>
      </w:pPr>
      <w:bookmarkStart w:id="97" w:name="_Toc483469974"/>
      <w:bookmarkStart w:id="98" w:name="_Toc483470141"/>
      <w:bookmarkStart w:id="99" w:name="_Toc76645625"/>
      <w:r w:rsidRPr="00D53F52">
        <w:t>“Buy Down” Options</w:t>
      </w:r>
      <w:bookmarkEnd w:id="97"/>
      <w:bookmarkEnd w:id="98"/>
      <w:bookmarkEnd w:id="99"/>
    </w:p>
    <w:p w14:paraId="662C7724" w14:textId="71D81A85" w:rsidR="0027194E" w:rsidRDefault="007F19F1" w:rsidP="00227937">
      <w:pPr>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9053C4">
        <w:rPr>
          <w:rFonts w:ascii="Calibri" w:eastAsia="Times New Roman" w:hAnsi="Calibri" w:cs="Times New Roman"/>
          <w:sz w:val="24"/>
          <w:szCs w:val="20"/>
        </w:rPr>
        <w:t xml:space="preserve">“Buy downs” are no longer an option </w:t>
      </w:r>
      <w:r w:rsidR="00B332B0" w:rsidRPr="009053C4">
        <w:rPr>
          <w:rFonts w:ascii="Calibri" w:eastAsia="Times New Roman" w:hAnsi="Calibri" w:cs="Times New Roman"/>
          <w:sz w:val="24"/>
          <w:szCs w:val="20"/>
        </w:rPr>
        <w:t xml:space="preserve">in single-family homes </w:t>
      </w:r>
      <w:r w:rsidRPr="009053C4">
        <w:rPr>
          <w:rFonts w:ascii="Calibri" w:eastAsia="Times New Roman" w:hAnsi="Calibri" w:cs="Times New Roman"/>
          <w:sz w:val="24"/>
          <w:szCs w:val="20"/>
        </w:rPr>
        <w:t>for increasing the SIR of measures to 1.0.</w:t>
      </w:r>
      <w:r>
        <w:rPr>
          <w:rFonts w:ascii="Calibri" w:eastAsia="Times New Roman" w:hAnsi="Calibri" w:cs="Times New Roman"/>
          <w:sz w:val="24"/>
          <w:szCs w:val="20"/>
        </w:rPr>
        <w:t xml:space="preserve">   </w:t>
      </w:r>
    </w:p>
    <w:p w14:paraId="6C368FF8" w14:textId="77777777" w:rsidR="00D53F52" w:rsidRPr="00D53F52" w:rsidRDefault="00D53F52" w:rsidP="00F41C49">
      <w:pPr>
        <w:pStyle w:val="Heading2"/>
      </w:pPr>
      <w:bookmarkStart w:id="100" w:name="_Toc483469975"/>
      <w:bookmarkStart w:id="101" w:name="_Toc483470142"/>
      <w:bookmarkStart w:id="102" w:name="_Toc76645626"/>
      <w:r w:rsidRPr="00D53F52">
        <w:t>Non-Program Contributions</w:t>
      </w:r>
      <w:bookmarkEnd w:id="100"/>
      <w:bookmarkEnd w:id="101"/>
      <w:bookmarkEnd w:id="102"/>
      <w:r w:rsidRPr="00D53F52">
        <w:t xml:space="preserve"> </w:t>
      </w:r>
    </w:p>
    <w:p w14:paraId="043E082C" w14:textId="25D45492" w:rsidR="00D53F52" w:rsidRPr="00D53F52" w:rsidRDefault="00D53F52" w:rsidP="00227937">
      <w:pPr>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When cost ceilings are exceeded, a non-program contribution is required.    If the per unit cost ceiling is exceeded at no fault of the </w:t>
      </w:r>
      <w:r w:rsidR="00191BE4" w:rsidRPr="00D53F52">
        <w:rPr>
          <w:rFonts w:ascii="Calibri" w:eastAsia="Times New Roman" w:hAnsi="Calibri" w:cs="Times New Roman"/>
          <w:sz w:val="24"/>
          <w:szCs w:val="20"/>
        </w:rPr>
        <w:t>homeowner</w:t>
      </w:r>
      <w:r w:rsidRPr="00D53F52">
        <w:rPr>
          <w:rFonts w:ascii="Calibri" w:eastAsia="Times New Roman" w:hAnsi="Calibri" w:cs="Times New Roman"/>
          <w:sz w:val="24"/>
          <w:szCs w:val="20"/>
        </w:rPr>
        <w:t xml:space="preserve">, the Local Administrative Agency (LAA) is liable for the exceeded costs.  IHWAP </w:t>
      </w:r>
      <w:r w:rsidRPr="004279E2">
        <w:rPr>
          <w:rFonts w:ascii="Calibri" w:eastAsia="Times New Roman" w:hAnsi="Calibri" w:cs="Times New Roman"/>
          <w:sz w:val="24"/>
          <w:szCs w:val="20"/>
        </w:rPr>
        <w:t xml:space="preserve">funds </w:t>
      </w:r>
      <w:r w:rsidRPr="004279E2">
        <w:rPr>
          <w:rFonts w:ascii="Calibri" w:eastAsia="Times New Roman" w:hAnsi="Calibri" w:cs="Times New Roman"/>
          <w:sz w:val="24"/>
          <w:szCs w:val="20"/>
          <w:u w:val="single"/>
        </w:rPr>
        <w:t>cannot be</w:t>
      </w:r>
      <w:r w:rsidRPr="004279E2">
        <w:rPr>
          <w:rFonts w:ascii="Calibri" w:eastAsia="Times New Roman" w:hAnsi="Calibri" w:cs="Times New Roman"/>
          <w:sz w:val="24"/>
          <w:szCs w:val="20"/>
        </w:rPr>
        <w:t xml:space="preserve"> used </w:t>
      </w:r>
      <w:r w:rsidRPr="00D53F52">
        <w:rPr>
          <w:rFonts w:ascii="Calibri" w:eastAsia="Times New Roman" w:hAnsi="Calibri" w:cs="Times New Roman"/>
          <w:sz w:val="24"/>
          <w:szCs w:val="20"/>
        </w:rPr>
        <w:t>to pay costs in excess of allowable costs.  Non-program contributions are reported on the “Cost Reporting Screen” of the WeatherWorks Energy Audit as “Agency Costs”.</w:t>
      </w:r>
      <w:r w:rsidR="009F001E">
        <w:rPr>
          <w:rFonts w:ascii="Calibri" w:eastAsia="Times New Roman" w:hAnsi="Calibri" w:cs="Times New Roman"/>
          <w:sz w:val="24"/>
          <w:szCs w:val="20"/>
        </w:rPr>
        <w:t xml:space="preserve">  </w:t>
      </w:r>
    </w:p>
    <w:p w14:paraId="09BDFBC3" w14:textId="77777777" w:rsidR="00D53F52" w:rsidRPr="00D53F52" w:rsidRDefault="00D53F52" w:rsidP="00F41C49">
      <w:pPr>
        <w:pStyle w:val="Heading2"/>
      </w:pPr>
      <w:bookmarkStart w:id="103" w:name="_Toc483469978"/>
      <w:bookmarkStart w:id="104" w:name="_Toc483470145"/>
      <w:bookmarkStart w:id="105" w:name="_Hlk513645644"/>
      <w:bookmarkStart w:id="106" w:name="_Toc76645627"/>
      <w:r w:rsidRPr="00D53F52">
        <w:t>Additional Work</w:t>
      </w:r>
      <w:bookmarkEnd w:id="103"/>
      <w:bookmarkEnd w:id="104"/>
      <w:bookmarkEnd w:id="106"/>
    </w:p>
    <w:p w14:paraId="58702042" w14:textId="60CAB5FF" w:rsidR="00D53F52" w:rsidRPr="00E426C4" w:rsidRDefault="00D53F52"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E426C4">
        <w:rPr>
          <w:rFonts w:ascii="Calibri" w:eastAsia="Times New Roman" w:hAnsi="Calibri" w:cs="Times New Roman"/>
          <w:sz w:val="24"/>
          <w:szCs w:val="20"/>
        </w:rPr>
        <w:t xml:space="preserve">If the client or landlord wishes to have additional work done, above the standard weatherization measures, the additional work must be negotiated separately with the contractor(s).  Any additional work to be completed on a dwelling, that is beyond the scope of weatherization and negotiated separately, must be completed after the weatherization work is final inspected and considered complete. </w:t>
      </w:r>
      <w:r w:rsidRPr="00E426C4">
        <w:rPr>
          <w:rFonts w:ascii="Calibri" w:eastAsia="Times New Roman" w:hAnsi="Calibri" w:cs="Times New Roman"/>
          <w:i/>
          <w:iCs/>
          <w:sz w:val="24"/>
          <w:szCs w:val="20"/>
          <w:u w:val="single"/>
        </w:rPr>
        <w:t>The client or landlord is required to pay 100% of any additional work that is beyond the scope of weatherization</w:t>
      </w:r>
      <w:r w:rsidRPr="00E426C4">
        <w:rPr>
          <w:rFonts w:ascii="Calibri" w:eastAsia="Times New Roman" w:hAnsi="Calibri" w:cs="Times New Roman"/>
          <w:sz w:val="24"/>
          <w:szCs w:val="20"/>
        </w:rPr>
        <w:t xml:space="preserve">. The additional work is not the responsibility of the LAA and therefore is not part of the final inspection of the home.  Client complaints about additional work completed on the home or building as part of a separate agreement with the weatherization contractor is solely the responsibility of the </w:t>
      </w:r>
      <w:r w:rsidR="009053C4" w:rsidRPr="00E426C4">
        <w:rPr>
          <w:rFonts w:ascii="Calibri" w:eastAsia="Times New Roman" w:hAnsi="Calibri" w:cs="Times New Roman"/>
          <w:sz w:val="24"/>
          <w:szCs w:val="20"/>
        </w:rPr>
        <w:t>homeowner</w:t>
      </w:r>
      <w:r w:rsidRPr="00E426C4">
        <w:rPr>
          <w:rFonts w:ascii="Calibri" w:eastAsia="Times New Roman" w:hAnsi="Calibri" w:cs="Times New Roman"/>
          <w:sz w:val="24"/>
          <w:szCs w:val="20"/>
        </w:rPr>
        <w:t>.</w:t>
      </w:r>
    </w:p>
    <w:p w14:paraId="60927B8F" w14:textId="1B61B242" w:rsidR="00D53F52" w:rsidRPr="00E426C4" w:rsidRDefault="00D53F52" w:rsidP="00E426C4">
      <w:pPr>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bookmarkStart w:id="107" w:name="_Toc483469979"/>
      <w:bookmarkStart w:id="108" w:name="_Toc483470146"/>
      <w:r w:rsidRPr="00E426C4">
        <w:rPr>
          <w:rFonts w:ascii="Calibri" w:eastAsia="Times New Roman" w:hAnsi="Calibri" w:cs="Times New Roman"/>
          <w:sz w:val="24"/>
          <w:szCs w:val="20"/>
        </w:rPr>
        <w:lastRenderedPageBreak/>
        <w:t>Because the additional work represents a separate agreement between the home owner and the contractor, the additional work is not to be entered into the WeatherWorks System and is not reported on the Cost Reporting Screen of the WeatherWorks Energy Audit.</w:t>
      </w:r>
      <w:bookmarkEnd w:id="107"/>
      <w:bookmarkEnd w:id="108"/>
    </w:p>
    <w:p w14:paraId="0E0059BC" w14:textId="4325DABC" w:rsidR="009F001E" w:rsidRPr="004279E2" w:rsidRDefault="009F001E" w:rsidP="00F41C49">
      <w:pPr>
        <w:pStyle w:val="Heading2"/>
      </w:pPr>
      <w:bookmarkStart w:id="109" w:name="_Hlk13040423"/>
      <w:bookmarkStart w:id="110" w:name="_Toc76645628"/>
      <w:r w:rsidRPr="004279E2">
        <w:t>Joint Funded Projects</w:t>
      </w:r>
      <w:bookmarkEnd w:id="110"/>
    </w:p>
    <w:p w14:paraId="1E452F12" w14:textId="3DC81E96" w:rsidR="009F001E" w:rsidRPr="00E426C4" w:rsidRDefault="009F001E" w:rsidP="00E426C4">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E426C4">
        <w:rPr>
          <w:rFonts w:ascii="Calibri" w:eastAsia="Times New Roman" w:hAnsi="Calibri" w:cs="Times New Roman"/>
          <w:sz w:val="24"/>
          <w:szCs w:val="20"/>
        </w:rPr>
        <w:t>OCA, Commonwealth Edison, Peoples/Northshore Gas, Nicor Gas, and Ameren Illinois have arrived at an a</w:t>
      </w:r>
      <w:r w:rsidR="00DF3019" w:rsidRPr="00E426C4">
        <w:rPr>
          <w:rFonts w:ascii="Calibri" w:eastAsia="Times New Roman" w:hAnsi="Calibri" w:cs="Times New Roman"/>
          <w:sz w:val="24"/>
          <w:szCs w:val="20"/>
        </w:rPr>
        <w:t xml:space="preserve">greement that will allow for </w:t>
      </w:r>
      <w:r w:rsidRPr="00E426C4">
        <w:rPr>
          <w:rFonts w:ascii="Calibri" w:eastAsia="Times New Roman" w:hAnsi="Calibri" w:cs="Times New Roman"/>
          <w:sz w:val="24"/>
          <w:szCs w:val="20"/>
        </w:rPr>
        <w:t xml:space="preserve">joint funding of projects.  The utilities have agreed to co-sponsor the costs for measures at a fifty percent contribution.  In order for an LAA to utilize utility funding, the home or unit must receive service from one of the utilities mentioned above.  </w:t>
      </w:r>
      <w:r w:rsidR="00D54C1F" w:rsidRPr="00E426C4">
        <w:rPr>
          <w:rFonts w:ascii="Calibri" w:eastAsia="Times New Roman" w:hAnsi="Calibri" w:cs="Times New Roman"/>
          <w:sz w:val="24"/>
          <w:szCs w:val="20"/>
        </w:rPr>
        <w:t xml:space="preserve">Commonwealth Edison, Peoples/North Shore Gas, and Nicor Gas are  funding 50% of the cost of all costs associated with a job (including the administrative and program support cost).  </w:t>
      </w:r>
      <w:r w:rsidR="00921D5F" w:rsidRPr="00E426C4">
        <w:rPr>
          <w:rFonts w:ascii="Calibri" w:eastAsia="Times New Roman" w:hAnsi="Calibri" w:cs="Times New Roman"/>
          <w:sz w:val="24"/>
          <w:szCs w:val="20"/>
        </w:rPr>
        <w:t>Ameren Illinois is only funding specific measures</w:t>
      </w:r>
      <w:r w:rsidR="00D54C1F" w:rsidRPr="00E426C4">
        <w:rPr>
          <w:rFonts w:ascii="Calibri" w:eastAsia="Times New Roman" w:hAnsi="Calibri" w:cs="Times New Roman"/>
          <w:sz w:val="24"/>
          <w:szCs w:val="20"/>
        </w:rPr>
        <w:t>.</w:t>
      </w:r>
      <w:r w:rsidR="00921D5F" w:rsidRPr="00E426C4">
        <w:rPr>
          <w:rFonts w:ascii="Calibri" w:eastAsia="Times New Roman" w:hAnsi="Calibri" w:cs="Times New Roman"/>
          <w:sz w:val="24"/>
          <w:szCs w:val="20"/>
        </w:rPr>
        <w:t xml:space="preserve"> </w:t>
      </w:r>
      <w:r w:rsidR="00D54C1F" w:rsidRPr="00E426C4">
        <w:rPr>
          <w:rFonts w:ascii="Calibri" w:eastAsia="Times New Roman" w:hAnsi="Calibri" w:cs="Times New Roman"/>
          <w:sz w:val="24"/>
          <w:szCs w:val="20"/>
        </w:rPr>
        <w:t xml:space="preserve"> </w:t>
      </w:r>
      <w:r w:rsidR="00921D5F" w:rsidRPr="00E426C4">
        <w:rPr>
          <w:rFonts w:ascii="Calibri" w:eastAsia="Times New Roman" w:hAnsi="Calibri" w:cs="Times New Roman"/>
          <w:sz w:val="24"/>
          <w:szCs w:val="20"/>
        </w:rPr>
        <w:t xml:space="preserve">LAA/Utility agreements should be referenced with respect to the allowability of measures from a utility perspective.  </w:t>
      </w:r>
    </w:p>
    <w:p w14:paraId="0571CF1E" w14:textId="5FDDEC84" w:rsidR="00D252AB" w:rsidRPr="00E426C4" w:rsidRDefault="00783E67" w:rsidP="00E426C4">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E426C4">
        <w:rPr>
          <w:rFonts w:ascii="Calibri" w:eastAsia="Times New Roman" w:hAnsi="Calibri" w:cs="Times New Roman"/>
          <w:sz w:val="24"/>
          <w:szCs w:val="20"/>
        </w:rPr>
        <w:t xml:space="preserve">If Utility contributions are associated with a measure, only grant costs for the measure will be represented in WeatherWorks.  </w:t>
      </w:r>
      <w:r w:rsidR="00DF3016" w:rsidRPr="00E426C4">
        <w:rPr>
          <w:rFonts w:ascii="Calibri" w:eastAsia="Times New Roman" w:hAnsi="Calibri" w:cs="Times New Roman"/>
          <w:sz w:val="24"/>
          <w:szCs w:val="20"/>
        </w:rPr>
        <w:t xml:space="preserve">Measures </w:t>
      </w:r>
      <w:r w:rsidR="00E15975" w:rsidRPr="00E426C4">
        <w:rPr>
          <w:rFonts w:ascii="Calibri" w:eastAsia="Times New Roman" w:hAnsi="Calibri" w:cs="Times New Roman"/>
          <w:sz w:val="24"/>
          <w:szCs w:val="20"/>
        </w:rPr>
        <w:t>will still be prioritized by ranking SIR for DOE funding.  All HHS and State funded exceptions to the SIR of 1.0 or greater will be prioritized below ranking measures with positive SIRs of 1.0</w:t>
      </w:r>
      <w:r w:rsidR="004037E9" w:rsidRPr="00E426C4">
        <w:rPr>
          <w:rFonts w:ascii="Calibri" w:eastAsia="Times New Roman" w:hAnsi="Calibri" w:cs="Times New Roman"/>
          <w:sz w:val="24"/>
          <w:szCs w:val="20"/>
        </w:rPr>
        <w:t xml:space="preserve"> or greater</w:t>
      </w:r>
      <w:r w:rsidR="00E15975" w:rsidRPr="00E426C4">
        <w:rPr>
          <w:rFonts w:ascii="Calibri" w:eastAsia="Times New Roman" w:hAnsi="Calibri" w:cs="Times New Roman"/>
          <w:sz w:val="24"/>
          <w:szCs w:val="20"/>
        </w:rPr>
        <w:t>.</w:t>
      </w:r>
      <w:r w:rsidR="00D252AB" w:rsidRPr="00E426C4">
        <w:rPr>
          <w:rFonts w:ascii="Calibri" w:eastAsia="Times New Roman" w:hAnsi="Calibri" w:cs="Times New Roman"/>
          <w:sz w:val="24"/>
          <w:szCs w:val="20"/>
        </w:rPr>
        <w:t xml:space="preserve">  Measures that would not normally achieve an SIR of 1.0 or greater, without a utility contribution will also be prioritized at the bottom of the retrofit list.</w:t>
      </w:r>
      <w:r w:rsidR="00C75462" w:rsidRPr="00E426C4">
        <w:rPr>
          <w:rFonts w:ascii="Calibri" w:eastAsia="Times New Roman" w:hAnsi="Calibri" w:cs="Times New Roman"/>
          <w:sz w:val="24"/>
          <w:szCs w:val="20"/>
        </w:rPr>
        <w:t xml:space="preserve"> This means a measure with a fifty percent utility contribution with an SIR of less than 2.0 would be prioritized at the bottom of the retrofit list if DOE funding is being used.  </w:t>
      </w:r>
    </w:p>
    <w:p w14:paraId="549E9858" w14:textId="3F6AE87B" w:rsidR="00783E67" w:rsidRPr="00E426C4" w:rsidRDefault="00783E67" w:rsidP="00E426C4">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E426C4">
        <w:rPr>
          <w:rFonts w:ascii="Calibri" w:eastAsia="Times New Roman" w:hAnsi="Calibri" w:cs="Times New Roman"/>
          <w:sz w:val="24"/>
          <w:szCs w:val="20"/>
        </w:rPr>
        <w:t>All utility funding will be tracked outside of</w:t>
      </w:r>
      <w:r w:rsidR="00921D5F" w:rsidRPr="00E426C4">
        <w:rPr>
          <w:rFonts w:ascii="Calibri" w:eastAsia="Times New Roman" w:hAnsi="Calibri" w:cs="Times New Roman"/>
          <w:sz w:val="24"/>
          <w:szCs w:val="20"/>
        </w:rPr>
        <w:t xml:space="preserve"> the WeatherWorks system.  If an LAA is utilizing </w:t>
      </w:r>
      <w:r w:rsidRPr="00E426C4">
        <w:rPr>
          <w:rFonts w:ascii="Calibri" w:eastAsia="Times New Roman" w:hAnsi="Calibri" w:cs="Times New Roman"/>
          <w:sz w:val="24"/>
          <w:szCs w:val="20"/>
        </w:rPr>
        <w:t>utility funding</w:t>
      </w:r>
      <w:r w:rsidR="00921D5F" w:rsidRPr="00E426C4">
        <w:rPr>
          <w:rFonts w:ascii="Calibri" w:eastAsia="Times New Roman" w:hAnsi="Calibri" w:cs="Times New Roman"/>
          <w:sz w:val="24"/>
          <w:szCs w:val="20"/>
        </w:rPr>
        <w:t xml:space="preserve"> on a project</w:t>
      </w:r>
      <w:r w:rsidRPr="00E426C4">
        <w:rPr>
          <w:rFonts w:ascii="Calibri" w:eastAsia="Times New Roman" w:hAnsi="Calibri" w:cs="Times New Roman"/>
          <w:sz w:val="24"/>
          <w:szCs w:val="20"/>
        </w:rPr>
        <w:t xml:space="preserve">, </w:t>
      </w:r>
      <w:r w:rsidR="00921D5F" w:rsidRPr="00E426C4">
        <w:rPr>
          <w:rFonts w:ascii="Calibri" w:eastAsia="Times New Roman" w:hAnsi="Calibri" w:cs="Times New Roman"/>
          <w:sz w:val="24"/>
          <w:szCs w:val="20"/>
        </w:rPr>
        <w:t>the LAA shall</w:t>
      </w:r>
      <w:r w:rsidRPr="00E426C4">
        <w:rPr>
          <w:rFonts w:ascii="Calibri" w:eastAsia="Times New Roman" w:hAnsi="Calibri" w:cs="Times New Roman"/>
          <w:sz w:val="24"/>
          <w:szCs w:val="20"/>
        </w:rPr>
        <w:t xml:space="preserve"> represent the measures for that home in a separate catalog that incorporates only the grant funding for measures.</w:t>
      </w:r>
      <w:r w:rsidR="009F001E" w:rsidRPr="00E426C4">
        <w:rPr>
          <w:rFonts w:ascii="Calibri" w:eastAsia="Times New Roman" w:hAnsi="Calibri" w:cs="Times New Roman"/>
          <w:sz w:val="24"/>
          <w:szCs w:val="20"/>
        </w:rPr>
        <w:t xml:space="preserve">  The separate catalog should represent </w:t>
      </w:r>
      <w:r w:rsidR="00921D5F" w:rsidRPr="00E426C4">
        <w:rPr>
          <w:rFonts w:ascii="Calibri" w:eastAsia="Times New Roman" w:hAnsi="Calibri" w:cs="Times New Roman"/>
          <w:sz w:val="24"/>
          <w:szCs w:val="20"/>
        </w:rPr>
        <w:t xml:space="preserve">fifty percent of the procured costs for measures impacted by utility contributions. </w:t>
      </w:r>
      <w:r w:rsidR="00D252AB" w:rsidRPr="00E426C4">
        <w:rPr>
          <w:rFonts w:ascii="Calibri" w:eastAsia="Times New Roman" w:hAnsi="Calibri" w:cs="Times New Roman"/>
          <w:sz w:val="24"/>
          <w:szCs w:val="20"/>
        </w:rPr>
        <w:t xml:space="preserve">The catalog should be clearly named in a manner that identifies utility funding is associated.  Example: Utility BCMW Crews.  </w:t>
      </w:r>
      <w:r w:rsidR="00921D5F" w:rsidRPr="00E426C4">
        <w:rPr>
          <w:rFonts w:ascii="Calibri" w:eastAsia="Times New Roman" w:hAnsi="Calibri" w:cs="Times New Roman"/>
          <w:sz w:val="24"/>
          <w:szCs w:val="20"/>
        </w:rPr>
        <w:t xml:space="preserve"> </w:t>
      </w:r>
    </w:p>
    <w:p w14:paraId="36F967C3" w14:textId="79C4091F" w:rsidR="00E3092C" w:rsidRPr="00E426C4" w:rsidRDefault="00E3092C" w:rsidP="00E426C4">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E426C4">
        <w:rPr>
          <w:rFonts w:ascii="Calibri" w:eastAsia="Times New Roman" w:hAnsi="Calibri" w:cs="Times New Roman"/>
          <w:sz w:val="24"/>
          <w:szCs w:val="20"/>
        </w:rPr>
        <w:t xml:space="preserve">LAAs must also allocate staff time appropriately for joint funded projects.  If a weatherization project is funded at 50% by utility contributions, the staff time and other overhead expenditures related to the project should be allocated at 50% to the grant and 50% to the utility.  </w:t>
      </w:r>
    </w:p>
    <w:p w14:paraId="599DE24A" w14:textId="3295C741" w:rsidR="008E6BD6" w:rsidRPr="00E426C4" w:rsidRDefault="008E6BD6" w:rsidP="00E426C4">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E426C4">
        <w:rPr>
          <w:rFonts w:ascii="Calibri" w:eastAsia="Times New Roman" w:hAnsi="Calibri" w:cs="Times New Roman"/>
          <w:sz w:val="24"/>
          <w:szCs w:val="20"/>
        </w:rPr>
        <w:t>Use of grant purchased equipment shall be permitted in the following priority.  1.) IHWAP/LIHEAP Grant purchased equipment is used on grant funded weatherization/furnace projects; this includes grant and utility co-funded projects. 2.) When all grant funds are expended, the equipment can be used by other federal programs if the equipment is no longer needed by the IHWAP/LIHEAP Program. 3.) If no other federal programs are using the equipment, then the equipment may be used by non-grant related programs (rental fees</w:t>
      </w:r>
      <w:r w:rsidR="004D72E5" w:rsidRPr="00E426C4">
        <w:rPr>
          <w:rFonts w:ascii="Calibri" w:eastAsia="Times New Roman" w:hAnsi="Calibri" w:cs="Times New Roman"/>
          <w:sz w:val="24"/>
          <w:szCs w:val="20"/>
        </w:rPr>
        <w:t xml:space="preserve"> at a fair market rate</w:t>
      </w:r>
      <w:r w:rsidRPr="00E426C4">
        <w:rPr>
          <w:rFonts w:ascii="Calibri" w:eastAsia="Times New Roman" w:hAnsi="Calibri" w:cs="Times New Roman"/>
          <w:sz w:val="24"/>
          <w:szCs w:val="20"/>
        </w:rPr>
        <w:t xml:space="preserve"> will apply</w:t>
      </w:r>
      <w:r w:rsidR="004D72E5" w:rsidRPr="00E426C4">
        <w:rPr>
          <w:rFonts w:ascii="Calibri" w:eastAsia="Times New Roman" w:hAnsi="Calibri" w:cs="Times New Roman"/>
          <w:sz w:val="24"/>
          <w:szCs w:val="20"/>
        </w:rPr>
        <w:t xml:space="preserve"> and be paid back to the local weatherization program</w:t>
      </w:r>
      <w:r w:rsidRPr="00E426C4">
        <w:rPr>
          <w:rFonts w:ascii="Calibri" w:eastAsia="Times New Roman" w:hAnsi="Calibri" w:cs="Times New Roman"/>
          <w:sz w:val="24"/>
          <w:szCs w:val="20"/>
        </w:rPr>
        <w:t xml:space="preserve">).  </w:t>
      </w:r>
    </w:p>
    <w:p w14:paraId="0A8A958C" w14:textId="1E834428" w:rsidR="008E6BD6" w:rsidRPr="00E426C4" w:rsidRDefault="00A930F5" w:rsidP="00E426C4">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E426C4">
        <w:rPr>
          <w:rFonts w:ascii="Calibri" w:eastAsia="Times New Roman" w:hAnsi="Calibri" w:cs="Times New Roman"/>
          <w:sz w:val="24"/>
          <w:szCs w:val="20"/>
        </w:rPr>
        <w:t>Please see the</w:t>
      </w:r>
      <w:r w:rsidR="008E6BD6" w:rsidRPr="00E426C4">
        <w:rPr>
          <w:rFonts w:ascii="Calibri" w:eastAsia="Times New Roman" w:hAnsi="Calibri" w:cs="Times New Roman"/>
          <w:sz w:val="24"/>
          <w:szCs w:val="20"/>
        </w:rPr>
        <w:t xml:space="preserve"> rental prices for equipment associated with weatherization assessments/final Inspections and heating system assessments/final inspections</w:t>
      </w:r>
      <w:r w:rsidRPr="00E426C4">
        <w:rPr>
          <w:rFonts w:ascii="Calibri" w:eastAsia="Times New Roman" w:hAnsi="Calibri" w:cs="Times New Roman"/>
          <w:sz w:val="24"/>
          <w:szCs w:val="20"/>
        </w:rPr>
        <w:t xml:space="preserve"> in the Exhibits</w:t>
      </w:r>
      <w:r w:rsidR="008E6BD6" w:rsidRPr="00E426C4">
        <w:rPr>
          <w:rFonts w:ascii="Calibri" w:eastAsia="Times New Roman" w:hAnsi="Calibri" w:cs="Times New Roman"/>
          <w:sz w:val="24"/>
          <w:szCs w:val="20"/>
        </w:rPr>
        <w:t>.  The Illinois Association of Community Action Agencies (IACAA) and the Office of Community Assistance have negotiated rental prices for equipment; these prices are in alignment with market prices for the equipment.</w:t>
      </w:r>
    </w:p>
    <w:p w14:paraId="390AFBA1" w14:textId="77777777" w:rsidR="008E6BD6" w:rsidRPr="00E426C4" w:rsidRDefault="008E6BD6" w:rsidP="00E426C4">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E426C4">
        <w:rPr>
          <w:rFonts w:ascii="Calibri" w:eastAsia="Times New Roman" w:hAnsi="Calibri" w:cs="Times New Roman"/>
          <w:sz w:val="24"/>
          <w:szCs w:val="20"/>
        </w:rPr>
        <w:lastRenderedPageBreak/>
        <w:t>After OCA grant funding is expended, or before OCA grant funding is available, it is permissible to complete utility-only weatherization/furnace projects with grant purchased equipment.  If grantees complete this work utilizing solely utility funding, these rental fees must be charged to the utility for any equipment used that were purchased with IHWAP/LIHEAP grant funds. The rental fees should be recorded as program income in the current grant of the fund originally used to purchase the equipment, and the proceeds should be utilized in the IHWAP.  Clear records and documentation of the equipment rental transactions must be maintained and available for review by OCA monitors, and the receipt and expenditure of the equipment rental proceeds must be clearly identified in the reconciliation submitted for that grant.</w:t>
      </w:r>
    </w:p>
    <w:p w14:paraId="1D534702" w14:textId="77777777" w:rsidR="008E6BD6" w:rsidRPr="00E426C4" w:rsidRDefault="008E6BD6" w:rsidP="00E426C4">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E426C4">
        <w:rPr>
          <w:rFonts w:ascii="Calibri" w:eastAsia="Times New Roman" w:hAnsi="Calibri" w:cs="Times New Roman"/>
          <w:sz w:val="24"/>
          <w:szCs w:val="20"/>
        </w:rPr>
        <w:t>Additionally, costs for any weatherization staff (program support) or administrative staff associated with weatherized homes funded with only utility money must be properly allocated to the corresponding utility fund.</w:t>
      </w:r>
    </w:p>
    <w:bookmarkEnd w:id="109"/>
    <w:p w14:paraId="709ED9AD" w14:textId="2B2D850B" w:rsidR="008E6BD6" w:rsidRPr="00E426C4" w:rsidRDefault="002D640B" w:rsidP="00E426C4">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E426C4">
        <w:rPr>
          <w:rFonts w:ascii="Calibri" w:eastAsia="Times New Roman" w:hAnsi="Calibri" w:cs="Times New Roman"/>
          <w:sz w:val="24"/>
          <w:szCs w:val="20"/>
        </w:rPr>
        <w:t xml:space="preserve">If it is determined that an LAA does not follow joint IHWAP/utility funding rules (ex. </w:t>
      </w:r>
      <w:r w:rsidR="009A508C" w:rsidRPr="00E426C4">
        <w:rPr>
          <w:rFonts w:ascii="Calibri" w:eastAsia="Times New Roman" w:hAnsi="Calibri" w:cs="Times New Roman"/>
          <w:sz w:val="24"/>
          <w:szCs w:val="20"/>
        </w:rPr>
        <w:t>i</w:t>
      </w:r>
      <w:r w:rsidRPr="00E426C4">
        <w:rPr>
          <w:rFonts w:ascii="Calibri" w:eastAsia="Times New Roman" w:hAnsi="Calibri" w:cs="Times New Roman"/>
          <w:sz w:val="24"/>
          <w:szCs w:val="20"/>
        </w:rPr>
        <w:t>nclud</w:t>
      </w:r>
      <w:r w:rsidR="009A508C" w:rsidRPr="00E426C4">
        <w:rPr>
          <w:rFonts w:ascii="Calibri" w:eastAsia="Times New Roman" w:hAnsi="Calibri" w:cs="Times New Roman"/>
          <w:sz w:val="24"/>
          <w:szCs w:val="20"/>
        </w:rPr>
        <w:t>ing</w:t>
      </w:r>
      <w:r w:rsidRPr="00E426C4">
        <w:rPr>
          <w:rFonts w:ascii="Calibri" w:eastAsia="Times New Roman" w:hAnsi="Calibri" w:cs="Times New Roman"/>
          <w:sz w:val="24"/>
          <w:szCs w:val="20"/>
        </w:rPr>
        <w:t xml:space="preserve"> </w:t>
      </w:r>
      <w:r w:rsidR="00181F38" w:rsidRPr="00E426C4">
        <w:rPr>
          <w:rFonts w:ascii="Calibri" w:eastAsia="Times New Roman" w:hAnsi="Calibri" w:cs="Times New Roman"/>
          <w:sz w:val="24"/>
          <w:szCs w:val="20"/>
        </w:rPr>
        <w:t xml:space="preserve">not creating a utility catalog in WeatherWorks, </w:t>
      </w:r>
      <w:r w:rsidRPr="00E426C4">
        <w:rPr>
          <w:rFonts w:ascii="Calibri" w:eastAsia="Times New Roman" w:hAnsi="Calibri" w:cs="Times New Roman"/>
          <w:sz w:val="24"/>
          <w:szCs w:val="20"/>
        </w:rPr>
        <w:t xml:space="preserve">intentionally having incorrect prices in utility catalog, charges for measures not installed, charging labor </w:t>
      </w:r>
      <w:r w:rsidR="009A508C" w:rsidRPr="00E426C4">
        <w:rPr>
          <w:rFonts w:ascii="Calibri" w:eastAsia="Times New Roman" w:hAnsi="Calibri" w:cs="Times New Roman"/>
          <w:sz w:val="24"/>
          <w:szCs w:val="20"/>
        </w:rPr>
        <w:t>in</w:t>
      </w:r>
      <w:r w:rsidRPr="00E426C4">
        <w:rPr>
          <w:rFonts w:ascii="Calibri" w:eastAsia="Times New Roman" w:hAnsi="Calibri" w:cs="Times New Roman"/>
          <w:sz w:val="24"/>
          <w:szCs w:val="20"/>
        </w:rPr>
        <w:t>appropriately, equipment use,</w:t>
      </w:r>
      <w:r w:rsidR="00181F38" w:rsidRPr="00E426C4">
        <w:rPr>
          <w:rFonts w:ascii="Calibri" w:eastAsia="Times New Roman" w:hAnsi="Calibri" w:cs="Times New Roman"/>
          <w:sz w:val="24"/>
          <w:szCs w:val="20"/>
        </w:rPr>
        <w:t xml:space="preserve"> </w:t>
      </w:r>
      <w:r w:rsidRPr="00E426C4">
        <w:rPr>
          <w:rFonts w:ascii="Calibri" w:eastAsia="Times New Roman" w:hAnsi="Calibri" w:cs="Times New Roman"/>
          <w:sz w:val="24"/>
          <w:szCs w:val="20"/>
        </w:rPr>
        <w:t xml:space="preserve">etc.) IHWAP may </w:t>
      </w:r>
      <w:r w:rsidR="00E95E66" w:rsidRPr="00E426C4">
        <w:rPr>
          <w:rFonts w:ascii="Calibri" w:eastAsia="Times New Roman" w:hAnsi="Calibri" w:cs="Times New Roman"/>
          <w:sz w:val="24"/>
          <w:szCs w:val="20"/>
        </w:rPr>
        <w:t xml:space="preserve">prohibit </w:t>
      </w:r>
      <w:r w:rsidRPr="00E426C4">
        <w:rPr>
          <w:rFonts w:ascii="Calibri" w:eastAsia="Times New Roman" w:hAnsi="Calibri" w:cs="Times New Roman"/>
          <w:sz w:val="24"/>
          <w:szCs w:val="20"/>
        </w:rPr>
        <w:t xml:space="preserve">the LAA </w:t>
      </w:r>
      <w:r w:rsidR="00E95E66" w:rsidRPr="00E426C4">
        <w:rPr>
          <w:rFonts w:ascii="Calibri" w:eastAsia="Times New Roman" w:hAnsi="Calibri" w:cs="Times New Roman"/>
          <w:sz w:val="24"/>
          <w:szCs w:val="20"/>
        </w:rPr>
        <w:t>from</w:t>
      </w:r>
      <w:r w:rsidRPr="00E426C4">
        <w:rPr>
          <w:rFonts w:ascii="Calibri" w:eastAsia="Times New Roman" w:hAnsi="Calibri" w:cs="Times New Roman"/>
          <w:sz w:val="24"/>
          <w:szCs w:val="20"/>
        </w:rPr>
        <w:t xml:space="preserve"> conduct</w:t>
      </w:r>
      <w:r w:rsidR="00E95E66" w:rsidRPr="00E426C4">
        <w:rPr>
          <w:rFonts w:ascii="Calibri" w:eastAsia="Times New Roman" w:hAnsi="Calibri" w:cs="Times New Roman"/>
          <w:sz w:val="24"/>
          <w:szCs w:val="20"/>
        </w:rPr>
        <w:t>ing</w:t>
      </w:r>
      <w:r w:rsidRPr="00E426C4">
        <w:rPr>
          <w:rFonts w:ascii="Calibri" w:eastAsia="Times New Roman" w:hAnsi="Calibri" w:cs="Times New Roman"/>
          <w:sz w:val="24"/>
          <w:szCs w:val="20"/>
        </w:rPr>
        <w:t xml:space="preserve"> joint funded projects.</w:t>
      </w:r>
    </w:p>
    <w:p w14:paraId="6E9B1941" w14:textId="77777777" w:rsidR="00D53F52" w:rsidRPr="00D53F52" w:rsidRDefault="00D53F52" w:rsidP="00F41C49">
      <w:pPr>
        <w:pStyle w:val="Heading2"/>
        <w:rPr>
          <w:rFonts w:eastAsia="Calibri"/>
        </w:rPr>
      </w:pPr>
      <w:bookmarkStart w:id="111" w:name="_Toc483469980"/>
      <w:bookmarkStart w:id="112" w:name="_Toc483470147"/>
      <w:bookmarkStart w:id="113" w:name="_Toc76645629"/>
      <w:bookmarkEnd w:id="105"/>
      <w:r w:rsidRPr="00D53F52">
        <w:rPr>
          <w:rFonts w:eastAsia="Calibri"/>
        </w:rPr>
        <w:t>Categories of Weatherization Measures</w:t>
      </w:r>
      <w:bookmarkEnd w:id="91"/>
      <w:bookmarkEnd w:id="111"/>
      <w:bookmarkEnd w:id="112"/>
      <w:bookmarkEnd w:id="113"/>
    </w:p>
    <w:bookmarkEnd w:id="92"/>
    <w:p w14:paraId="4F24B990" w14:textId="77777777" w:rsidR="00D53F52" w:rsidRPr="00D53F52" w:rsidRDefault="00D53F52" w:rsidP="00D53F52">
      <w:pPr>
        <w:overflowPunct w:val="0"/>
        <w:autoSpaceDE w:val="0"/>
        <w:autoSpaceDN w:val="0"/>
        <w:adjustRightInd w:val="0"/>
        <w:spacing w:after="0" w:line="240" w:lineRule="auto"/>
        <w:textAlignment w:val="baseline"/>
        <w:rPr>
          <w:rFonts w:eastAsia="Calibri" w:cstheme="minorHAnsi"/>
          <w:kern w:val="20"/>
          <w:sz w:val="24"/>
          <w:szCs w:val="24"/>
          <w:u w:color="000000"/>
        </w:rPr>
      </w:pPr>
      <w:r w:rsidRPr="00D53F52">
        <w:rPr>
          <w:rFonts w:eastAsia="Calibri" w:cstheme="minorHAnsi"/>
          <w:kern w:val="20"/>
          <w:sz w:val="24"/>
          <w:szCs w:val="24"/>
          <w:u w:color="000000"/>
        </w:rPr>
        <w:t xml:space="preserve">There are four categories of weatherization measures installed and/or applied in the Illinois Home Weatherization Assistance Program:  </w:t>
      </w:r>
    </w:p>
    <w:p w14:paraId="4EEFB954" w14:textId="77777777" w:rsidR="00D53F52" w:rsidRPr="00D53F52" w:rsidRDefault="00D53F52" w:rsidP="00E304FD">
      <w:pPr>
        <w:numPr>
          <w:ilvl w:val="0"/>
          <w:numId w:val="15"/>
        </w:numPr>
        <w:tabs>
          <w:tab w:val="left" w:pos="1008"/>
        </w:tabs>
        <w:overflowPunct w:val="0"/>
        <w:autoSpaceDE w:val="0"/>
        <w:autoSpaceDN w:val="0"/>
        <w:adjustRightInd w:val="0"/>
        <w:spacing w:after="0" w:line="240" w:lineRule="auto"/>
        <w:textAlignment w:val="baseline"/>
        <w:rPr>
          <w:rFonts w:eastAsia="Calibri" w:cstheme="minorHAnsi"/>
          <w:kern w:val="20"/>
          <w:sz w:val="24"/>
          <w:szCs w:val="24"/>
          <w:u w:color="000000"/>
        </w:rPr>
      </w:pPr>
      <w:r w:rsidRPr="00D53F52">
        <w:rPr>
          <w:rFonts w:eastAsia="Calibri" w:cstheme="minorHAnsi"/>
          <w:kern w:val="20"/>
          <w:sz w:val="24"/>
          <w:szCs w:val="24"/>
          <w:u w:color="000000"/>
        </w:rPr>
        <w:t>Retrofit Measures;</w:t>
      </w:r>
    </w:p>
    <w:p w14:paraId="5DA5BA8F" w14:textId="77777777" w:rsidR="00D53F52" w:rsidRPr="00D53F52" w:rsidRDefault="00D53F52" w:rsidP="00E304FD">
      <w:pPr>
        <w:numPr>
          <w:ilvl w:val="0"/>
          <w:numId w:val="15"/>
        </w:numPr>
        <w:tabs>
          <w:tab w:val="left" w:pos="1008"/>
        </w:tabs>
        <w:overflowPunct w:val="0"/>
        <w:autoSpaceDE w:val="0"/>
        <w:autoSpaceDN w:val="0"/>
        <w:adjustRightInd w:val="0"/>
        <w:spacing w:after="0" w:line="240" w:lineRule="auto"/>
        <w:textAlignment w:val="baseline"/>
        <w:rPr>
          <w:rFonts w:eastAsia="Calibri" w:cstheme="minorHAnsi"/>
          <w:kern w:val="20"/>
          <w:sz w:val="24"/>
          <w:szCs w:val="24"/>
          <w:u w:color="000000"/>
        </w:rPr>
      </w:pPr>
      <w:r w:rsidRPr="00D53F52">
        <w:rPr>
          <w:rFonts w:eastAsia="Calibri" w:cstheme="minorHAnsi"/>
          <w:kern w:val="20"/>
          <w:sz w:val="24"/>
          <w:szCs w:val="24"/>
          <w:u w:color="000000"/>
        </w:rPr>
        <w:t>Air Sealing Measures;</w:t>
      </w:r>
    </w:p>
    <w:p w14:paraId="39F2E122" w14:textId="77777777" w:rsidR="00D53F52" w:rsidRPr="00D53F52" w:rsidRDefault="00D53F52" w:rsidP="00E304FD">
      <w:pPr>
        <w:numPr>
          <w:ilvl w:val="0"/>
          <w:numId w:val="15"/>
        </w:numPr>
        <w:tabs>
          <w:tab w:val="left" w:pos="1008"/>
        </w:tabs>
        <w:overflowPunct w:val="0"/>
        <w:autoSpaceDE w:val="0"/>
        <w:autoSpaceDN w:val="0"/>
        <w:adjustRightInd w:val="0"/>
        <w:spacing w:after="0" w:line="240" w:lineRule="auto"/>
        <w:textAlignment w:val="baseline"/>
        <w:rPr>
          <w:rFonts w:eastAsia="Calibri" w:cstheme="minorHAnsi"/>
          <w:kern w:val="20"/>
          <w:sz w:val="24"/>
          <w:szCs w:val="24"/>
          <w:u w:color="000000"/>
        </w:rPr>
      </w:pPr>
      <w:r w:rsidRPr="00D53F52">
        <w:rPr>
          <w:rFonts w:eastAsia="Calibri" w:cstheme="minorHAnsi"/>
          <w:kern w:val="20"/>
          <w:sz w:val="24"/>
          <w:szCs w:val="24"/>
          <w:u w:color="000000"/>
        </w:rPr>
        <w:t>Incidental Repair Measures;</w:t>
      </w:r>
    </w:p>
    <w:p w14:paraId="35B39F62" w14:textId="77777777" w:rsidR="00D53F52" w:rsidRPr="00D53F52" w:rsidRDefault="00D53F52" w:rsidP="00E304FD">
      <w:pPr>
        <w:numPr>
          <w:ilvl w:val="0"/>
          <w:numId w:val="15"/>
        </w:numPr>
        <w:tabs>
          <w:tab w:val="left" w:pos="1008"/>
        </w:tabs>
        <w:overflowPunct w:val="0"/>
        <w:autoSpaceDE w:val="0"/>
        <w:autoSpaceDN w:val="0"/>
        <w:adjustRightInd w:val="0"/>
        <w:spacing w:after="120" w:line="240" w:lineRule="auto"/>
        <w:textAlignment w:val="baseline"/>
        <w:rPr>
          <w:rFonts w:eastAsia="Calibri" w:cstheme="minorHAnsi"/>
          <w:kern w:val="20"/>
          <w:sz w:val="24"/>
          <w:szCs w:val="24"/>
          <w:u w:color="000000"/>
        </w:rPr>
      </w:pPr>
      <w:r w:rsidRPr="00D53F52">
        <w:rPr>
          <w:rFonts w:eastAsia="Calibri" w:cstheme="minorHAnsi"/>
          <w:kern w:val="20"/>
          <w:sz w:val="24"/>
          <w:szCs w:val="24"/>
          <w:u w:color="000000"/>
        </w:rPr>
        <w:t xml:space="preserve">Health and Safety Measures. </w:t>
      </w:r>
    </w:p>
    <w:p w14:paraId="0C26D74F" w14:textId="77777777" w:rsidR="00F41C49" w:rsidRDefault="00F41C49" w:rsidP="00F41C49">
      <w:pPr>
        <w:spacing w:after="0"/>
        <w:rPr>
          <w:b/>
          <w:bCs/>
          <w:u w:color="000000"/>
          <w:shd w:val="clear" w:color="auto" w:fill="FFFFFF"/>
        </w:rPr>
      </w:pPr>
      <w:bookmarkStart w:id="114" w:name="_Toc425150269"/>
      <w:bookmarkStart w:id="115" w:name="_Toc483469981"/>
      <w:bookmarkStart w:id="116" w:name="_Toc483470148"/>
      <w:bookmarkStart w:id="117" w:name="_Hlk13040609"/>
    </w:p>
    <w:p w14:paraId="46F637C3" w14:textId="40515B42" w:rsidR="00D53F52" w:rsidRPr="00F41C49" w:rsidRDefault="00D53F52" w:rsidP="00F41C49">
      <w:pPr>
        <w:spacing w:after="0"/>
        <w:rPr>
          <w:b/>
          <w:bCs/>
          <w:sz w:val="24"/>
          <w:szCs w:val="24"/>
          <w:u w:color="000000"/>
          <w:shd w:val="clear" w:color="auto" w:fill="FFFFFF"/>
        </w:rPr>
      </w:pPr>
      <w:r w:rsidRPr="00F41C49">
        <w:rPr>
          <w:b/>
          <w:bCs/>
          <w:sz w:val="24"/>
          <w:szCs w:val="24"/>
          <w:u w:color="000000"/>
          <w:shd w:val="clear" w:color="auto" w:fill="FFFFFF"/>
        </w:rPr>
        <w:t>Retrofit Measures</w:t>
      </w:r>
      <w:bookmarkEnd w:id="114"/>
      <w:bookmarkEnd w:id="115"/>
      <w:bookmarkEnd w:id="116"/>
      <w:r w:rsidRPr="00F41C49">
        <w:rPr>
          <w:b/>
          <w:bCs/>
          <w:sz w:val="24"/>
          <w:szCs w:val="24"/>
          <w:u w:color="000000"/>
          <w:shd w:val="clear" w:color="auto" w:fill="FFFFFF"/>
        </w:rPr>
        <w:t xml:space="preserve">  </w:t>
      </w:r>
    </w:p>
    <w:p w14:paraId="6EC6006A" w14:textId="4961F8B5" w:rsidR="00D53F52" w:rsidRPr="00D53F52" w:rsidRDefault="00D53F52" w:rsidP="0099495B">
      <w:pPr>
        <w:overflowPunct w:val="0"/>
        <w:autoSpaceDE w:val="0"/>
        <w:autoSpaceDN w:val="0"/>
        <w:adjustRightInd w:val="0"/>
        <w:spacing w:after="0" w:line="240" w:lineRule="auto"/>
        <w:jc w:val="both"/>
        <w:textAlignment w:val="baseline"/>
        <w:rPr>
          <w:rFonts w:eastAsia="Calibri" w:cstheme="minorHAnsi"/>
          <w:kern w:val="20"/>
          <w:sz w:val="24"/>
          <w:szCs w:val="24"/>
          <w:u w:color="000000"/>
        </w:rPr>
      </w:pPr>
      <w:r w:rsidRPr="00D53F52">
        <w:rPr>
          <w:rFonts w:eastAsia="Calibri" w:cstheme="minorHAnsi"/>
          <w:kern w:val="20"/>
          <w:sz w:val="24"/>
          <w:szCs w:val="24"/>
          <w:u w:color="000000"/>
        </w:rPr>
        <w:t xml:space="preserve">Any measure that produces an energy savings is a Retrofit Measure.  All Retrofit Measures generate a Savings-to-Investment Ratio (SIR) and only the measures that have an SIR at/above 1.00 may be installed with DOE funds.  The Retrofit Measure MUST include </w:t>
      </w:r>
      <w:r w:rsidR="00211EDC" w:rsidRPr="00D53F52">
        <w:rPr>
          <w:rFonts w:eastAsia="Calibri" w:cstheme="minorHAnsi"/>
          <w:kern w:val="20"/>
          <w:sz w:val="24"/>
          <w:szCs w:val="24"/>
          <w:u w:color="000000"/>
        </w:rPr>
        <w:t>all</w:t>
      </w:r>
      <w:r w:rsidRPr="00D53F52">
        <w:rPr>
          <w:rFonts w:eastAsia="Calibri" w:cstheme="minorHAnsi"/>
          <w:kern w:val="20"/>
          <w:sz w:val="24"/>
          <w:szCs w:val="24"/>
          <w:u w:color="000000"/>
        </w:rPr>
        <w:t xml:space="preserve"> the tasks that are necessary to install the measure.</w:t>
      </w:r>
    </w:p>
    <w:p w14:paraId="3D0AD4C6" w14:textId="6417DF0C" w:rsidR="00D53F52" w:rsidRPr="00D53F52" w:rsidRDefault="00D53F52" w:rsidP="00E304FD">
      <w:pPr>
        <w:numPr>
          <w:ilvl w:val="0"/>
          <w:numId w:val="16"/>
        </w:numPr>
        <w:tabs>
          <w:tab w:val="left" w:pos="1008"/>
        </w:tabs>
        <w:overflowPunct w:val="0"/>
        <w:autoSpaceDE w:val="0"/>
        <w:autoSpaceDN w:val="0"/>
        <w:adjustRightInd w:val="0"/>
        <w:spacing w:after="0" w:line="240" w:lineRule="auto"/>
        <w:jc w:val="both"/>
        <w:textAlignment w:val="baseline"/>
        <w:rPr>
          <w:rFonts w:eastAsia="Calibri" w:cstheme="minorHAnsi"/>
          <w:kern w:val="20"/>
          <w:sz w:val="24"/>
          <w:szCs w:val="24"/>
          <w:u w:color="000000"/>
        </w:rPr>
      </w:pPr>
      <w:r w:rsidRPr="00D53F52">
        <w:rPr>
          <w:rFonts w:eastAsia="Calibri" w:cstheme="minorHAnsi"/>
          <w:i/>
          <w:kern w:val="20"/>
          <w:sz w:val="24"/>
          <w:szCs w:val="24"/>
          <w:u w:val="single" w:color="000000"/>
        </w:rPr>
        <w:t>An example</w:t>
      </w:r>
      <w:r w:rsidRPr="00D53F52">
        <w:rPr>
          <w:rFonts w:eastAsia="Calibri" w:cstheme="minorHAnsi"/>
          <w:kern w:val="20"/>
          <w:sz w:val="24"/>
          <w:szCs w:val="24"/>
          <w:u w:color="000000"/>
        </w:rPr>
        <w:t xml:space="preserve"> would be that a replacement heating system would include the furnace, mounting blocks, plenum, wiring, any transition ductwork, etc.  These items would all be detailed and listed separately </w:t>
      </w:r>
      <w:r w:rsidRPr="00D53F52">
        <w:rPr>
          <w:rFonts w:eastAsia="Calibri" w:cstheme="minorHAnsi"/>
          <w:i/>
          <w:kern w:val="20"/>
          <w:sz w:val="24"/>
          <w:szCs w:val="24"/>
          <w:u w:val="single"/>
        </w:rPr>
        <w:t xml:space="preserve">within a retrofit </w:t>
      </w:r>
      <w:r w:rsidR="00D50C96" w:rsidRPr="00D53F52">
        <w:rPr>
          <w:rFonts w:eastAsia="Calibri" w:cstheme="minorHAnsi"/>
          <w:i/>
          <w:kern w:val="20"/>
          <w:sz w:val="24"/>
          <w:szCs w:val="24"/>
          <w:u w:val="single"/>
        </w:rPr>
        <w:t>package</w:t>
      </w:r>
      <w:r w:rsidR="00D50C96" w:rsidRPr="00D53F52">
        <w:rPr>
          <w:rFonts w:eastAsia="Calibri" w:cstheme="minorHAnsi"/>
          <w:kern w:val="20"/>
          <w:sz w:val="24"/>
          <w:szCs w:val="24"/>
          <w:u w:color="000000"/>
        </w:rPr>
        <w:t xml:space="preserve"> and</w:t>
      </w:r>
      <w:r w:rsidRPr="00D53F52">
        <w:rPr>
          <w:rFonts w:eastAsia="Calibri" w:cstheme="minorHAnsi"/>
          <w:kern w:val="20"/>
          <w:sz w:val="24"/>
          <w:szCs w:val="24"/>
          <w:u w:color="000000"/>
        </w:rPr>
        <w:t xml:space="preserve"> would be included in the SIR calculation.   </w:t>
      </w:r>
    </w:p>
    <w:p w14:paraId="639189EB" w14:textId="77777777" w:rsidR="00D53F52" w:rsidRPr="00D53F52" w:rsidRDefault="00D53F52" w:rsidP="00E304FD">
      <w:pPr>
        <w:numPr>
          <w:ilvl w:val="1"/>
          <w:numId w:val="16"/>
        </w:numPr>
        <w:tabs>
          <w:tab w:val="left" w:pos="1008"/>
        </w:tabs>
        <w:overflowPunct w:val="0"/>
        <w:autoSpaceDE w:val="0"/>
        <w:autoSpaceDN w:val="0"/>
        <w:adjustRightInd w:val="0"/>
        <w:spacing w:after="0" w:line="240" w:lineRule="auto"/>
        <w:jc w:val="both"/>
        <w:textAlignment w:val="baseline"/>
        <w:rPr>
          <w:rFonts w:eastAsia="Calibri" w:cstheme="minorHAnsi"/>
          <w:kern w:val="20"/>
          <w:sz w:val="24"/>
          <w:szCs w:val="24"/>
          <w:u w:color="000000"/>
        </w:rPr>
      </w:pPr>
      <w:r w:rsidRPr="00D53F52">
        <w:rPr>
          <w:rFonts w:eastAsia="Calibri" w:cstheme="minorHAnsi"/>
          <w:i/>
          <w:kern w:val="20"/>
          <w:sz w:val="24"/>
          <w:szCs w:val="24"/>
          <w:u w:color="000000"/>
        </w:rPr>
        <w:t>Retrofit Measures</w:t>
      </w:r>
      <w:r w:rsidRPr="00D53F52">
        <w:rPr>
          <w:rFonts w:eastAsia="Calibri" w:cstheme="minorHAnsi"/>
          <w:kern w:val="20"/>
          <w:sz w:val="24"/>
          <w:szCs w:val="24"/>
          <w:u w:color="000000"/>
        </w:rPr>
        <w:t xml:space="preserve"> are also known as </w:t>
      </w:r>
      <w:r w:rsidRPr="00D53F52">
        <w:rPr>
          <w:rFonts w:eastAsia="Calibri" w:cstheme="minorHAnsi"/>
          <w:i/>
          <w:kern w:val="20"/>
          <w:sz w:val="24"/>
          <w:szCs w:val="24"/>
          <w:u w:color="000000"/>
        </w:rPr>
        <w:t>Energy Conservation Measures</w:t>
      </w:r>
      <w:r w:rsidRPr="00D53F52">
        <w:rPr>
          <w:rFonts w:eastAsia="Calibri" w:cstheme="minorHAnsi"/>
          <w:kern w:val="20"/>
          <w:sz w:val="24"/>
          <w:szCs w:val="24"/>
          <w:u w:color="000000"/>
        </w:rPr>
        <w:t xml:space="preserve"> (ECMs) and the terms may be used interchangeably throughout this manual.</w:t>
      </w:r>
    </w:p>
    <w:p w14:paraId="430720E1" w14:textId="6282FBCD" w:rsidR="000E7564" w:rsidRDefault="00D53F52" w:rsidP="000E7564">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Central &amp;/or window/wall air conditioning units are an energy conservation retrofit that should be assessed and calculated for replacement.  </w:t>
      </w:r>
      <w:r w:rsidR="00211EDC" w:rsidRPr="00D53F52">
        <w:rPr>
          <w:rFonts w:ascii="Calibri" w:eastAsia="Times New Roman" w:hAnsi="Calibri" w:cs="Times New Roman"/>
          <w:sz w:val="24"/>
          <w:szCs w:val="20"/>
        </w:rPr>
        <w:t>If</w:t>
      </w:r>
      <w:r w:rsidRPr="004535C1">
        <w:rPr>
          <w:rFonts w:ascii="Calibri" w:eastAsia="Times New Roman" w:hAnsi="Calibri" w:cs="Times New Roman"/>
          <w:sz w:val="24"/>
          <w:szCs w:val="20"/>
        </w:rPr>
        <w:t xml:space="preserve"> </w:t>
      </w:r>
      <w:r w:rsidRPr="00F11B7D">
        <w:rPr>
          <w:rFonts w:ascii="Calibri" w:eastAsia="Times New Roman" w:hAnsi="Calibri" w:cs="Times New Roman"/>
          <w:sz w:val="24"/>
          <w:szCs w:val="20"/>
        </w:rPr>
        <w:t>two</w:t>
      </w:r>
      <w:r w:rsidRPr="004535C1">
        <w:rPr>
          <w:rFonts w:ascii="Calibri" w:eastAsia="Times New Roman" w:hAnsi="Calibri" w:cs="Times New Roman"/>
          <w:sz w:val="24"/>
          <w:szCs w:val="20"/>
        </w:rPr>
        <w:t xml:space="preserve"> or more</w:t>
      </w:r>
      <w:r w:rsidRPr="00D53F52">
        <w:rPr>
          <w:rFonts w:ascii="Calibri" w:eastAsia="Times New Roman" w:hAnsi="Calibri" w:cs="Times New Roman"/>
          <w:sz w:val="24"/>
          <w:szCs w:val="20"/>
        </w:rPr>
        <w:t xml:space="preserve"> window/wall A/C units are being utilized in a dwelling, and the existing duct system will support a central A/C unit, it is permissible for the LAA to call for the central A/C unit following IHWAP rules and policies</w:t>
      </w:r>
      <w:r w:rsidR="005158B3">
        <w:rPr>
          <w:rFonts w:ascii="Calibri" w:eastAsia="Times New Roman" w:hAnsi="Calibri" w:cs="Times New Roman"/>
          <w:sz w:val="24"/>
          <w:szCs w:val="20"/>
        </w:rPr>
        <w:t>.</w:t>
      </w:r>
    </w:p>
    <w:p w14:paraId="6164DBFA" w14:textId="2C6F78A7" w:rsidR="00D53F52" w:rsidRPr="002C12ED" w:rsidRDefault="000E7564" w:rsidP="0025479B">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2C12ED">
        <w:rPr>
          <w:rFonts w:eastAsia="Times New Roman" w:cs="Times New Roman"/>
          <w:sz w:val="24"/>
          <w:szCs w:val="20"/>
        </w:rPr>
        <w:lastRenderedPageBreak/>
        <w:t>When an existing lightbulb can simply be replaced with an LED lightbulb, replacing the lighting fixture is prohibited.  Installers should also avoid using diode LED fixtures where replacement of burned out LED lightbulbs requires replacing the entire fixture.</w:t>
      </w:r>
      <w:r w:rsidR="00D53F52" w:rsidRPr="002C12ED">
        <w:rPr>
          <w:rFonts w:ascii="Calibri" w:eastAsia="Times New Roman" w:hAnsi="Calibri" w:cs="Times New Roman"/>
          <w:sz w:val="24"/>
          <w:szCs w:val="20"/>
        </w:rPr>
        <w:t xml:space="preserve">  </w:t>
      </w:r>
    </w:p>
    <w:p w14:paraId="00DEA39F" w14:textId="5C5AA9F6" w:rsidR="0025479B" w:rsidRPr="002C12ED" w:rsidRDefault="00F7115A" w:rsidP="0099495B">
      <w:pPr>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bookmarkStart w:id="118" w:name="_Hlk12271294"/>
      <w:r w:rsidRPr="002C12ED">
        <w:rPr>
          <w:rFonts w:ascii="Calibri" w:eastAsia="Times New Roman" w:hAnsi="Calibri" w:cs="Times New Roman"/>
          <w:sz w:val="24"/>
          <w:szCs w:val="20"/>
        </w:rPr>
        <w:t xml:space="preserve">If an Agency wants </w:t>
      </w:r>
      <w:r w:rsidR="00093772" w:rsidRPr="002C12ED">
        <w:rPr>
          <w:rFonts w:ascii="Calibri" w:eastAsia="Times New Roman" w:hAnsi="Calibri" w:cs="Times New Roman"/>
          <w:sz w:val="24"/>
          <w:szCs w:val="20"/>
        </w:rPr>
        <w:t>to install measures that are more efficient than the standards (ex. R-60 attic insulation instead of R-49, 17 SEER central air conditioner instead of 16 SEER, tankless water heater instead of power-vented energy star storage water heater)</w:t>
      </w:r>
      <w:r w:rsidR="001917EF" w:rsidRPr="002C12ED">
        <w:rPr>
          <w:rFonts w:ascii="Calibri" w:eastAsia="Times New Roman" w:hAnsi="Calibri" w:cs="Times New Roman"/>
          <w:sz w:val="24"/>
          <w:szCs w:val="20"/>
        </w:rPr>
        <w:t xml:space="preserve">, they must calculate </w:t>
      </w:r>
      <w:r w:rsidR="001917EF" w:rsidRPr="002C12ED">
        <w:rPr>
          <w:rFonts w:ascii="Calibri" w:eastAsia="Times New Roman" w:hAnsi="Calibri" w:cs="Times New Roman"/>
          <w:sz w:val="24"/>
          <w:szCs w:val="20"/>
          <w:u w:val="single"/>
        </w:rPr>
        <w:t>and document</w:t>
      </w:r>
      <w:r w:rsidR="001917EF" w:rsidRPr="002C12ED">
        <w:rPr>
          <w:rFonts w:ascii="Calibri" w:eastAsia="Times New Roman" w:hAnsi="Calibri" w:cs="Times New Roman"/>
          <w:sz w:val="24"/>
          <w:szCs w:val="20"/>
        </w:rPr>
        <w:t xml:space="preserve"> the SIR for the two options and can only call for the measure with higher efficiency than the standard if it has a higher SIR than the other measure.  </w:t>
      </w:r>
    </w:p>
    <w:bookmarkEnd w:id="118"/>
    <w:p w14:paraId="4B747104" w14:textId="1C51B612" w:rsidR="00FF51DD" w:rsidRPr="0025479B" w:rsidRDefault="001917EF" w:rsidP="000908E2">
      <w:pPr>
        <w:pStyle w:val="ListParagraph"/>
        <w:numPr>
          <w:ilvl w:val="0"/>
          <w:numId w:val="16"/>
        </w:numPr>
        <w:spacing w:after="120"/>
        <w:jc w:val="both"/>
      </w:pPr>
      <w:r w:rsidRPr="002C12ED">
        <w:rPr>
          <w:u w:val="single"/>
        </w:rPr>
        <w:t>For example</w:t>
      </w:r>
      <w:r w:rsidR="0025479B" w:rsidRPr="002C12ED">
        <w:t xml:space="preserve"> - I</w:t>
      </w:r>
      <w:r w:rsidRPr="002C12ED">
        <w:t>f an Agency wants to consider going beyond the minimum standard of R-49 for attic insulation and instead install R-60, they would need to calculate the SIR for R-60 insulation and for R-49.  If the R-60 insulation has a higher SIR than the R-49, then the Agency could consider going beyond the minimum standards and install R-60.</w:t>
      </w:r>
      <w:r w:rsidR="0025479B" w:rsidRPr="002C12ED">
        <w:t xml:space="preserve">  If R-60 is being installed, the client file must include the SIR report for both options to document that the SIR for R-60 is higher than R-49.</w:t>
      </w:r>
      <w:bookmarkEnd w:id="117"/>
    </w:p>
    <w:p w14:paraId="7557FD54" w14:textId="305CDF3E" w:rsidR="00D53F52" w:rsidRPr="00F41C49" w:rsidRDefault="00D53F52" w:rsidP="00F41C49">
      <w:pPr>
        <w:spacing w:after="0"/>
        <w:rPr>
          <w:b/>
          <w:bCs/>
          <w:sz w:val="24"/>
          <w:szCs w:val="24"/>
          <w:u w:color="000000"/>
          <w:shd w:val="clear" w:color="auto" w:fill="FFFFFF"/>
        </w:rPr>
      </w:pPr>
      <w:bookmarkStart w:id="119" w:name="_Toc483469982"/>
      <w:bookmarkStart w:id="120" w:name="_Toc483470149"/>
      <w:bookmarkStart w:id="121" w:name="_Hlk10538751"/>
      <w:r w:rsidRPr="00F41C49">
        <w:rPr>
          <w:b/>
          <w:bCs/>
          <w:sz w:val="24"/>
          <w:szCs w:val="24"/>
          <w:u w:color="000000"/>
          <w:shd w:val="clear" w:color="auto" w:fill="FFFFFF"/>
        </w:rPr>
        <w:t>Air Sealing Measures</w:t>
      </w:r>
      <w:bookmarkEnd w:id="119"/>
      <w:bookmarkEnd w:id="120"/>
      <w:r w:rsidRPr="00F41C49">
        <w:rPr>
          <w:b/>
          <w:bCs/>
          <w:sz w:val="24"/>
          <w:szCs w:val="24"/>
          <w:u w:color="000000"/>
          <w:shd w:val="clear" w:color="auto" w:fill="FFFFFF"/>
        </w:rPr>
        <w:t xml:space="preserve"> </w:t>
      </w:r>
    </w:p>
    <w:bookmarkEnd w:id="121"/>
    <w:p w14:paraId="4B9E74DA" w14:textId="463FC362" w:rsidR="00D53F52" w:rsidRPr="00D53F52" w:rsidRDefault="00D53F52" w:rsidP="00D53F52">
      <w:pPr>
        <w:overflowPunct w:val="0"/>
        <w:autoSpaceDE w:val="0"/>
        <w:autoSpaceDN w:val="0"/>
        <w:adjustRightInd w:val="0"/>
        <w:spacing w:after="0" w:line="240" w:lineRule="auto"/>
        <w:jc w:val="both"/>
        <w:textAlignment w:val="baseline"/>
        <w:rPr>
          <w:rFonts w:ascii="Calibri" w:eastAsia="Calibri" w:hAnsi="Calibri" w:cs="Times New Roman"/>
          <w:sz w:val="24"/>
          <w:szCs w:val="20"/>
          <w:u w:color="000000"/>
        </w:rPr>
      </w:pPr>
      <w:r w:rsidRPr="00D53F52">
        <w:rPr>
          <w:rFonts w:ascii="Calibri" w:eastAsia="Calibri" w:hAnsi="Calibri" w:cs="Times New Roman"/>
          <w:i/>
          <w:sz w:val="24"/>
          <w:szCs w:val="20"/>
          <w:u w:color="000000"/>
        </w:rPr>
        <w:t>Air Sealing Measures</w:t>
      </w:r>
      <w:r w:rsidRPr="00D53F52">
        <w:rPr>
          <w:rFonts w:ascii="Calibri" w:eastAsia="Calibri" w:hAnsi="Calibri" w:cs="Times New Roman"/>
          <w:sz w:val="24"/>
          <w:szCs w:val="20"/>
          <w:u w:color="000000"/>
        </w:rPr>
        <w:t xml:space="preserve"> stop outside air or conditioned inside air from penetrating the thermal boundary of the home.  The effectiveness of these measures is determined by measuring air movement through the thermal boundary before and after the installation of the air sealing measures with a Blower Door.  WeatherWorks’ energy modeling function uses air leakage estimates to calculate a single </w:t>
      </w:r>
      <w:r w:rsidRPr="00D53F52">
        <w:rPr>
          <w:rFonts w:ascii="Calibri" w:eastAsia="Calibri" w:hAnsi="Calibri" w:cs="Times New Roman"/>
          <w:i/>
          <w:sz w:val="24"/>
          <w:szCs w:val="20"/>
          <w:u w:color="000000"/>
        </w:rPr>
        <w:t>Air-Sealing</w:t>
      </w:r>
      <w:r w:rsidRPr="00D53F52">
        <w:rPr>
          <w:rFonts w:ascii="Calibri" w:eastAsia="Calibri" w:hAnsi="Calibri" w:cs="Times New Roman"/>
          <w:sz w:val="24"/>
          <w:szCs w:val="20"/>
          <w:u w:color="000000"/>
        </w:rPr>
        <w:t xml:space="preserve"> SIR rating for the home. Because of this, all air infiltration measures installed on the home are </w:t>
      </w:r>
      <w:r w:rsidR="00211EDC" w:rsidRPr="00D53F52">
        <w:rPr>
          <w:rFonts w:ascii="Calibri" w:eastAsia="Calibri" w:hAnsi="Calibri" w:cs="Times New Roman"/>
          <w:sz w:val="24"/>
          <w:szCs w:val="20"/>
          <w:u w:color="000000"/>
        </w:rPr>
        <w:t>combined</w:t>
      </w:r>
      <w:r w:rsidRPr="00D53F52">
        <w:rPr>
          <w:rFonts w:ascii="Calibri" w:eastAsia="Calibri" w:hAnsi="Calibri" w:cs="Times New Roman"/>
          <w:sz w:val="24"/>
          <w:szCs w:val="20"/>
          <w:u w:color="000000"/>
        </w:rPr>
        <w:t xml:space="preserve"> to generate a single SIR value.  </w:t>
      </w:r>
    </w:p>
    <w:p w14:paraId="18F5BA6C" w14:textId="77777777" w:rsidR="00D53F52" w:rsidRPr="00D53F52" w:rsidRDefault="00D53F52" w:rsidP="00E304FD">
      <w:pPr>
        <w:numPr>
          <w:ilvl w:val="0"/>
          <w:numId w:val="17"/>
        </w:numPr>
        <w:tabs>
          <w:tab w:val="left" w:pos="1008"/>
        </w:tabs>
        <w:overflowPunct w:val="0"/>
        <w:autoSpaceDE w:val="0"/>
        <w:autoSpaceDN w:val="0"/>
        <w:adjustRightInd w:val="0"/>
        <w:spacing w:after="0" w:line="240" w:lineRule="auto"/>
        <w:jc w:val="both"/>
        <w:textAlignment w:val="baseline"/>
        <w:rPr>
          <w:rFonts w:ascii="Calibri" w:eastAsia="Calibri" w:hAnsi="Calibri" w:cs="Times New Roman"/>
          <w:i/>
          <w:sz w:val="24"/>
          <w:szCs w:val="20"/>
          <w:u w:color="000000"/>
        </w:rPr>
      </w:pPr>
      <w:r w:rsidRPr="00D53F52">
        <w:rPr>
          <w:rFonts w:ascii="Calibri" w:eastAsia="Calibri" w:hAnsi="Calibri" w:cs="Times New Roman"/>
          <w:i/>
          <w:sz w:val="24"/>
          <w:szCs w:val="20"/>
          <w:u w:val="single" w:color="000000"/>
        </w:rPr>
        <w:t>Some examples</w:t>
      </w:r>
      <w:r w:rsidRPr="00D53F52">
        <w:rPr>
          <w:rFonts w:ascii="Calibri" w:eastAsia="Calibri" w:hAnsi="Calibri" w:cs="Times New Roman"/>
          <w:sz w:val="24"/>
          <w:szCs w:val="20"/>
          <w:u w:color="000000"/>
        </w:rPr>
        <w:t xml:space="preserve"> of Air-Sealing measures would include weather-stripping, caulking, foam sealing, installing thresholds, door sweeps, sash locks, and/or sealing ducts that are located outside of the thermal envelope.</w:t>
      </w:r>
    </w:p>
    <w:p w14:paraId="25FD71F1" w14:textId="77777777" w:rsidR="00D53F52" w:rsidRPr="004279E2" w:rsidRDefault="00D53F52" w:rsidP="00E304FD">
      <w:pPr>
        <w:numPr>
          <w:ilvl w:val="1"/>
          <w:numId w:val="17"/>
        </w:numPr>
        <w:tabs>
          <w:tab w:val="left" w:pos="1008"/>
        </w:tabs>
        <w:overflowPunct w:val="0"/>
        <w:autoSpaceDE w:val="0"/>
        <w:autoSpaceDN w:val="0"/>
        <w:adjustRightInd w:val="0"/>
        <w:spacing w:after="0" w:line="240" w:lineRule="auto"/>
        <w:jc w:val="both"/>
        <w:textAlignment w:val="baseline"/>
        <w:rPr>
          <w:rFonts w:ascii="Calibri" w:eastAsia="Calibri" w:hAnsi="Calibri" w:cs="Times New Roman"/>
          <w:sz w:val="24"/>
          <w:szCs w:val="20"/>
        </w:rPr>
      </w:pPr>
      <w:r w:rsidRPr="004279E2">
        <w:rPr>
          <w:rFonts w:ascii="Calibri" w:eastAsia="Calibri" w:hAnsi="Calibri" w:cs="Times New Roman"/>
          <w:sz w:val="24"/>
          <w:szCs w:val="20"/>
        </w:rPr>
        <w:t xml:space="preserve">Per DOE guidance, no more than half of a tube of caulk can be called for to air-seal the </w:t>
      </w:r>
      <w:r w:rsidRPr="004279E2">
        <w:rPr>
          <w:rFonts w:ascii="Calibri" w:eastAsia="Calibri" w:hAnsi="Calibri" w:cs="Times New Roman"/>
          <w:i/>
          <w:sz w:val="24"/>
          <w:szCs w:val="20"/>
        </w:rPr>
        <w:t>interior or exterior, not both,</w:t>
      </w:r>
      <w:r w:rsidRPr="004279E2">
        <w:rPr>
          <w:rFonts w:ascii="Calibri" w:eastAsia="Calibri" w:hAnsi="Calibri" w:cs="Times New Roman"/>
          <w:sz w:val="24"/>
          <w:szCs w:val="20"/>
        </w:rPr>
        <w:t xml:space="preserve"> of a window or door without proper justification and photo documentation.  </w:t>
      </w:r>
    </w:p>
    <w:p w14:paraId="0708E094" w14:textId="4E8229BB" w:rsidR="00D53F52" w:rsidRPr="004535C1" w:rsidRDefault="00D53F52" w:rsidP="00E304FD">
      <w:pPr>
        <w:numPr>
          <w:ilvl w:val="1"/>
          <w:numId w:val="17"/>
        </w:numPr>
        <w:tabs>
          <w:tab w:val="left" w:pos="1008"/>
        </w:tabs>
        <w:overflowPunct w:val="0"/>
        <w:autoSpaceDE w:val="0"/>
        <w:autoSpaceDN w:val="0"/>
        <w:adjustRightInd w:val="0"/>
        <w:spacing w:after="0" w:line="240" w:lineRule="auto"/>
        <w:jc w:val="both"/>
        <w:textAlignment w:val="baseline"/>
        <w:rPr>
          <w:rFonts w:ascii="Calibri" w:eastAsia="Calibri" w:hAnsi="Calibri" w:cs="Times New Roman"/>
          <w:sz w:val="24"/>
          <w:szCs w:val="20"/>
        </w:rPr>
      </w:pPr>
      <w:r w:rsidRPr="004279E2">
        <w:rPr>
          <w:rFonts w:ascii="Calibri" w:eastAsia="Calibri" w:hAnsi="Calibri" w:cs="Times New Roman"/>
          <w:i/>
          <w:sz w:val="24"/>
          <w:szCs w:val="20"/>
        </w:rPr>
        <w:t>Failure to follow this policy could lead to a disallowed cost(s).</w:t>
      </w:r>
      <w:r w:rsidRPr="004279E2">
        <w:rPr>
          <w:rFonts w:ascii="Calibri" w:eastAsia="Calibri" w:hAnsi="Calibri" w:cs="Times New Roman"/>
          <w:sz w:val="24"/>
          <w:szCs w:val="20"/>
        </w:rPr>
        <w:t xml:space="preserve">  </w:t>
      </w:r>
      <w:r w:rsidRPr="004279E2">
        <w:rPr>
          <w:rFonts w:ascii="Calibri" w:eastAsia="Calibri" w:hAnsi="Calibri" w:cs="Times New Roman"/>
          <w:i/>
          <w:sz w:val="24"/>
          <w:szCs w:val="20"/>
          <w:u w:val="single"/>
        </w:rPr>
        <w:t>Procurement Bid Sheets must be set up to reflect this mandate.</w:t>
      </w:r>
      <w:r w:rsidRPr="002B2F8B">
        <w:rPr>
          <w:rFonts w:ascii="Calibri" w:eastAsia="Calibri" w:hAnsi="Calibri" w:cs="Times New Roman"/>
          <w:i/>
          <w:sz w:val="24"/>
          <w:szCs w:val="20"/>
        </w:rPr>
        <w:t xml:space="preserve">  </w:t>
      </w:r>
      <w:r w:rsidRPr="00EF3D77">
        <w:rPr>
          <w:rFonts w:ascii="Calibri" w:eastAsia="Calibri" w:hAnsi="Calibri" w:cs="Times New Roman"/>
          <w:sz w:val="24"/>
          <w:szCs w:val="20"/>
        </w:rPr>
        <w:t xml:space="preserve">LAAs </w:t>
      </w:r>
      <w:r w:rsidR="00211EDC" w:rsidRPr="00EF3D77">
        <w:rPr>
          <w:rFonts w:ascii="Calibri" w:eastAsia="Calibri" w:hAnsi="Calibri" w:cs="Times New Roman"/>
          <w:sz w:val="24"/>
          <w:szCs w:val="20"/>
        </w:rPr>
        <w:t>can</w:t>
      </w:r>
      <w:r w:rsidRPr="00EF3D77">
        <w:rPr>
          <w:rFonts w:ascii="Calibri" w:eastAsia="Calibri" w:hAnsi="Calibri" w:cs="Times New Roman"/>
          <w:sz w:val="24"/>
          <w:szCs w:val="20"/>
        </w:rPr>
        <w:t xml:space="preserve"> round </w:t>
      </w:r>
      <w:r w:rsidRPr="00D53F52">
        <w:rPr>
          <w:rFonts w:ascii="Calibri" w:eastAsia="Calibri" w:hAnsi="Calibri" w:cs="Times New Roman"/>
          <w:sz w:val="24"/>
          <w:szCs w:val="20"/>
        </w:rPr>
        <w:t>up the number of tubes of ca</w:t>
      </w:r>
      <w:r w:rsidRPr="004535C1">
        <w:rPr>
          <w:rFonts w:ascii="Calibri" w:eastAsia="Calibri" w:hAnsi="Calibri" w:cs="Times New Roman"/>
          <w:sz w:val="24"/>
          <w:szCs w:val="20"/>
        </w:rPr>
        <w:t>ulk when addressing an odd number of windows or doors.</w:t>
      </w:r>
    </w:p>
    <w:p w14:paraId="7A9C3FD1" w14:textId="0C55B15E" w:rsidR="00D53F52" w:rsidRPr="004535C1" w:rsidRDefault="00A53E57" w:rsidP="00E304FD">
      <w:pPr>
        <w:numPr>
          <w:ilvl w:val="2"/>
          <w:numId w:val="17"/>
        </w:numPr>
        <w:tabs>
          <w:tab w:val="left" w:pos="1008"/>
        </w:tabs>
        <w:overflowPunct w:val="0"/>
        <w:autoSpaceDE w:val="0"/>
        <w:autoSpaceDN w:val="0"/>
        <w:adjustRightInd w:val="0"/>
        <w:spacing w:after="0" w:line="240" w:lineRule="auto"/>
        <w:jc w:val="both"/>
        <w:textAlignment w:val="baseline"/>
        <w:rPr>
          <w:rFonts w:ascii="Calibri" w:eastAsia="Calibri" w:hAnsi="Calibri" w:cs="Times New Roman"/>
          <w:sz w:val="24"/>
          <w:szCs w:val="20"/>
          <w:u w:color="000000"/>
        </w:rPr>
      </w:pPr>
      <w:r>
        <w:rPr>
          <w:rFonts w:ascii="Calibri" w:eastAsia="Calibri" w:hAnsi="Calibri" w:cs="Times New Roman"/>
          <w:i/>
          <w:sz w:val="24"/>
          <w:szCs w:val="20"/>
          <w:u w:val="single" w:color="000000"/>
        </w:rPr>
        <w:t>Ex</w:t>
      </w:r>
      <w:r w:rsidR="00D53F52" w:rsidRPr="004535C1">
        <w:rPr>
          <w:rFonts w:ascii="Calibri" w:eastAsia="Calibri" w:hAnsi="Calibri" w:cs="Times New Roman"/>
          <w:i/>
          <w:sz w:val="24"/>
          <w:szCs w:val="20"/>
          <w:u w:val="single" w:color="000000"/>
        </w:rPr>
        <w:t>ample:</w:t>
      </w:r>
      <w:r w:rsidR="00D53F52" w:rsidRPr="004535C1">
        <w:rPr>
          <w:rFonts w:ascii="Calibri" w:eastAsia="Calibri" w:hAnsi="Calibri" w:cs="Times New Roman"/>
          <w:sz w:val="24"/>
          <w:szCs w:val="20"/>
          <w:u w:color="000000"/>
        </w:rPr>
        <w:t xml:space="preserve">  You have 5 windows that you are proposing to interior air-seal, you would take 5 divided by 2 (2½) and round up to 3 tubes of caulk.</w:t>
      </w:r>
    </w:p>
    <w:p w14:paraId="57491BA7" w14:textId="649A5595" w:rsidR="00F856DB" w:rsidRPr="00F11B7D" w:rsidRDefault="00D53F52" w:rsidP="00524A67">
      <w:pPr>
        <w:numPr>
          <w:ilvl w:val="0"/>
          <w:numId w:val="19"/>
        </w:numPr>
        <w:tabs>
          <w:tab w:val="left" w:pos="1008"/>
          <w:tab w:val="right" w:pos="1530"/>
          <w:tab w:val="left" w:pos="1710"/>
        </w:tabs>
        <w:overflowPunct w:val="0"/>
        <w:autoSpaceDE w:val="0"/>
        <w:autoSpaceDN w:val="0"/>
        <w:adjustRightInd w:val="0"/>
        <w:spacing w:after="60" w:line="240" w:lineRule="auto"/>
        <w:jc w:val="both"/>
        <w:textAlignment w:val="baseline"/>
        <w:rPr>
          <w:sz w:val="24"/>
          <w:szCs w:val="24"/>
        </w:rPr>
      </w:pPr>
      <w:r w:rsidRPr="00F11B7D">
        <w:rPr>
          <w:sz w:val="24"/>
          <w:szCs w:val="24"/>
        </w:rPr>
        <w:t>Replacing windows &amp;/or doors under air-sealing.  When a window &amp;/or door is damaged beyond repair or when it is an ineffective air-barrier they can be replaced under air-sealing, on a case-by-case ba</w:t>
      </w:r>
      <w:r w:rsidR="005158B3" w:rsidRPr="00F11B7D">
        <w:rPr>
          <w:sz w:val="24"/>
          <w:szCs w:val="24"/>
        </w:rPr>
        <w:t>sis, with State review/approval.</w:t>
      </w:r>
      <w:r w:rsidR="00F856DB" w:rsidRPr="00F11B7D">
        <w:rPr>
          <w:sz w:val="24"/>
          <w:szCs w:val="24"/>
        </w:rPr>
        <w:t xml:space="preserve">  They must first be entered as a retrofit to see if they SIR at/above 1.00;</w:t>
      </w:r>
    </w:p>
    <w:p w14:paraId="1AAE299F" w14:textId="77777777" w:rsidR="00C83FAE" w:rsidRPr="004279E2" w:rsidRDefault="00C83FAE" w:rsidP="00524A67">
      <w:pPr>
        <w:numPr>
          <w:ilvl w:val="1"/>
          <w:numId w:val="19"/>
        </w:numPr>
        <w:tabs>
          <w:tab w:val="left" w:pos="1008"/>
          <w:tab w:val="right" w:pos="1530"/>
          <w:tab w:val="left" w:pos="1710"/>
        </w:tabs>
        <w:spacing w:after="60"/>
        <w:jc w:val="both"/>
        <w:rPr>
          <w:szCs w:val="24"/>
        </w:rPr>
      </w:pPr>
      <w:bookmarkStart w:id="122" w:name="_Hlk10538769"/>
      <w:r w:rsidRPr="004279E2">
        <w:rPr>
          <w:szCs w:val="24"/>
        </w:rPr>
        <w:t xml:space="preserve">Replacing windows &amp;/or doors under air-sealing.  When a window &amp;/or door is damaged beyond repair or when it is an ineffective air-barrier they can be replaced when the air leakage is quantified.  This is a two-step procedure per window or door.  </w:t>
      </w:r>
    </w:p>
    <w:p w14:paraId="267F7A7A" w14:textId="77777777" w:rsidR="00C83FAE" w:rsidRPr="004279E2" w:rsidRDefault="00C83FAE" w:rsidP="00524A67">
      <w:pPr>
        <w:numPr>
          <w:ilvl w:val="3"/>
          <w:numId w:val="19"/>
        </w:numPr>
        <w:tabs>
          <w:tab w:val="left" w:pos="1008"/>
          <w:tab w:val="right" w:pos="1530"/>
          <w:tab w:val="left" w:pos="1710"/>
        </w:tabs>
        <w:spacing w:after="60"/>
        <w:jc w:val="both"/>
        <w:rPr>
          <w:szCs w:val="24"/>
        </w:rPr>
      </w:pPr>
      <w:r w:rsidRPr="004279E2">
        <w:rPr>
          <w:szCs w:val="24"/>
        </w:rPr>
        <w:t xml:space="preserve">The first step is to run the blower door with the house set up in “winter” conditions and record the existing blower door reading.  </w:t>
      </w:r>
    </w:p>
    <w:p w14:paraId="038A5944" w14:textId="62978875" w:rsidR="00C83FAE" w:rsidRPr="004279E2" w:rsidRDefault="00C83FAE" w:rsidP="00524A67">
      <w:pPr>
        <w:numPr>
          <w:ilvl w:val="3"/>
          <w:numId w:val="19"/>
        </w:numPr>
        <w:tabs>
          <w:tab w:val="left" w:pos="1440"/>
          <w:tab w:val="right" w:pos="1530"/>
          <w:tab w:val="left" w:pos="1710"/>
        </w:tabs>
        <w:spacing w:after="60"/>
        <w:jc w:val="both"/>
        <w:rPr>
          <w:szCs w:val="24"/>
        </w:rPr>
      </w:pPr>
      <w:r w:rsidRPr="004279E2">
        <w:rPr>
          <w:szCs w:val="24"/>
        </w:rPr>
        <w:lastRenderedPageBreak/>
        <w:t xml:space="preserve">The next step is to seal the window or door opening that you are seeking to replace and run the blower door a second time to gauge the air leakage of the sealed window or door.  If the air leakage reduction is 250 CFM-50 or greater per window and door than that unit may be replaced under air sealing.  </w:t>
      </w:r>
    </w:p>
    <w:p w14:paraId="6D8F28FE" w14:textId="77777777" w:rsidR="00C83FAE" w:rsidRPr="004279E2" w:rsidRDefault="00C83FAE" w:rsidP="00524A67">
      <w:pPr>
        <w:numPr>
          <w:ilvl w:val="4"/>
          <w:numId w:val="19"/>
        </w:numPr>
        <w:tabs>
          <w:tab w:val="left" w:pos="1440"/>
          <w:tab w:val="right" w:pos="1530"/>
          <w:tab w:val="left" w:pos="1710"/>
          <w:tab w:val="left" w:pos="2520"/>
        </w:tabs>
        <w:spacing w:after="60"/>
        <w:jc w:val="both"/>
        <w:rPr>
          <w:szCs w:val="24"/>
        </w:rPr>
      </w:pPr>
      <w:r w:rsidRPr="004279E2">
        <w:rPr>
          <w:szCs w:val="24"/>
        </w:rPr>
        <w:t>This equals roughly 25 square inches.</w:t>
      </w:r>
    </w:p>
    <w:p w14:paraId="28248752" w14:textId="7287C8D1" w:rsidR="00C83FAE" w:rsidRPr="004279E2" w:rsidRDefault="00C83FAE" w:rsidP="00524A67">
      <w:pPr>
        <w:numPr>
          <w:ilvl w:val="3"/>
          <w:numId w:val="19"/>
        </w:numPr>
        <w:tabs>
          <w:tab w:val="left" w:pos="1440"/>
          <w:tab w:val="right" w:pos="1530"/>
          <w:tab w:val="left" w:pos="1710"/>
        </w:tabs>
        <w:spacing w:after="60"/>
        <w:jc w:val="both"/>
        <w:rPr>
          <w:szCs w:val="24"/>
        </w:rPr>
      </w:pPr>
      <w:r w:rsidRPr="004279E2">
        <w:rPr>
          <w:szCs w:val="24"/>
        </w:rPr>
        <w:t xml:space="preserve">Each window &amp;/or door that is being considered for replacement must be measured separately. </w:t>
      </w:r>
      <w:r w:rsidRPr="004279E2">
        <w:rPr>
          <w:i/>
          <w:color w:val="FF0000"/>
          <w:szCs w:val="24"/>
        </w:rPr>
        <w:t xml:space="preserve"> </w:t>
      </w:r>
      <w:r w:rsidRPr="004279E2">
        <w:rPr>
          <w:i/>
          <w:szCs w:val="24"/>
        </w:rPr>
        <w:t xml:space="preserve">Cumulative readings are not allowed and could lead to a disallowed cost scenario.  </w:t>
      </w:r>
      <w:r w:rsidRPr="004279E2">
        <w:rPr>
          <w:szCs w:val="24"/>
        </w:rPr>
        <w:t>Photographic and written documentation must be submitted to your State Tech for review and approval.  All correspondences must be placed in the client file for review and auditing purposes.</w:t>
      </w:r>
    </w:p>
    <w:p w14:paraId="1C680FC3" w14:textId="77777777" w:rsidR="00C83FAE" w:rsidRPr="004279E2" w:rsidRDefault="00C83FAE" w:rsidP="00524A67">
      <w:pPr>
        <w:numPr>
          <w:ilvl w:val="3"/>
          <w:numId w:val="19"/>
        </w:numPr>
        <w:spacing w:after="0"/>
        <w:jc w:val="both"/>
        <w:rPr>
          <w:szCs w:val="24"/>
        </w:rPr>
      </w:pPr>
      <w:r w:rsidRPr="004279E2">
        <w:rPr>
          <w:szCs w:val="24"/>
        </w:rPr>
        <w:t xml:space="preserve">A missing or severely damaged window </w:t>
      </w:r>
      <w:r w:rsidRPr="004279E2">
        <w:rPr>
          <w:i/>
          <w:szCs w:val="24"/>
        </w:rPr>
        <w:t>that cannot be effectively masked off</w:t>
      </w:r>
      <w:r w:rsidRPr="004279E2">
        <w:rPr>
          <w:szCs w:val="24"/>
        </w:rPr>
        <w:t xml:space="preserve"> may be replaced under air-sealing, on a case-by-case basis, with State review/approval;</w:t>
      </w:r>
    </w:p>
    <w:p w14:paraId="5F315D71" w14:textId="77777777" w:rsidR="00C83FAE" w:rsidRPr="004279E2" w:rsidRDefault="00C83FAE" w:rsidP="00524A67">
      <w:pPr>
        <w:numPr>
          <w:ilvl w:val="3"/>
          <w:numId w:val="19"/>
        </w:numPr>
        <w:tabs>
          <w:tab w:val="left" w:pos="1530"/>
        </w:tabs>
        <w:spacing w:after="0"/>
        <w:jc w:val="both"/>
        <w:rPr>
          <w:szCs w:val="24"/>
        </w:rPr>
      </w:pPr>
      <w:r w:rsidRPr="004279E2">
        <w:rPr>
          <w:szCs w:val="24"/>
        </w:rPr>
        <w:t xml:space="preserve"> Supporting photo documentation and narrative justification must be submitted; </w:t>
      </w:r>
    </w:p>
    <w:p w14:paraId="03DA9B56" w14:textId="5FEFF898" w:rsidR="00C83FAE" w:rsidRPr="004279E2" w:rsidRDefault="00C83FAE" w:rsidP="00524A67">
      <w:pPr>
        <w:numPr>
          <w:ilvl w:val="3"/>
          <w:numId w:val="19"/>
        </w:numPr>
        <w:spacing w:after="0"/>
        <w:jc w:val="both"/>
        <w:rPr>
          <w:szCs w:val="24"/>
        </w:rPr>
      </w:pPr>
      <w:r w:rsidRPr="004279E2">
        <w:rPr>
          <w:szCs w:val="24"/>
        </w:rPr>
        <w:t xml:space="preserve">In instances where there is an </w:t>
      </w:r>
      <w:r w:rsidRPr="00EA08C1">
        <w:rPr>
          <w:i/>
          <w:color w:val="000000" w:themeColor="text1"/>
          <w:szCs w:val="24"/>
        </w:rPr>
        <w:t>existing bilco/storm cellar-type door</w:t>
      </w:r>
      <w:r w:rsidRPr="00EA08C1">
        <w:rPr>
          <w:color w:val="000000" w:themeColor="text1"/>
          <w:szCs w:val="24"/>
        </w:rPr>
        <w:t xml:space="preserve"> </w:t>
      </w:r>
      <w:r w:rsidRPr="004279E2">
        <w:rPr>
          <w:szCs w:val="24"/>
        </w:rPr>
        <w:t>with no basement door, a door may be installed under air-sealing on a case-by-case basis, with State review and approval.  The idea behind this is to complete the pressure boundary;</w:t>
      </w:r>
    </w:p>
    <w:p w14:paraId="1420CFB0" w14:textId="03409E97" w:rsidR="00AA0DDF" w:rsidRPr="004279E2" w:rsidRDefault="00AA0DDF" w:rsidP="00524A67">
      <w:pPr>
        <w:numPr>
          <w:ilvl w:val="3"/>
          <w:numId w:val="19"/>
        </w:numPr>
        <w:spacing w:after="0"/>
        <w:jc w:val="both"/>
        <w:rPr>
          <w:szCs w:val="24"/>
        </w:rPr>
      </w:pPr>
      <w:r w:rsidRPr="002C12ED">
        <w:rPr>
          <w:szCs w:val="24"/>
        </w:rPr>
        <w:t xml:space="preserve">Storm window repair or replacement cannot be considered as an air sealing measure.  They must </w:t>
      </w:r>
      <w:r w:rsidR="00EA08C1" w:rsidRPr="002C12ED">
        <w:rPr>
          <w:szCs w:val="24"/>
        </w:rPr>
        <w:t xml:space="preserve">be </w:t>
      </w:r>
      <w:r w:rsidRPr="002C12ED">
        <w:rPr>
          <w:szCs w:val="24"/>
        </w:rPr>
        <w:t>considered as a retrofit and must have an SIR of 1 or more to be eligible.</w:t>
      </w:r>
    </w:p>
    <w:p w14:paraId="7485D934" w14:textId="77777777" w:rsidR="00C83FAE" w:rsidRPr="004279E2" w:rsidRDefault="00C83FAE" w:rsidP="000908E2">
      <w:pPr>
        <w:numPr>
          <w:ilvl w:val="3"/>
          <w:numId w:val="19"/>
        </w:numPr>
        <w:tabs>
          <w:tab w:val="left" w:pos="1440"/>
        </w:tabs>
        <w:spacing w:after="120"/>
        <w:ind w:left="2707"/>
        <w:rPr>
          <w:szCs w:val="24"/>
        </w:rPr>
      </w:pPr>
      <w:r w:rsidRPr="004279E2">
        <w:rPr>
          <w:szCs w:val="24"/>
        </w:rPr>
        <w:t xml:space="preserve"> Photo documentation is required in the Client File</w:t>
      </w:r>
    </w:p>
    <w:p w14:paraId="3DA5DDD4" w14:textId="243A4169" w:rsidR="00D53F52" w:rsidRPr="00F41C49" w:rsidRDefault="00D53F52" w:rsidP="00F41C49">
      <w:pPr>
        <w:spacing w:after="0"/>
        <w:rPr>
          <w:b/>
          <w:bCs/>
          <w:sz w:val="24"/>
          <w:szCs w:val="24"/>
          <w:u w:color="000000"/>
          <w:shd w:val="clear" w:color="auto" w:fill="FFFFFF"/>
        </w:rPr>
      </w:pPr>
      <w:bookmarkStart w:id="123" w:name="_Toc425150271"/>
      <w:bookmarkStart w:id="124" w:name="_Toc483469983"/>
      <w:bookmarkStart w:id="125" w:name="_Toc483470150"/>
      <w:bookmarkEnd w:id="122"/>
      <w:r w:rsidRPr="00F41C49">
        <w:rPr>
          <w:b/>
          <w:bCs/>
          <w:sz w:val="24"/>
          <w:szCs w:val="24"/>
          <w:u w:color="000000"/>
          <w:shd w:val="clear" w:color="auto" w:fill="FFFFFF"/>
        </w:rPr>
        <w:t>Health and Safety Measures</w:t>
      </w:r>
      <w:bookmarkEnd w:id="123"/>
      <w:bookmarkEnd w:id="124"/>
      <w:bookmarkEnd w:id="125"/>
    </w:p>
    <w:p w14:paraId="1F3BF232" w14:textId="592F9FB2" w:rsidR="00D53F52" w:rsidRPr="00D53F52" w:rsidRDefault="00D53F52" w:rsidP="000908E2">
      <w:pPr>
        <w:overflowPunct w:val="0"/>
        <w:autoSpaceDE w:val="0"/>
        <w:autoSpaceDN w:val="0"/>
        <w:adjustRightInd w:val="0"/>
        <w:spacing w:after="120" w:line="240" w:lineRule="auto"/>
        <w:jc w:val="both"/>
        <w:textAlignment w:val="baseline"/>
        <w:rPr>
          <w:rFonts w:eastAsia="Times New Roman" w:cstheme="minorHAnsi"/>
          <w:sz w:val="24"/>
          <w:szCs w:val="20"/>
          <w:shd w:val="clear" w:color="auto" w:fill="FFFFFF"/>
        </w:rPr>
      </w:pPr>
      <w:r w:rsidRPr="00D53F52">
        <w:rPr>
          <w:rFonts w:eastAsia="Times New Roman" w:cstheme="minorHAnsi"/>
          <w:sz w:val="24"/>
          <w:szCs w:val="20"/>
          <w:shd w:val="clear" w:color="auto" w:fill="FFFFFF"/>
        </w:rPr>
        <w:t>These measures are defined as weatherization work that protects the Health and Safety of the client, their family, as well as the IHWAP workers</w:t>
      </w:r>
      <w:r w:rsidRPr="00D5217A">
        <w:rPr>
          <w:rFonts w:eastAsia="Times New Roman" w:cstheme="minorHAnsi"/>
          <w:sz w:val="24"/>
          <w:szCs w:val="20"/>
          <w:shd w:val="clear" w:color="auto" w:fill="FFFFFF"/>
        </w:rPr>
        <w:t xml:space="preserve">.  </w:t>
      </w:r>
      <w:r w:rsidRPr="00D53F52">
        <w:rPr>
          <w:rFonts w:eastAsia="Times New Roman" w:cstheme="minorHAnsi"/>
          <w:sz w:val="24"/>
          <w:szCs w:val="20"/>
          <w:shd w:val="clear" w:color="auto" w:fill="FFFFFF"/>
        </w:rPr>
        <w:t xml:space="preserve">  </w:t>
      </w:r>
    </w:p>
    <w:p w14:paraId="4B645BBC" w14:textId="77777777" w:rsidR="00D53F52" w:rsidRPr="00554C46" w:rsidRDefault="00D53F52" w:rsidP="00D53F52">
      <w:pPr>
        <w:overflowPunct w:val="0"/>
        <w:autoSpaceDE w:val="0"/>
        <w:autoSpaceDN w:val="0"/>
        <w:adjustRightInd w:val="0"/>
        <w:spacing w:after="0" w:line="240" w:lineRule="auto"/>
        <w:jc w:val="both"/>
        <w:textAlignment w:val="baseline"/>
        <w:rPr>
          <w:rFonts w:eastAsia="Times New Roman" w:cstheme="minorHAnsi"/>
          <w:sz w:val="24"/>
          <w:szCs w:val="20"/>
          <w:shd w:val="clear" w:color="auto" w:fill="FFFFFF"/>
        </w:rPr>
      </w:pPr>
      <w:r w:rsidRPr="00D53F52">
        <w:rPr>
          <w:rFonts w:eastAsia="Times New Roman" w:cstheme="minorHAnsi"/>
          <w:sz w:val="24"/>
          <w:szCs w:val="20"/>
          <w:shd w:val="clear" w:color="auto" w:fill="FFFFFF"/>
        </w:rPr>
        <w:t xml:space="preserve">The Health and Safety maximum limit of </w:t>
      </w:r>
      <w:r w:rsidRPr="00554C46">
        <w:rPr>
          <w:rFonts w:eastAsia="Times New Roman" w:cstheme="minorHAnsi"/>
          <w:i/>
          <w:sz w:val="24"/>
          <w:szCs w:val="20"/>
          <w:shd w:val="clear" w:color="auto" w:fill="FFFFFF"/>
        </w:rPr>
        <w:t>$1,750,</w:t>
      </w:r>
      <w:r w:rsidRPr="00554C46">
        <w:rPr>
          <w:rFonts w:eastAsia="Times New Roman" w:cstheme="minorHAnsi"/>
          <w:b/>
          <w:sz w:val="24"/>
          <w:szCs w:val="20"/>
          <w:shd w:val="clear" w:color="auto" w:fill="FFFFFF"/>
        </w:rPr>
        <w:t xml:space="preserve"> </w:t>
      </w:r>
      <w:r w:rsidRPr="00554C46">
        <w:rPr>
          <w:rFonts w:eastAsia="Times New Roman" w:cstheme="minorHAnsi"/>
          <w:sz w:val="24"/>
          <w:szCs w:val="20"/>
          <w:u w:val="single"/>
          <w:shd w:val="clear" w:color="auto" w:fill="FFFFFF"/>
        </w:rPr>
        <w:t>per funding source</w:t>
      </w:r>
      <w:r w:rsidRPr="00554C46">
        <w:rPr>
          <w:rFonts w:eastAsia="Times New Roman" w:cstheme="minorHAnsi"/>
          <w:sz w:val="24"/>
          <w:szCs w:val="20"/>
          <w:shd w:val="clear" w:color="auto" w:fill="FFFFFF"/>
        </w:rPr>
        <w:t xml:space="preserve">, on any one unit, which may not be exceeded unless a waiver is approved by DCEO/OCA.  If braided funding is used an additional </w:t>
      </w:r>
      <w:r w:rsidRPr="00554C46">
        <w:rPr>
          <w:rFonts w:eastAsia="Times New Roman" w:cstheme="minorHAnsi"/>
          <w:i/>
          <w:sz w:val="24"/>
          <w:szCs w:val="20"/>
          <w:shd w:val="clear" w:color="auto" w:fill="FFFFFF"/>
        </w:rPr>
        <w:t>$1,750</w:t>
      </w:r>
      <w:r w:rsidRPr="00554C46">
        <w:rPr>
          <w:rFonts w:eastAsia="Times New Roman" w:cstheme="minorHAnsi"/>
          <w:sz w:val="24"/>
          <w:szCs w:val="20"/>
          <w:shd w:val="clear" w:color="auto" w:fill="FFFFFF"/>
        </w:rPr>
        <w:t xml:space="preserve"> is allowed per funding source, </w:t>
      </w:r>
      <w:r w:rsidRPr="00554C46">
        <w:rPr>
          <w:rFonts w:eastAsia="Times New Roman" w:cstheme="minorHAnsi"/>
          <w:i/>
          <w:sz w:val="24"/>
          <w:szCs w:val="20"/>
          <w:shd w:val="clear" w:color="auto" w:fill="FFFFFF"/>
        </w:rPr>
        <w:t>for a maximum of $3,500.00.</w:t>
      </w:r>
      <w:r w:rsidRPr="00554C46">
        <w:rPr>
          <w:rFonts w:eastAsia="Times New Roman" w:cstheme="minorHAnsi"/>
          <w:sz w:val="24"/>
          <w:szCs w:val="20"/>
          <w:shd w:val="clear" w:color="auto" w:fill="FFFFFF"/>
        </w:rPr>
        <w:t xml:space="preserve">  </w:t>
      </w:r>
    </w:p>
    <w:p w14:paraId="642016DB" w14:textId="77777777" w:rsidR="00D53F52" w:rsidRPr="00554C46" w:rsidRDefault="00D53F52" w:rsidP="00D53F52">
      <w:pPr>
        <w:overflowPunct w:val="0"/>
        <w:autoSpaceDE w:val="0"/>
        <w:autoSpaceDN w:val="0"/>
        <w:adjustRightInd w:val="0"/>
        <w:spacing w:after="0" w:line="240" w:lineRule="auto"/>
        <w:jc w:val="both"/>
        <w:textAlignment w:val="baseline"/>
        <w:rPr>
          <w:rFonts w:eastAsia="Times New Roman" w:cstheme="minorHAnsi"/>
          <w:sz w:val="24"/>
          <w:szCs w:val="20"/>
        </w:rPr>
      </w:pPr>
      <w:r w:rsidRPr="002B2F8B">
        <w:rPr>
          <w:rFonts w:eastAsia="Times New Roman" w:cstheme="minorHAnsi"/>
          <w:i/>
          <w:sz w:val="24"/>
          <w:szCs w:val="20"/>
          <w:u w:val="single"/>
          <w:shd w:val="clear" w:color="auto" w:fill="FFFFFF"/>
        </w:rPr>
        <w:t>Examp</w:t>
      </w:r>
      <w:r w:rsidRPr="00EF3D77">
        <w:rPr>
          <w:rFonts w:eastAsia="Times New Roman" w:cstheme="minorHAnsi"/>
          <w:i/>
          <w:sz w:val="24"/>
          <w:szCs w:val="20"/>
          <w:u w:val="single"/>
          <w:shd w:val="clear" w:color="auto" w:fill="FFFFFF"/>
        </w:rPr>
        <w:t>les</w:t>
      </w:r>
      <w:r w:rsidRPr="00474A1A">
        <w:rPr>
          <w:rFonts w:eastAsia="Times New Roman" w:cstheme="minorHAnsi"/>
          <w:sz w:val="24"/>
          <w:szCs w:val="20"/>
          <w:u w:val="single"/>
          <w:shd w:val="clear" w:color="auto" w:fill="FFFFFF"/>
        </w:rPr>
        <w:t xml:space="preserve"> </w:t>
      </w:r>
      <w:r w:rsidRPr="00554C46">
        <w:rPr>
          <w:rFonts w:eastAsia="Times New Roman" w:cstheme="minorHAnsi"/>
          <w:sz w:val="24"/>
          <w:szCs w:val="20"/>
          <w:shd w:val="clear" w:color="auto" w:fill="FFFFFF"/>
        </w:rPr>
        <w:t>which may be paid under Health and Safety are:</w:t>
      </w:r>
    </w:p>
    <w:p w14:paraId="3E19CE6A" w14:textId="77777777" w:rsidR="00D53F52" w:rsidRPr="00554C46" w:rsidRDefault="00D53F52" w:rsidP="00524A67">
      <w:pPr>
        <w:numPr>
          <w:ilvl w:val="0"/>
          <w:numId w:val="21"/>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shd w:val="clear" w:color="auto" w:fill="FFFFFF"/>
        </w:rPr>
      </w:pPr>
      <w:r w:rsidRPr="00554C46">
        <w:rPr>
          <w:rFonts w:ascii="Calibri" w:eastAsia="Times New Roman" w:hAnsi="Calibri" w:cs="Times New Roman"/>
          <w:sz w:val="24"/>
          <w:szCs w:val="20"/>
          <w:shd w:val="clear" w:color="auto" w:fill="FFFFFF"/>
        </w:rPr>
        <w:t>Installation of Smoke Detectors and Carbon Monoxide Detectors; Fire Extinguishers may only be installed in homes where solid fuel sources are utilized.</w:t>
      </w:r>
    </w:p>
    <w:p w14:paraId="7F107FD6" w14:textId="77777777" w:rsidR="00D53F52" w:rsidRPr="00554C46" w:rsidRDefault="00D53F52" w:rsidP="00524A67">
      <w:pPr>
        <w:numPr>
          <w:ilvl w:val="0"/>
          <w:numId w:val="21"/>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shd w:val="clear" w:color="auto" w:fill="FFFFFF"/>
        </w:rPr>
      </w:pPr>
      <w:r w:rsidRPr="00554C46">
        <w:rPr>
          <w:rFonts w:ascii="Calibri" w:eastAsia="Times New Roman" w:hAnsi="Calibri" w:cs="Times New Roman"/>
          <w:sz w:val="24"/>
          <w:szCs w:val="20"/>
          <w:shd w:val="clear" w:color="auto" w:fill="FFFFFF"/>
        </w:rPr>
        <w:t>Installation/Repair of exhaust fans in kitchens and bathrooms;</w:t>
      </w:r>
    </w:p>
    <w:p w14:paraId="370531F3" w14:textId="77777777" w:rsidR="00D53F52" w:rsidRPr="00554C46" w:rsidRDefault="00D53F52" w:rsidP="00524A67">
      <w:pPr>
        <w:numPr>
          <w:ilvl w:val="0"/>
          <w:numId w:val="21"/>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shd w:val="clear" w:color="auto" w:fill="FFFFFF"/>
        </w:rPr>
      </w:pPr>
      <w:r w:rsidRPr="00554C46">
        <w:rPr>
          <w:rFonts w:ascii="Calibri" w:eastAsia="Times New Roman" w:hAnsi="Calibri" w:cs="Times New Roman"/>
          <w:sz w:val="24"/>
          <w:szCs w:val="20"/>
          <w:shd w:val="clear" w:color="auto" w:fill="FFFFFF"/>
        </w:rPr>
        <w:t>Lead Safe Weatherization (LSW) work;</w:t>
      </w:r>
    </w:p>
    <w:p w14:paraId="5D59FED5" w14:textId="77777777" w:rsidR="00D53F52" w:rsidRPr="00554C46" w:rsidRDefault="00D53F52" w:rsidP="00524A67">
      <w:pPr>
        <w:numPr>
          <w:ilvl w:val="0"/>
          <w:numId w:val="21"/>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shd w:val="clear" w:color="auto" w:fill="FFFFFF"/>
        </w:rPr>
      </w:pPr>
      <w:r w:rsidRPr="00554C46">
        <w:rPr>
          <w:rFonts w:ascii="Calibri" w:eastAsia="Times New Roman" w:hAnsi="Calibri" w:cs="Times New Roman"/>
          <w:sz w:val="24"/>
          <w:szCs w:val="20"/>
          <w:shd w:val="clear" w:color="auto" w:fill="FFFFFF"/>
        </w:rPr>
        <w:t>Correcting/Repairing leaking fuel supply lines;</w:t>
      </w:r>
    </w:p>
    <w:p w14:paraId="60921D20" w14:textId="77777777" w:rsidR="00D53F52" w:rsidRPr="00554C46" w:rsidRDefault="00D53F52" w:rsidP="00524A67">
      <w:pPr>
        <w:numPr>
          <w:ilvl w:val="0"/>
          <w:numId w:val="21"/>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shd w:val="clear" w:color="auto" w:fill="FFFFFF"/>
        </w:rPr>
      </w:pPr>
      <w:r w:rsidRPr="00554C46">
        <w:rPr>
          <w:rFonts w:ascii="Calibri" w:eastAsia="Times New Roman" w:hAnsi="Calibri" w:cs="Times New Roman"/>
          <w:sz w:val="24"/>
          <w:szCs w:val="20"/>
          <w:shd w:val="clear" w:color="auto" w:fill="FFFFFF"/>
        </w:rPr>
        <w:t xml:space="preserve">Correcting/Repairing improper or ineffective Water Heater venting; </w:t>
      </w:r>
    </w:p>
    <w:p w14:paraId="6074361B" w14:textId="77777777" w:rsidR="00D53F52" w:rsidRPr="00554C46" w:rsidRDefault="00D53F52" w:rsidP="00524A67">
      <w:pPr>
        <w:numPr>
          <w:ilvl w:val="0"/>
          <w:numId w:val="21"/>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shd w:val="clear" w:color="auto" w:fill="FFFFFF"/>
        </w:rPr>
      </w:pPr>
      <w:r w:rsidRPr="00554C46">
        <w:rPr>
          <w:rFonts w:ascii="Calibri" w:eastAsia="Times New Roman" w:hAnsi="Calibri" w:cs="Times New Roman"/>
          <w:sz w:val="24"/>
          <w:szCs w:val="20"/>
          <w:shd w:val="clear" w:color="auto" w:fill="FFFFFF"/>
        </w:rPr>
        <w:t>Installing water heater discharge pipes when they are missing;</w:t>
      </w:r>
    </w:p>
    <w:p w14:paraId="654C8FB6" w14:textId="77777777" w:rsidR="00D53F52" w:rsidRPr="00D53F52" w:rsidRDefault="00D53F52" w:rsidP="00524A67">
      <w:pPr>
        <w:numPr>
          <w:ilvl w:val="0"/>
          <w:numId w:val="21"/>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shd w:val="clear" w:color="auto" w:fill="FFFFFF"/>
        </w:rPr>
      </w:pPr>
      <w:r w:rsidRPr="00D53F52">
        <w:rPr>
          <w:rFonts w:ascii="Calibri" w:eastAsia="Times New Roman" w:hAnsi="Calibri" w:cs="Times New Roman"/>
          <w:sz w:val="24"/>
          <w:szCs w:val="20"/>
          <w:shd w:val="clear" w:color="auto" w:fill="FFFFFF"/>
        </w:rPr>
        <w:lastRenderedPageBreak/>
        <w:t>Remediation of conditions that may lead to or promote biological concerns and unsanitary conditions (Addressing bacteria and viruses is not an allowable health and safety cost. Where severe mold and moisture problems are so severe they cannot be resolved under existing health and safety measures and with minor repairs the building is deferred);</w:t>
      </w:r>
    </w:p>
    <w:p w14:paraId="45321428" w14:textId="77777777" w:rsidR="00D53F52" w:rsidRPr="00D53F52" w:rsidRDefault="00D53F52" w:rsidP="00524A67">
      <w:pPr>
        <w:numPr>
          <w:ilvl w:val="0"/>
          <w:numId w:val="21"/>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shd w:val="clear" w:color="auto" w:fill="FFFFFF"/>
        </w:rPr>
      </w:pPr>
      <w:r w:rsidRPr="00D53F52">
        <w:rPr>
          <w:rFonts w:ascii="Calibri" w:eastAsia="Times New Roman" w:hAnsi="Calibri" w:cs="Times New Roman"/>
          <w:sz w:val="24"/>
          <w:szCs w:val="20"/>
          <w:shd w:val="clear" w:color="auto" w:fill="FFFFFF"/>
        </w:rPr>
        <w:t>Minor electrical repairs/upgrades necessary for weatherization measures and where the health and safety of the occupant is at risk;</w:t>
      </w:r>
    </w:p>
    <w:p w14:paraId="2D3C109C" w14:textId="77777777" w:rsidR="00D53F52" w:rsidRPr="00D53F52" w:rsidRDefault="00D53F52" w:rsidP="00524A67">
      <w:pPr>
        <w:numPr>
          <w:ilvl w:val="0"/>
          <w:numId w:val="21"/>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shd w:val="clear" w:color="auto" w:fill="FFFFFF"/>
        </w:rPr>
      </w:pPr>
      <w:r w:rsidRPr="00D53F52">
        <w:rPr>
          <w:rFonts w:ascii="Calibri" w:eastAsia="Times New Roman" w:hAnsi="Calibri" w:cs="Times New Roman"/>
          <w:sz w:val="24"/>
          <w:szCs w:val="20"/>
          <w:shd w:val="clear" w:color="auto" w:fill="FFFFFF"/>
        </w:rPr>
        <w:t xml:space="preserve">Minor correction of moisture and mold creating conditions when necessary to ensure the long-term stability and durability of the weatherization measures and the clients long-term health and safety; </w:t>
      </w:r>
    </w:p>
    <w:p w14:paraId="7455EE7C" w14:textId="58779B58" w:rsidR="00D53F52" w:rsidRPr="00D5217A" w:rsidRDefault="00D53F52" w:rsidP="00524A67">
      <w:pPr>
        <w:numPr>
          <w:ilvl w:val="1"/>
          <w:numId w:val="21"/>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shd w:val="clear" w:color="auto" w:fill="FFFFFF"/>
        </w:rPr>
      </w:pPr>
      <w:r w:rsidRPr="00D53F52">
        <w:rPr>
          <w:rFonts w:ascii="Calibri" w:eastAsia="Times New Roman" w:hAnsi="Calibri" w:cs="Times New Roman"/>
          <w:sz w:val="24"/>
          <w:szCs w:val="20"/>
          <w:shd w:val="clear" w:color="auto" w:fill="FFFFFF"/>
        </w:rPr>
        <w:t xml:space="preserve">This </w:t>
      </w:r>
      <w:r w:rsidRPr="00D5217A">
        <w:rPr>
          <w:rFonts w:ascii="Calibri" w:eastAsia="Times New Roman" w:hAnsi="Calibri" w:cs="Times New Roman"/>
          <w:sz w:val="24"/>
          <w:szCs w:val="20"/>
          <w:shd w:val="clear" w:color="auto" w:fill="FFFFFF"/>
        </w:rPr>
        <w:t xml:space="preserve">would include gutter or downspout work necessary to keep </w:t>
      </w:r>
      <w:r w:rsidR="003362E4" w:rsidRPr="00D5217A">
        <w:rPr>
          <w:rFonts w:ascii="Calibri" w:eastAsia="Times New Roman" w:hAnsi="Calibri" w:cs="Times New Roman"/>
          <w:sz w:val="24"/>
          <w:szCs w:val="20"/>
          <w:shd w:val="clear" w:color="auto" w:fill="FFFFFF"/>
        </w:rPr>
        <w:t>rainwater</w:t>
      </w:r>
      <w:r w:rsidRPr="00D5217A">
        <w:rPr>
          <w:rFonts w:ascii="Calibri" w:eastAsia="Times New Roman" w:hAnsi="Calibri" w:cs="Times New Roman"/>
          <w:sz w:val="24"/>
          <w:szCs w:val="20"/>
          <w:shd w:val="clear" w:color="auto" w:fill="FFFFFF"/>
        </w:rPr>
        <w:t xml:space="preserve"> out of the dwelling to stop or prevent mold/moisture/mildew conditions per DOE’s SWS.</w:t>
      </w:r>
    </w:p>
    <w:p w14:paraId="1FAB05A2" w14:textId="77777777" w:rsidR="00D53F52" w:rsidRPr="00D5217A" w:rsidRDefault="00D53F52" w:rsidP="00524A67">
      <w:pPr>
        <w:numPr>
          <w:ilvl w:val="1"/>
          <w:numId w:val="21"/>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shd w:val="clear" w:color="auto" w:fill="FFFFFF"/>
        </w:rPr>
      </w:pPr>
      <w:r w:rsidRPr="00D5217A">
        <w:rPr>
          <w:rFonts w:ascii="Calibri" w:eastAsia="Times New Roman" w:hAnsi="Calibri" w:cs="Times New Roman"/>
          <w:sz w:val="24"/>
          <w:szCs w:val="20"/>
          <w:shd w:val="clear" w:color="auto" w:fill="FFFFFF"/>
        </w:rPr>
        <w:t>This also would include sump pump repairs, replacement, and covers necessary to keep seepage water out of the dwelling to stop or prevent mold/moisture/mildew conditions per DOE’s SWS.</w:t>
      </w:r>
    </w:p>
    <w:p w14:paraId="7F03D19E" w14:textId="77777777" w:rsidR="00D53F52" w:rsidRPr="00D5217A" w:rsidRDefault="00D53F52" w:rsidP="00524A67">
      <w:pPr>
        <w:numPr>
          <w:ilvl w:val="2"/>
          <w:numId w:val="21"/>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shd w:val="clear" w:color="auto" w:fill="FFFFFF"/>
        </w:rPr>
      </w:pPr>
      <w:r w:rsidRPr="00D5217A">
        <w:rPr>
          <w:rFonts w:ascii="Calibri" w:eastAsia="Times New Roman" w:hAnsi="Calibri" w:cs="Times New Roman"/>
          <w:sz w:val="24"/>
          <w:szCs w:val="20"/>
          <w:shd w:val="clear" w:color="auto" w:fill="FFFFFF"/>
        </w:rPr>
        <w:t>Sump pumps may be installed when none exist</w:t>
      </w:r>
      <w:r w:rsidR="00F856DB" w:rsidRPr="00D5217A">
        <w:rPr>
          <w:rFonts w:ascii="Calibri" w:eastAsia="Times New Roman" w:hAnsi="Calibri" w:cs="Times New Roman"/>
          <w:sz w:val="24"/>
          <w:szCs w:val="20"/>
          <w:shd w:val="clear" w:color="auto" w:fill="FFFFFF"/>
        </w:rPr>
        <w:t>.</w:t>
      </w:r>
      <w:r w:rsidRPr="00D5217A">
        <w:rPr>
          <w:rFonts w:ascii="Calibri" w:eastAsia="Times New Roman" w:hAnsi="Calibri" w:cs="Times New Roman"/>
          <w:sz w:val="24"/>
          <w:szCs w:val="20"/>
          <w:shd w:val="clear" w:color="auto" w:fill="FFFFFF"/>
        </w:rPr>
        <w:t xml:space="preserve"> </w:t>
      </w:r>
    </w:p>
    <w:p w14:paraId="508D9C53" w14:textId="77777777" w:rsidR="00D53F52" w:rsidRPr="00F11B7D" w:rsidRDefault="00D53F52" w:rsidP="00524A67">
      <w:pPr>
        <w:numPr>
          <w:ilvl w:val="0"/>
          <w:numId w:val="21"/>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shd w:val="clear" w:color="auto" w:fill="FFFFFF"/>
        </w:rPr>
      </w:pPr>
      <w:r w:rsidRPr="00F11B7D">
        <w:rPr>
          <w:rFonts w:ascii="Calibri" w:eastAsia="Times New Roman" w:hAnsi="Calibri" w:cs="Times New Roman"/>
          <w:sz w:val="24"/>
          <w:szCs w:val="20"/>
          <w:shd w:val="clear" w:color="auto" w:fill="FFFFFF"/>
        </w:rPr>
        <w:t>Heating System and Water Heater repair and/or replacement within the allotted budget</w:t>
      </w:r>
    </w:p>
    <w:p w14:paraId="63B2F4CA" w14:textId="77777777" w:rsidR="00D53F52" w:rsidRPr="00D53F52" w:rsidRDefault="00D53F52" w:rsidP="00524A67">
      <w:pPr>
        <w:numPr>
          <w:ilvl w:val="0"/>
          <w:numId w:val="21"/>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An air conditioning system, usually a room/window unit, can also be installed when it is medically necessitated, with supporting and approved documentation from a medical professional:  i.e.:  Licensed doctor.  </w:t>
      </w:r>
      <w:r w:rsidRPr="00D53F52">
        <w:rPr>
          <w:rFonts w:ascii="Calibri" w:eastAsia="Times New Roman" w:hAnsi="Calibri" w:cs="Times New Roman"/>
          <w:sz w:val="24"/>
          <w:szCs w:val="24"/>
        </w:rPr>
        <w:t>All replacements must be Energy Star Rated.</w:t>
      </w:r>
    </w:p>
    <w:p w14:paraId="6365E503" w14:textId="77777777" w:rsidR="00D53F52" w:rsidRPr="00D53F52" w:rsidRDefault="00D53F52" w:rsidP="00524A67">
      <w:pPr>
        <w:numPr>
          <w:ilvl w:val="0"/>
          <w:numId w:val="21"/>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shd w:val="clear" w:color="auto" w:fill="FFFFFF"/>
        </w:rPr>
      </w:pPr>
      <w:r w:rsidRPr="00D53F52">
        <w:rPr>
          <w:rFonts w:ascii="Calibri" w:eastAsia="Times New Roman" w:hAnsi="Calibri" w:cs="Times New Roman"/>
          <w:sz w:val="24"/>
          <w:szCs w:val="20"/>
          <w:shd w:val="clear" w:color="auto" w:fill="FFFFFF"/>
        </w:rPr>
        <w:t>Other measures required to correct CAZ Depressurization issues.</w:t>
      </w:r>
    </w:p>
    <w:p w14:paraId="570F990D" w14:textId="3771E11D" w:rsidR="00D53F52" w:rsidRPr="00D53F52" w:rsidRDefault="00D53F52" w:rsidP="000908E2">
      <w:pPr>
        <w:numPr>
          <w:ilvl w:val="0"/>
          <w:numId w:val="21"/>
        </w:numPr>
        <w:tabs>
          <w:tab w:val="left" w:pos="1008"/>
        </w:tabs>
        <w:overflowPunct w:val="0"/>
        <w:autoSpaceDE w:val="0"/>
        <w:autoSpaceDN w:val="0"/>
        <w:adjustRightInd w:val="0"/>
        <w:spacing w:before="60" w:after="120" w:line="240" w:lineRule="auto"/>
        <w:jc w:val="both"/>
        <w:textAlignment w:val="baseline"/>
        <w:rPr>
          <w:rFonts w:ascii="Calibri" w:eastAsia="Times New Roman" w:hAnsi="Calibri" w:cs="Times New Roman"/>
          <w:sz w:val="24"/>
          <w:szCs w:val="20"/>
          <w:shd w:val="clear" w:color="auto" w:fill="FFFFFF"/>
        </w:rPr>
      </w:pPr>
      <w:r w:rsidRPr="00D53F52">
        <w:rPr>
          <w:rFonts w:ascii="Calibri" w:eastAsia="Times New Roman" w:hAnsi="Calibri" w:cs="Times New Roman"/>
          <w:sz w:val="24"/>
          <w:szCs w:val="20"/>
          <w:shd w:val="clear" w:color="auto" w:fill="FFFFFF"/>
        </w:rPr>
        <w:t xml:space="preserve">Asbestos testing where limited and prescriptive (abatement or removal is not </w:t>
      </w:r>
      <w:r w:rsidR="00EA08C1">
        <w:rPr>
          <w:rFonts w:ascii="Calibri" w:eastAsia="Times New Roman" w:hAnsi="Calibri" w:cs="Times New Roman"/>
          <w:sz w:val="24"/>
          <w:szCs w:val="20"/>
          <w:shd w:val="clear" w:color="auto" w:fill="FFFFFF"/>
        </w:rPr>
        <w:t>permitted</w:t>
      </w:r>
      <w:r w:rsidR="00EA08C1" w:rsidRPr="00D53F52">
        <w:rPr>
          <w:rFonts w:ascii="Calibri" w:eastAsia="Times New Roman" w:hAnsi="Calibri" w:cs="Times New Roman"/>
          <w:sz w:val="24"/>
          <w:szCs w:val="20"/>
          <w:shd w:val="clear" w:color="auto" w:fill="FFFFFF"/>
        </w:rPr>
        <w:t>;</w:t>
      </w:r>
      <w:r w:rsidRPr="00D53F52">
        <w:rPr>
          <w:rFonts w:ascii="Calibri" w:eastAsia="Times New Roman" w:hAnsi="Calibri" w:cs="Times New Roman"/>
          <w:sz w:val="24"/>
          <w:szCs w:val="20"/>
          <w:shd w:val="clear" w:color="auto" w:fill="FFFFFF"/>
        </w:rPr>
        <w:t xml:space="preserve"> however, encapsulation may be allowed in some circumstances). </w:t>
      </w:r>
    </w:p>
    <w:p w14:paraId="0C6F7652" w14:textId="400B4165" w:rsidR="00D53F52" w:rsidRPr="00F41C49" w:rsidRDefault="00D53F52" w:rsidP="00F41C49">
      <w:pPr>
        <w:spacing w:after="0"/>
        <w:rPr>
          <w:b/>
          <w:bCs/>
          <w:u w:color="000000"/>
          <w:shd w:val="clear" w:color="auto" w:fill="FFFFFF"/>
        </w:rPr>
      </w:pPr>
      <w:bookmarkStart w:id="126" w:name="_Toc483469984"/>
      <w:bookmarkStart w:id="127" w:name="_Toc483470151"/>
      <w:r w:rsidRPr="00F41C49">
        <w:rPr>
          <w:b/>
          <w:bCs/>
          <w:u w:color="000000"/>
          <w:shd w:val="clear" w:color="auto" w:fill="FFFFFF"/>
        </w:rPr>
        <w:t>Incidental Repair Measures</w:t>
      </w:r>
      <w:bookmarkEnd w:id="126"/>
      <w:bookmarkEnd w:id="127"/>
      <w:r w:rsidRPr="00F41C49">
        <w:rPr>
          <w:b/>
          <w:bCs/>
          <w:u w:color="000000"/>
          <w:shd w:val="clear" w:color="auto" w:fill="FFFFFF"/>
        </w:rPr>
        <w:t xml:space="preserve">  </w:t>
      </w:r>
    </w:p>
    <w:p w14:paraId="2B1ADF2A" w14:textId="7F03193F" w:rsidR="00D53F52" w:rsidRPr="00D53F52" w:rsidRDefault="00D53F52" w:rsidP="000908E2">
      <w:pPr>
        <w:overflowPunct w:val="0"/>
        <w:autoSpaceDE w:val="0"/>
        <w:autoSpaceDN w:val="0"/>
        <w:adjustRightInd w:val="0"/>
        <w:spacing w:after="120" w:line="240" w:lineRule="auto"/>
        <w:jc w:val="both"/>
        <w:textAlignment w:val="baseline"/>
        <w:rPr>
          <w:rFonts w:ascii="Calibri" w:eastAsia="Times New Roman" w:hAnsi="Calibri" w:cs="Arial"/>
          <w:sz w:val="24"/>
          <w:szCs w:val="20"/>
          <w:shd w:val="clear" w:color="auto" w:fill="FFFFFF"/>
        </w:rPr>
      </w:pPr>
      <w:r w:rsidRPr="00D53F52">
        <w:rPr>
          <w:rFonts w:ascii="Calibri" w:eastAsia="Calibri" w:hAnsi="Calibri" w:cs="Arial"/>
          <w:kern w:val="20"/>
          <w:sz w:val="24"/>
          <w:szCs w:val="20"/>
          <w:u w:color="000000"/>
          <w:shd w:val="clear" w:color="auto" w:fill="FFFFFF"/>
        </w:rPr>
        <w:t xml:space="preserve">An </w:t>
      </w:r>
      <w:r w:rsidRPr="00D53F52">
        <w:rPr>
          <w:rFonts w:ascii="Calibri" w:eastAsia="Calibri" w:hAnsi="Calibri" w:cs="Arial"/>
          <w:i/>
          <w:kern w:val="20"/>
          <w:sz w:val="24"/>
          <w:szCs w:val="20"/>
          <w:u w:color="000000"/>
          <w:shd w:val="clear" w:color="auto" w:fill="FFFFFF"/>
        </w:rPr>
        <w:t>Incidental Repair</w:t>
      </w:r>
      <w:r w:rsidRPr="00D53F52">
        <w:rPr>
          <w:rFonts w:ascii="Calibri" w:eastAsia="Calibri" w:hAnsi="Calibri" w:cs="Arial"/>
          <w:kern w:val="20"/>
          <w:sz w:val="24"/>
          <w:szCs w:val="20"/>
          <w:u w:color="000000"/>
          <w:shd w:val="clear" w:color="auto" w:fill="FFFFFF"/>
        </w:rPr>
        <w:t xml:space="preserve"> </w:t>
      </w:r>
      <w:r w:rsidRPr="00D53F52">
        <w:rPr>
          <w:rFonts w:ascii="Calibri" w:eastAsia="Calibri" w:hAnsi="Calibri" w:cs="Arial"/>
          <w:i/>
          <w:kern w:val="20"/>
          <w:sz w:val="24"/>
          <w:szCs w:val="20"/>
          <w:u w:color="000000"/>
          <w:shd w:val="clear" w:color="auto" w:fill="FFFFFF"/>
        </w:rPr>
        <w:t>Measure</w:t>
      </w:r>
      <w:r w:rsidRPr="00D53F52">
        <w:rPr>
          <w:rFonts w:ascii="Calibri" w:eastAsia="Calibri" w:hAnsi="Calibri" w:cs="Arial"/>
          <w:kern w:val="20"/>
          <w:sz w:val="24"/>
          <w:szCs w:val="20"/>
          <w:u w:color="000000"/>
          <w:shd w:val="clear" w:color="auto" w:fill="FFFFFF"/>
        </w:rPr>
        <w:t xml:space="preserve"> is a weatherization</w:t>
      </w:r>
      <w:r w:rsidRPr="00D53F52">
        <w:rPr>
          <w:rFonts w:ascii="Calibri" w:eastAsia="Calibri" w:hAnsi="Calibri" w:cs="Arial"/>
          <w:b/>
          <w:kern w:val="20"/>
          <w:sz w:val="24"/>
          <w:szCs w:val="20"/>
          <w:u w:color="000000"/>
          <w:shd w:val="clear" w:color="auto" w:fill="FFFFFF"/>
        </w:rPr>
        <w:t xml:space="preserve"> </w:t>
      </w:r>
      <w:r w:rsidRPr="00D53F52">
        <w:rPr>
          <w:rFonts w:ascii="Calibri" w:eastAsia="Calibri" w:hAnsi="Calibri" w:cs="Arial"/>
          <w:kern w:val="20"/>
          <w:sz w:val="24"/>
          <w:szCs w:val="20"/>
          <w:u w:color="000000"/>
          <w:shd w:val="clear" w:color="auto" w:fill="FFFFFF"/>
        </w:rPr>
        <w:t>m</w:t>
      </w:r>
      <w:r w:rsidRPr="00D53F52">
        <w:rPr>
          <w:rFonts w:ascii="Calibri" w:eastAsia="Times New Roman" w:hAnsi="Calibri" w:cs="Arial"/>
          <w:sz w:val="24"/>
          <w:szCs w:val="20"/>
          <w:shd w:val="clear" w:color="auto" w:fill="FFFFFF"/>
        </w:rPr>
        <w:t xml:space="preserve">easure that is necessary for the effective performance or preservation of a </w:t>
      </w:r>
      <w:r w:rsidRPr="00D53F52">
        <w:rPr>
          <w:rFonts w:ascii="Calibri" w:eastAsia="Times New Roman" w:hAnsi="Calibri" w:cs="Arial"/>
          <w:i/>
          <w:sz w:val="24"/>
          <w:szCs w:val="20"/>
          <w:shd w:val="clear" w:color="auto" w:fill="FFFFFF"/>
        </w:rPr>
        <w:t>Retrofit Measure</w:t>
      </w:r>
      <w:r w:rsidRPr="00D53F52">
        <w:rPr>
          <w:rFonts w:ascii="Calibri" w:eastAsia="Times New Roman" w:hAnsi="Calibri" w:cs="Arial"/>
          <w:sz w:val="24"/>
          <w:szCs w:val="20"/>
          <w:shd w:val="clear" w:color="auto" w:fill="FFFFFF"/>
        </w:rPr>
        <w:t xml:space="preserve"> </w:t>
      </w:r>
      <w:r w:rsidRPr="00D53F52">
        <w:rPr>
          <w:rFonts w:ascii="Calibri" w:eastAsia="Times New Roman" w:hAnsi="Calibri" w:cs="Arial"/>
          <w:i/>
          <w:sz w:val="24"/>
          <w:szCs w:val="20"/>
          <w:shd w:val="clear" w:color="auto" w:fill="FFFFFF"/>
        </w:rPr>
        <w:t xml:space="preserve">(ECM). </w:t>
      </w:r>
      <w:r w:rsidRPr="00D53F52">
        <w:rPr>
          <w:rFonts w:ascii="Calibri" w:eastAsia="Times New Roman" w:hAnsi="Calibri" w:cs="Arial"/>
          <w:sz w:val="24"/>
          <w:szCs w:val="20"/>
          <w:shd w:val="clear" w:color="auto" w:fill="FFFFFF"/>
        </w:rPr>
        <w:t xml:space="preserve">Incidental Repair measures are separate and distinct from Retrofits and/or Health and Safety </w:t>
      </w:r>
      <w:r w:rsidR="00EA08C1" w:rsidRPr="00D53F52">
        <w:rPr>
          <w:rFonts w:ascii="Calibri" w:eastAsia="Times New Roman" w:hAnsi="Calibri" w:cs="Arial"/>
          <w:sz w:val="24"/>
          <w:szCs w:val="20"/>
          <w:shd w:val="clear" w:color="auto" w:fill="FFFFFF"/>
        </w:rPr>
        <w:t>measures;</w:t>
      </w:r>
      <w:r w:rsidRPr="00D53F52">
        <w:rPr>
          <w:rFonts w:ascii="Calibri" w:eastAsia="Times New Roman" w:hAnsi="Calibri" w:cs="Arial"/>
          <w:sz w:val="24"/>
          <w:szCs w:val="20"/>
          <w:shd w:val="clear" w:color="auto" w:fill="FFFFFF"/>
        </w:rPr>
        <w:t xml:space="preserve"> </w:t>
      </w:r>
      <w:r w:rsidR="00211EDC" w:rsidRPr="00D53F52">
        <w:rPr>
          <w:rFonts w:ascii="Calibri" w:eastAsia="Times New Roman" w:hAnsi="Calibri" w:cs="Arial"/>
          <w:sz w:val="24"/>
          <w:szCs w:val="20"/>
          <w:shd w:val="clear" w:color="auto" w:fill="FFFFFF"/>
        </w:rPr>
        <w:t>however,</w:t>
      </w:r>
      <w:r w:rsidRPr="00D53F52">
        <w:rPr>
          <w:rFonts w:ascii="Calibri" w:eastAsia="Times New Roman" w:hAnsi="Calibri" w:cs="Arial"/>
          <w:sz w:val="24"/>
          <w:szCs w:val="20"/>
          <w:shd w:val="clear" w:color="auto" w:fill="FFFFFF"/>
        </w:rPr>
        <w:t xml:space="preserve"> these measures must </w:t>
      </w:r>
      <w:r w:rsidR="00C83FAE">
        <w:rPr>
          <w:rFonts w:ascii="Calibri" w:eastAsia="Times New Roman" w:hAnsi="Calibri" w:cs="Arial"/>
          <w:sz w:val="24"/>
          <w:szCs w:val="20"/>
          <w:shd w:val="clear" w:color="auto" w:fill="FFFFFF"/>
        </w:rPr>
        <w:t>support a</w:t>
      </w:r>
      <w:r w:rsidRPr="00D53F52">
        <w:rPr>
          <w:rFonts w:ascii="Calibri" w:eastAsia="Times New Roman" w:hAnsi="Calibri" w:cs="Arial"/>
          <w:sz w:val="24"/>
          <w:szCs w:val="20"/>
          <w:shd w:val="clear" w:color="auto" w:fill="FFFFFF"/>
        </w:rPr>
        <w:t xml:space="preserve"> Retrofit Measure and not merely desirable home repair.  </w:t>
      </w:r>
    </w:p>
    <w:p w14:paraId="53D56B94" w14:textId="77777777" w:rsidR="00D53F52" w:rsidRPr="00D53F52" w:rsidRDefault="00D53F52" w:rsidP="00227937">
      <w:pPr>
        <w:overflowPunct w:val="0"/>
        <w:autoSpaceDE w:val="0"/>
        <w:autoSpaceDN w:val="0"/>
        <w:adjustRightInd w:val="0"/>
        <w:spacing w:after="60" w:line="240" w:lineRule="auto"/>
        <w:jc w:val="both"/>
        <w:textAlignment w:val="baseline"/>
        <w:rPr>
          <w:rFonts w:ascii="Calibri" w:eastAsia="Times New Roman" w:hAnsi="Calibri" w:cs="Arial"/>
          <w:i/>
          <w:sz w:val="24"/>
          <w:szCs w:val="20"/>
          <w:u w:val="single"/>
          <w:shd w:val="clear" w:color="auto" w:fill="FFFFFF"/>
        </w:rPr>
      </w:pPr>
      <w:r w:rsidRPr="00D53F52">
        <w:rPr>
          <w:rFonts w:ascii="Calibri" w:eastAsia="Times New Roman" w:hAnsi="Calibri" w:cs="Arial"/>
          <w:sz w:val="24"/>
          <w:szCs w:val="20"/>
          <w:shd w:val="clear" w:color="auto" w:fill="FFFFFF"/>
        </w:rPr>
        <w:t xml:space="preserve">The maximum cost limit for Incidental Repair Measures is </w:t>
      </w:r>
      <w:r w:rsidRPr="00EA08C1">
        <w:rPr>
          <w:rFonts w:ascii="Calibri" w:eastAsia="Times New Roman" w:hAnsi="Calibri" w:cs="Arial"/>
          <w:i/>
          <w:color w:val="000000" w:themeColor="text1"/>
          <w:sz w:val="24"/>
          <w:szCs w:val="20"/>
          <w:shd w:val="clear" w:color="auto" w:fill="FFFFFF"/>
        </w:rPr>
        <w:t>$700</w:t>
      </w:r>
      <w:r w:rsidRPr="00EA08C1">
        <w:rPr>
          <w:rFonts w:ascii="Calibri" w:eastAsia="Times New Roman" w:hAnsi="Calibri" w:cs="Arial"/>
          <w:color w:val="000000" w:themeColor="text1"/>
          <w:sz w:val="24"/>
          <w:szCs w:val="20"/>
          <w:shd w:val="clear" w:color="auto" w:fill="FFFFFF"/>
        </w:rPr>
        <w:t xml:space="preserve"> </w:t>
      </w:r>
      <w:r w:rsidRPr="00EA08C1">
        <w:rPr>
          <w:rFonts w:ascii="Calibri" w:eastAsia="Times New Roman" w:hAnsi="Calibri" w:cs="Arial"/>
          <w:i/>
          <w:color w:val="000000" w:themeColor="text1"/>
          <w:sz w:val="24"/>
          <w:szCs w:val="20"/>
          <w:u w:val="single"/>
          <w:shd w:val="clear" w:color="auto" w:fill="FFFFFF"/>
        </w:rPr>
        <w:t>per funding source</w:t>
      </w:r>
      <w:r w:rsidRPr="00EA08C1">
        <w:rPr>
          <w:rFonts w:ascii="Calibri" w:eastAsia="Times New Roman" w:hAnsi="Calibri" w:cs="Arial"/>
          <w:i/>
          <w:color w:val="000000" w:themeColor="text1"/>
          <w:sz w:val="24"/>
          <w:szCs w:val="20"/>
          <w:shd w:val="clear" w:color="auto" w:fill="FFFFFF"/>
        </w:rPr>
        <w:t xml:space="preserve">, </w:t>
      </w:r>
      <w:r w:rsidRPr="00EA08C1">
        <w:rPr>
          <w:rFonts w:eastAsia="Times New Roman" w:cstheme="minorHAnsi"/>
          <w:color w:val="000000" w:themeColor="text1"/>
          <w:sz w:val="24"/>
          <w:szCs w:val="20"/>
          <w:shd w:val="clear" w:color="auto" w:fill="FFFFFF"/>
        </w:rPr>
        <w:t xml:space="preserve">on any one unit, which may not be exceeded unless a waiver is approved by DCEO/OCA.  If combined funding is used an additional </w:t>
      </w:r>
      <w:r w:rsidRPr="00EA08C1">
        <w:rPr>
          <w:rFonts w:eastAsia="Times New Roman" w:cstheme="minorHAnsi"/>
          <w:i/>
          <w:color w:val="000000" w:themeColor="text1"/>
          <w:sz w:val="24"/>
          <w:szCs w:val="20"/>
          <w:shd w:val="clear" w:color="auto" w:fill="FFFFFF"/>
        </w:rPr>
        <w:t>$700</w:t>
      </w:r>
      <w:r w:rsidRPr="00EA08C1">
        <w:rPr>
          <w:rFonts w:eastAsia="Times New Roman" w:cstheme="minorHAnsi"/>
          <w:color w:val="000000" w:themeColor="text1"/>
          <w:sz w:val="24"/>
          <w:szCs w:val="20"/>
          <w:shd w:val="clear" w:color="auto" w:fill="FFFFFF"/>
        </w:rPr>
        <w:t xml:space="preserve"> is allowed, per funding source, </w:t>
      </w:r>
      <w:r w:rsidRPr="00EA08C1">
        <w:rPr>
          <w:rFonts w:eastAsia="Times New Roman" w:cstheme="minorHAnsi"/>
          <w:i/>
          <w:color w:val="000000" w:themeColor="text1"/>
          <w:sz w:val="24"/>
          <w:szCs w:val="20"/>
          <w:shd w:val="clear" w:color="auto" w:fill="FFFFFF"/>
        </w:rPr>
        <w:t>for a maximum of $1,400.00.</w:t>
      </w:r>
      <w:r w:rsidRPr="00EA08C1">
        <w:rPr>
          <w:rFonts w:eastAsia="Times New Roman" w:cstheme="minorHAnsi"/>
          <w:color w:val="000000" w:themeColor="text1"/>
          <w:sz w:val="24"/>
          <w:szCs w:val="20"/>
          <w:shd w:val="clear" w:color="auto" w:fill="FFFFFF"/>
        </w:rPr>
        <w:t xml:space="preserve">  </w:t>
      </w:r>
    </w:p>
    <w:p w14:paraId="3D8CEE79" w14:textId="1CC85E18" w:rsidR="00D53F52" w:rsidRPr="00D53F52" w:rsidRDefault="00D53F52" w:rsidP="00227937">
      <w:pPr>
        <w:overflowPunct w:val="0"/>
        <w:autoSpaceDE w:val="0"/>
        <w:autoSpaceDN w:val="0"/>
        <w:adjustRightInd w:val="0"/>
        <w:spacing w:after="0" w:line="240" w:lineRule="auto"/>
        <w:jc w:val="both"/>
        <w:textAlignment w:val="baseline"/>
        <w:rPr>
          <w:rFonts w:ascii="Calibri" w:eastAsia="Times New Roman" w:hAnsi="Calibri" w:cs="Arial"/>
          <w:i/>
          <w:sz w:val="24"/>
          <w:szCs w:val="20"/>
          <w:shd w:val="clear" w:color="auto" w:fill="FFFFFF"/>
        </w:rPr>
      </w:pPr>
      <w:r w:rsidRPr="00D53F52">
        <w:rPr>
          <w:rFonts w:ascii="Calibri" w:eastAsia="Times New Roman" w:hAnsi="Calibri" w:cs="Arial"/>
          <w:i/>
          <w:sz w:val="24"/>
          <w:szCs w:val="20"/>
          <w:u w:val="single"/>
          <w:shd w:val="clear" w:color="auto" w:fill="FFFFFF"/>
        </w:rPr>
        <w:t>Examples</w:t>
      </w:r>
      <w:r w:rsidRPr="00D53F52">
        <w:rPr>
          <w:rFonts w:ascii="Calibri" w:eastAsia="Times New Roman" w:hAnsi="Calibri" w:cs="Arial"/>
          <w:i/>
          <w:sz w:val="24"/>
          <w:szCs w:val="20"/>
          <w:shd w:val="clear" w:color="auto" w:fill="FFFFFF"/>
        </w:rPr>
        <w:t xml:space="preserve"> </w:t>
      </w:r>
      <w:r w:rsidRPr="00D53F52">
        <w:rPr>
          <w:rFonts w:ascii="Calibri" w:eastAsia="Times New Roman" w:hAnsi="Calibri" w:cs="Arial"/>
          <w:sz w:val="24"/>
          <w:szCs w:val="20"/>
          <w:shd w:val="clear" w:color="auto" w:fill="FFFFFF"/>
        </w:rPr>
        <w:t>of Incidental Repair Measures are:</w:t>
      </w:r>
    </w:p>
    <w:p w14:paraId="62A56C66" w14:textId="5BB4D434" w:rsidR="00D53F52" w:rsidRPr="00D53F52" w:rsidRDefault="00D53F52" w:rsidP="00227937">
      <w:pPr>
        <w:overflowPunct w:val="0"/>
        <w:autoSpaceDE w:val="0"/>
        <w:autoSpaceDN w:val="0"/>
        <w:adjustRightInd w:val="0"/>
        <w:spacing w:after="0" w:line="240" w:lineRule="auto"/>
        <w:ind w:left="720"/>
        <w:jc w:val="both"/>
        <w:textAlignment w:val="baseline"/>
        <w:rPr>
          <w:rFonts w:ascii="Calibri" w:eastAsia="Times New Roman" w:hAnsi="Calibri" w:cs="Arial"/>
          <w:sz w:val="24"/>
          <w:szCs w:val="20"/>
          <w:shd w:val="clear" w:color="auto" w:fill="FFFFFF"/>
        </w:rPr>
      </w:pPr>
      <w:r w:rsidRPr="00D53F52">
        <w:rPr>
          <w:rFonts w:ascii="Calibri" w:eastAsia="Times New Roman" w:hAnsi="Calibri" w:cs="Arial"/>
          <w:i/>
          <w:sz w:val="24"/>
          <w:szCs w:val="20"/>
          <w:u w:val="single"/>
          <w:shd w:val="clear" w:color="auto" w:fill="FFFFFF"/>
        </w:rPr>
        <w:t>Repair or replacement of heating system ductwork:</w:t>
      </w:r>
      <w:r w:rsidRPr="00D53F52">
        <w:rPr>
          <w:rFonts w:ascii="Calibri" w:eastAsia="Times New Roman" w:hAnsi="Calibri" w:cs="Arial"/>
          <w:i/>
          <w:sz w:val="24"/>
          <w:szCs w:val="20"/>
          <w:shd w:val="clear" w:color="auto" w:fill="FFFFFF"/>
        </w:rPr>
        <w:t xml:space="preserve"> </w:t>
      </w:r>
      <w:r w:rsidRPr="00D53F52">
        <w:rPr>
          <w:rFonts w:ascii="Calibri" w:eastAsia="Times New Roman" w:hAnsi="Calibri" w:cs="Arial"/>
          <w:sz w:val="24"/>
          <w:szCs w:val="20"/>
          <w:shd w:val="clear" w:color="auto" w:fill="FFFFFF"/>
        </w:rPr>
        <w:t xml:space="preserve"> Repair or replacement of heating system ductwork may be an incidental repair only if associated with a heating system replacement (and documented as such). If a heating system is not being replaced, repair, replacement, or sealing of ductwork could be justified as an air infiltration reduction measure where the work is intended to save energy lost through air leakage and substantial air leakage outside of the building envelope is established. </w:t>
      </w:r>
      <w:r w:rsidR="009053C4">
        <w:rPr>
          <w:rFonts w:ascii="Calibri" w:eastAsia="Times New Roman" w:hAnsi="Calibri" w:cs="Arial"/>
          <w:sz w:val="24"/>
          <w:szCs w:val="20"/>
          <w:shd w:val="clear" w:color="auto" w:fill="FFFFFF"/>
        </w:rPr>
        <w:t xml:space="preserve"> </w:t>
      </w:r>
      <w:r w:rsidR="00181F38" w:rsidRPr="009053C4">
        <w:rPr>
          <w:rFonts w:ascii="Calibri" w:eastAsia="Times New Roman" w:hAnsi="Calibri" w:cs="Arial"/>
          <w:sz w:val="24"/>
          <w:szCs w:val="20"/>
          <w:shd w:val="clear" w:color="auto" w:fill="FFFFFF"/>
        </w:rPr>
        <w:t xml:space="preserve">In some </w:t>
      </w:r>
      <w:r w:rsidR="00FF4A9B" w:rsidRPr="009053C4">
        <w:rPr>
          <w:rFonts w:ascii="Calibri" w:eastAsia="Times New Roman" w:hAnsi="Calibri" w:cs="Arial"/>
          <w:sz w:val="24"/>
          <w:szCs w:val="20"/>
          <w:shd w:val="clear" w:color="auto" w:fill="FFFFFF"/>
        </w:rPr>
        <w:t>instances,</w:t>
      </w:r>
      <w:r w:rsidR="00181F38" w:rsidRPr="009053C4">
        <w:rPr>
          <w:rFonts w:ascii="Calibri" w:eastAsia="Times New Roman" w:hAnsi="Calibri" w:cs="Arial"/>
          <w:sz w:val="24"/>
          <w:szCs w:val="20"/>
          <w:shd w:val="clear" w:color="auto" w:fill="FFFFFF"/>
        </w:rPr>
        <w:t xml:space="preserve"> duct sealing could also be considered Health and Safety, if the work is being done to alleviate a combustion safety issue, due to duct pressure imbalance.</w:t>
      </w:r>
      <w:r w:rsidR="00181F38">
        <w:rPr>
          <w:rFonts w:ascii="Calibri" w:eastAsia="Times New Roman" w:hAnsi="Calibri" w:cs="Arial"/>
          <w:sz w:val="24"/>
          <w:szCs w:val="20"/>
          <w:shd w:val="clear" w:color="auto" w:fill="FFFFFF"/>
        </w:rPr>
        <w:t xml:space="preserve">  </w:t>
      </w:r>
    </w:p>
    <w:p w14:paraId="7F3C7A17" w14:textId="77777777" w:rsidR="00D53F52" w:rsidRPr="00D53F52" w:rsidRDefault="00D53F52" w:rsidP="00BF3302">
      <w:pPr>
        <w:overflowPunct w:val="0"/>
        <w:autoSpaceDE w:val="0"/>
        <w:autoSpaceDN w:val="0"/>
        <w:adjustRightInd w:val="0"/>
        <w:spacing w:after="0" w:line="240" w:lineRule="auto"/>
        <w:ind w:left="720"/>
        <w:jc w:val="both"/>
        <w:textAlignment w:val="baseline"/>
        <w:rPr>
          <w:rFonts w:ascii="Calibri" w:eastAsia="Times New Roman" w:hAnsi="Calibri" w:cs="Arial"/>
          <w:sz w:val="24"/>
          <w:szCs w:val="20"/>
          <w:shd w:val="clear" w:color="auto" w:fill="FFFFFF"/>
        </w:rPr>
      </w:pPr>
      <w:r w:rsidRPr="00D53F52">
        <w:rPr>
          <w:rFonts w:ascii="Calibri" w:eastAsia="Times New Roman" w:hAnsi="Calibri" w:cs="Arial"/>
          <w:i/>
          <w:sz w:val="24"/>
          <w:szCs w:val="20"/>
          <w:u w:val="single"/>
          <w:shd w:val="clear" w:color="auto" w:fill="FFFFFF"/>
        </w:rPr>
        <w:t>Minor roof repair</w:t>
      </w:r>
      <w:r w:rsidRPr="00D53F52">
        <w:rPr>
          <w:rFonts w:ascii="Calibri" w:eastAsia="Times New Roman" w:hAnsi="Calibri" w:cs="Arial"/>
          <w:sz w:val="24"/>
          <w:szCs w:val="20"/>
          <w:shd w:val="clear" w:color="auto" w:fill="FFFFFF"/>
        </w:rPr>
        <w:t>- necessary to install insulation;</w:t>
      </w:r>
    </w:p>
    <w:p w14:paraId="4E24B9EB" w14:textId="77777777" w:rsidR="00D53F52" w:rsidRPr="00D53F52" w:rsidRDefault="00D53F52" w:rsidP="00D53F52">
      <w:pPr>
        <w:overflowPunct w:val="0"/>
        <w:autoSpaceDE w:val="0"/>
        <w:autoSpaceDN w:val="0"/>
        <w:adjustRightInd w:val="0"/>
        <w:spacing w:after="0" w:line="240" w:lineRule="auto"/>
        <w:ind w:left="720"/>
        <w:jc w:val="both"/>
        <w:textAlignment w:val="baseline"/>
        <w:rPr>
          <w:rFonts w:ascii="Calibri" w:eastAsia="Times New Roman" w:hAnsi="Calibri" w:cs="Arial"/>
          <w:sz w:val="24"/>
          <w:szCs w:val="20"/>
          <w:shd w:val="clear" w:color="auto" w:fill="FFFFFF"/>
        </w:rPr>
      </w:pPr>
      <w:r w:rsidRPr="00D53F52">
        <w:rPr>
          <w:rFonts w:ascii="Calibri" w:eastAsia="Times New Roman" w:hAnsi="Calibri" w:cs="Arial"/>
          <w:i/>
          <w:sz w:val="24"/>
          <w:szCs w:val="20"/>
          <w:u w:val="single"/>
          <w:shd w:val="clear" w:color="auto" w:fill="FFFFFF"/>
        </w:rPr>
        <w:t>Exterior or interior wall repair</w:t>
      </w:r>
      <w:r w:rsidRPr="00D53F52">
        <w:rPr>
          <w:rFonts w:ascii="Calibri" w:eastAsia="Times New Roman" w:hAnsi="Calibri" w:cs="Arial"/>
          <w:sz w:val="24"/>
          <w:szCs w:val="20"/>
          <w:shd w:val="clear" w:color="auto" w:fill="FFFFFF"/>
        </w:rPr>
        <w:t xml:space="preserve"> when necessary to install insulation;</w:t>
      </w:r>
    </w:p>
    <w:p w14:paraId="71FD460F" w14:textId="77777777" w:rsidR="00D53F52" w:rsidRPr="00D53F52" w:rsidRDefault="00D53F52" w:rsidP="00D53F52">
      <w:pPr>
        <w:overflowPunct w:val="0"/>
        <w:autoSpaceDE w:val="0"/>
        <w:autoSpaceDN w:val="0"/>
        <w:adjustRightInd w:val="0"/>
        <w:spacing w:after="0" w:line="240" w:lineRule="auto"/>
        <w:ind w:left="720"/>
        <w:jc w:val="both"/>
        <w:textAlignment w:val="baseline"/>
        <w:rPr>
          <w:rFonts w:ascii="Calibri" w:eastAsia="Times New Roman" w:hAnsi="Calibri" w:cs="Arial"/>
          <w:sz w:val="24"/>
          <w:szCs w:val="20"/>
          <w:shd w:val="clear" w:color="auto" w:fill="FFFFFF"/>
        </w:rPr>
      </w:pPr>
      <w:r w:rsidRPr="00D53F52">
        <w:rPr>
          <w:rFonts w:ascii="Calibri" w:eastAsia="Times New Roman" w:hAnsi="Calibri" w:cs="Arial"/>
          <w:i/>
          <w:sz w:val="24"/>
          <w:szCs w:val="20"/>
          <w:u w:val="single"/>
          <w:shd w:val="clear" w:color="auto" w:fill="FFFFFF"/>
        </w:rPr>
        <w:lastRenderedPageBreak/>
        <w:t>Ceiling repair</w:t>
      </w:r>
      <w:r w:rsidRPr="00D53F52">
        <w:rPr>
          <w:rFonts w:ascii="Calibri" w:eastAsia="Times New Roman" w:hAnsi="Calibri" w:cs="Arial"/>
          <w:sz w:val="24"/>
          <w:szCs w:val="20"/>
          <w:shd w:val="clear" w:color="auto" w:fill="FFFFFF"/>
        </w:rPr>
        <w:t xml:space="preserve"> when necessary to install insulation;</w:t>
      </w:r>
    </w:p>
    <w:p w14:paraId="1C75978D" w14:textId="77777777" w:rsidR="00D53F52" w:rsidRPr="00D53F52" w:rsidRDefault="00D53F52" w:rsidP="00BC5F08">
      <w:pPr>
        <w:overflowPunct w:val="0"/>
        <w:autoSpaceDE w:val="0"/>
        <w:autoSpaceDN w:val="0"/>
        <w:adjustRightInd w:val="0"/>
        <w:spacing w:after="120" w:line="240" w:lineRule="auto"/>
        <w:ind w:left="720"/>
        <w:jc w:val="both"/>
        <w:textAlignment w:val="baseline"/>
        <w:rPr>
          <w:rFonts w:ascii="Calibri" w:eastAsia="Times New Roman" w:hAnsi="Calibri" w:cs="Arial"/>
          <w:sz w:val="24"/>
          <w:szCs w:val="20"/>
          <w:shd w:val="clear" w:color="auto" w:fill="FFFFFF"/>
        </w:rPr>
      </w:pPr>
      <w:bookmarkStart w:id="128" w:name="CleanAndTune"/>
      <w:r w:rsidRPr="00D53F52">
        <w:rPr>
          <w:rFonts w:ascii="Calibri" w:eastAsia="Times New Roman" w:hAnsi="Calibri" w:cs="Arial"/>
          <w:i/>
          <w:sz w:val="24"/>
          <w:szCs w:val="20"/>
          <w:u w:val="single"/>
          <w:shd w:val="clear" w:color="auto" w:fill="FFFFFF"/>
        </w:rPr>
        <w:t xml:space="preserve">Clean and </w:t>
      </w:r>
      <w:bookmarkEnd w:id="128"/>
      <w:r w:rsidRPr="00D53F52">
        <w:rPr>
          <w:rFonts w:ascii="Calibri" w:eastAsia="Times New Roman" w:hAnsi="Calibri" w:cs="Arial"/>
          <w:i/>
          <w:sz w:val="24"/>
          <w:szCs w:val="20"/>
          <w:u w:val="single"/>
          <w:shd w:val="clear" w:color="auto" w:fill="FFFFFF"/>
        </w:rPr>
        <w:t>Tune</w:t>
      </w:r>
      <w:r w:rsidRPr="00D53F52">
        <w:rPr>
          <w:rFonts w:ascii="Calibri" w:eastAsia="Times New Roman" w:hAnsi="Calibri" w:cs="Arial"/>
          <w:sz w:val="24"/>
          <w:szCs w:val="20"/>
          <w:shd w:val="clear" w:color="auto" w:fill="FFFFFF"/>
        </w:rPr>
        <w:t xml:space="preserve"> of will be allowed under the incidental budget using State or HHS weatherization grant funds.  However, before doing so the agency must first consider whether the Clean and Tune can be properly expensed as a Health and Safety Measure as allowed under all IHWAP grant funds.  </w:t>
      </w:r>
    </w:p>
    <w:p w14:paraId="6643B77D" w14:textId="03C44044" w:rsidR="005158B3" w:rsidRPr="00F41C49" w:rsidRDefault="00754C16" w:rsidP="00F41C49">
      <w:pPr>
        <w:pStyle w:val="Heading2"/>
      </w:pPr>
      <w:bookmarkStart w:id="129" w:name="_Toc388956330"/>
      <w:bookmarkStart w:id="130" w:name="_Toc388956331"/>
      <w:bookmarkStart w:id="131" w:name="_Toc385944437"/>
      <w:bookmarkStart w:id="132" w:name="MechanicalCostLimits"/>
      <w:bookmarkStart w:id="133" w:name="_Hlk74226533"/>
      <w:bookmarkStart w:id="134" w:name="_Toc385944439"/>
      <w:bookmarkStart w:id="135" w:name="_Toc76645630"/>
      <w:bookmarkEnd w:id="129"/>
      <w:bookmarkEnd w:id="130"/>
      <w:r w:rsidRPr="00F41C49">
        <w:t xml:space="preserve">IHWAP </w:t>
      </w:r>
      <w:r w:rsidR="00D53F52" w:rsidRPr="00F41C49">
        <w:t>Mechanical Waivers</w:t>
      </w:r>
      <w:bookmarkEnd w:id="131"/>
      <w:bookmarkEnd w:id="135"/>
      <w:r w:rsidR="00D53F52" w:rsidRPr="00F41C49">
        <w:t xml:space="preserve"> </w:t>
      </w:r>
      <w:bookmarkEnd w:id="132"/>
      <w:r w:rsidR="00D53F52" w:rsidRPr="00F41C49">
        <w:t xml:space="preserve">  </w:t>
      </w:r>
    </w:p>
    <w:p w14:paraId="4EE32A40" w14:textId="586372A9" w:rsidR="005158B3" w:rsidRDefault="00754C16"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Pr>
          <w:rFonts w:ascii="Calibri" w:eastAsia="Times New Roman" w:hAnsi="Calibri" w:cs="Times New Roman"/>
          <w:sz w:val="24"/>
          <w:szCs w:val="20"/>
        </w:rPr>
        <w:t>T</w:t>
      </w:r>
      <w:r w:rsidR="005158B3" w:rsidRPr="00F11B7D">
        <w:rPr>
          <w:rFonts w:ascii="Calibri" w:eastAsia="Times New Roman" w:hAnsi="Calibri" w:cs="Times New Roman"/>
          <w:sz w:val="24"/>
          <w:szCs w:val="20"/>
        </w:rPr>
        <w:t xml:space="preserve">here </w:t>
      </w:r>
      <w:r>
        <w:rPr>
          <w:rFonts w:ascii="Calibri" w:eastAsia="Times New Roman" w:hAnsi="Calibri" w:cs="Times New Roman"/>
          <w:sz w:val="24"/>
          <w:szCs w:val="20"/>
        </w:rPr>
        <w:t>are</w:t>
      </w:r>
      <w:r w:rsidR="00FE7D57" w:rsidRPr="00F11B7D">
        <w:rPr>
          <w:rFonts w:ascii="Calibri" w:eastAsia="Times New Roman" w:hAnsi="Calibri" w:cs="Times New Roman"/>
          <w:sz w:val="24"/>
          <w:szCs w:val="20"/>
        </w:rPr>
        <w:t xml:space="preserve"> </w:t>
      </w:r>
      <w:r w:rsidR="005158B3" w:rsidRPr="00F11B7D">
        <w:rPr>
          <w:rFonts w:ascii="Calibri" w:eastAsia="Times New Roman" w:hAnsi="Calibri" w:cs="Times New Roman"/>
          <w:sz w:val="24"/>
          <w:szCs w:val="20"/>
        </w:rPr>
        <w:t>no Mechanical Cost Limits in IHWAP.  However</w:t>
      </w:r>
      <w:r w:rsidR="00D5217A">
        <w:rPr>
          <w:rFonts w:ascii="Calibri" w:eastAsia="Times New Roman" w:hAnsi="Calibri" w:cs="Times New Roman"/>
          <w:sz w:val="24"/>
          <w:szCs w:val="20"/>
        </w:rPr>
        <w:t>,</w:t>
      </w:r>
      <w:r w:rsidR="005158B3" w:rsidRPr="00F11B7D">
        <w:rPr>
          <w:rFonts w:ascii="Calibri" w:eastAsia="Times New Roman" w:hAnsi="Calibri" w:cs="Times New Roman"/>
          <w:sz w:val="24"/>
          <w:szCs w:val="20"/>
        </w:rPr>
        <w:t xml:space="preserve"> DCEO/OCA still expects the LAAs to </w:t>
      </w:r>
      <w:r w:rsidR="00D5217A">
        <w:rPr>
          <w:rFonts w:ascii="Calibri" w:eastAsia="Times New Roman" w:hAnsi="Calibri" w:cs="Times New Roman"/>
          <w:sz w:val="24"/>
          <w:szCs w:val="20"/>
        </w:rPr>
        <w:t>exhibit</w:t>
      </w:r>
      <w:r w:rsidR="00D5217A" w:rsidRPr="00F11B7D">
        <w:rPr>
          <w:rFonts w:ascii="Calibri" w:eastAsia="Times New Roman" w:hAnsi="Calibri" w:cs="Times New Roman"/>
          <w:sz w:val="24"/>
          <w:szCs w:val="20"/>
        </w:rPr>
        <w:t xml:space="preserve"> </w:t>
      </w:r>
      <w:r w:rsidR="005158B3" w:rsidRPr="00F11B7D">
        <w:rPr>
          <w:rFonts w:ascii="Calibri" w:eastAsia="Times New Roman" w:hAnsi="Calibri" w:cs="Times New Roman"/>
          <w:sz w:val="24"/>
          <w:szCs w:val="20"/>
        </w:rPr>
        <w:t>due diligence when procuring mechanical work to ensure that the prices remain reasonable.</w:t>
      </w:r>
      <w:r w:rsidR="00F856DB" w:rsidRPr="00F11B7D">
        <w:rPr>
          <w:rFonts w:ascii="Calibri" w:eastAsia="Times New Roman" w:hAnsi="Calibri" w:cs="Times New Roman"/>
          <w:sz w:val="24"/>
          <w:szCs w:val="20"/>
        </w:rPr>
        <w:t xml:space="preserve">  The Mechanical Cost Limits for LIHEAP have been updated and are still in effect.</w:t>
      </w:r>
    </w:p>
    <w:p w14:paraId="7BD8AC0B" w14:textId="77777777" w:rsidR="00D53F52" w:rsidRPr="00D53F52" w:rsidRDefault="00D53F52"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6C531A">
        <w:rPr>
          <w:rFonts w:ascii="Calibri" w:eastAsia="Times New Roman" w:hAnsi="Calibri" w:cs="Times New Roman"/>
          <w:color w:val="000000" w:themeColor="text1"/>
          <w:sz w:val="24"/>
          <w:szCs w:val="20"/>
          <w:u w:val="single"/>
        </w:rPr>
        <w:t>A waiver request is required to install a</w:t>
      </w:r>
      <w:r w:rsidR="00552B5E" w:rsidRPr="006C531A">
        <w:rPr>
          <w:rFonts w:ascii="Calibri" w:eastAsia="Times New Roman" w:hAnsi="Calibri" w:cs="Times New Roman"/>
          <w:color w:val="000000" w:themeColor="text1"/>
          <w:sz w:val="24"/>
          <w:szCs w:val="20"/>
          <w:u w:val="single"/>
        </w:rPr>
        <w:t>n</w:t>
      </w:r>
      <w:r w:rsidRPr="006C531A">
        <w:rPr>
          <w:rFonts w:ascii="Calibri" w:eastAsia="Times New Roman" w:hAnsi="Calibri" w:cs="Times New Roman"/>
          <w:color w:val="000000" w:themeColor="text1"/>
          <w:sz w:val="24"/>
          <w:szCs w:val="20"/>
          <w:u w:val="single"/>
        </w:rPr>
        <w:t xml:space="preserve"> 80% furnace.</w:t>
      </w:r>
      <w:r w:rsidRPr="00EA08C1">
        <w:rPr>
          <w:rFonts w:ascii="Calibri" w:eastAsia="Times New Roman" w:hAnsi="Calibri" w:cs="Times New Roman"/>
          <w:color w:val="000000" w:themeColor="text1"/>
          <w:sz w:val="24"/>
          <w:szCs w:val="20"/>
        </w:rPr>
        <w:t xml:space="preserve">  Supporting documentation and photos must be submitted to your State assigned Tech for review and approval purposes</w:t>
      </w:r>
      <w:r w:rsidRPr="00EA08C1">
        <w:rPr>
          <w:rFonts w:ascii="Calibri" w:eastAsia="Times New Roman" w:hAnsi="Calibri" w:cs="Times New Roman"/>
          <w:i/>
          <w:color w:val="000000" w:themeColor="text1"/>
          <w:sz w:val="24"/>
          <w:szCs w:val="20"/>
        </w:rPr>
        <w:t xml:space="preserve"> and the IHWAP Program Manager (in case the Tech is out in the field, for re-assignment purposes) for review and approval.</w:t>
      </w:r>
      <w:r w:rsidRPr="00EA08C1">
        <w:rPr>
          <w:rFonts w:ascii="Calibri" w:eastAsia="Times New Roman" w:hAnsi="Calibri" w:cs="Times New Roman"/>
          <w:color w:val="000000" w:themeColor="text1"/>
          <w:sz w:val="24"/>
          <w:szCs w:val="20"/>
        </w:rPr>
        <w:t xml:space="preserve">  </w:t>
      </w:r>
      <w:r w:rsidRPr="00D53F52">
        <w:rPr>
          <w:rFonts w:ascii="Calibri" w:eastAsia="Times New Roman" w:hAnsi="Calibri" w:cs="Times New Roman"/>
          <w:sz w:val="24"/>
          <w:szCs w:val="20"/>
        </w:rPr>
        <w:t>Missing and/or lack of the proper documentation will only delay the approval process.</w:t>
      </w:r>
    </w:p>
    <w:p w14:paraId="424D172F" w14:textId="77ABB78E" w:rsidR="00D53F52" w:rsidRDefault="00D53F52"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A </w:t>
      </w:r>
      <w:r w:rsidRPr="00D53F52">
        <w:rPr>
          <w:rFonts w:ascii="Calibri" w:eastAsia="Times New Roman" w:hAnsi="Calibri" w:cs="Times New Roman"/>
          <w:i/>
          <w:sz w:val="24"/>
          <w:szCs w:val="20"/>
        </w:rPr>
        <w:t>conversion furnace</w:t>
      </w:r>
      <w:r w:rsidRPr="00D53F52">
        <w:rPr>
          <w:rFonts w:ascii="Calibri" w:eastAsia="Times New Roman" w:hAnsi="Calibri" w:cs="Times New Roman"/>
          <w:sz w:val="24"/>
          <w:szCs w:val="20"/>
        </w:rPr>
        <w:t xml:space="preserve"> is defined as a furnace that was previously converted from the original fuel source prior to the weatherization assessment.  Conversion, in this context, </w:t>
      </w:r>
      <w:r w:rsidRPr="006C531A">
        <w:rPr>
          <w:rFonts w:ascii="Calibri" w:eastAsia="Times New Roman" w:hAnsi="Calibri" w:cs="Times New Roman"/>
          <w:i/>
          <w:color w:val="000000" w:themeColor="text1"/>
          <w:sz w:val="24"/>
          <w:szCs w:val="20"/>
        </w:rPr>
        <w:t>does not</w:t>
      </w:r>
      <w:r w:rsidRPr="006C531A">
        <w:rPr>
          <w:rFonts w:ascii="Calibri" w:eastAsia="Times New Roman" w:hAnsi="Calibri" w:cs="Times New Roman"/>
          <w:color w:val="000000" w:themeColor="text1"/>
          <w:sz w:val="24"/>
          <w:szCs w:val="20"/>
        </w:rPr>
        <w:t xml:space="preserve"> refer </w:t>
      </w:r>
      <w:r w:rsidRPr="00D53F52">
        <w:rPr>
          <w:rFonts w:ascii="Calibri" w:eastAsia="Times New Roman" w:hAnsi="Calibri" w:cs="Times New Roman"/>
          <w:sz w:val="24"/>
          <w:szCs w:val="20"/>
        </w:rPr>
        <w:t>to converting from one fuel type to another at the time of weatherization.</w:t>
      </w:r>
    </w:p>
    <w:p w14:paraId="11ADB9BA" w14:textId="45621F74" w:rsidR="000A2A32" w:rsidRDefault="000A2A32"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191BE4">
        <w:rPr>
          <w:rFonts w:ascii="Calibri" w:eastAsia="Times New Roman" w:hAnsi="Calibri" w:cs="Times New Roman"/>
          <w:sz w:val="24"/>
          <w:szCs w:val="20"/>
          <w:highlight w:val="lightGray"/>
        </w:rPr>
        <w:t xml:space="preserve">A waiver request is also required in a situation when an Agency is calling to replace a heating system that was replaced in the LIHEAP Emergency Furnace program within the last five years.  Since the LIHEAP Emergency Furnace program requires high efficiency furnaces be installed when possible, the Agency would need to provide an explanation of why </w:t>
      </w:r>
      <w:r w:rsidR="0053049E" w:rsidRPr="00191BE4">
        <w:rPr>
          <w:rFonts w:ascii="Calibri" w:eastAsia="Times New Roman" w:hAnsi="Calibri" w:cs="Times New Roman"/>
          <w:sz w:val="24"/>
          <w:szCs w:val="20"/>
          <w:highlight w:val="lightGray"/>
        </w:rPr>
        <w:t>a 95% heating system can now be installed.</w:t>
      </w:r>
      <w:r w:rsidR="0053049E">
        <w:rPr>
          <w:rFonts w:ascii="Calibri" w:eastAsia="Times New Roman" w:hAnsi="Calibri" w:cs="Times New Roman"/>
          <w:sz w:val="24"/>
          <w:szCs w:val="20"/>
        </w:rPr>
        <w:t xml:space="preserve">  </w:t>
      </w:r>
    </w:p>
    <w:p w14:paraId="227F4336" w14:textId="77760094" w:rsidR="00D53F52" w:rsidRPr="00D53F52" w:rsidRDefault="00D53F52" w:rsidP="00F41C49">
      <w:pPr>
        <w:pStyle w:val="Heading2"/>
      </w:pPr>
      <w:bookmarkStart w:id="136" w:name="_Toc385944438"/>
      <w:bookmarkStart w:id="137" w:name="_Toc425150273"/>
      <w:bookmarkStart w:id="138" w:name="_Toc483469985"/>
      <w:bookmarkStart w:id="139" w:name="_Toc483470152"/>
      <w:bookmarkStart w:id="140" w:name="MechincalCostWavierINSTRUCTIONS"/>
      <w:bookmarkStart w:id="141" w:name="_Toc76645631"/>
      <w:bookmarkEnd w:id="133"/>
      <w:r w:rsidRPr="00D53F52">
        <w:t xml:space="preserve">IHWAP </w:t>
      </w:r>
      <w:r w:rsidR="00DC6217" w:rsidRPr="009053C4">
        <w:t xml:space="preserve">80% Efficiency </w:t>
      </w:r>
      <w:r w:rsidR="003A3675" w:rsidRPr="009053C4">
        <w:t>Heating System</w:t>
      </w:r>
      <w:r w:rsidRPr="00D53F52">
        <w:t xml:space="preserve"> Waiver Process</w:t>
      </w:r>
      <w:bookmarkEnd w:id="136"/>
      <w:bookmarkEnd w:id="137"/>
      <w:bookmarkEnd w:id="138"/>
      <w:bookmarkEnd w:id="139"/>
      <w:bookmarkEnd w:id="141"/>
      <w:r w:rsidRPr="00D53F52">
        <w:t xml:space="preserve"> </w:t>
      </w:r>
    </w:p>
    <w:bookmarkEnd w:id="140"/>
    <w:p w14:paraId="07423FFE" w14:textId="386B01A6" w:rsidR="00D53F52" w:rsidRPr="00D53F52" w:rsidRDefault="003A3675" w:rsidP="00A437FA">
      <w:pPr>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Pr>
          <w:rFonts w:ascii="Calibri" w:eastAsia="Times New Roman" w:hAnsi="Calibri" w:cs="Times New Roman"/>
          <w:sz w:val="24"/>
          <w:szCs w:val="20"/>
        </w:rPr>
        <w:t xml:space="preserve">There are certain situations when a high efficiency heating system cannot be installed, but a new 80% </w:t>
      </w:r>
      <w:r w:rsidR="00D50C96">
        <w:rPr>
          <w:rFonts w:ascii="Calibri" w:eastAsia="Times New Roman" w:hAnsi="Calibri" w:cs="Times New Roman"/>
          <w:sz w:val="24"/>
          <w:szCs w:val="20"/>
        </w:rPr>
        <w:t>EFE heating</w:t>
      </w:r>
      <w:r>
        <w:rPr>
          <w:rFonts w:ascii="Calibri" w:eastAsia="Times New Roman" w:hAnsi="Calibri" w:cs="Times New Roman"/>
          <w:sz w:val="24"/>
          <w:szCs w:val="20"/>
        </w:rPr>
        <w:t xml:space="preserve"> system must be installed.  </w:t>
      </w:r>
      <w:r w:rsidR="00D53F52" w:rsidRPr="00D53F52">
        <w:rPr>
          <w:rFonts w:ascii="Calibri" w:eastAsia="Times New Roman" w:hAnsi="Calibri" w:cs="Times New Roman"/>
          <w:sz w:val="24"/>
          <w:szCs w:val="20"/>
        </w:rPr>
        <w:t>When requesting a</w:t>
      </w:r>
      <w:r w:rsidR="00DC6217">
        <w:rPr>
          <w:rFonts w:ascii="Calibri" w:eastAsia="Times New Roman" w:hAnsi="Calibri" w:cs="Times New Roman"/>
          <w:sz w:val="24"/>
          <w:szCs w:val="20"/>
        </w:rPr>
        <w:t xml:space="preserve">n </w:t>
      </w:r>
      <w:r w:rsidR="00DC6217" w:rsidRPr="009053C4">
        <w:rPr>
          <w:rFonts w:ascii="Calibri" w:eastAsia="Times New Roman" w:hAnsi="Calibri" w:cs="Times New Roman"/>
          <w:sz w:val="24"/>
          <w:szCs w:val="20"/>
        </w:rPr>
        <w:t xml:space="preserve">80% </w:t>
      </w:r>
      <w:r w:rsidRPr="009053C4">
        <w:rPr>
          <w:rFonts w:ascii="Calibri" w:eastAsia="Times New Roman" w:hAnsi="Calibri" w:cs="Times New Roman"/>
          <w:sz w:val="24"/>
          <w:szCs w:val="20"/>
        </w:rPr>
        <w:t>EFE heating system</w:t>
      </w:r>
      <w:r w:rsidR="00D53F52" w:rsidRPr="00D53F52">
        <w:rPr>
          <w:rFonts w:ascii="Calibri" w:eastAsia="Times New Roman" w:hAnsi="Calibri" w:cs="Times New Roman"/>
          <w:sz w:val="24"/>
          <w:szCs w:val="20"/>
        </w:rPr>
        <w:t xml:space="preserve"> waiver, you must submit a </w:t>
      </w:r>
      <w:r w:rsidR="00D53F52" w:rsidRPr="00D53F52">
        <w:rPr>
          <w:rFonts w:ascii="Calibri" w:eastAsia="Times New Roman" w:hAnsi="Calibri" w:cs="Times New Roman"/>
          <w:i/>
          <w:sz w:val="24"/>
          <w:szCs w:val="20"/>
        </w:rPr>
        <w:t>complete</w:t>
      </w:r>
      <w:r w:rsidR="00D53F52" w:rsidRPr="00D53F52">
        <w:rPr>
          <w:rFonts w:ascii="Calibri" w:eastAsia="Times New Roman" w:hAnsi="Calibri" w:cs="Times New Roman"/>
          <w:sz w:val="24"/>
          <w:szCs w:val="20"/>
        </w:rPr>
        <w:t xml:space="preserve"> IHWAP Mechanical Waiver Form following the instructions and requirements on the form. Mechanical Waiver Requests are to be submitted to your assigned State Tech </w:t>
      </w:r>
      <w:r w:rsidR="00D53F52" w:rsidRPr="00D53F52">
        <w:rPr>
          <w:rFonts w:ascii="Calibri" w:eastAsia="Times New Roman" w:hAnsi="Calibri" w:cs="Times New Roman"/>
          <w:i/>
          <w:sz w:val="24"/>
          <w:szCs w:val="20"/>
        </w:rPr>
        <w:t xml:space="preserve">and the IHWAP Program Manager </w:t>
      </w:r>
      <w:r w:rsidR="00D53F52" w:rsidRPr="00D53F52">
        <w:rPr>
          <w:rFonts w:ascii="Calibri" w:eastAsia="Times New Roman" w:hAnsi="Calibri" w:cs="Times New Roman"/>
          <w:sz w:val="24"/>
          <w:szCs w:val="20"/>
        </w:rPr>
        <w:t>for approval</w:t>
      </w:r>
      <w:r w:rsidR="00D53F52" w:rsidRPr="00D53F52">
        <w:rPr>
          <w:rFonts w:ascii="Calibri" w:eastAsia="Times New Roman" w:hAnsi="Calibri" w:cs="Times New Roman"/>
          <w:i/>
          <w:sz w:val="24"/>
          <w:szCs w:val="20"/>
        </w:rPr>
        <w:t>.</w:t>
      </w:r>
      <w:r w:rsidR="00D53F52" w:rsidRPr="00D53F52">
        <w:rPr>
          <w:rFonts w:ascii="Calibri" w:eastAsia="Times New Roman" w:hAnsi="Calibri" w:cs="Times New Roman"/>
          <w:sz w:val="24"/>
          <w:szCs w:val="20"/>
        </w:rPr>
        <w:t xml:space="preserve">  Correspondences of the request and all responses </w:t>
      </w:r>
      <w:r w:rsidR="00D53F52" w:rsidRPr="006C531A">
        <w:rPr>
          <w:rFonts w:ascii="Calibri" w:eastAsia="Times New Roman" w:hAnsi="Calibri" w:cs="Times New Roman"/>
          <w:i/>
          <w:color w:val="000000" w:themeColor="text1"/>
          <w:sz w:val="24"/>
          <w:szCs w:val="20"/>
          <w:u w:val="single"/>
        </w:rPr>
        <w:t>must be</w:t>
      </w:r>
      <w:r w:rsidR="00D53F52" w:rsidRPr="006C531A">
        <w:rPr>
          <w:rFonts w:ascii="Calibri" w:eastAsia="Times New Roman" w:hAnsi="Calibri" w:cs="Times New Roman"/>
          <w:color w:val="000000" w:themeColor="text1"/>
          <w:sz w:val="24"/>
          <w:szCs w:val="20"/>
        </w:rPr>
        <w:t xml:space="preserve"> </w:t>
      </w:r>
      <w:r w:rsidR="00D53F52" w:rsidRPr="00D53F52">
        <w:rPr>
          <w:rFonts w:ascii="Calibri" w:eastAsia="Times New Roman" w:hAnsi="Calibri" w:cs="Times New Roman"/>
          <w:sz w:val="24"/>
          <w:szCs w:val="20"/>
        </w:rPr>
        <w:t>placed in the client file.  Failure to entirely complete the IHWAP Mechanical Cost Waiver will require the LAA to re-submit the request and will delay its processing.</w:t>
      </w:r>
    </w:p>
    <w:p w14:paraId="139DB0CB" w14:textId="47566A42" w:rsidR="00D53F52" w:rsidRPr="00D53F52" w:rsidRDefault="00D53F52" w:rsidP="00A437FA">
      <w:pPr>
        <w:overflowPunct w:val="0"/>
        <w:autoSpaceDE w:val="0"/>
        <w:autoSpaceDN w:val="0"/>
        <w:adjustRightInd w:val="0"/>
        <w:spacing w:after="60" w:line="240" w:lineRule="auto"/>
        <w:textAlignment w:val="baseline"/>
        <w:rPr>
          <w:rFonts w:ascii="Calibri" w:eastAsia="Times New Roman" w:hAnsi="Calibri" w:cs="Times New Roman"/>
          <w:b/>
          <w:i/>
          <w:sz w:val="24"/>
          <w:szCs w:val="20"/>
          <w:u w:val="single"/>
        </w:rPr>
      </w:pPr>
      <w:r w:rsidRPr="00D53F52">
        <w:rPr>
          <w:rFonts w:ascii="Calibri" w:eastAsia="Times New Roman" w:hAnsi="Calibri" w:cs="Times New Roman"/>
          <w:b/>
          <w:i/>
          <w:sz w:val="24"/>
          <w:szCs w:val="20"/>
          <w:u w:val="single"/>
        </w:rPr>
        <w:t xml:space="preserve">All </w:t>
      </w:r>
      <w:r w:rsidR="00DC6217" w:rsidRPr="009053C4">
        <w:rPr>
          <w:rFonts w:ascii="Calibri" w:eastAsia="Times New Roman" w:hAnsi="Calibri" w:cs="Times New Roman"/>
          <w:b/>
          <w:i/>
          <w:sz w:val="24"/>
          <w:szCs w:val="20"/>
          <w:u w:val="single"/>
        </w:rPr>
        <w:t xml:space="preserve">80% </w:t>
      </w:r>
      <w:r w:rsidR="003A3675" w:rsidRPr="009053C4">
        <w:rPr>
          <w:rFonts w:ascii="Calibri" w:eastAsia="Times New Roman" w:hAnsi="Calibri" w:cs="Times New Roman"/>
          <w:b/>
          <w:i/>
          <w:sz w:val="24"/>
          <w:szCs w:val="20"/>
          <w:u w:val="single"/>
        </w:rPr>
        <w:t>EFE Heating System</w:t>
      </w:r>
      <w:r w:rsidRPr="00D53F52">
        <w:rPr>
          <w:rFonts w:ascii="Calibri" w:eastAsia="Times New Roman" w:hAnsi="Calibri" w:cs="Times New Roman"/>
          <w:b/>
          <w:i/>
          <w:sz w:val="24"/>
          <w:szCs w:val="20"/>
          <w:u w:val="single"/>
        </w:rPr>
        <w:t xml:space="preserve"> Waivers must include the following information: </w:t>
      </w:r>
    </w:p>
    <w:p w14:paraId="23941418" w14:textId="77777777" w:rsidR="00D53F52" w:rsidRPr="00D53F52" w:rsidRDefault="00D53F52" w:rsidP="00A437FA">
      <w:pPr>
        <w:numPr>
          <w:ilvl w:val="0"/>
          <w:numId w:val="8"/>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Client Name, Address, and complete Job Number;</w:t>
      </w:r>
    </w:p>
    <w:p w14:paraId="02D3A6FA" w14:textId="77777777" w:rsidR="00D53F52" w:rsidRPr="00D53F52" w:rsidRDefault="00D53F52" w:rsidP="00D53F52">
      <w:pPr>
        <w:numPr>
          <w:ilvl w:val="0"/>
          <w:numId w:val="8"/>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A complete listing of other weatherization measures to be completed on this home (include all architectural work); </w:t>
      </w:r>
    </w:p>
    <w:p w14:paraId="0CB97886" w14:textId="6FACCBD7" w:rsidR="00D53F52" w:rsidRPr="00D53F52" w:rsidRDefault="00D53F52" w:rsidP="00D53F52">
      <w:pPr>
        <w:numPr>
          <w:ilvl w:val="0"/>
          <w:numId w:val="8"/>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A complete description of why the </w:t>
      </w:r>
      <w:r w:rsidR="00165C2A">
        <w:rPr>
          <w:rFonts w:ascii="Calibri" w:eastAsia="Times New Roman" w:hAnsi="Calibri" w:cs="Times New Roman"/>
          <w:sz w:val="24"/>
          <w:szCs w:val="20"/>
        </w:rPr>
        <w:t xml:space="preserve">80% </w:t>
      </w:r>
      <w:r w:rsidR="003A3675">
        <w:rPr>
          <w:rFonts w:ascii="Calibri" w:eastAsia="Times New Roman" w:hAnsi="Calibri" w:cs="Times New Roman"/>
          <w:sz w:val="24"/>
          <w:szCs w:val="20"/>
        </w:rPr>
        <w:t>EFE heating system</w:t>
      </w:r>
      <w:r w:rsidR="00165C2A">
        <w:rPr>
          <w:rFonts w:ascii="Calibri" w:eastAsia="Times New Roman" w:hAnsi="Calibri" w:cs="Times New Roman"/>
          <w:sz w:val="24"/>
          <w:szCs w:val="20"/>
        </w:rPr>
        <w:t xml:space="preserve"> </w:t>
      </w:r>
      <w:r w:rsidRPr="00D53F52">
        <w:rPr>
          <w:rFonts w:ascii="Calibri" w:eastAsia="Times New Roman" w:hAnsi="Calibri" w:cs="Times New Roman"/>
          <w:sz w:val="24"/>
          <w:szCs w:val="20"/>
        </w:rPr>
        <w:t>waiver is needed,;</w:t>
      </w:r>
    </w:p>
    <w:p w14:paraId="42516CE5" w14:textId="77777777" w:rsidR="00D53F52" w:rsidRPr="00D53F52" w:rsidRDefault="00D53F52" w:rsidP="00D53F52">
      <w:pPr>
        <w:numPr>
          <w:ilvl w:val="0"/>
          <w:numId w:val="8"/>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Description of other options that exist if the waiver is not granted (changing fuel sources, heating system types, etc.);</w:t>
      </w:r>
    </w:p>
    <w:p w14:paraId="48CB7136" w14:textId="77777777" w:rsidR="00D53F52" w:rsidRPr="00D53F52" w:rsidRDefault="00D53F52" w:rsidP="00D53F52">
      <w:pPr>
        <w:numPr>
          <w:ilvl w:val="0"/>
          <w:numId w:val="8"/>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Digital photos of the existing conditions clearly showing why the waiver is required;</w:t>
      </w:r>
    </w:p>
    <w:p w14:paraId="3FC301FA" w14:textId="77777777" w:rsidR="00D53F52" w:rsidRPr="00D53F52" w:rsidRDefault="00D53F52" w:rsidP="00D53F52">
      <w:pPr>
        <w:numPr>
          <w:ilvl w:val="0"/>
          <w:numId w:val="8"/>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All costs for the waiver, listed and detailed, separated by labor and material; </w:t>
      </w:r>
    </w:p>
    <w:p w14:paraId="372FBA19" w14:textId="77777777" w:rsidR="00D53F52" w:rsidRPr="00D53F52" w:rsidRDefault="00D53F52" w:rsidP="00D53F52">
      <w:pPr>
        <w:numPr>
          <w:ilvl w:val="0"/>
          <w:numId w:val="8"/>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Contractor name and address; </w:t>
      </w:r>
    </w:p>
    <w:p w14:paraId="3D032899" w14:textId="77777777" w:rsidR="00D53F52" w:rsidRPr="00D53F52" w:rsidRDefault="00D53F52" w:rsidP="00D53F52">
      <w:pPr>
        <w:numPr>
          <w:ilvl w:val="0"/>
          <w:numId w:val="8"/>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Funding source;</w:t>
      </w:r>
    </w:p>
    <w:p w14:paraId="3D39556A" w14:textId="77777777" w:rsidR="00D53F52" w:rsidRPr="00D53F52" w:rsidRDefault="00D53F52" w:rsidP="00D53F52">
      <w:pPr>
        <w:numPr>
          <w:ilvl w:val="0"/>
          <w:numId w:val="8"/>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lastRenderedPageBreak/>
        <w:t>Agency Name</w:t>
      </w:r>
    </w:p>
    <w:p w14:paraId="5B8EA98F" w14:textId="3087FEAD" w:rsidR="00D53F52" w:rsidRPr="00D53F52" w:rsidRDefault="00D53F52" w:rsidP="00D53F52">
      <w:pPr>
        <w:numPr>
          <w:ilvl w:val="0"/>
          <w:numId w:val="8"/>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Program Designation (Weatherization)</w:t>
      </w:r>
    </w:p>
    <w:p w14:paraId="0B0BBBED" w14:textId="77777777" w:rsidR="00D53F52" w:rsidRPr="00D53F52" w:rsidRDefault="00D53F52" w:rsidP="00D53F52">
      <w:pPr>
        <w:numPr>
          <w:ilvl w:val="0"/>
          <w:numId w:val="8"/>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Comprehensive (c</w:t>
      </w:r>
      <w:r w:rsidRPr="00D53F52">
        <w:rPr>
          <w:rFonts w:ascii="Calibri" w:eastAsia="Times New Roman" w:hAnsi="Calibri" w:cs="Times New Roman"/>
          <w:i/>
          <w:sz w:val="24"/>
          <w:szCs w:val="20"/>
        </w:rPr>
        <w:t>omputer-generated)</w:t>
      </w:r>
      <w:r w:rsidRPr="00D53F52">
        <w:rPr>
          <w:rFonts w:ascii="Calibri" w:eastAsia="Times New Roman" w:hAnsi="Calibri" w:cs="Times New Roman"/>
          <w:sz w:val="24"/>
          <w:szCs w:val="20"/>
        </w:rPr>
        <w:t xml:space="preserve"> Heat Load calculation, i.e. </w:t>
      </w:r>
      <w:r w:rsidRPr="00D53F52">
        <w:rPr>
          <w:rFonts w:ascii="Calibri" w:eastAsia="Times New Roman" w:hAnsi="Calibri" w:cs="Times New Roman"/>
          <w:i/>
          <w:sz w:val="24"/>
          <w:szCs w:val="20"/>
        </w:rPr>
        <w:t>Manual J Calculation</w:t>
      </w:r>
      <w:r w:rsidRPr="00D53F52">
        <w:rPr>
          <w:rFonts w:ascii="Calibri" w:eastAsia="Times New Roman" w:hAnsi="Calibri" w:cs="Times New Roman"/>
          <w:sz w:val="24"/>
          <w:szCs w:val="20"/>
        </w:rPr>
        <w:t>.</w:t>
      </w:r>
    </w:p>
    <w:p w14:paraId="5C3538EE" w14:textId="77777777" w:rsidR="00D53F52" w:rsidRPr="00D53F52" w:rsidRDefault="00D53F52" w:rsidP="00D53F52">
      <w:pPr>
        <w:numPr>
          <w:ilvl w:val="0"/>
          <w:numId w:val="8"/>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Assessor’s name &amp; date of assessment.</w:t>
      </w:r>
    </w:p>
    <w:p w14:paraId="00D5E765" w14:textId="77777777" w:rsidR="00D53F52" w:rsidRPr="00D53F52" w:rsidRDefault="00D53F52" w:rsidP="00D53F52">
      <w:pPr>
        <w:numPr>
          <w:ilvl w:val="0"/>
          <w:numId w:val="8"/>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Make/model and serial number of old heating system.</w:t>
      </w:r>
    </w:p>
    <w:p w14:paraId="291AB482" w14:textId="77777777" w:rsidR="00D53F52" w:rsidRPr="00D53F52" w:rsidRDefault="00D53F52" w:rsidP="00A437FA">
      <w:pPr>
        <w:numPr>
          <w:ilvl w:val="0"/>
          <w:numId w:val="8"/>
        </w:numPr>
        <w:tabs>
          <w:tab w:val="left" w:pos="1008"/>
        </w:tabs>
        <w:overflowPunct w:val="0"/>
        <w:autoSpaceDE w:val="0"/>
        <w:autoSpaceDN w:val="0"/>
        <w:adjustRightInd w:val="0"/>
        <w:spacing w:before="60"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Make/model, BTU of the new equipment proposed.</w:t>
      </w:r>
    </w:p>
    <w:p w14:paraId="008B9628" w14:textId="1A6AA771" w:rsidR="00D53F52" w:rsidRPr="005158B3" w:rsidRDefault="00D53F52" w:rsidP="00F41C49">
      <w:pPr>
        <w:pStyle w:val="Heading2"/>
      </w:pPr>
      <w:bookmarkStart w:id="142" w:name="_Toc483469986"/>
      <w:bookmarkStart w:id="143" w:name="_Toc483470153"/>
      <w:bookmarkStart w:id="144" w:name="_Toc76645632"/>
      <w:r w:rsidRPr="005158B3">
        <w:t>Heating System and Water Heater Replacements/Health and Safety</w:t>
      </w:r>
      <w:bookmarkEnd w:id="134"/>
      <w:bookmarkEnd w:id="142"/>
      <w:bookmarkEnd w:id="143"/>
      <w:bookmarkEnd w:id="144"/>
    </w:p>
    <w:p w14:paraId="060C1A9E" w14:textId="669C052E" w:rsidR="00D53F52" w:rsidRDefault="00D53F52" w:rsidP="00A437FA">
      <w:pPr>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F11B7D">
        <w:rPr>
          <w:rFonts w:ascii="Calibri" w:eastAsia="Times New Roman" w:hAnsi="Calibri" w:cs="Times New Roman"/>
          <w:sz w:val="24"/>
          <w:szCs w:val="20"/>
        </w:rPr>
        <w:t xml:space="preserve">Heating System and Water Heater replacement for Health and Safety Reasons </w:t>
      </w:r>
      <w:r w:rsidRPr="00F11B7D">
        <w:rPr>
          <w:rFonts w:ascii="Calibri" w:eastAsia="Times New Roman" w:hAnsi="Calibri" w:cs="Times New Roman"/>
          <w:i/>
          <w:sz w:val="24"/>
          <w:szCs w:val="20"/>
        </w:rPr>
        <w:t xml:space="preserve">is allowable </w:t>
      </w:r>
      <w:r w:rsidRPr="00F11B7D">
        <w:rPr>
          <w:rFonts w:ascii="Calibri" w:eastAsia="Times New Roman" w:hAnsi="Calibri" w:cs="Times New Roman"/>
          <w:sz w:val="24"/>
          <w:szCs w:val="20"/>
        </w:rPr>
        <w:t xml:space="preserve">with </w:t>
      </w:r>
      <w:r w:rsidRPr="00F11B7D">
        <w:rPr>
          <w:rFonts w:ascii="Calibri" w:eastAsia="Times New Roman" w:hAnsi="Calibri" w:cs="Times New Roman"/>
          <w:i/>
          <w:sz w:val="24"/>
          <w:szCs w:val="20"/>
        </w:rPr>
        <w:t>all 3 of the funding sources</w:t>
      </w:r>
      <w:r w:rsidRPr="00F11B7D">
        <w:rPr>
          <w:rFonts w:ascii="Calibri" w:eastAsia="Times New Roman" w:hAnsi="Calibri" w:cs="Times New Roman"/>
          <w:sz w:val="24"/>
          <w:szCs w:val="20"/>
        </w:rPr>
        <w:t>.  A waiver request to exceed the Health/Safety limits must be submitted for review/approval.</w:t>
      </w:r>
      <w:r w:rsidRPr="00D53F52">
        <w:rPr>
          <w:rFonts w:ascii="Calibri" w:eastAsia="Times New Roman" w:hAnsi="Calibri" w:cs="Times New Roman"/>
          <w:sz w:val="24"/>
          <w:szCs w:val="20"/>
        </w:rPr>
        <w:t xml:space="preserve">  </w:t>
      </w:r>
    </w:p>
    <w:p w14:paraId="1965E353" w14:textId="6194FA7F" w:rsidR="00D53F52" w:rsidRPr="00D53F52" w:rsidRDefault="00D53F52" w:rsidP="00F41C49">
      <w:pPr>
        <w:pStyle w:val="Heading2"/>
      </w:pPr>
      <w:bookmarkStart w:id="145" w:name="_Toc76645633"/>
      <w:r w:rsidRPr="00D53F52">
        <w:t>Mobile Home Water Heaters</w:t>
      </w:r>
      <w:bookmarkEnd w:id="145"/>
    </w:p>
    <w:p w14:paraId="74CEAC27" w14:textId="6876AEE4" w:rsidR="00D53F52" w:rsidRDefault="00D53F52" w:rsidP="00227937">
      <w:pPr>
        <w:overflowPunct w:val="0"/>
        <w:autoSpaceDE w:val="0"/>
        <w:autoSpaceDN w:val="0"/>
        <w:adjustRightInd w:val="0"/>
        <w:spacing w:after="0" w:line="240" w:lineRule="auto"/>
        <w:jc w:val="both"/>
        <w:textAlignment w:val="baseline"/>
        <w:rPr>
          <w:rFonts w:ascii="Calibri" w:eastAsia="Times New Roman" w:hAnsi="Calibri" w:cs="Arial"/>
          <w:sz w:val="24"/>
          <w:szCs w:val="24"/>
        </w:rPr>
      </w:pPr>
      <w:r w:rsidRPr="00D53F52">
        <w:rPr>
          <w:rFonts w:ascii="Calibri" w:eastAsia="Times New Roman" w:hAnsi="Calibri" w:cs="Arial"/>
          <w:sz w:val="24"/>
          <w:szCs w:val="24"/>
        </w:rPr>
        <w:t xml:space="preserve">Mobile home water heaters need to be in separate </w:t>
      </w:r>
      <w:r w:rsidRPr="00D53F52">
        <w:rPr>
          <w:rFonts w:ascii="Calibri" w:eastAsia="Times New Roman" w:hAnsi="Calibri" w:cs="Arial"/>
          <w:i/>
          <w:sz w:val="24"/>
          <w:szCs w:val="24"/>
        </w:rPr>
        <w:t>Combustion Appliance Zone</w:t>
      </w:r>
      <w:r w:rsidRPr="00D53F52">
        <w:rPr>
          <w:rFonts w:ascii="Calibri" w:eastAsia="Times New Roman" w:hAnsi="Calibri" w:cs="Arial"/>
          <w:sz w:val="24"/>
          <w:szCs w:val="24"/>
        </w:rPr>
        <w:t xml:space="preserve"> (CAZ) with vent and combustion air to the outside.  The LAA may use a portion of the Health and Safety funding to separate the mobile home water heater from the conditioned portion of the dwelling.  A Hazardous Condition Form shall be completed and given to the client if the proper type of water heater is not installed in the house.  If funds are not available to separate the combustion appliance zone, then the hazardous condition form shall be </w:t>
      </w:r>
      <w:r w:rsidR="006C531A" w:rsidRPr="00D53F52">
        <w:rPr>
          <w:rFonts w:ascii="Calibri" w:eastAsia="Times New Roman" w:hAnsi="Calibri" w:cs="Arial"/>
          <w:sz w:val="24"/>
          <w:szCs w:val="24"/>
        </w:rPr>
        <w:t>completed,</w:t>
      </w:r>
      <w:r w:rsidRPr="00D53F52">
        <w:rPr>
          <w:rFonts w:ascii="Calibri" w:eastAsia="Times New Roman" w:hAnsi="Calibri" w:cs="Arial"/>
          <w:sz w:val="24"/>
          <w:szCs w:val="24"/>
        </w:rPr>
        <w:t xml:space="preserve"> and home deferred until repair is made.</w:t>
      </w:r>
    </w:p>
    <w:p w14:paraId="37AF57E9" w14:textId="77777777" w:rsidR="00D53F52" w:rsidRPr="00D53F52" w:rsidRDefault="00D53F52" w:rsidP="00F41C49">
      <w:pPr>
        <w:pStyle w:val="Heading2"/>
      </w:pPr>
      <w:bookmarkStart w:id="146" w:name="_Toc385944441"/>
      <w:bookmarkStart w:id="147" w:name="_Toc425150276"/>
      <w:bookmarkStart w:id="148" w:name="_Toc483469987"/>
      <w:bookmarkStart w:id="149" w:name="_Toc483470154"/>
      <w:bookmarkStart w:id="150" w:name="_Toc385944442"/>
      <w:bookmarkStart w:id="151" w:name="_Toc402082086"/>
      <w:bookmarkStart w:id="152" w:name="_Toc76645634"/>
      <w:r w:rsidRPr="00D53F52">
        <w:t>Appliance Repair</w:t>
      </w:r>
      <w:bookmarkEnd w:id="146"/>
      <w:bookmarkEnd w:id="147"/>
      <w:r w:rsidRPr="00D53F52">
        <w:t>s/Replacement</w:t>
      </w:r>
      <w:bookmarkEnd w:id="148"/>
      <w:bookmarkEnd w:id="149"/>
      <w:bookmarkEnd w:id="152"/>
    </w:p>
    <w:p w14:paraId="5CCC6421" w14:textId="77777777" w:rsidR="00D53F52" w:rsidRPr="00D53F52" w:rsidRDefault="00D53F52"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IHWAP only allows the repair or replacement of the following items when they are </w:t>
      </w:r>
      <w:r w:rsidRPr="00D53F52">
        <w:rPr>
          <w:rFonts w:ascii="Calibri" w:eastAsia="Times New Roman" w:hAnsi="Calibri" w:cs="Times New Roman"/>
          <w:i/>
          <w:sz w:val="24"/>
          <w:szCs w:val="20"/>
          <w:u w:val="single"/>
        </w:rPr>
        <w:t>damaged or leaking</w:t>
      </w:r>
      <w:r w:rsidRPr="00D53F52">
        <w:rPr>
          <w:rFonts w:ascii="Calibri" w:eastAsia="Times New Roman" w:hAnsi="Calibri" w:cs="Times New Roman"/>
          <w:i/>
          <w:sz w:val="24"/>
          <w:szCs w:val="20"/>
        </w:rPr>
        <w:t>:</w:t>
      </w:r>
      <w:r w:rsidRPr="00D53F52">
        <w:rPr>
          <w:rFonts w:ascii="Calibri" w:eastAsia="Times New Roman" w:hAnsi="Calibri" w:cs="Times New Roman"/>
          <w:sz w:val="24"/>
          <w:szCs w:val="20"/>
        </w:rPr>
        <w:t xml:space="preserve">  gas lines, sediment traps, flexible connectors, or gas shut off valves. Appliance repair applies to gas dryers, gas stoves, water heaters, heating systems, or any other gas appliance and is part of the Health and Safety costs. </w:t>
      </w:r>
    </w:p>
    <w:p w14:paraId="282A21B4" w14:textId="77777777" w:rsidR="00D53F52" w:rsidRPr="00D53F52" w:rsidRDefault="00D53F52"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If any of the above items </w:t>
      </w:r>
      <w:r w:rsidRPr="00D53F52">
        <w:rPr>
          <w:rFonts w:ascii="Calibri" w:eastAsia="Times New Roman" w:hAnsi="Calibri" w:cs="Times New Roman"/>
          <w:i/>
          <w:sz w:val="24"/>
          <w:szCs w:val="20"/>
        </w:rPr>
        <w:t xml:space="preserve">(such as existing flex line, missing gas shut off valve, etc.) </w:t>
      </w:r>
      <w:r w:rsidRPr="00D53F52">
        <w:rPr>
          <w:rFonts w:ascii="Calibri" w:eastAsia="Times New Roman" w:hAnsi="Calibri" w:cs="Times New Roman"/>
          <w:sz w:val="24"/>
          <w:szCs w:val="20"/>
        </w:rPr>
        <w:t xml:space="preserve">are discovered at the time of assessment and are not damaged or leaking, the client must be given a completed </w:t>
      </w:r>
      <w:r w:rsidRPr="00D53F52">
        <w:rPr>
          <w:rFonts w:ascii="Calibri" w:eastAsia="Times New Roman" w:hAnsi="Calibri" w:cs="Times New Roman"/>
          <w:i/>
          <w:sz w:val="24"/>
          <w:szCs w:val="20"/>
        </w:rPr>
        <w:t>Hazardous Conditions Notice</w:t>
      </w:r>
      <w:r w:rsidRPr="00D53F52">
        <w:rPr>
          <w:rFonts w:ascii="Calibri" w:eastAsia="Times New Roman" w:hAnsi="Calibri" w:cs="Times New Roman"/>
          <w:sz w:val="24"/>
          <w:szCs w:val="20"/>
        </w:rPr>
        <w:t xml:space="preserve"> and informed of the potential health and safety problem.  A copy of the completed </w:t>
      </w:r>
      <w:r w:rsidRPr="00D53F52">
        <w:rPr>
          <w:rFonts w:ascii="Calibri" w:eastAsia="Times New Roman" w:hAnsi="Calibri" w:cs="Times New Roman"/>
          <w:i/>
          <w:sz w:val="24"/>
          <w:szCs w:val="20"/>
        </w:rPr>
        <w:t>Hazardous Conditions Notice</w:t>
      </w:r>
      <w:r w:rsidRPr="00D53F52">
        <w:rPr>
          <w:rFonts w:ascii="Calibri" w:eastAsia="Times New Roman" w:hAnsi="Calibri" w:cs="Times New Roman"/>
          <w:sz w:val="24"/>
          <w:szCs w:val="20"/>
        </w:rPr>
        <w:t xml:space="preserve"> must be placed in the client file (</w:t>
      </w:r>
      <w:r w:rsidRPr="00D53F52">
        <w:rPr>
          <w:rFonts w:ascii="Calibri" w:eastAsia="Times New Roman" w:hAnsi="Calibri" w:cs="Times New Roman"/>
          <w:i/>
          <w:sz w:val="24"/>
          <w:szCs w:val="20"/>
        </w:rPr>
        <w:t>See Section X - Filing Systems</w:t>
      </w:r>
      <w:r w:rsidRPr="00D53F52">
        <w:rPr>
          <w:rFonts w:ascii="Calibri" w:eastAsia="Times New Roman" w:hAnsi="Calibri" w:cs="Times New Roman"/>
          <w:sz w:val="24"/>
          <w:szCs w:val="20"/>
        </w:rPr>
        <w:t>).</w:t>
      </w:r>
    </w:p>
    <w:p w14:paraId="735BB674" w14:textId="77777777" w:rsidR="00D53F52" w:rsidRPr="00D53F52" w:rsidRDefault="00D53F52" w:rsidP="00A437FA">
      <w:pPr>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If a flue liner supports a retrofit measure for a new water heater, then the cost is included in the cost of the Retrofit.   If the flue liner is NOT being installed because of the Retrofit, then it should be included in the Health and Safety costs.</w:t>
      </w:r>
    </w:p>
    <w:p w14:paraId="20736599" w14:textId="43E7B184" w:rsidR="00D53F52" w:rsidRPr="00D53F52" w:rsidRDefault="00D53F52" w:rsidP="00524A67">
      <w:pPr>
        <w:numPr>
          <w:ilvl w:val="0"/>
          <w:numId w:val="18"/>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i/>
          <w:sz w:val="24"/>
          <w:szCs w:val="20"/>
        </w:rPr>
      </w:pPr>
      <w:r w:rsidRPr="00D53F52">
        <w:rPr>
          <w:rFonts w:ascii="Calibri" w:eastAsia="Times New Roman" w:hAnsi="Calibri" w:cs="Times New Roman"/>
          <w:i/>
          <w:sz w:val="24"/>
          <w:szCs w:val="20"/>
          <w:u w:val="single"/>
        </w:rPr>
        <w:t>Example:</w:t>
      </w:r>
      <w:r w:rsidRPr="00D53F52">
        <w:rPr>
          <w:rFonts w:ascii="Calibri" w:eastAsia="Times New Roman" w:hAnsi="Calibri" w:cs="Times New Roman"/>
          <w:i/>
          <w:sz w:val="24"/>
          <w:szCs w:val="20"/>
        </w:rPr>
        <w:t xml:space="preserve">  </w:t>
      </w:r>
      <w:r w:rsidRPr="00D53F52">
        <w:rPr>
          <w:rFonts w:ascii="Calibri" w:eastAsia="Times New Roman" w:hAnsi="Calibri" w:cs="Times New Roman"/>
          <w:sz w:val="24"/>
          <w:szCs w:val="20"/>
        </w:rPr>
        <w:t>A flue liner for an orphaned water heater due to a new furnace install would be Health/Safety measure.</w:t>
      </w:r>
      <w:r w:rsidR="00B52803">
        <w:rPr>
          <w:rFonts w:ascii="Calibri" w:eastAsia="Times New Roman" w:hAnsi="Calibri" w:cs="Times New Roman"/>
          <w:sz w:val="24"/>
          <w:szCs w:val="20"/>
        </w:rPr>
        <w:t xml:space="preserve"> </w:t>
      </w:r>
      <w:r w:rsidR="000974E5">
        <w:rPr>
          <w:rFonts w:ascii="Calibri" w:eastAsia="Times New Roman" w:hAnsi="Calibri" w:cs="Times New Roman"/>
          <w:sz w:val="24"/>
          <w:szCs w:val="20"/>
        </w:rPr>
        <w:t xml:space="preserve"> </w:t>
      </w:r>
      <w:r w:rsidR="00B52803" w:rsidRPr="009053C4">
        <w:rPr>
          <w:rFonts w:ascii="Calibri" w:eastAsia="Times New Roman" w:hAnsi="Calibri" w:cs="Times New Roman"/>
          <w:sz w:val="24"/>
          <w:szCs w:val="20"/>
        </w:rPr>
        <w:t>A flue liner installed for a new water heater would be an incidental repair, or the costs would be included in the SIR calculation for the water heater retrofit.</w:t>
      </w:r>
    </w:p>
    <w:p w14:paraId="06D4B9A9" w14:textId="5D7D3805" w:rsidR="00FE7D57" w:rsidRDefault="00EF0407" w:rsidP="001F77BD">
      <w:pPr>
        <w:tabs>
          <w:tab w:val="left" w:pos="720"/>
        </w:tabs>
        <w:overflowPunct w:val="0"/>
        <w:autoSpaceDE w:val="0"/>
        <w:autoSpaceDN w:val="0"/>
        <w:adjustRightInd w:val="0"/>
        <w:spacing w:before="60" w:after="0" w:line="240" w:lineRule="auto"/>
        <w:ind w:left="720" w:hanging="720"/>
        <w:jc w:val="both"/>
        <w:textAlignment w:val="baseline"/>
        <w:rPr>
          <w:rFonts w:ascii="Calibri" w:eastAsia="Times New Roman" w:hAnsi="Calibri" w:cs="Times New Roman"/>
          <w:b/>
          <w:sz w:val="28"/>
          <w:szCs w:val="20"/>
        </w:rPr>
      </w:pPr>
      <w:r w:rsidRPr="00EF0407">
        <w:rPr>
          <w:rFonts w:ascii="Calibri" w:eastAsia="Times New Roman" w:hAnsi="Calibri" w:cs="Times New Roman"/>
          <w:i/>
          <w:sz w:val="24"/>
          <w:szCs w:val="20"/>
        </w:rPr>
        <w:tab/>
      </w:r>
      <w:bookmarkStart w:id="153" w:name="_Hlk42720411"/>
      <w:r w:rsidR="00D53F52" w:rsidRPr="00D53F52">
        <w:rPr>
          <w:rFonts w:ascii="Calibri" w:eastAsia="Times New Roman" w:hAnsi="Calibri" w:cs="Times New Roman"/>
          <w:i/>
          <w:sz w:val="24"/>
          <w:szCs w:val="20"/>
          <w:u w:val="single"/>
        </w:rPr>
        <w:t>Note:</w:t>
      </w:r>
      <w:r w:rsidR="00D53F52" w:rsidRPr="00D53F52">
        <w:rPr>
          <w:rFonts w:ascii="Calibri" w:eastAsia="Times New Roman" w:hAnsi="Calibri" w:cs="Times New Roman"/>
          <w:i/>
          <w:sz w:val="24"/>
          <w:szCs w:val="20"/>
        </w:rPr>
        <w:t xml:space="preserve">  </w:t>
      </w:r>
      <w:r w:rsidR="00D53F52" w:rsidRPr="00D53F52">
        <w:rPr>
          <w:rFonts w:ascii="Calibri" w:eastAsia="Times New Roman" w:hAnsi="Calibri" w:cs="Times New Roman"/>
          <w:sz w:val="24"/>
          <w:szCs w:val="20"/>
        </w:rPr>
        <w:t xml:space="preserve">Under no circumstances may an un-vented gas space heater be repaired or installed with IHWAP funds.  Existing un-vented gas space heaters </w:t>
      </w:r>
      <w:r w:rsidR="00D53F52" w:rsidRPr="00D53F52">
        <w:rPr>
          <w:rFonts w:ascii="Calibri" w:eastAsia="Times New Roman" w:hAnsi="Calibri" w:cs="Times New Roman"/>
          <w:i/>
          <w:sz w:val="24"/>
          <w:szCs w:val="20"/>
          <w:u w:val="single"/>
        </w:rPr>
        <w:t>must be removed</w:t>
      </w:r>
      <w:r w:rsidR="00D53F52" w:rsidRPr="00D53F52">
        <w:rPr>
          <w:rFonts w:ascii="Calibri" w:eastAsia="Times New Roman" w:hAnsi="Calibri" w:cs="Times New Roman"/>
          <w:sz w:val="24"/>
          <w:szCs w:val="20"/>
        </w:rPr>
        <w:t xml:space="preserve"> from the dwelling</w:t>
      </w:r>
      <w:r w:rsidR="001F77BD">
        <w:rPr>
          <w:rFonts w:ascii="Calibri" w:eastAsia="Times New Roman" w:hAnsi="Calibri" w:cs="Times New Roman"/>
          <w:sz w:val="24"/>
          <w:szCs w:val="20"/>
        </w:rPr>
        <w:t xml:space="preserve"> </w:t>
      </w:r>
      <w:r w:rsidR="00D53F52" w:rsidRPr="00D53F52">
        <w:rPr>
          <w:rFonts w:ascii="Calibri" w:eastAsia="Times New Roman" w:hAnsi="Calibri" w:cs="Times New Roman"/>
          <w:sz w:val="24"/>
          <w:szCs w:val="20"/>
        </w:rPr>
        <w:t xml:space="preserve">before any Weatherization work can begin.  If the client refuses removal of </w:t>
      </w:r>
      <w:r w:rsidR="00D53F52" w:rsidRPr="00D53F52">
        <w:rPr>
          <w:rFonts w:ascii="Calibri" w:eastAsia="Times New Roman" w:hAnsi="Calibri" w:cs="Times New Roman"/>
          <w:sz w:val="24"/>
          <w:szCs w:val="20"/>
        </w:rPr>
        <w:lastRenderedPageBreak/>
        <w:t>the space heater,</w:t>
      </w:r>
      <w:r w:rsidR="001F77BD">
        <w:rPr>
          <w:rFonts w:ascii="Calibri" w:eastAsia="Times New Roman" w:hAnsi="Calibri" w:cs="Times New Roman"/>
          <w:sz w:val="24"/>
          <w:szCs w:val="20"/>
        </w:rPr>
        <w:t xml:space="preserve"> </w:t>
      </w:r>
      <w:r w:rsidR="00D53F52" w:rsidRPr="00D53F52">
        <w:rPr>
          <w:rFonts w:ascii="Calibri" w:eastAsia="Times New Roman" w:hAnsi="Calibri" w:cs="Times New Roman"/>
          <w:sz w:val="24"/>
          <w:szCs w:val="20"/>
        </w:rPr>
        <w:t xml:space="preserve">the home must be </w:t>
      </w:r>
      <w:r w:rsidR="00CB1853" w:rsidRPr="00D53F52">
        <w:rPr>
          <w:rFonts w:ascii="Calibri" w:eastAsia="Times New Roman" w:hAnsi="Calibri" w:cs="Times New Roman"/>
          <w:sz w:val="24"/>
          <w:szCs w:val="20"/>
        </w:rPr>
        <w:t>deferred,</w:t>
      </w:r>
      <w:r w:rsidR="00D53F52" w:rsidRPr="00D53F52">
        <w:rPr>
          <w:rFonts w:ascii="Calibri" w:eastAsia="Times New Roman" w:hAnsi="Calibri" w:cs="Times New Roman"/>
          <w:sz w:val="24"/>
          <w:szCs w:val="20"/>
        </w:rPr>
        <w:t xml:space="preserve"> and a Hazardous Conditions Form should be completed.</w:t>
      </w:r>
      <w:bookmarkEnd w:id="153"/>
      <w:r w:rsidR="00D53F52" w:rsidRPr="00D53F52">
        <w:rPr>
          <w:rFonts w:ascii="Calibri" w:eastAsia="Times New Roman" w:hAnsi="Calibri" w:cs="Times New Roman"/>
          <w:sz w:val="24"/>
          <w:szCs w:val="20"/>
        </w:rPr>
        <w:t xml:space="preserve">  </w:t>
      </w:r>
      <w:bookmarkStart w:id="154" w:name="_Toc483469988"/>
      <w:bookmarkStart w:id="155" w:name="_Toc483470155"/>
      <w:bookmarkStart w:id="156" w:name="HistoricPreservationRequirements"/>
      <w:bookmarkEnd w:id="150"/>
      <w:bookmarkEnd w:id="151"/>
    </w:p>
    <w:p w14:paraId="605C78B6" w14:textId="77777777" w:rsidR="00D53F52" w:rsidRPr="00D53F52" w:rsidRDefault="00D53F52" w:rsidP="00F41C49">
      <w:pPr>
        <w:pStyle w:val="Heading2"/>
      </w:pPr>
      <w:bookmarkStart w:id="157" w:name="_Toc76645635"/>
      <w:r w:rsidRPr="00D53F52">
        <w:t>Historical Preservation Review</w:t>
      </w:r>
      <w:bookmarkEnd w:id="154"/>
      <w:bookmarkEnd w:id="155"/>
      <w:bookmarkEnd w:id="157"/>
    </w:p>
    <w:bookmarkEnd w:id="156"/>
    <w:p w14:paraId="568FC837" w14:textId="1D34E2D5" w:rsidR="00D53F52" w:rsidRDefault="00D53F52" w:rsidP="000908E2">
      <w:pPr>
        <w:overflowPunct w:val="0"/>
        <w:autoSpaceDE w:val="0"/>
        <w:autoSpaceDN w:val="0"/>
        <w:adjustRightInd w:val="0"/>
        <w:spacing w:after="120" w:line="240" w:lineRule="auto"/>
        <w:jc w:val="both"/>
        <w:textAlignment w:val="baseline"/>
        <w:rPr>
          <w:rFonts w:eastAsia="Times New Roman" w:cstheme="minorHAnsi"/>
          <w:sz w:val="24"/>
          <w:szCs w:val="20"/>
        </w:rPr>
      </w:pPr>
      <w:r w:rsidRPr="00D53F52">
        <w:rPr>
          <w:rFonts w:eastAsia="Times New Roman" w:cstheme="minorHAnsi"/>
          <w:sz w:val="24"/>
          <w:szCs w:val="20"/>
        </w:rPr>
        <w:t xml:space="preserve">Prior to the expenditure of federal funds to weatherize any building 50 or more years old, the local IHWAP agency is required to comply with Section 106 of the National Historic Preservation Act (NHPA).  Section 106 applies to historic properties or sites that are listed on or eligible for listing on the National Register of Historic Places.  </w:t>
      </w:r>
      <w:r w:rsidR="00D50C96" w:rsidRPr="00D53F52">
        <w:rPr>
          <w:rFonts w:eastAsia="Times New Roman" w:cstheme="minorHAnsi"/>
          <w:sz w:val="24"/>
          <w:szCs w:val="20"/>
        </w:rPr>
        <w:t>To</w:t>
      </w:r>
      <w:r w:rsidRPr="00D53F52">
        <w:rPr>
          <w:rFonts w:eastAsia="Times New Roman" w:cstheme="minorHAnsi"/>
          <w:sz w:val="24"/>
          <w:szCs w:val="20"/>
        </w:rPr>
        <w:t xml:space="preserve"> fulfill the requirements of Section 106, the LAA must contact the State Historic Preservation Officer (SHPO) to coordinate the Section 106 review as set forth in 36 C.F.R. Part 800.  These reviews should be conducted on any dwellings that are over 50 years old and will be completed with any funding from DOE or HHS weatherization grant funds.</w:t>
      </w:r>
    </w:p>
    <w:p w14:paraId="6500C79C" w14:textId="5299988E" w:rsidR="00D53F52" w:rsidRDefault="00D53F52" w:rsidP="00A437FA">
      <w:pPr>
        <w:overflowPunct w:val="0"/>
        <w:autoSpaceDE w:val="0"/>
        <w:autoSpaceDN w:val="0"/>
        <w:adjustRightInd w:val="0"/>
        <w:spacing w:after="0" w:line="240" w:lineRule="auto"/>
        <w:jc w:val="both"/>
        <w:textAlignment w:val="baseline"/>
        <w:rPr>
          <w:rFonts w:eastAsia="Times New Roman" w:cstheme="minorHAnsi"/>
          <w:sz w:val="24"/>
          <w:szCs w:val="20"/>
        </w:rPr>
      </w:pPr>
      <w:r w:rsidRPr="00D53F52">
        <w:rPr>
          <w:rFonts w:eastAsia="Times New Roman" w:cstheme="minorHAnsi"/>
          <w:sz w:val="24"/>
          <w:szCs w:val="20"/>
        </w:rPr>
        <w:t xml:space="preserve">IHWAP and Illinois SHPO have a written agreement detailing the types of activities that do not affect a historic property and that if weatherization work on a property falls within the agreement, the LAA does not need to perform any further Section 106 review. Any IHWAP dwelling that is 50 or more years </w:t>
      </w:r>
      <w:r w:rsidR="006C531A" w:rsidRPr="00D53F52">
        <w:rPr>
          <w:rFonts w:eastAsia="Times New Roman" w:cstheme="minorHAnsi"/>
          <w:sz w:val="24"/>
          <w:szCs w:val="20"/>
        </w:rPr>
        <w:t>old and</w:t>
      </w:r>
      <w:r w:rsidRPr="00D53F52">
        <w:rPr>
          <w:rFonts w:eastAsia="Times New Roman" w:cstheme="minorHAnsi"/>
          <w:sz w:val="24"/>
          <w:szCs w:val="20"/>
        </w:rPr>
        <w:t xml:space="preserve"> will be weatherized with federal funding (DOE or HHS) is subject to a potential Section 106 review by the SHPO.  The Weatherization Measures exempt from this review are listed below </w:t>
      </w:r>
      <w:r w:rsidRPr="00D53F52">
        <w:rPr>
          <w:rFonts w:eastAsia="Times New Roman" w:cstheme="minorHAnsi"/>
          <w:i/>
          <w:sz w:val="24"/>
          <w:szCs w:val="20"/>
        </w:rPr>
        <w:t>Weatherization Measures Exempt from Section 106 Reviews</w:t>
      </w:r>
      <w:r w:rsidRPr="00D53F52">
        <w:rPr>
          <w:rFonts w:eastAsia="Times New Roman" w:cstheme="minorHAnsi"/>
          <w:sz w:val="24"/>
          <w:szCs w:val="20"/>
        </w:rPr>
        <w:t xml:space="preserve">. </w:t>
      </w:r>
    </w:p>
    <w:p w14:paraId="69F69F82" w14:textId="673AA8A6" w:rsidR="00D53F52" w:rsidRDefault="00D53F52" w:rsidP="000908E2">
      <w:pPr>
        <w:numPr>
          <w:ilvl w:val="0"/>
          <w:numId w:val="18"/>
        </w:numPr>
        <w:tabs>
          <w:tab w:val="left" w:pos="1008"/>
        </w:tabs>
        <w:overflowPunct w:val="0"/>
        <w:autoSpaceDE w:val="0"/>
        <w:autoSpaceDN w:val="0"/>
        <w:adjustRightInd w:val="0"/>
        <w:spacing w:before="60" w:after="120" w:line="240" w:lineRule="auto"/>
        <w:jc w:val="both"/>
        <w:textAlignment w:val="baseline"/>
        <w:rPr>
          <w:rFonts w:eastAsia="Times New Roman" w:cstheme="minorHAnsi"/>
          <w:sz w:val="24"/>
          <w:szCs w:val="20"/>
        </w:rPr>
      </w:pPr>
      <w:r w:rsidRPr="00D53F52">
        <w:rPr>
          <w:rFonts w:eastAsia="Times New Roman" w:cstheme="minorHAnsi"/>
          <w:sz w:val="24"/>
          <w:szCs w:val="20"/>
        </w:rPr>
        <w:t xml:space="preserve">For example - </w:t>
      </w:r>
      <w:r w:rsidR="00D50C96" w:rsidRPr="00D53F52">
        <w:rPr>
          <w:rFonts w:eastAsia="Times New Roman" w:cstheme="minorHAnsi"/>
          <w:sz w:val="24"/>
          <w:szCs w:val="20"/>
        </w:rPr>
        <w:t>To</w:t>
      </w:r>
      <w:r w:rsidRPr="00D53F52">
        <w:rPr>
          <w:rFonts w:eastAsia="Times New Roman" w:cstheme="minorHAnsi"/>
          <w:sz w:val="24"/>
          <w:szCs w:val="20"/>
        </w:rPr>
        <w:t xml:space="preserve"> be exempt, any replacement or repair work for primary windows, doors and door frames must closely match the existing paint or substrate (surface) and framing.  Any IHWAP measure that will be funded with Federal weatherization grant dollars (DOE WAP, DOE ARRA or HHS LIHEAP) on a home 50 or more years old, that is not listed below in </w:t>
      </w:r>
      <w:r w:rsidRPr="00D53F52">
        <w:rPr>
          <w:rFonts w:eastAsia="Times New Roman" w:cstheme="minorHAnsi"/>
          <w:i/>
          <w:sz w:val="24"/>
          <w:szCs w:val="20"/>
        </w:rPr>
        <w:t xml:space="preserve">Weatherization Measures Exempt </w:t>
      </w:r>
      <w:r w:rsidR="00D50C96" w:rsidRPr="00D53F52">
        <w:rPr>
          <w:rFonts w:eastAsia="Times New Roman" w:cstheme="minorHAnsi"/>
          <w:i/>
          <w:sz w:val="24"/>
          <w:szCs w:val="20"/>
        </w:rPr>
        <w:t>from</w:t>
      </w:r>
      <w:r w:rsidRPr="00D53F52">
        <w:rPr>
          <w:rFonts w:eastAsia="Times New Roman" w:cstheme="minorHAnsi"/>
          <w:i/>
          <w:sz w:val="24"/>
          <w:szCs w:val="20"/>
        </w:rPr>
        <w:t xml:space="preserve"> Section 106 Reviews</w:t>
      </w:r>
      <w:r w:rsidRPr="00D53F52">
        <w:rPr>
          <w:rFonts w:eastAsia="Times New Roman" w:cstheme="minorHAnsi"/>
          <w:sz w:val="24"/>
          <w:szCs w:val="20"/>
        </w:rPr>
        <w:t xml:space="preserve">, will need a full Section 106 review by the Illinois State Historic Preservation Officer (SHPO). </w:t>
      </w:r>
    </w:p>
    <w:p w14:paraId="35523763" w14:textId="04C2FF82" w:rsidR="00D53F52" w:rsidRPr="00D53F52" w:rsidRDefault="00D53F52" w:rsidP="000908E2">
      <w:pPr>
        <w:spacing w:after="0" w:line="240" w:lineRule="auto"/>
        <w:rPr>
          <w:rFonts w:eastAsia="Times New Roman" w:cstheme="minorHAnsi"/>
          <w:sz w:val="24"/>
          <w:szCs w:val="24"/>
        </w:rPr>
      </w:pPr>
      <w:r w:rsidRPr="00D53F52">
        <w:rPr>
          <w:rFonts w:eastAsia="Times New Roman" w:cstheme="minorHAnsi"/>
          <w:sz w:val="24"/>
          <w:szCs w:val="24"/>
        </w:rPr>
        <w:t>IHWAP LAAs are encouraged to learn where the historic neighborhoods are located within their service territory.  Also</w:t>
      </w:r>
      <w:r w:rsidR="00FE7D57">
        <w:rPr>
          <w:rFonts w:eastAsia="Times New Roman" w:cstheme="minorHAnsi"/>
          <w:sz w:val="24"/>
          <w:szCs w:val="24"/>
        </w:rPr>
        <w:t>,</w:t>
      </w:r>
      <w:r w:rsidRPr="00D53F52">
        <w:rPr>
          <w:rFonts w:eastAsia="Times New Roman" w:cstheme="minorHAnsi"/>
          <w:sz w:val="24"/>
          <w:szCs w:val="24"/>
        </w:rPr>
        <w:t xml:space="preserve"> be aware that many individual homes may have historic status as well.  </w:t>
      </w:r>
    </w:p>
    <w:p w14:paraId="2E239FCA" w14:textId="6E7F5702" w:rsidR="00D53F52" w:rsidRDefault="00D53F52" w:rsidP="000908E2">
      <w:pPr>
        <w:spacing w:after="0" w:line="240" w:lineRule="auto"/>
        <w:rPr>
          <w:rFonts w:eastAsia="Times New Roman" w:cstheme="minorHAnsi"/>
          <w:szCs w:val="24"/>
        </w:rPr>
      </w:pPr>
      <w:r w:rsidRPr="00D53F52">
        <w:rPr>
          <w:rFonts w:eastAsia="Times New Roman" w:cstheme="minorHAnsi"/>
          <w:sz w:val="24"/>
          <w:szCs w:val="24"/>
        </w:rPr>
        <w:t xml:space="preserve">The LAA must document the Historic Review process for each weatherization job. The </w:t>
      </w:r>
      <w:r w:rsidRPr="00D53F52">
        <w:rPr>
          <w:rFonts w:eastAsia="Times New Roman" w:cstheme="minorHAnsi"/>
          <w:szCs w:val="24"/>
        </w:rPr>
        <w:t xml:space="preserve">procedure is straightforward:  </w:t>
      </w:r>
    </w:p>
    <w:p w14:paraId="2639E1B6" w14:textId="77777777" w:rsidR="00921315" w:rsidRPr="00D53F52" w:rsidRDefault="00921315" w:rsidP="00A437FA">
      <w:pPr>
        <w:spacing w:after="0"/>
        <w:rPr>
          <w:rFonts w:eastAsia="Times New Roman" w:cstheme="minorHAnsi"/>
          <w:szCs w:val="24"/>
        </w:rPr>
      </w:pPr>
    </w:p>
    <w:p w14:paraId="191BF279" w14:textId="2E7217E2" w:rsidR="00D53F52" w:rsidRPr="00D53F52" w:rsidRDefault="00CF2CD5" w:rsidP="00D53F52">
      <w:pPr>
        <w:spacing w:after="120"/>
        <w:rPr>
          <w:rFonts w:eastAsia="Times New Roman" w:cstheme="minorHAnsi"/>
          <w:sz w:val="24"/>
          <w:szCs w:val="24"/>
        </w:rPr>
      </w:pPr>
      <w:r>
        <w:rPr>
          <w:rFonts w:eastAsiaTheme="minorEastAsia"/>
          <w:noProof/>
        </w:rPr>
        <w:object w:dxaOrig="1440" w:dyaOrig="1440" w14:anchorId="2B6DE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5pt;margin-top:-1pt;width:364.5pt;height:170.55pt;z-index:-251657216">
            <v:imagedata r:id="rId12" o:title=""/>
          </v:shape>
          <o:OLEObject Type="Embed" ProgID="Visio.Drawing.11" ShapeID="_x0000_s1026" DrawAspect="Content" ObjectID="_1687258396" r:id="rId13"/>
        </w:object>
      </w:r>
    </w:p>
    <w:p w14:paraId="6031BFA8" w14:textId="77777777" w:rsidR="00227937" w:rsidRDefault="00227937" w:rsidP="00D53F52">
      <w:pPr>
        <w:keepNext/>
        <w:keepLines/>
        <w:tabs>
          <w:tab w:val="left" w:pos="1152"/>
        </w:tabs>
        <w:overflowPunct w:val="0"/>
        <w:autoSpaceDE w:val="0"/>
        <w:autoSpaceDN w:val="0"/>
        <w:adjustRightInd w:val="0"/>
        <w:spacing w:before="200" w:after="0" w:line="240" w:lineRule="auto"/>
        <w:textAlignment w:val="baseline"/>
        <w:outlineLvl w:val="3"/>
        <w:rPr>
          <w:rFonts w:eastAsiaTheme="majorEastAsia" w:cstheme="majorBidi"/>
          <w:b/>
          <w:bCs/>
          <w:iCs/>
          <w:sz w:val="24"/>
          <w:szCs w:val="20"/>
        </w:rPr>
      </w:pPr>
      <w:bookmarkStart w:id="158" w:name="WeatherizationMeasuresExemptFromHistori"/>
    </w:p>
    <w:p w14:paraId="6F92769B" w14:textId="2EB1E751" w:rsidR="00227937" w:rsidRDefault="00227937" w:rsidP="00F41C49">
      <w:pPr>
        <w:spacing w:after="0"/>
        <w:rPr>
          <w:rFonts w:eastAsiaTheme="majorEastAsia" w:cstheme="majorBidi"/>
          <w:b/>
          <w:bCs/>
          <w:iCs/>
          <w:sz w:val="24"/>
          <w:szCs w:val="20"/>
        </w:rPr>
      </w:pPr>
    </w:p>
    <w:p w14:paraId="73B732F3" w14:textId="7A03D528" w:rsidR="00FE7D57" w:rsidRDefault="00FE7D57" w:rsidP="00D53F52">
      <w:pPr>
        <w:keepNext/>
        <w:keepLines/>
        <w:tabs>
          <w:tab w:val="left" w:pos="1152"/>
        </w:tabs>
        <w:overflowPunct w:val="0"/>
        <w:autoSpaceDE w:val="0"/>
        <w:autoSpaceDN w:val="0"/>
        <w:adjustRightInd w:val="0"/>
        <w:spacing w:before="200" w:after="0" w:line="240" w:lineRule="auto"/>
        <w:textAlignment w:val="baseline"/>
        <w:outlineLvl w:val="3"/>
        <w:rPr>
          <w:rFonts w:eastAsiaTheme="majorEastAsia" w:cstheme="majorBidi"/>
          <w:b/>
          <w:bCs/>
          <w:iCs/>
          <w:sz w:val="24"/>
          <w:szCs w:val="20"/>
        </w:rPr>
      </w:pPr>
    </w:p>
    <w:p w14:paraId="2327C2C0" w14:textId="00154B5B" w:rsidR="00FE7D57" w:rsidRDefault="00FE7D57" w:rsidP="00D53F52">
      <w:pPr>
        <w:keepNext/>
        <w:keepLines/>
        <w:tabs>
          <w:tab w:val="left" w:pos="1152"/>
        </w:tabs>
        <w:overflowPunct w:val="0"/>
        <w:autoSpaceDE w:val="0"/>
        <w:autoSpaceDN w:val="0"/>
        <w:adjustRightInd w:val="0"/>
        <w:spacing w:before="200" w:after="0" w:line="240" w:lineRule="auto"/>
        <w:textAlignment w:val="baseline"/>
        <w:outlineLvl w:val="3"/>
        <w:rPr>
          <w:rFonts w:eastAsiaTheme="majorEastAsia" w:cstheme="majorBidi"/>
          <w:b/>
          <w:bCs/>
          <w:iCs/>
          <w:sz w:val="24"/>
          <w:szCs w:val="20"/>
        </w:rPr>
      </w:pPr>
    </w:p>
    <w:p w14:paraId="1D88A665" w14:textId="4BF8A438" w:rsidR="00FE7D57" w:rsidRDefault="00FE7D57" w:rsidP="00D53F52">
      <w:pPr>
        <w:keepNext/>
        <w:keepLines/>
        <w:tabs>
          <w:tab w:val="left" w:pos="1152"/>
        </w:tabs>
        <w:overflowPunct w:val="0"/>
        <w:autoSpaceDE w:val="0"/>
        <w:autoSpaceDN w:val="0"/>
        <w:adjustRightInd w:val="0"/>
        <w:spacing w:before="200" w:after="0" w:line="240" w:lineRule="auto"/>
        <w:textAlignment w:val="baseline"/>
        <w:outlineLvl w:val="3"/>
        <w:rPr>
          <w:rFonts w:eastAsiaTheme="majorEastAsia" w:cstheme="majorBidi"/>
          <w:b/>
          <w:bCs/>
          <w:iCs/>
          <w:sz w:val="24"/>
          <w:szCs w:val="20"/>
        </w:rPr>
      </w:pPr>
    </w:p>
    <w:p w14:paraId="4589F2A3" w14:textId="77777777" w:rsidR="00F41C49" w:rsidRDefault="00F41C49" w:rsidP="00F41C49">
      <w:pPr>
        <w:spacing w:after="0"/>
        <w:rPr>
          <w:b/>
          <w:bCs/>
          <w:u w:color="000000"/>
          <w:shd w:val="clear" w:color="auto" w:fill="FFFFFF"/>
        </w:rPr>
      </w:pPr>
    </w:p>
    <w:p w14:paraId="7E873E7B" w14:textId="77777777" w:rsidR="00F41C49" w:rsidRDefault="00F41C49" w:rsidP="00F41C49">
      <w:pPr>
        <w:spacing w:after="0"/>
        <w:rPr>
          <w:b/>
          <w:bCs/>
          <w:u w:color="000000"/>
          <w:shd w:val="clear" w:color="auto" w:fill="FFFFFF"/>
        </w:rPr>
      </w:pPr>
    </w:p>
    <w:p w14:paraId="1070D668" w14:textId="77777777" w:rsidR="00F41C49" w:rsidRDefault="00F41C49" w:rsidP="00F41C49">
      <w:pPr>
        <w:spacing w:after="0"/>
        <w:rPr>
          <w:b/>
          <w:bCs/>
          <w:u w:color="000000"/>
          <w:shd w:val="clear" w:color="auto" w:fill="FFFFFF"/>
        </w:rPr>
      </w:pPr>
    </w:p>
    <w:p w14:paraId="5066FD29" w14:textId="77777777" w:rsidR="00E5070C" w:rsidRDefault="00E5070C" w:rsidP="00F41C49">
      <w:pPr>
        <w:spacing w:after="0"/>
        <w:rPr>
          <w:b/>
          <w:bCs/>
          <w:sz w:val="24"/>
          <w:szCs w:val="24"/>
          <w:u w:color="000000"/>
          <w:shd w:val="clear" w:color="auto" w:fill="FFFFFF"/>
        </w:rPr>
      </w:pPr>
    </w:p>
    <w:p w14:paraId="1B16A161" w14:textId="3924B600" w:rsidR="00D53F52" w:rsidRPr="00F41C49" w:rsidRDefault="00D53F52" w:rsidP="00F41C49">
      <w:pPr>
        <w:spacing w:after="0"/>
        <w:rPr>
          <w:b/>
          <w:bCs/>
          <w:sz w:val="24"/>
          <w:szCs w:val="24"/>
          <w:u w:color="000000"/>
          <w:shd w:val="clear" w:color="auto" w:fill="FFFFFF"/>
        </w:rPr>
      </w:pPr>
      <w:r w:rsidRPr="00F41C49">
        <w:rPr>
          <w:b/>
          <w:bCs/>
          <w:sz w:val="24"/>
          <w:szCs w:val="24"/>
          <w:u w:color="000000"/>
          <w:shd w:val="clear" w:color="auto" w:fill="FFFFFF"/>
        </w:rPr>
        <w:lastRenderedPageBreak/>
        <w:t>Weatherization Measures Exempt from Section 106 Reviews</w:t>
      </w:r>
    </w:p>
    <w:bookmarkEnd w:id="158"/>
    <w:p w14:paraId="4E39C76D" w14:textId="77777777" w:rsidR="00D53F52" w:rsidRPr="00D53F52" w:rsidRDefault="00D53F52" w:rsidP="000908E2">
      <w:pPr>
        <w:overflowPunct w:val="0"/>
        <w:autoSpaceDE w:val="0"/>
        <w:autoSpaceDN w:val="0"/>
        <w:adjustRightInd w:val="0"/>
        <w:spacing w:after="120" w:line="240" w:lineRule="auto"/>
        <w:jc w:val="both"/>
        <w:textAlignment w:val="baseline"/>
        <w:rPr>
          <w:rFonts w:eastAsia="Times New Roman" w:cstheme="minorHAnsi"/>
          <w:sz w:val="24"/>
          <w:szCs w:val="20"/>
        </w:rPr>
      </w:pPr>
      <w:r w:rsidRPr="00D53F52">
        <w:rPr>
          <w:rFonts w:eastAsia="Times New Roman" w:cstheme="minorHAnsi"/>
          <w:sz w:val="24"/>
          <w:szCs w:val="20"/>
        </w:rPr>
        <w:t>All Illinois Home Weatherization Assistance Program (IHWAP) work will be done in accordance with applicable local building codes or the International Building Code, where applicable. In accordance with 36 CFR 800.3(a) (l), the following IHWAP work has been determined not to cause effects on historic properties:</w:t>
      </w:r>
    </w:p>
    <w:p w14:paraId="19A47B7D" w14:textId="778C7AC8" w:rsidR="00D53F52" w:rsidRPr="00F41C49" w:rsidRDefault="00D53F52" w:rsidP="00F41C49">
      <w:pPr>
        <w:spacing w:after="0"/>
        <w:rPr>
          <w:b/>
          <w:bCs/>
          <w:u w:color="000000"/>
          <w:shd w:val="clear" w:color="auto" w:fill="FFFFFF"/>
        </w:rPr>
      </w:pPr>
      <w:r w:rsidRPr="00F41C49">
        <w:rPr>
          <w:b/>
          <w:bCs/>
          <w:u w:color="000000"/>
          <w:shd w:val="clear" w:color="auto" w:fill="FFFFFF"/>
        </w:rPr>
        <w:t xml:space="preserve">Exterior Work </w:t>
      </w:r>
    </w:p>
    <w:p w14:paraId="56222A8C" w14:textId="77777777" w:rsidR="00D53F52" w:rsidRPr="00D53F52" w:rsidRDefault="00D53F52" w:rsidP="00227937">
      <w:pPr>
        <w:numPr>
          <w:ilvl w:val="0"/>
          <w:numId w:val="9"/>
        </w:numPr>
        <w:tabs>
          <w:tab w:val="left" w:pos="1008"/>
        </w:tabs>
        <w:overflowPunct w:val="0"/>
        <w:autoSpaceDE w:val="0"/>
        <w:autoSpaceDN w:val="0"/>
        <w:adjustRightInd w:val="0"/>
        <w:spacing w:after="0" w:line="240" w:lineRule="auto"/>
        <w:jc w:val="both"/>
        <w:textAlignment w:val="baseline"/>
        <w:rPr>
          <w:rFonts w:eastAsia="Times New Roman" w:cstheme="minorHAnsi"/>
          <w:sz w:val="24"/>
          <w:szCs w:val="20"/>
        </w:rPr>
      </w:pPr>
      <w:r w:rsidRPr="00D53F52">
        <w:rPr>
          <w:rFonts w:eastAsia="Times New Roman" w:cstheme="minorHAnsi"/>
          <w:sz w:val="24"/>
          <w:szCs w:val="20"/>
        </w:rPr>
        <w:t xml:space="preserve">Air sealing of the building shell, including caulking, weather-stripping, and other air infiltration control measures on windows and doors, and installing thresholds in a manner that does not harm or obscure historic windows or trim. </w:t>
      </w:r>
    </w:p>
    <w:p w14:paraId="77C72947" w14:textId="77777777" w:rsidR="00D53F52" w:rsidRPr="00D53F52" w:rsidRDefault="00D53F52" w:rsidP="00227937">
      <w:pPr>
        <w:numPr>
          <w:ilvl w:val="0"/>
          <w:numId w:val="9"/>
        </w:numPr>
        <w:tabs>
          <w:tab w:val="left" w:pos="1008"/>
        </w:tabs>
        <w:overflowPunct w:val="0"/>
        <w:autoSpaceDE w:val="0"/>
        <w:autoSpaceDN w:val="0"/>
        <w:adjustRightInd w:val="0"/>
        <w:spacing w:after="0" w:line="240" w:lineRule="auto"/>
        <w:jc w:val="both"/>
        <w:textAlignment w:val="baseline"/>
        <w:rPr>
          <w:rFonts w:eastAsia="Times New Roman" w:cstheme="minorHAnsi"/>
          <w:sz w:val="24"/>
          <w:szCs w:val="20"/>
        </w:rPr>
      </w:pPr>
      <w:r w:rsidRPr="00D53F52">
        <w:rPr>
          <w:rFonts w:eastAsia="Times New Roman" w:cstheme="minorHAnsi"/>
          <w:sz w:val="24"/>
          <w:szCs w:val="20"/>
        </w:rPr>
        <w:t xml:space="preserve">Thermal insulation, such as non-toxic fiberglass and foil wrapped, in walls, floors, ceilings, attics, and foundations in a manner that does not harm or damage historic fabric. </w:t>
      </w:r>
    </w:p>
    <w:p w14:paraId="2E8782A1" w14:textId="77777777" w:rsidR="00D53F52" w:rsidRPr="00D53F52" w:rsidRDefault="00D53F52" w:rsidP="00227937">
      <w:pPr>
        <w:numPr>
          <w:ilvl w:val="0"/>
          <w:numId w:val="9"/>
        </w:numPr>
        <w:tabs>
          <w:tab w:val="left" w:pos="1008"/>
        </w:tabs>
        <w:overflowPunct w:val="0"/>
        <w:autoSpaceDE w:val="0"/>
        <w:autoSpaceDN w:val="0"/>
        <w:adjustRightInd w:val="0"/>
        <w:spacing w:after="0" w:line="240" w:lineRule="auto"/>
        <w:jc w:val="both"/>
        <w:textAlignment w:val="baseline"/>
        <w:rPr>
          <w:rFonts w:eastAsia="Times New Roman" w:cstheme="minorHAnsi"/>
          <w:sz w:val="24"/>
          <w:szCs w:val="20"/>
        </w:rPr>
      </w:pPr>
      <w:r w:rsidRPr="00D53F52">
        <w:rPr>
          <w:rFonts w:eastAsia="Times New Roman" w:cstheme="minorHAnsi"/>
          <w:sz w:val="24"/>
          <w:szCs w:val="20"/>
        </w:rPr>
        <w:t xml:space="preserve">Blown in wall insulation where no holes are drilled through exterior siding, or where holes have no permanent visible alteration to the structure </w:t>
      </w:r>
    </w:p>
    <w:p w14:paraId="1FAB1B74" w14:textId="77777777" w:rsidR="00D53F52" w:rsidRPr="00D53F52" w:rsidRDefault="00D53F52" w:rsidP="00227937">
      <w:pPr>
        <w:numPr>
          <w:ilvl w:val="0"/>
          <w:numId w:val="9"/>
        </w:numPr>
        <w:tabs>
          <w:tab w:val="left" w:pos="1008"/>
        </w:tabs>
        <w:overflowPunct w:val="0"/>
        <w:autoSpaceDE w:val="0"/>
        <w:autoSpaceDN w:val="0"/>
        <w:adjustRightInd w:val="0"/>
        <w:spacing w:after="0" w:line="240" w:lineRule="auto"/>
        <w:jc w:val="both"/>
        <w:textAlignment w:val="baseline"/>
        <w:rPr>
          <w:rFonts w:eastAsia="Times New Roman" w:cstheme="minorHAnsi"/>
          <w:sz w:val="24"/>
          <w:szCs w:val="20"/>
        </w:rPr>
      </w:pPr>
      <w:r w:rsidRPr="00D53F52">
        <w:rPr>
          <w:rFonts w:eastAsia="Times New Roman" w:cstheme="minorHAnsi"/>
          <w:sz w:val="24"/>
          <w:szCs w:val="20"/>
        </w:rPr>
        <w:t xml:space="preserve">Removable film on windows (if the film is transparent), solar screens, or window louvers, in a manner that does not harm or obscure historic windows or trim. </w:t>
      </w:r>
    </w:p>
    <w:p w14:paraId="0248F721" w14:textId="77777777" w:rsidR="00D53F52" w:rsidRPr="00D53F52" w:rsidRDefault="00D53F52" w:rsidP="00227937">
      <w:pPr>
        <w:numPr>
          <w:ilvl w:val="0"/>
          <w:numId w:val="9"/>
        </w:numPr>
        <w:tabs>
          <w:tab w:val="left" w:pos="1008"/>
        </w:tabs>
        <w:overflowPunct w:val="0"/>
        <w:autoSpaceDE w:val="0"/>
        <w:autoSpaceDN w:val="0"/>
        <w:adjustRightInd w:val="0"/>
        <w:spacing w:after="0" w:line="240" w:lineRule="auto"/>
        <w:jc w:val="both"/>
        <w:textAlignment w:val="baseline"/>
        <w:rPr>
          <w:rFonts w:eastAsia="Times New Roman" w:cstheme="minorHAnsi"/>
          <w:sz w:val="24"/>
          <w:szCs w:val="20"/>
        </w:rPr>
      </w:pPr>
      <w:r w:rsidRPr="00D53F52">
        <w:rPr>
          <w:rFonts w:eastAsia="Times New Roman" w:cstheme="minorHAnsi"/>
          <w:sz w:val="24"/>
          <w:szCs w:val="20"/>
        </w:rPr>
        <w:t xml:space="preserve">Reflective roof coating in a manner that closely resembles the historic materials and form, or with materials that restore the original feature based on historic evidence, and in a manner that does not alter the roofline, or where not on a primary roof elevation or visible from the public right-of-way. </w:t>
      </w:r>
    </w:p>
    <w:p w14:paraId="443D5320" w14:textId="77777777" w:rsidR="00D53F52" w:rsidRPr="00D53F52" w:rsidRDefault="00D53F52" w:rsidP="00227937">
      <w:pPr>
        <w:numPr>
          <w:ilvl w:val="0"/>
          <w:numId w:val="9"/>
        </w:numPr>
        <w:tabs>
          <w:tab w:val="left" w:pos="1008"/>
        </w:tabs>
        <w:overflowPunct w:val="0"/>
        <w:autoSpaceDE w:val="0"/>
        <w:autoSpaceDN w:val="0"/>
        <w:adjustRightInd w:val="0"/>
        <w:spacing w:after="0" w:line="240" w:lineRule="auto"/>
        <w:jc w:val="both"/>
        <w:textAlignment w:val="baseline"/>
        <w:rPr>
          <w:rFonts w:eastAsia="Times New Roman" w:cstheme="minorHAnsi"/>
          <w:sz w:val="24"/>
          <w:szCs w:val="20"/>
        </w:rPr>
      </w:pPr>
      <w:r w:rsidRPr="00D53F52">
        <w:rPr>
          <w:rFonts w:eastAsia="Times New Roman" w:cstheme="minorHAnsi"/>
          <w:sz w:val="24"/>
          <w:szCs w:val="20"/>
        </w:rPr>
        <w:t xml:space="preserve">Storm windows or doors in a manner that does not harm or obscure historic windows or trim. </w:t>
      </w:r>
    </w:p>
    <w:p w14:paraId="7FAADDEC" w14:textId="77777777" w:rsidR="00D53F52" w:rsidRPr="00D53F52" w:rsidRDefault="00D53F52" w:rsidP="00227937">
      <w:pPr>
        <w:numPr>
          <w:ilvl w:val="0"/>
          <w:numId w:val="9"/>
        </w:numPr>
        <w:tabs>
          <w:tab w:val="left" w:pos="1008"/>
        </w:tabs>
        <w:overflowPunct w:val="0"/>
        <w:autoSpaceDE w:val="0"/>
        <w:autoSpaceDN w:val="0"/>
        <w:adjustRightInd w:val="0"/>
        <w:spacing w:after="0" w:line="240" w:lineRule="auto"/>
        <w:jc w:val="both"/>
        <w:textAlignment w:val="baseline"/>
        <w:rPr>
          <w:rFonts w:eastAsia="Times New Roman" w:cstheme="minorHAnsi"/>
          <w:sz w:val="24"/>
          <w:szCs w:val="20"/>
        </w:rPr>
      </w:pPr>
      <w:r w:rsidRPr="00D53F52">
        <w:rPr>
          <w:rFonts w:eastAsia="Times New Roman" w:cstheme="minorHAnsi"/>
          <w:sz w:val="24"/>
          <w:szCs w:val="20"/>
        </w:rPr>
        <w:t xml:space="preserve">Replacement or repair of primary windows, doors and door frames that closely resemble existing substrate and framing. </w:t>
      </w:r>
    </w:p>
    <w:p w14:paraId="59109BC5" w14:textId="77777777" w:rsidR="00D53F52" w:rsidRPr="00D53F52" w:rsidRDefault="00D53F52" w:rsidP="000908E2">
      <w:pPr>
        <w:numPr>
          <w:ilvl w:val="0"/>
          <w:numId w:val="9"/>
        </w:numPr>
        <w:tabs>
          <w:tab w:val="left" w:pos="1008"/>
        </w:tabs>
        <w:overflowPunct w:val="0"/>
        <w:autoSpaceDE w:val="0"/>
        <w:autoSpaceDN w:val="0"/>
        <w:adjustRightInd w:val="0"/>
        <w:spacing w:after="120" w:line="240" w:lineRule="auto"/>
        <w:jc w:val="both"/>
        <w:textAlignment w:val="baseline"/>
        <w:rPr>
          <w:rFonts w:eastAsia="Times New Roman" w:cstheme="minorHAnsi"/>
          <w:sz w:val="24"/>
          <w:szCs w:val="20"/>
        </w:rPr>
      </w:pPr>
      <w:r w:rsidRPr="00D53F52">
        <w:rPr>
          <w:rFonts w:eastAsia="Times New Roman" w:cstheme="minorHAnsi"/>
          <w:sz w:val="24"/>
          <w:szCs w:val="20"/>
        </w:rPr>
        <w:t xml:space="preserve">Repair of minor roof and wall leaks prior to insulating attics or walls, provided repairs closely resemble existing surface composite. </w:t>
      </w:r>
    </w:p>
    <w:p w14:paraId="6D34CA47" w14:textId="77777777" w:rsidR="00D53F52" w:rsidRPr="00F41C49" w:rsidRDefault="00D53F52" w:rsidP="00F41C49">
      <w:pPr>
        <w:spacing w:after="0"/>
        <w:rPr>
          <w:b/>
          <w:bCs/>
          <w:sz w:val="24"/>
          <w:szCs w:val="24"/>
          <w:u w:color="000000"/>
          <w:shd w:val="clear" w:color="auto" w:fill="FFFFFF"/>
        </w:rPr>
      </w:pPr>
      <w:r w:rsidRPr="00F41C49">
        <w:rPr>
          <w:b/>
          <w:bCs/>
          <w:sz w:val="24"/>
          <w:szCs w:val="24"/>
          <w:u w:color="000000"/>
          <w:shd w:val="clear" w:color="auto" w:fill="FFFFFF"/>
        </w:rPr>
        <w:t>Interior Work</w:t>
      </w:r>
    </w:p>
    <w:p w14:paraId="1D40ED59" w14:textId="77777777" w:rsidR="00D53F52" w:rsidRPr="00D53F52" w:rsidRDefault="00D53F52" w:rsidP="000908E2">
      <w:pPr>
        <w:overflowPunct w:val="0"/>
        <w:autoSpaceDE w:val="0"/>
        <w:autoSpaceDN w:val="0"/>
        <w:adjustRightInd w:val="0"/>
        <w:spacing w:after="120" w:line="240" w:lineRule="auto"/>
        <w:jc w:val="both"/>
        <w:textAlignment w:val="baseline"/>
        <w:rPr>
          <w:rFonts w:eastAsia="Times New Roman" w:cstheme="minorHAnsi"/>
          <w:sz w:val="24"/>
          <w:szCs w:val="24"/>
        </w:rPr>
      </w:pPr>
      <w:r w:rsidRPr="00D53F52">
        <w:rPr>
          <w:rFonts w:eastAsia="Times New Roman" w:cstheme="minorHAnsi"/>
          <w:i/>
          <w:iCs/>
          <w:sz w:val="24"/>
          <w:szCs w:val="24"/>
          <w:u w:val="single"/>
        </w:rPr>
        <w:t>Special Note:</w:t>
      </w:r>
      <w:r w:rsidRPr="00D53F52">
        <w:rPr>
          <w:rFonts w:eastAsia="Times New Roman" w:cstheme="minorHAnsi"/>
          <w:i/>
          <w:iCs/>
          <w:sz w:val="24"/>
          <w:szCs w:val="24"/>
        </w:rPr>
        <w:t xml:space="preserve">  </w:t>
      </w:r>
      <w:r w:rsidRPr="00D53F52">
        <w:rPr>
          <w:rFonts w:eastAsia="Times New Roman" w:cstheme="minorHAnsi"/>
          <w:sz w:val="24"/>
          <w:szCs w:val="20"/>
        </w:rPr>
        <w:t>IHWAP work</w:t>
      </w:r>
      <w:r w:rsidRPr="00D53F52">
        <w:rPr>
          <w:rFonts w:eastAsia="Times New Roman" w:cstheme="minorHAnsi"/>
          <w:sz w:val="24"/>
          <w:szCs w:val="24"/>
        </w:rPr>
        <w:t xml:space="preserve"> to interior spaces where the work will not be visible from the public right of way; no structural alterations are made; no demolition of walls, ceilings or floors occurs; no drop ceilings are added; or no walls are leveled with furring or moved, should be automatically excluded from </w:t>
      </w:r>
      <w:r w:rsidRPr="00D53F52">
        <w:rPr>
          <w:rFonts w:eastAsia="Times New Roman" w:cstheme="minorHAnsi"/>
          <w:b/>
          <w:bCs/>
          <w:i/>
          <w:sz w:val="24"/>
          <w:szCs w:val="24"/>
        </w:rPr>
        <w:t>SHPO</w:t>
      </w:r>
      <w:r w:rsidRPr="00D53F52">
        <w:rPr>
          <w:rFonts w:eastAsia="Times New Roman" w:cstheme="minorHAnsi"/>
          <w:b/>
          <w:bCs/>
          <w:sz w:val="24"/>
          <w:szCs w:val="24"/>
        </w:rPr>
        <w:t xml:space="preserve"> </w:t>
      </w:r>
      <w:r w:rsidRPr="00D53F52">
        <w:rPr>
          <w:rFonts w:eastAsia="Times New Roman" w:cstheme="minorHAnsi"/>
          <w:sz w:val="24"/>
          <w:szCs w:val="24"/>
        </w:rPr>
        <w:t xml:space="preserve">review. This work includes: </w:t>
      </w:r>
    </w:p>
    <w:p w14:paraId="5EDE2401" w14:textId="77777777" w:rsidR="00D53F52" w:rsidRPr="00F41C49" w:rsidRDefault="00D53F52" w:rsidP="00F41C49">
      <w:pPr>
        <w:spacing w:after="0"/>
        <w:rPr>
          <w:b/>
          <w:bCs/>
          <w:sz w:val="24"/>
          <w:szCs w:val="24"/>
          <w:u w:color="000000"/>
          <w:shd w:val="clear" w:color="auto" w:fill="FFFFFF"/>
        </w:rPr>
      </w:pPr>
      <w:r w:rsidRPr="00F41C49">
        <w:rPr>
          <w:b/>
          <w:bCs/>
          <w:sz w:val="24"/>
          <w:szCs w:val="24"/>
          <w:u w:color="000000"/>
          <w:shd w:val="clear" w:color="auto" w:fill="FFFFFF"/>
        </w:rPr>
        <w:t>Energy efficiency work within the building shell:</w:t>
      </w:r>
    </w:p>
    <w:p w14:paraId="0B182ECE" w14:textId="77777777" w:rsidR="00D53F52" w:rsidRPr="00D53F52" w:rsidRDefault="00D53F52" w:rsidP="00227937">
      <w:pPr>
        <w:numPr>
          <w:ilvl w:val="0"/>
          <w:numId w:val="10"/>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Thermal insulation in walls, floors, ceilings, attics, crawl spaces, ducts and </w:t>
      </w:r>
    </w:p>
    <w:p w14:paraId="39C852A7" w14:textId="77777777" w:rsidR="00D53F52" w:rsidRPr="00D53F52" w:rsidRDefault="00D53F52" w:rsidP="00227937">
      <w:pPr>
        <w:numPr>
          <w:ilvl w:val="0"/>
          <w:numId w:val="10"/>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Foundations. </w:t>
      </w:r>
    </w:p>
    <w:p w14:paraId="5517A4E3" w14:textId="77777777" w:rsidR="00D53F52" w:rsidRPr="00D53F52" w:rsidRDefault="00D53F52" w:rsidP="00227937">
      <w:pPr>
        <w:numPr>
          <w:ilvl w:val="0"/>
          <w:numId w:val="10"/>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Blown in wall insulation where no decorative plaster is damaged. </w:t>
      </w:r>
    </w:p>
    <w:p w14:paraId="071D789A" w14:textId="77777777" w:rsidR="00D53F52" w:rsidRPr="00D53F52" w:rsidRDefault="00D53F52" w:rsidP="00227937">
      <w:pPr>
        <w:numPr>
          <w:ilvl w:val="0"/>
          <w:numId w:val="10"/>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Plumbing work, including installation of water heaters. </w:t>
      </w:r>
    </w:p>
    <w:p w14:paraId="10A86126" w14:textId="77777777" w:rsidR="00D53F52" w:rsidRPr="00D53F52" w:rsidRDefault="00D53F52" w:rsidP="00227937">
      <w:pPr>
        <w:numPr>
          <w:ilvl w:val="0"/>
          <w:numId w:val="10"/>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Electrical work, including improving lamp efficiency. </w:t>
      </w:r>
    </w:p>
    <w:p w14:paraId="26A3A0EF" w14:textId="77777777" w:rsidR="00D53F52" w:rsidRPr="00D53F52" w:rsidRDefault="00D53F52" w:rsidP="00227937">
      <w:pPr>
        <w:numPr>
          <w:ilvl w:val="0"/>
          <w:numId w:val="10"/>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Sealing air leaks using weather stripping, door sweeps, and caulk and sealing major air leaks associated with bypasses, ducts, air conditioning units, etc. </w:t>
      </w:r>
    </w:p>
    <w:p w14:paraId="6E61B827" w14:textId="77777777" w:rsidR="00D53F52" w:rsidRPr="00D53F52" w:rsidRDefault="00D53F52" w:rsidP="00227937">
      <w:pPr>
        <w:numPr>
          <w:ilvl w:val="0"/>
          <w:numId w:val="10"/>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Repair or replace water heaters. </w:t>
      </w:r>
    </w:p>
    <w:p w14:paraId="35E2AD60" w14:textId="77777777" w:rsidR="00D53F52" w:rsidRPr="00D53F52" w:rsidRDefault="00D53F52" w:rsidP="00227937">
      <w:pPr>
        <w:numPr>
          <w:ilvl w:val="0"/>
          <w:numId w:val="10"/>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Adding adjustable speed drives such as fans on air handling units, cooling tower fans, and pumps. </w:t>
      </w:r>
    </w:p>
    <w:p w14:paraId="5422036E" w14:textId="77777777" w:rsidR="00D53F52" w:rsidRPr="00D53F52" w:rsidRDefault="00D53F52" w:rsidP="00227937">
      <w:pPr>
        <w:numPr>
          <w:ilvl w:val="0"/>
          <w:numId w:val="10"/>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lastRenderedPageBreak/>
        <w:t xml:space="preserve">Install insulation on water heater tanks and water heating pipes. </w:t>
      </w:r>
    </w:p>
    <w:p w14:paraId="37EA7EB5" w14:textId="77777777" w:rsidR="00D53F52" w:rsidRPr="00D53F52" w:rsidRDefault="00D53F52" w:rsidP="00227937">
      <w:pPr>
        <w:numPr>
          <w:ilvl w:val="0"/>
          <w:numId w:val="10"/>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Install solar water heating systems, provided the structure is not visible from the public right of way. </w:t>
      </w:r>
    </w:p>
    <w:p w14:paraId="3A0BC73C" w14:textId="77777777" w:rsidR="00D53F52" w:rsidRPr="00D53F52" w:rsidRDefault="00D53F52" w:rsidP="00227937">
      <w:pPr>
        <w:numPr>
          <w:ilvl w:val="0"/>
          <w:numId w:val="10"/>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Install waste heat recovery devices, including water heaters, condensing heat exchangers, heat pump and water heating heat recovery systems, and other energy recovery equipment. </w:t>
      </w:r>
    </w:p>
    <w:p w14:paraId="70E72EB2" w14:textId="77777777" w:rsidR="00D53F52" w:rsidRPr="00D53F52" w:rsidRDefault="00D53F52" w:rsidP="00227937">
      <w:pPr>
        <w:numPr>
          <w:ilvl w:val="0"/>
          <w:numId w:val="10"/>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Repair or replace electric motors and motor controls like variable speed drives. </w:t>
      </w:r>
    </w:p>
    <w:p w14:paraId="6FF76410" w14:textId="7EDF6B9C" w:rsidR="00D53F52" w:rsidRPr="00D53F52" w:rsidRDefault="00D53F52" w:rsidP="000908E2">
      <w:pPr>
        <w:numPr>
          <w:ilvl w:val="0"/>
          <w:numId w:val="10"/>
        </w:numPr>
        <w:overflowPunct w:val="0"/>
        <w:autoSpaceDE w:val="0"/>
        <w:autoSpaceDN w:val="0"/>
        <w:adjustRightInd w:val="0"/>
        <w:spacing w:after="120" w:line="240" w:lineRule="auto"/>
        <w:textAlignment w:val="baseline"/>
        <w:rPr>
          <w:rFonts w:eastAsia="Times New Roman" w:cstheme="minorHAnsi"/>
          <w:sz w:val="24"/>
          <w:szCs w:val="24"/>
        </w:rPr>
      </w:pPr>
      <w:r w:rsidRPr="00D53F52">
        <w:rPr>
          <w:rFonts w:eastAsia="Times New Roman" w:cstheme="minorHAnsi"/>
          <w:sz w:val="24"/>
          <w:szCs w:val="24"/>
        </w:rPr>
        <w:t>Incorporate other lighting technologies such as dimmable ballasts, day lighting controls, and occupant</w:t>
      </w:r>
      <w:r w:rsidR="00554C46">
        <w:rPr>
          <w:rFonts w:eastAsia="Times New Roman" w:cstheme="minorHAnsi"/>
          <w:sz w:val="24"/>
          <w:szCs w:val="24"/>
        </w:rPr>
        <w:t>-</w:t>
      </w:r>
      <w:r w:rsidRPr="00D53F52">
        <w:rPr>
          <w:rFonts w:eastAsia="Times New Roman" w:cstheme="minorHAnsi"/>
          <w:sz w:val="24"/>
          <w:szCs w:val="24"/>
        </w:rPr>
        <w:t xml:space="preserve">controlled dimming. </w:t>
      </w:r>
    </w:p>
    <w:p w14:paraId="00C6AE55" w14:textId="77777777" w:rsidR="00D53F52" w:rsidRPr="00F41C49" w:rsidRDefault="00D53F52" w:rsidP="00F41C49">
      <w:pPr>
        <w:spacing w:after="0"/>
        <w:rPr>
          <w:b/>
          <w:bCs/>
          <w:sz w:val="24"/>
          <w:szCs w:val="24"/>
          <w:u w:color="000000"/>
          <w:shd w:val="clear" w:color="auto" w:fill="FFFFFF"/>
        </w:rPr>
      </w:pPr>
      <w:r w:rsidRPr="00F41C49">
        <w:rPr>
          <w:b/>
          <w:bCs/>
          <w:sz w:val="24"/>
          <w:szCs w:val="24"/>
          <w:u w:color="000000"/>
          <w:shd w:val="clear" w:color="auto" w:fill="FFFFFF"/>
        </w:rPr>
        <w:t>Work on Heating and Cooling Systems:</w:t>
      </w:r>
    </w:p>
    <w:p w14:paraId="611A915F" w14:textId="77777777" w:rsidR="00D53F52" w:rsidRPr="00D53F52" w:rsidRDefault="00D53F52" w:rsidP="00227937">
      <w:pPr>
        <w:numPr>
          <w:ilvl w:val="0"/>
          <w:numId w:val="11"/>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Repair or replace heating systems, including furnaces, oilers, heat pumps, vented space heaters, and wood stoves. </w:t>
      </w:r>
    </w:p>
    <w:p w14:paraId="5347E6F1" w14:textId="77777777" w:rsidR="00D53F52" w:rsidRPr="00D53F52" w:rsidRDefault="00D53F52" w:rsidP="00227937">
      <w:pPr>
        <w:numPr>
          <w:ilvl w:val="0"/>
          <w:numId w:val="11"/>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Repair or replace cooling systems, including central air conditioners, window air conditioners, heat pumps, and evaporative coolers. </w:t>
      </w:r>
    </w:p>
    <w:p w14:paraId="08739368" w14:textId="77777777" w:rsidR="00D53F52" w:rsidRPr="00D53F52" w:rsidRDefault="00D53F52" w:rsidP="00227937">
      <w:pPr>
        <w:numPr>
          <w:ilvl w:val="0"/>
          <w:numId w:val="11"/>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Install insulation on ducts and heating pipes. </w:t>
      </w:r>
    </w:p>
    <w:p w14:paraId="54EAA6D1" w14:textId="77777777" w:rsidR="00D53F52" w:rsidRPr="00D53F52" w:rsidRDefault="00D53F52" w:rsidP="00227937">
      <w:pPr>
        <w:numPr>
          <w:ilvl w:val="0"/>
          <w:numId w:val="11"/>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Conduct other efficiency improvements on heating and cooling systems, including replacing standing pilot lights with electronic ignition devices and installing vent dampers. </w:t>
      </w:r>
    </w:p>
    <w:p w14:paraId="490E75F1" w14:textId="77777777" w:rsidR="00D53F52" w:rsidRPr="00D53F52" w:rsidRDefault="00D53F52" w:rsidP="00227937">
      <w:pPr>
        <w:numPr>
          <w:ilvl w:val="0"/>
          <w:numId w:val="11"/>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Modify duct and pipe systems so heating and cooling systems operate efficiently and effectively, including adding return ducts, replace diffusers and registers, replace air filters, install thermostatic radiator controls on steam and hot water heating systems. </w:t>
      </w:r>
    </w:p>
    <w:p w14:paraId="4ACF8C78" w14:textId="77777777" w:rsidR="00D53F52" w:rsidRPr="00D53F52" w:rsidRDefault="00D53F52" w:rsidP="00227937">
      <w:pPr>
        <w:numPr>
          <w:ilvl w:val="0"/>
          <w:numId w:val="11"/>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Install programmable thermostats, outdoor reset controls, UL listed energy management systems or building automation systems and other HVAC control systems.</w:t>
      </w:r>
    </w:p>
    <w:p w14:paraId="174CC358" w14:textId="77777777" w:rsidR="00D53F52" w:rsidRPr="00F41C49" w:rsidRDefault="00D53F52" w:rsidP="00F41C49">
      <w:pPr>
        <w:spacing w:after="0"/>
        <w:rPr>
          <w:b/>
          <w:bCs/>
          <w:sz w:val="24"/>
          <w:szCs w:val="24"/>
          <w:u w:color="000000"/>
          <w:shd w:val="clear" w:color="auto" w:fill="FFFFFF"/>
        </w:rPr>
      </w:pPr>
      <w:r w:rsidRPr="00F41C49">
        <w:rPr>
          <w:b/>
          <w:bCs/>
          <w:sz w:val="24"/>
          <w:szCs w:val="24"/>
          <w:u w:color="000000"/>
          <w:shd w:val="clear" w:color="auto" w:fill="FFFFFF"/>
        </w:rPr>
        <w:t xml:space="preserve">Energy efficiency work affecting the electric base load of the property: </w:t>
      </w:r>
    </w:p>
    <w:p w14:paraId="76EEC216" w14:textId="77777777" w:rsidR="00D53F52" w:rsidRPr="00D53F52" w:rsidRDefault="00D53F52" w:rsidP="00227937">
      <w:pPr>
        <w:numPr>
          <w:ilvl w:val="0"/>
          <w:numId w:val="12"/>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Convert incandescent lighting to fluorescent or LED lighting systems</w:t>
      </w:r>
    </w:p>
    <w:p w14:paraId="4098ABE5" w14:textId="77777777" w:rsidR="00D53F52" w:rsidRPr="00D53F52" w:rsidRDefault="00D53F52" w:rsidP="00227937">
      <w:pPr>
        <w:numPr>
          <w:ilvl w:val="0"/>
          <w:numId w:val="12"/>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Add reflectors, LED exit signs, efficient HID fixtures, and occupancy (motion) sensors. </w:t>
      </w:r>
    </w:p>
    <w:p w14:paraId="3C074B3B" w14:textId="77777777" w:rsidR="00D53F52" w:rsidRPr="00D53F52" w:rsidRDefault="00D53F52" w:rsidP="005158B3">
      <w:pPr>
        <w:numPr>
          <w:ilvl w:val="0"/>
          <w:numId w:val="12"/>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Replace refrigerators and other appliances. </w:t>
      </w:r>
    </w:p>
    <w:p w14:paraId="7EDDE481" w14:textId="77777777" w:rsidR="00D53F52" w:rsidRPr="00F41C49" w:rsidRDefault="00D53F52" w:rsidP="00F41C49">
      <w:pPr>
        <w:spacing w:after="0"/>
        <w:rPr>
          <w:b/>
          <w:bCs/>
          <w:sz w:val="24"/>
          <w:szCs w:val="24"/>
          <w:u w:color="000000"/>
          <w:shd w:val="clear" w:color="auto" w:fill="FFFFFF"/>
        </w:rPr>
      </w:pPr>
      <w:r w:rsidRPr="00F41C49">
        <w:rPr>
          <w:b/>
          <w:bCs/>
          <w:sz w:val="24"/>
          <w:szCs w:val="24"/>
          <w:u w:color="000000"/>
          <w:shd w:val="clear" w:color="auto" w:fill="FFFFFF"/>
        </w:rPr>
        <w:t>Health and Safety Measures</w:t>
      </w:r>
    </w:p>
    <w:p w14:paraId="21943368" w14:textId="77777777" w:rsidR="00D53F52" w:rsidRPr="00D53F52" w:rsidRDefault="00D53F52" w:rsidP="00227937">
      <w:pPr>
        <w:numPr>
          <w:ilvl w:val="0"/>
          <w:numId w:val="13"/>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Installing fire extinguishers - (Solid Fuel Sources Only), </w:t>
      </w:r>
    </w:p>
    <w:p w14:paraId="4D84F113" w14:textId="77777777" w:rsidR="00D53F52" w:rsidRPr="00D53F52" w:rsidRDefault="00D53F52" w:rsidP="00227937">
      <w:pPr>
        <w:numPr>
          <w:ilvl w:val="0"/>
          <w:numId w:val="13"/>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Smoke or Carbon Dioxide Detectors / Alarms. </w:t>
      </w:r>
    </w:p>
    <w:p w14:paraId="00214D02" w14:textId="77777777" w:rsidR="00D53F52" w:rsidRPr="00D53F52" w:rsidRDefault="00D53F52" w:rsidP="005158B3">
      <w:pPr>
        <w:numPr>
          <w:ilvl w:val="0"/>
          <w:numId w:val="13"/>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Repair or Replace Vent Systems on fossil-fuel-fired heating systems and water heaters to ensure that combustion gasses draft safely to outside. </w:t>
      </w:r>
    </w:p>
    <w:p w14:paraId="1893F6CF" w14:textId="1A0ADB99" w:rsidR="00D53F52" w:rsidRDefault="00D53F52" w:rsidP="007D5543">
      <w:pPr>
        <w:numPr>
          <w:ilvl w:val="0"/>
          <w:numId w:val="13"/>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Install Mechanical Ventilation, in a manner not visible from the public right of way, to ensure adequate indoor air quality if house is air-sealed to building tightness limit. </w:t>
      </w:r>
    </w:p>
    <w:p w14:paraId="2D973DEC" w14:textId="0A2FD969" w:rsidR="00E5070C" w:rsidRDefault="00E5070C" w:rsidP="00E5070C">
      <w:pPr>
        <w:overflowPunct w:val="0"/>
        <w:autoSpaceDE w:val="0"/>
        <w:autoSpaceDN w:val="0"/>
        <w:adjustRightInd w:val="0"/>
        <w:spacing w:after="0" w:line="240" w:lineRule="auto"/>
        <w:textAlignment w:val="baseline"/>
        <w:rPr>
          <w:rFonts w:eastAsia="Times New Roman" w:cstheme="minorHAnsi"/>
          <w:sz w:val="24"/>
          <w:szCs w:val="24"/>
        </w:rPr>
      </w:pPr>
    </w:p>
    <w:p w14:paraId="68B43735" w14:textId="6BFFB668" w:rsidR="00E5070C" w:rsidRDefault="00E5070C" w:rsidP="00E5070C">
      <w:pPr>
        <w:overflowPunct w:val="0"/>
        <w:autoSpaceDE w:val="0"/>
        <w:autoSpaceDN w:val="0"/>
        <w:adjustRightInd w:val="0"/>
        <w:spacing w:after="0" w:line="240" w:lineRule="auto"/>
        <w:textAlignment w:val="baseline"/>
        <w:rPr>
          <w:rFonts w:eastAsia="Times New Roman" w:cstheme="minorHAnsi"/>
          <w:sz w:val="24"/>
          <w:szCs w:val="24"/>
        </w:rPr>
      </w:pPr>
    </w:p>
    <w:p w14:paraId="4C05B675" w14:textId="77777777" w:rsidR="00E5070C" w:rsidRPr="00D53F52" w:rsidRDefault="00E5070C" w:rsidP="00E5070C">
      <w:pPr>
        <w:overflowPunct w:val="0"/>
        <w:autoSpaceDE w:val="0"/>
        <w:autoSpaceDN w:val="0"/>
        <w:adjustRightInd w:val="0"/>
        <w:spacing w:after="0" w:line="240" w:lineRule="auto"/>
        <w:textAlignment w:val="baseline"/>
        <w:rPr>
          <w:rFonts w:eastAsia="Times New Roman" w:cstheme="minorHAnsi"/>
          <w:sz w:val="24"/>
          <w:szCs w:val="24"/>
        </w:rPr>
      </w:pPr>
    </w:p>
    <w:p w14:paraId="7F7015B3" w14:textId="0352183E" w:rsidR="00D53F52" w:rsidRPr="00D53F52" w:rsidRDefault="00D53F52" w:rsidP="00F41C49">
      <w:pPr>
        <w:pStyle w:val="Heading2"/>
      </w:pPr>
      <w:bookmarkStart w:id="159" w:name="_Toc483469989"/>
      <w:bookmarkStart w:id="160" w:name="_Toc483470156"/>
      <w:bookmarkStart w:id="161" w:name="_Hlk74226666"/>
      <w:bookmarkStart w:id="162" w:name="_Toc76645636"/>
      <w:r w:rsidRPr="00D53F52">
        <w:lastRenderedPageBreak/>
        <w:t>Procedure for Full Section 106 Review by the SHPO</w:t>
      </w:r>
      <w:bookmarkEnd w:id="159"/>
      <w:bookmarkEnd w:id="160"/>
      <w:bookmarkEnd w:id="162"/>
    </w:p>
    <w:p w14:paraId="09FD6C92" w14:textId="77777777" w:rsidR="00D53F52" w:rsidRPr="00D53F52" w:rsidRDefault="00D53F52" w:rsidP="00227937">
      <w:pPr>
        <w:overflowPunct w:val="0"/>
        <w:autoSpaceDE w:val="0"/>
        <w:autoSpaceDN w:val="0"/>
        <w:adjustRightInd w:val="0"/>
        <w:spacing w:after="60" w:line="240" w:lineRule="auto"/>
        <w:jc w:val="both"/>
        <w:textAlignment w:val="baseline"/>
        <w:rPr>
          <w:rFonts w:ascii="Calibri" w:eastAsia="Times New Roman" w:hAnsi="Calibri" w:cstheme="minorHAnsi"/>
          <w:b/>
          <w:sz w:val="24"/>
          <w:szCs w:val="24"/>
        </w:rPr>
      </w:pPr>
      <w:r w:rsidRPr="00D53F52">
        <w:rPr>
          <w:rFonts w:ascii="Calibri" w:eastAsia="Times New Roman" w:hAnsi="Calibri" w:cstheme="minorHAnsi"/>
          <w:sz w:val="24"/>
          <w:szCs w:val="24"/>
        </w:rPr>
        <w:t>INITIAL DOCUMENTATION REQUIRED FOR IHPA REVIEW</w:t>
      </w:r>
    </w:p>
    <w:p w14:paraId="5A3AE259" w14:textId="147D4911" w:rsidR="00D53F52" w:rsidRDefault="00FF4A9B" w:rsidP="000908E2">
      <w:pPr>
        <w:overflowPunct w:val="0"/>
        <w:autoSpaceDE w:val="0"/>
        <w:autoSpaceDN w:val="0"/>
        <w:adjustRightInd w:val="0"/>
        <w:spacing w:after="120" w:line="240" w:lineRule="auto"/>
        <w:jc w:val="both"/>
        <w:textAlignment w:val="baseline"/>
        <w:rPr>
          <w:rFonts w:eastAsia="Times New Roman" w:cstheme="minorHAnsi"/>
          <w:b/>
          <w:spacing w:val="-3"/>
          <w:sz w:val="24"/>
          <w:szCs w:val="24"/>
        </w:rPr>
      </w:pPr>
      <w:r w:rsidRPr="00D53F52">
        <w:rPr>
          <w:rFonts w:eastAsia="Times New Roman" w:cstheme="minorHAnsi"/>
          <w:spacing w:val="-3"/>
          <w:sz w:val="24"/>
          <w:szCs w:val="24"/>
        </w:rPr>
        <w:t>To</w:t>
      </w:r>
      <w:r w:rsidR="00D53F52" w:rsidRPr="00D53F52">
        <w:rPr>
          <w:rFonts w:eastAsia="Times New Roman" w:cstheme="minorHAnsi"/>
          <w:spacing w:val="-3"/>
          <w:sz w:val="24"/>
          <w:szCs w:val="24"/>
        </w:rPr>
        <w:t xml:space="preserve"> request the comments of the State Historic Preservation Officer concerning possible project effects on cultural resources (both structural and archaeological) for purposes of the National Historic Preservation Act or the Illinois State Agency Historic Resources Protection Act, </w:t>
      </w:r>
      <w:r w:rsidR="00D53F52" w:rsidRPr="00D53F52">
        <w:rPr>
          <w:rFonts w:eastAsia="Times New Roman" w:cstheme="minorHAnsi"/>
          <w:b/>
          <w:spacing w:val="-3"/>
          <w:sz w:val="24"/>
          <w:szCs w:val="24"/>
        </w:rPr>
        <w:t>the following</w:t>
      </w:r>
      <w:r w:rsidR="00D53F52" w:rsidRPr="00D53F52">
        <w:rPr>
          <w:rFonts w:eastAsia="Times New Roman" w:cstheme="minorHAnsi"/>
          <w:spacing w:val="-3"/>
          <w:sz w:val="24"/>
          <w:szCs w:val="24"/>
        </w:rPr>
        <w:t xml:space="preserve"> </w:t>
      </w:r>
      <w:r w:rsidR="00D53F52" w:rsidRPr="00D53F52">
        <w:rPr>
          <w:rFonts w:eastAsia="Times New Roman" w:cstheme="minorHAnsi"/>
          <w:b/>
          <w:spacing w:val="-3"/>
          <w:sz w:val="24"/>
          <w:szCs w:val="24"/>
        </w:rPr>
        <w:t>information should be provided</w:t>
      </w:r>
      <w:r w:rsidR="006A7C3A">
        <w:rPr>
          <w:rFonts w:eastAsia="Times New Roman" w:cstheme="minorHAnsi"/>
          <w:b/>
          <w:spacing w:val="-3"/>
          <w:sz w:val="24"/>
          <w:szCs w:val="24"/>
        </w:rPr>
        <w:t xml:space="preserve"> </w:t>
      </w:r>
      <w:r w:rsidR="006A7C3A" w:rsidRPr="00921315">
        <w:rPr>
          <w:rFonts w:eastAsia="Times New Roman" w:cstheme="minorHAnsi"/>
          <w:b/>
          <w:spacing w:val="-3"/>
          <w:sz w:val="24"/>
          <w:szCs w:val="24"/>
          <w:highlight w:val="lightGray"/>
        </w:rPr>
        <w:t>via email (</w:t>
      </w:r>
      <w:hyperlink r:id="rId14" w:history="1">
        <w:r w:rsidR="00001586" w:rsidRPr="00921315">
          <w:rPr>
            <w:rStyle w:val="Hyperlink"/>
            <w:rFonts w:eastAsia="Times New Roman" w:cstheme="minorHAnsi"/>
            <w:b/>
            <w:spacing w:val="-3"/>
            <w:szCs w:val="24"/>
            <w:highlight w:val="lightGray"/>
          </w:rPr>
          <w:t>SHPO.Review@illinois.gov</w:t>
        </w:r>
      </w:hyperlink>
      <w:r w:rsidR="006A7C3A" w:rsidRPr="00921315">
        <w:rPr>
          <w:rFonts w:eastAsia="Times New Roman" w:cstheme="minorHAnsi"/>
          <w:b/>
          <w:spacing w:val="-3"/>
          <w:sz w:val="24"/>
          <w:szCs w:val="24"/>
          <w:highlight w:val="lightGray"/>
        </w:rPr>
        <w:t>)</w:t>
      </w:r>
      <w:r w:rsidR="00D53F52" w:rsidRPr="00D53F52">
        <w:rPr>
          <w:rFonts w:eastAsia="Times New Roman" w:cstheme="minorHAnsi"/>
          <w:b/>
          <w:spacing w:val="-3"/>
          <w:sz w:val="24"/>
          <w:szCs w:val="24"/>
        </w:rPr>
        <w:t>:</w:t>
      </w:r>
    </w:p>
    <w:p w14:paraId="068AD22D" w14:textId="24EB1194" w:rsidR="00001586" w:rsidRPr="00921315" w:rsidRDefault="00001586" w:rsidP="00524A67">
      <w:pPr>
        <w:pStyle w:val="ListParagraph"/>
        <w:numPr>
          <w:ilvl w:val="0"/>
          <w:numId w:val="224"/>
        </w:numPr>
        <w:spacing w:after="0"/>
        <w:jc w:val="both"/>
        <w:rPr>
          <w:rFonts w:cstheme="minorHAnsi"/>
          <w:bCs/>
          <w:spacing w:val="-3"/>
          <w:szCs w:val="24"/>
          <w:highlight w:val="lightGray"/>
        </w:rPr>
      </w:pPr>
      <w:r w:rsidRPr="00921315">
        <w:rPr>
          <w:rFonts w:cstheme="minorHAnsi"/>
          <w:bCs/>
          <w:spacing w:val="-3"/>
          <w:szCs w:val="24"/>
          <w:highlight w:val="lightGray"/>
        </w:rPr>
        <w:t xml:space="preserve">Cover letter on your organization’s letterhead that includes the following: </w:t>
      </w:r>
    </w:p>
    <w:p w14:paraId="6B96A704" w14:textId="09DF1A1D" w:rsidR="000856FF" w:rsidRPr="00921315" w:rsidRDefault="000856FF" w:rsidP="00524A67">
      <w:pPr>
        <w:pStyle w:val="ListParagraph"/>
        <w:numPr>
          <w:ilvl w:val="0"/>
          <w:numId w:val="225"/>
        </w:numPr>
        <w:spacing w:after="0"/>
        <w:rPr>
          <w:highlight w:val="lightGray"/>
        </w:rPr>
      </w:pPr>
      <w:r w:rsidRPr="00921315">
        <w:rPr>
          <w:highlight w:val="lightGray"/>
        </w:rPr>
        <w:t>Project’s county, street address, and municipality.  If no street address is available, please provide nearest street, township, and range.  For unincorporated areas, please provide the nearest municipality and county.</w:t>
      </w:r>
    </w:p>
    <w:p w14:paraId="1FBC97AF" w14:textId="38497710" w:rsidR="000856FF" w:rsidRDefault="000856FF" w:rsidP="00524A67">
      <w:pPr>
        <w:pStyle w:val="ListParagraph"/>
        <w:numPr>
          <w:ilvl w:val="0"/>
          <w:numId w:val="225"/>
        </w:numPr>
        <w:spacing w:after="0"/>
        <w:rPr>
          <w:spacing w:val="-3"/>
        </w:rPr>
      </w:pPr>
      <w:r w:rsidRPr="00921315">
        <w:rPr>
          <w:spacing w:val="-3"/>
          <w:highlight w:val="lightGray"/>
        </w:rPr>
        <w:t>Complete description of all elements of proposed project, including any proposed ground-disturbing activity</w:t>
      </w:r>
      <w:r w:rsidR="00E372C1" w:rsidRPr="00921315">
        <w:rPr>
          <w:spacing w:val="-3"/>
          <w:highlight w:val="lightGray"/>
        </w:rPr>
        <w:t>;</w:t>
      </w:r>
    </w:p>
    <w:p w14:paraId="200A4AD9" w14:textId="56123B64" w:rsidR="00D53F52" w:rsidRPr="00EC577C" w:rsidRDefault="00D53F52" w:rsidP="00524A67">
      <w:pPr>
        <w:pStyle w:val="ListParagraph"/>
        <w:numPr>
          <w:ilvl w:val="0"/>
          <w:numId w:val="225"/>
        </w:numPr>
        <w:spacing w:after="0"/>
        <w:rPr>
          <w:spacing w:val="-3"/>
        </w:rPr>
      </w:pPr>
      <w:r w:rsidRPr="000856FF">
        <w:t xml:space="preserve">Names of </w:t>
      </w:r>
      <w:r w:rsidR="000856FF" w:rsidRPr="00921315">
        <w:rPr>
          <w:highlight w:val="lightGray"/>
        </w:rPr>
        <w:t xml:space="preserve">state and/or federal agencies and entities providing </w:t>
      </w:r>
      <w:r w:rsidRPr="00921315">
        <w:rPr>
          <w:highlight w:val="lightGray"/>
        </w:rPr>
        <w:t>funding, licens</w:t>
      </w:r>
      <w:r w:rsidR="000856FF" w:rsidRPr="00921315">
        <w:rPr>
          <w:highlight w:val="lightGray"/>
        </w:rPr>
        <w:t>es</w:t>
      </w:r>
      <w:r w:rsidRPr="000856FF">
        <w:t xml:space="preserve"> permit</w:t>
      </w:r>
      <w:r w:rsidR="000856FF">
        <w:t>s</w:t>
      </w:r>
      <w:r w:rsidRPr="000856FF">
        <w:t>,</w:t>
      </w:r>
      <w:r w:rsidR="000856FF">
        <w:t xml:space="preserve"> </w:t>
      </w:r>
      <w:r w:rsidR="000856FF" w:rsidRPr="00921315">
        <w:rPr>
          <w:highlight w:val="lightGray"/>
        </w:rPr>
        <w:t>or approvals for your project</w:t>
      </w:r>
      <w:r w:rsidR="00E372C1">
        <w:t>;</w:t>
      </w:r>
      <w:r w:rsidR="000856FF">
        <w:t xml:space="preserve"> </w:t>
      </w:r>
    </w:p>
    <w:p w14:paraId="56A078C4" w14:textId="1BAA8343" w:rsidR="000856FF" w:rsidRPr="00EC577C" w:rsidRDefault="000856FF" w:rsidP="00524A67">
      <w:pPr>
        <w:pStyle w:val="ListParagraph"/>
        <w:numPr>
          <w:ilvl w:val="0"/>
          <w:numId w:val="225"/>
        </w:numPr>
        <w:spacing w:after="0"/>
        <w:rPr>
          <w:spacing w:val="-3"/>
        </w:rPr>
      </w:pPr>
      <w:r>
        <w:t>Name, email address, phone, and mailing address of the project contact</w:t>
      </w:r>
      <w:r w:rsidR="00E372C1">
        <w:t>;</w:t>
      </w:r>
    </w:p>
    <w:p w14:paraId="7A53E310" w14:textId="55F3960F" w:rsidR="000856FF" w:rsidRDefault="000856FF" w:rsidP="00524A67">
      <w:pPr>
        <w:pStyle w:val="ListParagraph"/>
        <w:numPr>
          <w:ilvl w:val="0"/>
          <w:numId w:val="225"/>
        </w:numPr>
        <w:spacing w:after="0"/>
        <w:rPr>
          <w:spacing w:val="-3"/>
        </w:rPr>
      </w:pPr>
      <w:r>
        <w:rPr>
          <w:spacing w:val="-3"/>
        </w:rPr>
        <w:t>Previously assigned SHPO log numbers associated with your project (if any).</w:t>
      </w:r>
    </w:p>
    <w:p w14:paraId="2129E224" w14:textId="2B1A6757" w:rsidR="000856FF" w:rsidRDefault="000856FF" w:rsidP="00524A67">
      <w:pPr>
        <w:pStyle w:val="ListParagraph"/>
        <w:numPr>
          <w:ilvl w:val="0"/>
          <w:numId w:val="225"/>
        </w:numPr>
        <w:spacing w:after="0"/>
        <w:rPr>
          <w:spacing w:val="-3"/>
        </w:rPr>
      </w:pPr>
      <w:r>
        <w:rPr>
          <w:spacing w:val="-3"/>
        </w:rPr>
        <w:t>Total acreage involved in the project</w:t>
      </w:r>
      <w:r w:rsidR="00E372C1">
        <w:rPr>
          <w:spacing w:val="-3"/>
        </w:rPr>
        <w:t>;</w:t>
      </w:r>
    </w:p>
    <w:p w14:paraId="1D55720E" w14:textId="78AFCC16" w:rsidR="000856FF" w:rsidRDefault="000856FF" w:rsidP="00524A67">
      <w:pPr>
        <w:pStyle w:val="ListParagraph"/>
        <w:numPr>
          <w:ilvl w:val="0"/>
          <w:numId w:val="225"/>
        </w:numPr>
        <w:spacing w:after="0"/>
        <w:rPr>
          <w:spacing w:val="-3"/>
        </w:rPr>
      </w:pPr>
      <w:r>
        <w:rPr>
          <w:spacing w:val="-3"/>
        </w:rPr>
        <w:t>Year of construction for each structure on the project site</w:t>
      </w:r>
      <w:r w:rsidR="00E372C1">
        <w:rPr>
          <w:spacing w:val="-3"/>
        </w:rPr>
        <w:t>;</w:t>
      </w:r>
    </w:p>
    <w:p w14:paraId="4166A65B" w14:textId="17C07C62" w:rsidR="000856FF" w:rsidRDefault="000856FF" w:rsidP="00524A67">
      <w:pPr>
        <w:pStyle w:val="ListParagraph"/>
        <w:numPr>
          <w:ilvl w:val="0"/>
          <w:numId w:val="225"/>
        </w:numPr>
        <w:spacing w:after="0"/>
        <w:rPr>
          <w:spacing w:val="-3"/>
        </w:rPr>
      </w:pPr>
      <w:r>
        <w:rPr>
          <w:spacing w:val="-3"/>
        </w:rPr>
        <w:t>Description of any prior non-agricultural ground disturbance in the project area</w:t>
      </w:r>
      <w:r w:rsidR="00E372C1">
        <w:rPr>
          <w:spacing w:val="-3"/>
        </w:rPr>
        <w:t>;</w:t>
      </w:r>
    </w:p>
    <w:p w14:paraId="02E1AAC3" w14:textId="40A31CF3" w:rsidR="000856FF" w:rsidRPr="000856FF" w:rsidRDefault="000856FF" w:rsidP="00524A67">
      <w:pPr>
        <w:pStyle w:val="ListParagraph"/>
        <w:numPr>
          <w:ilvl w:val="0"/>
          <w:numId w:val="225"/>
        </w:numPr>
        <w:spacing w:after="0"/>
        <w:rPr>
          <w:spacing w:val="-3"/>
        </w:rPr>
      </w:pPr>
      <w:r>
        <w:rPr>
          <w:spacing w:val="-3"/>
        </w:rPr>
        <w:t>Any known historical information, architectural significance, significant to community, or association with a significant</w:t>
      </w:r>
      <w:r w:rsidR="00921315">
        <w:rPr>
          <w:spacing w:val="-3"/>
        </w:rPr>
        <w:t xml:space="preserve"> </w:t>
      </w:r>
      <w:r>
        <w:rPr>
          <w:spacing w:val="-3"/>
        </w:rPr>
        <w:t>individual for any cultural resources within project area.</w:t>
      </w:r>
    </w:p>
    <w:p w14:paraId="45E62A7E" w14:textId="23130D32" w:rsidR="00D53F52" w:rsidRDefault="00D53F52" w:rsidP="000856FF">
      <w:pPr>
        <w:tabs>
          <w:tab w:val="left" w:pos="1008"/>
        </w:tabs>
        <w:overflowPunct w:val="0"/>
        <w:autoSpaceDE w:val="0"/>
        <w:autoSpaceDN w:val="0"/>
        <w:adjustRightInd w:val="0"/>
        <w:spacing w:after="0" w:line="240" w:lineRule="auto"/>
        <w:textAlignment w:val="baseline"/>
        <w:rPr>
          <w:rFonts w:ascii="Calibri" w:eastAsia="Times New Roman" w:hAnsi="Calibri" w:cs="Times New Roman"/>
          <w:spacing w:val="-3"/>
          <w:sz w:val="24"/>
          <w:szCs w:val="20"/>
        </w:rPr>
      </w:pPr>
    </w:p>
    <w:p w14:paraId="6722FE8E" w14:textId="785BB44A" w:rsidR="000856FF" w:rsidRPr="00921315" w:rsidRDefault="00EC577C" w:rsidP="00524A67">
      <w:pPr>
        <w:pStyle w:val="ListParagraph"/>
        <w:numPr>
          <w:ilvl w:val="0"/>
          <w:numId w:val="224"/>
        </w:numPr>
        <w:spacing w:after="0"/>
        <w:rPr>
          <w:spacing w:val="-3"/>
          <w:highlight w:val="lightGray"/>
        </w:rPr>
      </w:pPr>
      <w:r w:rsidRPr="00921315">
        <w:rPr>
          <w:spacing w:val="-3"/>
          <w:highlight w:val="lightGray"/>
        </w:rPr>
        <w:t>Maps &amp; Images to include with your submission:</w:t>
      </w:r>
    </w:p>
    <w:p w14:paraId="2AE1B071" w14:textId="3AF59E7B" w:rsidR="000856FF" w:rsidRPr="00921315" w:rsidRDefault="00EC577C" w:rsidP="00524A67">
      <w:pPr>
        <w:pStyle w:val="ListParagraph"/>
        <w:numPr>
          <w:ilvl w:val="0"/>
          <w:numId w:val="226"/>
        </w:numPr>
        <w:spacing w:after="0"/>
        <w:ind w:left="1080"/>
        <w:rPr>
          <w:spacing w:val="-3"/>
          <w:highlight w:val="lightGray"/>
        </w:rPr>
      </w:pPr>
      <w:r w:rsidRPr="00921315">
        <w:rPr>
          <w:spacing w:val="-3"/>
          <w:highlight w:val="lightGray"/>
        </w:rPr>
        <w:t>A map showing your project’s location</w:t>
      </w:r>
      <w:r w:rsidR="00E372C1" w:rsidRPr="00921315">
        <w:rPr>
          <w:spacing w:val="-3"/>
          <w:highlight w:val="lightGray"/>
        </w:rPr>
        <w:t>;</w:t>
      </w:r>
    </w:p>
    <w:p w14:paraId="757D7D25" w14:textId="182240B5" w:rsidR="00E372C1" w:rsidRPr="00921315" w:rsidRDefault="00E372C1" w:rsidP="00524A67">
      <w:pPr>
        <w:pStyle w:val="ListParagraph"/>
        <w:numPr>
          <w:ilvl w:val="0"/>
          <w:numId w:val="226"/>
        </w:numPr>
        <w:spacing w:after="0"/>
        <w:ind w:left="1080"/>
        <w:rPr>
          <w:spacing w:val="-3"/>
          <w:highlight w:val="lightGray"/>
        </w:rPr>
      </w:pPr>
      <w:r w:rsidRPr="00921315">
        <w:rPr>
          <w:spacing w:val="-3"/>
          <w:highlight w:val="lightGray"/>
        </w:rPr>
        <w:t>Projects that propose ground disturbance, please provide a USGS 7.5-minute topography map and recent aerial imagery with the project limits clearly outlined;</w:t>
      </w:r>
    </w:p>
    <w:p w14:paraId="5CCF72EA" w14:textId="61DAA3E0" w:rsidR="00EC577C" w:rsidRPr="00921315" w:rsidRDefault="00EC577C" w:rsidP="00524A67">
      <w:pPr>
        <w:pStyle w:val="ListParagraph"/>
        <w:numPr>
          <w:ilvl w:val="0"/>
          <w:numId w:val="226"/>
        </w:numPr>
        <w:spacing w:after="0"/>
        <w:ind w:left="1080"/>
        <w:rPr>
          <w:spacing w:val="-3"/>
          <w:highlight w:val="lightGray"/>
        </w:rPr>
      </w:pPr>
      <w:r w:rsidRPr="00921315">
        <w:rPr>
          <w:spacing w:val="-3"/>
          <w:highlight w:val="lightGray"/>
        </w:rPr>
        <w:t>Newly taken color digital images of the existing site and of all structures within.  Images must be appropriately names, high-resolution “.jpg” or “.pdf” files.  Image files with the “.heic” extension will not be accepted</w:t>
      </w:r>
      <w:r w:rsidR="00E372C1" w:rsidRPr="00921315">
        <w:rPr>
          <w:spacing w:val="-3"/>
          <w:highlight w:val="lightGray"/>
        </w:rPr>
        <w:t>;</w:t>
      </w:r>
    </w:p>
    <w:p w14:paraId="755481CF" w14:textId="553D4112" w:rsidR="00EC577C" w:rsidRPr="00921315" w:rsidRDefault="00EC577C" w:rsidP="00524A67">
      <w:pPr>
        <w:pStyle w:val="ListParagraph"/>
        <w:numPr>
          <w:ilvl w:val="0"/>
          <w:numId w:val="226"/>
        </w:numPr>
        <w:spacing w:after="0"/>
        <w:ind w:left="1080"/>
        <w:rPr>
          <w:spacing w:val="-3"/>
          <w:highlight w:val="lightGray"/>
        </w:rPr>
      </w:pPr>
      <w:r w:rsidRPr="00921315">
        <w:rPr>
          <w:spacing w:val="-3"/>
          <w:highlight w:val="lightGray"/>
        </w:rPr>
        <w:t xml:space="preserve">Representative interior photos of any structures over </w:t>
      </w:r>
      <w:r w:rsidR="003C0A4A" w:rsidRPr="00921315">
        <w:rPr>
          <w:spacing w:val="-3"/>
          <w:highlight w:val="lightGray"/>
        </w:rPr>
        <w:t>5</w:t>
      </w:r>
      <w:r w:rsidRPr="00921315">
        <w:rPr>
          <w:spacing w:val="-3"/>
          <w:highlight w:val="lightGray"/>
        </w:rPr>
        <w:t>0 years of age</w:t>
      </w:r>
      <w:r w:rsidR="00E372C1" w:rsidRPr="00921315">
        <w:rPr>
          <w:spacing w:val="-3"/>
          <w:highlight w:val="lightGray"/>
        </w:rPr>
        <w:t>;</w:t>
      </w:r>
    </w:p>
    <w:p w14:paraId="58990BC8" w14:textId="2CEDFB6D" w:rsidR="00EC577C" w:rsidRPr="00921315" w:rsidRDefault="00EC577C" w:rsidP="000908E2">
      <w:pPr>
        <w:pStyle w:val="ListParagraph"/>
        <w:numPr>
          <w:ilvl w:val="0"/>
          <w:numId w:val="226"/>
        </w:numPr>
        <w:spacing w:after="120"/>
        <w:ind w:left="1080"/>
        <w:rPr>
          <w:spacing w:val="-3"/>
          <w:highlight w:val="lightGray"/>
        </w:rPr>
      </w:pPr>
      <w:r w:rsidRPr="00921315">
        <w:rPr>
          <w:spacing w:val="-3"/>
          <w:highlight w:val="lightGray"/>
        </w:rPr>
        <w:t>High-resolution digital scans of relevant historic photographs and previous architectural plans (if applicable/available).</w:t>
      </w:r>
    </w:p>
    <w:p w14:paraId="6B301EE7" w14:textId="389457A3" w:rsidR="00EC577C" w:rsidRPr="00921315" w:rsidRDefault="00EC577C" w:rsidP="000908E2">
      <w:pPr>
        <w:pStyle w:val="ListParagraph"/>
        <w:numPr>
          <w:ilvl w:val="0"/>
          <w:numId w:val="224"/>
        </w:numPr>
        <w:spacing w:after="120"/>
        <w:rPr>
          <w:spacing w:val="-3"/>
          <w:highlight w:val="lightGray"/>
        </w:rPr>
      </w:pPr>
      <w:r w:rsidRPr="00921315">
        <w:rPr>
          <w:spacing w:val="-3"/>
          <w:highlight w:val="lightGray"/>
        </w:rPr>
        <w:t>Proposed architectural/engineering plans and specifications, if they have been prepared.</w:t>
      </w:r>
    </w:p>
    <w:p w14:paraId="0C3F08B8" w14:textId="55FA313F" w:rsidR="00EC577C" w:rsidRPr="00921315" w:rsidRDefault="00EC577C" w:rsidP="000908E2">
      <w:pPr>
        <w:pStyle w:val="ListParagraph"/>
        <w:numPr>
          <w:ilvl w:val="0"/>
          <w:numId w:val="224"/>
        </w:numPr>
        <w:spacing w:after="120"/>
        <w:rPr>
          <w:spacing w:val="-3"/>
          <w:highlight w:val="lightGray"/>
        </w:rPr>
      </w:pPr>
      <w:r w:rsidRPr="00921315">
        <w:rPr>
          <w:spacing w:val="-3"/>
          <w:highlight w:val="lightGray"/>
        </w:rPr>
        <w:t>Any existing archaeological survey, testing, or mitigation reports.</w:t>
      </w:r>
    </w:p>
    <w:p w14:paraId="7A40157A" w14:textId="6DB5B2FD" w:rsidR="00E372C1" w:rsidRDefault="00E372C1" w:rsidP="00E372C1">
      <w:pPr>
        <w:spacing w:after="0"/>
        <w:rPr>
          <w:spacing w:val="-3"/>
        </w:rPr>
      </w:pPr>
      <w:r w:rsidRPr="00921315">
        <w:rPr>
          <w:spacing w:val="-3"/>
          <w:highlight w:val="lightGray"/>
        </w:rPr>
        <w:t xml:space="preserve">If your submission is fewer than 25 MB in size, email it to </w:t>
      </w:r>
      <w:hyperlink r:id="rId15" w:history="1">
        <w:r w:rsidRPr="00921315">
          <w:rPr>
            <w:rStyle w:val="Hyperlink"/>
            <w:spacing w:val="-3"/>
            <w:sz w:val="22"/>
            <w:highlight w:val="lightGray"/>
          </w:rPr>
          <w:t>SHPO.Review@illinois.gov</w:t>
        </w:r>
      </w:hyperlink>
      <w:r w:rsidRPr="00921315">
        <w:rPr>
          <w:spacing w:val="-3"/>
          <w:highlight w:val="lightGray"/>
        </w:rPr>
        <w:t>.   If your submission is 25 MW or larger, follow instructions provided at SHPO website.</w:t>
      </w:r>
    </w:p>
    <w:p w14:paraId="7205729C" w14:textId="60265C33" w:rsidR="006A7C3A" w:rsidRPr="00E426C4" w:rsidRDefault="006A7C3A" w:rsidP="00E426C4">
      <w:pPr>
        <w:spacing w:after="120"/>
        <w:rPr>
          <w:spacing w:val="-3"/>
          <w:highlight w:val="lightGray"/>
        </w:rPr>
      </w:pPr>
      <w:bookmarkStart w:id="163" w:name="_Toc483469990"/>
      <w:bookmarkStart w:id="164" w:name="_Toc483470157"/>
      <w:bookmarkStart w:id="165" w:name="_Toc385944457"/>
      <w:r w:rsidRPr="00E426C4">
        <w:rPr>
          <w:spacing w:val="-3"/>
          <w:highlight w:val="lightGray"/>
        </w:rPr>
        <w:t xml:space="preserve">More details on how to submit Section 106 documents for review are available at </w:t>
      </w:r>
      <w:hyperlink r:id="rId16" w:history="1">
        <w:r w:rsidRPr="00E426C4">
          <w:rPr>
            <w:rStyle w:val="Hyperlink"/>
            <w:spacing w:val="-3"/>
            <w:sz w:val="22"/>
            <w:highlight w:val="lightGray"/>
          </w:rPr>
          <w:t>https://www2.illinois.gov/dnrhistoric/Preserve/Pages/resource-protection-submittal.aspx</w:t>
        </w:r>
      </w:hyperlink>
      <w:r w:rsidRPr="00E426C4">
        <w:rPr>
          <w:spacing w:val="-3"/>
          <w:highlight w:val="lightGray"/>
        </w:rPr>
        <w:t>.</w:t>
      </w:r>
    </w:p>
    <w:p w14:paraId="7EC480A8" w14:textId="113A521B" w:rsidR="00AE65A0" w:rsidRPr="00E426C4" w:rsidRDefault="0091649A" w:rsidP="00E426C4">
      <w:pPr>
        <w:spacing w:after="0"/>
        <w:rPr>
          <w:spacing w:val="-3"/>
          <w:highlight w:val="lightGray"/>
        </w:rPr>
      </w:pPr>
      <w:r w:rsidRPr="00E426C4">
        <w:rPr>
          <w:spacing w:val="-3"/>
          <w:highlight w:val="lightGray"/>
        </w:rPr>
        <w:t xml:space="preserve">More information </w:t>
      </w:r>
      <w:r w:rsidR="00BA4934" w:rsidRPr="00E426C4">
        <w:rPr>
          <w:spacing w:val="-3"/>
          <w:highlight w:val="lightGray"/>
        </w:rPr>
        <w:t xml:space="preserve">on the Section 106 </w:t>
      </w:r>
      <w:r w:rsidR="00FE0935" w:rsidRPr="00E426C4">
        <w:rPr>
          <w:spacing w:val="-3"/>
          <w:highlight w:val="lightGray"/>
        </w:rPr>
        <w:t xml:space="preserve">review process </w:t>
      </w:r>
      <w:r w:rsidR="00BA4934" w:rsidRPr="00E426C4">
        <w:rPr>
          <w:spacing w:val="-3"/>
          <w:highlight w:val="lightGray"/>
        </w:rPr>
        <w:t xml:space="preserve">can be found at the Historic Preservation Office </w:t>
      </w:r>
      <w:r w:rsidR="00BA4934" w:rsidRPr="00E426C4">
        <w:rPr>
          <w:rStyle w:val="Hyperlink"/>
          <w:spacing w:val="-3"/>
          <w:sz w:val="22"/>
          <w:highlight w:val="lightGray"/>
        </w:rPr>
        <w:t xml:space="preserve">website at </w:t>
      </w:r>
      <w:hyperlink r:id="rId17" w:history="1">
        <w:r w:rsidR="00BA4934" w:rsidRPr="00E426C4">
          <w:rPr>
            <w:rStyle w:val="Hyperlink"/>
            <w:spacing w:val="-3"/>
            <w:sz w:val="22"/>
            <w:highlight w:val="lightGray"/>
          </w:rPr>
          <w:t>https://www2.illinois.gov/dnrhistoric/Preserve/Pages/Resource-Protection.aspx</w:t>
        </w:r>
      </w:hyperlink>
      <w:r w:rsidR="00BA4934" w:rsidRPr="00E426C4">
        <w:rPr>
          <w:spacing w:val="-3"/>
          <w:highlight w:val="lightGray"/>
        </w:rPr>
        <w:t>.</w:t>
      </w:r>
    </w:p>
    <w:p w14:paraId="7F4082E9" w14:textId="5790F9E8" w:rsidR="00D53F52" w:rsidRPr="00B0519A" w:rsidRDefault="00D53F52" w:rsidP="00B0519A">
      <w:pPr>
        <w:pStyle w:val="Heading2"/>
      </w:pPr>
      <w:bookmarkStart w:id="166" w:name="_Toc76645637"/>
      <w:bookmarkEnd w:id="161"/>
      <w:r w:rsidRPr="00B0519A">
        <w:lastRenderedPageBreak/>
        <w:t>FORMS AND EXHIBITS for SECTION II - PROGRAM ELIGIBILITY</w:t>
      </w:r>
      <w:bookmarkEnd w:id="163"/>
      <w:bookmarkEnd w:id="164"/>
      <w:bookmarkEnd w:id="166"/>
      <w:r w:rsidRPr="00B0519A">
        <w:t xml:space="preserve"> </w:t>
      </w:r>
      <w:bookmarkEnd w:id="165"/>
    </w:p>
    <w:p w14:paraId="68EB224C" w14:textId="77777777" w:rsidR="00D53F52" w:rsidRPr="00D53F52" w:rsidRDefault="00D53F52" w:rsidP="00D53F52">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p>
    <w:p w14:paraId="1F8FAEFA" w14:textId="6FEEA38E" w:rsidR="00D53F52" w:rsidRPr="00D53F52" w:rsidRDefault="00D53F52"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D53F52">
        <w:rPr>
          <w:rFonts w:eastAsia="Times New Roman" w:cs="Times New Roman"/>
          <w:sz w:val="32"/>
          <w:szCs w:val="32"/>
        </w:rPr>
        <w:t xml:space="preserve">IHWAP Income Guidelines </w:t>
      </w:r>
      <w:r w:rsidRPr="00D53F52">
        <w:rPr>
          <w:rFonts w:eastAsia="Times New Roman" w:cs="Times New Roman"/>
          <w:sz w:val="32"/>
          <w:szCs w:val="32"/>
        </w:rPr>
        <w:tab/>
        <w:t xml:space="preserve">Page </w:t>
      </w:r>
      <w:r w:rsidR="001543FD">
        <w:rPr>
          <w:rFonts w:eastAsia="Times New Roman" w:cs="Times New Roman"/>
          <w:sz w:val="32"/>
          <w:szCs w:val="32"/>
        </w:rPr>
        <w:t>3</w:t>
      </w:r>
      <w:r w:rsidR="00A94070">
        <w:rPr>
          <w:rFonts w:eastAsia="Times New Roman" w:cs="Times New Roman"/>
          <w:sz w:val="32"/>
          <w:szCs w:val="32"/>
        </w:rPr>
        <w:t>7</w:t>
      </w:r>
    </w:p>
    <w:p w14:paraId="66387FD7" w14:textId="3AC3FE5E" w:rsidR="00D53F52" w:rsidRDefault="00D53F52" w:rsidP="00AB6F31">
      <w:pPr>
        <w:tabs>
          <w:tab w:val="right" w:leader="dot" w:pos="9216"/>
        </w:tabs>
        <w:overflowPunct w:val="0"/>
        <w:autoSpaceDE w:val="0"/>
        <w:autoSpaceDN w:val="0"/>
        <w:adjustRightInd w:val="0"/>
        <w:spacing w:after="360" w:line="240" w:lineRule="auto"/>
        <w:textAlignment w:val="baseline"/>
        <w:rPr>
          <w:rFonts w:eastAsia="Times New Roman" w:cs="Times New Roman"/>
          <w:bCs/>
          <w:sz w:val="32"/>
          <w:szCs w:val="32"/>
        </w:rPr>
      </w:pPr>
      <w:r w:rsidRPr="00D53F52">
        <w:rPr>
          <w:rFonts w:eastAsia="Times New Roman" w:cs="Times New Roman"/>
          <w:bCs/>
          <w:sz w:val="32"/>
          <w:szCs w:val="32"/>
        </w:rPr>
        <w:t>IHWAP/LIHEAP Application</w:t>
      </w:r>
      <w:r w:rsidRPr="00D53F52">
        <w:rPr>
          <w:rFonts w:eastAsia="Times New Roman" w:cs="Times New Roman"/>
          <w:bCs/>
          <w:sz w:val="32"/>
          <w:szCs w:val="32"/>
        </w:rPr>
        <w:tab/>
        <w:t xml:space="preserve">Page </w:t>
      </w:r>
      <w:r w:rsidR="00C14200">
        <w:rPr>
          <w:rFonts w:eastAsia="Times New Roman" w:cs="Times New Roman"/>
          <w:bCs/>
          <w:sz w:val="32"/>
          <w:szCs w:val="32"/>
        </w:rPr>
        <w:t>3</w:t>
      </w:r>
      <w:r w:rsidR="00A94070">
        <w:rPr>
          <w:rFonts w:eastAsia="Times New Roman" w:cs="Times New Roman"/>
          <w:bCs/>
          <w:sz w:val="32"/>
          <w:szCs w:val="32"/>
        </w:rPr>
        <w:t>8</w:t>
      </w:r>
    </w:p>
    <w:p w14:paraId="5720FEC4" w14:textId="4DB28780" w:rsidR="00B83300" w:rsidRPr="00D53F52" w:rsidRDefault="00B83300" w:rsidP="00AB6F31">
      <w:pPr>
        <w:tabs>
          <w:tab w:val="right" w:leader="dot" w:pos="9216"/>
        </w:tabs>
        <w:overflowPunct w:val="0"/>
        <w:autoSpaceDE w:val="0"/>
        <w:autoSpaceDN w:val="0"/>
        <w:adjustRightInd w:val="0"/>
        <w:spacing w:after="360" w:line="240" w:lineRule="auto"/>
        <w:textAlignment w:val="baseline"/>
        <w:rPr>
          <w:rFonts w:eastAsia="Times New Roman" w:cs="Times New Roman"/>
          <w:bCs/>
          <w:sz w:val="32"/>
          <w:szCs w:val="32"/>
        </w:rPr>
      </w:pPr>
      <w:r>
        <w:rPr>
          <w:rFonts w:eastAsia="Times New Roman" w:cs="Times New Roman"/>
          <w:bCs/>
          <w:sz w:val="32"/>
          <w:szCs w:val="32"/>
        </w:rPr>
        <w:t>HHS/State Funding Allowances……………………………………………….. Page</w:t>
      </w:r>
      <w:r w:rsidR="003336CF">
        <w:rPr>
          <w:rFonts w:eastAsia="Times New Roman" w:cs="Times New Roman"/>
          <w:bCs/>
          <w:sz w:val="32"/>
          <w:szCs w:val="32"/>
        </w:rPr>
        <w:t xml:space="preserve"> 4</w:t>
      </w:r>
      <w:r w:rsidR="00A94070">
        <w:rPr>
          <w:rFonts w:eastAsia="Times New Roman" w:cs="Times New Roman"/>
          <w:bCs/>
          <w:sz w:val="32"/>
          <w:szCs w:val="32"/>
        </w:rPr>
        <w:t>0</w:t>
      </w:r>
      <w:r>
        <w:rPr>
          <w:rFonts w:eastAsia="Times New Roman" w:cs="Times New Roman"/>
          <w:bCs/>
          <w:sz w:val="32"/>
          <w:szCs w:val="32"/>
        </w:rPr>
        <w:t xml:space="preserve"> </w:t>
      </w:r>
    </w:p>
    <w:p w14:paraId="208D3ED6" w14:textId="41840298" w:rsidR="00D53F52" w:rsidRPr="00D53F52" w:rsidRDefault="003336CF"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Pr>
          <w:rFonts w:eastAsia="Times New Roman" w:cs="Times New Roman"/>
          <w:sz w:val="32"/>
          <w:szCs w:val="32"/>
        </w:rPr>
        <w:t xml:space="preserve">IHWAP </w:t>
      </w:r>
      <w:r w:rsidR="00D53F52" w:rsidRPr="00D53F52">
        <w:rPr>
          <w:rFonts w:eastAsia="Times New Roman" w:cs="Times New Roman"/>
          <w:sz w:val="32"/>
          <w:szCs w:val="32"/>
        </w:rPr>
        <w:t>Mechanical Waiver</w:t>
      </w:r>
      <w:r>
        <w:rPr>
          <w:rFonts w:eastAsia="Times New Roman" w:cs="Times New Roman"/>
          <w:sz w:val="32"/>
          <w:szCs w:val="32"/>
        </w:rPr>
        <w:t>/FA Mechanical Cost Waiver</w:t>
      </w:r>
      <w:r w:rsidR="00D53F52" w:rsidRPr="00D53F52">
        <w:rPr>
          <w:rFonts w:eastAsia="Times New Roman" w:cs="Times New Roman"/>
          <w:sz w:val="32"/>
          <w:szCs w:val="32"/>
        </w:rPr>
        <w:t xml:space="preserve"> Form</w:t>
      </w:r>
      <w:r>
        <w:rPr>
          <w:rFonts w:eastAsia="Times New Roman" w:cs="Times New Roman"/>
          <w:sz w:val="32"/>
          <w:szCs w:val="32"/>
        </w:rPr>
        <w:t>….</w:t>
      </w:r>
      <w:r w:rsidR="00D53F52" w:rsidRPr="00D53F52">
        <w:rPr>
          <w:rFonts w:eastAsia="Times New Roman" w:cs="Times New Roman"/>
          <w:sz w:val="32"/>
          <w:szCs w:val="32"/>
        </w:rPr>
        <w:tab/>
        <w:t xml:space="preserve">Page </w:t>
      </w:r>
      <w:r>
        <w:rPr>
          <w:rFonts w:eastAsia="Times New Roman" w:cs="Times New Roman"/>
          <w:sz w:val="32"/>
          <w:szCs w:val="32"/>
        </w:rPr>
        <w:t>4</w:t>
      </w:r>
      <w:r w:rsidR="00A94070">
        <w:rPr>
          <w:rFonts w:eastAsia="Times New Roman" w:cs="Times New Roman"/>
          <w:sz w:val="32"/>
          <w:szCs w:val="32"/>
        </w:rPr>
        <w:t>1</w:t>
      </w:r>
    </w:p>
    <w:p w14:paraId="3BA66273" w14:textId="232055FB" w:rsidR="00D53F52" w:rsidRPr="00D53F52" w:rsidRDefault="00D53F52"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D53F52">
        <w:rPr>
          <w:rFonts w:eastAsia="Times New Roman" w:cs="Times New Roman"/>
          <w:sz w:val="32"/>
          <w:szCs w:val="32"/>
        </w:rPr>
        <w:t>Furnace Assistance Change Order Request</w:t>
      </w:r>
      <w:r w:rsidRPr="00D53F52">
        <w:rPr>
          <w:rFonts w:eastAsia="Times New Roman" w:cs="Times New Roman"/>
          <w:sz w:val="32"/>
          <w:szCs w:val="32"/>
        </w:rPr>
        <w:tab/>
        <w:t xml:space="preserve">Page </w:t>
      </w:r>
      <w:r w:rsidR="003336CF">
        <w:rPr>
          <w:rFonts w:eastAsia="Times New Roman" w:cs="Times New Roman"/>
          <w:sz w:val="32"/>
          <w:szCs w:val="32"/>
        </w:rPr>
        <w:t>4</w:t>
      </w:r>
      <w:r w:rsidR="00A94070">
        <w:rPr>
          <w:rFonts w:eastAsia="Times New Roman" w:cs="Times New Roman"/>
          <w:sz w:val="32"/>
          <w:szCs w:val="32"/>
        </w:rPr>
        <w:t>2</w:t>
      </w:r>
    </w:p>
    <w:p w14:paraId="791BAF17" w14:textId="5342D703" w:rsidR="00D53F52" w:rsidRDefault="00D53F52"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D53F52">
        <w:rPr>
          <w:rFonts w:eastAsia="Times New Roman" w:cs="Times New Roman"/>
          <w:sz w:val="32"/>
          <w:szCs w:val="32"/>
        </w:rPr>
        <w:t xml:space="preserve">Historic Preservation Review Form </w:t>
      </w:r>
      <w:r w:rsidRPr="00D53F52">
        <w:rPr>
          <w:rFonts w:eastAsia="Times New Roman" w:cs="Times New Roman"/>
          <w:sz w:val="32"/>
          <w:szCs w:val="32"/>
        </w:rPr>
        <w:tab/>
        <w:t xml:space="preserve">Page </w:t>
      </w:r>
      <w:r w:rsidR="003336CF">
        <w:rPr>
          <w:rFonts w:eastAsia="Times New Roman" w:cs="Times New Roman"/>
          <w:sz w:val="32"/>
          <w:szCs w:val="32"/>
        </w:rPr>
        <w:t>4</w:t>
      </w:r>
      <w:r w:rsidR="00A94070">
        <w:rPr>
          <w:rFonts w:eastAsia="Times New Roman" w:cs="Times New Roman"/>
          <w:sz w:val="32"/>
          <w:szCs w:val="32"/>
        </w:rPr>
        <w:t>3</w:t>
      </w:r>
    </w:p>
    <w:p w14:paraId="0CD33FFB" w14:textId="09A285B7" w:rsidR="008E6BD6" w:rsidRPr="00D53F52" w:rsidRDefault="008E6BD6"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bookmarkStart w:id="167" w:name="_Hlk12952215"/>
      <w:r>
        <w:rPr>
          <w:rFonts w:eastAsia="Times New Roman" w:cs="Times New Roman"/>
          <w:sz w:val="32"/>
          <w:szCs w:val="32"/>
        </w:rPr>
        <w:t>Rental of IHWAP Equipment for Utility-only Weatherization</w:t>
      </w:r>
      <w:r w:rsidRPr="00D53F52">
        <w:rPr>
          <w:rFonts w:eastAsia="Times New Roman" w:cs="Times New Roman"/>
          <w:sz w:val="32"/>
          <w:szCs w:val="32"/>
        </w:rPr>
        <w:t xml:space="preserve"> </w:t>
      </w:r>
      <w:r w:rsidRPr="00D53F52">
        <w:rPr>
          <w:rFonts w:eastAsia="Times New Roman" w:cs="Times New Roman"/>
          <w:sz w:val="32"/>
          <w:szCs w:val="32"/>
        </w:rPr>
        <w:tab/>
        <w:t xml:space="preserve">Page </w:t>
      </w:r>
      <w:bookmarkEnd w:id="167"/>
      <w:r w:rsidR="003336CF">
        <w:rPr>
          <w:rFonts w:eastAsia="Times New Roman" w:cs="Times New Roman"/>
          <w:sz w:val="32"/>
          <w:szCs w:val="32"/>
        </w:rPr>
        <w:t>4</w:t>
      </w:r>
      <w:r w:rsidR="00A94070">
        <w:rPr>
          <w:rFonts w:eastAsia="Times New Roman" w:cs="Times New Roman"/>
          <w:sz w:val="32"/>
          <w:szCs w:val="32"/>
        </w:rPr>
        <w:t>4</w:t>
      </w:r>
    </w:p>
    <w:p w14:paraId="37BDAB77" w14:textId="77777777" w:rsidR="000974E5" w:rsidRDefault="008E6BD6" w:rsidP="000974E5">
      <w:pPr>
        <w:spacing w:after="0" w:line="240" w:lineRule="auto"/>
        <w:rPr>
          <w:rFonts w:eastAsia="Times New Roman" w:cs="Times New Roman"/>
          <w:sz w:val="32"/>
          <w:szCs w:val="32"/>
        </w:rPr>
      </w:pPr>
      <w:r>
        <w:rPr>
          <w:rFonts w:eastAsia="Times New Roman" w:cs="Times New Roman"/>
          <w:sz w:val="32"/>
          <w:szCs w:val="32"/>
        </w:rPr>
        <w:t xml:space="preserve">Rental of IHWAP-funded Equipment for Utility Emergency </w:t>
      </w:r>
    </w:p>
    <w:p w14:paraId="3618F2FA" w14:textId="340DA57B" w:rsidR="004009BA" w:rsidRDefault="008E6BD6" w:rsidP="000974E5">
      <w:pPr>
        <w:spacing w:after="0" w:line="240" w:lineRule="auto"/>
      </w:pPr>
      <w:r>
        <w:rPr>
          <w:rFonts w:eastAsia="Times New Roman" w:cs="Times New Roman"/>
          <w:sz w:val="32"/>
          <w:szCs w:val="32"/>
        </w:rPr>
        <w:t>Furnace Replacement Program…………………………………………………</w:t>
      </w:r>
      <w:r w:rsidRPr="00D53F52">
        <w:rPr>
          <w:rFonts w:eastAsia="Times New Roman" w:cs="Times New Roman"/>
          <w:sz w:val="32"/>
          <w:szCs w:val="32"/>
        </w:rPr>
        <w:t xml:space="preserve">Page </w:t>
      </w:r>
      <w:r w:rsidR="003336CF">
        <w:rPr>
          <w:rFonts w:eastAsia="Times New Roman" w:cs="Times New Roman"/>
          <w:sz w:val="32"/>
          <w:szCs w:val="32"/>
        </w:rPr>
        <w:t>4</w:t>
      </w:r>
      <w:r w:rsidR="00A94070">
        <w:rPr>
          <w:rFonts w:eastAsia="Times New Roman" w:cs="Times New Roman"/>
          <w:sz w:val="32"/>
          <w:szCs w:val="32"/>
        </w:rPr>
        <w:t>5</w:t>
      </w:r>
    </w:p>
    <w:p w14:paraId="762E30C4" w14:textId="77777777" w:rsidR="00D53F52" w:rsidRDefault="00D53F52"/>
    <w:p w14:paraId="6511C823" w14:textId="77777777" w:rsidR="00D53F52" w:rsidRDefault="00D53F52"/>
    <w:p w14:paraId="7637C725" w14:textId="77777777" w:rsidR="00D53F52" w:rsidRDefault="00D53F52"/>
    <w:p w14:paraId="54DFCDE0" w14:textId="77777777" w:rsidR="00D53F52" w:rsidRDefault="00D53F52"/>
    <w:p w14:paraId="28E9F8E5" w14:textId="77777777" w:rsidR="00D53F52" w:rsidRDefault="00D53F52"/>
    <w:p w14:paraId="32FE3FF6" w14:textId="77777777" w:rsidR="00D53F52" w:rsidRDefault="00D53F52"/>
    <w:p w14:paraId="5EE880E1" w14:textId="77777777" w:rsidR="00D53F52" w:rsidRDefault="00D53F52"/>
    <w:p w14:paraId="18A520A4" w14:textId="77777777" w:rsidR="00D53F52" w:rsidRDefault="00D53F52"/>
    <w:p w14:paraId="11E1F272" w14:textId="77777777" w:rsidR="00D53F52" w:rsidRDefault="00D53F52"/>
    <w:p w14:paraId="241EC21A" w14:textId="77777777" w:rsidR="00D53F52" w:rsidRDefault="00D53F52"/>
    <w:p w14:paraId="4B092C3F" w14:textId="77777777" w:rsidR="00F01AE3" w:rsidRDefault="00F01AE3"/>
    <w:p w14:paraId="48EDBE0D" w14:textId="77777777" w:rsidR="00D400BA" w:rsidRPr="00D53F52" w:rsidRDefault="00D53F52" w:rsidP="00D400BA">
      <w:pPr>
        <w:keepNext/>
        <w:overflowPunct w:val="0"/>
        <w:autoSpaceDE w:val="0"/>
        <w:autoSpaceDN w:val="0"/>
        <w:adjustRightInd w:val="0"/>
        <w:spacing w:after="0" w:line="240" w:lineRule="auto"/>
        <w:textAlignment w:val="baseline"/>
        <w:outlineLvl w:val="4"/>
        <w:rPr>
          <w:rFonts w:ascii="Calibri" w:eastAsia="Times New Roman" w:hAnsi="Calibri" w:cs="Times New Roman"/>
          <w:b/>
          <w:bCs/>
          <w:i/>
          <w:sz w:val="28"/>
          <w:szCs w:val="28"/>
        </w:rPr>
      </w:pPr>
      <w:r w:rsidRPr="00D53F52">
        <w:rPr>
          <w:rFonts w:ascii="Calibri" w:eastAsia="Times New Roman" w:hAnsi="Calibri" w:cs="Times New Roman"/>
          <w:b/>
          <w:bCs/>
          <w:i/>
          <w:sz w:val="28"/>
          <w:szCs w:val="28"/>
        </w:rPr>
        <w:lastRenderedPageBreak/>
        <w:t xml:space="preserve">                            </w:t>
      </w:r>
    </w:p>
    <w:p w14:paraId="0255DFE0" w14:textId="5FB92E49" w:rsidR="00D400BA" w:rsidRPr="00FE7D57" w:rsidRDefault="00D400BA" w:rsidP="00D400BA">
      <w:pPr>
        <w:keepNext/>
        <w:overflowPunct w:val="0"/>
        <w:autoSpaceDE w:val="0"/>
        <w:autoSpaceDN w:val="0"/>
        <w:adjustRightInd w:val="0"/>
        <w:spacing w:after="0" w:line="240" w:lineRule="auto"/>
        <w:textAlignment w:val="baseline"/>
        <w:outlineLvl w:val="4"/>
        <w:rPr>
          <w:rFonts w:ascii="Calibri" w:eastAsia="Times New Roman" w:hAnsi="Calibri" w:cs="Times New Roman"/>
          <w:b/>
          <w:bCs/>
          <w:i/>
          <w:sz w:val="28"/>
          <w:szCs w:val="28"/>
        </w:rPr>
      </w:pPr>
      <w:r w:rsidRPr="00D53F52">
        <w:rPr>
          <w:rFonts w:ascii="Calibri" w:eastAsia="Times New Roman" w:hAnsi="Calibri" w:cs="Times New Roman"/>
          <w:b/>
          <w:bCs/>
          <w:i/>
          <w:sz w:val="28"/>
          <w:szCs w:val="28"/>
        </w:rPr>
        <w:t xml:space="preserve">                            </w:t>
      </w:r>
      <w:bookmarkStart w:id="168" w:name="_Hlk42171851"/>
      <w:r w:rsidR="0072721F" w:rsidRPr="00F11B7D">
        <w:rPr>
          <w:rFonts w:ascii="Calibri" w:eastAsia="Times New Roman" w:hAnsi="Calibri" w:cs="Times New Roman"/>
          <w:b/>
          <w:bCs/>
          <w:i/>
          <w:sz w:val="28"/>
          <w:szCs w:val="28"/>
        </w:rPr>
        <w:t>20</w:t>
      </w:r>
      <w:r w:rsidR="0072721F">
        <w:rPr>
          <w:rFonts w:ascii="Calibri" w:eastAsia="Times New Roman" w:hAnsi="Calibri" w:cs="Times New Roman"/>
          <w:b/>
          <w:bCs/>
          <w:i/>
          <w:sz w:val="28"/>
          <w:szCs w:val="28"/>
        </w:rPr>
        <w:t>22</w:t>
      </w:r>
      <w:r w:rsidR="0072721F" w:rsidRPr="00F11B7D">
        <w:rPr>
          <w:rFonts w:ascii="Calibri" w:eastAsia="Times New Roman" w:hAnsi="Calibri" w:cs="Times New Roman"/>
          <w:b/>
          <w:bCs/>
          <w:i/>
          <w:sz w:val="28"/>
          <w:szCs w:val="28"/>
        </w:rPr>
        <w:t xml:space="preserve"> </w:t>
      </w:r>
      <w:r w:rsidRPr="00F11B7D">
        <w:rPr>
          <w:rFonts w:ascii="Calibri" w:eastAsia="Times New Roman" w:hAnsi="Calibri" w:cs="Times New Roman"/>
          <w:b/>
          <w:bCs/>
          <w:i/>
          <w:sz w:val="28"/>
          <w:szCs w:val="28"/>
        </w:rPr>
        <w:t>IHWAP INCOME ELIGIBILITY GUIDELINES</w:t>
      </w:r>
    </w:p>
    <w:p w14:paraId="337A56C3" w14:textId="77777777" w:rsidR="00D400BA" w:rsidRPr="00FE7D57" w:rsidRDefault="00D400BA" w:rsidP="00D400BA">
      <w:pPr>
        <w:overflowPunct w:val="0"/>
        <w:autoSpaceDE w:val="0"/>
        <w:autoSpaceDN w:val="0"/>
        <w:adjustRightInd w:val="0"/>
        <w:spacing w:after="120" w:line="240" w:lineRule="auto"/>
        <w:ind w:left="2160"/>
        <w:textAlignment w:val="baseline"/>
        <w:rPr>
          <w:rFonts w:ascii="Calibri" w:eastAsia="Times New Roman" w:hAnsi="Calibri" w:cs="Times New Roman"/>
          <w:b/>
          <w:i/>
          <w:sz w:val="28"/>
          <w:szCs w:val="28"/>
        </w:rPr>
      </w:pPr>
      <w:r w:rsidRPr="00FE7D57">
        <w:rPr>
          <w:rFonts w:ascii="Calibri" w:eastAsia="Times New Roman" w:hAnsi="Calibri" w:cs="Times New Roman"/>
          <w:b/>
          <w:i/>
          <w:sz w:val="28"/>
          <w:szCs w:val="28"/>
        </w:rPr>
        <w:t xml:space="preserve">             </w:t>
      </w:r>
      <w:r w:rsidRPr="00F11B7D">
        <w:rPr>
          <w:rFonts w:ascii="Calibri" w:eastAsia="Times New Roman" w:hAnsi="Calibri" w:cs="Times New Roman"/>
          <w:b/>
          <w:i/>
          <w:sz w:val="28"/>
          <w:szCs w:val="28"/>
        </w:rPr>
        <w:t xml:space="preserve"> Poverty Income Levels</w:t>
      </w:r>
    </w:p>
    <w:p w14:paraId="775F4E21" w14:textId="2EC7FC0F" w:rsidR="00D400BA" w:rsidRPr="00FE7D57" w:rsidRDefault="00D400BA" w:rsidP="00824C11">
      <w:pPr>
        <w:overflowPunct w:val="0"/>
        <w:autoSpaceDE w:val="0"/>
        <w:autoSpaceDN w:val="0"/>
        <w:adjustRightInd w:val="0"/>
        <w:spacing w:after="120" w:line="240" w:lineRule="auto"/>
        <w:jc w:val="center"/>
        <w:textAlignment w:val="baseline"/>
        <w:rPr>
          <w:rFonts w:ascii="Calibri" w:eastAsia="Times New Roman" w:hAnsi="Calibri" w:cs="Times New Roman"/>
          <w:i/>
        </w:rPr>
      </w:pPr>
      <w:r w:rsidRPr="00F11B7D">
        <w:rPr>
          <w:rFonts w:ascii="Calibri" w:eastAsia="Times New Roman" w:hAnsi="Calibri" w:cs="Times New Roman"/>
          <w:i/>
          <w:color w:val="0070C0"/>
        </w:rPr>
        <w:t xml:space="preserve">See WPN </w:t>
      </w:r>
      <w:r w:rsidR="0072721F">
        <w:rPr>
          <w:rFonts w:ascii="Calibri" w:eastAsia="Times New Roman" w:hAnsi="Calibri" w:cs="Times New Roman"/>
          <w:i/>
          <w:color w:val="0070C0"/>
        </w:rPr>
        <w:t>21</w:t>
      </w:r>
      <w:r w:rsidRPr="00FE7D57">
        <w:rPr>
          <w:rFonts w:ascii="Calibri" w:eastAsia="Times New Roman" w:hAnsi="Calibri" w:cs="Times New Roman"/>
          <w:i/>
          <w:color w:val="0070C0"/>
        </w:rPr>
        <w:t>-3</w:t>
      </w:r>
    </w:p>
    <w:tbl>
      <w:tblPr>
        <w:tblW w:w="4657" w:type="dxa"/>
        <w:jc w:val="center"/>
        <w:tblLook w:val="04A0" w:firstRow="1" w:lastRow="0" w:firstColumn="1" w:lastColumn="0" w:noHBand="0" w:noVBand="1"/>
      </w:tblPr>
      <w:tblGrid>
        <w:gridCol w:w="1800"/>
        <w:gridCol w:w="2857"/>
      </w:tblGrid>
      <w:tr w:rsidR="00824C11" w:rsidRPr="00FE7D57" w14:paraId="4E17EC46" w14:textId="77777777" w:rsidTr="00824C11">
        <w:trPr>
          <w:trHeight w:val="807"/>
          <w:jc w:val="center"/>
        </w:trPr>
        <w:tc>
          <w:tcPr>
            <w:tcW w:w="1800" w:type="dxa"/>
            <w:tcBorders>
              <w:top w:val="single" w:sz="4" w:space="0" w:color="auto"/>
              <w:left w:val="single" w:sz="4" w:space="0" w:color="auto"/>
              <w:bottom w:val="single" w:sz="8" w:space="0" w:color="auto"/>
              <w:right w:val="single" w:sz="4" w:space="0" w:color="auto"/>
            </w:tcBorders>
            <w:shd w:val="clear" w:color="auto" w:fill="auto"/>
            <w:vAlign w:val="bottom"/>
            <w:hideMark/>
          </w:tcPr>
          <w:p w14:paraId="1E455049" w14:textId="77777777" w:rsidR="00824C11" w:rsidRPr="00FE7D57" w:rsidRDefault="00824C11" w:rsidP="00824C11">
            <w:pPr>
              <w:spacing w:after="0" w:line="240" w:lineRule="auto"/>
              <w:jc w:val="center"/>
              <w:rPr>
                <w:rFonts w:ascii="Arial" w:eastAsia="Times New Roman" w:hAnsi="Arial" w:cs="Arial"/>
                <w:i/>
              </w:rPr>
            </w:pPr>
            <w:r w:rsidRPr="00FE7D57">
              <w:rPr>
                <w:rFonts w:ascii="Arial" w:eastAsia="Times New Roman" w:hAnsi="Arial" w:cs="Arial"/>
                <w:i/>
              </w:rPr>
              <w:t>Household Size</w:t>
            </w:r>
          </w:p>
        </w:tc>
        <w:tc>
          <w:tcPr>
            <w:tcW w:w="2857" w:type="dxa"/>
            <w:tcBorders>
              <w:top w:val="single" w:sz="4" w:space="0" w:color="auto"/>
              <w:left w:val="nil"/>
              <w:bottom w:val="single" w:sz="8" w:space="0" w:color="auto"/>
              <w:right w:val="single" w:sz="4" w:space="0" w:color="auto"/>
            </w:tcBorders>
            <w:shd w:val="clear" w:color="auto" w:fill="auto"/>
            <w:vAlign w:val="bottom"/>
            <w:hideMark/>
          </w:tcPr>
          <w:p w14:paraId="5896D7A2" w14:textId="0C69C160" w:rsidR="00824C11" w:rsidRPr="00FE7D57" w:rsidRDefault="00824C11" w:rsidP="00824C11">
            <w:pPr>
              <w:spacing w:after="0" w:line="240" w:lineRule="auto"/>
              <w:jc w:val="center"/>
              <w:rPr>
                <w:rFonts w:ascii="Arial" w:eastAsia="Times New Roman" w:hAnsi="Arial" w:cs="Arial"/>
                <w:i/>
              </w:rPr>
            </w:pPr>
            <w:r w:rsidRPr="00FE7D57">
              <w:rPr>
                <w:rFonts w:ascii="Arial" w:eastAsia="Times New Roman" w:hAnsi="Arial" w:cs="Arial"/>
                <w:i/>
              </w:rPr>
              <w:t>200% Annual Income</w:t>
            </w:r>
          </w:p>
          <w:p w14:paraId="2DDB389F" w14:textId="39A93BDF" w:rsidR="00824C11" w:rsidRPr="00FE7D57" w:rsidRDefault="00824C11" w:rsidP="00824C11">
            <w:pPr>
              <w:spacing w:after="0" w:line="240" w:lineRule="auto"/>
              <w:jc w:val="center"/>
              <w:rPr>
                <w:rFonts w:ascii="Arial" w:eastAsia="Times New Roman" w:hAnsi="Arial" w:cs="Arial"/>
                <w:b/>
                <w:i/>
              </w:rPr>
            </w:pPr>
            <w:r>
              <w:rPr>
                <w:rFonts w:ascii="Arial" w:eastAsia="Times New Roman" w:hAnsi="Arial" w:cs="Arial"/>
                <w:b/>
                <w:i/>
              </w:rPr>
              <w:t xml:space="preserve">State, </w:t>
            </w:r>
            <w:r w:rsidRPr="00FE7D57">
              <w:rPr>
                <w:rFonts w:ascii="Arial" w:eastAsia="Times New Roman" w:hAnsi="Arial" w:cs="Arial"/>
                <w:b/>
                <w:i/>
              </w:rPr>
              <w:t>HHS &amp;DOE Funds</w:t>
            </w:r>
          </w:p>
        </w:tc>
      </w:tr>
      <w:tr w:rsidR="00824C11" w:rsidRPr="00FE7D57" w14:paraId="3C157CDB" w14:textId="77777777" w:rsidTr="00824C11">
        <w:trPr>
          <w:trHeight w:val="264"/>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6D02255" w14:textId="77777777" w:rsidR="00824C11" w:rsidRPr="00FE7D57" w:rsidRDefault="00824C11" w:rsidP="00824C11">
            <w:pPr>
              <w:spacing w:after="0" w:line="240" w:lineRule="auto"/>
              <w:jc w:val="center"/>
              <w:rPr>
                <w:rFonts w:ascii="Arial" w:eastAsia="Times New Roman" w:hAnsi="Arial" w:cs="Arial"/>
                <w:i/>
              </w:rPr>
            </w:pPr>
            <w:r w:rsidRPr="00FE7D57">
              <w:rPr>
                <w:rFonts w:ascii="Arial" w:eastAsia="Times New Roman" w:hAnsi="Arial" w:cs="Arial"/>
                <w:i/>
              </w:rPr>
              <w:t>1</w:t>
            </w:r>
          </w:p>
        </w:tc>
        <w:tc>
          <w:tcPr>
            <w:tcW w:w="2857" w:type="dxa"/>
            <w:tcBorders>
              <w:top w:val="nil"/>
              <w:left w:val="nil"/>
              <w:bottom w:val="single" w:sz="4" w:space="0" w:color="auto"/>
              <w:right w:val="single" w:sz="4" w:space="0" w:color="auto"/>
            </w:tcBorders>
            <w:shd w:val="clear" w:color="auto" w:fill="auto"/>
            <w:noWrap/>
            <w:vAlign w:val="bottom"/>
          </w:tcPr>
          <w:p w14:paraId="1C31C313" w14:textId="0CCBCE10" w:rsidR="00824C11" w:rsidRPr="00F11B7D" w:rsidRDefault="00824C11" w:rsidP="00824C11">
            <w:pPr>
              <w:spacing w:after="0" w:line="240" w:lineRule="auto"/>
              <w:jc w:val="center"/>
              <w:rPr>
                <w:rFonts w:ascii="Arial" w:eastAsia="Times New Roman" w:hAnsi="Arial" w:cs="Arial"/>
                <w:i/>
                <w:color w:val="0070C0"/>
              </w:rPr>
            </w:pPr>
            <w:r w:rsidRPr="00F11B7D">
              <w:rPr>
                <w:rFonts w:ascii="Arial" w:eastAsia="Times New Roman" w:hAnsi="Arial" w:cs="Arial"/>
                <w:i/>
                <w:color w:val="0070C0"/>
              </w:rPr>
              <w:t>$</w:t>
            </w:r>
            <w:r>
              <w:rPr>
                <w:rFonts w:ascii="Arial" w:eastAsia="Times New Roman" w:hAnsi="Arial" w:cs="Arial"/>
                <w:i/>
                <w:color w:val="0070C0"/>
              </w:rPr>
              <w:t>25,760</w:t>
            </w:r>
          </w:p>
        </w:tc>
      </w:tr>
      <w:tr w:rsidR="00824C11" w:rsidRPr="00FE7D57" w14:paraId="4B048159" w14:textId="77777777" w:rsidTr="00824C11">
        <w:trPr>
          <w:trHeight w:val="264"/>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F63A5F1" w14:textId="77777777" w:rsidR="00824C11" w:rsidRPr="00FE7D57" w:rsidRDefault="00824C11" w:rsidP="00824C11">
            <w:pPr>
              <w:spacing w:after="0" w:line="240" w:lineRule="auto"/>
              <w:jc w:val="center"/>
              <w:rPr>
                <w:rFonts w:ascii="Arial" w:eastAsia="Times New Roman" w:hAnsi="Arial" w:cs="Arial"/>
                <w:i/>
              </w:rPr>
            </w:pPr>
            <w:r w:rsidRPr="00FE7D57">
              <w:rPr>
                <w:rFonts w:ascii="Arial" w:eastAsia="Times New Roman" w:hAnsi="Arial" w:cs="Arial"/>
                <w:i/>
              </w:rPr>
              <w:t>2</w:t>
            </w:r>
          </w:p>
        </w:tc>
        <w:tc>
          <w:tcPr>
            <w:tcW w:w="2857" w:type="dxa"/>
            <w:tcBorders>
              <w:top w:val="nil"/>
              <w:left w:val="nil"/>
              <w:bottom w:val="single" w:sz="4" w:space="0" w:color="auto"/>
              <w:right w:val="single" w:sz="4" w:space="0" w:color="auto"/>
            </w:tcBorders>
            <w:shd w:val="clear" w:color="auto" w:fill="auto"/>
            <w:noWrap/>
            <w:vAlign w:val="bottom"/>
          </w:tcPr>
          <w:p w14:paraId="0E897970" w14:textId="65DA13B8" w:rsidR="00824C11" w:rsidRPr="00F11B7D" w:rsidRDefault="00824C11" w:rsidP="00824C11">
            <w:pPr>
              <w:spacing w:after="0" w:line="240" w:lineRule="auto"/>
              <w:jc w:val="center"/>
              <w:rPr>
                <w:rFonts w:ascii="Arial" w:eastAsia="Times New Roman" w:hAnsi="Arial" w:cs="Arial"/>
                <w:i/>
                <w:color w:val="0070C0"/>
              </w:rPr>
            </w:pPr>
            <w:r w:rsidRPr="00F11B7D">
              <w:rPr>
                <w:rFonts w:ascii="Arial" w:eastAsia="Times New Roman" w:hAnsi="Arial" w:cs="Arial"/>
                <w:i/>
                <w:color w:val="0070C0"/>
              </w:rPr>
              <w:t>$</w:t>
            </w:r>
            <w:r>
              <w:rPr>
                <w:rFonts w:ascii="Arial" w:eastAsia="Times New Roman" w:hAnsi="Arial" w:cs="Arial"/>
                <w:i/>
                <w:color w:val="0070C0"/>
              </w:rPr>
              <w:t>34,840</w:t>
            </w:r>
          </w:p>
        </w:tc>
      </w:tr>
      <w:tr w:rsidR="00824C11" w:rsidRPr="00FE7D57" w14:paraId="6A724FB0" w14:textId="77777777" w:rsidTr="00824C11">
        <w:trPr>
          <w:trHeight w:val="264"/>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6E30E00" w14:textId="77777777" w:rsidR="00824C11" w:rsidRPr="00FE7D57" w:rsidRDefault="00824C11" w:rsidP="00824C11">
            <w:pPr>
              <w:spacing w:after="0" w:line="240" w:lineRule="auto"/>
              <w:jc w:val="center"/>
              <w:rPr>
                <w:rFonts w:ascii="Arial" w:eastAsia="Times New Roman" w:hAnsi="Arial" w:cs="Arial"/>
                <w:i/>
              </w:rPr>
            </w:pPr>
            <w:r w:rsidRPr="00FE7D57">
              <w:rPr>
                <w:rFonts w:ascii="Arial" w:eastAsia="Times New Roman" w:hAnsi="Arial" w:cs="Arial"/>
                <w:i/>
              </w:rPr>
              <w:t>3</w:t>
            </w:r>
          </w:p>
        </w:tc>
        <w:tc>
          <w:tcPr>
            <w:tcW w:w="2857" w:type="dxa"/>
            <w:tcBorders>
              <w:top w:val="nil"/>
              <w:left w:val="nil"/>
              <w:bottom w:val="single" w:sz="4" w:space="0" w:color="auto"/>
              <w:right w:val="single" w:sz="4" w:space="0" w:color="auto"/>
            </w:tcBorders>
            <w:shd w:val="clear" w:color="auto" w:fill="auto"/>
            <w:noWrap/>
            <w:vAlign w:val="bottom"/>
          </w:tcPr>
          <w:p w14:paraId="4BADED38" w14:textId="234E4D81" w:rsidR="00824C11" w:rsidRPr="00F11B7D" w:rsidRDefault="00824C11" w:rsidP="00824C11">
            <w:pPr>
              <w:spacing w:after="0" w:line="240" w:lineRule="auto"/>
              <w:jc w:val="center"/>
              <w:rPr>
                <w:rFonts w:ascii="Arial" w:eastAsia="Times New Roman" w:hAnsi="Arial" w:cs="Arial"/>
                <w:i/>
                <w:color w:val="0070C0"/>
              </w:rPr>
            </w:pPr>
            <w:r w:rsidRPr="00F11B7D">
              <w:rPr>
                <w:rFonts w:ascii="Arial" w:eastAsia="Times New Roman" w:hAnsi="Arial" w:cs="Arial"/>
                <w:i/>
                <w:color w:val="0070C0"/>
              </w:rPr>
              <w:t>$</w:t>
            </w:r>
            <w:r>
              <w:rPr>
                <w:rFonts w:ascii="Arial" w:eastAsia="Times New Roman" w:hAnsi="Arial" w:cs="Arial"/>
                <w:i/>
                <w:color w:val="0070C0"/>
              </w:rPr>
              <w:t>43,920</w:t>
            </w:r>
          </w:p>
        </w:tc>
      </w:tr>
      <w:tr w:rsidR="00824C11" w:rsidRPr="00FE7D57" w14:paraId="574D442B" w14:textId="77777777" w:rsidTr="00824C11">
        <w:trPr>
          <w:trHeight w:val="264"/>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E6804AE" w14:textId="77777777" w:rsidR="00824C11" w:rsidRPr="00FE7D57" w:rsidRDefault="00824C11" w:rsidP="00824C11">
            <w:pPr>
              <w:spacing w:after="0" w:line="240" w:lineRule="auto"/>
              <w:jc w:val="center"/>
              <w:rPr>
                <w:rFonts w:ascii="Arial" w:eastAsia="Times New Roman" w:hAnsi="Arial" w:cs="Arial"/>
                <w:i/>
              </w:rPr>
            </w:pPr>
            <w:r w:rsidRPr="00FE7D57">
              <w:rPr>
                <w:rFonts w:ascii="Arial" w:eastAsia="Times New Roman" w:hAnsi="Arial" w:cs="Arial"/>
                <w:i/>
              </w:rPr>
              <w:t>4</w:t>
            </w:r>
          </w:p>
        </w:tc>
        <w:tc>
          <w:tcPr>
            <w:tcW w:w="2857" w:type="dxa"/>
            <w:tcBorders>
              <w:top w:val="nil"/>
              <w:left w:val="nil"/>
              <w:bottom w:val="single" w:sz="4" w:space="0" w:color="auto"/>
              <w:right w:val="single" w:sz="4" w:space="0" w:color="auto"/>
            </w:tcBorders>
            <w:shd w:val="clear" w:color="auto" w:fill="auto"/>
            <w:noWrap/>
            <w:vAlign w:val="bottom"/>
          </w:tcPr>
          <w:p w14:paraId="0473533F" w14:textId="31F83000" w:rsidR="00824C11" w:rsidRPr="00F11B7D" w:rsidRDefault="00824C11" w:rsidP="00824C11">
            <w:pPr>
              <w:spacing w:after="0" w:line="240" w:lineRule="auto"/>
              <w:jc w:val="center"/>
              <w:rPr>
                <w:rFonts w:ascii="Arial" w:eastAsia="Times New Roman" w:hAnsi="Arial" w:cs="Arial"/>
                <w:i/>
                <w:color w:val="0070C0"/>
              </w:rPr>
            </w:pPr>
            <w:r w:rsidRPr="00F11B7D">
              <w:rPr>
                <w:rFonts w:ascii="Arial" w:eastAsia="Times New Roman" w:hAnsi="Arial" w:cs="Arial"/>
                <w:i/>
                <w:color w:val="0070C0"/>
              </w:rPr>
              <w:t>$</w:t>
            </w:r>
            <w:r>
              <w:rPr>
                <w:rFonts w:ascii="Arial" w:eastAsia="Times New Roman" w:hAnsi="Arial" w:cs="Arial"/>
                <w:i/>
                <w:color w:val="0070C0"/>
              </w:rPr>
              <w:t>53,000</w:t>
            </w:r>
          </w:p>
        </w:tc>
      </w:tr>
      <w:tr w:rsidR="00824C11" w:rsidRPr="00FE7D57" w14:paraId="55907D33" w14:textId="77777777" w:rsidTr="00824C11">
        <w:trPr>
          <w:trHeight w:val="264"/>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A3D0CDF" w14:textId="77777777" w:rsidR="00824C11" w:rsidRPr="00FE7D57" w:rsidRDefault="00824C11" w:rsidP="00824C11">
            <w:pPr>
              <w:spacing w:after="0" w:line="240" w:lineRule="auto"/>
              <w:jc w:val="center"/>
              <w:rPr>
                <w:rFonts w:ascii="Arial" w:eastAsia="Times New Roman" w:hAnsi="Arial" w:cs="Arial"/>
                <w:i/>
              </w:rPr>
            </w:pPr>
            <w:r w:rsidRPr="00FE7D57">
              <w:rPr>
                <w:rFonts w:ascii="Arial" w:eastAsia="Times New Roman" w:hAnsi="Arial" w:cs="Arial"/>
                <w:i/>
              </w:rPr>
              <w:t>5</w:t>
            </w:r>
          </w:p>
        </w:tc>
        <w:tc>
          <w:tcPr>
            <w:tcW w:w="2857" w:type="dxa"/>
            <w:tcBorders>
              <w:top w:val="nil"/>
              <w:left w:val="nil"/>
              <w:bottom w:val="single" w:sz="4" w:space="0" w:color="auto"/>
              <w:right w:val="single" w:sz="4" w:space="0" w:color="auto"/>
            </w:tcBorders>
            <w:shd w:val="clear" w:color="auto" w:fill="auto"/>
            <w:noWrap/>
            <w:vAlign w:val="bottom"/>
          </w:tcPr>
          <w:p w14:paraId="2A9948F4" w14:textId="1F024747" w:rsidR="00824C11" w:rsidRPr="00F11B7D" w:rsidRDefault="00824C11" w:rsidP="00824C11">
            <w:pPr>
              <w:spacing w:after="0" w:line="240" w:lineRule="auto"/>
              <w:jc w:val="center"/>
              <w:rPr>
                <w:rFonts w:ascii="Arial" w:eastAsia="Times New Roman" w:hAnsi="Arial" w:cs="Arial"/>
                <w:i/>
                <w:color w:val="0070C0"/>
              </w:rPr>
            </w:pPr>
            <w:r w:rsidRPr="00F11B7D">
              <w:rPr>
                <w:rFonts w:ascii="Arial" w:eastAsia="Times New Roman" w:hAnsi="Arial" w:cs="Arial"/>
                <w:i/>
                <w:color w:val="0070C0"/>
              </w:rPr>
              <w:t>$</w:t>
            </w:r>
            <w:r>
              <w:rPr>
                <w:rFonts w:ascii="Arial" w:eastAsia="Times New Roman" w:hAnsi="Arial" w:cs="Arial"/>
                <w:i/>
                <w:color w:val="0070C0"/>
              </w:rPr>
              <w:t>62,080</w:t>
            </w:r>
          </w:p>
        </w:tc>
      </w:tr>
      <w:tr w:rsidR="00824C11" w:rsidRPr="00FE7D57" w14:paraId="60BC7552" w14:textId="77777777" w:rsidTr="00824C11">
        <w:trPr>
          <w:trHeight w:val="264"/>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31FEF16" w14:textId="77777777" w:rsidR="00824C11" w:rsidRPr="00FE7D57" w:rsidRDefault="00824C11" w:rsidP="00824C11">
            <w:pPr>
              <w:spacing w:after="0" w:line="240" w:lineRule="auto"/>
              <w:jc w:val="center"/>
              <w:rPr>
                <w:rFonts w:ascii="Arial" w:eastAsia="Times New Roman" w:hAnsi="Arial" w:cs="Arial"/>
                <w:i/>
              </w:rPr>
            </w:pPr>
            <w:r w:rsidRPr="00FE7D57">
              <w:rPr>
                <w:rFonts w:ascii="Arial" w:eastAsia="Times New Roman" w:hAnsi="Arial" w:cs="Arial"/>
                <w:i/>
              </w:rPr>
              <w:t>6</w:t>
            </w:r>
          </w:p>
        </w:tc>
        <w:tc>
          <w:tcPr>
            <w:tcW w:w="2857" w:type="dxa"/>
            <w:tcBorders>
              <w:top w:val="nil"/>
              <w:left w:val="nil"/>
              <w:bottom w:val="single" w:sz="4" w:space="0" w:color="auto"/>
              <w:right w:val="single" w:sz="4" w:space="0" w:color="auto"/>
            </w:tcBorders>
            <w:shd w:val="clear" w:color="auto" w:fill="auto"/>
            <w:noWrap/>
            <w:vAlign w:val="bottom"/>
          </w:tcPr>
          <w:p w14:paraId="4B28366B" w14:textId="6E0BD08F" w:rsidR="00824C11" w:rsidRPr="00F11B7D" w:rsidRDefault="00824C11" w:rsidP="00824C11">
            <w:pPr>
              <w:spacing w:after="0" w:line="240" w:lineRule="auto"/>
              <w:jc w:val="center"/>
              <w:rPr>
                <w:rFonts w:ascii="Arial" w:eastAsia="Times New Roman" w:hAnsi="Arial" w:cs="Arial"/>
                <w:i/>
                <w:color w:val="0070C0"/>
              </w:rPr>
            </w:pPr>
            <w:r w:rsidRPr="00F11B7D">
              <w:rPr>
                <w:rFonts w:ascii="Arial" w:eastAsia="Times New Roman" w:hAnsi="Arial" w:cs="Arial"/>
                <w:i/>
                <w:color w:val="0070C0"/>
              </w:rPr>
              <w:t>$</w:t>
            </w:r>
            <w:r>
              <w:rPr>
                <w:rFonts w:ascii="Arial" w:eastAsia="Times New Roman" w:hAnsi="Arial" w:cs="Arial"/>
                <w:i/>
                <w:color w:val="0070C0"/>
              </w:rPr>
              <w:t>71,160</w:t>
            </w:r>
          </w:p>
        </w:tc>
      </w:tr>
      <w:tr w:rsidR="00824C11" w:rsidRPr="00FE7D57" w14:paraId="2376297E" w14:textId="77777777" w:rsidTr="00824C11">
        <w:trPr>
          <w:trHeight w:val="264"/>
          <w:jc w:val="center"/>
        </w:trPr>
        <w:tc>
          <w:tcPr>
            <w:tcW w:w="1800" w:type="dxa"/>
            <w:tcBorders>
              <w:top w:val="nil"/>
              <w:left w:val="nil"/>
              <w:bottom w:val="nil"/>
              <w:right w:val="nil"/>
            </w:tcBorders>
            <w:shd w:val="clear" w:color="auto" w:fill="auto"/>
            <w:noWrap/>
            <w:vAlign w:val="bottom"/>
            <w:hideMark/>
          </w:tcPr>
          <w:p w14:paraId="2265D548" w14:textId="30E57F81" w:rsidR="00824C11" w:rsidRPr="00FE7D57" w:rsidRDefault="00824C11" w:rsidP="00824C11">
            <w:pPr>
              <w:spacing w:after="0" w:line="240" w:lineRule="auto"/>
              <w:jc w:val="center"/>
              <w:rPr>
                <w:rFonts w:ascii="Arial" w:eastAsia="Times New Roman" w:hAnsi="Arial" w:cs="Arial"/>
                <w:i/>
                <w:sz w:val="20"/>
                <w:szCs w:val="20"/>
              </w:rPr>
            </w:pPr>
          </w:p>
        </w:tc>
        <w:tc>
          <w:tcPr>
            <w:tcW w:w="2857" w:type="dxa"/>
            <w:tcBorders>
              <w:top w:val="nil"/>
              <w:left w:val="nil"/>
              <w:bottom w:val="nil"/>
              <w:right w:val="nil"/>
            </w:tcBorders>
            <w:shd w:val="clear" w:color="auto" w:fill="auto"/>
            <w:noWrap/>
            <w:vAlign w:val="bottom"/>
            <w:hideMark/>
          </w:tcPr>
          <w:p w14:paraId="0F39476F" w14:textId="6F593A52" w:rsidR="00824C11" w:rsidRPr="00FE7D57" w:rsidRDefault="00824C11" w:rsidP="00824C11">
            <w:pPr>
              <w:spacing w:after="0" w:line="240" w:lineRule="auto"/>
              <w:jc w:val="center"/>
              <w:rPr>
                <w:rFonts w:ascii="Arial" w:eastAsia="Times New Roman" w:hAnsi="Arial" w:cs="Arial"/>
                <w:i/>
                <w:sz w:val="20"/>
                <w:szCs w:val="20"/>
              </w:rPr>
            </w:pPr>
          </w:p>
        </w:tc>
      </w:tr>
      <w:bookmarkEnd w:id="168"/>
    </w:tbl>
    <w:p w14:paraId="661C3E5A" w14:textId="77777777" w:rsidR="00B30AB5" w:rsidRDefault="00B30AB5" w:rsidP="00B30AB5">
      <w:pPr>
        <w:overflowPunct w:val="0"/>
        <w:autoSpaceDE w:val="0"/>
        <w:autoSpaceDN w:val="0"/>
        <w:adjustRightInd w:val="0"/>
        <w:spacing w:after="0" w:line="240" w:lineRule="auto"/>
        <w:jc w:val="both"/>
        <w:textAlignment w:val="baseline"/>
        <w:rPr>
          <w:rFonts w:ascii="Calibri" w:eastAsia="Times New Roman" w:hAnsi="Calibri" w:cs="Times New Roman"/>
          <w:b/>
          <w:sz w:val="24"/>
          <w:szCs w:val="20"/>
          <w:u w:val="single"/>
        </w:rPr>
      </w:pPr>
    </w:p>
    <w:tbl>
      <w:tblPr>
        <w:tblW w:w="7285" w:type="dxa"/>
        <w:jc w:val="center"/>
        <w:tblLook w:val="04A0" w:firstRow="1" w:lastRow="0" w:firstColumn="1" w:lastColumn="0" w:noHBand="0" w:noVBand="1"/>
      </w:tblPr>
      <w:tblGrid>
        <w:gridCol w:w="1801"/>
        <w:gridCol w:w="2424"/>
        <w:gridCol w:w="3060"/>
      </w:tblGrid>
      <w:tr w:rsidR="00B30AB5" w:rsidRPr="002A109D" w14:paraId="4A979F19" w14:textId="77777777" w:rsidTr="00EF0C9D">
        <w:trPr>
          <w:trHeight w:val="807"/>
          <w:jc w:val="center"/>
        </w:trPr>
        <w:tc>
          <w:tcPr>
            <w:tcW w:w="1801" w:type="dxa"/>
            <w:tcBorders>
              <w:top w:val="single" w:sz="4" w:space="0" w:color="auto"/>
              <w:left w:val="single" w:sz="4" w:space="0" w:color="auto"/>
              <w:bottom w:val="single" w:sz="8" w:space="0" w:color="auto"/>
              <w:right w:val="single" w:sz="4" w:space="0" w:color="auto"/>
            </w:tcBorders>
            <w:shd w:val="clear" w:color="auto" w:fill="auto"/>
            <w:vAlign w:val="bottom"/>
            <w:hideMark/>
          </w:tcPr>
          <w:p w14:paraId="6490FA5B" w14:textId="77777777" w:rsidR="00B30AB5" w:rsidRPr="00B30AB5" w:rsidRDefault="00B30AB5" w:rsidP="00EF0C9D">
            <w:pPr>
              <w:spacing w:after="0" w:line="240" w:lineRule="auto"/>
              <w:rPr>
                <w:rFonts w:ascii="Arial" w:eastAsia="Times New Roman" w:hAnsi="Arial" w:cs="Arial"/>
                <w:i/>
              </w:rPr>
            </w:pPr>
            <w:r w:rsidRPr="00B30AB5">
              <w:rPr>
                <w:rFonts w:ascii="Arial" w:eastAsia="Times New Roman" w:hAnsi="Arial" w:cs="Arial"/>
                <w:i/>
              </w:rPr>
              <w:t>Household Size</w:t>
            </w:r>
          </w:p>
        </w:tc>
        <w:tc>
          <w:tcPr>
            <w:tcW w:w="2424" w:type="dxa"/>
            <w:tcBorders>
              <w:top w:val="single" w:sz="4" w:space="0" w:color="auto"/>
              <w:left w:val="nil"/>
              <w:bottom w:val="single" w:sz="8" w:space="0" w:color="auto"/>
              <w:right w:val="single" w:sz="4" w:space="0" w:color="auto"/>
            </w:tcBorders>
            <w:shd w:val="clear" w:color="auto" w:fill="auto"/>
            <w:vAlign w:val="bottom"/>
            <w:hideMark/>
          </w:tcPr>
          <w:p w14:paraId="28E151F9" w14:textId="77777777" w:rsidR="00B30AB5" w:rsidRPr="00B30AB5" w:rsidRDefault="00B30AB5" w:rsidP="00EF0C9D">
            <w:pPr>
              <w:spacing w:after="0" w:line="240" w:lineRule="auto"/>
              <w:jc w:val="center"/>
              <w:rPr>
                <w:rFonts w:ascii="Arial" w:eastAsia="Times New Roman" w:hAnsi="Arial" w:cs="Arial"/>
                <w:i/>
              </w:rPr>
            </w:pPr>
            <w:r w:rsidRPr="00B30AB5">
              <w:rPr>
                <w:rFonts w:ascii="Arial" w:eastAsia="Times New Roman" w:hAnsi="Arial" w:cs="Arial"/>
                <w:i/>
              </w:rPr>
              <w:t>200 % Annual Income</w:t>
            </w:r>
          </w:p>
          <w:p w14:paraId="671279EC" w14:textId="77777777" w:rsidR="00B30AB5" w:rsidRPr="00B30AB5" w:rsidRDefault="00B30AB5" w:rsidP="00EF0C9D">
            <w:pPr>
              <w:spacing w:after="0" w:line="240" w:lineRule="auto"/>
              <w:jc w:val="center"/>
              <w:rPr>
                <w:rFonts w:ascii="Arial" w:eastAsia="Times New Roman" w:hAnsi="Arial" w:cs="Arial"/>
                <w:b/>
                <w:i/>
              </w:rPr>
            </w:pPr>
            <w:r w:rsidRPr="00BF2506">
              <w:rPr>
                <w:rFonts w:ascii="Arial" w:eastAsia="Times New Roman" w:hAnsi="Arial" w:cs="Arial"/>
                <w:b/>
                <w:i/>
              </w:rPr>
              <w:t xml:space="preserve">DOE </w:t>
            </w:r>
            <w:r w:rsidRPr="001A4513">
              <w:rPr>
                <w:rFonts w:ascii="Arial" w:eastAsia="Times New Roman" w:hAnsi="Arial" w:cs="Arial"/>
                <w:b/>
                <w:i/>
              </w:rPr>
              <w:t xml:space="preserve">&amp; HHS </w:t>
            </w:r>
            <w:r w:rsidRPr="002D56A7">
              <w:rPr>
                <w:rFonts w:ascii="Arial" w:eastAsia="Times New Roman" w:hAnsi="Arial" w:cs="Arial"/>
                <w:b/>
                <w:i/>
              </w:rPr>
              <w:t>Fun</w:t>
            </w:r>
            <w:r w:rsidRPr="00B30AB5">
              <w:rPr>
                <w:rFonts w:ascii="Arial" w:eastAsia="Times New Roman" w:hAnsi="Arial" w:cs="Arial"/>
                <w:b/>
                <w:i/>
              </w:rPr>
              <w:t>ds</w:t>
            </w:r>
          </w:p>
        </w:tc>
        <w:tc>
          <w:tcPr>
            <w:tcW w:w="3060" w:type="dxa"/>
            <w:tcBorders>
              <w:top w:val="single" w:sz="4" w:space="0" w:color="auto"/>
              <w:left w:val="nil"/>
              <w:bottom w:val="single" w:sz="8" w:space="0" w:color="auto"/>
              <w:right w:val="single" w:sz="4" w:space="0" w:color="auto"/>
            </w:tcBorders>
          </w:tcPr>
          <w:p w14:paraId="4ADC42FA" w14:textId="77777777" w:rsidR="00B30AB5" w:rsidRPr="00BF2506" w:rsidRDefault="00B30AB5" w:rsidP="00EF0C9D">
            <w:pPr>
              <w:spacing w:after="0" w:line="240" w:lineRule="auto"/>
              <w:jc w:val="center"/>
              <w:rPr>
                <w:rFonts w:ascii="Arial" w:eastAsia="Times New Roman" w:hAnsi="Arial" w:cs="Arial"/>
                <w:i/>
              </w:rPr>
            </w:pPr>
          </w:p>
          <w:p w14:paraId="7F024E67" w14:textId="77777777" w:rsidR="00B30AB5" w:rsidRPr="00B30AB5" w:rsidRDefault="00B30AB5" w:rsidP="00EF0C9D">
            <w:pPr>
              <w:spacing w:after="0" w:line="240" w:lineRule="auto"/>
              <w:jc w:val="center"/>
              <w:rPr>
                <w:rFonts w:ascii="Arial" w:eastAsia="Times New Roman" w:hAnsi="Arial" w:cs="Arial"/>
                <w:i/>
              </w:rPr>
            </w:pPr>
            <w:r w:rsidRPr="00B30AB5">
              <w:rPr>
                <w:rFonts w:ascii="Arial" w:eastAsia="Times New Roman" w:hAnsi="Arial" w:cs="Arial"/>
                <w:i/>
              </w:rPr>
              <w:t>60% of State Median Income</w:t>
            </w:r>
          </w:p>
          <w:p w14:paraId="1686C09A" w14:textId="77777777" w:rsidR="00B30AB5" w:rsidRPr="00B30AB5" w:rsidRDefault="00B30AB5" w:rsidP="00EF0C9D">
            <w:pPr>
              <w:spacing w:after="0" w:line="240" w:lineRule="auto"/>
              <w:jc w:val="center"/>
              <w:rPr>
                <w:rFonts w:ascii="Arial" w:eastAsia="Times New Roman" w:hAnsi="Arial" w:cs="Arial"/>
                <w:b/>
                <w:bCs/>
                <w:i/>
              </w:rPr>
            </w:pPr>
            <w:r w:rsidRPr="00B30AB5">
              <w:rPr>
                <w:rFonts w:ascii="Arial" w:eastAsia="Times New Roman" w:hAnsi="Arial" w:cs="Arial"/>
                <w:b/>
                <w:bCs/>
                <w:i/>
              </w:rPr>
              <w:t>State Funds</w:t>
            </w:r>
          </w:p>
        </w:tc>
      </w:tr>
      <w:tr w:rsidR="00B30AB5" w:rsidRPr="00B30AB5" w14:paraId="6F902A78" w14:textId="77777777" w:rsidTr="00EF0C9D">
        <w:trPr>
          <w:trHeight w:val="264"/>
          <w:jc w:val="center"/>
        </w:trPr>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35BF630A" w14:textId="77777777" w:rsidR="00B30AB5" w:rsidRPr="00B30AB5" w:rsidRDefault="00B30AB5" w:rsidP="00EF0C9D">
            <w:pPr>
              <w:spacing w:after="0" w:line="240" w:lineRule="auto"/>
              <w:jc w:val="center"/>
              <w:rPr>
                <w:rFonts w:ascii="Arial" w:eastAsia="Times New Roman" w:hAnsi="Arial" w:cs="Arial"/>
                <w:i/>
              </w:rPr>
            </w:pPr>
            <w:r w:rsidRPr="00B30AB5">
              <w:rPr>
                <w:rFonts w:ascii="Arial" w:eastAsia="Times New Roman" w:hAnsi="Arial" w:cs="Arial"/>
                <w:i/>
              </w:rPr>
              <w:t>7</w:t>
            </w:r>
          </w:p>
        </w:tc>
        <w:tc>
          <w:tcPr>
            <w:tcW w:w="2424" w:type="dxa"/>
            <w:tcBorders>
              <w:top w:val="nil"/>
              <w:left w:val="nil"/>
              <w:bottom w:val="single" w:sz="4" w:space="0" w:color="auto"/>
              <w:right w:val="single" w:sz="4" w:space="0" w:color="auto"/>
            </w:tcBorders>
            <w:shd w:val="clear" w:color="auto" w:fill="auto"/>
            <w:noWrap/>
            <w:vAlign w:val="bottom"/>
          </w:tcPr>
          <w:p w14:paraId="0A475220" w14:textId="77777777" w:rsidR="00B30AB5" w:rsidRPr="00B30AB5" w:rsidRDefault="00B30AB5" w:rsidP="00EF0C9D">
            <w:pPr>
              <w:spacing w:after="0" w:line="240" w:lineRule="auto"/>
              <w:jc w:val="center"/>
              <w:rPr>
                <w:rFonts w:ascii="Arial" w:eastAsia="Times New Roman" w:hAnsi="Arial" w:cs="Arial"/>
                <w:i/>
                <w:color w:val="0070C0"/>
              </w:rPr>
            </w:pPr>
            <w:r w:rsidRPr="00B30AB5">
              <w:rPr>
                <w:rFonts w:ascii="Arial" w:eastAsia="Times New Roman" w:hAnsi="Arial" w:cs="Arial"/>
                <w:i/>
                <w:color w:val="0070C0"/>
              </w:rPr>
              <w:t>$80,240</w:t>
            </w:r>
          </w:p>
        </w:tc>
        <w:tc>
          <w:tcPr>
            <w:tcW w:w="3060" w:type="dxa"/>
            <w:tcBorders>
              <w:top w:val="nil"/>
              <w:left w:val="nil"/>
              <w:bottom w:val="single" w:sz="4" w:space="0" w:color="auto"/>
              <w:right w:val="single" w:sz="4" w:space="0" w:color="auto"/>
            </w:tcBorders>
          </w:tcPr>
          <w:p w14:paraId="6D2640C8" w14:textId="77777777" w:rsidR="00B30AB5" w:rsidRPr="00B30AB5" w:rsidRDefault="00B30AB5" w:rsidP="00EF0C9D">
            <w:pPr>
              <w:spacing w:after="0" w:line="240" w:lineRule="auto"/>
              <w:jc w:val="center"/>
              <w:rPr>
                <w:rFonts w:ascii="Arial" w:eastAsia="Times New Roman" w:hAnsi="Arial" w:cs="Arial"/>
                <w:i/>
                <w:color w:val="0070C0"/>
              </w:rPr>
            </w:pPr>
            <w:r w:rsidRPr="00B30AB5">
              <w:rPr>
                <w:rFonts w:ascii="Arial" w:eastAsia="Times New Roman" w:hAnsi="Arial" w:cs="Arial"/>
                <w:i/>
                <w:color w:val="0070C0"/>
              </w:rPr>
              <w:t>$79,081</w:t>
            </w:r>
          </w:p>
        </w:tc>
      </w:tr>
      <w:tr w:rsidR="00B30AB5" w:rsidRPr="00B30AB5" w14:paraId="5E6471B4" w14:textId="77777777" w:rsidTr="00EF0C9D">
        <w:trPr>
          <w:trHeight w:val="264"/>
          <w:jc w:val="center"/>
        </w:trPr>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08BA3A81" w14:textId="77777777" w:rsidR="00B30AB5" w:rsidRPr="00B30AB5" w:rsidRDefault="00B30AB5" w:rsidP="00EF0C9D">
            <w:pPr>
              <w:spacing w:after="0" w:line="240" w:lineRule="auto"/>
              <w:jc w:val="center"/>
              <w:rPr>
                <w:rFonts w:ascii="Arial" w:eastAsia="Times New Roman" w:hAnsi="Arial" w:cs="Arial"/>
                <w:i/>
              </w:rPr>
            </w:pPr>
            <w:r w:rsidRPr="00B30AB5">
              <w:rPr>
                <w:rFonts w:ascii="Arial" w:eastAsia="Times New Roman" w:hAnsi="Arial" w:cs="Arial"/>
                <w:i/>
              </w:rPr>
              <w:t>8</w:t>
            </w:r>
          </w:p>
        </w:tc>
        <w:tc>
          <w:tcPr>
            <w:tcW w:w="2424" w:type="dxa"/>
            <w:tcBorders>
              <w:top w:val="nil"/>
              <w:left w:val="nil"/>
              <w:bottom w:val="single" w:sz="4" w:space="0" w:color="auto"/>
              <w:right w:val="single" w:sz="4" w:space="0" w:color="auto"/>
            </w:tcBorders>
            <w:shd w:val="clear" w:color="auto" w:fill="auto"/>
            <w:noWrap/>
            <w:vAlign w:val="bottom"/>
          </w:tcPr>
          <w:p w14:paraId="6B63128B" w14:textId="77777777" w:rsidR="00B30AB5" w:rsidRPr="00B30AB5" w:rsidRDefault="00B30AB5" w:rsidP="00EF0C9D">
            <w:pPr>
              <w:spacing w:after="0" w:line="240" w:lineRule="auto"/>
              <w:jc w:val="center"/>
              <w:rPr>
                <w:rFonts w:ascii="Arial" w:eastAsia="Times New Roman" w:hAnsi="Arial" w:cs="Arial"/>
                <w:i/>
                <w:color w:val="0070C0"/>
              </w:rPr>
            </w:pPr>
            <w:r w:rsidRPr="00B30AB5">
              <w:rPr>
                <w:rFonts w:ascii="Arial" w:eastAsia="Times New Roman" w:hAnsi="Arial" w:cs="Arial"/>
                <w:i/>
                <w:color w:val="0070C0"/>
              </w:rPr>
              <w:t>$89,320</w:t>
            </w:r>
          </w:p>
        </w:tc>
        <w:tc>
          <w:tcPr>
            <w:tcW w:w="3060" w:type="dxa"/>
            <w:tcBorders>
              <w:top w:val="nil"/>
              <w:left w:val="nil"/>
              <w:bottom w:val="single" w:sz="4" w:space="0" w:color="auto"/>
              <w:right w:val="single" w:sz="4" w:space="0" w:color="auto"/>
            </w:tcBorders>
          </w:tcPr>
          <w:p w14:paraId="52CB5ABA" w14:textId="77777777" w:rsidR="00B30AB5" w:rsidRPr="00B30AB5" w:rsidRDefault="00B30AB5" w:rsidP="00EF0C9D">
            <w:pPr>
              <w:spacing w:after="0" w:line="240" w:lineRule="auto"/>
              <w:jc w:val="center"/>
              <w:rPr>
                <w:rFonts w:ascii="Arial" w:eastAsia="Times New Roman" w:hAnsi="Arial" w:cs="Arial"/>
                <w:i/>
                <w:color w:val="0070C0"/>
              </w:rPr>
            </w:pPr>
            <w:r w:rsidRPr="00B30AB5">
              <w:rPr>
                <w:rFonts w:ascii="Arial" w:eastAsia="Times New Roman" w:hAnsi="Arial" w:cs="Arial"/>
                <w:i/>
                <w:color w:val="0070C0"/>
              </w:rPr>
              <w:t>$80,839</w:t>
            </w:r>
          </w:p>
        </w:tc>
      </w:tr>
      <w:tr w:rsidR="00B30AB5" w:rsidRPr="00B30AB5" w14:paraId="3DEDE96B" w14:textId="77777777" w:rsidTr="00EF0C9D">
        <w:trPr>
          <w:trHeight w:val="264"/>
          <w:jc w:val="center"/>
        </w:trPr>
        <w:tc>
          <w:tcPr>
            <w:tcW w:w="1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AE1F4" w14:textId="77777777" w:rsidR="00B30AB5" w:rsidRPr="00B30AB5" w:rsidRDefault="00B30AB5" w:rsidP="00EF0C9D">
            <w:pPr>
              <w:spacing w:after="0" w:line="240" w:lineRule="auto"/>
              <w:jc w:val="center"/>
              <w:rPr>
                <w:rFonts w:ascii="Arial" w:eastAsia="Times New Roman" w:hAnsi="Arial" w:cs="Arial"/>
                <w:i/>
              </w:rPr>
            </w:pPr>
            <w:r w:rsidRPr="00B30AB5">
              <w:rPr>
                <w:rFonts w:ascii="Arial" w:eastAsia="Times New Roman" w:hAnsi="Arial" w:cs="Arial"/>
                <w:i/>
              </w:rPr>
              <w:t>9</w:t>
            </w:r>
          </w:p>
        </w:tc>
        <w:tc>
          <w:tcPr>
            <w:tcW w:w="2424" w:type="dxa"/>
            <w:tcBorders>
              <w:top w:val="single" w:sz="4" w:space="0" w:color="auto"/>
              <w:left w:val="nil"/>
              <w:bottom w:val="single" w:sz="4" w:space="0" w:color="auto"/>
              <w:right w:val="single" w:sz="4" w:space="0" w:color="auto"/>
            </w:tcBorders>
            <w:shd w:val="clear" w:color="auto" w:fill="auto"/>
            <w:noWrap/>
            <w:vAlign w:val="bottom"/>
          </w:tcPr>
          <w:p w14:paraId="756B2621" w14:textId="77777777" w:rsidR="00B30AB5" w:rsidRPr="00B30AB5" w:rsidRDefault="00B30AB5" w:rsidP="00EF0C9D">
            <w:pPr>
              <w:spacing w:after="0" w:line="240" w:lineRule="auto"/>
              <w:jc w:val="center"/>
              <w:rPr>
                <w:rFonts w:ascii="Arial" w:eastAsia="Times New Roman" w:hAnsi="Arial" w:cs="Arial"/>
                <w:i/>
                <w:color w:val="0070C0"/>
              </w:rPr>
            </w:pPr>
            <w:r w:rsidRPr="00B30AB5">
              <w:rPr>
                <w:rFonts w:ascii="Arial" w:eastAsia="Times New Roman" w:hAnsi="Arial" w:cs="Arial"/>
                <w:i/>
                <w:color w:val="0070C0"/>
              </w:rPr>
              <w:t>$98,280</w:t>
            </w:r>
          </w:p>
        </w:tc>
        <w:tc>
          <w:tcPr>
            <w:tcW w:w="3060" w:type="dxa"/>
            <w:tcBorders>
              <w:top w:val="single" w:sz="4" w:space="0" w:color="auto"/>
              <w:left w:val="nil"/>
              <w:bottom w:val="single" w:sz="4" w:space="0" w:color="auto"/>
              <w:right w:val="single" w:sz="4" w:space="0" w:color="auto"/>
            </w:tcBorders>
          </w:tcPr>
          <w:p w14:paraId="2AA2ADAF" w14:textId="77777777" w:rsidR="00B30AB5" w:rsidRPr="00B30AB5" w:rsidRDefault="00B30AB5" w:rsidP="00EF0C9D">
            <w:pPr>
              <w:spacing w:after="0" w:line="240" w:lineRule="auto"/>
              <w:jc w:val="center"/>
              <w:rPr>
                <w:rFonts w:ascii="Arial" w:eastAsia="Times New Roman" w:hAnsi="Arial" w:cs="Arial"/>
                <w:i/>
                <w:color w:val="0070C0"/>
              </w:rPr>
            </w:pPr>
            <w:r w:rsidRPr="00B30AB5">
              <w:rPr>
                <w:rFonts w:ascii="Arial" w:eastAsia="Times New Roman" w:hAnsi="Arial" w:cs="Arial"/>
                <w:i/>
                <w:color w:val="0070C0"/>
              </w:rPr>
              <w:t>$82,596</w:t>
            </w:r>
          </w:p>
        </w:tc>
      </w:tr>
      <w:tr w:rsidR="00B30AB5" w:rsidRPr="00B30AB5" w14:paraId="12D2305A" w14:textId="77777777" w:rsidTr="00EF0C9D">
        <w:trPr>
          <w:trHeight w:val="264"/>
          <w:jc w:val="center"/>
        </w:trPr>
        <w:tc>
          <w:tcPr>
            <w:tcW w:w="1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20755A" w14:textId="77777777" w:rsidR="00B30AB5" w:rsidRPr="00B30AB5" w:rsidRDefault="00B30AB5" w:rsidP="00EF0C9D">
            <w:pPr>
              <w:spacing w:after="0" w:line="240" w:lineRule="auto"/>
              <w:jc w:val="center"/>
              <w:rPr>
                <w:rFonts w:ascii="Arial" w:eastAsia="Times New Roman" w:hAnsi="Arial" w:cs="Arial"/>
                <w:i/>
              </w:rPr>
            </w:pPr>
            <w:r w:rsidRPr="00B30AB5">
              <w:rPr>
                <w:rFonts w:ascii="Arial" w:eastAsia="Times New Roman" w:hAnsi="Arial" w:cs="Arial"/>
                <w:i/>
              </w:rPr>
              <w:t>10</w:t>
            </w:r>
          </w:p>
        </w:tc>
        <w:tc>
          <w:tcPr>
            <w:tcW w:w="2424" w:type="dxa"/>
            <w:tcBorders>
              <w:top w:val="single" w:sz="4" w:space="0" w:color="auto"/>
              <w:left w:val="nil"/>
              <w:bottom w:val="single" w:sz="4" w:space="0" w:color="auto"/>
              <w:right w:val="single" w:sz="4" w:space="0" w:color="auto"/>
            </w:tcBorders>
            <w:shd w:val="clear" w:color="auto" w:fill="auto"/>
            <w:noWrap/>
            <w:vAlign w:val="bottom"/>
          </w:tcPr>
          <w:p w14:paraId="5742E279" w14:textId="77777777" w:rsidR="00B30AB5" w:rsidRPr="00B30AB5" w:rsidRDefault="00B30AB5" w:rsidP="00EF0C9D">
            <w:pPr>
              <w:spacing w:after="0" w:line="240" w:lineRule="auto"/>
              <w:jc w:val="center"/>
              <w:rPr>
                <w:rFonts w:ascii="Arial" w:eastAsia="Times New Roman" w:hAnsi="Arial" w:cs="Arial"/>
                <w:i/>
                <w:color w:val="0070C0"/>
              </w:rPr>
            </w:pPr>
            <w:r w:rsidRPr="00B30AB5">
              <w:rPr>
                <w:rFonts w:ascii="Arial" w:eastAsia="Times New Roman" w:hAnsi="Arial" w:cs="Arial"/>
                <w:i/>
                <w:color w:val="0070C0"/>
              </w:rPr>
              <w:t>$107,240</w:t>
            </w:r>
          </w:p>
        </w:tc>
        <w:tc>
          <w:tcPr>
            <w:tcW w:w="3060" w:type="dxa"/>
            <w:tcBorders>
              <w:top w:val="single" w:sz="4" w:space="0" w:color="auto"/>
              <w:left w:val="nil"/>
              <w:bottom w:val="single" w:sz="4" w:space="0" w:color="auto"/>
              <w:right w:val="single" w:sz="4" w:space="0" w:color="auto"/>
            </w:tcBorders>
          </w:tcPr>
          <w:p w14:paraId="3BF721A3" w14:textId="77777777" w:rsidR="00B30AB5" w:rsidRPr="00B30AB5" w:rsidRDefault="00B30AB5" w:rsidP="00EF0C9D">
            <w:pPr>
              <w:spacing w:after="0" w:line="240" w:lineRule="auto"/>
              <w:jc w:val="center"/>
              <w:rPr>
                <w:rFonts w:ascii="Arial" w:eastAsia="Times New Roman" w:hAnsi="Arial" w:cs="Arial"/>
                <w:i/>
                <w:color w:val="0070C0"/>
              </w:rPr>
            </w:pPr>
            <w:r w:rsidRPr="00B30AB5">
              <w:rPr>
                <w:rFonts w:ascii="Arial" w:eastAsia="Times New Roman" w:hAnsi="Arial" w:cs="Arial"/>
                <w:i/>
                <w:color w:val="0070C0"/>
              </w:rPr>
              <w:t>$84,354</w:t>
            </w:r>
          </w:p>
        </w:tc>
      </w:tr>
    </w:tbl>
    <w:p w14:paraId="2495A0C6" w14:textId="77777777" w:rsidR="00B30AB5" w:rsidRPr="00B30AB5" w:rsidRDefault="00B30AB5" w:rsidP="00B30AB5">
      <w:pPr>
        <w:overflowPunct w:val="0"/>
        <w:autoSpaceDE w:val="0"/>
        <w:autoSpaceDN w:val="0"/>
        <w:adjustRightInd w:val="0"/>
        <w:spacing w:after="0" w:line="240" w:lineRule="auto"/>
        <w:jc w:val="both"/>
        <w:textAlignment w:val="baseline"/>
        <w:rPr>
          <w:rFonts w:ascii="Calibri" w:eastAsia="Times New Roman" w:hAnsi="Calibri" w:cs="Times New Roman"/>
          <w:b/>
          <w:sz w:val="24"/>
          <w:szCs w:val="20"/>
          <w:u w:val="single"/>
        </w:rPr>
      </w:pPr>
    </w:p>
    <w:p w14:paraId="1B4588A0" w14:textId="53074D5C" w:rsidR="00B30AB5" w:rsidRPr="00B30AB5" w:rsidRDefault="00B30AB5" w:rsidP="00B30AB5">
      <w:pPr>
        <w:pStyle w:val="ListParagraph"/>
        <w:numPr>
          <w:ilvl w:val="0"/>
          <w:numId w:val="237"/>
        </w:numPr>
        <w:spacing w:after="0"/>
        <w:jc w:val="both"/>
        <w:rPr>
          <w:b/>
        </w:rPr>
      </w:pPr>
      <w:r w:rsidRPr="00B30AB5">
        <w:rPr>
          <w:b/>
        </w:rPr>
        <w:t xml:space="preserve">200% level: </w:t>
      </w:r>
      <w:r w:rsidRPr="00B30AB5">
        <w:rPr>
          <w:bCs/>
        </w:rPr>
        <w:t>For each household member over 10 add $9,080</w:t>
      </w:r>
      <w:r w:rsidR="00A94070">
        <w:rPr>
          <w:bCs/>
        </w:rPr>
        <w:t>.</w:t>
      </w:r>
    </w:p>
    <w:p w14:paraId="55971A8C" w14:textId="588720EF" w:rsidR="00B30AB5" w:rsidRPr="00B30AB5" w:rsidRDefault="00B30AB5" w:rsidP="00B30AB5">
      <w:pPr>
        <w:pStyle w:val="ListParagraph"/>
        <w:numPr>
          <w:ilvl w:val="0"/>
          <w:numId w:val="237"/>
        </w:numPr>
        <w:spacing w:after="0"/>
        <w:jc w:val="both"/>
        <w:rPr>
          <w:b/>
          <w:u w:val="single"/>
        </w:rPr>
      </w:pPr>
      <w:r w:rsidRPr="00B30AB5">
        <w:rPr>
          <w:b/>
        </w:rPr>
        <w:t xml:space="preserve">60% of State Median Income (State): </w:t>
      </w:r>
      <w:r w:rsidRPr="00B30AB5">
        <w:rPr>
          <w:bCs/>
        </w:rPr>
        <w:t xml:space="preserve">For each additional member above 10 persons, add </w:t>
      </w:r>
      <w:r w:rsidR="00A94070">
        <w:rPr>
          <w:bCs/>
        </w:rPr>
        <w:t xml:space="preserve">$1,757. </w:t>
      </w:r>
      <w:r w:rsidRPr="00B30AB5">
        <w:rPr>
          <w:bCs/>
        </w:rPr>
        <w:t>This is per guidance provide from U.S. HHS information memo # LIHEAP-IM-2020-02.</w:t>
      </w:r>
    </w:p>
    <w:p w14:paraId="0F4DF40F" w14:textId="5DDA6661" w:rsidR="00D53F52" w:rsidRDefault="00D53F52" w:rsidP="00D53F52">
      <w:pPr>
        <w:keepNext/>
        <w:overflowPunct w:val="0"/>
        <w:autoSpaceDE w:val="0"/>
        <w:autoSpaceDN w:val="0"/>
        <w:adjustRightInd w:val="0"/>
        <w:spacing w:after="120" w:line="240" w:lineRule="auto"/>
        <w:textAlignment w:val="baseline"/>
        <w:outlineLvl w:val="4"/>
        <w:rPr>
          <w:rFonts w:ascii="Calibri" w:eastAsia="Times New Roman" w:hAnsi="Calibri" w:cs="Times New Roman"/>
          <w:b/>
          <w:sz w:val="24"/>
          <w:szCs w:val="20"/>
          <w:u w:val="single"/>
        </w:rPr>
      </w:pPr>
    </w:p>
    <w:p w14:paraId="6A1FA08D" w14:textId="5A5F3F7A" w:rsidR="00B30AB5" w:rsidRDefault="00B30AB5" w:rsidP="00D53F52">
      <w:pPr>
        <w:keepNext/>
        <w:overflowPunct w:val="0"/>
        <w:autoSpaceDE w:val="0"/>
        <w:autoSpaceDN w:val="0"/>
        <w:adjustRightInd w:val="0"/>
        <w:spacing w:after="120" w:line="240" w:lineRule="auto"/>
        <w:textAlignment w:val="baseline"/>
        <w:outlineLvl w:val="4"/>
        <w:rPr>
          <w:rFonts w:ascii="Calibri" w:eastAsia="Times New Roman" w:hAnsi="Calibri" w:cs="Times New Roman"/>
          <w:b/>
          <w:sz w:val="24"/>
          <w:szCs w:val="20"/>
          <w:u w:val="single"/>
        </w:rPr>
      </w:pPr>
    </w:p>
    <w:p w14:paraId="131307A3" w14:textId="5C18A34C" w:rsidR="00B30AB5" w:rsidRDefault="00B30AB5" w:rsidP="00D53F52">
      <w:pPr>
        <w:keepNext/>
        <w:overflowPunct w:val="0"/>
        <w:autoSpaceDE w:val="0"/>
        <w:autoSpaceDN w:val="0"/>
        <w:adjustRightInd w:val="0"/>
        <w:spacing w:after="120" w:line="240" w:lineRule="auto"/>
        <w:textAlignment w:val="baseline"/>
        <w:outlineLvl w:val="4"/>
        <w:rPr>
          <w:rFonts w:ascii="Calibri" w:eastAsia="Times New Roman" w:hAnsi="Calibri" w:cs="Times New Roman"/>
          <w:b/>
          <w:sz w:val="24"/>
          <w:szCs w:val="20"/>
          <w:u w:val="single"/>
        </w:rPr>
      </w:pPr>
    </w:p>
    <w:p w14:paraId="383D8575" w14:textId="2B35B418" w:rsidR="00B30AB5" w:rsidRDefault="00B30AB5" w:rsidP="00D53F52">
      <w:pPr>
        <w:keepNext/>
        <w:overflowPunct w:val="0"/>
        <w:autoSpaceDE w:val="0"/>
        <w:autoSpaceDN w:val="0"/>
        <w:adjustRightInd w:val="0"/>
        <w:spacing w:after="120" w:line="240" w:lineRule="auto"/>
        <w:textAlignment w:val="baseline"/>
        <w:outlineLvl w:val="4"/>
        <w:rPr>
          <w:rFonts w:ascii="Calibri" w:eastAsia="Times New Roman" w:hAnsi="Calibri" w:cs="Times New Roman"/>
          <w:b/>
          <w:sz w:val="24"/>
          <w:szCs w:val="20"/>
          <w:u w:val="single"/>
        </w:rPr>
      </w:pPr>
    </w:p>
    <w:p w14:paraId="464AC759" w14:textId="3DCE77E0" w:rsidR="00B30AB5" w:rsidRDefault="00B30AB5" w:rsidP="00D53F52">
      <w:pPr>
        <w:keepNext/>
        <w:overflowPunct w:val="0"/>
        <w:autoSpaceDE w:val="0"/>
        <w:autoSpaceDN w:val="0"/>
        <w:adjustRightInd w:val="0"/>
        <w:spacing w:after="120" w:line="240" w:lineRule="auto"/>
        <w:textAlignment w:val="baseline"/>
        <w:outlineLvl w:val="4"/>
        <w:rPr>
          <w:rFonts w:ascii="Calibri" w:eastAsia="Times New Roman" w:hAnsi="Calibri" w:cs="Times New Roman"/>
          <w:b/>
          <w:sz w:val="24"/>
          <w:szCs w:val="20"/>
          <w:u w:val="single"/>
        </w:rPr>
      </w:pPr>
    </w:p>
    <w:p w14:paraId="34D99E59" w14:textId="77777777" w:rsidR="00B30AB5" w:rsidRPr="00D53F52" w:rsidRDefault="00B30AB5" w:rsidP="00D53F52">
      <w:pPr>
        <w:keepNext/>
        <w:overflowPunct w:val="0"/>
        <w:autoSpaceDE w:val="0"/>
        <w:autoSpaceDN w:val="0"/>
        <w:adjustRightInd w:val="0"/>
        <w:spacing w:after="120" w:line="240" w:lineRule="auto"/>
        <w:textAlignment w:val="baseline"/>
        <w:outlineLvl w:val="4"/>
        <w:rPr>
          <w:rFonts w:ascii="Calibri" w:eastAsia="Times New Roman" w:hAnsi="Calibri" w:cs="Times New Roman"/>
          <w:b/>
          <w:sz w:val="24"/>
          <w:szCs w:val="20"/>
          <w:u w:val="single"/>
        </w:rPr>
      </w:pPr>
    </w:p>
    <w:p w14:paraId="6A452A88" w14:textId="01214C67" w:rsidR="00B30AB5" w:rsidRPr="002E3255" w:rsidRDefault="00D53F52" w:rsidP="002A109D">
      <w:pPr>
        <w:overflowPunct w:val="0"/>
        <w:autoSpaceDE w:val="0"/>
        <w:autoSpaceDN w:val="0"/>
        <w:adjustRightInd w:val="0"/>
        <w:spacing w:after="0" w:line="240" w:lineRule="auto"/>
        <w:jc w:val="both"/>
        <w:textAlignment w:val="baseline"/>
        <w:rPr>
          <w:rFonts w:ascii="Calibri" w:eastAsia="Times New Roman" w:hAnsi="Calibri" w:cs="Times New Roman"/>
          <w:b/>
          <w:sz w:val="24"/>
          <w:szCs w:val="20"/>
          <w:u w:val="single"/>
        </w:rPr>
      </w:pPr>
      <w:r w:rsidRPr="00D53F52">
        <w:rPr>
          <w:rFonts w:ascii="Calibri" w:eastAsia="Times New Roman" w:hAnsi="Calibri" w:cs="Times New Roman"/>
          <w:sz w:val="24"/>
          <w:szCs w:val="20"/>
        </w:rPr>
        <w:br w:type="page"/>
      </w:r>
    </w:p>
    <w:p w14:paraId="7A7D9E36" w14:textId="77777777" w:rsidR="00B30AB5" w:rsidRDefault="00B30AB5" w:rsidP="00B30AB5">
      <w:pPr>
        <w:overflowPunct w:val="0"/>
        <w:autoSpaceDE w:val="0"/>
        <w:autoSpaceDN w:val="0"/>
        <w:adjustRightInd w:val="0"/>
        <w:spacing w:after="0" w:line="240" w:lineRule="auto"/>
        <w:jc w:val="both"/>
        <w:textAlignment w:val="baseline"/>
        <w:rPr>
          <w:rFonts w:ascii="Calibri" w:eastAsia="Times New Roman" w:hAnsi="Calibri" w:cs="Times New Roman"/>
          <w:b/>
          <w:sz w:val="24"/>
          <w:szCs w:val="20"/>
          <w:u w:val="single"/>
        </w:rPr>
      </w:pPr>
    </w:p>
    <w:p w14:paraId="3C988FBB" w14:textId="402B72A8" w:rsidR="00D53F52" w:rsidRDefault="00D53F52" w:rsidP="00D53F52">
      <w:pPr>
        <w:rPr>
          <w:rFonts w:ascii="Calibri" w:eastAsia="Times New Roman" w:hAnsi="Calibri" w:cs="Times New Roman"/>
          <w:sz w:val="24"/>
          <w:szCs w:val="20"/>
        </w:rPr>
      </w:pPr>
    </w:p>
    <w:p w14:paraId="43CEE02F" w14:textId="77777777" w:rsidR="00D53F52" w:rsidRPr="00D53F52" w:rsidRDefault="00D53F52" w:rsidP="00D53F52">
      <w:pPr>
        <w:spacing w:after="0" w:line="240" w:lineRule="auto"/>
        <w:rPr>
          <w:rFonts w:ascii="Calibri" w:eastAsia="Times New Roman" w:hAnsi="Calibri" w:cs="Times New Roman"/>
          <w:b/>
          <w:sz w:val="32"/>
          <w:szCs w:val="20"/>
        </w:rPr>
      </w:pPr>
      <w:bookmarkStart w:id="169" w:name="APPLICATION_IHWAP_LIHEAP"/>
      <w:r w:rsidRPr="00D53F52">
        <w:rPr>
          <w:rFonts w:ascii="Calibri" w:eastAsia="Times New Roman" w:hAnsi="Calibri" w:cs="Times New Roman"/>
          <w:noProof/>
          <w:sz w:val="24"/>
          <w:szCs w:val="20"/>
        </w:rPr>
        <w:drawing>
          <wp:anchor distT="0" distB="0" distL="114300" distR="114300" simplePos="0" relativeHeight="251662336" behindDoc="1" locked="0" layoutInCell="1" allowOverlap="1" wp14:anchorId="313B1758" wp14:editId="471BC8C8">
            <wp:simplePos x="0" y="0"/>
            <wp:positionH relativeFrom="column">
              <wp:posOffset>-875560</wp:posOffset>
            </wp:positionH>
            <wp:positionV relativeFrom="paragraph">
              <wp:posOffset>1136546</wp:posOffset>
            </wp:positionV>
            <wp:extent cx="7579640" cy="5747948"/>
            <wp:effectExtent l="1587" t="0" r="4128" b="4127"/>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7583869" cy="57511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69"/>
      <w:r w:rsidRPr="00D53F52">
        <w:rPr>
          <w:rFonts w:ascii="Calibri" w:eastAsia="Times New Roman" w:hAnsi="Calibri" w:cs="Times New Roman"/>
          <w:sz w:val="24"/>
          <w:szCs w:val="20"/>
        </w:rPr>
        <w:br w:type="page"/>
      </w:r>
    </w:p>
    <w:p w14:paraId="727B5073" w14:textId="31C4C6B5" w:rsidR="00211360" w:rsidRDefault="00F8128F" w:rsidP="00D53F52">
      <w:pPr>
        <w:keepNext/>
        <w:overflowPunct w:val="0"/>
        <w:autoSpaceDE w:val="0"/>
        <w:autoSpaceDN w:val="0"/>
        <w:adjustRightInd w:val="0"/>
        <w:spacing w:after="0" w:line="240" w:lineRule="auto"/>
        <w:textAlignment w:val="baseline"/>
        <w:outlineLvl w:val="4"/>
        <w:rPr>
          <w:rFonts w:ascii="Calibri" w:eastAsia="Times New Roman" w:hAnsi="Calibri" w:cs="Times New Roman"/>
          <w:b/>
          <w:bCs/>
          <w:noProof/>
          <w:sz w:val="24"/>
          <w:szCs w:val="20"/>
        </w:rPr>
      </w:pPr>
      <w:bookmarkStart w:id="170" w:name="MechanicalCostWaiverFORM"/>
      <w:r>
        <w:rPr>
          <w:noProof/>
        </w:rPr>
        <w:lastRenderedPageBreak/>
        <w:drawing>
          <wp:inline distT="0" distB="0" distL="0" distR="0" wp14:anchorId="6B758E77" wp14:editId="48563D0E">
            <wp:extent cx="8219569" cy="6342441"/>
            <wp:effectExtent l="43180" t="52070" r="53340" b="533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8236450" cy="6355467"/>
                    </a:xfrm>
                    <a:prstGeom prst="rect">
                      <a:avLst/>
                    </a:prstGeom>
                    <a:scene3d>
                      <a:camera prst="orthographicFront">
                        <a:rot lat="0" lon="0" rev="0"/>
                      </a:camera>
                      <a:lightRig rig="threePt" dir="t"/>
                    </a:scene3d>
                  </pic:spPr>
                </pic:pic>
              </a:graphicData>
            </a:graphic>
          </wp:inline>
        </w:drawing>
      </w:r>
    </w:p>
    <w:p w14:paraId="5C763BDC" w14:textId="069FCE35" w:rsidR="00F36899" w:rsidRPr="00F41C49" w:rsidRDefault="00F36899" w:rsidP="00F36899">
      <w:pPr>
        <w:keepNext/>
        <w:overflowPunct w:val="0"/>
        <w:autoSpaceDE w:val="0"/>
        <w:autoSpaceDN w:val="0"/>
        <w:adjustRightInd w:val="0"/>
        <w:spacing w:after="0" w:line="240" w:lineRule="auto"/>
        <w:jc w:val="center"/>
        <w:textAlignment w:val="baseline"/>
        <w:outlineLvl w:val="4"/>
        <w:rPr>
          <w:rFonts w:ascii="Calibri" w:eastAsia="Times New Roman" w:hAnsi="Calibri" w:cs="Times New Roman"/>
          <w:b/>
          <w:bCs/>
          <w:noProof/>
          <w:sz w:val="28"/>
          <w:szCs w:val="28"/>
        </w:rPr>
      </w:pPr>
      <w:r w:rsidRPr="00F41C49">
        <w:rPr>
          <w:rFonts w:ascii="Calibri" w:eastAsia="Times New Roman" w:hAnsi="Calibri" w:cs="Times New Roman"/>
          <w:b/>
          <w:bCs/>
          <w:noProof/>
          <w:sz w:val="28"/>
          <w:szCs w:val="28"/>
        </w:rPr>
        <w:lastRenderedPageBreak/>
        <w:t>HHS/State Funding Allowances</w:t>
      </w:r>
    </w:p>
    <w:p w14:paraId="45B47A38" w14:textId="7844E8B1" w:rsidR="00F36899" w:rsidRDefault="00F36899" w:rsidP="00F36899">
      <w:pPr>
        <w:keepNext/>
        <w:overflowPunct w:val="0"/>
        <w:autoSpaceDE w:val="0"/>
        <w:autoSpaceDN w:val="0"/>
        <w:adjustRightInd w:val="0"/>
        <w:spacing w:after="0" w:line="240" w:lineRule="auto"/>
        <w:jc w:val="center"/>
        <w:textAlignment w:val="baseline"/>
        <w:outlineLvl w:val="4"/>
        <w:rPr>
          <w:rFonts w:ascii="Calibri" w:eastAsia="Times New Roman" w:hAnsi="Calibri" w:cs="Times New Roman"/>
          <w:b/>
          <w:bCs/>
          <w:noProof/>
          <w:sz w:val="24"/>
          <w:szCs w:val="20"/>
        </w:rPr>
      </w:pPr>
      <w:r w:rsidRPr="00F41C49">
        <w:rPr>
          <w:rFonts w:ascii="Calibri" w:eastAsia="Times New Roman" w:hAnsi="Calibri" w:cs="Times New Roman"/>
          <w:b/>
          <w:bCs/>
          <w:noProof/>
          <w:sz w:val="24"/>
          <w:szCs w:val="20"/>
        </w:rPr>
        <w:t>Despite the SIR Concerns</w:t>
      </w:r>
    </w:p>
    <w:tbl>
      <w:tblPr>
        <w:tblStyle w:val="TableGrid"/>
        <w:tblW w:w="0" w:type="auto"/>
        <w:tblLayout w:type="fixed"/>
        <w:tblLook w:val="04A0" w:firstRow="1" w:lastRow="0" w:firstColumn="1" w:lastColumn="0" w:noHBand="0" w:noVBand="1"/>
      </w:tblPr>
      <w:tblGrid>
        <w:gridCol w:w="1165"/>
        <w:gridCol w:w="1937"/>
        <w:gridCol w:w="2683"/>
        <w:gridCol w:w="4285"/>
      </w:tblGrid>
      <w:tr w:rsidR="006E2E67" w14:paraId="33360B75" w14:textId="77777777" w:rsidTr="00FC1085">
        <w:tc>
          <w:tcPr>
            <w:tcW w:w="1165" w:type="dxa"/>
            <w:shd w:val="clear" w:color="auto" w:fill="FFCC00"/>
          </w:tcPr>
          <w:p w14:paraId="713B9A59" w14:textId="1A4F4522" w:rsidR="00F36899" w:rsidRDefault="00F36899" w:rsidP="00D53F52">
            <w:pPr>
              <w:keepNext/>
              <w:overflowPunct w:val="0"/>
              <w:autoSpaceDE w:val="0"/>
              <w:autoSpaceDN w:val="0"/>
              <w:adjustRightInd w:val="0"/>
              <w:textAlignment w:val="baseline"/>
              <w:outlineLvl w:val="4"/>
              <w:rPr>
                <w:rFonts w:ascii="Calibri" w:eastAsia="Times New Roman" w:hAnsi="Calibri" w:cs="Times New Roman"/>
                <w:b/>
                <w:bCs/>
                <w:noProof/>
                <w:sz w:val="24"/>
                <w:szCs w:val="20"/>
              </w:rPr>
            </w:pPr>
            <w:r>
              <w:rPr>
                <w:rFonts w:ascii="Calibri" w:eastAsia="Times New Roman" w:hAnsi="Calibri" w:cs="Times New Roman"/>
                <w:b/>
                <w:bCs/>
                <w:noProof/>
                <w:sz w:val="24"/>
                <w:szCs w:val="20"/>
              </w:rPr>
              <w:t>Category</w:t>
            </w:r>
          </w:p>
        </w:tc>
        <w:tc>
          <w:tcPr>
            <w:tcW w:w="1937" w:type="dxa"/>
            <w:shd w:val="clear" w:color="auto" w:fill="FFCC00"/>
          </w:tcPr>
          <w:p w14:paraId="169D4D68" w14:textId="1FD9D933" w:rsidR="00F36899" w:rsidRDefault="00F36899" w:rsidP="00E76942">
            <w:pPr>
              <w:keepNext/>
              <w:overflowPunct w:val="0"/>
              <w:autoSpaceDE w:val="0"/>
              <w:autoSpaceDN w:val="0"/>
              <w:adjustRightInd w:val="0"/>
              <w:jc w:val="center"/>
              <w:textAlignment w:val="baseline"/>
              <w:outlineLvl w:val="4"/>
              <w:rPr>
                <w:rFonts w:ascii="Calibri" w:eastAsia="Times New Roman" w:hAnsi="Calibri" w:cs="Times New Roman"/>
                <w:b/>
                <w:bCs/>
                <w:noProof/>
                <w:sz w:val="24"/>
                <w:szCs w:val="20"/>
              </w:rPr>
            </w:pPr>
            <w:r>
              <w:rPr>
                <w:rFonts w:ascii="Calibri" w:eastAsia="Times New Roman" w:hAnsi="Calibri" w:cs="Times New Roman"/>
                <w:b/>
                <w:bCs/>
                <w:noProof/>
                <w:sz w:val="24"/>
                <w:szCs w:val="20"/>
              </w:rPr>
              <w:t>Type</w:t>
            </w:r>
          </w:p>
        </w:tc>
        <w:tc>
          <w:tcPr>
            <w:tcW w:w="2683" w:type="dxa"/>
            <w:shd w:val="clear" w:color="auto" w:fill="FFCC00"/>
          </w:tcPr>
          <w:p w14:paraId="2BAF5909" w14:textId="6A142CCE" w:rsidR="00F36899" w:rsidRDefault="00F36899" w:rsidP="00E76942">
            <w:pPr>
              <w:keepNext/>
              <w:overflowPunct w:val="0"/>
              <w:autoSpaceDE w:val="0"/>
              <w:autoSpaceDN w:val="0"/>
              <w:adjustRightInd w:val="0"/>
              <w:jc w:val="center"/>
              <w:textAlignment w:val="baseline"/>
              <w:outlineLvl w:val="4"/>
              <w:rPr>
                <w:rFonts w:ascii="Calibri" w:eastAsia="Times New Roman" w:hAnsi="Calibri" w:cs="Times New Roman"/>
                <w:b/>
                <w:bCs/>
                <w:noProof/>
                <w:sz w:val="24"/>
                <w:szCs w:val="20"/>
              </w:rPr>
            </w:pPr>
            <w:r>
              <w:rPr>
                <w:rFonts w:ascii="Calibri" w:eastAsia="Times New Roman" w:hAnsi="Calibri" w:cs="Times New Roman"/>
                <w:b/>
                <w:bCs/>
                <w:noProof/>
                <w:sz w:val="24"/>
                <w:szCs w:val="20"/>
              </w:rPr>
              <w:t>Pre-Qualifiers</w:t>
            </w:r>
          </w:p>
        </w:tc>
        <w:tc>
          <w:tcPr>
            <w:tcW w:w="4285" w:type="dxa"/>
            <w:shd w:val="clear" w:color="auto" w:fill="FFCC00"/>
          </w:tcPr>
          <w:p w14:paraId="00F78856" w14:textId="53FD6B74" w:rsidR="00F36899" w:rsidRDefault="00F36899" w:rsidP="00E76942">
            <w:pPr>
              <w:keepNext/>
              <w:overflowPunct w:val="0"/>
              <w:autoSpaceDE w:val="0"/>
              <w:autoSpaceDN w:val="0"/>
              <w:adjustRightInd w:val="0"/>
              <w:jc w:val="center"/>
              <w:textAlignment w:val="baseline"/>
              <w:outlineLvl w:val="4"/>
              <w:rPr>
                <w:rFonts w:ascii="Calibri" w:eastAsia="Times New Roman" w:hAnsi="Calibri" w:cs="Times New Roman"/>
                <w:b/>
                <w:bCs/>
                <w:noProof/>
                <w:sz w:val="24"/>
                <w:szCs w:val="20"/>
              </w:rPr>
            </w:pPr>
            <w:r>
              <w:rPr>
                <w:rFonts w:ascii="Calibri" w:eastAsia="Times New Roman" w:hAnsi="Calibri" w:cs="Times New Roman"/>
                <w:b/>
                <w:bCs/>
                <w:noProof/>
                <w:sz w:val="24"/>
                <w:szCs w:val="20"/>
              </w:rPr>
              <w:t>Approved Measure</w:t>
            </w:r>
          </w:p>
        </w:tc>
      </w:tr>
      <w:tr w:rsidR="006E2E67" w14:paraId="4BC59F83" w14:textId="77777777" w:rsidTr="006E2E67">
        <w:tc>
          <w:tcPr>
            <w:tcW w:w="1165" w:type="dxa"/>
          </w:tcPr>
          <w:p w14:paraId="13924ED3" w14:textId="518F1D69" w:rsidR="00F36899" w:rsidRPr="006E2E67" w:rsidRDefault="00F36899" w:rsidP="006E2E67">
            <w:pPr>
              <w:keepNext/>
              <w:overflowPunct w:val="0"/>
              <w:autoSpaceDE w:val="0"/>
              <w:autoSpaceDN w:val="0"/>
              <w:adjustRightInd w:val="0"/>
              <w:spacing w:before="120"/>
              <w:textAlignment w:val="baseline"/>
              <w:outlineLvl w:val="4"/>
              <w:rPr>
                <w:rFonts w:ascii="Calibri" w:eastAsia="Times New Roman" w:hAnsi="Calibri" w:cs="Times New Roman"/>
                <w:b/>
                <w:bCs/>
                <w:noProof/>
              </w:rPr>
            </w:pPr>
            <w:r w:rsidRPr="006E2E67">
              <w:rPr>
                <w:rFonts w:ascii="Calibri" w:eastAsia="Times New Roman" w:hAnsi="Calibri" w:cs="Times New Roman"/>
                <w:b/>
                <w:bCs/>
                <w:noProof/>
              </w:rPr>
              <w:t>Insulation</w:t>
            </w:r>
          </w:p>
          <w:p w14:paraId="219BEDDC" w14:textId="77777777" w:rsidR="00F36899" w:rsidRPr="006E2E67" w:rsidRDefault="00F36899" w:rsidP="006E2E67">
            <w:pPr>
              <w:keepNext/>
              <w:overflowPunct w:val="0"/>
              <w:autoSpaceDE w:val="0"/>
              <w:autoSpaceDN w:val="0"/>
              <w:adjustRightInd w:val="0"/>
              <w:textAlignment w:val="baseline"/>
              <w:outlineLvl w:val="4"/>
              <w:rPr>
                <w:rFonts w:ascii="Calibri" w:eastAsia="Times New Roman" w:hAnsi="Calibri" w:cs="Times New Roman"/>
                <w:b/>
                <w:bCs/>
                <w:noProof/>
              </w:rPr>
            </w:pPr>
          </w:p>
          <w:p w14:paraId="3B625488" w14:textId="6EE6A6DA" w:rsidR="00F36899" w:rsidRPr="006E2E67" w:rsidRDefault="00F36899" w:rsidP="006E2E67">
            <w:pPr>
              <w:keepNext/>
              <w:overflowPunct w:val="0"/>
              <w:autoSpaceDE w:val="0"/>
              <w:autoSpaceDN w:val="0"/>
              <w:adjustRightInd w:val="0"/>
              <w:textAlignment w:val="baseline"/>
              <w:outlineLvl w:val="4"/>
              <w:rPr>
                <w:rFonts w:ascii="Calibri" w:eastAsia="Times New Roman" w:hAnsi="Calibri" w:cs="Times New Roman"/>
                <w:b/>
                <w:bCs/>
                <w:noProof/>
              </w:rPr>
            </w:pPr>
          </w:p>
        </w:tc>
        <w:tc>
          <w:tcPr>
            <w:tcW w:w="1937" w:type="dxa"/>
          </w:tcPr>
          <w:p w14:paraId="60FD166D" w14:textId="77777777" w:rsidR="00F36899" w:rsidRPr="007A0E5D" w:rsidRDefault="00F36899" w:rsidP="00E76942">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Attic</w:t>
            </w:r>
          </w:p>
          <w:p w14:paraId="34CE39F1" w14:textId="77777777" w:rsidR="006921FD" w:rsidRPr="007A0E5D" w:rsidRDefault="006921FD" w:rsidP="00E76942">
            <w:pPr>
              <w:keepNext/>
              <w:overflowPunct w:val="0"/>
              <w:autoSpaceDE w:val="0"/>
              <w:autoSpaceDN w:val="0"/>
              <w:adjustRightInd w:val="0"/>
              <w:spacing w:before="120" w:after="120"/>
              <w:jc w:val="center"/>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Wall</w:t>
            </w:r>
          </w:p>
          <w:p w14:paraId="6528B241" w14:textId="77777777" w:rsidR="006921FD" w:rsidRPr="007A0E5D" w:rsidRDefault="006921FD" w:rsidP="00E76942">
            <w:pPr>
              <w:keepNext/>
              <w:overflowPunct w:val="0"/>
              <w:autoSpaceDE w:val="0"/>
              <w:autoSpaceDN w:val="0"/>
              <w:adjustRightInd w:val="0"/>
              <w:spacing w:after="120"/>
              <w:jc w:val="center"/>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Foundation Walls</w:t>
            </w:r>
          </w:p>
          <w:p w14:paraId="2A6C9DDD" w14:textId="77777777" w:rsidR="006921FD" w:rsidRPr="007A0E5D" w:rsidRDefault="006921FD" w:rsidP="00E76942">
            <w:pPr>
              <w:keepNext/>
              <w:overflowPunct w:val="0"/>
              <w:autoSpaceDE w:val="0"/>
              <w:autoSpaceDN w:val="0"/>
              <w:adjustRightInd w:val="0"/>
              <w:spacing w:after="120"/>
              <w:jc w:val="center"/>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Bandjoist</w:t>
            </w:r>
          </w:p>
          <w:p w14:paraId="4651C042" w14:textId="5901621C" w:rsidR="006921FD" w:rsidRPr="007A0E5D" w:rsidRDefault="006921FD" w:rsidP="00D50C96">
            <w:pPr>
              <w:keepNext/>
              <w:overflowPunct w:val="0"/>
              <w:autoSpaceDE w:val="0"/>
              <w:autoSpaceDN w:val="0"/>
              <w:adjustRightInd w:val="0"/>
              <w:spacing w:after="60"/>
              <w:jc w:val="center"/>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M/H Underbellies</w:t>
            </w:r>
          </w:p>
        </w:tc>
        <w:tc>
          <w:tcPr>
            <w:tcW w:w="2683" w:type="dxa"/>
          </w:tcPr>
          <w:p w14:paraId="309EB2AC" w14:textId="77777777" w:rsidR="00F36899" w:rsidRPr="007A0E5D" w:rsidRDefault="00F36899" w:rsidP="006E2E67">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No SIR Concerns</w:t>
            </w:r>
          </w:p>
          <w:p w14:paraId="46F7EDEE" w14:textId="77777777" w:rsidR="006921FD" w:rsidRPr="007A0E5D" w:rsidRDefault="006921FD" w:rsidP="006E2E67">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No SIR Concerns</w:t>
            </w:r>
          </w:p>
          <w:p w14:paraId="7CB31B8D" w14:textId="77777777" w:rsidR="006921FD" w:rsidRPr="007A0E5D" w:rsidRDefault="006921FD" w:rsidP="006E2E67">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No SIR Concerns</w:t>
            </w:r>
          </w:p>
          <w:p w14:paraId="3803D110" w14:textId="77777777" w:rsidR="006921FD" w:rsidRPr="007A0E5D" w:rsidRDefault="006921FD" w:rsidP="006E2E67">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No SIR Concerns</w:t>
            </w:r>
          </w:p>
          <w:p w14:paraId="494973DA" w14:textId="66EFC1FD" w:rsidR="006921FD" w:rsidRPr="007A0E5D" w:rsidRDefault="006921FD" w:rsidP="006E2E67">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No SIR Concerns</w:t>
            </w:r>
          </w:p>
        </w:tc>
        <w:tc>
          <w:tcPr>
            <w:tcW w:w="4285" w:type="dxa"/>
          </w:tcPr>
          <w:p w14:paraId="7129ADF7" w14:textId="77777777" w:rsidR="00F36899" w:rsidRPr="007A0E5D" w:rsidRDefault="00F36899" w:rsidP="006E2E67">
            <w:pPr>
              <w:keepNext/>
              <w:overflowPunct w:val="0"/>
              <w:autoSpaceDE w:val="0"/>
              <w:autoSpaceDN w:val="0"/>
              <w:adjustRightInd w:val="0"/>
              <w:spacing w:before="120"/>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Insulate the Attic(s) to IHWAP Standards</w:t>
            </w:r>
          </w:p>
          <w:p w14:paraId="674EAC5D" w14:textId="77777777" w:rsidR="006921FD" w:rsidRPr="007A0E5D" w:rsidRDefault="006921FD" w:rsidP="006E2E67">
            <w:pPr>
              <w:keepNext/>
              <w:overflowPunct w:val="0"/>
              <w:autoSpaceDE w:val="0"/>
              <w:autoSpaceDN w:val="0"/>
              <w:adjustRightInd w:val="0"/>
              <w:spacing w:before="120"/>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Insulate all Walls to IHWAP Standards</w:t>
            </w:r>
          </w:p>
          <w:p w14:paraId="250ADCE1" w14:textId="77777777" w:rsidR="006921FD" w:rsidRPr="007A0E5D" w:rsidRDefault="006921FD" w:rsidP="006E2E67">
            <w:pPr>
              <w:keepNext/>
              <w:overflowPunct w:val="0"/>
              <w:autoSpaceDE w:val="0"/>
              <w:autoSpaceDN w:val="0"/>
              <w:adjustRightInd w:val="0"/>
              <w:spacing w:before="120"/>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Insulate the Foundation to IHWAP Standards</w:t>
            </w:r>
          </w:p>
          <w:p w14:paraId="71B63D44" w14:textId="77777777" w:rsidR="006921FD" w:rsidRPr="007A0E5D" w:rsidRDefault="006921FD" w:rsidP="006E2E67">
            <w:pPr>
              <w:keepNext/>
              <w:overflowPunct w:val="0"/>
              <w:autoSpaceDE w:val="0"/>
              <w:autoSpaceDN w:val="0"/>
              <w:adjustRightInd w:val="0"/>
              <w:spacing w:before="120"/>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Insulate the Bandjoist to IHWAP Standards</w:t>
            </w:r>
          </w:p>
          <w:p w14:paraId="21EE3DCD" w14:textId="00F08138" w:rsidR="006921FD" w:rsidRPr="007A0E5D" w:rsidRDefault="006921FD" w:rsidP="006E2E67">
            <w:pPr>
              <w:keepNext/>
              <w:overflowPunct w:val="0"/>
              <w:autoSpaceDE w:val="0"/>
              <w:autoSpaceDN w:val="0"/>
              <w:adjustRightInd w:val="0"/>
              <w:spacing w:before="120"/>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Insulate the Underbelly to IHWAP Standards</w:t>
            </w:r>
          </w:p>
        </w:tc>
      </w:tr>
      <w:tr w:rsidR="006E2E67" w14:paraId="49B2FB8F" w14:textId="77777777" w:rsidTr="006E2E67">
        <w:tc>
          <w:tcPr>
            <w:tcW w:w="1165" w:type="dxa"/>
          </w:tcPr>
          <w:p w14:paraId="77854DB6" w14:textId="6473F0C4" w:rsidR="00F36899" w:rsidRPr="006E2E67" w:rsidRDefault="006921FD" w:rsidP="006E2E67">
            <w:pPr>
              <w:keepNext/>
              <w:overflowPunct w:val="0"/>
              <w:autoSpaceDE w:val="0"/>
              <w:autoSpaceDN w:val="0"/>
              <w:adjustRightInd w:val="0"/>
              <w:spacing w:before="120"/>
              <w:textAlignment w:val="baseline"/>
              <w:outlineLvl w:val="4"/>
              <w:rPr>
                <w:rFonts w:ascii="Calibri" w:eastAsia="Times New Roman" w:hAnsi="Calibri" w:cs="Times New Roman"/>
                <w:b/>
                <w:bCs/>
                <w:noProof/>
              </w:rPr>
            </w:pPr>
            <w:r w:rsidRPr="006E2E67">
              <w:rPr>
                <w:rFonts w:ascii="Calibri" w:eastAsia="Times New Roman" w:hAnsi="Calibri" w:cs="Times New Roman"/>
                <w:b/>
                <w:bCs/>
                <w:noProof/>
              </w:rPr>
              <w:t>Heating</w:t>
            </w:r>
          </w:p>
        </w:tc>
        <w:tc>
          <w:tcPr>
            <w:tcW w:w="1937" w:type="dxa"/>
          </w:tcPr>
          <w:p w14:paraId="798D5470" w14:textId="77777777" w:rsidR="00F36899" w:rsidRPr="007A0E5D" w:rsidRDefault="007A0E5D" w:rsidP="00E76942">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80% EFE Units</w:t>
            </w:r>
          </w:p>
          <w:p w14:paraId="54387229" w14:textId="77777777" w:rsidR="007A0E5D" w:rsidRPr="007A0E5D" w:rsidRDefault="007A0E5D" w:rsidP="00E76942">
            <w:pPr>
              <w:keepNext/>
              <w:overflowPunct w:val="0"/>
              <w:autoSpaceDE w:val="0"/>
              <w:autoSpaceDN w:val="0"/>
              <w:adjustRightInd w:val="0"/>
              <w:jc w:val="center"/>
              <w:textAlignment w:val="baseline"/>
              <w:outlineLvl w:val="4"/>
              <w:rPr>
                <w:rFonts w:ascii="Calibri" w:eastAsia="Times New Roman" w:hAnsi="Calibri" w:cs="Times New Roman"/>
                <w:bCs/>
                <w:noProof/>
              </w:rPr>
            </w:pPr>
          </w:p>
          <w:p w14:paraId="3FA0195F" w14:textId="77777777" w:rsidR="00131820" w:rsidRDefault="00131820" w:rsidP="00E76942">
            <w:pPr>
              <w:keepNext/>
              <w:overflowPunct w:val="0"/>
              <w:autoSpaceDE w:val="0"/>
              <w:autoSpaceDN w:val="0"/>
              <w:adjustRightInd w:val="0"/>
              <w:jc w:val="center"/>
              <w:textAlignment w:val="baseline"/>
              <w:outlineLvl w:val="4"/>
              <w:rPr>
                <w:rFonts w:ascii="Calibri" w:eastAsia="Times New Roman" w:hAnsi="Calibri" w:cs="Times New Roman"/>
                <w:bCs/>
                <w:noProof/>
              </w:rPr>
            </w:pPr>
          </w:p>
          <w:p w14:paraId="7AE3F5FB" w14:textId="1FBD6388" w:rsidR="007A0E5D" w:rsidRPr="007A0E5D" w:rsidRDefault="007A0E5D" w:rsidP="00E76942">
            <w:pPr>
              <w:keepNext/>
              <w:overflowPunct w:val="0"/>
              <w:autoSpaceDE w:val="0"/>
              <w:autoSpaceDN w:val="0"/>
              <w:adjustRightInd w:val="0"/>
              <w:jc w:val="center"/>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90% EFE Units</w:t>
            </w:r>
          </w:p>
          <w:p w14:paraId="6CDE563C" w14:textId="77777777" w:rsidR="007A0E5D" w:rsidRPr="007A0E5D" w:rsidRDefault="007A0E5D" w:rsidP="00E76942">
            <w:pPr>
              <w:keepNext/>
              <w:overflowPunct w:val="0"/>
              <w:autoSpaceDE w:val="0"/>
              <w:autoSpaceDN w:val="0"/>
              <w:adjustRightInd w:val="0"/>
              <w:jc w:val="center"/>
              <w:textAlignment w:val="baseline"/>
              <w:outlineLvl w:val="4"/>
              <w:rPr>
                <w:rFonts w:ascii="Calibri" w:eastAsia="Times New Roman" w:hAnsi="Calibri" w:cs="Times New Roman"/>
                <w:bCs/>
                <w:noProof/>
              </w:rPr>
            </w:pPr>
          </w:p>
          <w:p w14:paraId="4B15A7C9" w14:textId="77777777" w:rsidR="00131820" w:rsidRDefault="00131820" w:rsidP="00E76942">
            <w:pPr>
              <w:keepNext/>
              <w:overflowPunct w:val="0"/>
              <w:autoSpaceDE w:val="0"/>
              <w:autoSpaceDN w:val="0"/>
              <w:adjustRightInd w:val="0"/>
              <w:jc w:val="center"/>
              <w:textAlignment w:val="baseline"/>
              <w:outlineLvl w:val="4"/>
              <w:rPr>
                <w:rFonts w:ascii="Calibri" w:eastAsia="Times New Roman" w:hAnsi="Calibri" w:cs="Times New Roman"/>
                <w:bCs/>
                <w:noProof/>
              </w:rPr>
            </w:pPr>
          </w:p>
          <w:p w14:paraId="50033940" w14:textId="0B2CA72A" w:rsidR="007A0E5D" w:rsidRPr="007A0E5D" w:rsidRDefault="007A0E5D" w:rsidP="00E76942">
            <w:pPr>
              <w:keepNext/>
              <w:overflowPunct w:val="0"/>
              <w:autoSpaceDE w:val="0"/>
              <w:autoSpaceDN w:val="0"/>
              <w:adjustRightInd w:val="0"/>
              <w:jc w:val="center"/>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Clean &amp; Tune</w:t>
            </w:r>
          </w:p>
        </w:tc>
        <w:tc>
          <w:tcPr>
            <w:tcW w:w="2683" w:type="dxa"/>
          </w:tcPr>
          <w:p w14:paraId="19DBF495" w14:textId="77777777" w:rsidR="00F36899" w:rsidRDefault="007A0E5D" w:rsidP="00131820">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r w:rsidRPr="007A0E5D">
              <w:rPr>
                <w:rFonts w:ascii="Calibri" w:eastAsia="Times New Roman" w:hAnsi="Calibri" w:cs="Times New Roman"/>
                <w:bCs/>
                <w:noProof/>
              </w:rPr>
              <w:t>None, automatic qualifier</w:t>
            </w:r>
          </w:p>
          <w:p w14:paraId="67DD9E0C" w14:textId="77777777" w:rsidR="007A0E5D" w:rsidRDefault="007A0E5D" w:rsidP="00131820">
            <w:pPr>
              <w:keepNext/>
              <w:overflowPunct w:val="0"/>
              <w:autoSpaceDE w:val="0"/>
              <w:autoSpaceDN w:val="0"/>
              <w:adjustRightInd w:val="0"/>
              <w:jc w:val="center"/>
              <w:textAlignment w:val="baseline"/>
              <w:outlineLvl w:val="4"/>
              <w:rPr>
                <w:rFonts w:ascii="Calibri" w:eastAsia="Times New Roman" w:hAnsi="Calibri" w:cs="Times New Roman"/>
                <w:bCs/>
                <w:noProof/>
              </w:rPr>
            </w:pPr>
          </w:p>
          <w:p w14:paraId="44642FA3" w14:textId="77777777" w:rsidR="00131820" w:rsidRDefault="00131820" w:rsidP="007A0E5D">
            <w:pPr>
              <w:keepNext/>
              <w:overflowPunct w:val="0"/>
              <w:autoSpaceDE w:val="0"/>
              <w:autoSpaceDN w:val="0"/>
              <w:adjustRightInd w:val="0"/>
              <w:jc w:val="center"/>
              <w:textAlignment w:val="baseline"/>
              <w:outlineLvl w:val="4"/>
              <w:rPr>
                <w:rFonts w:ascii="Calibri" w:eastAsia="Times New Roman" w:hAnsi="Calibri" w:cs="Times New Roman"/>
                <w:bCs/>
                <w:noProof/>
              </w:rPr>
            </w:pPr>
          </w:p>
          <w:p w14:paraId="7238CDC8" w14:textId="7BFA177E" w:rsidR="007A0E5D" w:rsidRDefault="007A0E5D" w:rsidP="00131820">
            <w:pPr>
              <w:keepNext/>
              <w:overflowPunct w:val="0"/>
              <w:autoSpaceDE w:val="0"/>
              <w:autoSpaceDN w:val="0"/>
              <w:adjustRightInd w:val="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Must be 15 yrs or older</w:t>
            </w:r>
          </w:p>
          <w:p w14:paraId="6AC85F76" w14:textId="77777777" w:rsidR="007A0E5D" w:rsidRDefault="007A0E5D" w:rsidP="00131820">
            <w:pPr>
              <w:keepNext/>
              <w:overflowPunct w:val="0"/>
              <w:autoSpaceDE w:val="0"/>
              <w:autoSpaceDN w:val="0"/>
              <w:adjustRightInd w:val="0"/>
              <w:jc w:val="center"/>
              <w:textAlignment w:val="baseline"/>
              <w:outlineLvl w:val="4"/>
              <w:rPr>
                <w:rFonts w:ascii="Calibri" w:eastAsia="Times New Roman" w:hAnsi="Calibri" w:cs="Times New Roman"/>
                <w:bCs/>
                <w:noProof/>
              </w:rPr>
            </w:pPr>
          </w:p>
          <w:p w14:paraId="510C08CA" w14:textId="18D2A655" w:rsidR="007A0E5D" w:rsidRDefault="007A0E5D" w:rsidP="00131820">
            <w:pPr>
              <w:keepNext/>
              <w:overflowPunct w:val="0"/>
              <w:autoSpaceDE w:val="0"/>
              <w:autoSpaceDN w:val="0"/>
              <w:adjustRightInd w:val="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Must be 15 years or newer OR</w:t>
            </w:r>
          </w:p>
          <w:p w14:paraId="26B82917" w14:textId="46CE2461" w:rsidR="007A0E5D" w:rsidRPr="007A0E5D" w:rsidRDefault="007A0E5D" w:rsidP="00131820">
            <w:pPr>
              <w:keepNext/>
              <w:overflowPunct w:val="0"/>
              <w:autoSpaceDE w:val="0"/>
              <w:autoSpaceDN w:val="0"/>
              <w:adjustRightInd w:val="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when budgets are exceeded</w:t>
            </w:r>
          </w:p>
        </w:tc>
        <w:tc>
          <w:tcPr>
            <w:tcW w:w="4285" w:type="dxa"/>
          </w:tcPr>
          <w:p w14:paraId="3C9DC8D0" w14:textId="0CE8BCF0" w:rsidR="007A0E5D" w:rsidRDefault="007A0E5D" w:rsidP="007A0E5D">
            <w:pPr>
              <w:keepNext/>
              <w:overflowPunct w:val="0"/>
              <w:autoSpaceDE w:val="0"/>
              <w:autoSpaceDN w:val="0"/>
              <w:adjustRightInd w:val="0"/>
              <w:spacing w:before="120"/>
              <w:textAlignment w:val="baseline"/>
              <w:outlineLvl w:val="4"/>
              <w:rPr>
                <w:rFonts w:ascii="Calibri" w:eastAsia="Times New Roman" w:hAnsi="Calibri" w:cs="Times New Roman"/>
                <w:bCs/>
                <w:noProof/>
              </w:rPr>
            </w:pPr>
            <w:r>
              <w:rPr>
                <w:rFonts w:ascii="Calibri" w:eastAsia="Times New Roman" w:hAnsi="Calibri" w:cs="Times New Roman"/>
                <w:bCs/>
                <w:noProof/>
              </w:rPr>
              <w:t>Replace with a 95% EFE Unit</w:t>
            </w:r>
          </w:p>
          <w:p w14:paraId="57A4EDE5" w14:textId="4722C04E" w:rsidR="00131820" w:rsidRDefault="00131820" w:rsidP="00131820">
            <w:pPr>
              <w:keepNext/>
              <w:overflowPunct w:val="0"/>
              <w:autoSpaceDE w:val="0"/>
              <w:autoSpaceDN w:val="0"/>
              <w:adjustRightInd w:val="0"/>
              <w:textAlignment w:val="baseline"/>
              <w:outlineLvl w:val="4"/>
              <w:rPr>
                <w:rFonts w:ascii="Calibri" w:eastAsia="Times New Roman" w:hAnsi="Calibri" w:cs="Times New Roman"/>
                <w:bCs/>
                <w:noProof/>
              </w:rPr>
            </w:pPr>
            <w:r>
              <w:rPr>
                <w:rFonts w:ascii="Calibri" w:eastAsia="Times New Roman" w:hAnsi="Calibri" w:cs="Times New Roman"/>
                <w:bCs/>
                <w:noProof/>
              </w:rPr>
              <w:t>Properly sized by a Manual J calculation</w:t>
            </w:r>
          </w:p>
          <w:p w14:paraId="66625278" w14:textId="77777777" w:rsidR="00131820" w:rsidRDefault="00131820" w:rsidP="00131820">
            <w:pPr>
              <w:keepNext/>
              <w:overflowPunct w:val="0"/>
              <w:autoSpaceDE w:val="0"/>
              <w:autoSpaceDN w:val="0"/>
              <w:adjustRightInd w:val="0"/>
              <w:spacing w:before="120"/>
              <w:textAlignment w:val="baseline"/>
              <w:outlineLvl w:val="4"/>
              <w:rPr>
                <w:rFonts w:ascii="Calibri" w:eastAsia="Times New Roman" w:hAnsi="Calibri" w:cs="Times New Roman"/>
                <w:bCs/>
                <w:noProof/>
              </w:rPr>
            </w:pPr>
            <w:r>
              <w:rPr>
                <w:rFonts w:ascii="Calibri" w:eastAsia="Times New Roman" w:hAnsi="Calibri" w:cs="Times New Roman"/>
                <w:bCs/>
                <w:noProof/>
              </w:rPr>
              <w:t>Replace with a 95% EFE Unit</w:t>
            </w:r>
          </w:p>
          <w:p w14:paraId="1B3857E4" w14:textId="6502C412" w:rsidR="00131820" w:rsidRDefault="00131820" w:rsidP="00131820">
            <w:pPr>
              <w:keepNext/>
              <w:overflowPunct w:val="0"/>
              <w:autoSpaceDE w:val="0"/>
              <w:autoSpaceDN w:val="0"/>
              <w:adjustRightInd w:val="0"/>
              <w:textAlignment w:val="baseline"/>
              <w:outlineLvl w:val="4"/>
              <w:rPr>
                <w:rFonts w:ascii="Calibri" w:eastAsia="Times New Roman" w:hAnsi="Calibri" w:cs="Times New Roman"/>
                <w:bCs/>
                <w:noProof/>
              </w:rPr>
            </w:pPr>
            <w:r>
              <w:rPr>
                <w:rFonts w:ascii="Calibri" w:eastAsia="Times New Roman" w:hAnsi="Calibri" w:cs="Times New Roman"/>
                <w:bCs/>
                <w:noProof/>
              </w:rPr>
              <w:t>Properly sized by a Manual J calculation</w:t>
            </w:r>
          </w:p>
          <w:p w14:paraId="12DFC367" w14:textId="77777777" w:rsidR="006E2E67" w:rsidRDefault="006E2E67" w:rsidP="00131820">
            <w:pPr>
              <w:keepNext/>
              <w:overflowPunct w:val="0"/>
              <w:autoSpaceDE w:val="0"/>
              <w:autoSpaceDN w:val="0"/>
              <w:adjustRightInd w:val="0"/>
              <w:spacing w:before="120"/>
              <w:textAlignment w:val="baseline"/>
              <w:outlineLvl w:val="4"/>
              <w:rPr>
                <w:rFonts w:ascii="Calibri" w:eastAsia="Times New Roman" w:hAnsi="Calibri" w:cs="Times New Roman"/>
                <w:bCs/>
                <w:noProof/>
              </w:rPr>
            </w:pPr>
          </w:p>
          <w:p w14:paraId="020D0CDC" w14:textId="55E0245C" w:rsidR="00131820" w:rsidRPr="007A0E5D" w:rsidRDefault="00131820" w:rsidP="00131820">
            <w:pPr>
              <w:keepNext/>
              <w:overflowPunct w:val="0"/>
              <w:autoSpaceDE w:val="0"/>
              <w:autoSpaceDN w:val="0"/>
              <w:adjustRightInd w:val="0"/>
              <w:spacing w:before="120"/>
              <w:textAlignment w:val="baseline"/>
              <w:outlineLvl w:val="4"/>
              <w:rPr>
                <w:rFonts w:ascii="Calibri" w:eastAsia="Times New Roman" w:hAnsi="Calibri" w:cs="Times New Roman"/>
                <w:bCs/>
                <w:noProof/>
              </w:rPr>
            </w:pPr>
            <w:r>
              <w:rPr>
                <w:rFonts w:ascii="Calibri" w:eastAsia="Times New Roman" w:hAnsi="Calibri" w:cs="Times New Roman"/>
                <w:bCs/>
                <w:noProof/>
              </w:rPr>
              <w:t>Allowable as an Incidental Repair Measure</w:t>
            </w:r>
          </w:p>
        </w:tc>
      </w:tr>
      <w:tr w:rsidR="006E2E67" w14:paraId="20D06D66" w14:textId="77777777" w:rsidTr="006E2E67">
        <w:tc>
          <w:tcPr>
            <w:tcW w:w="1165" w:type="dxa"/>
          </w:tcPr>
          <w:p w14:paraId="72697A29" w14:textId="39B6990F" w:rsidR="00F36899" w:rsidRPr="006E2E67" w:rsidRDefault="006921FD" w:rsidP="006E2E67">
            <w:pPr>
              <w:keepNext/>
              <w:overflowPunct w:val="0"/>
              <w:autoSpaceDE w:val="0"/>
              <w:autoSpaceDN w:val="0"/>
              <w:adjustRightInd w:val="0"/>
              <w:spacing w:before="120"/>
              <w:textAlignment w:val="baseline"/>
              <w:outlineLvl w:val="4"/>
              <w:rPr>
                <w:rFonts w:ascii="Calibri" w:eastAsia="Times New Roman" w:hAnsi="Calibri" w:cs="Times New Roman"/>
                <w:b/>
                <w:bCs/>
                <w:noProof/>
              </w:rPr>
            </w:pPr>
            <w:r w:rsidRPr="006E2E67">
              <w:rPr>
                <w:rFonts w:ascii="Calibri" w:eastAsia="Times New Roman" w:hAnsi="Calibri" w:cs="Times New Roman"/>
                <w:b/>
                <w:bCs/>
                <w:noProof/>
              </w:rPr>
              <w:t>Cooling</w:t>
            </w:r>
          </w:p>
        </w:tc>
        <w:tc>
          <w:tcPr>
            <w:tcW w:w="1937" w:type="dxa"/>
          </w:tcPr>
          <w:p w14:paraId="63FED8AC" w14:textId="77777777" w:rsidR="00F36899" w:rsidRDefault="00131820" w:rsidP="00E76942">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Central A/C</w:t>
            </w:r>
          </w:p>
          <w:p w14:paraId="055F8F18" w14:textId="77777777" w:rsidR="00131820" w:rsidRDefault="00131820" w:rsidP="00E76942">
            <w:pPr>
              <w:keepNext/>
              <w:overflowPunct w:val="0"/>
              <w:autoSpaceDE w:val="0"/>
              <w:autoSpaceDN w:val="0"/>
              <w:adjustRightInd w:val="0"/>
              <w:jc w:val="center"/>
              <w:textAlignment w:val="baseline"/>
              <w:outlineLvl w:val="4"/>
              <w:rPr>
                <w:rFonts w:ascii="Calibri" w:eastAsia="Times New Roman" w:hAnsi="Calibri" w:cs="Times New Roman"/>
                <w:bCs/>
                <w:noProof/>
              </w:rPr>
            </w:pPr>
          </w:p>
          <w:p w14:paraId="514C8E0D" w14:textId="77777777" w:rsidR="00131820" w:rsidRDefault="00131820" w:rsidP="00E76942">
            <w:pPr>
              <w:keepNext/>
              <w:overflowPunct w:val="0"/>
              <w:autoSpaceDE w:val="0"/>
              <w:autoSpaceDN w:val="0"/>
              <w:adjustRightInd w:val="0"/>
              <w:jc w:val="center"/>
              <w:textAlignment w:val="baseline"/>
              <w:outlineLvl w:val="4"/>
              <w:rPr>
                <w:rFonts w:ascii="Calibri" w:eastAsia="Times New Roman" w:hAnsi="Calibri" w:cs="Times New Roman"/>
                <w:bCs/>
                <w:noProof/>
              </w:rPr>
            </w:pPr>
          </w:p>
          <w:p w14:paraId="5380663D" w14:textId="0A075D91" w:rsidR="00131820" w:rsidRPr="007A0E5D" w:rsidRDefault="00131820" w:rsidP="00E76942">
            <w:pPr>
              <w:keepNext/>
              <w:overflowPunct w:val="0"/>
              <w:autoSpaceDE w:val="0"/>
              <w:autoSpaceDN w:val="0"/>
              <w:adjustRightInd w:val="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Window A/C Units</w:t>
            </w:r>
          </w:p>
        </w:tc>
        <w:tc>
          <w:tcPr>
            <w:tcW w:w="2683" w:type="dxa"/>
          </w:tcPr>
          <w:p w14:paraId="26AD9389" w14:textId="77777777" w:rsidR="00F36899" w:rsidRPr="00131820" w:rsidRDefault="00131820" w:rsidP="00131820">
            <w:pPr>
              <w:keepNext/>
              <w:overflowPunct w:val="0"/>
              <w:autoSpaceDE w:val="0"/>
              <w:autoSpaceDN w:val="0"/>
              <w:adjustRightInd w:val="0"/>
              <w:spacing w:before="120"/>
              <w:textAlignment w:val="baseline"/>
              <w:outlineLvl w:val="4"/>
              <w:rPr>
                <w:rFonts w:ascii="Calibri" w:eastAsia="Times New Roman" w:hAnsi="Calibri" w:cs="Times New Roman"/>
                <w:bCs/>
                <w:noProof/>
              </w:rPr>
            </w:pPr>
            <w:r w:rsidRPr="00131820">
              <w:rPr>
                <w:rFonts w:ascii="Calibri" w:eastAsia="Times New Roman" w:hAnsi="Calibri" w:cs="Times New Roman"/>
                <w:bCs/>
                <w:noProof/>
              </w:rPr>
              <w:t xml:space="preserve">Must be </w:t>
            </w:r>
            <w:r w:rsidRPr="00131820">
              <w:rPr>
                <w:rFonts w:ascii="Calibri" w:eastAsia="Times New Roman" w:hAnsi="Calibri" w:cs="Times New Roman"/>
                <w:bCs/>
                <w:noProof/>
                <w:color w:val="FF0000"/>
              </w:rPr>
              <w:t>10 yrs or older</w:t>
            </w:r>
          </w:p>
          <w:p w14:paraId="5DB94B76" w14:textId="77777777" w:rsidR="00131820" w:rsidRDefault="00131820" w:rsidP="00D53F52">
            <w:pPr>
              <w:keepNext/>
              <w:overflowPunct w:val="0"/>
              <w:autoSpaceDE w:val="0"/>
              <w:autoSpaceDN w:val="0"/>
              <w:adjustRightInd w:val="0"/>
              <w:textAlignment w:val="baseline"/>
              <w:outlineLvl w:val="4"/>
              <w:rPr>
                <w:rFonts w:ascii="Calibri" w:eastAsia="Times New Roman" w:hAnsi="Calibri" w:cs="Times New Roman"/>
                <w:bCs/>
                <w:noProof/>
              </w:rPr>
            </w:pPr>
            <w:r w:rsidRPr="00131820">
              <w:rPr>
                <w:rFonts w:ascii="Calibri" w:eastAsia="Times New Roman" w:hAnsi="Calibri" w:cs="Times New Roman"/>
                <w:bCs/>
                <w:noProof/>
              </w:rPr>
              <w:t xml:space="preserve">OR </w:t>
            </w:r>
            <w:r w:rsidRPr="00131820">
              <w:rPr>
                <w:rFonts w:ascii="Calibri" w:eastAsia="Times New Roman" w:hAnsi="Calibri" w:cs="Times New Roman"/>
                <w:bCs/>
                <w:noProof/>
                <w:color w:val="FF0000"/>
              </w:rPr>
              <w:t>10.0 SEER or less</w:t>
            </w:r>
          </w:p>
          <w:p w14:paraId="58BCB4B9" w14:textId="77777777" w:rsidR="00131820" w:rsidRDefault="00131820" w:rsidP="00D53F52">
            <w:pPr>
              <w:keepNext/>
              <w:overflowPunct w:val="0"/>
              <w:autoSpaceDE w:val="0"/>
              <w:autoSpaceDN w:val="0"/>
              <w:adjustRightInd w:val="0"/>
              <w:textAlignment w:val="baseline"/>
              <w:outlineLvl w:val="4"/>
              <w:rPr>
                <w:rFonts w:ascii="Calibri" w:eastAsia="Times New Roman" w:hAnsi="Calibri" w:cs="Times New Roman"/>
                <w:b/>
                <w:bCs/>
                <w:noProof/>
              </w:rPr>
            </w:pPr>
          </w:p>
          <w:p w14:paraId="66B59EA3" w14:textId="77777777" w:rsidR="00131820" w:rsidRPr="00131820" w:rsidRDefault="00131820" w:rsidP="00D53F52">
            <w:pPr>
              <w:keepNext/>
              <w:overflowPunct w:val="0"/>
              <w:autoSpaceDE w:val="0"/>
              <w:autoSpaceDN w:val="0"/>
              <w:adjustRightInd w:val="0"/>
              <w:textAlignment w:val="baseline"/>
              <w:outlineLvl w:val="4"/>
              <w:rPr>
                <w:rFonts w:ascii="Calibri" w:eastAsia="Times New Roman" w:hAnsi="Calibri" w:cs="Times New Roman"/>
                <w:bCs/>
                <w:noProof/>
              </w:rPr>
            </w:pPr>
            <w:r w:rsidRPr="00131820">
              <w:rPr>
                <w:rFonts w:ascii="Calibri" w:eastAsia="Times New Roman" w:hAnsi="Calibri" w:cs="Times New Roman"/>
                <w:bCs/>
                <w:noProof/>
              </w:rPr>
              <w:t xml:space="preserve">Must be </w:t>
            </w:r>
            <w:r w:rsidRPr="00C96788">
              <w:rPr>
                <w:rFonts w:ascii="Calibri" w:eastAsia="Times New Roman" w:hAnsi="Calibri" w:cs="Times New Roman"/>
                <w:bCs/>
                <w:noProof/>
                <w:color w:val="FF0000"/>
              </w:rPr>
              <w:t>8 yrs or older</w:t>
            </w:r>
          </w:p>
          <w:p w14:paraId="7FDF0900" w14:textId="646FF721" w:rsidR="00131820" w:rsidRPr="007A0E5D" w:rsidRDefault="00131820" w:rsidP="00D53F52">
            <w:pPr>
              <w:keepNext/>
              <w:overflowPunct w:val="0"/>
              <w:autoSpaceDE w:val="0"/>
              <w:autoSpaceDN w:val="0"/>
              <w:adjustRightInd w:val="0"/>
              <w:textAlignment w:val="baseline"/>
              <w:outlineLvl w:val="4"/>
              <w:rPr>
                <w:rFonts w:ascii="Calibri" w:eastAsia="Times New Roman" w:hAnsi="Calibri" w:cs="Times New Roman"/>
                <w:b/>
                <w:bCs/>
                <w:noProof/>
              </w:rPr>
            </w:pPr>
            <w:r w:rsidRPr="00131820">
              <w:rPr>
                <w:rFonts w:ascii="Calibri" w:eastAsia="Times New Roman" w:hAnsi="Calibri" w:cs="Times New Roman"/>
                <w:bCs/>
                <w:noProof/>
              </w:rPr>
              <w:t xml:space="preserve">OR </w:t>
            </w:r>
            <w:r w:rsidRPr="00C96788">
              <w:rPr>
                <w:rFonts w:ascii="Calibri" w:eastAsia="Times New Roman" w:hAnsi="Calibri" w:cs="Times New Roman"/>
                <w:bCs/>
                <w:noProof/>
                <w:color w:val="FF0000"/>
              </w:rPr>
              <w:t>8.0 SEER or less</w:t>
            </w:r>
          </w:p>
        </w:tc>
        <w:tc>
          <w:tcPr>
            <w:tcW w:w="4285" w:type="dxa"/>
          </w:tcPr>
          <w:p w14:paraId="7858BA36" w14:textId="77777777" w:rsidR="00F36899" w:rsidRDefault="00131820" w:rsidP="00131820">
            <w:pPr>
              <w:keepNext/>
              <w:overflowPunct w:val="0"/>
              <w:autoSpaceDE w:val="0"/>
              <w:autoSpaceDN w:val="0"/>
              <w:adjustRightInd w:val="0"/>
              <w:spacing w:before="120"/>
              <w:textAlignment w:val="baseline"/>
              <w:outlineLvl w:val="4"/>
              <w:rPr>
                <w:rFonts w:ascii="Calibri" w:eastAsia="Times New Roman" w:hAnsi="Calibri" w:cs="Times New Roman"/>
                <w:bCs/>
                <w:noProof/>
              </w:rPr>
            </w:pPr>
            <w:r>
              <w:rPr>
                <w:rFonts w:ascii="Calibri" w:eastAsia="Times New Roman" w:hAnsi="Calibri" w:cs="Times New Roman"/>
                <w:bCs/>
                <w:noProof/>
              </w:rPr>
              <w:t>Replacement must be Energy Star Rated</w:t>
            </w:r>
          </w:p>
          <w:p w14:paraId="2A81A242" w14:textId="2EE0D856" w:rsidR="00131820" w:rsidRDefault="00131820" w:rsidP="00D53F52">
            <w:pPr>
              <w:keepNext/>
              <w:overflowPunct w:val="0"/>
              <w:autoSpaceDE w:val="0"/>
              <w:autoSpaceDN w:val="0"/>
              <w:adjustRightInd w:val="0"/>
              <w:textAlignment w:val="baseline"/>
              <w:outlineLvl w:val="4"/>
              <w:rPr>
                <w:rFonts w:ascii="Calibri" w:eastAsia="Times New Roman" w:hAnsi="Calibri" w:cs="Times New Roman"/>
                <w:bCs/>
                <w:noProof/>
              </w:rPr>
            </w:pPr>
            <w:r>
              <w:rPr>
                <w:rFonts w:ascii="Calibri" w:eastAsia="Times New Roman" w:hAnsi="Calibri" w:cs="Times New Roman"/>
                <w:bCs/>
                <w:noProof/>
              </w:rPr>
              <w:t>Must be properly sized</w:t>
            </w:r>
          </w:p>
          <w:p w14:paraId="452C9B1B" w14:textId="77777777" w:rsidR="00131820" w:rsidRDefault="00131820" w:rsidP="00D53F52">
            <w:pPr>
              <w:keepNext/>
              <w:overflowPunct w:val="0"/>
              <w:autoSpaceDE w:val="0"/>
              <w:autoSpaceDN w:val="0"/>
              <w:adjustRightInd w:val="0"/>
              <w:textAlignment w:val="baseline"/>
              <w:outlineLvl w:val="4"/>
              <w:rPr>
                <w:rFonts w:ascii="Calibri" w:eastAsia="Times New Roman" w:hAnsi="Calibri" w:cs="Times New Roman"/>
                <w:bCs/>
                <w:noProof/>
              </w:rPr>
            </w:pPr>
          </w:p>
          <w:p w14:paraId="1760CADB" w14:textId="77777777" w:rsidR="00131820" w:rsidRDefault="00131820" w:rsidP="00D53F52">
            <w:pPr>
              <w:keepNext/>
              <w:overflowPunct w:val="0"/>
              <w:autoSpaceDE w:val="0"/>
              <w:autoSpaceDN w:val="0"/>
              <w:adjustRightInd w:val="0"/>
              <w:textAlignment w:val="baseline"/>
              <w:outlineLvl w:val="4"/>
              <w:rPr>
                <w:rFonts w:ascii="Calibri" w:eastAsia="Times New Roman" w:hAnsi="Calibri" w:cs="Times New Roman"/>
                <w:bCs/>
                <w:noProof/>
              </w:rPr>
            </w:pPr>
            <w:r>
              <w:rPr>
                <w:rFonts w:ascii="Calibri" w:eastAsia="Times New Roman" w:hAnsi="Calibri" w:cs="Times New Roman"/>
                <w:bCs/>
                <w:noProof/>
              </w:rPr>
              <w:t>Replacement must be Energy Star Rated</w:t>
            </w:r>
          </w:p>
          <w:p w14:paraId="2A6932D9" w14:textId="4DA0DA3B" w:rsidR="00131820" w:rsidRPr="007A0E5D" w:rsidRDefault="00131820" w:rsidP="00D53F52">
            <w:pPr>
              <w:keepNext/>
              <w:overflowPunct w:val="0"/>
              <w:autoSpaceDE w:val="0"/>
              <w:autoSpaceDN w:val="0"/>
              <w:adjustRightInd w:val="0"/>
              <w:textAlignment w:val="baseline"/>
              <w:outlineLvl w:val="4"/>
              <w:rPr>
                <w:rFonts w:ascii="Calibri" w:eastAsia="Times New Roman" w:hAnsi="Calibri" w:cs="Times New Roman"/>
                <w:bCs/>
                <w:noProof/>
              </w:rPr>
            </w:pPr>
            <w:r>
              <w:rPr>
                <w:rFonts w:ascii="Calibri" w:eastAsia="Times New Roman" w:hAnsi="Calibri" w:cs="Times New Roman"/>
                <w:bCs/>
                <w:noProof/>
              </w:rPr>
              <w:t>Must be properly sized</w:t>
            </w:r>
          </w:p>
        </w:tc>
      </w:tr>
      <w:tr w:rsidR="006E2E67" w14:paraId="7090142F" w14:textId="77777777" w:rsidTr="00D50C96">
        <w:trPr>
          <w:trHeight w:val="2415"/>
        </w:trPr>
        <w:tc>
          <w:tcPr>
            <w:tcW w:w="1165" w:type="dxa"/>
          </w:tcPr>
          <w:p w14:paraId="7701AF3A" w14:textId="4052A1B0" w:rsidR="00F36899" w:rsidRPr="006E2E67" w:rsidRDefault="006921FD" w:rsidP="006E2E67">
            <w:pPr>
              <w:keepNext/>
              <w:overflowPunct w:val="0"/>
              <w:autoSpaceDE w:val="0"/>
              <w:autoSpaceDN w:val="0"/>
              <w:adjustRightInd w:val="0"/>
              <w:spacing w:before="120"/>
              <w:textAlignment w:val="baseline"/>
              <w:outlineLvl w:val="4"/>
              <w:rPr>
                <w:rFonts w:ascii="Calibri" w:eastAsia="Times New Roman" w:hAnsi="Calibri" w:cs="Times New Roman"/>
                <w:b/>
                <w:bCs/>
                <w:noProof/>
              </w:rPr>
            </w:pPr>
            <w:r w:rsidRPr="006E2E67">
              <w:rPr>
                <w:rFonts w:ascii="Calibri" w:eastAsia="Times New Roman" w:hAnsi="Calibri" w:cs="Times New Roman"/>
                <w:b/>
                <w:bCs/>
                <w:noProof/>
              </w:rPr>
              <w:t>Water Heaters</w:t>
            </w:r>
          </w:p>
        </w:tc>
        <w:tc>
          <w:tcPr>
            <w:tcW w:w="1937" w:type="dxa"/>
          </w:tcPr>
          <w:p w14:paraId="2B00EAB7" w14:textId="2357F8B2" w:rsidR="00F36899" w:rsidRDefault="00C96788" w:rsidP="00E76942">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Nat</w:t>
            </w:r>
            <w:r w:rsidR="00A300A5">
              <w:rPr>
                <w:rFonts w:ascii="Calibri" w:eastAsia="Times New Roman" w:hAnsi="Calibri" w:cs="Times New Roman"/>
                <w:bCs/>
                <w:noProof/>
              </w:rPr>
              <w:t>ural</w:t>
            </w:r>
            <w:r>
              <w:rPr>
                <w:rFonts w:ascii="Calibri" w:eastAsia="Times New Roman" w:hAnsi="Calibri" w:cs="Times New Roman"/>
                <w:bCs/>
                <w:noProof/>
              </w:rPr>
              <w:t xml:space="preserve"> Gas or Propane</w:t>
            </w:r>
          </w:p>
          <w:p w14:paraId="784DB255" w14:textId="77777777" w:rsidR="00C96788" w:rsidRDefault="00C96788" w:rsidP="00E76942">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p>
          <w:p w14:paraId="21AFAC69" w14:textId="77777777" w:rsidR="00F33F93" w:rsidRDefault="00F33F93" w:rsidP="00E76942">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p>
          <w:p w14:paraId="1110C821" w14:textId="08B4F88B" w:rsidR="00C96788" w:rsidRDefault="00C96788" w:rsidP="00E76942">
            <w:pPr>
              <w:keepNext/>
              <w:overflowPunct w:val="0"/>
              <w:autoSpaceDE w:val="0"/>
              <w:autoSpaceDN w:val="0"/>
              <w:adjustRightInd w:val="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Power Vent Kits</w:t>
            </w:r>
          </w:p>
          <w:p w14:paraId="16AC47B9" w14:textId="2DEE0821" w:rsidR="00C96788" w:rsidRPr="007A0E5D" w:rsidRDefault="00FC1085" w:rsidP="00E76942">
            <w:pPr>
              <w:keepNext/>
              <w:overflowPunct w:val="0"/>
              <w:autoSpaceDE w:val="0"/>
              <w:autoSpaceDN w:val="0"/>
              <w:adjustRightInd w:val="0"/>
              <w:spacing w:before="40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E</w:t>
            </w:r>
            <w:r w:rsidR="00E76E5B">
              <w:rPr>
                <w:rFonts w:ascii="Calibri" w:eastAsia="Times New Roman" w:hAnsi="Calibri" w:cs="Times New Roman"/>
                <w:bCs/>
                <w:noProof/>
              </w:rPr>
              <w:t>lectric</w:t>
            </w:r>
          </w:p>
        </w:tc>
        <w:tc>
          <w:tcPr>
            <w:tcW w:w="2683" w:type="dxa"/>
          </w:tcPr>
          <w:p w14:paraId="12E8A83D" w14:textId="77777777" w:rsidR="00F36899" w:rsidRDefault="00C96788" w:rsidP="00C96788">
            <w:pPr>
              <w:keepNext/>
              <w:overflowPunct w:val="0"/>
              <w:autoSpaceDE w:val="0"/>
              <w:autoSpaceDN w:val="0"/>
              <w:adjustRightInd w:val="0"/>
              <w:spacing w:before="120"/>
              <w:textAlignment w:val="baseline"/>
              <w:outlineLvl w:val="4"/>
              <w:rPr>
                <w:rFonts w:ascii="Calibri" w:eastAsia="Times New Roman" w:hAnsi="Calibri" w:cs="Times New Roman"/>
                <w:bCs/>
                <w:noProof/>
                <w:color w:val="FF0000"/>
              </w:rPr>
            </w:pPr>
            <w:r w:rsidRPr="00C96788">
              <w:rPr>
                <w:rFonts w:ascii="Calibri" w:eastAsia="Times New Roman" w:hAnsi="Calibri" w:cs="Times New Roman"/>
                <w:bCs/>
                <w:noProof/>
              </w:rPr>
              <w:t xml:space="preserve">Must be </w:t>
            </w:r>
            <w:r w:rsidRPr="00F33F93">
              <w:rPr>
                <w:rFonts w:ascii="Calibri" w:eastAsia="Times New Roman" w:hAnsi="Calibri" w:cs="Times New Roman"/>
                <w:bCs/>
                <w:noProof/>
                <w:color w:val="FF0000"/>
              </w:rPr>
              <w:t>10 yrs or older</w:t>
            </w:r>
          </w:p>
          <w:p w14:paraId="0654FB0F" w14:textId="77777777" w:rsidR="00C96788" w:rsidRDefault="00C96788" w:rsidP="00C96788">
            <w:pPr>
              <w:keepNext/>
              <w:overflowPunct w:val="0"/>
              <w:autoSpaceDE w:val="0"/>
              <w:autoSpaceDN w:val="0"/>
              <w:adjustRightInd w:val="0"/>
              <w:spacing w:before="120"/>
              <w:textAlignment w:val="baseline"/>
              <w:outlineLvl w:val="4"/>
              <w:rPr>
                <w:rFonts w:ascii="Calibri" w:eastAsia="Times New Roman" w:hAnsi="Calibri" w:cs="Times New Roman"/>
                <w:bCs/>
                <w:noProof/>
              </w:rPr>
            </w:pPr>
          </w:p>
          <w:p w14:paraId="2434CEC2" w14:textId="77777777" w:rsidR="00C96788" w:rsidRDefault="00C96788" w:rsidP="00F33F93">
            <w:pPr>
              <w:keepNext/>
              <w:overflowPunct w:val="0"/>
              <w:autoSpaceDE w:val="0"/>
              <w:autoSpaceDN w:val="0"/>
              <w:adjustRightInd w:val="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Must be 10 yrs or newer</w:t>
            </w:r>
          </w:p>
          <w:p w14:paraId="692A2AAA" w14:textId="77777777" w:rsidR="00C96788" w:rsidRDefault="00C96788" w:rsidP="00F33F93">
            <w:pPr>
              <w:keepNext/>
              <w:overflowPunct w:val="0"/>
              <w:autoSpaceDE w:val="0"/>
              <w:autoSpaceDN w:val="0"/>
              <w:adjustRightInd w:val="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OR</w:t>
            </w:r>
          </w:p>
          <w:p w14:paraId="3795E440" w14:textId="77777777" w:rsidR="00C96788" w:rsidRDefault="00E76E5B" w:rsidP="00E76E5B">
            <w:pPr>
              <w:keepNext/>
              <w:overflowPunct w:val="0"/>
              <w:autoSpaceDE w:val="0"/>
              <w:autoSpaceDN w:val="0"/>
              <w:adjustRightInd w:val="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When budgets are exceeded</w:t>
            </w:r>
          </w:p>
          <w:p w14:paraId="30ED35EF" w14:textId="77777777" w:rsidR="00E76E5B" w:rsidRDefault="00E76E5B" w:rsidP="00E76E5B">
            <w:pPr>
              <w:keepNext/>
              <w:overflowPunct w:val="0"/>
              <w:autoSpaceDE w:val="0"/>
              <w:autoSpaceDN w:val="0"/>
              <w:adjustRightInd w:val="0"/>
              <w:jc w:val="center"/>
              <w:textAlignment w:val="baseline"/>
              <w:outlineLvl w:val="4"/>
              <w:rPr>
                <w:rFonts w:ascii="Calibri" w:eastAsia="Times New Roman" w:hAnsi="Calibri" w:cs="Times New Roman"/>
                <w:bCs/>
                <w:noProof/>
              </w:rPr>
            </w:pPr>
          </w:p>
          <w:p w14:paraId="6A483D3A" w14:textId="60011C6F" w:rsidR="00E76E5B" w:rsidRPr="00C96788" w:rsidRDefault="00E76E5B" w:rsidP="00F33F93">
            <w:pPr>
              <w:keepNext/>
              <w:overflowPunct w:val="0"/>
              <w:autoSpaceDE w:val="0"/>
              <w:autoSpaceDN w:val="0"/>
              <w:adjustRightInd w:val="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 xml:space="preserve">Must be </w:t>
            </w:r>
            <w:r w:rsidRPr="00F33F93">
              <w:rPr>
                <w:rFonts w:ascii="Calibri" w:eastAsia="Times New Roman" w:hAnsi="Calibri" w:cs="Times New Roman"/>
                <w:bCs/>
                <w:noProof/>
                <w:color w:val="FF0000"/>
              </w:rPr>
              <w:t>10 years or older</w:t>
            </w:r>
          </w:p>
        </w:tc>
        <w:tc>
          <w:tcPr>
            <w:tcW w:w="4285" w:type="dxa"/>
          </w:tcPr>
          <w:p w14:paraId="3130DD4D" w14:textId="6212D0D7" w:rsidR="00F36899" w:rsidRDefault="00C96788" w:rsidP="00F33F93">
            <w:pPr>
              <w:keepNext/>
              <w:overflowPunct w:val="0"/>
              <w:autoSpaceDE w:val="0"/>
              <w:autoSpaceDN w:val="0"/>
              <w:adjustRightInd w:val="0"/>
              <w:spacing w:before="120"/>
              <w:textAlignment w:val="baseline"/>
              <w:outlineLvl w:val="4"/>
              <w:rPr>
                <w:rFonts w:ascii="Calibri" w:eastAsia="Times New Roman" w:hAnsi="Calibri" w:cs="Times New Roman"/>
                <w:bCs/>
                <w:noProof/>
              </w:rPr>
            </w:pPr>
            <w:r>
              <w:rPr>
                <w:rFonts w:ascii="Calibri" w:eastAsia="Times New Roman" w:hAnsi="Calibri" w:cs="Times New Roman"/>
                <w:bCs/>
                <w:noProof/>
              </w:rPr>
              <w:t>Replacement must be Ener</w:t>
            </w:r>
            <w:r w:rsidR="00B52803">
              <w:rPr>
                <w:rFonts w:ascii="Calibri" w:eastAsia="Times New Roman" w:hAnsi="Calibri" w:cs="Times New Roman"/>
                <w:bCs/>
                <w:noProof/>
              </w:rPr>
              <w:t>g</w:t>
            </w:r>
            <w:r>
              <w:rPr>
                <w:rFonts w:ascii="Calibri" w:eastAsia="Times New Roman" w:hAnsi="Calibri" w:cs="Times New Roman"/>
                <w:bCs/>
                <w:noProof/>
              </w:rPr>
              <w:t>y Star Rated;</w:t>
            </w:r>
          </w:p>
          <w:p w14:paraId="34C57820" w14:textId="77777777" w:rsidR="00C96788" w:rsidRDefault="00C96788" w:rsidP="00D53F52">
            <w:pPr>
              <w:keepNext/>
              <w:overflowPunct w:val="0"/>
              <w:autoSpaceDE w:val="0"/>
              <w:autoSpaceDN w:val="0"/>
              <w:adjustRightInd w:val="0"/>
              <w:textAlignment w:val="baseline"/>
              <w:outlineLvl w:val="4"/>
              <w:rPr>
                <w:rFonts w:ascii="Calibri" w:eastAsia="Times New Roman" w:hAnsi="Calibri" w:cs="Times New Roman"/>
                <w:bCs/>
                <w:noProof/>
              </w:rPr>
            </w:pPr>
            <w:r>
              <w:rPr>
                <w:rFonts w:ascii="Calibri" w:eastAsia="Times New Roman" w:hAnsi="Calibri" w:cs="Times New Roman"/>
                <w:bCs/>
                <w:noProof/>
              </w:rPr>
              <w:t>Preferably Power Vented Units</w:t>
            </w:r>
          </w:p>
          <w:p w14:paraId="4D476B52" w14:textId="77777777" w:rsidR="00E76E5B" w:rsidRDefault="00E76E5B" w:rsidP="00D53F52">
            <w:pPr>
              <w:keepNext/>
              <w:overflowPunct w:val="0"/>
              <w:autoSpaceDE w:val="0"/>
              <w:autoSpaceDN w:val="0"/>
              <w:adjustRightInd w:val="0"/>
              <w:textAlignment w:val="baseline"/>
              <w:outlineLvl w:val="4"/>
              <w:rPr>
                <w:rFonts w:ascii="Calibri" w:eastAsia="Times New Roman" w:hAnsi="Calibri" w:cs="Times New Roman"/>
                <w:bCs/>
                <w:noProof/>
              </w:rPr>
            </w:pPr>
          </w:p>
          <w:p w14:paraId="0311E169" w14:textId="77777777" w:rsidR="00F33F93" w:rsidRDefault="00F33F93" w:rsidP="00D53F52">
            <w:pPr>
              <w:keepNext/>
              <w:overflowPunct w:val="0"/>
              <w:autoSpaceDE w:val="0"/>
              <w:autoSpaceDN w:val="0"/>
              <w:adjustRightInd w:val="0"/>
              <w:textAlignment w:val="baseline"/>
              <w:outlineLvl w:val="4"/>
              <w:rPr>
                <w:rFonts w:ascii="Calibri" w:eastAsia="Times New Roman" w:hAnsi="Calibri" w:cs="Times New Roman"/>
                <w:bCs/>
                <w:noProof/>
              </w:rPr>
            </w:pPr>
          </w:p>
          <w:p w14:paraId="21D46A4A" w14:textId="5B41B6E2" w:rsidR="00E76E5B" w:rsidRDefault="00E76E5B" w:rsidP="00D53F52">
            <w:pPr>
              <w:keepNext/>
              <w:overflowPunct w:val="0"/>
              <w:autoSpaceDE w:val="0"/>
              <w:autoSpaceDN w:val="0"/>
              <w:adjustRightInd w:val="0"/>
              <w:textAlignment w:val="baseline"/>
              <w:outlineLvl w:val="4"/>
              <w:rPr>
                <w:rFonts w:ascii="Calibri" w:eastAsia="Times New Roman" w:hAnsi="Calibri" w:cs="Times New Roman"/>
                <w:bCs/>
                <w:noProof/>
              </w:rPr>
            </w:pPr>
            <w:r>
              <w:rPr>
                <w:rFonts w:ascii="Calibri" w:eastAsia="Times New Roman" w:hAnsi="Calibri" w:cs="Times New Roman"/>
                <w:bCs/>
                <w:noProof/>
              </w:rPr>
              <w:t>Allowable as a Health &amp; Safety Measure</w:t>
            </w:r>
          </w:p>
          <w:p w14:paraId="744845A2" w14:textId="77777777" w:rsidR="00E76E5B" w:rsidRDefault="00E76E5B" w:rsidP="00D53F52">
            <w:pPr>
              <w:keepNext/>
              <w:overflowPunct w:val="0"/>
              <w:autoSpaceDE w:val="0"/>
              <w:autoSpaceDN w:val="0"/>
              <w:adjustRightInd w:val="0"/>
              <w:textAlignment w:val="baseline"/>
              <w:outlineLvl w:val="4"/>
              <w:rPr>
                <w:rFonts w:ascii="Calibri" w:eastAsia="Times New Roman" w:hAnsi="Calibri" w:cs="Times New Roman"/>
                <w:bCs/>
                <w:noProof/>
              </w:rPr>
            </w:pPr>
          </w:p>
          <w:p w14:paraId="1FE1C4B8" w14:textId="77777777" w:rsidR="00E76E5B" w:rsidRDefault="00E76E5B" w:rsidP="00D53F52">
            <w:pPr>
              <w:keepNext/>
              <w:overflowPunct w:val="0"/>
              <w:autoSpaceDE w:val="0"/>
              <w:autoSpaceDN w:val="0"/>
              <w:adjustRightInd w:val="0"/>
              <w:textAlignment w:val="baseline"/>
              <w:outlineLvl w:val="4"/>
              <w:rPr>
                <w:rFonts w:ascii="Calibri" w:eastAsia="Times New Roman" w:hAnsi="Calibri" w:cs="Times New Roman"/>
                <w:bCs/>
                <w:noProof/>
              </w:rPr>
            </w:pPr>
          </w:p>
          <w:p w14:paraId="7CF828EC" w14:textId="77777777" w:rsidR="00E76E5B" w:rsidRDefault="00E76E5B" w:rsidP="00D53F52">
            <w:pPr>
              <w:keepNext/>
              <w:overflowPunct w:val="0"/>
              <w:autoSpaceDE w:val="0"/>
              <w:autoSpaceDN w:val="0"/>
              <w:adjustRightInd w:val="0"/>
              <w:textAlignment w:val="baseline"/>
              <w:outlineLvl w:val="4"/>
              <w:rPr>
                <w:rFonts w:ascii="Calibri" w:eastAsia="Times New Roman" w:hAnsi="Calibri" w:cs="Times New Roman"/>
                <w:bCs/>
                <w:noProof/>
              </w:rPr>
            </w:pPr>
            <w:r>
              <w:rPr>
                <w:rFonts w:ascii="Calibri" w:eastAsia="Times New Roman" w:hAnsi="Calibri" w:cs="Times New Roman"/>
                <w:bCs/>
                <w:noProof/>
              </w:rPr>
              <w:t>Replacement must be Energy Star Rated;</w:t>
            </w:r>
          </w:p>
          <w:p w14:paraId="7061BCAC" w14:textId="6BB22309" w:rsidR="00E76E5B" w:rsidRPr="007A0E5D" w:rsidRDefault="00E76E5B" w:rsidP="00D53F52">
            <w:pPr>
              <w:keepNext/>
              <w:overflowPunct w:val="0"/>
              <w:autoSpaceDE w:val="0"/>
              <w:autoSpaceDN w:val="0"/>
              <w:adjustRightInd w:val="0"/>
              <w:textAlignment w:val="baseline"/>
              <w:outlineLvl w:val="4"/>
              <w:rPr>
                <w:rFonts w:ascii="Calibri" w:eastAsia="Times New Roman" w:hAnsi="Calibri" w:cs="Times New Roman"/>
                <w:bCs/>
                <w:noProof/>
              </w:rPr>
            </w:pPr>
            <w:r>
              <w:rPr>
                <w:rFonts w:ascii="Calibri" w:eastAsia="Times New Roman" w:hAnsi="Calibri" w:cs="Times New Roman"/>
                <w:bCs/>
                <w:noProof/>
              </w:rPr>
              <w:t>Preferably Heat Pump units</w:t>
            </w:r>
          </w:p>
        </w:tc>
      </w:tr>
      <w:tr w:rsidR="007A0E5D" w14:paraId="7E61DC1D" w14:textId="77777777" w:rsidTr="00FC1085">
        <w:tc>
          <w:tcPr>
            <w:tcW w:w="1165" w:type="dxa"/>
          </w:tcPr>
          <w:p w14:paraId="33AB4F20" w14:textId="337815B3" w:rsidR="006921FD" w:rsidRPr="006E2E67" w:rsidRDefault="006921FD" w:rsidP="006E2E67">
            <w:pPr>
              <w:keepNext/>
              <w:overflowPunct w:val="0"/>
              <w:autoSpaceDE w:val="0"/>
              <w:autoSpaceDN w:val="0"/>
              <w:adjustRightInd w:val="0"/>
              <w:spacing w:before="120"/>
              <w:textAlignment w:val="baseline"/>
              <w:outlineLvl w:val="4"/>
              <w:rPr>
                <w:rFonts w:ascii="Calibri" w:eastAsia="Times New Roman" w:hAnsi="Calibri" w:cs="Times New Roman"/>
                <w:b/>
                <w:bCs/>
                <w:noProof/>
              </w:rPr>
            </w:pPr>
            <w:r w:rsidRPr="006E2E67">
              <w:rPr>
                <w:rFonts w:ascii="Calibri" w:eastAsia="Times New Roman" w:hAnsi="Calibri" w:cs="Times New Roman"/>
                <w:b/>
                <w:bCs/>
                <w:noProof/>
              </w:rPr>
              <w:t>Baseload</w:t>
            </w:r>
          </w:p>
        </w:tc>
        <w:tc>
          <w:tcPr>
            <w:tcW w:w="1937" w:type="dxa"/>
          </w:tcPr>
          <w:p w14:paraId="19B00C1F" w14:textId="77777777" w:rsidR="00F33F93" w:rsidRDefault="00F33F93" w:rsidP="00E76942">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Refrigerators</w:t>
            </w:r>
          </w:p>
          <w:p w14:paraId="4E075DB5" w14:textId="6391A39B" w:rsidR="00F33F93" w:rsidRPr="007A0E5D" w:rsidRDefault="006E2E67" w:rsidP="00E76942">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Freezers</w:t>
            </w:r>
          </w:p>
        </w:tc>
        <w:tc>
          <w:tcPr>
            <w:tcW w:w="2683" w:type="dxa"/>
          </w:tcPr>
          <w:p w14:paraId="24C120DB" w14:textId="77777777" w:rsidR="006921FD" w:rsidRDefault="00F33F93" w:rsidP="00F33F93">
            <w:pPr>
              <w:keepNext/>
              <w:overflowPunct w:val="0"/>
              <w:autoSpaceDE w:val="0"/>
              <w:autoSpaceDN w:val="0"/>
              <w:adjustRightInd w:val="0"/>
              <w:spacing w:before="120"/>
              <w:textAlignment w:val="baseline"/>
              <w:outlineLvl w:val="4"/>
              <w:rPr>
                <w:rFonts w:ascii="Calibri" w:eastAsia="Times New Roman" w:hAnsi="Calibri" w:cs="Times New Roman"/>
                <w:bCs/>
                <w:noProof/>
                <w:color w:val="FF0000"/>
              </w:rPr>
            </w:pPr>
            <w:r w:rsidRPr="00F33F93">
              <w:rPr>
                <w:rFonts w:ascii="Calibri" w:eastAsia="Times New Roman" w:hAnsi="Calibri" w:cs="Times New Roman"/>
                <w:bCs/>
                <w:noProof/>
              </w:rPr>
              <w:t xml:space="preserve">Must be </w:t>
            </w:r>
            <w:r w:rsidRPr="00F33F93">
              <w:rPr>
                <w:rFonts w:ascii="Calibri" w:eastAsia="Times New Roman" w:hAnsi="Calibri" w:cs="Times New Roman"/>
                <w:bCs/>
                <w:noProof/>
                <w:color w:val="FF0000"/>
              </w:rPr>
              <w:t>pre-2006</w:t>
            </w:r>
          </w:p>
          <w:p w14:paraId="0BA2D5DA" w14:textId="40513CB2" w:rsidR="006E2E67" w:rsidRPr="00F33F93" w:rsidRDefault="006E2E67" w:rsidP="00F33F93">
            <w:pPr>
              <w:keepNext/>
              <w:overflowPunct w:val="0"/>
              <w:autoSpaceDE w:val="0"/>
              <w:autoSpaceDN w:val="0"/>
              <w:adjustRightInd w:val="0"/>
              <w:spacing w:before="120"/>
              <w:textAlignment w:val="baseline"/>
              <w:outlineLvl w:val="4"/>
              <w:rPr>
                <w:rFonts w:ascii="Calibri" w:eastAsia="Times New Roman" w:hAnsi="Calibri" w:cs="Times New Roman"/>
                <w:bCs/>
                <w:noProof/>
              </w:rPr>
            </w:pPr>
            <w:r>
              <w:rPr>
                <w:rFonts w:ascii="Calibri" w:eastAsia="Times New Roman" w:hAnsi="Calibri" w:cs="Times New Roman"/>
                <w:bCs/>
                <w:noProof/>
              </w:rPr>
              <w:t>Must be pre-2006</w:t>
            </w:r>
          </w:p>
        </w:tc>
        <w:tc>
          <w:tcPr>
            <w:tcW w:w="4285" w:type="dxa"/>
          </w:tcPr>
          <w:p w14:paraId="12D5EEA7" w14:textId="77777777" w:rsidR="006921FD" w:rsidRDefault="00F33F93" w:rsidP="00F33F93">
            <w:pPr>
              <w:keepNext/>
              <w:overflowPunct w:val="0"/>
              <w:autoSpaceDE w:val="0"/>
              <w:autoSpaceDN w:val="0"/>
              <w:adjustRightInd w:val="0"/>
              <w:spacing w:before="120"/>
              <w:textAlignment w:val="baseline"/>
              <w:outlineLvl w:val="4"/>
              <w:rPr>
                <w:rFonts w:ascii="Calibri" w:eastAsia="Times New Roman" w:hAnsi="Calibri" w:cs="Times New Roman"/>
                <w:bCs/>
                <w:noProof/>
              </w:rPr>
            </w:pPr>
            <w:r>
              <w:rPr>
                <w:rFonts w:ascii="Calibri" w:eastAsia="Times New Roman" w:hAnsi="Calibri" w:cs="Times New Roman"/>
                <w:bCs/>
                <w:noProof/>
              </w:rPr>
              <w:t>Replacement(s) must be Energy Star Rated</w:t>
            </w:r>
          </w:p>
          <w:p w14:paraId="6A06DB73" w14:textId="77777777" w:rsidR="006E2E67" w:rsidRDefault="006E2E67" w:rsidP="00F33F93">
            <w:pPr>
              <w:keepNext/>
              <w:overflowPunct w:val="0"/>
              <w:autoSpaceDE w:val="0"/>
              <w:autoSpaceDN w:val="0"/>
              <w:adjustRightInd w:val="0"/>
              <w:spacing w:before="120"/>
              <w:textAlignment w:val="baseline"/>
              <w:outlineLvl w:val="4"/>
              <w:rPr>
                <w:rFonts w:ascii="Calibri" w:eastAsia="Times New Roman" w:hAnsi="Calibri" w:cs="Times New Roman"/>
                <w:bCs/>
                <w:noProof/>
              </w:rPr>
            </w:pPr>
            <w:r>
              <w:rPr>
                <w:rFonts w:ascii="Calibri" w:eastAsia="Times New Roman" w:hAnsi="Calibri" w:cs="Times New Roman"/>
                <w:bCs/>
                <w:noProof/>
              </w:rPr>
              <w:t>Replacement(s) must be Energy Star Rated</w:t>
            </w:r>
          </w:p>
          <w:p w14:paraId="00F2D1A8" w14:textId="7653A17B" w:rsidR="006E2E67" w:rsidRPr="007A0E5D" w:rsidRDefault="006E2E67" w:rsidP="006E2E67">
            <w:pPr>
              <w:keepNext/>
              <w:overflowPunct w:val="0"/>
              <w:autoSpaceDE w:val="0"/>
              <w:autoSpaceDN w:val="0"/>
              <w:adjustRightInd w:val="0"/>
              <w:spacing w:before="80"/>
              <w:textAlignment w:val="baseline"/>
              <w:outlineLvl w:val="4"/>
              <w:rPr>
                <w:rFonts w:ascii="Calibri" w:eastAsia="Times New Roman" w:hAnsi="Calibri" w:cs="Times New Roman"/>
                <w:bCs/>
                <w:noProof/>
              </w:rPr>
            </w:pPr>
            <w:r w:rsidRPr="006E2E67">
              <w:rPr>
                <w:rFonts w:ascii="Calibri" w:eastAsia="Times New Roman" w:hAnsi="Calibri" w:cs="Times New Roman"/>
                <w:bCs/>
                <w:noProof/>
                <w:color w:val="1F497D" w:themeColor="text2"/>
              </w:rPr>
              <w:t>Max combination of 4 units can be installed</w:t>
            </w:r>
          </w:p>
        </w:tc>
      </w:tr>
      <w:tr w:rsidR="007A0E5D" w14:paraId="18A16F4A" w14:textId="77777777" w:rsidTr="00FC1085">
        <w:tc>
          <w:tcPr>
            <w:tcW w:w="1165" w:type="dxa"/>
          </w:tcPr>
          <w:p w14:paraId="4F008896" w14:textId="6D64EACF" w:rsidR="006921FD" w:rsidRPr="006E2E67" w:rsidRDefault="006921FD" w:rsidP="006E2E67">
            <w:pPr>
              <w:keepNext/>
              <w:overflowPunct w:val="0"/>
              <w:autoSpaceDE w:val="0"/>
              <w:autoSpaceDN w:val="0"/>
              <w:adjustRightInd w:val="0"/>
              <w:spacing w:before="120"/>
              <w:textAlignment w:val="baseline"/>
              <w:outlineLvl w:val="4"/>
              <w:rPr>
                <w:rFonts w:ascii="Calibri" w:eastAsia="Times New Roman" w:hAnsi="Calibri" w:cs="Times New Roman"/>
                <w:b/>
                <w:bCs/>
                <w:noProof/>
              </w:rPr>
            </w:pPr>
            <w:r w:rsidRPr="006E2E67">
              <w:rPr>
                <w:rFonts w:ascii="Calibri" w:eastAsia="Times New Roman" w:hAnsi="Calibri" w:cs="Times New Roman"/>
                <w:b/>
                <w:bCs/>
                <w:noProof/>
              </w:rPr>
              <w:t>Air-Sealing</w:t>
            </w:r>
          </w:p>
        </w:tc>
        <w:tc>
          <w:tcPr>
            <w:tcW w:w="1937" w:type="dxa"/>
          </w:tcPr>
          <w:p w14:paraId="4582F6D0" w14:textId="77777777" w:rsidR="006921FD" w:rsidRDefault="006E2E67" w:rsidP="00E76942">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Windows</w:t>
            </w:r>
          </w:p>
          <w:p w14:paraId="743245F7" w14:textId="77777777" w:rsidR="006E2E67" w:rsidRDefault="006E2E67" w:rsidP="00E76942">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Doors</w:t>
            </w:r>
          </w:p>
          <w:p w14:paraId="0B679B79" w14:textId="77777777" w:rsidR="006E2E67" w:rsidRDefault="006E2E67" w:rsidP="00E76942">
            <w:pPr>
              <w:keepNext/>
              <w:overflowPunct w:val="0"/>
              <w:autoSpaceDE w:val="0"/>
              <w:autoSpaceDN w:val="0"/>
              <w:adjustRightInd w:val="0"/>
              <w:spacing w:before="120"/>
              <w:jc w:val="center"/>
              <w:textAlignment w:val="baseline"/>
              <w:outlineLvl w:val="4"/>
              <w:rPr>
                <w:rFonts w:ascii="Calibri" w:eastAsia="Times New Roman" w:hAnsi="Calibri" w:cs="Times New Roman"/>
                <w:bCs/>
                <w:noProof/>
              </w:rPr>
            </w:pPr>
            <w:r>
              <w:rPr>
                <w:rFonts w:ascii="Calibri" w:eastAsia="Times New Roman" w:hAnsi="Calibri" w:cs="Times New Roman"/>
                <w:bCs/>
                <w:noProof/>
              </w:rPr>
              <w:t>Missing Basement</w:t>
            </w:r>
          </w:p>
          <w:p w14:paraId="6284CD57" w14:textId="05B1E71A" w:rsidR="006E2E67" w:rsidRPr="00FC1085" w:rsidRDefault="006E2E67" w:rsidP="00E76942">
            <w:pPr>
              <w:keepNext/>
              <w:overflowPunct w:val="0"/>
              <w:autoSpaceDE w:val="0"/>
              <w:autoSpaceDN w:val="0"/>
              <w:adjustRightInd w:val="0"/>
              <w:jc w:val="center"/>
              <w:textAlignment w:val="baseline"/>
              <w:outlineLvl w:val="4"/>
              <w:rPr>
                <w:rFonts w:ascii="Calibri" w:eastAsia="Times New Roman" w:hAnsi="Calibri" w:cs="Times New Roman"/>
                <w:bCs/>
                <w:noProof/>
                <w:sz w:val="20"/>
                <w:szCs w:val="20"/>
              </w:rPr>
            </w:pPr>
            <w:r w:rsidRPr="00D50C96">
              <w:rPr>
                <w:rFonts w:ascii="Calibri" w:eastAsia="Times New Roman" w:hAnsi="Calibri" w:cs="Times New Roman"/>
                <w:bCs/>
                <w:noProof/>
              </w:rPr>
              <w:t>Doors</w:t>
            </w:r>
            <w:r w:rsidRPr="00FC1085">
              <w:rPr>
                <w:rFonts w:ascii="Calibri" w:eastAsia="Times New Roman" w:hAnsi="Calibri" w:cs="Times New Roman"/>
                <w:bCs/>
                <w:noProof/>
                <w:sz w:val="20"/>
                <w:szCs w:val="20"/>
              </w:rPr>
              <w:t>-</w:t>
            </w:r>
            <w:r w:rsidRPr="00FC1085">
              <w:rPr>
                <w:rFonts w:ascii="Calibri" w:eastAsia="Times New Roman" w:hAnsi="Calibri" w:cs="Times New Roman"/>
                <w:bCs/>
                <w:i/>
                <w:noProof/>
                <w:sz w:val="20"/>
                <w:szCs w:val="20"/>
              </w:rPr>
              <w:t>Bilco existing</w:t>
            </w:r>
          </w:p>
        </w:tc>
        <w:tc>
          <w:tcPr>
            <w:tcW w:w="2683" w:type="dxa"/>
          </w:tcPr>
          <w:p w14:paraId="525FCF42" w14:textId="77777777" w:rsidR="006921FD" w:rsidRDefault="006E2E67" w:rsidP="00FC1085">
            <w:pPr>
              <w:keepNext/>
              <w:overflowPunct w:val="0"/>
              <w:autoSpaceDE w:val="0"/>
              <w:autoSpaceDN w:val="0"/>
              <w:adjustRightInd w:val="0"/>
              <w:spacing w:before="120"/>
              <w:textAlignment w:val="baseline"/>
              <w:outlineLvl w:val="4"/>
              <w:rPr>
                <w:rFonts w:ascii="Calibri" w:eastAsia="Times New Roman" w:hAnsi="Calibri" w:cs="Times New Roman"/>
                <w:bCs/>
                <w:noProof/>
                <w:color w:val="FF0000"/>
              </w:rPr>
            </w:pPr>
            <w:r w:rsidRPr="006E2E67">
              <w:rPr>
                <w:rFonts w:ascii="Calibri" w:eastAsia="Times New Roman" w:hAnsi="Calibri" w:cs="Times New Roman"/>
                <w:bCs/>
                <w:noProof/>
                <w:color w:val="FF0000"/>
              </w:rPr>
              <w:t>Must have State approval</w:t>
            </w:r>
          </w:p>
          <w:p w14:paraId="0A1AC2F8" w14:textId="77777777" w:rsidR="00FC1085" w:rsidRDefault="00FC1085" w:rsidP="00FC1085">
            <w:pPr>
              <w:keepNext/>
              <w:overflowPunct w:val="0"/>
              <w:autoSpaceDE w:val="0"/>
              <w:autoSpaceDN w:val="0"/>
              <w:adjustRightInd w:val="0"/>
              <w:spacing w:before="120"/>
              <w:textAlignment w:val="baseline"/>
              <w:outlineLvl w:val="4"/>
              <w:rPr>
                <w:rFonts w:ascii="Calibri" w:eastAsia="Times New Roman" w:hAnsi="Calibri" w:cs="Times New Roman"/>
                <w:bCs/>
                <w:noProof/>
              </w:rPr>
            </w:pPr>
            <w:r>
              <w:rPr>
                <w:rFonts w:ascii="Calibri" w:eastAsia="Times New Roman" w:hAnsi="Calibri" w:cs="Times New Roman"/>
                <w:bCs/>
                <w:noProof/>
              </w:rPr>
              <w:t>Must have State approval</w:t>
            </w:r>
          </w:p>
          <w:p w14:paraId="1BC65D32" w14:textId="75A1A53E" w:rsidR="00FC1085" w:rsidRPr="006E2E67" w:rsidRDefault="00FC1085" w:rsidP="00FC1085">
            <w:pPr>
              <w:keepNext/>
              <w:overflowPunct w:val="0"/>
              <w:autoSpaceDE w:val="0"/>
              <w:autoSpaceDN w:val="0"/>
              <w:adjustRightInd w:val="0"/>
              <w:spacing w:before="120"/>
              <w:textAlignment w:val="baseline"/>
              <w:outlineLvl w:val="4"/>
              <w:rPr>
                <w:rFonts w:ascii="Calibri" w:eastAsia="Times New Roman" w:hAnsi="Calibri" w:cs="Times New Roman"/>
                <w:bCs/>
                <w:noProof/>
              </w:rPr>
            </w:pPr>
            <w:r>
              <w:rPr>
                <w:rFonts w:ascii="Calibri" w:eastAsia="Times New Roman" w:hAnsi="Calibri" w:cs="Times New Roman"/>
                <w:bCs/>
                <w:noProof/>
              </w:rPr>
              <w:t>Must have State approval</w:t>
            </w:r>
          </w:p>
        </w:tc>
        <w:tc>
          <w:tcPr>
            <w:tcW w:w="4285" w:type="dxa"/>
          </w:tcPr>
          <w:p w14:paraId="0CAEBAB4" w14:textId="210AC3DE" w:rsidR="006921FD" w:rsidRDefault="006E2E67" w:rsidP="00FC1085">
            <w:pPr>
              <w:keepNext/>
              <w:overflowPunct w:val="0"/>
              <w:autoSpaceDE w:val="0"/>
              <w:autoSpaceDN w:val="0"/>
              <w:adjustRightInd w:val="0"/>
              <w:spacing w:before="120"/>
              <w:textAlignment w:val="baseline"/>
              <w:outlineLvl w:val="4"/>
              <w:rPr>
                <w:rFonts w:ascii="Calibri" w:eastAsia="Times New Roman" w:hAnsi="Calibri" w:cs="Times New Roman"/>
                <w:bCs/>
                <w:noProof/>
              </w:rPr>
            </w:pPr>
            <w:r>
              <w:rPr>
                <w:rFonts w:ascii="Calibri" w:eastAsia="Times New Roman" w:hAnsi="Calibri" w:cs="Times New Roman"/>
                <w:bCs/>
                <w:noProof/>
              </w:rPr>
              <w:t>See directives in IHWAP PY-</w:t>
            </w:r>
            <w:r w:rsidR="005C1D36">
              <w:rPr>
                <w:rFonts w:ascii="Calibri" w:eastAsia="Times New Roman" w:hAnsi="Calibri" w:cs="Times New Roman"/>
                <w:bCs/>
                <w:noProof/>
              </w:rPr>
              <w:t xml:space="preserve">2022 </w:t>
            </w:r>
            <w:r>
              <w:rPr>
                <w:rFonts w:ascii="Calibri" w:eastAsia="Times New Roman" w:hAnsi="Calibri" w:cs="Times New Roman"/>
                <w:bCs/>
                <w:noProof/>
              </w:rPr>
              <w:t>Ops Manual</w:t>
            </w:r>
          </w:p>
          <w:p w14:paraId="171D36C3" w14:textId="724A76E3" w:rsidR="00FC1085" w:rsidRDefault="00FC1085" w:rsidP="00FC1085">
            <w:pPr>
              <w:keepNext/>
              <w:overflowPunct w:val="0"/>
              <w:autoSpaceDE w:val="0"/>
              <w:autoSpaceDN w:val="0"/>
              <w:adjustRightInd w:val="0"/>
              <w:spacing w:before="120"/>
              <w:textAlignment w:val="baseline"/>
              <w:outlineLvl w:val="4"/>
              <w:rPr>
                <w:rFonts w:ascii="Calibri" w:eastAsia="Times New Roman" w:hAnsi="Calibri" w:cs="Times New Roman"/>
                <w:bCs/>
                <w:noProof/>
              </w:rPr>
            </w:pPr>
            <w:r>
              <w:rPr>
                <w:rFonts w:ascii="Calibri" w:eastAsia="Times New Roman" w:hAnsi="Calibri" w:cs="Times New Roman"/>
                <w:bCs/>
                <w:noProof/>
              </w:rPr>
              <w:t>See directives in IHWAP PY-</w:t>
            </w:r>
            <w:r w:rsidR="005C1D36">
              <w:rPr>
                <w:rFonts w:ascii="Calibri" w:eastAsia="Times New Roman" w:hAnsi="Calibri" w:cs="Times New Roman"/>
                <w:bCs/>
                <w:noProof/>
              </w:rPr>
              <w:t xml:space="preserve">2022 </w:t>
            </w:r>
            <w:r>
              <w:rPr>
                <w:rFonts w:ascii="Calibri" w:eastAsia="Times New Roman" w:hAnsi="Calibri" w:cs="Times New Roman"/>
                <w:bCs/>
                <w:noProof/>
              </w:rPr>
              <w:t>Ops Manual</w:t>
            </w:r>
          </w:p>
          <w:p w14:paraId="23F211CB" w14:textId="0855542E" w:rsidR="00FC1085" w:rsidRPr="007A0E5D" w:rsidRDefault="00FC1085" w:rsidP="00FC1085">
            <w:pPr>
              <w:keepNext/>
              <w:overflowPunct w:val="0"/>
              <w:autoSpaceDE w:val="0"/>
              <w:autoSpaceDN w:val="0"/>
              <w:adjustRightInd w:val="0"/>
              <w:spacing w:before="120"/>
              <w:textAlignment w:val="baseline"/>
              <w:outlineLvl w:val="4"/>
              <w:rPr>
                <w:rFonts w:ascii="Calibri" w:eastAsia="Times New Roman" w:hAnsi="Calibri" w:cs="Times New Roman"/>
                <w:bCs/>
                <w:noProof/>
              </w:rPr>
            </w:pPr>
            <w:r>
              <w:rPr>
                <w:rFonts w:ascii="Calibri" w:eastAsia="Times New Roman" w:hAnsi="Calibri" w:cs="Times New Roman"/>
                <w:bCs/>
                <w:noProof/>
              </w:rPr>
              <w:t>See directives in IHWAP PY-</w:t>
            </w:r>
            <w:r w:rsidR="005C1D36">
              <w:rPr>
                <w:rFonts w:ascii="Calibri" w:eastAsia="Times New Roman" w:hAnsi="Calibri" w:cs="Times New Roman"/>
                <w:bCs/>
                <w:noProof/>
              </w:rPr>
              <w:t xml:space="preserve">2022 </w:t>
            </w:r>
            <w:r>
              <w:rPr>
                <w:rFonts w:ascii="Calibri" w:eastAsia="Times New Roman" w:hAnsi="Calibri" w:cs="Times New Roman"/>
                <w:bCs/>
                <w:noProof/>
              </w:rPr>
              <w:t>Ops Manual</w:t>
            </w:r>
          </w:p>
        </w:tc>
      </w:tr>
    </w:tbl>
    <w:p w14:paraId="1854E648" w14:textId="616FA339" w:rsidR="00F36899" w:rsidRPr="00A300A5" w:rsidRDefault="00FC1085" w:rsidP="00D53F52">
      <w:pPr>
        <w:keepNext/>
        <w:overflowPunct w:val="0"/>
        <w:autoSpaceDE w:val="0"/>
        <w:autoSpaceDN w:val="0"/>
        <w:adjustRightInd w:val="0"/>
        <w:spacing w:after="0" w:line="240" w:lineRule="auto"/>
        <w:textAlignment w:val="baseline"/>
        <w:outlineLvl w:val="4"/>
        <w:rPr>
          <w:rFonts w:ascii="Calibri" w:eastAsia="Times New Roman" w:hAnsi="Calibri" w:cs="Times New Roman"/>
          <w:b/>
          <w:bCs/>
          <w:noProof/>
        </w:rPr>
      </w:pPr>
      <w:r w:rsidRPr="00E76942">
        <w:rPr>
          <w:rFonts w:ascii="Calibri" w:eastAsia="Times New Roman" w:hAnsi="Calibri" w:cs="Times New Roman"/>
          <w:b/>
          <w:bCs/>
          <w:noProof/>
          <w:u w:val="single"/>
        </w:rPr>
        <w:t>Reminder</w:t>
      </w:r>
      <w:r w:rsidRPr="00A300A5">
        <w:rPr>
          <w:rFonts w:ascii="Calibri" w:eastAsia="Times New Roman" w:hAnsi="Calibri" w:cs="Times New Roman"/>
          <w:b/>
          <w:bCs/>
          <w:noProof/>
        </w:rPr>
        <w:t xml:space="preserve">: </w:t>
      </w:r>
      <w:r w:rsidRPr="00A300A5">
        <w:rPr>
          <w:rFonts w:ascii="Calibri" w:eastAsia="Times New Roman" w:hAnsi="Calibri" w:cs="Times New Roman"/>
          <w:bCs/>
          <w:noProof/>
        </w:rPr>
        <w:t xml:space="preserve">A max of </w:t>
      </w:r>
      <w:r w:rsidRPr="00E76942">
        <w:rPr>
          <w:rFonts w:ascii="Calibri" w:eastAsia="Times New Roman" w:hAnsi="Calibri" w:cs="Times New Roman"/>
          <w:b/>
          <w:bCs/>
          <w:noProof/>
        </w:rPr>
        <w:t>2 pots of money</w:t>
      </w:r>
      <w:r w:rsidRPr="00A300A5">
        <w:rPr>
          <w:rFonts w:ascii="Calibri" w:eastAsia="Times New Roman" w:hAnsi="Calibri" w:cs="Times New Roman"/>
          <w:bCs/>
          <w:noProof/>
        </w:rPr>
        <w:t xml:space="preserve"> can be spent per approved unit </w:t>
      </w:r>
      <w:r w:rsidRPr="00E76942">
        <w:rPr>
          <w:rFonts w:ascii="Calibri" w:eastAsia="Times New Roman" w:hAnsi="Calibri" w:cs="Times New Roman"/>
          <w:b/>
          <w:bCs/>
          <w:noProof/>
        </w:rPr>
        <w:t>using any combination of the 3 funding sources</w:t>
      </w:r>
      <w:r w:rsidRPr="00E76942">
        <w:rPr>
          <w:rFonts w:ascii="Calibri" w:eastAsia="Times New Roman" w:hAnsi="Calibri" w:cs="Times New Roman"/>
          <w:bCs/>
          <w:noProof/>
        </w:rPr>
        <w:t>;</w:t>
      </w:r>
      <w:r w:rsidRPr="00A300A5">
        <w:rPr>
          <w:rFonts w:ascii="Calibri" w:eastAsia="Times New Roman" w:hAnsi="Calibri" w:cs="Times New Roman"/>
          <w:b/>
          <w:bCs/>
          <w:noProof/>
        </w:rPr>
        <w:t xml:space="preserve"> </w:t>
      </w:r>
      <w:r w:rsidRPr="00A300A5">
        <w:rPr>
          <w:rFonts w:ascii="Calibri" w:eastAsia="Times New Roman" w:hAnsi="Calibri" w:cs="Times New Roman"/>
          <w:bCs/>
          <w:noProof/>
        </w:rPr>
        <w:t>$8,000 M/L &amp; $1,750 H/S limits on each source</w:t>
      </w:r>
      <w:r w:rsidRPr="00A300A5">
        <w:rPr>
          <w:rFonts w:ascii="Calibri" w:eastAsia="Times New Roman" w:hAnsi="Calibri" w:cs="Times New Roman"/>
          <w:b/>
          <w:bCs/>
          <w:noProof/>
        </w:rPr>
        <w:t xml:space="preserve">.  </w:t>
      </w:r>
      <w:r w:rsidRPr="00A300A5">
        <w:rPr>
          <w:rFonts w:ascii="Calibri" w:eastAsia="Times New Roman" w:hAnsi="Calibri" w:cs="Times New Roman"/>
          <w:bCs/>
          <w:noProof/>
        </w:rPr>
        <w:t>DOE has a $5,</w:t>
      </w:r>
      <w:r w:rsidR="0072721F">
        <w:rPr>
          <w:rFonts w:ascii="Calibri" w:eastAsia="Times New Roman" w:hAnsi="Calibri" w:cs="Times New Roman"/>
          <w:bCs/>
          <w:noProof/>
        </w:rPr>
        <w:t>760</w:t>
      </w:r>
      <w:r w:rsidRPr="00A300A5">
        <w:rPr>
          <w:rFonts w:ascii="Calibri" w:eastAsia="Times New Roman" w:hAnsi="Calibri" w:cs="Times New Roman"/>
          <w:bCs/>
          <w:noProof/>
        </w:rPr>
        <w:t xml:space="preserve"> M/L </w:t>
      </w:r>
      <w:r w:rsidR="00E76942">
        <w:rPr>
          <w:rFonts w:ascii="Calibri" w:eastAsia="Times New Roman" w:hAnsi="Calibri" w:cs="Times New Roman"/>
          <w:bCs/>
          <w:noProof/>
        </w:rPr>
        <w:t xml:space="preserve">average </w:t>
      </w:r>
      <w:r w:rsidRPr="00A300A5">
        <w:rPr>
          <w:rFonts w:ascii="Calibri" w:eastAsia="Times New Roman" w:hAnsi="Calibri" w:cs="Times New Roman"/>
          <w:bCs/>
          <w:noProof/>
        </w:rPr>
        <w:t>that can’t be exceeded</w:t>
      </w:r>
      <w:r w:rsidR="00B52803">
        <w:rPr>
          <w:rFonts w:ascii="Calibri" w:eastAsia="Times New Roman" w:hAnsi="Calibri" w:cs="Times New Roman"/>
          <w:bCs/>
          <w:noProof/>
        </w:rPr>
        <w:t xml:space="preserve"> for the program year</w:t>
      </w:r>
      <w:r w:rsidRPr="00A300A5">
        <w:rPr>
          <w:rFonts w:ascii="Calibri" w:eastAsia="Times New Roman" w:hAnsi="Calibri" w:cs="Times New Roman"/>
          <w:bCs/>
          <w:noProof/>
        </w:rPr>
        <w:t xml:space="preserve">.  All applicable IHWAP rules apply for </w:t>
      </w:r>
      <w:r w:rsidRPr="00A300A5">
        <w:rPr>
          <w:rFonts w:ascii="Calibri" w:eastAsia="Times New Roman" w:hAnsi="Calibri" w:cs="Times New Roman"/>
          <w:b/>
          <w:bCs/>
          <w:noProof/>
          <w:color w:val="FF0000"/>
        </w:rPr>
        <w:t>waiver request</w:t>
      </w:r>
      <w:r w:rsidRPr="00A300A5">
        <w:rPr>
          <w:rFonts w:ascii="Calibri" w:eastAsia="Times New Roman" w:hAnsi="Calibri" w:cs="Times New Roman"/>
          <w:bCs/>
          <w:noProof/>
        </w:rPr>
        <w:t>.</w:t>
      </w:r>
      <w:r w:rsidRPr="00A300A5">
        <w:rPr>
          <w:rFonts w:ascii="Calibri" w:eastAsia="Times New Roman" w:hAnsi="Calibri" w:cs="Times New Roman"/>
          <w:b/>
          <w:bCs/>
          <w:noProof/>
        </w:rPr>
        <w:t xml:space="preserve"> </w:t>
      </w:r>
    </w:p>
    <w:p w14:paraId="5C285075" w14:textId="4A75D601" w:rsidR="00BE43C4" w:rsidRDefault="00BE43C4">
      <w:pPr>
        <w:rPr>
          <w:rFonts w:ascii="Calibri" w:eastAsia="Times New Roman" w:hAnsi="Calibri" w:cs="Times New Roman"/>
          <w:b/>
          <w:bCs/>
          <w:noProof/>
          <w:sz w:val="24"/>
          <w:szCs w:val="20"/>
        </w:rPr>
      </w:pPr>
      <w:r w:rsidRPr="00D53F52">
        <w:rPr>
          <w:rFonts w:ascii="Calibri" w:eastAsia="Times New Roman" w:hAnsi="Calibri" w:cs="Times New Roman"/>
          <w:b/>
          <w:bCs/>
          <w:noProof/>
          <w:sz w:val="24"/>
          <w:szCs w:val="20"/>
        </w:rPr>
        <w:lastRenderedPageBreak/>
        <w:drawing>
          <wp:anchor distT="0" distB="0" distL="114300" distR="114300" simplePos="0" relativeHeight="251708416" behindDoc="1" locked="0" layoutInCell="1" allowOverlap="1" wp14:anchorId="259FC7F2" wp14:editId="18B83C0D">
            <wp:simplePos x="0" y="0"/>
            <wp:positionH relativeFrom="margin">
              <wp:align>left</wp:align>
            </wp:positionH>
            <wp:positionV relativeFrom="paragraph">
              <wp:posOffset>222250</wp:posOffset>
            </wp:positionV>
            <wp:extent cx="6182143" cy="8001000"/>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82143" cy="80010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Times New Roman"/>
          <w:b/>
          <w:bCs/>
          <w:noProof/>
          <w:sz w:val="24"/>
          <w:szCs w:val="20"/>
        </w:rPr>
        <w:br w:type="page"/>
      </w:r>
    </w:p>
    <w:p w14:paraId="4CF4F158" w14:textId="77777777" w:rsidR="00F36899" w:rsidRDefault="00F36899" w:rsidP="00D53F52">
      <w:pPr>
        <w:keepNext/>
        <w:overflowPunct w:val="0"/>
        <w:autoSpaceDE w:val="0"/>
        <w:autoSpaceDN w:val="0"/>
        <w:adjustRightInd w:val="0"/>
        <w:spacing w:after="0" w:line="240" w:lineRule="auto"/>
        <w:textAlignment w:val="baseline"/>
        <w:outlineLvl w:val="4"/>
        <w:rPr>
          <w:rFonts w:ascii="Calibri" w:eastAsia="Times New Roman" w:hAnsi="Calibri" w:cs="Times New Roman"/>
          <w:b/>
          <w:bCs/>
          <w:noProof/>
          <w:sz w:val="24"/>
          <w:szCs w:val="20"/>
        </w:rPr>
      </w:pPr>
    </w:p>
    <w:p w14:paraId="48E76ECD" w14:textId="1F172C17" w:rsidR="00F36899" w:rsidRDefault="00F36899" w:rsidP="00D53F52">
      <w:pPr>
        <w:keepNext/>
        <w:overflowPunct w:val="0"/>
        <w:autoSpaceDE w:val="0"/>
        <w:autoSpaceDN w:val="0"/>
        <w:adjustRightInd w:val="0"/>
        <w:spacing w:after="0" w:line="240" w:lineRule="auto"/>
        <w:textAlignment w:val="baseline"/>
        <w:outlineLvl w:val="4"/>
        <w:rPr>
          <w:rFonts w:ascii="Calibri" w:eastAsia="Times New Roman" w:hAnsi="Calibri" w:cs="Times New Roman"/>
          <w:b/>
          <w:bCs/>
          <w:noProof/>
          <w:sz w:val="24"/>
          <w:szCs w:val="20"/>
        </w:rPr>
      </w:pPr>
    </w:p>
    <w:p w14:paraId="0D701DC4" w14:textId="6D019780" w:rsidR="00D53F52" w:rsidRPr="00D53F52" w:rsidRDefault="00BE43C4" w:rsidP="00D53F52">
      <w:pPr>
        <w:keepNext/>
        <w:overflowPunct w:val="0"/>
        <w:autoSpaceDE w:val="0"/>
        <w:autoSpaceDN w:val="0"/>
        <w:adjustRightInd w:val="0"/>
        <w:spacing w:after="0" w:line="240" w:lineRule="auto"/>
        <w:textAlignment w:val="baseline"/>
        <w:outlineLvl w:val="4"/>
        <w:rPr>
          <w:rFonts w:ascii="Calibri" w:eastAsia="Times New Roman" w:hAnsi="Calibri" w:cs="Times New Roman"/>
          <w:b/>
          <w:bCs/>
          <w:sz w:val="16"/>
          <w:szCs w:val="16"/>
        </w:rPr>
      </w:pPr>
      <w:bookmarkStart w:id="171" w:name="LIHEAPfurnaceChangeOrderReqestFORM"/>
      <w:bookmarkStart w:id="172" w:name="FurnaceProgramChangeOrderReqestFORM"/>
      <w:bookmarkEnd w:id="170"/>
      <w:r w:rsidRPr="00D53F52">
        <w:rPr>
          <w:rFonts w:ascii="Calibri" w:eastAsia="Times New Roman" w:hAnsi="Calibri" w:cs="Times New Roman"/>
          <w:noProof/>
          <w:sz w:val="24"/>
          <w:szCs w:val="20"/>
        </w:rPr>
        <w:drawing>
          <wp:anchor distT="0" distB="0" distL="114300" distR="114300" simplePos="0" relativeHeight="251663360" behindDoc="1" locked="0" layoutInCell="1" allowOverlap="1" wp14:anchorId="6788E2EA" wp14:editId="70ABD34D">
            <wp:simplePos x="0" y="0"/>
            <wp:positionH relativeFrom="column">
              <wp:posOffset>-161924</wp:posOffset>
            </wp:positionH>
            <wp:positionV relativeFrom="paragraph">
              <wp:posOffset>106680</wp:posOffset>
            </wp:positionV>
            <wp:extent cx="6381750" cy="784901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381750" cy="7849015"/>
                    </a:xfrm>
                    <a:prstGeom prst="rect">
                      <a:avLst/>
                    </a:prstGeom>
                  </pic:spPr>
                </pic:pic>
              </a:graphicData>
            </a:graphic>
            <wp14:sizeRelH relativeFrom="margin">
              <wp14:pctWidth>0</wp14:pctWidth>
            </wp14:sizeRelH>
            <wp14:sizeRelV relativeFrom="margin">
              <wp14:pctHeight>0</wp14:pctHeight>
            </wp14:sizeRelV>
          </wp:anchor>
        </w:drawing>
      </w:r>
      <w:bookmarkEnd w:id="171"/>
      <w:bookmarkEnd w:id="172"/>
    </w:p>
    <w:p w14:paraId="5790778A" w14:textId="7C5892B8" w:rsidR="00D53F52" w:rsidRPr="00D53F52" w:rsidRDefault="00D53F52" w:rsidP="00D53F52">
      <w:pPr>
        <w:rPr>
          <w:rFonts w:ascii="Calibri" w:eastAsia="Times New Roman" w:hAnsi="Calibri" w:cs="Times New Roman"/>
          <w:sz w:val="24"/>
          <w:szCs w:val="20"/>
          <w:highlight w:val="yellow"/>
        </w:rPr>
      </w:pPr>
      <w:r w:rsidRPr="00D53F52">
        <w:rPr>
          <w:rFonts w:ascii="Calibri" w:eastAsia="Times New Roman" w:hAnsi="Calibri" w:cs="Times New Roman"/>
          <w:sz w:val="24"/>
          <w:szCs w:val="20"/>
          <w:highlight w:val="yellow"/>
        </w:rPr>
        <w:br w:type="page"/>
      </w:r>
    </w:p>
    <w:p w14:paraId="1A178FD5" w14:textId="77777777" w:rsidR="00B30AB5" w:rsidRPr="00DE5487" w:rsidRDefault="00B30AB5" w:rsidP="00B30AB5">
      <w:pPr>
        <w:spacing w:before="39" w:after="0" w:line="240" w:lineRule="auto"/>
        <w:ind w:left="90" w:right="-20"/>
        <w:jc w:val="center"/>
        <w:rPr>
          <w:rFonts w:ascii="Calibri" w:eastAsia="Calibri" w:hAnsi="Calibri" w:cs="Calibri"/>
          <w:b/>
          <w:sz w:val="24"/>
          <w:szCs w:val="24"/>
        </w:rPr>
      </w:pPr>
      <w:r w:rsidRPr="00DE5487">
        <w:rPr>
          <w:rFonts w:ascii="Calibri" w:eastAsia="Calibri" w:hAnsi="Calibri" w:cs="Calibri"/>
          <w:b/>
          <w:sz w:val="24"/>
          <w:szCs w:val="24"/>
        </w:rPr>
        <w:lastRenderedPageBreak/>
        <w:t>Illinois Home Weatherization Assistance Program</w:t>
      </w:r>
    </w:p>
    <w:p w14:paraId="14F58CFD" w14:textId="77777777" w:rsidR="00B30AB5" w:rsidRPr="00DE5487" w:rsidRDefault="00B30AB5" w:rsidP="00B30AB5">
      <w:pPr>
        <w:spacing w:before="39" w:after="0" w:line="240" w:lineRule="auto"/>
        <w:ind w:left="90" w:right="-20"/>
        <w:jc w:val="center"/>
        <w:rPr>
          <w:rFonts w:ascii="Calibri" w:eastAsia="Calibri" w:hAnsi="Calibri" w:cs="Calibri"/>
          <w:b/>
          <w:sz w:val="32"/>
          <w:szCs w:val="32"/>
        </w:rPr>
      </w:pPr>
      <w:r w:rsidRPr="00DE5487">
        <w:rPr>
          <w:rFonts w:ascii="Calibri" w:eastAsia="Calibri" w:hAnsi="Calibri" w:cs="Calibri"/>
          <w:b/>
          <w:sz w:val="32"/>
          <w:szCs w:val="32"/>
        </w:rPr>
        <w:t>Historic</w:t>
      </w:r>
      <w:r w:rsidRPr="00DE5487">
        <w:rPr>
          <w:rFonts w:ascii="Calibri" w:eastAsia="Calibri" w:hAnsi="Calibri" w:cs="Calibri"/>
          <w:b/>
          <w:spacing w:val="1"/>
          <w:sz w:val="32"/>
          <w:szCs w:val="32"/>
        </w:rPr>
        <w:t xml:space="preserve"> </w:t>
      </w:r>
      <w:r w:rsidRPr="00DE5487">
        <w:rPr>
          <w:rFonts w:ascii="Calibri" w:eastAsia="Calibri" w:hAnsi="Calibri" w:cs="Calibri"/>
          <w:b/>
          <w:sz w:val="32"/>
          <w:szCs w:val="32"/>
        </w:rPr>
        <w:t>Preservation</w:t>
      </w:r>
      <w:r w:rsidRPr="00DE5487">
        <w:rPr>
          <w:rFonts w:ascii="Calibri" w:eastAsia="Calibri" w:hAnsi="Calibri" w:cs="Calibri"/>
          <w:b/>
          <w:spacing w:val="-1"/>
          <w:sz w:val="32"/>
          <w:szCs w:val="32"/>
        </w:rPr>
        <w:t xml:space="preserve"> </w:t>
      </w:r>
      <w:r w:rsidRPr="00DE5487">
        <w:rPr>
          <w:rFonts w:ascii="Calibri" w:eastAsia="Calibri" w:hAnsi="Calibri" w:cs="Calibri"/>
          <w:b/>
          <w:sz w:val="32"/>
          <w:szCs w:val="32"/>
        </w:rPr>
        <w:t>Review</w:t>
      </w:r>
    </w:p>
    <w:p w14:paraId="2B2E78A3" w14:textId="77777777" w:rsidR="00B30AB5" w:rsidRDefault="00B30AB5" w:rsidP="00B30AB5">
      <w:pPr>
        <w:spacing w:before="19" w:after="0" w:line="240" w:lineRule="exact"/>
        <w:rPr>
          <w:sz w:val="24"/>
          <w:szCs w:val="24"/>
        </w:rPr>
      </w:pPr>
    </w:p>
    <w:p w14:paraId="30D6DDEE" w14:textId="77777777" w:rsidR="00B30AB5" w:rsidRDefault="00B30AB5" w:rsidP="00B30AB5">
      <w:pPr>
        <w:tabs>
          <w:tab w:val="right" w:pos="2610"/>
          <w:tab w:val="right" w:leader="underscore" w:pos="9000"/>
        </w:tabs>
        <w:spacing w:after="240" w:line="240" w:lineRule="auto"/>
        <w:ind w:left="115" w:right="-14"/>
        <w:rPr>
          <w:rFonts w:ascii="Times New Roman" w:eastAsia="Times New Roman" w:hAnsi="Times New Roman" w:cs="Times New Roman"/>
        </w:rPr>
      </w:pPr>
      <w:r>
        <w:rPr>
          <w:rFonts w:ascii="Calibri" w:eastAsia="Calibri" w:hAnsi="Calibri" w:cs="Calibri"/>
          <w:w w:val="99"/>
        </w:rPr>
        <w:tab/>
        <w:t>Weatheriz</w:t>
      </w:r>
      <w:r>
        <w:rPr>
          <w:rFonts w:ascii="Calibri" w:eastAsia="Calibri" w:hAnsi="Calibri" w:cs="Calibri"/>
          <w:spacing w:val="2"/>
          <w:w w:val="99"/>
        </w:rPr>
        <w:t>a</w:t>
      </w:r>
      <w:r>
        <w:rPr>
          <w:rFonts w:ascii="Calibri" w:eastAsia="Calibri" w:hAnsi="Calibri" w:cs="Calibri"/>
          <w:w w:val="99"/>
        </w:rPr>
        <w:t>tion</w:t>
      </w:r>
      <w:r>
        <w:rPr>
          <w:rFonts w:ascii="Calibri" w:eastAsia="Calibri" w:hAnsi="Calibri" w:cs="Calibri"/>
          <w:spacing w:val="-1"/>
        </w:rPr>
        <w:t xml:space="preserve"> </w:t>
      </w:r>
      <w:r>
        <w:rPr>
          <w:rFonts w:ascii="Calibri" w:eastAsia="Calibri" w:hAnsi="Calibri" w:cs="Calibri"/>
          <w:w w:val="99"/>
        </w:rPr>
        <w:t>File</w:t>
      </w:r>
      <w:r>
        <w:rPr>
          <w:rFonts w:ascii="Calibri" w:eastAsia="Calibri" w:hAnsi="Calibri" w:cs="Calibri"/>
          <w:spacing w:val="1"/>
        </w:rPr>
        <w:t xml:space="preserve"> </w:t>
      </w:r>
      <w:r>
        <w:rPr>
          <w:rFonts w:ascii="Calibri" w:eastAsia="Calibri" w:hAnsi="Calibri" w:cs="Calibri"/>
          <w:w w:val="99"/>
        </w:rPr>
        <w:t>N</w:t>
      </w:r>
      <w:r>
        <w:rPr>
          <w:rFonts w:ascii="Calibri" w:eastAsia="Calibri" w:hAnsi="Calibri" w:cs="Calibri"/>
          <w:spacing w:val="1"/>
          <w:w w:val="99"/>
        </w:rPr>
        <w:t>u</w:t>
      </w:r>
      <w:r>
        <w:rPr>
          <w:rFonts w:ascii="Calibri" w:eastAsia="Calibri" w:hAnsi="Calibri" w:cs="Calibri"/>
          <w:w w:val="99"/>
        </w:rPr>
        <w:t>m</w:t>
      </w:r>
      <w:r>
        <w:rPr>
          <w:rFonts w:ascii="Calibri" w:eastAsia="Calibri" w:hAnsi="Calibri" w:cs="Calibri"/>
          <w:spacing w:val="1"/>
          <w:w w:val="99"/>
        </w:rPr>
        <w:t>b</w:t>
      </w:r>
      <w:r>
        <w:rPr>
          <w:rFonts w:ascii="Calibri" w:eastAsia="Calibri" w:hAnsi="Calibri" w:cs="Calibri"/>
          <w:w w:val="99"/>
        </w:rPr>
        <w:t>er:</w:t>
      </w:r>
      <w:r>
        <w:rPr>
          <w:rFonts w:ascii="Calibri" w:eastAsia="Calibri" w:hAnsi="Calibri" w:cs="Calibri"/>
          <w:w w:val="99"/>
        </w:rPr>
        <w:tab/>
      </w:r>
    </w:p>
    <w:p w14:paraId="3E0CCFB3" w14:textId="77777777" w:rsidR="00B30AB5" w:rsidRPr="00766356" w:rsidRDefault="00B30AB5" w:rsidP="00B30AB5">
      <w:pPr>
        <w:tabs>
          <w:tab w:val="right" w:pos="2610"/>
          <w:tab w:val="right" w:leader="underscore" w:pos="9000"/>
        </w:tabs>
        <w:spacing w:after="240" w:line="240" w:lineRule="auto"/>
        <w:ind w:left="115" w:right="-14"/>
        <w:rPr>
          <w:rFonts w:ascii="Times New Roman" w:eastAsia="Times New Roman" w:hAnsi="Times New Roman" w:cs="Times New Roman"/>
        </w:rPr>
      </w:pPr>
      <w:r>
        <w:rPr>
          <w:rFonts w:ascii="Calibri" w:eastAsia="Calibri" w:hAnsi="Calibri" w:cs="Calibri"/>
        </w:rPr>
        <w:tab/>
        <w:t>Building Address</w:t>
      </w:r>
      <w:r w:rsidRPr="00766356">
        <w:rPr>
          <w:rFonts w:ascii="Times New Roman" w:eastAsia="Times New Roman" w:hAnsi="Times New Roman" w:cs="Times New Roman"/>
        </w:rPr>
        <w:t>:</w:t>
      </w:r>
      <w:r>
        <w:rPr>
          <w:rFonts w:ascii="Times New Roman" w:eastAsia="Times New Roman" w:hAnsi="Times New Roman" w:cs="Times New Roman"/>
        </w:rPr>
        <w:tab/>
      </w:r>
    </w:p>
    <w:p w14:paraId="0C88D082" w14:textId="77777777" w:rsidR="00B30AB5" w:rsidRDefault="00B30AB5" w:rsidP="00B30AB5">
      <w:pPr>
        <w:tabs>
          <w:tab w:val="right" w:pos="2610"/>
          <w:tab w:val="right" w:leader="underscore" w:pos="9000"/>
        </w:tabs>
        <w:spacing w:after="480" w:line="240" w:lineRule="auto"/>
        <w:ind w:left="115" w:right="-14"/>
        <w:rPr>
          <w:rFonts w:ascii="Calibri" w:eastAsia="Calibri" w:hAnsi="Calibri" w:cs="Calibri"/>
          <w:w w:val="99"/>
          <w:sz w:val="24"/>
          <w:szCs w:val="24"/>
        </w:rPr>
      </w:pPr>
      <w:r>
        <w:rPr>
          <w:rFonts w:ascii="Calibri" w:eastAsia="Calibri" w:hAnsi="Calibri" w:cs="Calibri"/>
          <w:w w:val="99"/>
          <w:sz w:val="24"/>
          <w:szCs w:val="24"/>
        </w:rPr>
        <w:tab/>
        <w:t>Age</w:t>
      </w:r>
      <w:r>
        <w:rPr>
          <w:rFonts w:ascii="Calibri" w:eastAsia="Calibri" w:hAnsi="Calibri" w:cs="Calibri"/>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w w:val="99"/>
          <w:sz w:val="24"/>
          <w:szCs w:val="24"/>
        </w:rPr>
        <w:t>Home</w:t>
      </w:r>
      <w:r>
        <w:rPr>
          <w:rFonts w:ascii="Calibri" w:eastAsia="Calibri" w:hAnsi="Calibri" w:cs="Calibri"/>
          <w:w w:val="99"/>
          <w:sz w:val="24"/>
          <w:szCs w:val="24"/>
        </w:rPr>
        <w:tab/>
      </w:r>
    </w:p>
    <w:p w14:paraId="77B3D3D4" w14:textId="77777777" w:rsidR="00B30AB5" w:rsidRPr="00DE5487" w:rsidRDefault="00B30AB5" w:rsidP="00B30AB5">
      <w:pPr>
        <w:pStyle w:val="ListParagraph"/>
        <w:widowControl w:val="0"/>
        <w:numPr>
          <w:ilvl w:val="0"/>
          <w:numId w:val="238"/>
        </w:numPr>
        <w:tabs>
          <w:tab w:val="clear" w:pos="1008"/>
        </w:tabs>
        <w:overflowPunct/>
        <w:autoSpaceDE/>
        <w:autoSpaceDN/>
        <w:adjustRightInd/>
        <w:spacing w:after="200" w:line="276" w:lineRule="auto"/>
        <w:contextualSpacing/>
        <w:textAlignment w:val="auto"/>
        <w:rPr>
          <w:rFonts w:eastAsia="Calibri" w:cs="Calibri"/>
          <w:szCs w:val="24"/>
        </w:rPr>
      </w:pPr>
      <w:r w:rsidRPr="00DE5487">
        <w:rPr>
          <w:rFonts w:eastAsia="Calibri" w:cs="Calibri"/>
          <w:szCs w:val="24"/>
        </w:rPr>
        <w:t>The age</w:t>
      </w:r>
      <w:r w:rsidRPr="00DE5487">
        <w:rPr>
          <w:rFonts w:eastAsia="Calibri" w:cs="Calibri"/>
          <w:spacing w:val="-3"/>
          <w:szCs w:val="24"/>
        </w:rPr>
        <w:t xml:space="preserve"> </w:t>
      </w:r>
      <w:r w:rsidRPr="00DE5487">
        <w:rPr>
          <w:rFonts w:eastAsia="Calibri" w:cs="Calibri"/>
          <w:spacing w:val="-1"/>
          <w:szCs w:val="24"/>
        </w:rPr>
        <w:t>o</w:t>
      </w:r>
      <w:r w:rsidRPr="00DE5487">
        <w:rPr>
          <w:rFonts w:eastAsia="Calibri" w:cs="Calibri"/>
          <w:szCs w:val="24"/>
        </w:rPr>
        <w:t xml:space="preserve">f </w:t>
      </w:r>
      <w:r w:rsidRPr="00DE5487">
        <w:rPr>
          <w:rFonts w:eastAsia="Calibri" w:cs="Calibri"/>
          <w:spacing w:val="1"/>
          <w:szCs w:val="24"/>
        </w:rPr>
        <w:t>t</w:t>
      </w:r>
      <w:r w:rsidRPr="00DE5487">
        <w:rPr>
          <w:rFonts w:eastAsia="Calibri" w:cs="Calibri"/>
          <w:szCs w:val="24"/>
        </w:rPr>
        <w:t>he</w:t>
      </w:r>
      <w:r w:rsidRPr="00DE5487">
        <w:rPr>
          <w:rFonts w:eastAsia="Calibri" w:cs="Calibri"/>
          <w:spacing w:val="-1"/>
          <w:szCs w:val="24"/>
        </w:rPr>
        <w:t xml:space="preserve"> </w:t>
      </w:r>
      <w:r w:rsidRPr="00DE5487">
        <w:rPr>
          <w:rFonts w:eastAsia="Calibri" w:cs="Calibri"/>
          <w:szCs w:val="24"/>
        </w:rPr>
        <w:t>home does</w:t>
      </w:r>
      <w:r w:rsidRPr="00DE5487">
        <w:rPr>
          <w:rFonts w:eastAsia="Calibri" w:cs="Calibri"/>
          <w:spacing w:val="-1"/>
          <w:szCs w:val="24"/>
        </w:rPr>
        <w:t xml:space="preserve"> </w:t>
      </w:r>
      <w:r w:rsidRPr="00DE5487">
        <w:rPr>
          <w:rFonts w:eastAsia="Calibri" w:cs="Calibri"/>
          <w:szCs w:val="24"/>
        </w:rPr>
        <w:t>not warrant</w:t>
      </w:r>
      <w:r w:rsidRPr="00DE5487">
        <w:rPr>
          <w:rFonts w:eastAsia="Calibri" w:cs="Calibri"/>
          <w:spacing w:val="-8"/>
          <w:szCs w:val="24"/>
        </w:rPr>
        <w:t xml:space="preserve"> </w:t>
      </w:r>
      <w:r w:rsidRPr="00DE5487">
        <w:rPr>
          <w:rFonts w:eastAsia="Calibri" w:cs="Calibri"/>
          <w:szCs w:val="24"/>
        </w:rPr>
        <w:t>a Historic Preservation</w:t>
      </w:r>
      <w:r w:rsidRPr="00DE5487">
        <w:rPr>
          <w:rFonts w:eastAsia="Calibri" w:cs="Calibri"/>
          <w:spacing w:val="-12"/>
          <w:szCs w:val="24"/>
        </w:rPr>
        <w:t xml:space="preserve"> </w:t>
      </w:r>
      <w:r w:rsidRPr="00DE5487">
        <w:rPr>
          <w:rFonts w:eastAsia="Calibri" w:cs="Calibri"/>
          <w:szCs w:val="24"/>
        </w:rPr>
        <w:t>Review</w:t>
      </w:r>
    </w:p>
    <w:p w14:paraId="48D26C98" w14:textId="77777777" w:rsidR="00B30AB5" w:rsidRPr="00DE5487" w:rsidRDefault="00B30AB5" w:rsidP="00B30AB5">
      <w:pPr>
        <w:pStyle w:val="ListParagraph"/>
        <w:widowControl w:val="0"/>
        <w:numPr>
          <w:ilvl w:val="0"/>
          <w:numId w:val="239"/>
        </w:numPr>
        <w:tabs>
          <w:tab w:val="clear" w:pos="1008"/>
        </w:tabs>
        <w:overflowPunct/>
        <w:autoSpaceDE/>
        <w:autoSpaceDN/>
        <w:adjustRightInd/>
        <w:spacing w:after="200" w:line="276" w:lineRule="auto"/>
        <w:contextualSpacing/>
        <w:textAlignment w:val="auto"/>
        <w:rPr>
          <w:rFonts w:eastAsia="Calibri" w:cs="Calibri"/>
          <w:position w:val="1"/>
          <w:szCs w:val="24"/>
        </w:rPr>
      </w:pPr>
      <w:r w:rsidRPr="00DE5487">
        <w:rPr>
          <w:rFonts w:eastAsia="Calibri" w:cs="Calibri"/>
        </w:rPr>
        <w:t>All</w:t>
      </w:r>
      <w:r w:rsidRPr="00DE5487">
        <w:rPr>
          <w:rFonts w:eastAsia="Calibri" w:cs="Calibri"/>
          <w:spacing w:val="-3"/>
        </w:rPr>
        <w:t xml:space="preserve"> </w:t>
      </w:r>
      <w:r w:rsidRPr="00DE5487">
        <w:rPr>
          <w:rFonts w:eastAsia="Calibri" w:cs="Calibri"/>
        </w:rPr>
        <w:t>Weatherization</w:t>
      </w:r>
      <w:r w:rsidRPr="00DE5487">
        <w:rPr>
          <w:rFonts w:eastAsia="Calibri" w:cs="Calibri"/>
          <w:spacing w:val="-15"/>
        </w:rPr>
        <w:t xml:space="preserve"> </w:t>
      </w:r>
      <w:r w:rsidRPr="00DE5487">
        <w:rPr>
          <w:rFonts w:eastAsia="Calibri" w:cs="Calibri"/>
        </w:rPr>
        <w:t>measu</w:t>
      </w:r>
      <w:r w:rsidRPr="00DE5487">
        <w:rPr>
          <w:rFonts w:eastAsia="Calibri" w:cs="Calibri"/>
          <w:spacing w:val="2"/>
        </w:rPr>
        <w:t>r</w:t>
      </w:r>
      <w:r w:rsidRPr="00DE5487">
        <w:rPr>
          <w:rFonts w:eastAsia="Calibri" w:cs="Calibri"/>
        </w:rPr>
        <w:t>es</w:t>
      </w:r>
      <w:r w:rsidRPr="00DE5487">
        <w:rPr>
          <w:rFonts w:eastAsia="Calibri" w:cs="Calibri"/>
          <w:spacing w:val="-9"/>
        </w:rPr>
        <w:t xml:space="preserve"> </w:t>
      </w:r>
      <w:r w:rsidRPr="00DE5487">
        <w:rPr>
          <w:rFonts w:eastAsia="Calibri" w:cs="Calibri"/>
        </w:rPr>
        <w:t>are</w:t>
      </w:r>
      <w:r w:rsidRPr="00DE5487">
        <w:rPr>
          <w:rFonts w:eastAsia="Calibri" w:cs="Calibri"/>
          <w:spacing w:val="-4"/>
        </w:rPr>
        <w:t xml:space="preserve"> </w:t>
      </w:r>
      <w:r w:rsidRPr="00DE5487">
        <w:rPr>
          <w:rFonts w:eastAsia="Calibri" w:cs="Calibri"/>
        </w:rPr>
        <w:t>included</w:t>
      </w:r>
      <w:r w:rsidRPr="00DE5487">
        <w:rPr>
          <w:rFonts w:eastAsia="Calibri" w:cs="Calibri"/>
          <w:spacing w:val="-8"/>
        </w:rPr>
        <w:t xml:space="preserve"> </w:t>
      </w:r>
      <w:r w:rsidRPr="00DE5487">
        <w:rPr>
          <w:rFonts w:eastAsia="Calibri" w:cs="Calibri"/>
        </w:rPr>
        <w:t>in</w:t>
      </w:r>
      <w:r w:rsidRPr="00DE5487">
        <w:rPr>
          <w:rFonts w:eastAsia="Calibri" w:cs="Calibri"/>
          <w:spacing w:val="-1"/>
        </w:rPr>
        <w:t xml:space="preserve"> </w:t>
      </w:r>
      <w:r w:rsidRPr="00DE5487">
        <w:rPr>
          <w:rFonts w:eastAsia="Calibri" w:cs="Calibri"/>
        </w:rPr>
        <w:t>the</w:t>
      </w:r>
      <w:r w:rsidRPr="00DE5487">
        <w:rPr>
          <w:rFonts w:eastAsia="Calibri" w:cs="Calibri"/>
          <w:spacing w:val="-4"/>
        </w:rPr>
        <w:t xml:space="preserve"> </w:t>
      </w:r>
      <w:r w:rsidRPr="00DE5487">
        <w:rPr>
          <w:rFonts w:eastAsia="Calibri" w:cs="Calibri"/>
        </w:rPr>
        <w:t>list</w:t>
      </w:r>
      <w:r w:rsidRPr="00DE5487">
        <w:rPr>
          <w:rFonts w:eastAsia="Calibri" w:cs="Calibri"/>
          <w:spacing w:val="-1"/>
        </w:rPr>
        <w:t xml:space="preserve"> </w:t>
      </w:r>
      <w:r w:rsidRPr="00DE5487">
        <w:rPr>
          <w:rFonts w:eastAsia="Calibri" w:cs="Calibri"/>
          <w:spacing w:val="1"/>
        </w:rPr>
        <w:t>o</w:t>
      </w:r>
      <w:r w:rsidRPr="00DE5487">
        <w:rPr>
          <w:rFonts w:eastAsia="Calibri" w:cs="Calibri"/>
        </w:rPr>
        <w:t>f</w:t>
      </w:r>
      <w:r w:rsidRPr="00DE5487">
        <w:rPr>
          <w:rFonts w:eastAsia="Calibri" w:cs="Calibri"/>
          <w:spacing w:val="-2"/>
        </w:rPr>
        <w:t xml:space="preserve"> </w:t>
      </w:r>
      <w:r w:rsidRPr="00DE5487">
        <w:rPr>
          <w:rFonts w:eastAsia="Calibri" w:cs="Calibri"/>
        </w:rPr>
        <w:t>exemptions</w:t>
      </w:r>
      <w:r w:rsidRPr="00DE5487">
        <w:rPr>
          <w:rFonts w:eastAsia="Calibri" w:cs="Calibri"/>
          <w:spacing w:val="-11"/>
        </w:rPr>
        <w:t xml:space="preserve"> (</w:t>
      </w:r>
      <w:r w:rsidRPr="00DE5487">
        <w:rPr>
          <w:rFonts w:eastAsia="Calibri" w:cs="Calibri"/>
          <w:i/>
          <w:position w:val="1"/>
          <w:szCs w:val="24"/>
        </w:rPr>
        <w:t>Volume 1</w:t>
      </w:r>
      <w:r w:rsidRPr="00DE5487">
        <w:rPr>
          <w:rFonts w:eastAsia="Calibri" w:cs="Calibri"/>
          <w:i/>
          <w:spacing w:val="-2"/>
          <w:position w:val="1"/>
          <w:szCs w:val="24"/>
        </w:rPr>
        <w:t xml:space="preserve"> </w:t>
      </w:r>
      <w:r w:rsidRPr="00DE5487">
        <w:rPr>
          <w:rFonts w:eastAsia="Calibri" w:cs="Calibri"/>
          <w:i/>
          <w:position w:val="1"/>
          <w:szCs w:val="24"/>
        </w:rPr>
        <w:t>–</w:t>
      </w:r>
      <w:r w:rsidRPr="00DE5487">
        <w:rPr>
          <w:rFonts w:eastAsia="Calibri" w:cs="Calibri"/>
          <w:i/>
          <w:spacing w:val="1"/>
          <w:position w:val="1"/>
          <w:szCs w:val="24"/>
        </w:rPr>
        <w:t xml:space="preserve"> </w:t>
      </w:r>
      <w:r>
        <w:rPr>
          <w:rFonts w:eastAsia="Calibri" w:cs="Calibri"/>
          <w:i/>
          <w:spacing w:val="1"/>
          <w:position w:val="1"/>
          <w:szCs w:val="24"/>
        </w:rPr>
        <w:t xml:space="preserve">IHWAP </w:t>
      </w:r>
      <w:r w:rsidRPr="00DE5487">
        <w:rPr>
          <w:rFonts w:eastAsia="Calibri" w:cs="Calibri"/>
          <w:i/>
          <w:position w:val="1"/>
          <w:szCs w:val="24"/>
        </w:rPr>
        <w:t>Program</w:t>
      </w:r>
      <w:r w:rsidRPr="00DE5487">
        <w:rPr>
          <w:rFonts w:eastAsia="Calibri" w:cs="Calibri"/>
          <w:i/>
          <w:spacing w:val="-8"/>
          <w:position w:val="1"/>
          <w:szCs w:val="24"/>
        </w:rPr>
        <w:t xml:space="preserve"> </w:t>
      </w:r>
      <w:r w:rsidRPr="00DE5487">
        <w:rPr>
          <w:rFonts w:eastAsia="Calibri" w:cs="Calibri"/>
          <w:i/>
          <w:position w:val="1"/>
          <w:szCs w:val="24"/>
        </w:rPr>
        <w:t>O</w:t>
      </w:r>
      <w:r w:rsidRPr="00DE5487">
        <w:rPr>
          <w:rFonts w:eastAsia="Calibri" w:cs="Calibri"/>
          <w:i/>
          <w:spacing w:val="1"/>
          <w:position w:val="1"/>
          <w:szCs w:val="24"/>
        </w:rPr>
        <w:t>p</w:t>
      </w:r>
      <w:r w:rsidRPr="00DE5487">
        <w:rPr>
          <w:rFonts w:eastAsia="Calibri" w:cs="Calibri"/>
          <w:i/>
          <w:position w:val="1"/>
          <w:szCs w:val="24"/>
        </w:rPr>
        <w:t>erations</w:t>
      </w:r>
      <w:r>
        <w:rPr>
          <w:rFonts w:eastAsia="Calibri" w:cs="Calibri"/>
          <w:i/>
          <w:position w:val="1"/>
          <w:szCs w:val="24"/>
        </w:rPr>
        <w:t xml:space="preserve"> Manual</w:t>
      </w:r>
      <w:r w:rsidRPr="00DE5487">
        <w:rPr>
          <w:rFonts w:eastAsia="Calibri" w:cs="Calibri"/>
          <w:position w:val="1"/>
          <w:szCs w:val="24"/>
        </w:rPr>
        <w:t>).</w:t>
      </w:r>
    </w:p>
    <w:p w14:paraId="4B9CD15E" w14:textId="77777777" w:rsidR="00B30AB5" w:rsidRPr="00766356" w:rsidRDefault="00B30AB5" w:rsidP="00B30AB5">
      <w:pPr>
        <w:pStyle w:val="ListParagraph"/>
        <w:widowControl w:val="0"/>
        <w:numPr>
          <w:ilvl w:val="0"/>
          <w:numId w:val="240"/>
        </w:numPr>
        <w:tabs>
          <w:tab w:val="clear" w:pos="1008"/>
        </w:tabs>
        <w:overflowPunct/>
        <w:autoSpaceDE/>
        <w:autoSpaceDN/>
        <w:adjustRightInd/>
        <w:spacing w:after="200" w:line="276" w:lineRule="auto"/>
        <w:contextualSpacing/>
        <w:textAlignment w:val="auto"/>
      </w:pPr>
      <w:r w:rsidRPr="00DE5487">
        <w:rPr>
          <w:rFonts w:eastAsia="Calibri" w:cs="Calibri"/>
          <w:szCs w:val="24"/>
        </w:rPr>
        <w:t>Illinois Historic Preservation</w:t>
      </w:r>
      <w:r w:rsidRPr="00DE5487">
        <w:rPr>
          <w:rFonts w:eastAsia="Calibri" w:cs="Calibri"/>
          <w:spacing w:val="-12"/>
          <w:szCs w:val="24"/>
        </w:rPr>
        <w:t xml:space="preserve"> </w:t>
      </w:r>
      <w:r w:rsidRPr="00DE5487">
        <w:rPr>
          <w:rFonts w:eastAsia="Calibri" w:cs="Calibri"/>
          <w:szCs w:val="24"/>
        </w:rPr>
        <w:t>Agency,</w:t>
      </w:r>
      <w:r w:rsidRPr="00DE5487">
        <w:rPr>
          <w:rFonts w:eastAsia="Calibri" w:cs="Calibri"/>
          <w:spacing w:val="-9"/>
          <w:szCs w:val="24"/>
        </w:rPr>
        <w:t xml:space="preserve"> </w:t>
      </w:r>
      <w:r w:rsidRPr="00DE5487">
        <w:rPr>
          <w:rFonts w:eastAsia="Calibri" w:cs="Calibri"/>
          <w:szCs w:val="24"/>
        </w:rPr>
        <w:t>Section 106</w:t>
      </w:r>
      <w:r w:rsidRPr="00DE5487">
        <w:rPr>
          <w:rFonts w:eastAsia="Calibri" w:cs="Calibri"/>
          <w:spacing w:val="-4"/>
          <w:szCs w:val="24"/>
        </w:rPr>
        <w:t xml:space="preserve"> </w:t>
      </w:r>
      <w:r w:rsidRPr="00DE5487">
        <w:rPr>
          <w:rFonts w:eastAsia="Calibri" w:cs="Calibri"/>
          <w:szCs w:val="24"/>
        </w:rPr>
        <w:t>Review</w:t>
      </w:r>
      <w:r w:rsidRPr="00DE5487">
        <w:rPr>
          <w:rFonts w:eastAsia="Calibri" w:cs="Calibri"/>
          <w:spacing w:val="-7"/>
          <w:szCs w:val="24"/>
        </w:rPr>
        <w:t xml:space="preserve"> </w:t>
      </w:r>
      <w:r w:rsidRPr="00DE5487">
        <w:rPr>
          <w:rFonts w:eastAsia="Calibri" w:cs="Calibri"/>
          <w:szCs w:val="24"/>
        </w:rPr>
        <w:t>completed and attached.</w:t>
      </w:r>
    </w:p>
    <w:p w14:paraId="5A18EE4B" w14:textId="77777777" w:rsidR="00B30AB5" w:rsidRDefault="00B30AB5" w:rsidP="00B30AB5">
      <w:pPr>
        <w:spacing w:before="10" w:after="0" w:line="110" w:lineRule="exact"/>
        <w:rPr>
          <w:sz w:val="11"/>
          <w:szCs w:val="11"/>
        </w:rPr>
      </w:pPr>
    </w:p>
    <w:p w14:paraId="097AA9B6" w14:textId="77777777" w:rsidR="00B30AB5" w:rsidRDefault="00B30AB5" w:rsidP="00B30AB5">
      <w:pPr>
        <w:tabs>
          <w:tab w:val="right" w:leader="underscore" w:pos="6300"/>
          <w:tab w:val="left" w:pos="6750"/>
          <w:tab w:val="right" w:leader="underscore" w:pos="9000"/>
        </w:tabs>
        <w:spacing w:after="0" w:line="240" w:lineRule="auto"/>
        <w:ind w:left="120" w:right="-20"/>
        <w:rPr>
          <w:rFonts w:ascii="Calibri" w:eastAsia="Calibri" w:hAnsi="Calibri" w:cs="Calibri"/>
        </w:rPr>
      </w:pPr>
      <w:r>
        <w:rPr>
          <w:rFonts w:ascii="Calibri" w:eastAsia="Calibri" w:hAnsi="Calibri" w:cs="Calibri"/>
        </w:rPr>
        <w:t>Certification</w:t>
      </w:r>
      <w:r>
        <w:rPr>
          <w:rFonts w:ascii="Calibri" w:eastAsia="Calibri" w:hAnsi="Calibri" w:cs="Calibri"/>
          <w:spacing w:val="-9"/>
        </w:rPr>
        <w:t xml:space="preserve"> </w:t>
      </w:r>
      <w:r>
        <w:rPr>
          <w:rFonts w:ascii="Calibri" w:eastAsia="Calibri" w:hAnsi="Calibri" w:cs="Calibri"/>
        </w:rPr>
        <w:t>Signatu</w:t>
      </w:r>
      <w:r>
        <w:rPr>
          <w:rFonts w:ascii="Calibri" w:eastAsia="Calibri" w:hAnsi="Calibri" w:cs="Calibri"/>
          <w:spacing w:val="1"/>
        </w:rPr>
        <w:t>r</w:t>
      </w:r>
      <w:r>
        <w:rPr>
          <w:rFonts w:ascii="Calibri" w:eastAsia="Calibri" w:hAnsi="Calibri" w:cs="Calibri"/>
        </w:rPr>
        <w:t>e:</w:t>
      </w:r>
      <w:r>
        <w:rPr>
          <w:rFonts w:ascii="Calibri" w:eastAsia="Calibri" w:hAnsi="Calibri" w:cs="Calibri"/>
        </w:rPr>
        <w:tab/>
      </w:r>
      <w:r>
        <w:rPr>
          <w:rFonts w:ascii="Calibri" w:eastAsia="Calibri" w:hAnsi="Calibri" w:cs="Calibri"/>
        </w:rPr>
        <w:tab/>
      </w:r>
      <w:r>
        <w:rPr>
          <w:rFonts w:ascii="Calibri" w:eastAsia="Calibri" w:hAnsi="Calibri" w:cs="Calibri"/>
        </w:rPr>
        <w:tab/>
      </w:r>
    </w:p>
    <w:p w14:paraId="41CD6543" w14:textId="77777777" w:rsidR="00B30AB5" w:rsidRPr="00766356" w:rsidRDefault="00B30AB5" w:rsidP="00B30AB5">
      <w:pPr>
        <w:tabs>
          <w:tab w:val="center" w:pos="3510"/>
          <w:tab w:val="left" w:pos="7110"/>
        </w:tabs>
        <w:spacing w:after="240" w:line="240" w:lineRule="auto"/>
        <w:ind w:left="115" w:right="-14"/>
        <w:rPr>
          <w:rFonts w:ascii="Calibri" w:eastAsia="Calibri" w:hAnsi="Calibri" w:cs="Calibri"/>
          <w:i/>
          <w:sz w:val="18"/>
          <w:szCs w:val="18"/>
        </w:rPr>
      </w:pPr>
      <w:r>
        <w:rPr>
          <w:rFonts w:ascii="Calibri" w:eastAsia="Calibri" w:hAnsi="Calibri" w:cs="Calibri"/>
        </w:rPr>
        <w:tab/>
      </w:r>
      <w:r w:rsidRPr="00766356">
        <w:rPr>
          <w:rFonts w:ascii="Calibri" w:eastAsia="Calibri" w:hAnsi="Calibri" w:cs="Calibri"/>
          <w:i/>
          <w:sz w:val="18"/>
          <w:szCs w:val="18"/>
        </w:rPr>
        <w:t>(LAA Reviewer)</w:t>
      </w:r>
      <w:r w:rsidRPr="00766356">
        <w:rPr>
          <w:rFonts w:ascii="Calibri" w:eastAsia="Calibri" w:hAnsi="Calibri" w:cs="Calibri"/>
          <w:i/>
          <w:sz w:val="18"/>
          <w:szCs w:val="18"/>
        </w:rPr>
        <w:tab/>
        <w:t>(Date)</w:t>
      </w:r>
    </w:p>
    <w:p w14:paraId="7FB29361" w14:textId="77777777" w:rsidR="00B30AB5" w:rsidRDefault="00B30AB5" w:rsidP="00B30AB5">
      <w:pPr>
        <w:tabs>
          <w:tab w:val="left" w:pos="2250"/>
          <w:tab w:val="right" w:leader="underscore" w:pos="5400"/>
        </w:tabs>
        <w:spacing w:after="0" w:line="240" w:lineRule="auto"/>
        <w:ind w:left="115" w:right="-14"/>
        <w:rPr>
          <w:rFonts w:ascii="Calibri" w:eastAsia="Calibri" w:hAnsi="Calibri" w:cs="Calibri"/>
          <w:position w:val="1"/>
          <w:sz w:val="24"/>
          <w:szCs w:val="24"/>
        </w:rPr>
      </w:pPr>
      <w:r>
        <w:rPr>
          <w:rFonts w:ascii="Calibri" w:eastAsia="Calibri" w:hAnsi="Calibri" w:cs="Calibri"/>
          <w:position w:val="1"/>
          <w:sz w:val="24"/>
          <w:szCs w:val="24"/>
        </w:rPr>
        <w:tab/>
      </w:r>
      <w:r>
        <w:rPr>
          <w:rFonts w:ascii="Calibri" w:eastAsia="Calibri" w:hAnsi="Calibri" w:cs="Calibri"/>
          <w:position w:val="1"/>
          <w:sz w:val="24"/>
          <w:szCs w:val="24"/>
        </w:rPr>
        <w:tab/>
      </w:r>
    </w:p>
    <w:p w14:paraId="00CCDA7E" w14:textId="77777777" w:rsidR="00B30AB5" w:rsidRPr="00FE5A9D" w:rsidRDefault="00B30AB5" w:rsidP="00B30AB5">
      <w:pPr>
        <w:tabs>
          <w:tab w:val="center" w:pos="3420"/>
          <w:tab w:val="right" w:leader="underscore" w:pos="5400"/>
        </w:tabs>
        <w:spacing w:after="0" w:line="240" w:lineRule="auto"/>
        <w:ind w:left="115" w:right="-14"/>
        <w:rPr>
          <w:rFonts w:ascii="Calibri" w:eastAsia="Calibri" w:hAnsi="Calibri" w:cs="Calibri"/>
          <w:i/>
          <w:position w:val="1"/>
          <w:sz w:val="18"/>
          <w:szCs w:val="18"/>
        </w:rPr>
      </w:pPr>
      <w:r>
        <w:rPr>
          <w:rFonts w:ascii="Calibri" w:eastAsia="Calibri" w:hAnsi="Calibri" w:cs="Calibri"/>
          <w:position w:val="1"/>
          <w:sz w:val="24"/>
          <w:szCs w:val="24"/>
        </w:rPr>
        <w:tab/>
      </w:r>
      <w:r>
        <w:rPr>
          <w:rFonts w:ascii="Calibri" w:eastAsia="Calibri" w:hAnsi="Calibri" w:cs="Calibri"/>
          <w:i/>
          <w:position w:val="1"/>
          <w:sz w:val="18"/>
          <w:szCs w:val="18"/>
        </w:rPr>
        <w:t>(Title</w:t>
      </w:r>
      <w:r w:rsidRPr="00FE5A9D">
        <w:rPr>
          <w:rFonts w:ascii="Calibri" w:eastAsia="Calibri" w:hAnsi="Calibri" w:cs="Calibri"/>
          <w:i/>
          <w:position w:val="1"/>
          <w:sz w:val="18"/>
          <w:szCs w:val="18"/>
        </w:rPr>
        <w:t>)</w:t>
      </w:r>
    </w:p>
    <w:p w14:paraId="57964218" w14:textId="77777777" w:rsidR="00B30AB5" w:rsidRDefault="00B30AB5" w:rsidP="00B30AB5">
      <w:pPr>
        <w:spacing w:after="0"/>
        <w:ind w:left="120" w:right="105"/>
        <w:rPr>
          <w:rFonts w:ascii="Calibri" w:eastAsia="Calibri" w:hAnsi="Calibri" w:cs="Calibri"/>
          <w:sz w:val="24"/>
          <w:szCs w:val="24"/>
        </w:rPr>
      </w:pPr>
    </w:p>
    <w:p w14:paraId="4DE6B6C4" w14:textId="532BEFAB" w:rsidR="00B30AB5" w:rsidRDefault="00B30AB5" w:rsidP="00B30AB5">
      <w:pPr>
        <w:spacing w:after="0"/>
        <w:ind w:left="120" w:right="105"/>
        <w:rPr>
          <w:rFonts w:ascii="Calibri" w:eastAsia="Calibri" w:hAnsi="Calibri" w:cs="Calibri"/>
          <w:sz w:val="24"/>
          <w:szCs w:val="24"/>
        </w:rPr>
      </w:pPr>
      <w:r>
        <w:rPr>
          <w:rFonts w:ascii="Calibri" w:eastAsia="Calibri" w:hAnsi="Calibri" w:cs="Calibri"/>
          <w:sz w:val="24"/>
          <w:szCs w:val="24"/>
        </w:rPr>
        <w:t>Note:</w:t>
      </w:r>
      <w:r>
        <w:rPr>
          <w:rFonts w:ascii="Calibri" w:eastAsia="Calibri" w:hAnsi="Calibri" w:cs="Calibri"/>
          <w:spacing w:val="49"/>
          <w:sz w:val="24"/>
          <w:szCs w:val="24"/>
        </w:rPr>
        <w:t xml:space="preserve"> </w:t>
      </w:r>
      <w:r>
        <w:rPr>
          <w:rFonts w:ascii="Calibri" w:eastAsia="Calibri" w:hAnsi="Calibri" w:cs="Calibri"/>
          <w:sz w:val="24"/>
          <w:szCs w:val="24"/>
          <w:u w:val="single" w:color="000000"/>
        </w:rPr>
        <w:t>All</w:t>
      </w:r>
      <w:r>
        <w:rPr>
          <w:rFonts w:ascii="Times New Roman" w:eastAsia="Times New Roman" w:hAnsi="Times New Roman" w:cs="Times New Roman"/>
          <w:spacing w:val="-6"/>
          <w:sz w:val="24"/>
          <w:szCs w:val="24"/>
          <w:u w:val="single" w:color="000000"/>
        </w:rPr>
        <w:t xml:space="preserve"> </w:t>
      </w:r>
      <w:r>
        <w:rPr>
          <w:rFonts w:ascii="Calibri" w:eastAsia="Calibri" w:hAnsi="Calibri" w:cs="Calibri"/>
          <w:sz w:val="24"/>
          <w:szCs w:val="24"/>
          <w:u w:val="single" w:color="000000"/>
        </w:rPr>
        <w:t>information</w:t>
      </w:r>
      <w:r>
        <w:rPr>
          <w:rFonts w:ascii="Times New Roman" w:eastAsia="Times New Roman" w:hAnsi="Times New Roman" w:cs="Times New Roman"/>
          <w:spacing w:val="-6"/>
          <w:sz w:val="24"/>
          <w:szCs w:val="24"/>
          <w:u w:val="single" w:color="000000"/>
        </w:rPr>
        <w:t xml:space="preserve"> </w:t>
      </w:r>
      <w:r>
        <w:rPr>
          <w:rFonts w:ascii="Calibri" w:eastAsia="Calibri" w:hAnsi="Calibri" w:cs="Calibri"/>
          <w:sz w:val="24"/>
          <w:szCs w:val="24"/>
          <w:u w:val="single" w:color="000000"/>
        </w:rPr>
        <w:t>must</w:t>
      </w:r>
      <w:r>
        <w:rPr>
          <w:rFonts w:ascii="Times New Roman" w:eastAsia="Times New Roman" w:hAnsi="Times New Roman" w:cs="Times New Roman"/>
          <w:spacing w:val="-6"/>
          <w:sz w:val="24"/>
          <w:szCs w:val="24"/>
          <w:u w:val="single" w:color="000000"/>
        </w:rPr>
        <w:t xml:space="preserve"> </w:t>
      </w:r>
      <w:r>
        <w:rPr>
          <w:rFonts w:ascii="Calibri" w:eastAsia="Calibri" w:hAnsi="Calibri" w:cs="Calibri"/>
          <w:sz w:val="24"/>
          <w:szCs w:val="24"/>
          <w:u w:val="single" w:color="000000"/>
        </w:rPr>
        <w:t>be</w:t>
      </w:r>
      <w:r>
        <w:rPr>
          <w:rFonts w:ascii="Times New Roman" w:eastAsia="Times New Roman" w:hAnsi="Times New Roman" w:cs="Times New Roman"/>
          <w:spacing w:val="-7"/>
          <w:sz w:val="24"/>
          <w:szCs w:val="24"/>
          <w:u w:val="single" w:color="000000"/>
        </w:rPr>
        <w:t xml:space="preserve"> </w:t>
      </w:r>
      <w:r>
        <w:rPr>
          <w:rFonts w:ascii="Calibri" w:eastAsia="Calibri" w:hAnsi="Calibri" w:cs="Calibri"/>
          <w:sz w:val="24"/>
          <w:szCs w:val="24"/>
          <w:u w:val="single" w:color="000000"/>
        </w:rPr>
        <w:t>fille</w:t>
      </w:r>
      <w:r>
        <w:rPr>
          <w:rFonts w:ascii="Calibri" w:eastAsia="Calibri" w:hAnsi="Calibri" w:cs="Calibri"/>
          <w:spacing w:val="1"/>
          <w:sz w:val="24"/>
          <w:szCs w:val="24"/>
          <w:u w:val="single" w:color="000000"/>
        </w:rPr>
        <w:t>d</w:t>
      </w:r>
      <w:r>
        <w:rPr>
          <w:rFonts w:ascii="Times New Roman" w:eastAsia="Times New Roman" w:hAnsi="Times New Roman" w:cs="Times New Roman"/>
          <w:spacing w:val="-6"/>
          <w:sz w:val="24"/>
          <w:szCs w:val="24"/>
          <w:u w:val="single" w:color="000000"/>
        </w:rPr>
        <w:t xml:space="preserve"> </w:t>
      </w:r>
      <w:r>
        <w:rPr>
          <w:rFonts w:ascii="Calibri" w:eastAsia="Calibri" w:hAnsi="Calibri" w:cs="Calibri"/>
          <w:sz w:val="24"/>
          <w:szCs w:val="24"/>
          <w:u w:val="single" w:color="000000"/>
        </w:rPr>
        <w:t>out</w:t>
      </w:r>
      <w:r>
        <w:rPr>
          <w:rFonts w:ascii="Times New Roman" w:eastAsia="Times New Roman" w:hAnsi="Times New Roman" w:cs="Times New Roman"/>
          <w:spacing w:val="-6"/>
          <w:sz w:val="24"/>
          <w:szCs w:val="24"/>
          <w:u w:val="single" w:color="000000"/>
        </w:rPr>
        <w:t xml:space="preserve"> </w:t>
      </w:r>
      <w:r>
        <w:rPr>
          <w:rFonts w:ascii="Calibri" w:eastAsia="Calibri" w:hAnsi="Calibri" w:cs="Calibri"/>
          <w:sz w:val="24"/>
          <w:szCs w:val="24"/>
          <w:u w:val="single" w:color="000000"/>
        </w:rPr>
        <w:t>completely</w:t>
      </w:r>
      <w:r>
        <w:rPr>
          <w:rFonts w:ascii="Times New Roman" w:eastAsia="Times New Roman" w:hAnsi="Times New Roman" w:cs="Times New Roman"/>
          <w:spacing w:val="-6"/>
          <w:sz w:val="24"/>
          <w:szCs w:val="24"/>
          <w:u w:val="single" w:color="000000"/>
        </w:rPr>
        <w:t xml:space="preserve"> </w:t>
      </w:r>
      <w:r>
        <w:rPr>
          <w:rFonts w:ascii="Calibri" w:eastAsia="Calibri" w:hAnsi="Calibri" w:cs="Calibri"/>
          <w:sz w:val="24"/>
          <w:szCs w:val="24"/>
          <w:u w:val="single" w:color="000000"/>
        </w:rPr>
        <w:t>and</w:t>
      </w:r>
      <w:r>
        <w:rPr>
          <w:rFonts w:ascii="Times New Roman" w:eastAsia="Times New Roman" w:hAnsi="Times New Roman" w:cs="Times New Roman"/>
          <w:spacing w:val="-6"/>
          <w:sz w:val="24"/>
          <w:szCs w:val="24"/>
          <w:u w:val="single" w:color="000000"/>
        </w:rPr>
        <w:t xml:space="preserve"> </w:t>
      </w:r>
      <w:r>
        <w:rPr>
          <w:rFonts w:ascii="Calibri" w:eastAsia="Calibri" w:hAnsi="Calibri" w:cs="Calibri"/>
          <w:sz w:val="24"/>
          <w:szCs w:val="24"/>
          <w:u w:val="single" w:color="000000"/>
        </w:rPr>
        <w:t>placed</w:t>
      </w:r>
      <w:r>
        <w:rPr>
          <w:rFonts w:ascii="Times New Roman" w:eastAsia="Times New Roman" w:hAnsi="Times New Roman" w:cs="Times New Roman"/>
          <w:spacing w:val="-7"/>
          <w:sz w:val="24"/>
          <w:szCs w:val="24"/>
          <w:u w:val="single" w:color="000000"/>
        </w:rPr>
        <w:t xml:space="preserve"> </w:t>
      </w:r>
      <w:r>
        <w:rPr>
          <w:rFonts w:ascii="Calibri" w:eastAsia="Calibri" w:hAnsi="Calibri" w:cs="Calibri"/>
          <w:sz w:val="24"/>
          <w:szCs w:val="24"/>
          <w:u w:val="single" w:color="000000"/>
        </w:rPr>
        <w:t>in</w:t>
      </w:r>
      <w:r>
        <w:rPr>
          <w:rFonts w:ascii="Times New Roman" w:eastAsia="Times New Roman" w:hAnsi="Times New Roman" w:cs="Times New Roman"/>
          <w:spacing w:val="-6"/>
          <w:sz w:val="24"/>
          <w:szCs w:val="24"/>
          <w:u w:val="single" w:color="000000"/>
        </w:rPr>
        <w:t xml:space="preserve"> </w:t>
      </w:r>
      <w:r>
        <w:rPr>
          <w:rFonts w:ascii="Calibri" w:eastAsia="Calibri" w:hAnsi="Calibri" w:cs="Calibri"/>
          <w:sz w:val="24"/>
          <w:szCs w:val="24"/>
          <w:u w:val="single" w:color="000000"/>
        </w:rPr>
        <w:t>the</w:t>
      </w:r>
      <w:r>
        <w:rPr>
          <w:rFonts w:ascii="Times New Roman" w:eastAsia="Times New Roman" w:hAnsi="Times New Roman" w:cs="Times New Roman"/>
          <w:spacing w:val="-8"/>
          <w:sz w:val="24"/>
          <w:szCs w:val="24"/>
          <w:u w:val="single" w:color="000000"/>
        </w:rPr>
        <w:t xml:space="preserve"> </w:t>
      </w:r>
      <w:r>
        <w:rPr>
          <w:rFonts w:ascii="Calibri" w:eastAsia="Calibri" w:hAnsi="Calibri" w:cs="Calibri"/>
          <w:sz w:val="24"/>
          <w:szCs w:val="24"/>
          <w:u w:val="single" w:color="000000"/>
        </w:rPr>
        <w:t>appropriate</w:t>
      </w:r>
      <w:r>
        <w:rPr>
          <w:rFonts w:ascii="Times New Roman" w:eastAsia="Times New Roman" w:hAnsi="Times New Roman" w:cs="Times New Roman"/>
          <w:spacing w:val="-6"/>
          <w:sz w:val="24"/>
          <w:szCs w:val="24"/>
          <w:u w:val="single" w:color="000000"/>
        </w:rPr>
        <w:t xml:space="preserve"> </w:t>
      </w:r>
      <w:r>
        <w:rPr>
          <w:rFonts w:ascii="Calibri" w:eastAsia="Calibri" w:hAnsi="Calibri" w:cs="Calibri"/>
          <w:sz w:val="24"/>
          <w:szCs w:val="24"/>
          <w:u w:val="single" w:color="000000"/>
        </w:rPr>
        <w:t>cl</w:t>
      </w:r>
      <w:r>
        <w:rPr>
          <w:rFonts w:ascii="Calibri" w:eastAsia="Calibri" w:hAnsi="Calibri" w:cs="Calibri"/>
          <w:spacing w:val="-1"/>
          <w:sz w:val="24"/>
          <w:szCs w:val="24"/>
          <w:u w:val="single" w:color="000000"/>
        </w:rPr>
        <w:t>i</w:t>
      </w:r>
      <w:r>
        <w:rPr>
          <w:rFonts w:ascii="Calibri" w:eastAsia="Calibri" w:hAnsi="Calibri" w:cs="Calibri"/>
          <w:spacing w:val="1"/>
          <w:sz w:val="24"/>
          <w:szCs w:val="24"/>
          <w:u w:val="single" w:color="000000"/>
        </w:rPr>
        <w:t>e</w:t>
      </w:r>
      <w:r>
        <w:rPr>
          <w:rFonts w:ascii="Calibri" w:eastAsia="Calibri" w:hAnsi="Calibri" w:cs="Calibri"/>
          <w:sz w:val="24"/>
          <w:szCs w:val="24"/>
          <w:u w:val="single" w:color="000000"/>
        </w:rPr>
        <w:t>nt</w:t>
      </w:r>
      <w:r>
        <w:rPr>
          <w:rFonts w:ascii="Times New Roman" w:eastAsia="Times New Roman" w:hAnsi="Times New Roman" w:cs="Times New Roman"/>
          <w:spacing w:val="-7"/>
          <w:sz w:val="24"/>
          <w:szCs w:val="24"/>
          <w:u w:val="single" w:color="000000"/>
        </w:rPr>
        <w:t xml:space="preserve"> </w:t>
      </w:r>
      <w:r>
        <w:rPr>
          <w:rFonts w:ascii="Calibri" w:eastAsia="Calibri" w:hAnsi="Calibri" w:cs="Calibri"/>
          <w:sz w:val="24"/>
          <w:szCs w:val="24"/>
          <w:u w:val="single" w:color="000000"/>
        </w:rPr>
        <w:t>case</w:t>
      </w:r>
      <w:r>
        <w:rPr>
          <w:rFonts w:ascii="Calibri" w:eastAsia="Calibri" w:hAnsi="Calibri" w:cs="Calibri"/>
          <w:sz w:val="24"/>
          <w:szCs w:val="24"/>
        </w:rPr>
        <w:t xml:space="preserve"> </w:t>
      </w:r>
      <w:r>
        <w:rPr>
          <w:rFonts w:ascii="Calibri" w:eastAsia="Calibri" w:hAnsi="Calibri" w:cs="Calibri"/>
          <w:sz w:val="24"/>
          <w:szCs w:val="24"/>
          <w:u w:val="single" w:color="000000"/>
        </w:rPr>
        <w:t>file.</w:t>
      </w:r>
      <w:r>
        <w:rPr>
          <w:rFonts w:ascii="Calibri" w:eastAsia="Calibri" w:hAnsi="Calibri" w:cs="Calibri"/>
          <w:spacing w:val="53"/>
          <w:sz w:val="24"/>
          <w:szCs w:val="24"/>
        </w:rPr>
        <w:t xml:space="preserve"> </w:t>
      </w:r>
      <w:r>
        <w:rPr>
          <w:rFonts w:ascii="Calibri" w:eastAsia="Calibri" w:hAnsi="Calibri" w:cs="Calibri"/>
          <w:sz w:val="24"/>
          <w:szCs w:val="24"/>
        </w:rPr>
        <w:t>See</w:t>
      </w:r>
      <w:r>
        <w:rPr>
          <w:rFonts w:ascii="Calibri" w:eastAsia="Calibri" w:hAnsi="Calibri" w:cs="Calibri"/>
          <w:spacing w:val="-9"/>
          <w:sz w:val="24"/>
          <w:szCs w:val="24"/>
        </w:rPr>
        <w:t xml:space="preserve"> </w:t>
      </w:r>
      <w:r w:rsidRPr="00766356">
        <w:rPr>
          <w:rFonts w:ascii="Calibri" w:eastAsia="Calibri" w:hAnsi="Calibri" w:cs="Calibri"/>
          <w:i/>
          <w:sz w:val="24"/>
          <w:szCs w:val="24"/>
        </w:rPr>
        <w:t xml:space="preserve">Volume I – </w:t>
      </w:r>
      <w:r>
        <w:rPr>
          <w:rFonts w:ascii="Calibri" w:eastAsia="Calibri" w:hAnsi="Calibri" w:cs="Calibri"/>
          <w:i/>
          <w:sz w:val="24"/>
          <w:szCs w:val="24"/>
        </w:rPr>
        <w:t>IHWAP</w:t>
      </w:r>
      <w:r w:rsidRPr="00766356">
        <w:rPr>
          <w:rFonts w:ascii="Calibri" w:eastAsia="Calibri" w:hAnsi="Calibri" w:cs="Calibri"/>
          <w:sz w:val="24"/>
          <w:szCs w:val="24"/>
        </w:rPr>
        <w:t xml:space="preserve"> Program Operations</w:t>
      </w:r>
      <w:r>
        <w:rPr>
          <w:rFonts w:ascii="Calibri" w:eastAsia="Calibri" w:hAnsi="Calibri" w:cs="Calibri"/>
          <w:sz w:val="24"/>
          <w:szCs w:val="24"/>
        </w:rPr>
        <w:t xml:space="preserve"> Manual,</w:t>
      </w:r>
      <w:r w:rsidRPr="00FE5A9D">
        <w:rPr>
          <w:rFonts w:ascii="Calibri" w:eastAsia="Calibri" w:hAnsi="Calibri" w:cs="Calibri"/>
          <w:i/>
          <w:sz w:val="24"/>
          <w:szCs w:val="24"/>
        </w:rPr>
        <w:t xml:space="preserve"> S</w:t>
      </w:r>
      <w:r>
        <w:rPr>
          <w:rFonts w:ascii="Calibri" w:eastAsia="Calibri" w:hAnsi="Calibri" w:cs="Calibri"/>
          <w:i/>
          <w:sz w:val="24"/>
          <w:szCs w:val="24"/>
        </w:rPr>
        <w:t>ection II</w:t>
      </w:r>
      <w:r w:rsidRPr="00FE5A9D">
        <w:rPr>
          <w:rFonts w:ascii="Calibri" w:eastAsia="Calibri" w:hAnsi="Calibri" w:cs="Calibri"/>
          <w:i/>
          <w:sz w:val="24"/>
          <w:szCs w:val="24"/>
        </w:rPr>
        <w:t xml:space="preserve"> --Program Eligibility and Benefits</w:t>
      </w:r>
      <w:r>
        <w:rPr>
          <w:rFonts w:ascii="Calibri" w:eastAsia="Calibri" w:hAnsi="Calibri" w:cs="Calibri"/>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 xml:space="preserve">r a list </w:t>
      </w:r>
      <w:r>
        <w:rPr>
          <w:rFonts w:ascii="Calibri" w:eastAsia="Calibri" w:hAnsi="Calibri" w:cs="Calibri"/>
          <w:spacing w:val="-1"/>
          <w:sz w:val="24"/>
          <w:szCs w:val="24"/>
        </w:rPr>
        <w:t>of</w:t>
      </w:r>
      <w:r>
        <w:rPr>
          <w:rFonts w:ascii="Calibri" w:eastAsia="Calibri" w:hAnsi="Calibri" w:cs="Calibri"/>
          <w:sz w:val="24"/>
          <w:szCs w:val="24"/>
        </w:rPr>
        <w:t xml:space="preserve"> weatherization</w:t>
      </w:r>
      <w:r>
        <w:rPr>
          <w:rFonts w:ascii="Calibri" w:eastAsia="Calibri" w:hAnsi="Calibri" w:cs="Calibri"/>
          <w:spacing w:val="-1"/>
          <w:sz w:val="24"/>
          <w:szCs w:val="24"/>
        </w:rPr>
        <w:t xml:space="preserve"> </w:t>
      </w:r>
      <w:r>
        <w:rPr>
          <w:rFonts w:ascii="Calibri" w:eastAsia="Calibri" w:hAnsi="Calibri" w:cs="Calibri"/>
          <w:sz w:val="24"/>
          <w:szCs w:val="24"/>
        </w:rPr>
        <w:t>measures</w:t>
      </w:r>
      <w:r>
        <w:rPr>
          <w:rFonts w:ascii="Calibri" w:eastAsia="Calibri" w:hAnsi="Calibri" w:cs="Calibri"/>
          <w:spacing w:val="-11"/>
          <w:sz w:val="24"/>
          <w:szCs w:val="24"/>
        </w:rPr>
        <w:t xml:space="preserve"> and work EXEMPT from full </w:t>
      </w:r>
      <w:r>
        <w:rPr>
          <w:rFonts w:ascii="Calibri" w:eastAsia="Calibri" w:hAnsi="Calibri" w:cs="Calibri"/>
          <w:sz w:val="24"/>
          <w:szCs w:val="24"/>
        </w:rPr>
        <w:t>Section 106</w:t>
      </w:r>
      <w:r>
        <w:rPr>
          <w:rFonts w:ascii="Calibri" w:eastAsia="Calibri" w:hAnsi="Calibri" w:cs="Calibri"/>
          <w:spacing w:val="-4"/>
          <w:sz w:val="24"/>
          <w:szCs w:val="24"/>
        </w:rPr>
        <w:t xml:space="preserve"> </w:t>
      </w:r>
      <w:r>
        <w:rPr>
          <w:rFonts w:ascii="Calibri" w:eastAsia="Calibri" w:hAnsi="Calibri" w:cs="Calibri"/>
          <w:sz w:val="24"/>
          <w:szCs w:val="24"/>
        </w:rPr>
        <w:t>review</w:t>
      </w:r>
      <w:r>
        <w:rPr>
          <w:rFonts w:ascii="Calibri" w:eastAsia="Calibri" w:hAnsi="Calibri" w:cs="Calibri"/>
          <w:spacing w:val="-7"/>
          <w:sz w:val="24"/>
          <w:szCs w:val="24"/>
        </w:rPr>
        <w:t xml:space="preserve"> </w:t>
      </w:r>
      <w:r>
        <w:rPr>
          <w:rFonts w:ascii="Calibri" w:eastAsia="Calibri" w:hAnsi="Calibri" w:cs="Calibri"/>
          <w:sz w:val="24"/>
          <w:szCs w:val="24"/>
        </w:rPr>
        <w:t>by the</w:t>
      </w:r>
      <w:r>
        <w:rPr>
          <w:rFonts w:ascii="Calibri" w:eastAsia="Calibri" w:hAnsi="Calibri" w:cs="Calibri"/>
          <w:spacing w:val="-3"/>
          <w:sz w:val="24"/>
          <w:szCs w:val="24"/>
        </w:rPr>
        <w:t xml:space="preserve"> </w:t>
      </w:r>
      <w:r>
        <w:rPr>
          <w:rFonts w:ascii="Calibri" w:eastAsia="Calibri" w:hAnsi="Calibri" w:cs="Calibri"/>
          <w:sz w:val="24"/>
          <w:szCs w:val="24"/>
        </w:rPr>
        <w:t>Illinois Historic Preservati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2"/>
          <w:sz w:val="24"/>
          <w:szCs w:val="24"/>
        </w:rPr>
        <w:t xml:space="preserve"> </w:t>
      </w:r>
      <w:r>
        <w:rPr>
          <w:rFonts w:ascii="Calibri" w:eastAsia="Calibri" w:hAnsi="Calibri" w:cs="Calibri"/>
          <w:sz w:val="24"/>
          <w:szCs w:val="24"/>
        </w:rPr>
        <w:t>Agency.</w:t>
      </w:r>
    </w:p>
    <w:p w14:paraId="26FE5060" w14:textId="77777777" w:rsidR="00B30AB5" w:rsidRDefault="00B30AB5" w:rsidP="00B30AB5">
      <w:pPr>
        <w:spacing w:before="8" w:after="0" w:line="110" w:lineRule="exact"/>
        <w:rPr>
          <w:sz w:val="11"/>
          <w:szCs w:val="11"/>
        </w:rPr>
      </w:pPr>
    </w:p>
    <w:p w14:paraId="055E49A5" w14:textId="77777777" w:rsidR="00B30AB5" w:rsidRDefault="00CF2CD5" w:rsidP="00B30AB5">
      <w:pPr>
        <w:spacing w:after="0" w:line="200" w:lineRule="exact"/>
        <w:rPr>
          <w:sz w:val="20"/>
          <w:szCs w:val="20"/>
        </w:rPr>
      </w:pPr>
      <w:r>
        <w:rPr>
          <w:rFonts w:eastAsiaTheme="minorEastAsia"/>
          <w:noProof/>
        </w:rPr>
        <w:object w:dxaOrig="1440" w:dyaOrig="1440" w14:anchorId="58AC8E76">
          <v:shape id="_x0000_s1029" type="#_x0000_t75" style="position:absolute;margin-left:0;margin-top:0;width:463.55pt;height:216.9pt;z-index:-251606016;mso-position-horizontal-relative:text;mso-position-vertical-relative:text">
            <v:imagedata r:id="rId22" o:title=""/>
          </v:shape>
          <o:OLEObject Type="Embed" ProgID="Visio.Drawing.11" ShapeID="_x0000_s1029" DrawAspect="Content" ObjectID="_1687258397" r:id="rId23"/>
        </w:object>
      </w:r>
    </w:p>
    <w:p w14:paraId="0D3BFF75" w14:textId="77777777" w:rsidR="00B30AB5" w:rsidRDefault="00B30AB5" w:rsidP="00B30AB5">
      <w:pPr>
        <w:spacing w:after="0" w:line="200" w:lineRule="exact"/>
        <w:rPr>
          <w:sz w:val="20"/>
          <w:szCs w:val="20"/>
        </w:rPr>
      </w:pPr>
    </w:p>
    <w:p w14:paraId="51C3EE0A" w14:textId="77777777" w:rsidR="00B30AB5" w:rsidRDefault="00B30AB5" w:rsidP="00B30AB5">
      <w:pPr>
        <w:spacing w:after="0" w:line="200" w:lineRule="exact"/>
        <w:rPr>
          <w:sz w:val="20"/>
          <w:szCs w:val="20"/>
        </w:rPr>
      </w:pPr>
    </w:p>
    <w:p w14:paraId="648FDADC" w14:textId="77777777" w:rsidR="00B30AB5" w:rsidRDefault="00B30AB5" w:rsidP="00B30AB5">
      <w:pPr>
        <w:spacing w:after="0" w:line="200" w:lineRule="exact"/>
        <w:rPr>
          <w:sz w:val="20"/>
          <w:szCs w:val="20"/>
        </w:rPr>
      </w:pPr>
    </w:p>
    <w:p w14:paraId="7DCC12F8" w14:textId="77777777" w:rsidR="00B30AB5" w:rsidRDefault="00B30AB5" w:rsidP="00B30AB5">
      <w:pPr>
        <w:spacing w:after="0" w:line="200" w:lineRule="exact"/>
        <w:rPr>
          <w:sz w:val="20"/>
          <w:szCs w:val="20"/>
        </w:rPr>
      </w:pPr>
    </w:p>
    <w:p w14:paraId="1900A743" w14:textId="77777777" w:rsidR="00B30AB5" w:rsidRDefault="00B30AB5" w:rsidP="00B30AB5">
      <w:pPr>
        <w:spacing w:after="0" w:line="200" w:lineRule="exact"/>
        <w:rPr>
          <w:sz w:val="20"/>
          <w:szCs w:val="20"/>
        </w:rPr>
      </w:pPr>
    </w:p>
    <w:p w14:paraId="491D6FDC" w14:textId="77777777" w:rsidR="00B30AB5" w:rsidRDefault="00B30AB5" w:rsidP="00B30AB5">
      <w:pPr>
        <w:spacing w:after="0" w:line="200" w:lineRule="exact"/>
        <w:rPr>
          <w:sz w:val="20"/>
          <w:szCs w:val="20"/>
        </w:rPr>
      </w:pPr>
    </w:p>
    <w:p w14:paraId="09591F72" w14:textId="77777777" w:rsidR="00B30AB5" w:rsidRDefault="00B30AB5" w:rsidP="00B30AB5">
      <w:pPr>
        <w:spacing w:after="0" w:line="240" w:lineRule="auto"/>
        <w:ind w:right="99"/>
        <w:jc w:val="right"/>
        <w:rPr>
          <w:rFonts w:ascii="Calibri" w:eastAsia="Calibri" w:hAnsi="Calibri" w:cs="Calibri"/>
          <w:sz w:val="20"/>
          <w:szCs w:val="20"/>
        </w:rPr>
      </w:pPr>
    </w:p>
    <w:p w14:paraId="3B1807B2" w14:textId="77777777" w:rsidR="00B30AB5" w:rsidRDefault="00B30AB5" w:rsidP="00B30AB5">
      <w:pPr>
        <w:spacing w:after="0" w:line="240" w:lineRule="auto"/>
        <w:ind w:right="99"/>
        <w:jc w:val="right"/>
        <w:rPr>
          <w:rFonts w:ascii="Calibri" w:eastAsia="Calibri" w:hAnsi="Calibri" w:cs="Calibri"/>
          <w:sz w:val="20"/>
          <w:szCs w:val="20"/>
        </w:rPr>
      </w:pPr>
    </w:p>
    <w:p w14:paraId="23EC02BF" w14:textId="77777777" w:rsidR="00B30AB5" w:rsidRDefault="00B30AB5" w:rsidP="00B30AB5">
      <w:pPr>
        <w:spacing w:after="0" w:line="240" w:lineRule="auto"/>
        <w:ind w:right="99"/>
        <w:jc w:val="right"/>
        <w:rPr>
          <w:rFonts w:ascii="Calibri" w:eastAsia="Calibri" w:hAnsi="Calibri" w:cs="Calibri"/>
          <w:sz w:val="20"/>
          <w:szCs w:val="20"/>
        </w:rPr>
      </w:pPr>
    </w:p>
    <w:p w14:paraId="30320D03" w14:textId="77777777" w:rsidR="00B30AB5" w:rsidRDefault="00B30AB5" w:rsidP="00B30AB5">
      <w:pPr>
        <w:spacing w:after="0" w:line="240" w:lineRule="auto"/>
        <w:ind w:right="99"/>
        <w:jc w:val="right"/>
        <w:rPr>
          <w:rFonts w:ascii="Calibri" w:eastAsia="Calibri" w:hAnsi="Calibri" w:cs="Calibri"/>
          <w:sz w:val="20"/>
          <w:szCs w:val="20"/>
        </w:rPr>
      </w:pPr>
    </w:p>
    <w:p w14:paraId="0B2A0BB4" w14:textId="77777777" w:rsidR="00B30AB5" w:rsidRDefault="00B30AB5" w:rsidP="00B30AB5">
      <w:pPr>
        <w:spacing w:after="0" w:line="240" w:lineRule="auto"/>
        <w:ind w:right="99"/>
        <w:jc w:val="right"/>
        <w:rPr>
          <w:rFonts w:ascii="Calibri" w:eastAsia="Calibri" w:hAnsi="Calibri" w:cs="Calibri"/>
          <w:sz w:val="20"/>
          <w:szCs w:val="20"/>
        </w:rPr>
      </w:pPr>
    </w:p>
    <w:p w14:paraId="670FA32C" w14:textId="77777777" w:rsidR="00B30AB5" w:rsidRDefault="00B30AB5" w:rsidP="00B30AB5">
      <w:pPr>
        <w:spacing w:after="0" w:line="240" w:lineRule="auto"/>
        <w:ind w:right="99"/>
        <w:jc w:val="right"/>
        <w:rPr>
          <w:rFonts w:ascii="Calibri" w:eastAsia="Calibri" w:hAnsi="Calibri" w:cs="Calibri"/>
          <w:sz w:val="20"/>
          <w:szCs w:val="20"/>
        </w:rPr>
      </w:pPr>
    </w:p>
    <w:p w14:paraId="5DF3C452" w14:textId="77777777" w:rsidR="00B30AB5" w:rsidRDefault="00B30AB5" w:rsidP="00B30AB5">
      <w:pPr>
        <w:spacing w:after="0" w:line="240" w:lineRule="auto"/>
        <w:ind w:right="99"/>
        <w:jc w:val="right"/>
        <w:rPr>
          <w:rFonts w:ascii="Calibri" w:eastAsia="Calibri" w:hAnsi="Calibri" w:cs="Calibri"/>
          <w:sz w:val="20"/>
          <w:szCs w:val="20"/>
        </w:rPr>
      </w:pPr>
    </w:p>
    <w:p w14:paraId="6BBF68DC" w14:textId="77777777" w:rsidR="00B30AB5" w:rsidRDefault="00B30AB5" w:rsidP="00B30AB5">
      <w:pPr>
        <w:spacing w:after="0" w:line="240" w:lineRule="auto"/>
        <w:ind w:right="99"/>
        <w:jc w:val="right"/>
        <w:rPr>
          <w:rFonts w:ascii="Calibri" w:eastAsia="Calibri" w:hAnsi="Calibri" w:cs="Calibri"/>
          <w:sz w:val="20"/>
          <w:szCs w:val="20"/>
        </w:rPr>
      </w:pPr>
    </w:p>
    <w:p w14:paraId="2926AF6B" w14:textId="77777777" w:rsidR="00B30AB5" w:rsidRDefault="00B30AB5" w:rsidP="00B30AB5">
      <w:pPr>
        <w:spacing w:after="0" w:line="240" w:lineRule="auto"/>
        <w:ind w:right="99"/>
        <w:jc w:val="right"/>
        <w:rPr>
          <w:rFonts w:ascii="Calibri" w:eastAsia="Calibri" w:hAnsi="Calibri" w:cs="Calibri"/>
          <w:sz w:val="20"/>
          <w:szCs w:val="20"/>
        </w:rPr>
      </w:pPr>
    </w:p>
    <w:p w14:paraId="4C245A23" w14:textId="77777777" w:rsidR="00B30AB5" w:rsidRDefault="00B30AB5" w:rsidP="00B30AB5">
      <w:pPr>
        <w:spacing w:after="0" w:line="240" w:lineRule="auto"/>
        <w:ind w:right="99"/>
        <w:jc w:val="right"/>
        <w:rPr>
          <w:rFonts w:ascii="Calibri" w:eastAsia="Calibri" w:hAnsi="Calibri" w:cs="Calibri"/>
          <w:sz w:val="20"/>
          <w:szCs w:val="20"/>
        </w:rPr>
      </w:pPr>
    </w:p>
    <w:p w14:paraId="29A2C862" w14:textId="77777777" w:rsidR="00B30AB5" w:rsidRDefault="00B30AB5" w:rsidP="00B30AB5">
      <w:pPr>
        <w:spacing w:after="0" w:line="240" w:lineRule="auto"/>
        <w:ind w:right="99"/>
        <w:jc w:val="right"/>
        <w:rPr>
          <w:rFonts w:ascii="Calibri" w:eastAsia="Calibri" w:hAnsi="Calibri" w:cs="Calibri"/>
          <w:sz w:val="20"/>
          <w:szCs w:val="20"/>
        </w:rPr>
      </w:pPr>
    </w:p>
    <w:p w14:paraId="64EE1F02" w14:textId="77777777" w:rsidR="00B30AB5" w:rsidRDefault="00B30AB5" w:rsidP="00B30AB5">
      <w:pPr>
        <w:spacing w:after="0" w:line="240" w:lineRule="auto"/>
        <w:ind w:right="99"/>
        <w:jc w:val="right"/>
        <w:rPr>
          <w:rFonts w:ascii="Calibri" w:eastAsia="Calibri" w:hAnsi="Calibri" w:cs="Calibri"/>
          <w:sz w:val="20"/>
          <w:szCs w:val="20"/>
        </w:rPr>
      </w:pPr>
    </w:p>
    <w:p w14:paraId="1E286D8A" w14:textId="77777777" w:rsidR="00B30AB5" w:rsidRDefault="00B30AB5" w:rsidP="00B30AB5">
      <w:pPr>
        <w:spacing w:after="0" w:line="240" w:lineRule="auto"/>
        <w:ind w:right="99"/>
        <w:jc w:val="right"/>
        <w:rPr>
          <w:rFonts w:ascii="Calibri" w:eastAsia="Calibri" w:hAnsi="Calibri" w:cs="Calibri"/>
          <w:i/>
          <w:sz w:val="16"/>
          <w:szCs w:val="16"/>
        </w:rPr>
      </w:pPr>
    </w:p>
    <w:p w14:paraId="0FFF0A7F" w14:textId="77777777" w:rsidR="00B30AB5" w:rsidRDefault="00B30AB5" w:rsidP="00B30AB5">
      <w:pPr>
        <w:spacing w:after="0" w:line="240" w:lineRule="auto"/>
        <w:ind w:right="99"/>
        <w:jc w:val="right"/>
        <w:rPr>
          <w:rFonts w:ascii="Calibri" w:eastAsia="Calibri" w:hAnsi="Calibri" w:cs="Calibri"/>
          <w:i/>
          <w:sz w:val="16"/>
          <w:szCs w:val="16"/>
        </w:rPr>
      </w:pPr>
    </w:p>
    <w:p w14:paraId="464268ED" w14:textId="77777777" w:rsidR="00B30AB5" w:rsidRDefault="00B30AB5" w:rsidP="00B30AB5">
      <w:pPr>
        <w:spacing w:after="0" w:line="240" w:lineRule="auto"/>
        <w:ind w:right="99"/>
        <w:jc w:val="right"/>
        <w:rPr>
          <w:rFonts w:ascii="Calibri" w:eastAsia="Calibri" w:hAnsi="Calibri" w:cs="Calibri"/>
          <w:i/>
          <w:sz w:val="16"/>
          <w:szCs w:val="16"/>
        </w:rPr>
      </w:pPr>
    </w:p>
    <w:p w14:paraId="5C46D27B" w14:textId="3BEEDD5C" w:rsidR="00D53F52" w:rsidRPr="00D53F52" w:rsidRDefault="00D53F52" w:rsidP="00D53F52">
      <w:pPr>
        <w:rPr>
          <w:rFonts w:eastAsia="Times New Roman" w:cstheme="minorHAnsi"/>
          <w:sz w:val="24"/>
          <w:szCs w:val="24"/>
        </w:rPr>
      </w:pPr>
      <w:r w:rsidRPr="00D53F52">
        <w:rPr>
          <w:rFonts w:eastAsia="Times New Roman" w:cstheme="minorHAnsi"/>
          <w:noProof/>
          <w:sz w:val="24"/>
          <w:szCs w:val="24"/>
        </w:rPr>
        <mc:AlternateContent>
          <mc:Choice Requires="wps">
            <w:drawing>
              <wp:anchor distT="0" distB="0" distL="114300" distR="114300" simplePos="0" relativeHeight="251661312" behindDoc="0" locked="0" layoutInCell="1" allowOverlap="1" wp14:anchorId="103763E9" wp14:editId="3800A8AD">
                <wp:simplePos x="0" y="0"/>
                <wp:positionH relativeFrom="column">
                  <wp:posOffset>4886325</wp:posOffset>
                </wp:positionH>
                <wp:positionV relativeFrom="paragraph">
                  <wp:posOffset>1016000</wp:posOffset>
                </wp:positionV>
                <wp:extent cx="1257300" cy="142875"/>
                <wp:effectExtent l="0" t="0" r="0" b="9525"/>
                <wp:wrapNone/>
                <wp:docPr id="21" name="Rectangle 21"/>
                <wp:cNvGraphicFramePr/>
                <a:graphic xmlns:a="http://schemas.openxmlformats.org/drawingml/2006/main">
                  <a:graphicData uri="http://schemas.microsoft.com/office/word/2010/wordprocessingShape">
                    <wps:wsp>
                      <wps:cNvSpPr/>
                      <wps:spPr>
                        <a:xfrm>
                          <a:off x="0" y="0"/>
                          <a:ext cx="1257300" cy="1428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D6E5F5" id="Rectangle 21" o:spid="_x0000_s1026" style="position:absolute;margin-left:384.75pt;margin-top:80pt;width:99pt;height:1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" fillcolor="window" stroked="f" strokeweight="2pt"/>
            </w:pict>
          </mc:Fallback>
        </mc:AlternateContent>
      </w:r>
    </w:p>
    <w:p w14:paraId="1D0F846C" w14:textId="4D79DE08" w:rsidR="008E6BD6" w:rsidRDefault="00246406">
      <w:pPr>
        <w:rPr>
          <w:rFonts w:eastAsia="Times New Roman" w:cstheme="minorHAnsi"/>
          <w:b/>
          <w:sz w:val="28"/>
          <w:szCs w:val="28"/>
        </w:rPr>
      </w:pPr>
      <w:r>
        <w:rPr>
          <w:noProof/>
        </w:rPr>
        <w:lastRenderedPageBreak/>
        <w:drawing>
          <wp:inline distT="0" distB="0" distL="0" distR="0" wp14:anchorId="16FCE51C" wp14:editId="41709479">
            <wp:extent cx="6400800" cy="46964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4696460"/>
                    </a:xfrm>
                    <a:prstGeom prst="rect">
                      <a:avLst/>
                    </a:prstGeom>
                  </pic:spPr>
                </pic:pic>
              </a:graphicData>
            </a:graphic>
          </wp:inline>
        </w:drawing>
      </w:r>
    </w:p>
    <w:p w14:paraId="00E5E982" w14:textId="77777777" w:rsidR="008E6BD6" w:rsidRDefault="008E6BD6">
      <w:pPr>
        <w:rPr>
          <w:rFonts w:eastAsia="Times New Roman" w:cstheme="minorHAnsi"/>
          <w:b/>
          <w:sz w:val="28"/>
          <w:szCs w:val="28"/>
        </w:rPr>
      </w:pPr>
      <w:r>
        <w:rPr>
          <w:rFonts w:eastAsia="Times New Roman" w:cstheme="minorHAnsi"/>
          <w:b/>
          <w:sz w:val="28"/>
          <w:szCs w:val="28"/>
        </w:rPr>
        <w:br w:type="page"/>
      </w:r>
    </w:p>
    <w:p w14:paraId="79DB00D4" w14:textId="416BD840" w:rsidR="00246406" w:rsidRDefault="00246406">
      <w:pPr>
        <w:rPr>
          <w:rFonts w:eastAsia="Times New Roman" w:cstheme="minorHAnsi"/>
          <w:b/>
          <w:sz w:val="28"/>
          <w:szCs w:val="28"/>
        </w:rPr>
      </w:pPr>
      <w:r>
        <w:rPr>
          <w:noProof/>
        </w:rPr>
        <w:lastRenderedPageBreak/>
        <w:drawing>
          <wp:inline distT="0" distB="0" distL="0" distR="0" wp14:anchorId="6153F3E1" wp14:editId="6979E07B">
            <wp:extent cx="6400800" cy="406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4064000"/>
                    </a:xfrm>
                    <a:prstGeom prst="rect">
                      <a:avLst/>
                    </a:prstGeom>
                  </pic:spPr>
                </pic:pic>
              </a:graphicData>
            </a:graphic>
          </wp:inline>
        </w:drawing>
      </w:r>
      <w:r>
        <w:rPr>
          <w:rFonts w:eastAsia="Times New Roman" w:cstheme="minorHAnsi"/>
          <w:b/>
          <w:sz w:val="28"/>
          <w:szCs w:val="28"/>
        </w:rPr>
        <w:br w:type="page"/>
      </w:r>
    </w:p>
    <w:p w14:paraId="070C16C0" w14:textId="1AEC6C5F" w:rsidR="00D53F52" w:rsidRPr="00D53F52" w:rsidRDefault="00D53F52" w:rsidP="00F41C49">
      <w:pPr>
        <w:pStyle w:val="Heading1"/>
      </w:pPr>
      <w:bookmarkStart w:id="173" w:name="_Hlk74228094"/>
      <w:bookmarkStart w:id="174" w:name="_Toc76645638"/>
      <w:r w:rsidRPr="00D53F52">
        <w:lastRenderedPageBreak/>
        <w:t>SECTION III –OUTREACH AND CLIENT EDUCATION</w:t>
      </w:r>
      <w:bookmarkEnd w:id="174"/>
    </w:p>
    <w:p w14:paraId="75D16C6F" w14:textId="29D695C6" w:rsidR="00D53F52" w:rsidRPr="00D53F52" w:rsidRDefault="00D53F52" w:rsidP="00F41C49">
      <w:pPr>
        <w:pStyle w:val="Heading2"/>
      </w:pPr>
      <w:bookmarkStart w:id="175" w:name="_Toc483469991"/>
      <w:bookmarkStart w:id="176" w:name="_Toc483470158"/>
      <w:bookmarkStart w:id="177" w:name="_Toc76645639"/>
      <w:bookmarkEnd w:id="173"/>
      <w:r w:rsidRPr="00D53F52">
        <w:t>Outreach</w:t>
      </w:r>
      <w:bookmarkEnd w:id="175"/>
      <w:bookmarkEnd w:id="176"/>
      <w:bookmarkEnd w:id="177"/>
    </w:p>
    <w:p w14:paraId="7E39D05D" w14:textId="77777777" w:rsidR="00D53F52" w:rsidRPr="00D53F52" w:rsidRDefault="00D53F52" w:rsidP="001A43A8">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sz w:val="24"/>
          <w:szCs w:val="24"/>
        </w:rPr>
        <w:t xml:space="preserve">Outreach is intended to let the general public know of the weatherization services offered by the agency.  </w:t>
      </w:r>
      <w:r w:rsidRPr="00D53F52">
        <w:rPr>
          <w:rFonts w:eastAsia="Times New Roman" w:cs="Times New Roman"/>
          <w:b/>
          <w:i/>
          <w:sz w:val="24"/>
          <w:szCs w:val="24"/>
          <w:u w:val="single"/>
        </w:rPr>
        <w:t>Each LAA is required to put together an Outreach Plan.</w:t>
      </w:r>
      <w:r w:rsidRPr="00D53F52">
        <w:rPr>
          <w:rFonts w:eastAsia="Times New Roman" w:cs="Times New Roman"/>
          <w:i/>
          <w:sz w:val="24"/>
          <w:szCs w:val="24"/>
        </w:rPr>
        <w:t xml:space="preserve">  This plan will outline the steps that the LAA will take to ensure that they have enough approved income eligible applications to complete their production each year.</w:t>
      </w:r>
      <w:r w:rsidRPr="00D53F52">
        <w:rPr>
          <w:rFonts w:eastAsia="Times New Roman" w:cs="Times New Roman"/>
          <w:sz w:val="24"/>
          <w:szCs w:val="24"/>
        </w:rPr>
        <w:t xml:space="preserve">  </w:t>
      </w:r>
    </w:p>
    <w:p w14:paraId="0AFB6B50" w14:textId="77777777" w:rsidR="00D53F52" w:rsidRPr="00D53F52" w:rsidRDefault="00D53F52" w:rsidP="001A43A8">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sz w:val="24"/>
          <w:szCs w:val="24"/>
        </w:rPr>
        <w:t xml:space="preserve">Agencies must develop outreach procedures that ensure the elderly </w:t>
      </w:r>
      <w:r w:rsidRPr="00D53F52">
        <w:rPr>
          <w:rFonts w:eastAsia="Times New Roman" w:cs="Times New Roman"/>
          <w:i/>
          <w:sz w:val="24"/>
          <w:szCs w:val="24"/>
        </w:rPr>
        <w:t>(60 and over),</w:t>
      </w:r>
      <w:r w:rsidRPr="00D53F52">
        <w:rPr>
          <w:rFonts w:eastAsia="Times New Roman" w:cs="Times New Roman"/>
          <w:sz w:val="24"/>
          <w:szCs w:val="24"/>
        </w:rPr>
        <w:t xml:space="preserve"> persons with disabilities, families with young children </w:t>
      </w:r>
      <w:r w:rsidRPr="00D53F52">
        <w:rPr>
          <w:rFonts w:eastAsia="Times New Roman" w:cs="Times New Roman"/>
          <w:i/>
          <w:sz w:val="24"/>
          <w:szCs w:val="24"/>
        </w:rPr>
        <w:t>(5 years of age or under),</w:t>
      </w:r>
      <w:r w:rsidRPr="00D53F52">
        <w:rPr>
          <w:rFonts w:eastAsia="Times New Roman" w:cs="Times New Roman"/>
          <w:sz w:val="24"/>
          <w:szCs w:val="24"/>
        </w:rPr>
        <w:t xml:space="preserve"> and LIHEAP households </w:t>
      </w:r>
      <w:r w:rsidRPr="00D53F52">
        <w:rPr>
          <w:rFonts w:eastAsia="Times New Roman" w:cs="Times New Roman"/>
          <w:i/>
          <w:sz w:val="24"/>
          <w:szCs w:val="24"/>
          <w:u w:val="single"/>
        </w:rPr>
        <w:t>are aware of IHWAP benefits</w:t>
      </w:r>
      <w:r w:rsidRPr="00D53F52">
        <w:rPr>
          <w:rFonts w:eastAsia="Times New Roman" w:cs="Times New Roman"/>
          <w:sz w:val="24"/>
          <w:szCs w:val="24"/>
          <w:u w:val="single"/>
        </w:rPr>
        <w:t>.</w:t>
      </w:r>
      <w:r w:rsidRPr="00D53F52">
        <w:rPr>
          <w:rFonts w:eastAsia="Times New Roman" w:cs="Times New Roman"/>
          <w:sz w:val="24"/>
          <w:szCs w:val="24"/>
        </w:rPr>
        <w:t xml:space="preserve">  It is imperative that each agency develop a positive working relationship with those groups in the community that are in regular contact with these targeted populations.</w:t>
      </w:r>
    </w:p>
    <w:p w14:paraId="6A508259"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sz w:val="24"/>
          <w:szCs w:val="24"/>
        </w:rPr>
        <w:t>Outreach is often considered an unnecessary activity by agencies that have a list of weatherization clients that will take them through the end of the program year.  However, outreach responsibilities include more than seeking clients.  It includes:</w:t>
      </w:r>
    </w:p>
    <w:p w14:paraId="2DA58991" w14:textId="77777777" w:rsidR="00D53F52" w:rsidRPr="00D53F52" w:rsidRDefault="00D53F52" w:rsidP="00524A67">
      <w:pPr>
        <w:numPr>
          <w:ilvl w:val="0"/>
          <w:numId w:val="32"/>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4"/>
        </w:rPr>
      </w:pPr>
      <w:r w:rsidRPr="00D53F52">
        <w:rPr>
          <w:rFonts w:eastAsia="Times New Roman" w:cs="Times New Roman"/>
          <w:sz w:val="24"/>
          <w:szCs w:val="24"/>
        </w:rPr>
        <w:t>Ensuring the elderly, persons with disabilities, households with children, and LIHEAP households are prioritized for services.</w:t>
      </w:r>
    </w:p>
    <w:p w14:paraId="429B5578" w14:textId="77777777" w:rsidR="00D53F52" w:rsidRPr="00D53F52" w:rsidRDefault="00D53F52" w:rsidP="00524A67">
      <w:pPr>
        <w:numPr>
          <w:ilvl w:val="0"/>
          <w:numId w:val="32"/>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4"/>
        </w:rPr>
      </w:pPr>
      <w:r w:rsidRPr="00D53F52">
        <w:rPr>
          <w:rFonts w:eastAsia="Times New Roman" w:cs="Times New Roman"/>
          <w:sz w:val="24"/>
          <w:szCs w:val="24"/>
        </w:rPr>
        <w:t>Coordinating with and referring to other energy-related services.</w:t>
      </w:r>
    </w:p>
    <w:p w14:paraId="5C2AB59B" w14:textId="77777777" w:rsidR="00D53F52" w:rsidRPr="00D53F52" w:rsidRDefault="00D53F52" w:rsidP="00524A67">
      <w:pPr>
        <w:numPr>
          <w:ilvl w:val="0"/>
          <w:numId w:val="32"/>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4"/>
        </w:rPr>
      </w:pPr>
      <w:r w:rsidRPr="00D53F52">
        <w:rPr>
          <w:rFonts w:eastAsia="Times New Roman" w:cs="Times New Roman"/>
          <w:sz w:val="24"/>
          <w:szCs w:val="24"/>
        </w:rPr>
        <w:t>Providing energy-related consumer education throughout the agency's service area.</w:t>
      </w:r>
    </w:p>
    <w:p w14:paraId="6D85F36B"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sz w:val="24"/>
          <w:szCs w:val="24"/>
        </w:rPr>
        <w:t>Outreach is the agency's first contact with a potential client.  This contact may be as direct as a "walk-in" client who has questions about weatherization services or as indirect as a person reading an agency's program flyer on the grocery store bulletin board.</w:t>
      </w:r>
    </w:p>
    <w:p w14:paraId="46D8303B" w14:textId="4812E7A9" w:rsidR="00D53F52" w:rsidRPr="00D53F52" w:rsidRDefault="00D53F52" w:rsidP="00D73376">
      <w:pPr>
        <w:pStyle w:val="Heading2"/>
      </w:pPr>
      <w:bookmarkStart w:id="178" w:name="_Toc483469992"/>
      <w:bookmarkStart w:id="179" w:name="_Toc483470159"/>
      <w:bookmarkStart w:id="180" w:name="_Toc76645640"/>
      <w:r w:rsidRPr="00D53F52">
        <w:t>Coordination and Referral</w:t>
      </w:r>
      <w:bookmarkEnd w:id="178"/>
      <w:bookmarkEnd w:id="179"/>
      <w:bookmarkEnd w:id="180"/>
    </w:p>
    <w:p w14:paraId="6EBF11AF" w14:textId="7C62DF55"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4"/>
        </w:rPr>
      </w:pPr>
      <w:r w:rsidRPr="00D53F52">
        <w:rPr>
          <w:rFonts w:eastAsia="Times New Roman" w:cs="Times New Roman"/>
          <w:sz w:val="24"/>
          <w:szCs w:val="24"/>
        </w:rPr>
        <w:t xml:space="preserve">IHWAP is only one of many residential energy assistance programs.  Agencies should see that each potential applicant is aware of the array of services available in their service area.  In addition to making referrals to energy assistance programs, the agency should attempt to determine other needs of the household and make appropriate referrals.  For example, does the household know about and utilize other benefits/programs such as: "Circuit Breaker" tax relief; food stamps; Supplemental Security Income; senior services such as homemaker and chore service; nutrition programs; child abuse hotline; Head Start; local discount programs; etc.  A client, who has to wait for IHWAP services, could apply for the </w:t>
      </w:r>
      <w:r w:rsidR="006C531A" w:rsidRPr="00D53F52">
        <w:rPr>
          <w:rFonts w:eastAsia="Times New Roman" w:cs="Times New Roman"/>
          <w:sz w:val="24"/>
          <w:szCs w:val="24"/>
        </w:rPr>
        <w:t>Low-Income</w:t>
      </w:r>
      <w:r w:rsidRPr="00D53F52">
        <w:rPr>
          <w:rFonts w:eastAsia="Times New Roman" w:cs="Times New Roman"/>
          <w:sz w:val="24"/>
          <w:szCs w:val="24"/>
        </w:rPr>
        <w:t xml:space="preserve"> Home Energy Assistance Program to help reduce energy costs.</w:t>
      </w:r>
    </w:p>
    <w:p w14:paraId="33166701"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sz w:val="24"/>
          <w:szCs w:val="24"/>
        </w:rPr>
        <w:t>As a low-income service provider, the agency will regularly receive referrals from various agencies and hotlines.  The following toll-free hotlines will probably make referrals.</w:t>
      </w:r>
    </w:p>
    <w:tbl>
      <w:tblPr>
        <w:tblW w:w="7900" w:type="dxa"/>
        <w:tblInd w:w="1080" w:type="dxa"/>
        <w:tblLook w:val="04A0" w:firstRow="1" w:lastRow="0" w:firstColumn="1" w:lastColumn="0" w:noHBand="0" w:noVBand="1"/>
      </w:tblPr>
      <w:tblGrid>
        <w:gridCol w:w="2456"/>
        <w:gridCol w:w="2392"/>
        <w:gridCol w:w="596"/>
        <w:gridCol w:w="2456"/>
      </w:tblGrid>
      <w:tr w:rsidR="00D53F52" w:rsidRPr="00D53F52" w14:paraId="5E8B285C" w14:textId="77777777" w:rsidTr="00D53F52">
        <w:trPr>
          <w:trHeight w:val="315"/>
        </w:trPr>
        <w:tc>
          <w:tcPr>
            <w:tcW w:w="2456" w:type="dxa"/>
            <w:tcBorders>
              <w:top w:val="nil"/>
              <w:left w:val="nil"/>
              <w:bottom w:val="nil"/>
              <w:right w:val="nil"/>
            </w:tcBorders>
            <w:shd w:val="clear" w:color="auto" w:fill="auto"/>
            <w:noWrap/>
            <w:hideMark/>
          </w:tcPr>
          <w:p w14:paraId="7D7A51B9" w14:textId="77777777" w:rsidR="00D53F52" w:rsidRPr="00D53F52" w:rsidRDefault="00D53F52" w:rsidP="00D53F52">
            <w:pPr>
              <w:spacing w:after="0" w:line="240" w:lineRule="auto"/>
              <w:rPr>
                <w:rFonts w:ascii="Calibri" w:eastAsia="Times New Roman" w:hAnsi="Calibri" w:cs="Times New Roman"/>
                <w:b/>
                <w:bCs/>
                <w:color w:val="000000"/>
                <w:sz w:val="24"/>
                <w:szCs w:val="24"/>
              </w:rPr>
            </w:pPr>
            <w:r w:rsidRPr="00D53F52">
              <w:rPr>
                <w:rFonts w:ascii="Calibri" w:eastAsia="Times New Roman" w:hAnsi="Calibri" w:cs="Times New Roman"/>
                <w:b/>
                <w:bCs/>
                <w:color w:val="000000"/>
                <w:sz w:val="24"/>
                <w:szCs w:val="24"/>
              </w:rPr>
              <w:t>Hotline Number</w:t>
            </w:r>
          </w:p>
        </w:tc>
        <w:tc>
          <w:tcPr>
            <w:tcW w:w="2392" w:type="dxa"/>
            <w:tcBorders>
              <w:top w:val="nil"/>
              <w:left w:val="nil"/>
              <w:bottom w:val="nil"/>
              <w:right w:val="nil"/>
            </w:tcBorders>
            <w:shd w:val="clear" w:color="auto" w:fill="auto"/>
            <w:hideMark/>
          </w:tcPr>
          <w:p w14:paraId="589E2788" w14:textId="77777777" w:rsidR="00D53F52" w:rsidRPr="00D53F52" w:rsidRDefault="00D53F52" w:rsidP="00D53F52">
            <w:pPr>
              <w:spacing w:after="0" w:line="240" w:lineRule="auto"/>
              <w:rPr>
                <w:rFonts w:ascii="Calibri" w:eastAsia="Times New Roman" w:hAnsi="Calibri" w:cs="Times New Roman"/>
                <w:b/>
                <w:bCs/>
                <w:color w:val="000000"/>
                <w:sz w:val="24"/>
                <w:szCs w:val="24"/>
              </w:rPr>
            </w:pPr>
            <w:r w:rsidRPr="00D53F52">
              <w:rPr>
                <w:rFonts w:ascii="Calibri" w:eastAsia="Times New Roman" w:hAnsi="Calibri" w:cs="Times New Roman"/>
                <w:b/>
                <w:bCs/>
                <w:color w:val="000000"/>
                <w:sz w:val="24"/>
                <w:szCs w:val="24"/>
              </w:rPr>
              <w:t>Agency</w:t>
            </w:r>
            <w:r w:rsidRPr="00D53F52">
              <w:rPr>
                <w:rFonts w:ascii="Calibri" w:eastAsia="Times New Roman" w:hAnsi="Calibri" w:cs="Times New Roman"/>
                <w:color w:val="000000"/>
                <w:sz w:val="24"/>
                <w:szCs w:val="24"/>
              </w:rPr>
              <w:t xml:space="preserve">    </w:t>
            </w:r>
          </w:p>
        </w:tc>
        <w:tc>
          <w:tcPr>
            <w:tcW w:w="596" w:type="dxa"/>
            <w:tcBorders>
              <w:top w:val="nil"/>
              <w:left w:val="nil"/>
              <w:bottom w:val="nil"/>
              <w:right w:val="nil"/>
            </w:tcBorders>
            <w:shd w:val="clear" w:color="auto" w:fill="auto"/>
            <w:noWrap/>
            <w:hideMark/>
          </w:tcPr>
          <w:p w14:paraId="465F7A07" w14:textId="77777777" w:rsidR="00D53F52" w:rsidRPr="00D53F52" w:rsidRDefault="00D53F52" w:rsidP="00D53F52">
            <w:pPr>
              <w:spacing w:after="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 xml:space="preserve">         </w:t>
            </w:r>
          </w:p>
        </w:tc>
        <w:tc>
          <w:tcPr>
            <w:tcW w:w="2456" w:type="dxa"/>
            <w:tcBorders>
              <w:top w:val="nil"/>
              <w:left w:val="nil"/>
              <w:bottom w:val="nil"/>
              <w:right w:val="nil"/>
            </w:tcBorders>
            <w:shd w:val="clear" w:color="auto" w:fill="auto"/>
            <w:noWrap/>
            <w:hideMark/>
          </w:tcPr>
          <w:p w14:paraId="57D92E6A" w14:textId="77777777" w:rsidR="00D53F52" w:rsidRPr="00D53F52" w:rsidRDefault="00D53F52" w:rsidP="00D53F52">
            <w:pPr>
              <w:spacing w:after="0" w:line="240" w:lineRule="auto"/>
              <w:rPr>
                <w:rFonts w:ascii="Calibri" w:eastAsia="Times New Roman" w:hAnsi="Calibri" w:cs="Times New Roman"/>
                <w:b/>
                <w:bCs/>
                <w:color w:val="000000"/>
                <w:sz w:val="24"/>
                <w:szCs w:val="24"/>
              </w:rPr>
            </w:pPr>
            <w:r w:rsidRPr="00D53F52">
              <w:rPr>
                <w:rFonts w:ascii="Calibri" w:eastAsia="Times New Roman" w:hAnsi="Calibri" w:cs="Times New Roman"/>
                <w:b/>
                <w:bCs/>
                <w:color w:val="000000"/>
                <w:sz w:val="24"/>
                <w:szCs w:val="24"/>
              </w:rPr>
              <w:t>Client</w:t>
            </w:r>
          </w:p>
          <w:p w14:paraId="41D68A79" w14:textId="77777777" w:rsidR="00D53F52" w:rsidRPr="00D53F52" w:rsidRDefault="00D53F52" w:rsidP="00D53F52">
            <w:pPr>
              <w:spacing w:after="0" w:line="240" w:lineRule="auto"/>
              <w:rPr>
                <w:rFonts w:ascii="Calibri" w:eastAsia="Times New Roman" w:hAnsi="Calibri" w:cs="Times New Roman"/>
                <w:b/>
                <w:bCs/>
                <w:color w:val="000000"/>
                <w:sz w:val="24"/>
                <w:szCs w:val="24"/>
              </w:rPr>
            </w:pPr>
          </w:p>
        </w:tc>
      </w:tr>
      <w:tr w:rsidR="00D53F52" w:rsidRPr="00D53F52" w14:paraId="7B0334AB" w14:textId="77777777" w:rsidTr="00D53F52">
        <w:trPr>
          <w:trHeight w:val="945"/>
        </w:trPr>
        <w:tc>
          <w:tcPr>
            <w:tcW w:w="2456" w:type="dxa"/>
            <w:tcBorders>
              <w:top w:val="nil"/>
              <w:left w:val="nil"/>
              <w:bottom w:val="nil"/>
              <w:right w:val="nil"/>
            </w:tcBorders>
            <w:shd w:val="clear" w:color="auto" w:fill="auto"/>
            <w:noWrap/>
            <w:hideMark/>
          </w:tcPr>
          <w:p w14:paraId="1B983A8C" w14:textId="77777777" w:rsidR="00D53F52" w:rsidRPr="00D53F52" w:rsidRDefault="00D53F52" w:rsidP="00D53F52">
            <w:pPr>
              <w:spacing w:after="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877/411-9276</w:t>
            </w:r>
          </w:p>
        </w:tc>
        <w:tc>
          <w:tcPr>
            <w:tcW w:w="2392" w:type="dxa"/>
            <w:tcBorders>
              <w:top w:val="nil"/>
              <w:left w:val="nil"/>
              <w:bottom w:val="nil"/>
              <w:right w:val="nil"/>
            </w:tcBorders>
            <w:shd w:val="clear" w:color="auto" w:fill="auto"/>
            <w:hideMark/>
          </w:tcPr>
          <w:p w14:paraId="3A0AE0A1" w14:textId="77777777" w:rsidR="00D53F52" w:rsidRPr="00D53F52" w:rsidRDefault="00D53F52" w:rsidP="00486515">
            <w:pPr>
              <w:spacing w:after="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The O</w:t>
            </w:r>
            <w:r w:rsidR="00486515">
              <w:rPr>
                <w:rFonts w:ascii="Calibri" w:eastAsia="Times New Roman" w:hAnsi="Calibri" w:cs="Times New Roman"/>
                <w:color w:val="000000"/>
                <w:sz w:val="24"/>
                <w:szCs w:val="24"/>
              </w:rPr>
              <w:t>C</w:t>
            </w:r>
            <w:r w:rsidRPr="00D53F52">
              <w:rPr>
                <w:rFonts w:ascii="Calibri" w:eastAsia="Times New Roman" w:hAnsi="Calibri" w:cs="Times New Roman"/>
                <w:color w:val="000000"/>
                <w:sz w:val="24"/>
                <w:szCs w:val="24"/>
              </w:rPr>
              <w:t>A Energy Assistance Hotline</w:t>
            </w:r>
          </w:p>
        </w:tc>
        <w:tc>
          <w:tcPr>
            <w:tcW w:w="596" w:type="dxa"/>
            <w:tcBorders>
              <w:top w:val="nil"/>
              <w:left w:val="nil"/>
              <w:bottom w:val="nil"/>
              <w:right w:val="nil"/>
            </w:tcBorders>
            <w:shd w:val="clear" w:color="auto" w:fill="auto"/>
            <w:noWrap/>
            <w:hideMark/>
          </w:tcPr>
          <w:p w14:paraId="4E585D2D" w14:textId="77777777" w:rsidR="00D53F52" w:rsidRPr="00D53F52" w:rsidRDefault="00D53F52" w:rsidP="00D53F52">
            <w:pPr>
              <w:spacing w:after="0" w:line="240" w:lineRule="auto"/>
              <w:rPr>
                <w:rFonts w:ascii="Calibri" w:eastAsia="Times New Roman" w:hAnsi="Calibri" w:cs="Times New Roman"/>
                <w:color w:val="000000"/>
              </w:rPr>
            </w:pPr>
          </w:p>
        </w:tc>
        <w:tc>
          <w:tcPr>
            <w:tcW w:w="2456" w:type="dxa"/>
            <w:tcBorders>
              <w:top w:val="nil"/>
              <w:left w:val="nil"/>
              <w:bottom w:val="nil"/>
              <w:right w:val="nil"/>
            </w:tcBorders>
            <w:shd w:val="clear" w:color="auto" w:fill="auto"/>
            <w:hideMark/>
          </w:tcPr>
          <w:p w14:paraId="2EFB5546" w14:textId="25B25376" w:rsidR="00D53F52" w:rsidRPr="00D53F52" w:rsidRDefault="00D53F52" w:rsidP="00D53F52">
            <w:pPr>
              <w:spacing w:after="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Households needing LIHEAP and IHWAP assistance</w:t>
            </w:r>
          </w:p>
        </w:tc>
      </w:tr>
      <w:tr w:rsidR="00D53F52" w:rsidRPr="00D53F52" w14:paraId="54018D85" w14:textId="77777777" w:rsidTr="00D53F52">
        <w:trPr>
          <w:trHeight w:val="630"/>
        </w:trPr>
        <w:tc>
          <w:tcPr>
            <w:tcW w:w="2456" w:type="dxa"/>
            <w:tcBorders>
              <w:top w:val="nil"/>
              <w:left w:val="nil"/>
              <w:bottom w:val="nil"/>
              <w:right w:val="nil"/>
            </w:tcBorders>
            <w:shd w:val="clear" w:color="auto" w:fill="auto"/>
            <w:noWrap/>
            <w:hideMark/>
          </w:tcPr>
          <w:p w14:paraId="450886F2" w14:textId="77777777" w:rsidR="00D53F52" w:rsidRPr="00D53F52" w:rsidRDefault="00D53F52" w:rsidP="00D53F52">
            <w:pPr>
              <w:spacing w:after="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lastRenderedPageBreak/>
              <w:t>800/252-8966</w:t>
            </w:r>
          </w:p>
        </w:tc>
        <w:tc>
          <w:tcPr>
            <w:tcW w:w="2392" w:type="dxa"/>
            <w:tcBorders>
              <w:top w:val="nil"/>
              <w:left w:val="nil"/>
              <w:bottom w:val="nil"/>
              <w:right w:val="nil"/>
            </w:tcBorders>
            <w:shd w:val="clear" w:color="auto" w:fill="auto"/>
            <w:hideMark/>
          </w:tcPr>
          <w:p w14:paraId="732DD172" w14:textId="77777777" w:rsidR="00D53F52" w:rsidRPr="00D53F52" w:rsidRDefault="00D53F52" w:rsidP="00D53F52">
            <w:pPr>
              <w:spacing w:after="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Senior Help Line Department of Aging</w:t>
            </w:r>
          </w:p>
        </w:tc>
        <w:tc>
          <w:tcPr>
            <w:tcW w:w="596" w:type="dxa"/>
            <w:tcBorders>
              <w:top w:val="nil"/>
              <w:left w:val="nil"/>
              <w:bottom w:val="nil"/>
              <w:right w:val="nil"/>
            </w:tcBorders>
            <w:shd w:val="clear" w:color="auto" w:fill="auto"/>
            <w:noWrap/>
            <w:hideMark/>
          </w:tcPr>
          <w:p w14:paraId="3FC8F2F5" w14:textId="77777777" w:rsidR="00D53F52" w:rsidRPr="00D53F52" w:rsidRDefault="00D53F52" w:rsidP="00D53F52">
            <w:pPr>
              <w:spacing w:after="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 xml:space="preserve"> </w:t>
            </w:r>
          </w:p>
        </w:tc>
        <w:tc>
          <w:tcPr>
            <w:tcW w:w="2456" w:type="dxa"/>
            <w:tcBorders>
              <w:top w:val="nil"/>
              <w:left w:val="nil"/>
              <w:bottom w:val="nil"/>
              <w:right w:val="nil"/>
            </w:tcBorders>
            <w:shd w:val="clear" w:color="auto" w:fill="auto"/>
            <w:hideMark/>
          </w:tcPr>
          <w:p w14:paraId="1B1D7440" w14:textId="77777777" w:rsidR="00D53F52" w:rsidRPr="00D53F52" w:rsidRDefault="00D53F52" w:rsidP="00D53F52">
            <w:pPr>
              <w:spacing w:after="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Seniors with diverse needs</w:t>
            </w:r>
          </w:p>
        </w:tc>
      </w:tr>
      <w:tr w:rsidR="00D53F52" w:rsidRPr="00D53F52" w14:paraId="689979BF" w14:textId="77777777" w:rsidTr="00D53F52">
        <w:trPr>
          <w:trHeight w:val="1695"/>
        </w:trPr>
        <w:tc>
          <w:tcPr>
            <w:tcW w:w="2456" w:type="dxa"/>
            <w:tcBorders>
              <w:top w:val="nil"/>
              <w:left w:val="nil"/>
              <w:bottom w:val="nil"/>
              <w:right w:val="nil"/>
            </w:tcBorders>
            <w:shd w:val="clear" w:color="auto" w:fill="auto"/>
            <w:noWrap/>
            <w:hideMark/>
          </w:tcPr>
          <w:p w14:paraId="5A9F1217" w14:textId="13875E45" w:rsidR="00D53F52" w:rsidRPr="00D53F52" w:rsidRDefault="00D47DC3" w:rsidP="00D53F52">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877/581-3690</w:t>
            </w:r>
          </w:p>
        </w:tc>
        <w:tc>
          <w:tcPr>
            <w:tcW w:w="2392" w:type="dxa"/>
            <w:tcBorders>
              <w:top w:val="nil"/>
              <w:left w:val="nil"/>
              <w:bottom w:val="nil"/>
              <w:right w:val="nil"/>
            </w:tcBorders>
            <w:shd w:val="clear" w:color="auto" w:fill="auto"/>
            <w:hideMark/>
          </w:tcPr>
          <w:p w14:paraId="2385CFFA" w14:textId="77777777" w:rsidR="00D53F52" w:rsidRPr="00D53F52" w:rsidRDefault="00D53F52" w:rsidP="00D53F52">
            <w:pPr>
              <w:spacing w:after="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DIAL-Department of Human Services</w:t>
            </w:r>
          </w:p>
        </w:tc>
        <w:tc>
          <w:tcPr>
            <w:tcW w:w="596" w:type="dxa"/>
            <w:tcBorders>
              <w:top w:val="nil"/>
              <w:left w:val="nil"/>
              <w:bottom w:val="nil"/>
              <w:right w:val="nil"/>
            </w:tcBorders>
            <w:shd w:val="clear" w:color="auto" w:fill="auto"/>
            <w:noWrap/>
            <w:hideMark/>
          </w:tcPr>
          <w:p w14:paraId="5F887891" w14:textId="77777777" w:rsidR="00D53F52" w:rsidRPr="00D53F52" w:rsidRDefault="00D53F52" w:rsidP="00D53F52">
            <w:pPr>
              <w:spacing w:after="0" w:line="240" w:lineRule="auto"/>
              <w:rPr>
                <w:rFonts w:ascii="Calibri" w:eastAsia="Times New Roman" w:hAnsi="Calibri" w:cs="Times New Roman"/>
                <w:color w:val="000000"/>
              </w:rPr>
            </w:pPr>
          </w:p>
        </w:tc>
        <w:tc>
          <w:tcPr>
            <w:tcW w:w="2456" w:type="dxa"/>
            <w:tcBorders>
              <w:top w:val="nil"/>
              <w:left w:val="nil"/>
              <w:bottom w:val="nil"/>
              <w:right w:val="nil"/>
            </w:tcBorders>
            <w:shd w:val="clear" w:color="auto" w:fill="auto"/>
            <w:hideMark/>
          </w:tcPr>
          <w:p w14:paraId="11864F36" w14:textId="77777777" w:rsidR="00D53F52" w:rsidRPr="00D53F52" w:rsidRDefault="00D53F52" w:rsidP="00D53F52">
            <w:pPr>
              <w:spacing w:after="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Persons with disabilities may receive Rehabilitation Services</w:t>
            </w:r>
          </w:p>
        </w:tc>
      </w:tr>
      <w:tr w:rsidR="00D53F52" w:rsidRPr="00D53F52" w14:paraId="513428A6" w14:textId="77777777" w:rsidTr="00D53F52">
        <w:trPr>
          <w:trHeight w:val="540"/>
        </w:trPr>
        <w:tc>
          <w:tcPr>
            <w:tcW w:w="2456" w:type="dxa"/>
            <w:tcBorders>
              <w:top w:val="nil"/>
              <w:left w:val="nil"/>
              <w:bottom w:val="nil"/>
              <w:right w:val="nil"/>
            </w:tcBorders>
            <w:shd w:val="clear" w:color="auto" w:fill="auto"/>
            <w:noWrap/>
            <w:hideMark/>
          </w:tcPr>
          <w:p w14:paraId="62E077E4" w14:textId="77777777" w:rsidR="00D53F52" w:rsidRPr="00D53F52" w:rsidRDefault="00D53F52" w:rsidP="00D53F52">
            <w:pPr>
              <w:spacing w:after="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800/772-1213</w:t>
            </w:r>
          </w:p>
        </w:tc>
        <w:tc>
          <w:tcPr>
            <w:tcW w:w="2392" w:type="dxa"/>
            <w:tcBorders>
              <w:top w:val="nil"/>
              <w:left w:val="nil"/>
              <w:bottom w:val="nil"/>
              <w:right w:val="nil"/>
            </w:tcBorders>
            <w:shd w:val="clear" w:color="auto" w:fill="auto"/>
            <w:hideMark/>
          </w:tcPr>
          <w:p w14:paraId="5864480F" w14:textId="77777777" w:rsidR="00D53F52" w:rsidRPr="00D53F52" w:rsidRDefault="00D53F52" w:rsidP="00D53F52">
            <w:pPr>
              <w:spacing w:after="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Social Security Benefits</w:t>
            </w:r>
          </w:p>
        </w:tc>
        <w:tc>
          <w:tcPr>
            <w:tcW w:w="596" w:type="dxa"/>
            <w:tcBorders>
              <w:top w:val="nil"/>
              <w:left w:val="nil"/>
              <w:bottom w:val="nil"/>
              <w:right w:val="nil"/>
            </w:tcBorders>
            <w:shd w:val="clear" w:color="auto" w:fill="auto"/>
            <w:noWrap/>
            <w:hideMark/>
          </w:tcPr>
          <w:p w14:paraId="1A2D4650" w14:textId="77777777" w:rsidR="00D53F52" w:rsidRPr="00D53F52" w:rsidRDefault="00D53F52" w:rsidP="00D53F52">
            <w:pPr>
              <w:spacing w:after="0" w:line="240" w:lineRule="auto"/>
              <w:rPr>
                <w:rFonts w:ascii="Calibri" w:eastAsia="Times New Roman" w:hAnsi="Calibri" w:cs="Times New Roman"/>
                <w:color w:val="000000"/>
              </w:rPr>
            </w:pPr>
          </w:p>
        </w:tc>
        <w:tc>
          <w:tcPr>
            <w:tcW w:w="2456" w:type="dxa"/>
            <w:tcBorders>
              <w:top w:val="nil"/>
              <w:left w:val="nil"/>
              <w:bottom w:val="nil"/>
              <w:right w:val="nil"/>
            </w:tcBorders>
            <w:shd w:val="clear" w:color="auto" w:fill="auto"/>
            <w:hideMark/>
          </w:tcPr>
          <w:p w14:paraId="55EF1CE4" w14:textId="77777777" w:rsidR="00D53F52" w:rsidRPr="00D53F52" w:rsidRDefault="00D53F52" w:rsidP="00D53F52">
            <w:pPr>
              <w:spacing w:after="0" w:line="240" w:lineRule="auto"/>
              <w:rPr>
                <w:rFonts w:ascii="Calibri" w:eastAsia="Times New Roman" w:hAnsi="Calibri" w:cs="Times New Roman"/>
                <w:color w:val="000000"/>
              </w:rPr>
            </w:pPr>
          </w:p>
        </w:tc>
      </w:tr>
      <w:tr w:rsidR="00D53F52" w:rsidRPr="00D53F52" w14:paraId="1AE6A054" w14:textId="77777777" w:rsidTr="00D53F52">
        <w:trPr>
          <w:trHeight w:val="630"/>
        </w:trPr>
        <w:tc>
          <w:tcPr>
            <w:tcW w:w="2456" w:type="dxa"/>
            <w:tcBorders>
              <w:top w:val="nil"/>
              <w:left w:val="nil"/>
              <w:bottom w:val="nil"/>
              <w:right w:val="nil"/>
            </w:tcBorders>
            <w:shd w:val="clear" w:color="auto" w:fill="auto"/>
            <w:noWrap/>
            <w:hideMark/>
          </w:tcPr>
          <w:p w14:paraId="59084FA1" w14:textId="77777777" w:rsidR="00D53F52" w:rsidRPr="00D53F52" w:rsidRDefault="00D53F52" w:rsidP="00D53F52">
            <w:pPr>
              <w:spacing w:after="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800/252-2873</w:t>
            </w:r>
          </w:p>
        </w:tc>
        <w:tc>
          <w:tcPr>
            <w:tcW w:w="2392" w:type="dxa"/>
            <w:tcBorders>
              <w:top w:val="nil"/>
              <w:left w:val="nil"/>
              <w:bottom w:val="nil"/>
              <w:right w:val="nil"/>
            </w:tcBorders>
            <w:shd w:val="clear" w:color="auto" w:fill="auto"/>
            <w:hideMark/>
          </w:tcPr>
          <w:p w14:paraId="2EE3BFD6" w14:textId="77777777" w:rsidR="00D53F52" w:rsidRPr="00D53F52" w:rsidRDefault="00D53F52" w:rsidP="00D53F52">
            <w:pPr>
              <w:spacing w:after="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DCFS-Child Abuse Hotline</w:t>
            </w:r>
          </w:p>
        </w:tc>
        <w:tc>
          <w:tcPr>
            <w:tcW w:w="596" w:type="dxa"/>
            <w:tcBorders>
              <w:top w:val="nil"/>
              <w:left w:val="nil"/>
              <w:bottom w:val="nil"/>
              <w:right w:val="nil"/>
            </w:tcBorders>
            <w:shd w:val="clear" w:color="auto" w:fill="auto"/>
            <w:noWrap/>
            <w:hideMark/>
          </w:tcPr>
          <w:p w14:paraId="7243413E" w14:textId="77777777" w:rsidR="00D53F52" w:rsidRPr="00D53F52" w:rsidRDefault="00D53F52" w:rsidP="00D53F52">
            <w:pPr>
              <w:spacing w:after="0" w:line="240" w:lineRule="auto"/>
              <w:rPr>
                <w:rFonts w:ascii="Calibri" w:eastAsia="Times New Roman" w:hAnsi="Calibri" w:cs="Times New Roman"/>
                <w:color w:val="000000"/>
              </w:rPr>
            </w:pPr>
          </w:p>
        </w:tc>
        <w:tc>
          <w:tcPr>
            <w:tcW w:w="2456" w:type="dxa"/>
            <w:tcBorders>
              <w:top w:val="nil"/>
              <w:left w:val="nil"/>
              <w:bottom w:val="nil"/>
              <w:right w:val="nil"/>
            </w:tcBorders>
            <w:shd w:val="clear" w:color="auto" w:fill="auto"/>
            <w:hideMark/>
          </w:tcPr>
          <w:p w14:paraId="192AD2D3" w14:textId="77777777" w:rsidR="00D53F52" w:rsidRPr="00D53F52" w:rsidRDefault="00D53F52" w:rsidP="00D53F52">
            <w:pPr>
              <w:spacing w:after="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Family needs</w:t>
            </w:r>
          </w:p>
        </w:tc>
      </w:tr>
      <w:tr w:rsidR="00D53F52" w:rsidRPr="00D53F52" w14:paraId="754F5E63" w14:textId="77777777" w:rsidTr="00D53F52">
        <w:trPr>
          <w:trHeight w:val="315"/>
        </w:trPr>
        <w:tc>
          <w:tcPr>
            <w:tcW w:w="2456" w:type="dxa"/>
            <w:tcBorders>
              <w:top w:val="nil"/>
              <w:left w:val="nil"/>
              <w:bottom w:val="nil"/>
              <w:right w:val="nil"/>
            </w:tcBorders>
            <w:shd w:val="clear" w:color="auto" w:fill="auto"/>
            <w:noWrap/>
            <w:hideMark/>
          </w:tcPr>
          <w:p w14:paraId="1CA1686C" w14:textId="77777777" w:rsidR="00D53F52" w:rsidRPr="00D53F52" w:rsidRDefault="00D53F52" w:rsidP="00D53F52">
            <w:pPr>
              <w:spacing w:after="0" w:line="240" w:lineRule="auto"/>
              <w:rPr>
                <w:rFonts w:ascii="Calibri" w:eastAsia="Times New Roman" w:hAnsi="Calibri" w:cs="Times New Roman"/>
                <w:color w:val="000000"/>
              </w:rPr>
            </w:pPr>
          </w:p>
        </w:tc>
        <w:tc>
          <w:tcPr>
            <w:tcW w:w="2392" w:type="dxa"/>
            <w:tcBorders>
              <w:top w:val="nil"/>
              <w:left w:val="nil"/>
              <w:bottom w:val="nil"/>
              <w:right w:val="nil"/>
            </w:tcBorders>
            <w:shd w:val="clear" w:color="auto" w:fill="auto"/>
            <w:hideMark/>
          </w:tcPr>
          <w:p w14:paraId="772FA9A8" w14:textId="77777777" w:rsidR="00D53F52" w:rsidRPr="00D53F52" w:rsidRDefault="00D53F52" w:rsidP="00D53F52">
            <w:pPr>
              <w:spacing w:after="0" w:line="240" w:lineRule="auto"/>
              <w:rPr>
                <w:rFonts w:ascii="Calibri" w:eastAsia="Times New Roman" w:hAnsi="Calibri" w:cs="Times New Roman"/>
                <w:color w:val="000000"/>
              </w:rPr>
            </w:pPr>
          </w:p>
        </w:tc>
        <w:tc>
          <w:tcPr>
            <w:tcW w:w="596" w:type="dxa"/>
            <w:tcBorders>
              <w:top w:val="nil"/>
              <w:left w:val="nil"/>
              <w:bottom w:val="nil"/>
              <w:right w:val="nil"/>
            </w:tcBorders>
            <w:shd w:val="clear" w:color="auto" w:fill="auto"/>
            <w:noWrap/>
            <w:hideMark/>
          </w:tcPr>
          <w:p w14:paraId="7A8C9B99" w14:textId="77777777" w:rsidR="00D53F52" w:rsidRPr="00D53F52" w:rsidRDefault="00D53F52" w:rsidP="00D53F52">
            <w:pPr>
              <w:spacing w:after="0" w:line="240" w:lineRule="auto"/>
              <w:rPr>
                <w:rFonts w:ascii="Calibri" w:eastAsia="Times New Roman" w:hAnsi="Calibri" w:cs="Times New Roman"/>
                <w:color w:val="000000"/>
              </w:rPr>
            </w:pPr>
          </w:p>
        </w:tc>
        <w:tc>
          <w:tcPr>
            <w:tcW w:w="2456" w:type="dxa"/>
            <w:tcBorders>
              <w:top w:val="nil"/>
              <w:left w:val="nil"/>
              <w:bottom w:val="nil"/>
              <w:right w:val="nil"/>
            </w:tcBorders>
            <w:shd w:val="clear" w:color="auto" w:fill="auto"/>
            <w:hideMark/>
          </w:tcPr>
          <w:p w14:paraId="7F3A294D" w14:textId="77777777" w:rsidR="00D53F52" w:rsidRPr="00D53F52" w:rsidRDefault="00D53F52" w:rsidP="00D53F52">
            <w:pPr>
              <w:spacing w:after="0" w:line="240" w:lineRule="auto"/>
              <w:rPr>
                <w:rFonts w:ascii="Calibri" w:eastAsia="Times New Roman" w:hAnsi="Calibri" w:cs="Times New Roman"/>
                <w:color w:val="000000"/>
              </w:rPr>
            </w:pPr>
          </w:p>
        </w:tc>
      </w:tr>
      <w:tr w:rsidR="00D53F52" w:rsidRPr="00D53F52" w14:paraId="7D4E3659" w14:textId="77777777" w:rsidTr="00D53F52">
        <w:trPr>
          <w:trHeight w:val="945"/>
        </w:trPr>
        <w:tc>
          <w:tcPr>
            <w:tcW w:w="2456" w:type="dxa"/>
            <w:tcBorders>
              <w:top w:val="nil"/>
              <w:left w:val="nil"/>
              <w:bottom w:val="nil"/>
              <w:right w:val="nil"/>
            </w:tcBorders>
            <w:shd w:val="clear" w:color="auto" w:fill="auto"/>
            <w:noWrap/>
            <w:hideMark/>
          </w:tcPr>
          <w:p w14:paraId="00E50011" w14:textId="77777777" w:rsidR="00D53F52" w:rsidRPr="00D53F52" w:rsidRDefault="00D53F52" w:rsidP="00D53F52">
            <w:pPr>
              <w:spacing w:after="24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866/814-1113</w:t>
            </w:r>
          </w:p>
        </w:tc>
        <w:tc>
          <w:tcPr>
            <w:tcW w:w="2392" w:type="dxa"/>
            <w:tcBorders>
              <w:top w:val="nil"/>
              <w:left w:val="nil"/>
              <w:bottom w:val="nil"/>
              <w:right w:val="nil"/>
            </w:tcBorders>
            <w:shd w:val="clear" w:color="auto" w:fill="auto"/>
            <w:hideMark/>
          </w:tcPr>
          <w:p w14:paraId="6C4048A4" w14:textId="77777777" w:rsidR="00D53F52" w:rsidRPr="00D53F52" w:rsidRDefault="00D53F52" w:rsidP="00D53F52">
            <w:pPr>
              <w:spacing w:after="24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Illinois Office of the Executive Inspector General</w:t>
            </w:r>
          </w:p>
        </w:tc>
        <w:tc>
          <w:tcPr>
            <w:tcW w:w="596" w:type="dxa"/>
            <w:tcBorders>
              <w:top w:val="nil"/>
              <w:left w:val="nil"/>
              <w:bottom w:val="nil"/>
              <w:right w:val="nil"/>
            </w:tcBorders>
            <w:shd w:val="clear" w:color="auto" w:fill="auto"/>
            <w:noWrap/>
            <w:hideMark/>
          </w:tcPr>
          <w:p w14:paraId="792FABD2" w14:textId="77777777" w:rsidR="00D53F52" w:rsidRPr="00D53F52" w:rsidRDefault="00D53F52" w:rsidP="00D53F52">
            <w:pPr>
              <w:spacing w:after="240" w:line="240" w:lineRule="auto"/>
              <w:rPr>
                <w:rFonts w:ascii="Calibri" w:eastAsia="Times New Roman" w:hAnsi="Calibri" w:cs="Times New Roman"/>
                <w:color w:val="000000"/>
              </w:rPr>
            </w:pPr>
          </w:p>
        </w:tc>
        <w:tc>
          <w:tcPr>
            <w:tcW w:w="2456" w:type="dxa"/>
            <w:tcBorders>
              <w:top w:val="nil"/>
              <w:left w:val="nil"/>
              <w:bottom w:val="nil"/>
              <w:right w:val="nil"/>
            </w:tcBorders>
            <w:shd w:val="clear" w:color="auto" w:fill="auto"/>
            <w:hideMark/>
          </w:tcPr>
          <w:p w14:paraId="34DF806A" w14:textId="77777777" w:rsidR="00D53F52" w:rsidRPr="00D53F52" w:rsidRDefault="00D53F52" w:rsidP="00D53F52">
            <w:pPr>
              <w:spacing w:after="240" w:line="240" w:lineRule="auto"/>
              <w:rPr>
                <w:rFonts w:ascii="Calibri" w:eastAsia="Times New Roman" w:hAnsi="Calibri" w:cs="Times New Roman"/>
                <w:color w:val="000000"/>
                <w:sz w:val="24"/>
                <w:szCs w:val="24"/>
              </w:rPr>
            </w:pPr>
            <w:r w:rsidRPr="00D53F52">
              <w:rPr>
                <w:rFonts w:ascii="Calibri" w:eastAsia="Times New Roman" w:hAnsi="Calibri" w:cs="Times New Roman"/>
                <w:color w:val="000000"/>
                <w:sz w:val="24"/>
                <w:szCs w:val="24"/>
              </w:rPr>
              <w:t>Hotline to report LIHEAP or IHWAP fraud or abuse</w:t>
            </w:r>
          </w:p>
        </w:tc>
      </w:tr>
    </w:tbl>
    <w:p w14:paraId="3C87FE5A" w14:textId="77777777" w:rsidR="00D53F52" w:rsidRPr="00D53F52" w:rsidRDefault="00D53F52" w:rsidP="001A43A8">
      <w:pPr>
        <w:overflowPunct w:val="0"/>
        <w:autoSpaceDE w:val="0"/>
        <w:autoSpaceDN w:val="0"/>
        <w:adjustRightInd w:val="0"/>
        <w:spacing w:after="120" w:line="240" w:lineRule="auto"/>
        <w:textAlignment w:val="baseline"/>
        <w:rPr>
          <w:rFonts w:eastAsia="Times New Roman" w:cs="Times New Roman"/>
          <w:sz w:val="24"/>
          <w:szCs w:val="24"/>
        </w:rPr>
      </w:pPr>
      <w:r w:rsidRPr="00D53F52">
        <w:rPr>
          <w:rFonts w:eastAsia="Times New Roman" w:cs="Times New Roman"/>
          <w:sz w:val="24"/>
          <w:szCs w:val="24"/>
        </w:rPr>
        <w:t>The agency should develop a system for handling these referrals.</w:t>
      </w:r>
    </w:p>
    <w:p w14:paraId="48358CA6" w14:textId="77777777" w:rsidR="00D53F52" w:rsidRPr="00D53F52" w:rsidRDefault="00D53F52" w:rsidP="00D53F52">
      <w:pPr>
        <w:overflowPunct w:val="0"/>
        <w:autoSpaceDE w:val="0"/>
        <w:autoSpaceDN w:val="0"/>
        <w:adjustRightInd w:val="0"/>
        <w:spacing w:after="60" w:line="240" w:lineRule="auto"/>
        <w:textAlignment w:val="baseline"/>
        <w:rPr>
          <w:rFonts w:eastAsia="Times New Roman" w:cs="Times New Roman"/>
          <w:sz w:val="24"/>
          <w:szCs w:val="24"/>
        </w:rPr>
      </w:pPr>
      <w:r w:rsidRPr="00D53F52">
        <w:rPr>
          <w:rFonts w:eastAsia="Times New Roman" w:cs="Times New Roman"/>
          <w:sz w:val="24"/>
          <w:szCs w:val="24"/>
        </w:rPr>
        <w:t>To ensure adequate coordination and referral at the local level, the agencies' grant agreement specifies that a directory of services be compiled and/or updated.  At a minimum, this directory should include the following:</w:t>
      </w:r>
    </w:p>
    <w:p w14:paraId="4961A0DC" w14:textId="77777777" w:rsidR="00D53F52" w:rsidRPr="00D53F52" w:rsidRDefault="00D53F52" w:rsidP="00524A67">
      <w:pPr>
        <w:numPr>
          <w:ilvl w:val="0"/>
          <w:numId w:val="29"/>
        </w:numPr>
        <w:tabs>
          <w:tab w:val="left" w:pos="1008"/>
        </w:tabs>
        <w:overflowPunct w:val="0"/>
        <w:autoSpaceDE w:val="0"/>
        <w:autoSpaceDN w:val="0"/>
        <w:adjustRightInd w:val="0"/>
        <w:spacing w:after="0" w:line="240" w:lineRule="auto"/>
        <w:textAlignment w:val="baseline"/>
        <w:rPr>
          <w:rFonts w:eastAsia="Times New Roman" w:cs="Times New Roman"/>
          <w:sz w:val="24"/>
          <w:szCs w:val="24"/>
        </w:rPr>
      </w:pPr>
      <w:r w:rsidRPr="00D53F52">
        <w:rPr>
          <w:rFonts w:eastAsia="Times New Roman" w:cs="Times New Roman"/>
          <w:sz w:val="24"/>
          <w:szCs w:val="24"/>
        </w:rPr>
        <w:t>Program title</w:t>
      </w:r>
    </w:p>
    <w:p w14:paraId="4164E89F" w14:textId="77777777" w:rsidR="00D53F52" w:rsidRPr="00D53F52" w:rsidRDefault="00D53F52" w:rsidP="00524A67">
      <w:pPr>
        <w:numPr>
          <w:ilvl w:val="0"/>
          <w:numId w:val="29"/>
        </w:numPr>
        <w:tabs>
          <w:tab w:val="left" w:pos="1008"/>
        </w:tabs>
        <w:overflowPunct w:val="0"/>
        <w:autoSpaceDE w:val="0"/>
        <w:autoSpaceDN w:val="0"/>
        <w:adjustRightInd w:val="0"/>
        <w:spacing w:after="0" w:line="240" w:lineRule="auto"/>
        <w:textAlignment w:val="baseline"/>
        <w:rPr>
          <w:rFonts w:eastAsia="Times New Roman" w:cs="Times New Roman"/>
          <w:sz w:val="24"/>
          <w:szCs w:val="24"/>
        </w:rPr>
      </w:pPr>
      <w:r w:rsidRPr="00D53F52">
        <w:rPr>
          <w:rFonts w:eastAsia="Times New Roman" w:cs="Times New Roman"/>
          <w:sz w:val="24"/>
          <w:szCs w:val="24"/>
        </w:rPr>
        <w:t>Program components</w:t>
      </w:r>
    </w:p>
    <w:p w14:paraId="573CE74A" w14:textId="77777777" w:rsidR="00D53F52" w:rsidRPr="00D53F52" w:rsidRDefault="00D53F52" w:rsidP="00524A67">
      <w:pPr>
        <w:numPr>
          <w:ilvl w:val="0"/>
          <w:numId w:val="29"/>
        </w:numPr>
        <w:tabs>
          <w:tab w:val="left" w:pos="1008"/>
        </w:tabs>
        <w:overflowPunct w:val="0"/>
        <w:autoSpaceDE w:val="0"/>
        <w:autoSpaceDN w:val="0"/>
        <w:adjustRightInd w:val="0"/>
        <w:spacing w:after="0" w:line="240" w:lineRule="auto"/>
        <w:textAlignment w:val="baseline"/>
        <w:rPr>
          <w:rFonts w:eastAsia="Times New Roman" w:cs="Times New Roman"/>
          <w:sz w:val="24"/>
          <w:szCs w:val="24"/>
        </w:rPr>
      </w:pPr>
      <w:r w:rsidRPr="00D53F52">
        <w:rPr>
          <w:rFonts w:eastAsia="Times New Roman" w:cs="Times New Roman"/>
          <w:sz w:val="24"/>
          <w:szCs w:val="24"/>
        </w:rPr>
        <w:t>Eligibility criteria</w:t>
      </w:r>
    </w:p>
    <w:p w14:paraId="5681DF51" w14:textId="77777777" w:rsidR="00D53F52" w:rsidRPr="00D53F52" w:rsidRDefault="00D53F52" w:rsidP="00524A67">
      <w:pPr>
        <w:numPr>
          <w:ilvl w:val="0"/>
          <w:numId w:val="29"/>
        </w:numPr>
        <w:tabs>
          <w:tab w:val="left" w:pos="1008"/>
        </w:tabs>
        <w:overflowPunct w:val="0"/>
        <w:autoSpaceDE w:val="0"/>
        <w:autoSpaceDN w:val="0"/>
        <w:adjustRightInd w:val="0"/>
        <w:spacing w:after="0" w:line="240" w:lineRule="auto"/>
        <w:textAlignment w:val="baseline"/>
        <w:rPr>
          <w:rFonts w:eastAsia="Times New Roman" w:cs="Times New Roman"/>
          <w:sz w:val="24"/>
          <w:szCs w:val="24"/>
        </w:rPr>
      </w:pPr>
      <w:r w:rsidRPr="00D53F52">
        <w:rPr>
          <w:rFonts w:eastAsia="Times New Roman" w:cs="Times New Roman"/>
          <w:sz w:val="24"/>
          <w:szCs w:val="24"/>
        </w:rPr>
        <w:t>Limitations on availability</w:t>
      </w:r>
    </w:p>
    <w:p w14:paraId="4F6113AC" w14:textId="77777777" w:rsidR="00D53F52" w:rsidRPr="00D53F52" w:rsidRDefault="00D53F52" w:rsidP="00524A67">
      <w:pPr>
        <w:numPr>
          <w:ilvl w:val="0"/>
          <w:numId w:val="29"/>
        </w:numPr>
        <w:tabs>
          <w:tab w:val="left" w:pos="1008"/>
        </w:tabs>
        <w:overflowPunct w:val="0"/>
        <w:autoSpaceDE w:val="0"/>
        <w:autoSpaceDN w:val="0"/>
        <w:adjustRightInd w:val="0"/>
        <w:spacing w:after="0" w:line="240" w:lineRule="auto"/>
        <w:textAlignment w:val="baseline"/>
        <w:rPr>
          <w:rFonts w:eastAsia="Times New Roman" w:cs="Times New Roman"/>
          <w:sz w:val="24"/>
          <w:szCs w:val="24"/>
        </w:rPr>
      </w:pPr>
      <w:r w:rsidRPr="00D53F52">
        <w:rPr>
          <w:rFonts w:ascii="Calibri" w:eastAsia="Times New Roman" w:hAnsi="Calibri" w:cs="Times New Roman"/>
          <w:sz w:val="24"/>
          <w:szCs w:val="20"/>
        </w:rPr>
        <w:t>Contact agency/person and phone number</w:t>
      </w:r>
    </w:p>
    <w:p w14:paraId="5A3C80E1" w14:textId="77777777" w:rsidR="00D53F52" w:rsidRPr="00D53F52" w:rsidRDefault="00D53F52" w:rsidP="001A43A8">
      <w:pPr>
        <w:overflowPunct w:val="0"/>
        <w:autoSpaceDE w:val="0"/>
        <w:autoSpaceDN w:val="0"/>
        <w:adjustRightInd w:val="0"/>
        <w:spacing w:before="120" w:after="120" w:line="240" w:lineRule="auto"/>
        <w:textAlignment w:val="baseline"/>
        <w:rPr>
          <w:rFonts w:eastAsia="Times New Roman" w:cs="Times New Roman"/>
          <w:sz w:val="24"/>
          <w:szCs w:val="24"/>
        </w:rPr>
      </w:pPr>
      <w:r w:rsidRPr="00D53F52">
        <w:rPr>
          <w:rFonts w:eastAsia="Times New Roman" w:cs="Times New Roman"/>
          <w:sz w:val="24"/>
          <w:szCs w:val="24"/>
        </w:rPr>
        <w:t>The agency should develop a system for handling these referrals.</w:t>
      </w:r>
    </w:p>
    <w:p w14:paraId="5E2917F2" w14:textId="310E6E9F" w:rsidR="00D53F52" w:rsidRPr="00D53F52" w:rsidRDefault="00D53F52" w:rsidP="00D73376">
      <w:pPr>
        <w:pStyle w:val="Heading2"/>
      </w:pPr>
      <w:bookmarkStart w:id="181" w:name="_Toc385944471"/>
      <w:bookmarkStart w:id="182" w:name="_Toc483469993"/>
      <w:bookmarkStart w:id="183" w:name="_Toc483470160"/>
      <w:bookmarkStart w:id="184" w:name="_Toc76645641"/>
      <w:r w:rsidRPr="00D53F52">
        <w:t>Client Health and Safety Education</w:t>
      </w:r>
      <w:bookmarkStart w:id="185" w:name="_Hlk513646284"/>
      <w:bookmarkEnd w:id="181"/>
      <w:bookmarkEnd w:id="182"/>
      <w:bookmarkEnd w:id="183"/>
      <w:bookmarkEnd w:id="184"/>
    </w:p>
    <w:bookmarkEnd w:id="185"/>
    <w:p w14:paraId="69888171" w14:textId="77777777" w:rsidR="00D53F52" w:rsidRPr="002B2F8B"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4"/>
        </w:rPr>
      </w:pPr>
      <w:r w:rsidRPr="00D53F52">
        <w:rPr>
          <w:rFonts w:eastAsia="Times New Roman" w:cs="Times New Roman"/>
          <w:sz w:val="24"/>
          <w:szCs w:val="24"/>
        </w:rPr>
        <w:t xml:space="preserve">Client Education on Health and Safety will be provided </w:t>
      </w:r>
      <w:r w:rsidRPr="002B2F8B">
        <w:rPr>
          <w:rFonts w:eastAsia="Times New Roman" w:cs="Times New Roman"/>
          <w:sz w:val="24"/>
          <w:szCs w:val="24"/>
        </w:rPr>
        <w:t xml:space="preserve">at </w:t>
      </w:r>
      <w:r w:rsidRPr="002B2F8B">
        <w:rPr>
          <w:rFonts w:eastAsia="Times New Roman" w:cs="Times New Roman"/>
          <w:i/>
          <w:sz w:val="24"/>
          <w:szCs w:val="24"/>
        </w:rPr>
        <w:t>both</w:t>
      </w:r>
      <w:r w:rsidRPr="002B2F8B">
        <w:rPr>
          <w:rFonts w:eastAsia="Times New Roman" w:cs="Times New Roman"/>
          <w:b/>
          <w:i/>
          <w:sz w:val="24"/>
          <w:szCs w:val="24"/>
        </w:rPr>
        <w:t xml:space="preserve"> </w:t>
      </w:r>
      <w:r w:rsidRPr="002B2F8B">
        <w:rPr>
          <w:rFonts w:eastAsia="Times New Roman" w:cs="Times New Roman"/>
          <w:sz w:val="24"/>
          <w:szCs w:val="24"/>
        </w:rPr>
        <w:t xml:space="preserve">the time of </w:t>
      </w:r>
      <w:r w:rsidRPr="002B2F8B">
        <w:rPr>
          <w:rFonts w:eastAsia="Times New Roman" w:cs="Times New Roman"/>
          <w:i/>
          <w:sz w:val="24"/>
          <w:szCs w:val="24"/>
          <w:u w:val="single"/>
        </w:rPr>
        <w:t>application</w:t>
      </w:r>
      <w:r w:rsidRPr="002B2F8B">
        <w:rPr>
          <w:rFonts w:eastAsia="Times New Roman" w:cs="Times New Roman"/>
          <w:sz w:val="24"/>
          <w:szCs w:val="24"/>
          <w:u w:val="single"/>
        </w:rPr>
        <w:t xml:space="preserve"> </w:t>
      </w:r>
      <w:r w:rsidRPr="002B2F8B">
        <w:rPr>
          <w:rFonts w:eastAsia="Times New Roman" w:cs="Times New Roman"/>
          <w:sz w:val="24"/>
          <w:szCs w:val="24"/>
        </w:rPr>
        <w:t xml:space="preserve">and at the time of </w:t>
      </w:r>
      <w:r w:rsidRPr="002B2F8B">
        <w:rPr>
          <w:rFonts w:eastAsia="Times New Roman" w:cs="Times New Roman"/>
          <w:sz w:val="24"/>
          <w:szCs w:val="24"/>
          <w:u w:val="single"/>
        </w:rPr>
        <w:t xml:space="preserve">assessment/energy </w:t>
      </w:r>
      <w:r w:rsidRPr="002B2F8B">
        <w:rPr>
          <w:rFonts w:eastAsia="Times New Roman" w:cs="Times New Roman"/>
          <w:i/>
          <w:sz w:val="24"/>
          <w:szCs w:val="24"/>
          <w:u w:val="single"/>
        </w:rPr>
        <w:t>audit</w:t>
      </w:r>
      <w:r w:rsidRPr="002B2F8B">
        <w:rPr>
          <w:rFonts w:eastAsia="Times New Roman" w:cs="Times New Roman"/>
          <w:sz w:val="24"/>
          <w:szCs w:val="24"/>
        </w:rPr>
        <w:t>.</w:t>
      </w:r>
    </w:p>
    <w:p w14:paraId="34DAC6C9" w14:textId="77777777" w:rsidR="00D53F52" w:rsidRPr="00EF3D77" w:rsidRDefault="00D53F52" w:rsidP="00D53F52">
      <w:pPr>
        <w:overflowPunct w:val="0"/>
        <w:autoSpaceDE w:val="0"/>
        <w:autoSpaceDN w:val="0"/>
        <w:adjustRightInd w:val="0"/>
        <w:spacing w:after="0" w:line="240" w:lineRule="auto"/>
        <w:jc w:val="both"/>
        <w:textAlignment w:val="baseline"/>
        <w:rPr>
          <w:rFonts w:eastAsia="Times New Roman" w:cs="Times New Roman"/>
          <w:sz w:val="8"/>
          <w:szCs w:val="8"/>
        </w:rPr>
      </w:pPr>
    </w:p>
    <w:p w14:paraId="4808D4BA" w14:textId="77777777" w:rsidR="00D53F52" w:rsidRPr="002B2F8B" w:rsidRDefault="00D53F52" w:rsidP="00D53F52">
      <w:pPr>
        <w:overflowPunct w:val="0"/>
        <w:autoSpaceDE w:val="0"/>
        <w:autoSpaceDN w:val="0"/>
        <w:adjustRightInd w:val="0"/>
        <w:spacing w:after="120" w:line="240" w:lineRule="auto"/>
        <w:jc w:val="both"/>
        <w:textAlignment w:val="baseline"/>
        <w:rPr>
          <w:rFonts w:eastAsia="Times New Roman" w:cs="Times New Roman"/>
          <w:bCs/>
          <w:sz w:val="24"/>
          <w:szCs w:val="24"/>
        </w:rPr>
      </w:pPr>
      <w:r w:rsidRPr="00474A1A">
        <w:rPr>
          <w:rFonts w:eastAsia="Times New Roman" w:cs="Times New Roman"/>
          <w:bCs/>
          <w:sz w:val="24"/>
          <w:szCs w:val="24"/>
        </w:rPr>
        <w:t xml:space="preserve">At Assessment, the assessor will discuss with the client health and safety hazards identified and will give general education on home health and safety hazards including LEAD hazards </w:t>
      </w:r>
      <w:r w:rsidRPr="002B2F8B">
        <w:rPr>
          <w:rFonts w:eastAsia="Times New Roman" w:cs="Times New Roman"/>
          <w:bCs/>
          <w:i/>
          <w:sz w:val="24"/>
          <w:szCs w:val="24"/>
        </w:rPr>
        <w:t>(if home was built before 1978),</w:t>
      </w:r>
      <w:r w:rsidRPr="002B2F8B">
        <w:rPr>
          <w:rFonts w:eastAsia="Times New Roman" w:cs="Times New Roman"/>
          <w:bCs/>
          <w:sz w:val="24"/>
          <w:szCs w:val="24"/>
        </w:rPr>
        <w:t xml:space="preserve"> mold and moisture risks, and such information that the assessor deems appropriate or is required when the assessor identifies particular hazards.</w:t>
      </w:r>
    </w:p>
    <w:p w14:paraId="15D5B6E5" w14:textId="05011D66"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bCs/>
          <w:sz w:val="24"/>
          <w:szCs w:val="24"/>
        </w:rPr>
        <w:t xml:space="preserve">The Assessor will give every IHWAP client household the EPA publications </w:t>
      </w:r>
      <w:r w:rsidRPr="00D53F52">
        <w:rPr>
          <w:rFonts w:eastAsia="Times New Roman" w:cs="Times New Roman"/>
          <w:bCs/>
          <w:i/>
          <w:sz w:val="24"/>
          <w:szCs w:val="24"/>
        </w:rPr>
        <w:t>Lead Booklet (Renovate Right)</w:t>
      </w:r>
      <w:r w:rsidR="004912EB">
        <w:rPr>
          <w:rFonts w:eastAsia="Times New Roman" w:cs="Times New Roman"/>
          <w:bCs/>
          <w:i/>
          <w:sz w:val="24"/>
          <w:szCs w:val="24"/>
        </w:rPr>
        <w:t>,</w:t>
      </w:r>
      <w:r w:rsidRPr="00D53F52">
        <w:rPr>
          <w:rFonts w:eastAsia="Times New Roman" w:cs="Times New Roman"/>
          <w:bCs/>
          <w:sz w:val="24"/>
          <w:szCs w:val="24"/>
        </w:rPr>
        <w:t xml:space="preserve"> </w:t>
      </w:r>
      <w:r w:rsidRPr="00D53F52">
        <w:rPr>
          <w:rFonts w:ascii="Calibri" w:eastAsia="Times New Roman" w:hAnsi="Calibri" w:cs="Times New Roman"/>
          <w:i/>
          <w:sz w:val="24"/>
          <w:szCs w:val="20"/>
        </w:rPr>
        <w:t>A Brief Guide to Mold, Moisture, and Your Home</w:t>
      </w:r>
      <w:r w:rsidR="00DE2DF8">
        <w:rPr>
          <w:rFonts w:ascii="Calibri" w:eastAsia="Times New Roman" w:hAnsi="Calibri" w:cs="Times New Roman"/>
          <w:i/>
          <w:sz w:val="24"/>
          <w:szCs w:val="20"/>
        </w:rPr>
        <w:t xml:space="preserve">, and A </w:t>
      </w:r>
      <w:r w:rsidR="00DE2DF8" w:rsidRPr="004912EB">
        <w:rPr>
          <w:rFonts w:ascii="Calibri" w:eastAsia="Times New Roman" w:hAnsi="Calibri" w:cs="Times New Roman"/>
          <w:i/>
          <w:sz w:val="24"/>
          <w:szCs w:val="20"/>
        </w:rPr>
        <w:t>Citizen’s Guide to Radon</w:t>
      </w:r>
      <w:r w:rsidRPr="00D53F52">
        <w:rPr>
          <w:rFonts w:ascii="Calibri" w:eastAsia="Times New Roman" w:hAnsi="Calibri" w:cs="Times New Roman"/>
          <w:i/>
          <w:sz w:val="24"/>
          <w:szCs w:val="20"/>
        </w:rPr>
        <w:t xml:space="preserve"> </w:t>
      </w:r>
      <w:r w:rsidRPr="00D53F52">
        <w:rPr>
          <w:rFonts w:ascii="Calibri" w:eastAsia="Times New Roman" w:hAnsi="Calibri" w:cs="Times New Roman"/>
          <w:i/>
          <w:sz w:val="24"/>
          <w:szCs w:val="20"/>
          <w:u w:val="single"/>
        </w:rPr>
        <w:t>at the time of the initial assessment / energy audit</w:t>
      </w:r>
      <w:r w:rsidRPr="00D53F52">
        <w:rPr>
          <w:rFonts w:eastAsia="Times New Roman" w:cs="Times New Roman"/>
          <w:i/>
          <w:sz w:val="24"/>
          <w:szCs w:val="24"/>
          <w:u w:val="single"/>
        </w:rPr>
        <w:t>.</w:t>
      </w:r>
      <w:r w:rsidRPr="00D53F52">
        <w:rPr>
          <w:rFonts w:eastAsia="Times New Roman" w:cs="Times New Roman"/>
          <w:i/>
          <w:sz w:val="24"/>
          <w:szCs w:val="24"/>
        </w:rPr>
        <w:t xml:space="preserve"> </w:t>
      </w:r>
      <w:r w:rsidRPr="00D53F52">
        <w:rPr>
          <w:rFonts w:eastAsia="Times New Roman" w:cs="Times New Roman"/>
          <w:sz w:val="24"/>
          <w:szCs w:val="24"/>
        </w:rPr>
        <w:t xml:space="preserve">  Unless the assessor can determine conclusively that a continuous ventilation fan will not be required in the weatherization process, the assessor must also give the client the brochure “</w:t>
      </w:r>
      <w:r w:rsidRPr="00D53F52">
        <w:rPr>
          <w:rFonts w:eastAsia="Times New Roman" w:cs="Times New Roman"/>
          <w:i/>
          <w:sz w:val="24"/>
          <w:szCs w:val="24"/>
        </w:rPr>
        <w:t xml:space="preserve">Ventilation </w:t>
      </w:r>
      <w:r w:rsidR="00FF4A9B" w:rsidRPr="00D53F52">
        <w:rPr>
          <w:rFonts w:eastAsia="Times New Roman" w:cs="Times New Roman"/>
          <w:i/>
          <w:sz w:val="24"/>
          <w:szCs w:val="24"/>
        </w:rPr>
        <w:t>for</w:t>
      </w:r>
      <w:r w:rsidRPr="00D53F52">
        <w:rPr>
          <w:rFonts w:eastAsia="Times New Roman" w:cs="Times New Roman"/>
          <w:i/>
          <w:sz w:val="24"/>
          <w:szCs w:val="24"/>
        </w:rPr>
        <w:t xml:space="preserve"> You &amp; Your Home</w:t>
      </w:r>
      <w:r w:rsidRPr="00D53F52">
        <w:rPr>
          <w:rFonts w:eastAsia="Times New Roman" w:cs="Times New Roman"/>
          <w:sz w:val="24"/>
          <w:szCs w:val="24"/>
        </w:rPr>
        <w:t>” as well.</w:t>
      </w:r>
    </w:p>
    <w:p w14:paraId="42D62211" w14:textId="480F5A9F"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lastRenderedPageBreak/>
        <w:t xml:space="preserve">Applicant Health and Safety Intake Questionnaire – This questionnaire is required by federal regulation to be completed at the time of application for Weatherization Services.  This form can be found </w:t>
      </w:r>
      <w:r w:rsidR="00336297">
        <w:rPr>
          <w:rFonts w:eastAsia="Times New Roman" w:cs="Times New Roman"/>
          <w:sz w:val="24"/>
          <w:szCs w:val="20"/>
        </w:rPr>
        <w:t>in the Forms and Exhibits at the end of this section</w:t>
      </w:r>
      <w:r w:rsidRPr="00D53F52">
        <w:rPr>
          <w:rFonts w:eastAsia="Times New Roman" w:cs="Times New Roman"/>
          <w:i/>
          <w:sz w:val="24"/>
          <w:szCs w:val="20"/>
        </w:rPr>
        <w:t>.</w:t>
      </w:r>
    </w:p>
    <w:p w14:paraId="2BE5CCD4"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bCs/>
          <w:sz w:val="24"/>
          <w:szCs w:val="24"/>
        </w:rPr>
        <w:t>At the time of the Assessment/Energy Audit</w:t>
      </w:r>
      <w:r w:rsidRPr="00D53F52">
        <w:rPr>
          <w:rFonts w:eastAsia="Times New Roman" w:cs="Times New Roman"/>
          <w:sz w:val="24"/>
          <w:szCs w:val="24"/>
        </w:rPr>
        <w:t xml:space="preserve"> the Client must sign the </w:t>
      </w:r>
      <w:r w:rsidRPr="00D53F52">
        <w:rPr>
          <w:rFonts w:eastAsia="Times New Roman" w:cs="Times New Roman"/>
          <w:i/>
          <w:sz w:val="24"/>
          <w:szCs w:val="24"/>
        </w:rPr>
        <w:t xml:space="preserve">Client Education Materials Notification </w:t>
      </w:r>
      <w:r w:rsidRPr="00D53F52">
        <w:rPr>
          <w:rFonts w:eastAsia="Times New Roman" w:cs="Times New Roman"/>
          <w:sz w:val="24"/>
          <w:szCs w:val="24"/>
        </w:rPr>
        <w:t xml:space="preserve">stating they have received the booklets/ brochures and client education on specific health and safety hazards identified in the assessment as well as the required publications and general home health and safety education.  </w:t>
      </w:r>
    </w:p>
    <w:p w14:paraId="29EFB503" w14:textId="101463BA"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sz w:val="24"/>
          <w:szCs w:val="24"/>
        </w:rPr>
        <w:t xml:space="preserve">If LAAs do not have sufficient health and safety publications on hand they should make copies from the digital version available on the </w:t>
      </w:r>
      <w:r w:rsidR="00FC13F8">
        <w:rPr>
          <w:rFonts w:eastAsia="Times New Roman" w:cs="Times New Roman"/>
          <w:sz w:val="24"/>
          <w:szCs w:val="24"/>
        </w:rPr>
        <w:t>OCA</w:t>
      </w:r>
      <w:r w:rsidR="00FC13F8" w:rsidRPr="00D53F52">
        <w:rPr>
          <w:rFonts w:eastAsia="Times New Roman" w:cs="Times New Roman"/>
          <w:sz w:val="24"/>
          <w:szCs w:val="24"/>
        </w:rPr>
        <w:t xml:space="preserve"> </w:t>
      </w:r>
      <w:r w:rsidRPr="00D53F52">
        <w:rPr>
          <w:rFonts w:eastAsia="Times New Roman" w:cs="Times New Roman"/>
          <w:sz w:val="24"/>
          <w:szCs w:val="24"/>
        </w:rPr>
        <w:t>extranet site in the Health and Safety Materials folder (figure 1</w:t>
      </w:r>
      <w:r w:rsidR="00211EDC" w:rsidRPr="00D53F52">
        <w:rPr>
          <w:rFonts w:eastAsia="Times New Roman" w:cs="Times New Roman"/>
          <w:sz w:val="24"/>
          <w:szCs w:val="24"/>
        </w:rPr>
        <w:t>), or</w:t>
      </w:r>
      <w:r w:rsidRPr="00D53F52">
        <w:rPr>
          <w:rFonts w:eastAsia="Times New Roman" w:cs="Times New Roman"/>
          <w:sz w:val="24"/>
          <w:szCs w:val="24"/>
        </w:rPr>
        <w:t xml:space="preserve"> from these websites: </w:t>
      </w:r>
    </w:p>
    <w:p w14:paraId="6BFFFF51" w14:textId="77777777" w:rsidR="00D53F52" w:rsidRPr="00D53F52" w:rsidRDefault="00D53F52" w:rsidP="00D53F52">
      <w:pPr>
        <w:tabs>
          <w:tab w:val="left" w:pos="1008"/>
        </w:tabs>
        <w:overflowPunct w:val="0"/>
        <w:autoSpaceDE w:val="0"/>
        <w:autoSpaceDN w:val="0"/>
        <w:adjustRightInd w:val="0"/>
        <w:spacing w:after="60" w:line="240" w:lineRule="auto"/>
        <w:ind w:left="1008" w:hanging="288"/>
        <w:textAlignment w:val="baseline"/>
        <w:rPr>
          <w:rFonts w:ascii="Calibri" w:eastAsia="Times New Roman" w:hAnsi="Calibri" w:cs="Times New Roman"/>
          <w:sz w:val="24"/>
          <w:szCs w:val="20"/>
        </w:rPr>
      </w:pPr>
      <w:r w:rsidRPr="00D53F52">
        <w:rPr>
          <w:rFonts w:ascii="Calibri" w:eastAsia="Times New Roman" w:hAnsi="Calibri" w:cs="Times New Roman"/>
          <w:i/>
          <w:sz w:val="24"/>
          <w:szCs w:val="20"/>
        </w:rPr>
        <w:t>A Brief Guide to Mold, Moisture, and Your Home</w:t>
      </w:r>
      <w:r w:rsidRPr="00D53F52">
        <w:rPr>
          <w:rFonts w:ascii="Calibri" w:eastAsia="Times New Roman" w:hAnsi="Calibri" w:cs="Times New Roman"/>
          <w:sz w:val="24"/>
          <w:szCs w:val="20"/>
        </w:rPr>
        <w:t xml:space="preserve"> - </w:t>
      </w:r>
      <w:r w:rsidRPr="00D53F52">
        <w:rPr>
          <w:rFonts w:ascii="Calibri" w:eastAsia="Times New Roman" w:hAnsi="Calibri" w:cs="Times New Roman"/>
          <w:color w:val="0000FF"/>
          <w:sz w:val="24"/>
          <w:szCs w:val="20"/>
          <w:u w:val="single"/>
        </w:rPr>
        <w:t>http://www.epa.gov/iedmold1/pdfs/moldguide.pdf</w:t>
      </w:r>
    </w:p>
    <w:p w14:paraId="56F2AE5A" w14:textId="77777777" w:rsidR="00D53F52" w:rsidRPr="00D53F52" w:rsidRDefault="00D53F52" w:rsidP="00D53F52">
      <w:pPr>
        <w:tabs>
          <w:tab w:val="left" w:pos="1008"/>
        </w:tabs>
        <w:overflowPunct w:val="0"/>
        <w:autoSpaceDE w:val="0"/>
        <w:autoSpaceDN w:val="0"/>
        <w:adjustRightInd w:val="0"/>
        <w:spacing w:after="60" w:line="240" w:lineRule="auto"/>
        <w:ind w:left="1008" w:hanging="288"/>
        <w:textAlignment w:val="baseline"/>
        <w:rPr>
          <w:rFonts w:ascii="Calibri" w:eastAsia="Times New Roman" w:hAnsi="Calibri" w:cs="Times New Roman"/>
          <w:sz w:val="24"/>
          <w:szCs w:val="20"/>
        </w:rPr>
      </w:pPr>
      <w:r w:rsidRPr="00D53F52">
        <w:rPr>
          <w:rFonts w:ascii="Calibri" w:eastAsia="Times New Roman" w:hAnsi="Calibri" w:cs="Times New Roman"/>
          <w:i/>
          <w:sz w:val="24"/>
          <w:szCs w:val="20"/>
        </w:rPr>
        <w:t>Lead Safe Certified Guide to Renovate Right</w:t>
      </w:r>
      <w:r w:rsidRPr="00D53F52">
        <w:rPr>
          <w:rFonts w:ascii="Calibri" w:eastAsia="Times New Roman" w:hAnsi="Calibri" w:cs="Times New Roman"/>
          <w:sz w:val="24"/>
          <w:szCs w:val="20"/>
        </w:rPr>
        <w:t xml:space="preserve"> - </w:t>
      </w:r>
      <w:hyperlink r:id="rId26" w:history="1">
        <w:r w:rsidRPr="00D53F52">
          <w:rPr>
            <w:rFonts w:eastAsia="Times New Roman" w:cs="Times New Roman"/>
            <w:bCs/>
            <w:color w:val="0000FF"/>
            <w:sz w:val="24"/>
            <w:szCs w:val="24"/>
            <w:u w:val="single"/>
          </w:rPr>
          <w:t>http://www.epa.gov/lead/pubs/renovaterightbrochure.pdf</w:t>
        </w:r>
      </w:hyperlink>
    </w:p>
    <w:p w14:paraId="1D1B3995" w14:textId="5501B56F" w:rsidR="00D53F52" w:rsidRPr="00D53F52" w:rsidRDefault="00CF2CD5" w:rsidP="00D53F52">
      <w:pPr>
        <w:tabs>
          <w:tab w:val="left" w:pos="1008"/>
        </w:tabs>
        <w:overflowPunct w:val="0"/>
        <w:autoSpaceDE w:val="0"/>
        <w:autoSpaceDN w:val="0"/>
        <w:adjustRightInd w:val="0"/>
        <w:spacing w:after="60" w:line="240" w:lineRule="auto"/>
        <w:ind w:left="1008" w:hanging="288"/>
        <w:textAlignment w:val="baseline"/>
        <w:rPr>
          <w:rFonts w:ascii="Calibri" w:eastAsia="Times New Roman" w:hAnsi="Calibri" w:cs="Times New Roman"/>
          <w:color w:val="0000FF"/>
          <w:szCs w:val="20"/>
          <w:u w:val="single"/>
        </w:rPr>
      </w:pPr>
      <w:hyperlink r:id="rId27" w:history="1">
        <w:r w:rsidR="00C6474B" w:rsidRPr="00923A6C">
          <w:rPr>
            <w:rStyle w:val="Hyperlink"/>
            <w:rFonts w:ascii="Calibri" w:eastAsia="Times New Roman" w:hAnsi="Calibri" w:cs="Times New Roman"/>
            <w:szCs w:val="20"/>
          </w:rPr>
          <w:t xml:space="preserve">Seven Tips to Keeping a Healthy Home - </w:t>
        </w:r>
        <w:r w:rsidR="00C6474B" w:rsidRPr="00923A6C">
          <w:rPr>
            <w:rStyle w:val="Hyperlink"/>
            <w:rFonts w:ascii="Calibri" w:eastAsia="Times New Roman" w:hAnsi="Calibri" w:cs="Times New Roman"/>
            <w:sz w:val="22"/>
            <w:szCs w:val="20"/>
          </w:rPr>
          <w:t xml:space="preserve">http://portal.hud.gov/hudportal/documents/huddoc?id=DOC_11882.pdf </w:t>
        </w:r>
      </w:hyperlink>
    </w:p>
    <w:p w14:paraId="387CCCF1" w14:textId="77777777" w:rsidR="00D53F52" w:rsidRPr="00D53F52" w:rsidRDefault="00D53F52" w:rsidP="00D53F52">
      <w:pPr>
        <w:tabs>
          <w:tab w:val="left" w:pos="1008"/>
        </w:tabs>
        <w:overflowPunct w:val="0"/>
        <w:autoSpaceDE w:val="0"/>
        <w:autoSpaceDN w:val="0"/>
        <w:adjustRightInd w:val="0"/>
        <w:spacing w:after="60" w:line="240" w:lineRule="auto"/>
        <w:ind w:left="1008" w:hanging="288"/>
        <w:textAlignment w:val="baseline"/>
        <w:rPr>
          <w:rFonts w:ascii="Calibri" w:eastAsia="Times New Roman" w:hAnsi="Calibri" w:cs="Times New Roman"/>
          <w:color w:val="0000FF"/>
          <w:szCs w:val="20"/>
          <w:u w:val="single"/>
        </w:rPr>
      </w:pPr>
      <w:r w:rsidRPr="00D53F52">
        <w:rPr>
          <w:rFonts w:ascii="Calibri" w:eastAsia="Times New Roman" w:hAnsi="Calibri" w:cs="Times New Roman"/>
          <w:i/>
          <w:szCs w:val="20"/>
        </w:rPr>
        <w:t>Safe Pest Control –</w:t>
      </w:r>
      <w:r w:rsidRPr="00D53F52">
        <w:rPr>
          <w:rFonts w:ascii="Calibri" w:eastAsia="Times New Roman" w:hAnsi="Calibri" w:cs="Times New Roman"/>
          <w:color w:val="0000FF"/>
          <w:szCs w:val="20"/>
          <w:u w:val="single"/>
        </w:rPr>
        <w:t>http://portal.hud.gov/hudportal/documents/huddoc?id=DOC_25454.pdf</w:t>
      </w:r>
    </w:p>
    <w:bookmarkStart w:id="186" w:name="_Hlk513646306"/>
    <w:p w14:paraId="26CEFBCA" w14:textId="77777777" w:rsidR="00D53F52" w:rsidRPr="00D53F52" w:rsidRDefault="00783E67" w:rsidP="00D53F52">
      <w:pPr>
        <w:tabs>
          <w:tab w:val="left" w:pos="1008"/>
        </w:tabs>
        <w:overflowPunct w:val="0"/>
        <w:autoSpaceDE w:val="0"/>
        <w:autoSpaceDN w:val="0"/>
        <w:adjustRightInd w:val="0"/>
        <w:spacing w:after="60" w:line="240" w:lineRule="auto"/>
        <w:ind w:left="1008" w:hanging="288"/>
        <w:textAlignment w:val="baseline"/>
        <w:rPr>
          <w:rFonts w:ascii="Calibri" w:eastAsia="Times New Roman" w:hAnsi="Calibri" w:cs="Times New Roman"/>
          <w:color w:val="0000FF"/>
          <w:szCs w:val="20"/>
          <w:u w:val="single"/>
        </w:rPr>
      </w:pPr>
      <w:r w:rsidRPr="006C531A">
        <w:fldChar w:fldCharType="begin"/>
      </w:r>
      <w:r w:rsidRPr="006C531A">
        <w:instrText xml:space="preserve"> HYPERLINK "http://www.epa.gov/radon/pdfs/citizensguide.pdf" </w:instrText>
      </w:r>
      <w:r w:rsidRPr="006C531A">
        <w:fldChar w:fldCharType="separate"/>
      </w:r>
      <w:r w:rsidR="00D53F52" w:rsidRPr="006C531A">
        <w:rPr>
          <w:rFonts w:ascii="Calibri" w:eastAsia="Times New Roman" w:hAnsi="Calibri" w:cs="Times New Roman"/>
          <w:i/>
          <w:sz w:val="24"/>
          <w:szCs w:val="20"/>
        </w:rPr>
        <w:t xml:space="preserve">A Citizen's Guide to Radon </w:t>
      </w:r>
      <w:r w:rsidR="00D53F52" w:rsidRPr="006C531A">
        <w:rPr>
          <w:rFonts w:ascii="Calibri" w:eastAsia="Times New Roman" w:hAnsi="Calibri" w:cs="Times New Roman"/>
          <w:color w:val="0000FF"/>
          <w:szCs w:val="20"/>
          <w:u w:val="single"/>
        </w:rPr>
        <w:t>- http://www.epa.gov/radon/pdfs/citizensguide.pdf</w:t>
      </w:r>
      <w:r w:rsidRPr="006C531A">
        <w:rPr>
          <w:rFonts w:ascii="Calibri" w:eastAsia="Times New Roman" w:hAnsi="Calibri" w:cs="Times New Roman"/>
          <w:color w:val="0000FF"/>
          <w:szCs w:val="20"/>
          <w:u w:val="single"/>
        </w:rPr>
        <w:fldChar w:fldCharType="end"/>
      </w:r>
    </w:p>
    <w:bookmarkEnd w:id="186"/>
    <w:p w14:paraId="7BE40CD4" w14:textId="54B90967" w:rsidR="00D53F52" w:rsidRPr="00D53F52" w:rsidRDefault="00D53F52" w:rsidP="00D53F52">
      <w:pPr>
        <w:tabs>
          <w:tab w:val="left" w:pos="1008"/>
        </w:tabs>
        <w:overflowPunct w:val="0"/>
        <w:autoSpaceDE w:val="0"/>
        <w:autoSpaceDN w:val="0"/>
        <w:adjustRightInd w:val="0"/>
        <w:spacing w:after="60" w:line="240" w:lineRule="auto"/>
        <w:ind w:left="1008" w:hanging="288"/>
        <w:textAlignment w:val="baseline"/>
        <w:rPr>
          <w:rFonts w:ascii="Calibri" w:eastAsia="Times New Roman" w:hAnsi="Calibri" w:cs="Times New Roman"/>
          <w:b/>
          <w:color w:val="0000FF"/>
          <w:szCs w:val="24"/>
          <w:u w:val="single"/>
        </w:rPr>
      </w:pPr>
    </w:p>
    <w:p w14:paraId="76CD1DD8" w14:textId="77777777" w:rsidR="00D53F52" w:rsidRPr="00D53F52" w:rsidRDefault="00D53F52" w:rsidP="00D53F52">
      <w:pPr>
        <w:rPr>
          <w:rFonts w:ascii="Calibri" w:eastAsia="Times New Roman" w:hAnsi="Calibri" w:cs="Times New Roman"/>
          <w:b/>
          <w:color w:val="0000FF"/>
          <w:szCs w:val="24"/>
          <w:u w:val="single"/>
        </w:rPr>
      </w:pPr>
      <w:r w:rsidRPr="00D53F52">
        <w:rPr>
          <w:rFonts w:ascii="Calibri" w:eastAsia="Times New Roman" w:hAnsi="Calibri" w:cs="Times New Roman"/>
          <w:noProof/>
          <w:sz w:val="24"/>
          <w:szCs w:val="20"/>
        </w:rPr>
        <mc:AlternateContent>
          <mc:Choice Requires="wpg">
            <w:drawing>
              <wp:anchor distT="0" distB="0" distL="114300" distR="114300" simplePos="0" relativeHeight="251667456" behindDoc="0" locked="0" layoutInCell="1" allowOverlap="1" wp14:anchorId="1C0B2221" wp14:editId="72291950">
                <wp:simplePos x="0" y="0"/>
                <wp:positionH relativeFrom="column">
                  <wp:posOffset>-67151</wp:posOffset>
                </wp:positionH>
                <wp:positionV relativeFrom="paragraph">
                  <wp:posOffset>75089</wp:posOffset>
                </wp:positionV>
                <wp:extent cx="6000750" cy="2900362"/>
                <wp:effectExtent l="0" t="0" r="19050" b="14605"/>
                <wp:wrapNone/>
                <wp:docPr id="40" name="Group 40"/>
                <wp:cNvGraphicFramePr/>
                <a:graphic xmlns:a="http://schemas.openxmlformats.org/drawingml/2006/main">
                  <a:graphicData uri="http://schemas.microsoft.com/office/word/2010/wordprocessingGroup">
                    <wpg:wgp>
                      <wpg:cNvGrpSpPr/>
                      <wpg:grpSpPr>
                        <a:xfrm>
                          <a:off x="0" y="0"/>
                          <a:ext cx="6000750" cy="2900362"/>
                          <a:chOff x="0" y="0"/>
                          <a:chExt cx="6000750" cy="2619375"/>
                        </a:xfrm>
                      </wpg:grpSpPr>
                      <pic:pic xmlns:pic="http://schemas.openxmlformats.org/drawingml/2006/picture">
                        <pic:nvPicPr>
                          <pic:cNvPr id="37" name="Picture 37"/>
                          <pic:cNvPicPr>
                            <a:picLocks noChangeAspect="1"/>
                          </pic:cNvPicPr>
                        </pic:nvPicPr>
                        <pic:blipFill>
                          <a:blip r:embed="rId28"/>
                          <a:stretch>
                            <a:fillRect/>
                          </a:stretch>
                        </pic:blipFill>
                        <pic:spPr>
                          <a:xfrm>
                            <a:off x="0" y="0"/>
                            <a:ext cx="5943600" cy="2552700"/>
                          </a:xfrm>
                          <a:prstGeom prst="rect">
                            <a:avLst/>
                          </a:prstGeom>
                        </pic:spPr>
                      </pic:pic>
                      <wps:wsp>
                        <wps:cNvPr id="39" name="Rectangle 39"/>
                        <wps:cNvSpPr/>
                        <wps:spPr>
                          <a:xfrm>
                            <a:off x="0" y="0"/>
                            <a:ext cx="6000750" cy="26193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EA80A2B" id="Group 40" o:spid="_x0000_s1026" style="position:absolute;margin-left:-5.3pt;margin-top:5.9pt;width:472.5pt;height:228.35pt;z-index:251667456;mso-height-relative:margin" coordsize="60007,26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">
                <v:shape id="Picture 37" o:spid="_x0000_s1027" type="#_x0000_t75" style="position:absolute;width:59436;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">
                  <v:imagedata r:id="rId29" o:title=""/>
                </v:shape>
                <v:rect id="Rectangle 39" o:spid="_x0000_s1028" style="position:absolute;width:60007;height:26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" filled="f" strokecolor="windowText" strokeweight="2pt"/>
              </v:group>
            </w:pict>
          </mc:Fallback>
        </mc:AlternateContent>
      </w:r>
    </w:p>
    <w:p w14:paraId="35FED8FC" w14:textId="77777777" w:rsidR="00D53F52" w:rsidRPr="00D53F52" w:rsidRDefault="00D53F52" w:rsidP="00D53F52">
      <w:pPr>
        <w:tabs>
          <w:tab w:val="left" w:pos="1008"/>
        </w:tabs>
        <w:overflowPunct w:val="0"/>
        <w:autoSpaceDE w:val="0"/>
        <w:autoSpaceDN w:val="0"/>
        <w:adjustRightInd w:val="0"/>
        <w:spacing w:after="60" w:line="240" w:lineRule="auto"/>
        <w:ind w:left="1008" w:hanging="288"/>
        <w:textAlignment w:val="baseline"/>
        <w:rPr>
          <w:rFonts w:ascii="Calibri" w:eastAsia="Times New Roman" w:hAnsi="Calibri" w:cs="Times New Roman"/>
          <w:noProof/>
          <w:sz w:val="24"/>
          <w:szCs w:val="20"/>
        </w:rPr>
      </w:pPr>
    </w:p>
    <w:p w14:paraId="0CD71C95" w14:textId="77777777" w:rsidR="00D53F52" w:rsidRPr="00D53F52" w:rsidRDefault="00D53F52" w:rsidP="00D53F52">
      <w:pPr>
        <w:tabs>
          <w:tab w:val="left" w:pos="1008"/>
        </w:tabs>
        <w:overflowPunct w:val="0"/>
        <w:autoSpaceDE w:val="0"/>
        <w:autoSpaceDN w:val="0"/>
        <w:adjustRightInd w:val="0"/>
        <w:spacing w:after="60" w:line="240" w:lineRule="auto"/>
        <w:ind w:left="1008" w:hanging="288"/>
        <w:textAlignment w:val="baseline"/>
        <w:rPr>
          <w:rFonts w:ascii="Calibri" w:eastAsia="Times New Roman" w:hAnsi="Calibri" w:cs="Times New Roman"/>
          <w:noProof/>
          <w:sz w:val="24"/>
          <w:szCs w:val="20"/>
        </w:rPr>
      </w:pPr>
    </w:p>
    <w:p w14:paraId="33703C39" w14:textId="77777777" w:rsidR="00D53F52" w:rsidRPr="00D53F52" w:rsidRDefault="00D53F52" w:rsidP="00D53F52">
      <w:pPr>
        <w:tabs>
          <w:tab w:val="left" w:pos="1008"/>
        </w:tabs>
        <w:overflowPunct w:val="0"/>
        <w:autoSpaceDE w:val="0"/>
        <w:autoSpaceDN w:val="0"/>
        <w:adjustRightInd w:val="0"/>
        <w:spacing w:after="60" w:line="240" w:lineRule="auto"/>
        <w:ind w:left="1008" w:hanging="288"/>
        <w:textAlignment w:val="baseline"/>
        <w:rPr>
          <w:rFonts w:ascii="Calibri" w:eastAsia="Times New Roman" w:hAnsi="Calibri" w:cs="Times New Roman"/>
          <w:noProof/>
          <w:sz w:val="24"/>
          <w:szCs w:val="20"/>
        </w:rPr>
      </w:pPr>
    </w:p>
    <w:p w14:paraId="73C3241B" w14:textId="77777777" w:rsidR="00D53F52" w:rsidRPr="00D53F52" w:rsidRDefault="00D53F52" w:rsidP="00D53F52">
      <w:pPr>
        <w:tabs>
          <w:tab w:val="left" w:pos="1008"/>
        </w:tabs>
        <w:overflowPunct w:val="0"/>
        <w:autoSpaceDE w:val="0"/>
        <w:autoSpaceDN w:val="0"/>
        <w:adjustRightInd w:val="0"/>
        <w:spacing w:after="60" w:line="240" w:lineRule="auto"/>
        <w:ind w:left="1008" w:hanging="288"/>
        <w:textAlignment w:val="baseline"/>
        <w:rPr>
          <w:rFonts w:ascii="Calibri" w:eastAsia="Times New Roman" w:hAnsi="Calibri" w:cs="Times New Roman"/>
          <w:noProof/>
          <w:sz w:val="24"/>
          <w:szCs w:val="20"/>
        </w:rPr>
      </w:pPr>
    </w:p>
    <w:p w14:paraId="204D1200" w14:textId="77777777" w:rsidR="00D53F52" w:rsidRPr="00D53F52" w:rsidRDefault="00D53F52" w:rsidP="00D53F52">
      <w:pPr>
        <w:tabs>
          <w:tab w:val="left" w:pos="1008"/>
        </w:tabs>
        <w:overflowPunct w:val="0"/>
        <w:autoSpaceDE w:val="0"/>
        <w:autoSpaceDN w:val="0"/>
        <w:adjustRightInd w:val="0"/>
        <w:spacing w:after="60" w:line="240" w:lineRule="auto"/>
        <w:ind w:left="1008" w:hanging="288"/>
        <w:textAlignment w:val="baseline"/>
        <w:rPr>
          <w:rFonts w:ascii="Calibri" w:eastAsia="Times New Roman" w:hAnsi="Calibri" w:cs="Times New Roman"/>
          <w:noProof/>
          <w:sz w:val="24"/>
          <w:szCs w:val="20"/>
        </w:rPr>
      </w:pPr>
    </w:p>
    <w:p w14:paraId="47B85CF2" w14:textId="77777777" w:rsidR="00D53F52" w:rsidRPr="00D53F52" w:rsidRDefault="00D53F52" w:rsidP="00D53F52">
      <w:pPr>
        <w:tabs>
          <w:tab w:val="left" w:pos="1008"/>
        </w:tabs>
        <w:overflowPunct w:val="0"/>
        <w:autoSpaceDE w:val="0"/>
        <w:autoSpaceDN w:val="0"/>
        <w:adjustRightInd w:val="0"/>
        <w:spacing w:after="60" w:line="240" w:lineRule="auto"/>
        <w:ind w:left="1008" w:hanging="288"/>
        <w:textAlignment w:val="baseline"/>
        <w:rPr>
          <w:rFonts w:ascii="Calibri" w:eastAsia="Times New Roman" w:hAnsi="Calibri" w:cs="Times New Roman"/>
          <w:noProof/>
          <w:sz w:val="24"/>
          <w:szCs w:val="20"/>
        </w:rPr>
      </w:pPr>
    </w:p>
    <w:p w14:paraId="06D28CAE" w14:textId="77777777" w:rsidR="00D53F52" w:rsidRPr="00D53F52" w:rsidRDefault="00D53F52" w:rsidP="00D53F52">
      <w:pPr>
        <w:tabs>
          <w:tab w:val="left" w:pos="1008"/>
        </w:tabs>
        <w:overflowPunct w:val="0"/>
        <w:autoSpaceDE w:val="0"/>
        <w:autoSpaceDN w:val="0"/>
        <w:adjustRightInd w:val="0"/>
        <w:spacing w:after="60" w:line="240" w:lineRule="auto"/>
        <w:ind w:left="1008" w:hanging="288"/>
        <w:textAlignment w:val="baseline"/>
        <w:rPr>
          <w:rFonts w:ascii="Calibri" w:eastAsia="Times New Roman" w:hAnsi="Calibri" w:cs="Times New Roman"/>
          <w:noProof/>
          <w:sz w:val="24"/>
          <w:szCs w:val="20"/>
        </w:rPr>
      </w:pPr>
    </w:p>
    <w:p w14:paraId="566B9DBE" w14:textId="77777777" w:rsidR="00D53F52" w:rsidRPr="00D53F52" w:rsidRDefault="00D53F52" w:rsidP="00D53F52">
      <w:pPr>
        <w:tabs>
          <w:tab w:val="left" w:pos="1008"/>
        </w:tabs>
        <w:overflowPunct w:val="0"/>
        <w:autoSpaceDE w:val="0"/>
        <w:autoSpaceDN w:val="0"/>
        <w:adjustRightInd w:val="0"/>
        <w:spacing w:after="60" w:line="240" w:lineRule="auto"/>
        <w:ind w:left="1008" w:hanging="288"/>
        <w:textAlignment w:val="baseline"/>
        <w:rPr>
          <w:rFonts w:ascii="Calibri" w:eastAsia="Times New Roman" w:hAnsi="Calibri" w:cs="Times New Roman"/>
          <w:noProof/>
          <w:sz w:val="24"/>
          <w:szCs w:val="20"/>
        </w:rPr>
      </w:pPr>
    </w:p>
    <w:p w14:paraId="798F5424" w14:textId="77777777" w:rsidR="00D53F52" w:rsidRPr="00D53F52" w:rsidRDefault="00D53F52" w:rsidP="00D53F52">
      <w:pPr>
        <w:overflowPunct w:val="0"/>
        <w:autoSpaceDE w:val="0"/>
        <w:autoSpaceDN w:val="0"/>
        <w:adjustRightInd w:val="0"/>
        <w:spacing w:after="120" w:line="240" w:lineRule="auto"/>
        <w:jc w:val="center"/>
        <w:textAlignment w:val="baseline"/>
        <w:rPr>
          <w:rFonts w:ascii="Calibri" w:eastAsia="Times New Roman" w:hAnsi="Calibri" w:cs="Times New Roman"/>
          <w:i/>
          <w:sz w:val="24"/>
          <w:szCs w:val="20"/>
        </w:rPr>
      </w:pPr>
    </w:p>
    <w:p w14:paraId="0A9BEC48" w14:textId="77777777" w:rsidR="00D53F52" w:rsidRPr="00D53F52" w:rsidRDefault="00D53F52" w:rsidP="00D53F52">
      <w:pPr>
        <w:overflowPunct w:val="0"/>
        <w:autoSpaceDE w:val="0"/>
        <w:autoSpaceDN w:val="0"/>
        <w:adjustRightInd w:val="0"/>
        <w:spacing w:after="120" w:line="240" w:lineRule="auto"/>
        <w:jc w:val="center"/>
        <w:textAlignment w:val="baseline"/>
        <w:rPr>
          <w:rFonts w:ascii="Calibri" w:eastAsia="Times New Roman" w:hAnsi="Calibri" w:cs="Times New Roman"/>
          <w:i/>
          <w:sz w:val="24"/>
          <w:szCs w:val="20"/>
        </w:rPr>
      </w:pPr>
    </w:p>
    <w:p w14:paraId="1AC43BBC" w14:textId="77777777" w:rsidR="00D53F52" w:rsidRPr="00D53F52" w:rsidRDefault="00D53F52" w:rsidP="006C531A">
      <w:pPr>
        <w:overflowPunct w:val="0"/>
        <w:autoSpaceDE w:val="0"/>
        <w:autoSpaceDN w:val="0"/>
        <w:adjustRightInd w:val="0"/>
        <w:spacing w:before="240" w:after="120" w:line="240" w:lineRule="auto"/>
        <w:jc w:val="center"/>
        <w:textAlignment w:val="baseline"/>
        <w:rPr>
          <w:rFonts w:ascii="Calibri" w:eastAsia="Times New Roman" w:hAnsi="Calibri" w:cs="Times New Roman"/>
          <w:i/>
          <w:sz w:val="24"/>
          <w:szCs w:val="20"/>
        </w:rPr>
      </w:pPr>
    </w:p>
    <w:p w14:paraId="7203FC01" w14:textId="77777777" w:rsidR="00D53F52" w:rsidRPr="00D53F52" w:rsidRDefault="00D53F52" w:rsidP="006C531A">
      <w:pPr>
        <w:overflowPunct w:val="0"/>
        <w:autoSpaceDE w:val="0"/>
        <w:autoSpaceDN w:val="0"/>
        <w:adjustRightInd w:val="0"/>
        <w:spacing w:before="240" w:after="120" w:line="240" w:lineRule="auto"/>
        <w:jc w:val="center"/>
        <w:textAlignment w:val="baseline"/>
        <w:rPr>
          <w:rFonts w:ascii="Calibri" w:eastAsia="Times New Roman" w:hAnsi="Calibri" w:cs="Times New Roman"/>
          <w:i/>
          <w:sz w:val="24"/>
          <w:szCs w:val="20"/>
        </w:rPr>
      </w:pPr>
      <w:r w:rsidRPr="00D53F52">
        <w:rPr>
          <w:rFonts w:ascii="Calibri" w:eastAsia="Times New Roman" w:hAnsi="Calibri" w:cs="Times New Roman"/>
          <w:i/>
          <w:sz w:val="24"/>
          <w:szCs w:val="20"/>
        </w:rPr>
        <w:t>Figure 1.  Location of IHWAP Health and Safety Materials</w:t>
      </w:r>
    </w:p>
    <w:p w14:paraId="1DE7B185" w14:textId="77777777" w:rsidR="00D53F52" w:rsidRPr="00D53F52" w:rsidRDefault="00D53F52" w:rsidP="00D53F52">
      <w:pPr>
        <w:overflowPunct w:val="0"/>
        <w:autoSpaceDE w:val="0"/>
        <w:autoSpaceDN w:val="0"/>
        <w:adjustRightInd w:val="0"/>
        <w:spacing w:after="0" w:line="240" w:lineRule="auto"/>
        <w:textAlignment w:val="baseline"/>
        <w:rPr>
          <w:rFonts w:eastAsia="Times New Roman" w:cs="Times New Roman"/>
          <w:sz w:val="24"/>
          <w:szCs w:val="24"/>
        </w:rPr>
      </w:pPr>
      <w:r w:rsidRPr="00D53F52">
        <w:rPr>
          <w:rFonts w:eastAsia="Times New Roman" w:cs="Times New Roman"/>
          <w:sz w:val="24"/>
          <w:szCs w:val="24"/>
        </w:rPr>
        <w:t xml:space="preserve">OCA encourages Agencies to give clients other appropriate building energy efficiency and home health and safety information and education as it sees fit, including:  </w:t>
      </w:r>
    </w:p>
    <w:p w14:paraId="5C91F83B" w14:textId="77777777" w:rsidR="00D53F52" w:rsidRPr="00D53F52" w:rsidRDefault="00D53F52" w:rsidP="00524A67">
      <w:pPr>
        <w:numPr>
          <w:ilvl w:val="0"/>
          <w:numId w:val="30"/>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Any appropriate client education materials hazard or health and safety risk identified in the assessment. See </w:t>
      </w:r>
      <w:r w:rsidRPr="00D53F52">
        <w:rPr>
          <w:rFonts w:eastAsia="Times New Roman" w:cstheme="minorHAnsi"/>
          <w:i/>
          <w:sz w:val="24"/>
          <w:szCs w:val="24"/>
        </w:rPr>
        <w:t xml:space="preserve">Hazardous Conditions Notification </w:t>
      </w:r>
      <w:r w:rsidRPr="00D53F52">
        <w:rPr>
          <w:rFonts w:eastAsia="Times New Roman" w:cstheme="minorHAnsi"/>
          <w:sz w:val="24"/>
          <w:szCs w:val="24"/>
        </w:rPr>
        <w:t>The directory of services below:</w:t>
      </w:r>
    </w:p>
    <w:p w14:paraId="66ECE31F" w14:textId="77777777" w:rsidR="00D53F52" w:rsidRPr="00D53F52" w:rsidRDefault="00D53F52" w:rsidP="00524A67">
      <w:pPr>
        <w:numPr>
          <w:ilvl w:val="1"/>
          <w:numId w:val="30"/>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lastRenderedPageBreak/>
        <w:t>The IHWAP client brochure</w:t>
      </w:r>
    </w:p>
    <w:p w14:paraId="28D2077C" w14:textId="77777777" w:rsidR="00D53F52" w:rsidRPr="00D53F52" w:rsidRDefault="00D53F52" w:rsidP="00524A67">
      <w:pPr>
        <w:numPr>
          <w:ilvl w:val="1"/>
          <w:numId w:val="30"/>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The LIHEAP client brochure</w:t>
      </w:r>
    </w:p>
    <w:p w14:paraId="1C75F71E" w14:textId="77777777" w:rsidR="00D53F52" w:rsidRPr="00D53F52" w:rsidRDefault="00D53F52" w:rsidP="00524A67">
      <w:pPr>
        <w:numPr>
          <w:ilvl w:val="1"/>
          <w:numId w:val="30"/>
        </w:numPr>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The IHWAP/LIHEAP Energy Savings Tips brochures</w:t>
      </w:r>
    </w:p>
    <w:p w14:paraId="7495EFEB" w14:textId="749FC60E" w:rsidR="00D53F52" w:rsidRPr="007C2CC5" w:rsidRDefault="00D53F52" w:rsidP="007C2CC5">
      <w:pPr>
        <w:pStyle w:val="Heading2"/>
      </w:pPr>
      <w:bookmarkStart w:id="187" w:name="_Toc483469994"/>
      <w:bookmarkStart w:id="188" w:name="_Toc483470161"/>
      <w:bookmarkStart w:id="189" w:name="_Toc76645642"/>
      <w:r w:rsidRPr="007C2CC5">
        <w:t>Hazardous Conditions Notification</w:t>
      </w:r>
      <w:bookmarkEnd w:id="187"/>
      <w:bookmarkEnd w:id="188"/>
      <w:bookmarkEnd w:id="189"/>
    </w:p>
    <w:p w14:paraId="37220927" w14:textId="6058FA5D" w:rsidR="00D53F52" w:rsidRPr="00D53F52" w:rsidRDefault="00D53F52" w:rsidP="00D53F52">
      <w:pPr>
        <w:overflowPunct w:val="0"/>
        <w:autoSpaceDE w:val="0"/>
        <w:autoSpaceDN w:val="0"/>
        <w:adjustRightInd w:val="0"/>
        <w:spacing w:after="0" w:line="240" w:lineRule="auto"/>
        <w:jc w:val="both"/>
        <w:textAlignment w:val="baseline"/>
        <w:rPr>
          <w:rFonts w:ascii="Calibri" w:eastAsia="Times New Roman" w:hAnsi="Calibri" w:cs="Times New Roman"/>
          <w:sz w:val="24"/>
          <w:szCs w:val="20"/>
          <w:u w:val="single"/>
        </w:rPr>
      </w:pPr>
      <w:r w:rsidRPr="00D53F52">
        <w:rPr>
          <w:rFonts w:ascii="Calibri" w:eastAsia="Times New Roman" w:hAnsi="Calibri" w:cs="Times New Roman"/>
          <w:sz w:val="24"/>
          <w:szCs w:val="20"/>
        </w:rPr>
        <w:t>In addition to receiving standard client education, whenever an Energy Auditor/Ass</w:t>
      </w:r>
      <w:r w:rsidRPr="00D53F52">
        <w:rPr>
          <w:rFonts w:ascii="Calibri" w:eastAsia="Times New Roman" w:hAnsi="Calibri" w:cs="Times New Roman"/>
          <w:spacing w:val="-1"/>
          <w:sz w:val="24"/>
          <w:szCs w:val="20"/>
        </w:rPr>
        <w:t>e</w:t>
      </w:r>
      <w:r w:rsidRPr="00D53F52">
        <w:rPr>
          <w:rFonts w:ascii="Calibri" w:eastAsia="Times New Roman" w:hAnsi="Calibri" w:cs="Times New Roman"/>
          <w:sz w:val="24"/>
          <w:szCs w:val="20"/>
        </w:rPr>
        <w:t>ssor believ</w:t>
      </w:r>
      <w:r w:rsidRPr="00D53F52">
        <w:rPr>
          <w:rFonts w:ascii="Calibri" w:eastAsia="Times New Roman" w:hAnsi="Calibri" w:cs="Times New Roman"/>
          <w:spacing w:val="-1"/>
          <w:sz w:val="24"/>
          <w:szCs w:val="20"/>
        </w:rPr>
        <w:t>e</w:t>
      </w:r>
      <w:r w:rsidRPr="00D53F52">
        <w:rPr>
          <w:rFonts w:ascii="Calibri" w:eastAsia="Times New Roman" w:hAnsi="Calibri" w:cs="Times New Roman"/>
          <w:sz w:val="24"/>
          <w:szCs w:val="20"/>
        </w:rPr>
        <w:t xml:space="preserve">s there are conditions that constitute an </w:t>
      </w:r>
      <w:r w:rsidRPr="00D53F52">
        <w:rPr>
          <w:rFonts w:ascii="Calibri" w:eastAsia="Times New Roman" w:hAnsi="Calibri" w:cs="Times New Roman"/>
          <w:spacing w:val="-1"/>
          <w:sz w:val="24"/>
          <w:szCs w:val="20"/>
        </w:rPr>
        <w:t>i</w:t>
      </w:r>
      <w:r w:rsidRPr="00D53F52">
        <w:rPr>
          <w:rFonts w:ascii="Calibri" w:eastAsia="Times New Roman" w:hAnsi="Calibri" w:cs="Times New Roman"/>
          <w:sz w:val="24"/>
          <w:szCs w:val="20"/>
        </w:rPr>
        <w:t xml:space="preserve">mmediate </w:t>
      </w:r>
      <w:r w:rsidRPr="00D53F52">
        <w:rPr>
          <w:rFonts w:ascii="Calibri" w:eastAsia="Times New Roman" w:hAnsi="Calibri" w:cs="Times New Roman"/>
          <w:spacing w:val="-1"/>
          <w:sz w:val="24"/>
          <w:szCs w:val="20"/>
        </w:rPr>
        <w:t>o</w:t>
      </w:r>
      <w:r w:rsidRPr="00D53F52">
        <w:rPr>
          <w:rFonts w:ascii="Calibri" w:eastAsia="Times New Roman" w:hAnsi="Calibri" w:cs="Times New Roman"/>
          <w:sz w:val="24"/>
          <w:szCs w:val="20"/>
        </w:rPr>
        <w:t>r potential r</w:t>
      </w:r>
      <w:r w:rsidRPr="00D53F52">
        <w:rPr>
          <w:rFonts w:ascii="Calibri" w:eastAsia="Times New Roman" w:hAnsi="Calibri" w:cs="Times New Roman"/>
          <w:spacing w:val="-1"/>
          <w:sz w:val="24"/>
          <w:szCs w:val="20"/>
        </w:rPr>
        <w:t>i</w:t>
      </w:r>
      <w:r w:rsidRPr="00D53F52">
        <w:rPr>
          <w:rFonts w:ascii="Calibri" w:eastAsia="Times New Roman" w:hAnsi="Calibri" w:cs="Times New Roman"/>
          <w:sz w:val="24"/>
          <w:szCs w:val="20"/>
        </w:rPr>
        <w:t>sk</w:t>
      </w:r>
      <w:r w:rsidRPr="00D53F52">
        <w:rPr>
          <w:rFonts w:ascii="Calibri" w:eastAsia="Times New Roman" w:hAnsi="Calibri" w:cs="Times New Roman"/>
          <w:spacing w:val="-2"/>
          <w:sz w:val="24"/>
          <w:szCs w:val="20"/>
        </w:rPr>
        <w:t xml:space="preserve"> </w:t>
      </w:r>
      <w:r w:rsidRPr="00D53F52">
        <w:rPr>
          <w:rFonts w:ascii="Calibri" w:eastAsia="Times New Roman" w:hAnsi="Calibri" w:cs="Times New Roman"/>
          <w:sz w:val="24"/>
          <w:szCs w:val="20"/>
        </w:rPr>
        <w:t xml:space="preserve">to an individual </w:t>
      </w:r>
      <w:r w:rsidRPr="00D53F52">
        <w:rPr>
          <w:rFonts w:ascii="Calibri" w:eastAsia="Times New Roman" w:hAnsi="Calibri" w:cs="Times New Roman"/>
          <w:spacing w:val="-1"/>
          <w:sz w:val="24"/>
          <w:szCs w:val="20"/>
        </w:rPr>
        <w:t>o</w:t>
      </w:r>
      <w:r w:rsidRPr="00D53F52">
        <w:rPr>
          <w:rFonts w:ascii="Calibri" w:eastAsia="Times New Roman" w:hAnsi="Calibri" w:cs="Times New Roman"/>
          <w:sz w:val="24"/>
          <w:szCs w:val="20"/>
        </w:rPr>
        <w:t>r pro</w:t>
      </w:r>
      <w:r w:rsidRPr="00D53F52">
        <w:rPr>
          <w:rFonts w:ascii="Calibri" w:eastAsia="Times New Roman" w:hAnsi="Calibri" w:cs="Times New Roman"/>
          <w:spacing w:val="-1"/>
          <w:sz w:val="24"/>
          <w:szCs w:val="20"/>
        </w:rPr>
        <w:t>p</w:t>
      </w:r>
      <w:r w:rsidRPr="00D53F52">
        <w:rPr>
          <w:rFonts w:ascii="Calibri" w:eastAsia="Times New Roman" w:hAnsi="Calibri" w:cs="Times New Roman"/>
          <w:sz w:val="24"/>
          <w:szCs w:val="20"/>
        </w:rPr>
        <w:t xml:space="preserve">erty, the client /household must receive a </w:t>
      </w:r>
      <w:r w:rsidRPr="00D53F52">
        <w:rPr>
          <w:rFonts w:ascii="Calibri" w:eastAsia="Times New Roman" w:hAnsi="Calibri" w:cs="Times New Roman"/>
          <w:i/>
          <w:sz w:val="24"/>
          <w:szCs w:val="20"/>
        </w:rPr>
        <w:t>Hazardous Conditions Notice Form</w:t>
      </w:r>
      <w:r w:rsidRPr="00D53F52">
        <w:rPr>
          <w:rFonts w:ascii="Calibri" w:eastAsia="Times New Roman" w:hAnsi="Calibri" w:cs="Times New Roman"/>
          <w:sz w:val="24"/>
          <w:szCs w:val="20"/>
        </w:rPr>
        <w:t xml:space="preserve"> and appropriate client education.    The </w:t>
      </w:r>
      <w:r w:rsidRPr="00D53F52">
        <w:rPr>
          <w:rFonts w:ascii="Calibri" w:eastAsia="Times New Roman" w:hAnsi="Calibri" w:cs="Times New Roman"/>
          <w:i/>
          <w:sz w:val="24"/>
          <w:szCs w:val="20"/>
        </w:rPr>
        <w:t>H</w:t>
      </w:r>
      <w:r w:rsidRPr="00D53F52">
        <w:rPr>
          <w:rFonts w:ascii="Calibri" w:eastAsia="Times New Roman" w:hAnsi="Calibri" w:cs="Times New Roman"/>
          <w:i/>
          <w:spacing w:val="-1"/>
          <w:sz w:val="24"/>
          <w:szCs w:val="20"/>
        </w:rPr>
        <w:t>a</w:t>
      </w:r>
      <w:r w:rsidRPr="00D53F52">
        <w:rPr>
          <w:rFonts w:ascii="Calibri" w:eastAsia="Times New Roman" w:hAnsi="Calibri" w:cs="Times New Roman"/>
          <w:i/>
          <w:sz w:val="24"/>
          <w:szCs w:val="20"/>
        </w:rPr>
        <w:t>z</w:t>
      </w:r>
      <w:r w:rsidRPr="00D53F52">
        <w:rPr>
          <w:rFonts w:ascii="Calibri" w:eastAsia="Times New Roman" w:hAnsi="Calibri" w:cs="Times New Roman"/>
          <w:i/>
          <w:spacing w:val="-1"/>
          <w:sz w:val="24"/>
          <w:szCs w:val="20"/>
        </w:rPr>
        <w:t>a</w:t>
      </w:r>
      <w:r w:rsidRPr="00D53F52">
        <w:rPr>
          <w:rFonts w:ascii="Calibri" w:eastAsia="Times New Roman" w:hAnsi="Calibri" w:cs="Times New Roman"/>
          <w:i/>
          <w:sz w:val="24"/>
          <w:szCs w:val="20"/>
        </w:rPr>
        <w:t>r</w:t>
      </w:r>
      <w:r w:rsidRPr="00D53F52">
        <w:rPr>
          <w:rFonts w:ascii="Calibri" w:eastAsia="Times New Roman" w:hAnsi="Calibri" w:cs="Times New Roman"/>
          <w:i/>
          <w:spacing w:val="1"/>
          <w:sz w:val="24"/>
          <w:szCs w:val="20"/>
        </w:rPr>
        <w:t>d</w:t>
      </w:r>
      <w:r w:rsidRPr="00D53F52">
        <w:rPr>
          <w:rFonts w:ascii="Calibri" w:eastAsia="Times New Roman" w:hAnsi="Calibri" w:cs="Times New Roman"/>
          <w:i/>
          <w:spacing w:val="-1"/>
          <w:sz w:val="24"/>
          <w:szCs w:val="20"/>
        </w:rPr>
        <w:t>o</w:t>
      </w:r>
      <w:r w:rsidRPr="00D53F52">
        <w:rPr>
          <w:rFonts w:ascii="Calibri" w:eastAsia="Times New Roman" w:hAnsi="Calibri" w:cs="Times New Roman"/>
          <w:i/>
          <w:sz w:val="24"/>
          <w:szCs w:val="20"/>
        </w:rPr>
        <w:t>us</w:t>
      </w:r>
      <w:r w:rsidRPr="00D53F52">
        <w:rPr>
          <w:rFonts w:ascii="Calibri" w:eastAsia="Times New Roman" w:hAnsi="Calibri" w:cs="Times New Roman"/>
          <w:i/>
          <w:spacing w:val="-2"/>
          <w:sz w:val="24"/>
          <w:szCs w:val="20"/>
        </w:rPr>
        <w:t xml:space="preserve"> </w:t>
      </w:r>
      <w:r w:rsidRPr="00D53F52">
        <w:rPr>
          <w:rFonts w:ascii="Calibri" w:eastAsia="Times New Roman" w:hAnsi="Calibri" w:cs="Times New Roman"/>
          <w:i/>
          <w:sz w:val="24"/>
          <w:szCs w:val="20"/>
        </w:rPr>
        <w:t>Co</w:t>
      </w:r>
      <w:r w:rsidRPr="00D53F52">
        <w:rPr>
          <w:rFonts w:ascii="Calibri" w:eastAsia="Times New Roman" w:hAnsi="Calibri" w:cs="Times New Roman"/>
          <w:i/>
          <w:spacing w:val="-1"/>
          <w:sz w:val="24"/>
          <w:szCs w:val="20"/>
        </w:rPr>
        <w:t>n</w:t>
      </w:r>
      <w:r w:rsidRPr="00D53F52">
        <w:rPr>
          <w:rFonts w:ascii="Calibri" w:eastAsia="Times New Roman" w:hAnsi="Calibri" w:cs="Times New Roman"/>
          <w:i/>
          <w:sz w:val="24"/>
          <w:szCs w:val="20"/>
        </w:rPr>
        <w:t>ditions Notification F</w:t>
      </w:r>
      <w:r w:rsidRPr="00D53F52">
        <w:rPr>
          <w:rFonts w:ascii="Calibri" w:eastAsia="Times New Roman" w:hAnsi="Calibri" w:cs="Times New Roman"/>
          <w:i/>
          <w:spacing w:val="-1"/>
          <w:sz w:val="24"/>
          <w:szCs w:val="20"/>
        </w:rPr>
        <w:t>o</w:t>
      </w:r>
      <w:r w:rsidRPr="00D53F52">
        <w:rPr>
          <w:rFonts w:ascii="Calibri" w:eastAsia="Times New Roman" w:hAnsi="Calibri" w:cs="Times New Roman"/>
          <w:i/>
          <w:sz w:val="24"/>
          <w:szCs w:val="20"/>
        </w:rPr>
        <w:t>rm</w:t>
      </w:r>
      <w:r w:rsidRPr="00D53F52">
        <w:rPr>
          <w:rFonts w:ascii="Calibri" w:eastAsia="Times New Roman" w:hAnsi="Calibri" w:cs="Times New Roman"/>
          <w:sz w:val="24"/>
          <w:szCs w:val="20"/>
        </w:rPr>
        <w:t xml:space="preserve"> should list the hazardous conditions identified and the assessor should give a copy to the client a</w:t>
      </w:r>
      <w:r w:rsidRPr="00D53F52">
        <w:rPr>
          <w:rFonts w:ascii="Calibri" w:eastAsia="Times New Roman" w:hAnsi="Calibri" w:cs="Times New Roman"/>
          <w:spacing w:val="-1"/>
          <w:sz w:val="24"/>
          <w:szCs w:val="20"/>
        </w:rPr>
        <w:t>n</w:t>
      </w:r>
      <w:r w:rsidRPr="00D53F52">
        <w:rPr>
          <w:rFonts w:ascii="Calibri" w:eastAsia="Times New Roman" w:hAnsi="Calibri" w:cs="Times New Roman"/>
          <w:sz w:val="24"/>
          <w:szCs w:val="20"/>
        </w:rPr>
        <w:t xml:space="preserve">d/or </w:t>
      </w:r>
      <w:r w:rsidRPr="00D53F52">
        <w:rPr>
          <w:rFonts w:ascii="Calibri" w:eastAsia="Times New Roman" w:hAnsi="Calibri" w:cs="Times New Roman"/>
          <w:spacing w:val="-1"/>
          <w:sz w:val="24"/>
          <w:szCs w:val="20"/>
        </w:rPr>
        <w:t>l</w:t>
      </w:r>
      <w:r w:rsidRPr="00D53F52">
        <w:rPr>
          <w:rFonts w:ascii="Calibri" w:eastAsia="Times New Roman" w:hAnsi="Calibri" w:cs="Times New Roman"/>
          <w:sz w:val="24"/>
          <w:szCs w:val="20"/>
        </w:rPr>
        <w:t>andl</w:t>
      </w:r>
      <w:r w:rsidRPr="00D53F52">
        <w:rPr>
          <w:rFonts w:ascii="Calibri" w:eastAsia="Times New Roman" w:hAnsi="Calibri" w:cs="Times New Roman"/>
          <w:spacing w:val="-1"/>
          <w:sz w:val="24"/>
          <w:szCs w:val="20"/>
        </w:rPr>
        <w:t>o</w:t>
      </w:r>
      <w:r w:rsidRPr="00D53F52">
        <w:rPr>
          <w:rFonts w:ascii="Calibri" w:eastAsia="Times New Roman" w:hAnsi="Calibri" w:cs="Times New Roman"/>
          <w:sz w:val="24"/>
          <w:szCs w:val="20"/>
        </w:rPr>
        <w:t xml:space="preserve">rd.   </w:t>
      </w:r>
      <w:r w:rsidRPr="00D53F52">
        <w:rPr>
          <w:rFonts w:ascii="Calibri" w:eastAsia="Times New Roman" w:hAnsi="Calibri" w:cs="Times New Roman"/>
          <w:sz w:val="24"/>
          <w:szCs w:val="20"/>
          <w:u w:val="single"/>
        </w:rPr>
        <w:t xml:space="preserve">In concurrence with WPN </w:t>
      </w:r>
      <w:r w:rsidR="00776B41">
        <w:rPr>
          <w:rFonts w:ascii="Calibri" w:eastAsia="Times New Roman" w:hAnsi="Calibri" w:cs="Times New Roman"/>
          <w:sz w:val="24"/>
          <w:szCs w:val="20"/>
          <w:u w:val="single"/>
        </w:rPr>
        <w:t>17-7</w:t>
      </w:r>
      <w:r w:rsidRPr="00D53F52">
        <w:rPr>
          <w:rFonts w:ascii="Calibri" w:eastAsia="Times New Roman" w:hAnsi="Calibri" w:cs="Times New Roman"/>
          <w:sz w:val="24"/>
          <w:szCs w:val="20"/>
          <w:u w:val="single"/>
        </w:rPr>
        <w:t>, listed below are s</w:t>
      </w:r>
      <w:r w:rsidRPr="00D53F52">
        <w:rPr>
          <w:rFonts w:ascii="Calibri" w:eastAsia="Times New Roman" w:hAnsi="Calibri" w:cs="Times New Roman"/>
          <w:i/>
          <w:sz w:val="24"/>
          <w:szCs w:val="20"/>
          <w:u w:val="single"/>
        </w:rPr>
        <w:t>ome of the conditions that could be included on the Hazardous Conditions Notification Form when identified or suspected:</w:t>
      </w:r>
    </w:p>
    <w:p w14:paraId="2FC5DD88" w14:textId="27BBB20D" w:rsidR="00D53F52" w:rsidRPr="007C2CC5" w:rsidRDefault="00D53F52" w:rsidP="00022DFC">
      <w:pPr>
        <w:pStyle w:val="2Normal"/>
      </w:pPr>
      <w:bookmarkStart w:id="190" w:name="_Toc372542259"/>
      <w:bookmarkStart w:id="191" w:name="_Toc416346745"/>
      <w:bookmarkStart w:id="192" w:name="_Toc483469995"/>
      <w:bookmarkStart w:id="193" w:name="_Toc483470162"/>
      <w:r w:rsidRPr="007C2CC5">
        <w:t>Asbestos - in siding,</w:t>
      </w:r>
      <w:r w:rsidRPr="007C2CC5">
        <w:rPr>
          <w:spacing w:val="-1"/>
        </w:rPr>
        <w:t xml:space="preserve"> </w:t>
      </w:r>
      <w:r w:rsidRPr="007C2CC5">
        <w:rPr>
          <w:spacing w:val="2"/>
        </w:rPr>
        <w:t>w</w:t>
      </w:r>
      <w:r w:rsidRPr="007C2CC5">
        <w:rPr>
          <w:spacing w:val="-1"/>
        </w:rPr>
        <w:t>a</w:t>
      </w:r>
      <w:r w:rsidRPr="007C2CC5">
        <w:t>lls, ceilings, pipes, heating systems, etc.</w:t>
      </w:r>
      <w:bookmarkEnd w:id="190"/>
      <w:bookmarkEnd w:id="191"/>
      <w:bookmarkEnd w:id="192"/>
      <w:bookmarkEnd w:id="193"/>
    </w:p>
    <w:p w14:paraId="54D0855E" w14:textId="77777777" w:rsidR="00D53F52" w:rsidRPr="00D53F52" w:rsidRDefault="00D53F52" w:rsidP="00EF037B">
      <w:pPr>
        <w:widowControl w:val="0"/>
        <w:spacing w:after="120" w:line="240" w:lineRule="auto"/>
        <w:ind w:left="446" w:right="-20"/>
        <w:jc w:val="both"/>
        <w:rPr>
          <w:rFonts w:cs="Arial"/>
          <w:sz w:val="24"/>
          <w:szCs w:val="24"/>
        </w:rPr>
      </w:pPr>
      <w:r w:rsidRPr="00D53F52">
        <w:rPr>
          <w:rFonts w:cs="Arial"/>
          <w:noProof/>
          <w:sz w:val="24"/>
          <w:szCs w:val="24"/>
          <w:u w:val="single"/>
        </w:rPr>
        <mc:AlternateContent>
          <mc:Choice Requires="wpg">
            <w:drawing>
              <wp:anchor distT="0" distB="0" distL="114300" distR="114300" simplePos="0" relativeHeight="251668480" behindDoc="1" locked="0" layoutInCell="1" allowOverlap="1" wp14:anchorId="2DBCFD49" wp14:editId="464DB0A9">
                <wp:simplePos x="0" y="0"/>
                <wp:positionH relativeFrom="page">
                  <wp:posOffset>1866265</wp:posOffset>
                </wp:positionH>
                <wp:positionV relativeFrom="paragraph">
                  <wp:posOffset>132080</wp:posOffset>
                </wp:positionV>
                <wp:extent cx="34925" cy="13970"/>
                <wp:effectExtent l="8890" t="635" r="13335" b="4445"/>
                <wp:wrapNone/>
                <wp:docPr id="2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13970"/>
                          <a:chOff x="2939" y="208"/>
                          <a:chExt cx="55" cy="22"/>
                        </a:xfrm>
                      </wpg:grpSpPr>
                      <wps:wsp>
                        <wps:cNvPr id="30" name="Freeform 7"/>
                        <wps:cNvSpPr>
                          <a:spLocks/>
                        </wps:cNvSpPr>
                        <wps:spPr bwMode="auto">
                          <a:xfrm>
                            <a:off x="2939" y="208"/>
                            <a:ext cx="55" cy="22"/>
                          </a:xfrm>
                          <a:custGeom>
                            <a:avLst/>
                            <a:gdLst>
                              <a:gd name="T0" fmla="+- 0 2939 2939"/>
                              <a:gd name="T1" fmla="*/ T0 w 55"/>
                              <a:gd name="T2" fmla="+- 0 219 208"/>
                              <a:gd name="T3" fmla="*/ 219 h 22"/>
                              <a:gd name="T4" fmla="+- 0 2994 2939"/>
                              <a:gd name="T5" fmla="*/ T4 w 55"/>
                              <a:gd name="T6" fmla="+- 0 219 208"/>
                              <a:gd name="T7" fmla="*/ 219 h 22"/>
                            </a:gdLst>
                            <a:ahLst/>
                            <a:cxnLst>
                              <a:cxn ang="0">
                                <a:pos x="T1" y="T3"/>
                              </a:cxn>
                              <a:cxn ang="0">
                                <a:pos x="T5" y="T7"/>
                              </a:cxn>
                            </a:cxnLst>
                            <a:rect l="0" t="0" r="r" b="b"/>
                            <a:pathLst>
                              <a:path w="55" h="22">
                                <a:moveTo>
                                  <a:pt x="0" y="11"/>
                                </a:moveTo>
                                <a:lnTo>
                                  <a:pt x="55" y="11"/>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AD6F1" id="Group 6" o:spid="_x0000_s1026" style="position:absolute;margin-left:146.95pt;margin-top:10.4pt;width:2.75pt;height:1.1pt;z-index:-251648000;mso-position-horizontal-relative:page" coordorigin="2939,208" coordsize="5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">
                <v:shape id="Freeform 7" o:spid="_x0000_s1027" style="position:absolute;left:2939;top:208;width:55;height:22;visibility:visible;mso-wrap-style:square;v-text-anchor:top" coordsize="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" path="m,11r55,e" filled="f" strokeweight="1.18pt">
                  <v:path arrowok="t" o:connecttype="custom" o:connectlocs="0,219;55,219" o:connectangles="0,0"/>
                </v:shape>
                <w10:wrap anchorx="page"/>
              </v:group>
            </w:pict>
          </mc:Fallback>
        </mc:AlternateContent>
      </w:r>
      <w:r w:rsidRPr="00D53F52">
        <w:rPr>
          <w:rFonts w:eastAsia="Arial" w:cs="Arial"/>
          <w:sz w:val="24"/>
          <w:szCs w:val="24"/>
        </w:rPr>
        <w:t>Removal of sidi</w:t>
      </w:r>
      <w:r w:rsidRPr="00D53F52">
        <w:rPr>
          <w:rFonts w:eastAsia="Arial" w:cs="Arial"/>
          <w:spacing w:val="-1"/>
          <w:sz w:val="24"/>
          <w:szCs w:val="24"/>
        </w:rPr>
        <w:t>n</w:t>
      </w:r>
      <w:r w:rsidRPr="00D53F52">
        <w:rPr>
          <w:rFonts w:eastAsia="Arial" w:cs="Arial"/>
          <w:sz w:val="24"/>
          <w:szCs w:val="24"/>
        </w:rPr>
        <w:t>g is all</w:t>
      </w:r>
      <w:r w:rsidRPr="00D53F52">
        <w:rPr>
          <w:rFonts w:eastAsia="Arial" w:cs="Arial"/>
          <w:spacing w:val="-1"/>
          <w:sz w:val="24"/>
          <w:szCs w:val="24"/>
        </w:rPr>
        <w:t>o</w:t>
      </w:r>
      <w:r w:rsidRPr="00D53F52">
        <w:rPr>
          <w:rFonts w:eastAsia="Arial" w:cs="Arial"/>
          <w:sz w:val="24"/>
          <w:szCs w:val="24"/>
        </w:rPr>
        <w:t xml:space="preserve">wed </w:t>
      </w:r>
      <w:r w:rsidRPr="00D53F52">
        <w:rPr>
          <w:rFonts w:eastAsia="Arial" w:cs="Arial"/>
          <w:spacing w:val="-2"/>
          <w:sz w:val="24"/>
          <w:szCs w:val="24"/>
        </w:rPr>
        <w:t>t</w:t>
      </w:r>
      <w:r w:rsidRPr="00D53F52">
        <w:rPr>
          <w:rFonts w:eastAsia="Arial" w:cs="Arial"/>
          <w:sz w:val="24"/>
          <w:szCs w:val="24"/>
        </w:rPr>
        <w:t>o perf</w:t>
      </w:r>
      <w:r w:rsidRPr="00D53F52">
        <w:rPr>
          <w:rFonts w:eastAsia="Arial" w:cs="Arial"/>
          <w:spacing w:val="-1"/>
          <w:sz w:val="24"/>
          <w:szCs w:val="24"/>
        </w:rPr>
        <w:t>o</w:t>
      </w:r>
      <w:r w:rsidRPr="00D53F52">
        <w:rPr>
          <w:rFonts w:eastAsia="Arial" w:cs="Arial"/>
          <w:sz w:val="24"/>
          <w:szCs w:val="24"/>
        </w:rPr>
        <w:t>rm e</w:t>
      </w:r>
      <w:r w:rsidRPr="00D53F52">
        <w:rPr>
          <w:rFonts w:eastAsia="Arial" w:cs="Arial"/>
          <w:spacing w:val="-1"/>
          <w:sz w:val="24"/>
          <w:szCs w:val="24"/>
        </w:rPr>
        <w:t>n</w:t>
      </w:r>
      <w:r w:rsidRPr="00D53F52">
        <w:rPr>
          <w:rFonts w:eastAsia="Arial" w:cs="Arial"/>
          <w:sz w:val="24"/>
          <w:szCs w:val="24"/>
        </w:rPr>
        <w:t>ergy c</w:t>
      </w:r>
      <w:r w:rsidRPr="00D53F52">
        <w:rPr>
          <w:rFonts w:eastAsia="Arial" w:cs="Arial"/>
          <w:spacing w:val="-1"/>
          <w:sz w:val="24"/>
          <w:szCs w:val="24"/>
        </w:rPr>
        <w:t>o</w:t>
      </w:r>
      <w:r w:rsidRPr="00D53F52">
        <w:rPr>
          <w:rFonts w:eastAsia="Arial" w:cs="Arial"/>
          <w:sz w:val="24"/>
          <w:szCs w:val="24"/>
        </w:rPr>
        <w:t>nser</w:t>
      </w:r>
      <w:r w:rsidRPr="00D53F52">
        <w:rPr>
          <w:rFonts w:eastAsia="Arial" w:cs="Arial"/>
          <w:spacing w:val="-2"/>
          <w:sz w:val="24"/>
          <w:szCs w:val="24"/>
        </w:rPr>
        <w:t>v</w:t>
      </w:r>
      <w:r w:rsidRPr="00D53F52">
        <w:rPr>
          <w:rFonts w:eastAsia="Arial" w:cs="Arial"/>
          <w:sz w:val="24"/>
          <w:szCs w:val="24"/>
        </w:rPr>
        <w:t>ation me</w:t>
      </w:r>
      <w:r w:rsidRPr="00D53F52">
        <w:rPr>
          <w:rFonts w:eastAsia="Arial" w:cs="Arial"/>
          <w:spacing w:val="-1"/>
          <w:sz w:val="24"/>
          <w:szCs w:val="24"/>
        </w:rPr>
        <w:t>a</w:t>
      </w:r>
      <w:r w:rsidRPr="00D53F52">
        <w:rPr>
          <w:rFonts w:eastAsia="Arial" w:cs="Arial"/>
          <w:spacing w:val="1"/>
          <w:sz w:val="24"/>
          <w:szCs w:val="24"/>
        </w:rPr>
        <w:t>s</w:t>
      </w:r>
      <w:r w:rsidRPr="00D53F52">
        <w:rPr>
          <w:rFonts w:eastAsia="Arial" w:cs="Arial"/>
          <w:spacing w:val="-1"/>
          <w:sz w:val="24"/>
          <w:szCs w:val="24"/>
        </w:rPr>
        <w:t>ur</w:t>
      </w:r>
      <w:r w:rsidRPr="00D53F52">
        <w:rPr>
          <w:rFonts w:eastAsia="Arial" w:cs="Arial"/>
          <w:sz w:val="24"/>
          <w:szCs w:val="24"/>
        </w:rPr>
        <w:t>es.  Removal of s</w:t>
      </w:r>
      <w:r w:rsidRPr="00D53F52">
        <w:rPr>
          <w:rFonts w:eastAsia="Arial" w:cs="Arial"/>
          <w:spacing w:val="-1"/>
          <w:sz w:val="24"/>
          <w:szCs w:val="24"/>
        </w:rPr>
        <w:t>i</w:t>
      </w:r>
      <w:r w:rsidRPr="00D53F52">
        <w:rPr>
          <w:rFonts w:eastAsia="Arial" w:cs="Arial"/>
          <w:sz w:val="24"/>
          <w:szCs w:val="24"/>
        </w:rPr>
        <w:t xml:space="preserve">ding is </w:t>
      </w:r>
      <w:r w:rsidRPr="00D53F52">
        <w:rPr>
          <w:rFonts w:eastAsia="Arial" w:cs="Arial"/>
          <w:spacing w:val="-1"/>
          <w:sz w:val="24"/>
          <w:szCs w:val="24"/>
        </w:rPr>
        <w:t>d</w:t>
      </w:r>
      <w:r w:rsidRPr="00D53F52">
        <w:rPr>
          <w:rFonts w:eastAsia="Arial" w:cs="Arial"/>
          <w:sz w:val="24"/>
          <w:szCs w:val="24"/>
        </w:rPr>
        <w:t xml:space="preserve">one </w:t>
      </w:r>
      <w:r w:rsidRPr="00D53F52">
        <w:rPr>
          <w:rFonts w:eastAsia="Arial" w:cs="Arial"/>
          <w:spacing w:val="-2"/>
          <w:sz w:val="24"/>
          <w:szCs w:val="24"/>
        </w:rPr>
        <w:t>t</w:t>
      </w:r>
      <w:r w:rsidRPr="00D53F52">
        <w:rPr>
          <w:rFonts w:eastAsia="Arial" w:cs="Arial"/>
          <w:sz w:val="24"/>
          <w:szCs w:val="24"/>
        </w:rPr>
        <w:t>o perf</w:t>
      </w:r>
      <w:r w:rsidRPr="00D53F52">
        <w:rPr>
          <w:rFonts w:eastAsia="Arial" w:cs="Arial"/>
          <w:spacing w:val="-1"/>
          <w:sz w:val="24"/>
          <w:szCs w:val="24"/>
        </w:rPr>
        <w:t>o</w:t>
      </w:r>
      <w:r w:rsidRPr="00D53F52">
        <w:rPr>
          <w:rFonts w:eastAsia="Arial" w:cs="Arial"/>
          <w:sz w:val="24"/>
          <w:szCs w:val="24"/>
        </w:rPr>
        <w:t>rm e</w:t>
      </w:r>
      <w:r w:rsidRPr="00D53F52">
        <w:rPr>
          <w:rFonts w:eastAsia="Arial" w:cs="Arial"/>
          <w:spacing w:val="-1"/>
          <w:sz w:val="24"/>
          <w:szCs w:val="24"/>
        </w:rPr>
        <w:t>n</w:t>
      </w:r>
      <w:r w:rsidRPr="00D53F52">
        <w:rPr>
          <w:rFonts w:eastAsia="Arial" w:cs="Arial"/>
          <w:sz w:val="24"/>
          <w:szCs w:val="24"/>
        </w:rPr>
        <w:t>ergy c</w:t>
      </w:r>
      <w:r w:rsidRPr="00D53F52">
        <w:rPr>
          <w:rFonts w:eastAsia="Arial" w:cs="Arial"/>
          <w:spacing w:val="-1"/>
          <w:sz w:val="24"/>
          <w:szCs w:val="24"/>
        </w:rPr>
        <w:t>o</w:t>
      </w:r>
      <w:r w:rsidRPr="00D53F52">
        <w:rPr>
          <w:rFonts w:eastAsia="Arial" w:cs="Arial"/>
          <w:sz w:val="24"/>
          <w:szCs w:val="24"/>
        </w:rPr>
        <w:t>nser</w:t>
      </w:r>
      <w:r w:rsidRPr="00D53F52">
        <w:rPr>
          <w:rFonts w:eastAsia="Arial" w:cs="Arial"/>
          <w:spacing w:val="-2"/>
          <w:sz w:val="24"/>
          <w:szCs w:val="24"/>
        </w:rPr>
        <w:t>v</w:t>
      </w:r>
      <w:r w:rsidRPr="00D53F52">
        <w:rPr>
          <w:rFonts w:eastAsia="Arial" w:cs="Arial"/>
          <w:sz w:val="24"/>
          <w:szCs w:val="24"/>
        </w:rPr>
        <w:t>ation me</w:t>
      </w:r>
      <w:r w:rsidRPr="00D53F52">
        <w:rPr>
          <w:rFonts w:eastAsia="Arial" w:cs="Arial"/>
          <w:spacing w:val="-1"/>
          <w:sz w:val="24"/>
          <w:szCs w:val="24"/>
        </w:rPr>
        <w:t>a</w:t>
      </w:r>
      <w:r w:rsidRPr="00D53F52">
        <w:rPr>
          <w:rFonts w:eastAsia="Arial" w:cs="Arial"/>
          <w:spacing w:val="1"/>
          <w:sz w:val="24"/>
          <w:szCs w:val="24"/>
        </w:rPr>
        <w:t>s</w:t>
      </w:r>
      <w:r w:rsidRPr="00D53F52">
        <w:rPr>
          <w:rFonts w:eastAsia="Arial" w:cs="Arial"/>
          <w:spacing w:val="-1"/>
          <w:sz w:val="24"/>
          <w:szCs w:val="24"/>
        </w:rPr>
        <w:t>ur</w:t>
      </w:r>
      <w:r w:rsidRPr="00D53F52">
        <w:rPr>
          <w:rFonts w:eastAsia="Arial" w:cs="Arial"/>
          <w:sz w:val="24"/>
          <w:szCs w:val="24"/>
        </w:rPr>
        <w:t>es.  All pr</w:t>
      </w:r>
      <w:r w:rsidRPr="00D53F52">
        <w:rPr>
          <w:rFonts w:eastAsia="Arial" w:cs="Arial"/>
          <w:spacing w:val="-1"/>
          <w:sz w:val="24"/>
          <w:szCs w:val="24"/>
        </w:rPr>
        <w:t>e</w:t>
      </w:r>
      <w:r w:rsidRPr="00D53F52">
        <w:rPr>
          <w:rFonts w:eastAsia="Arial" w:cs="Arial"/>
          <w:spacing w:val="1"/>
          <w:sz w:val="24"/>
          <w:szCs w:val="24"/>
        </w:rPr>
        <w:t>c</w:t>
      </w:r>
      <w:r w:rsidRPr="00D53F52">
        <w:rPr>
          <w:rFonts w:eastAsia="Arial" w:cs="Arial"/>
          <w:sz w:val="24"/>
          <w:szCs w:val="24"/>
        </w:rPr>
        <w:t>a</w:t>
      </w:r>
      <w:r w:rsidRPr="00D53F52">
        <w:rPr>
          <w:rFonts w:eastAsia="Arial" w:cs="Arial"/>
          <w:spacing w:val="-1"/>
          <w:sz w:val="24"/>
          <w:szCs w:val="24"/>
        </w:rPr>
        <w:t>u</w:t>
      </w:r>
      <w:r w:rsidRPr="00D53F52">
        <w:rPr>
          <w:rFonts w:eastAsia="Arial" w:cs="Arial"/>
          <w:sz w:val="24"/>
          <w:szCs w:val="24"/>
        </w:rPr>
        <w:t>tions m</w:t>
      </w:r>
      <w:r w:rsidRPr="00D53F52">
        <w:rPr>
          <w:rFonts w:eastAsia="Arial" w:cs="Arial"/>
          <w:spacing w:val="-1"/>
          <w:sz w:val="24"/>
          <w:szCs w:val="24"/>
        </w:rPr>
        <w:t>u</w:t>
      </w:r>
      <w:r w:rsidRPr="00D53F52">
        <w:rPr>
          <w:rFonts w:eastAsia="Arial" w:cs="Arial"/>
          <w:sz w:val="24"/>
          <w:szCs w:val="24"/>
        </w:rPr>
        <w:t xml:space="preserve">st be taken </w:t>
      </w:r>
      <w:r w:rsidRPr="00D53F52">
        <w:rPr>
          <w:rFonts w:eastAsia="Arial" w:cs="Arial"/>
          <w:spacing w:val="-1"/>
          <w:sz w:val="24"/>
          <w:szCs w:val="24"/>
        </w:rPr>
        <w:t>n</w:t>
      </w:r>
      <w:r w:rsidRPr="00D53F52">
        <w:rPr>
          <w:rFonts w:eastAsia="Arial" w:cs="Arial"/>
          <w:sz w:val="24"/>
          <w:szCs w:val="24"/>
        </w:rPr>
        <w:t>ot to damage</w:t>
      </w:r>
      <w:r w:rsidRPr="00D53F52">
        <w:rPr>
          <w:rFonts w:eastAsia="Arial" w:cs="Arial"/>
          <w:spacing w:val="-2"/>
          <w:sz w:val="24"/>
          <w:szCs w:val="24"/>
        </w:rPr>
        <w:t xml:space="preserve"> </w:t>
      </w:r>
      <w:r w:rsidRPr="00D53F52">
        <w:rPr>
          <w:rFonts w:eastAsia="Arial" w:cs="Arial"/>
          <w:sz w:val="24"/>
          <w:szCs w:val="24"/>
        </w:rPr>
        <w:t>sidi</w:t>
      </w:r>
      <w:r w:rsidRPr="00D53F52">
        <w:rPr>
          <w:rFonts w:eastAsia="Arial" w:cs="Arial"/>
          <w:spacing w:val="-1"/>
          <w:sz w:val="24"/>
          <w:szCs w:val="24"/>
        </w:rPr>
        <w:t>ng</w:t>
      </w:r>
      <w:r w:rsidRPr="00D53F52">
        <w:rPr>
          <w:rFonts w:eastAsia="Arial" w:cs="Arial"/>
          <w:sz w:val="24"/>
          <w:szCs w:val="24"/>
        </w:rPr>
        <w:t>.</w:t>
      </w:r>
      <w:r w:rsidRPr="00D53F52">
        <w:rPr>
          <w:rFonts w:eastAsia="Arial" w:cs="Arial"/>
          <w:spacing w:val="-1"/>
          <w:sz w:val="24"/>
          <w:szCs w:val="24"/>
        </w:rPr>
        <w:t xml:space="preserve">   </w:t>
      </w:r>
      <w:r w:rsidRPr="00D53F52">
        <w:rPr>
          <w:rFonts w:eastAsia="Arial" w:cs="Arial"/>
          <w:sz w:val="24"/>
          <w:szCs w:val="24"/>
        </w:rPr>
        <w:t>Asbest</w:t>
      </w:r>
      <w:r w:rsidRPr="00D53F52">
        <w:rPr>
          <w:rFonts w:eastAsia="Arial" w:cs="Arial"/>
          <w:spacing w:val="-1"/>
          <w:sz w:val="24"/>
          <w:szCs w:val="24"/>
        </w:rPr>
        <w:t>o</w:t>
      </w:r>
      <w:r w:rsidRPr="00D53F52">
        <w:rPr>
          <w:rFonts w:eastAsia="Arial" w:cs="Arial"/>
          <w:sz w:val="24"/>
          <w:szCs w:val="24"/>
        </w:rPr>
        <w:t>s s</w:t>
      </w:r>
      <w:r w:rsidRPr="00D53F52">
        <w:rPr>
          <w:rFonts w:eastAsia="Arial" w:cs="Arial"/>
          <w:spacing w:val="-1"/>
          <w:sz w:val="24"/>
          <w:szCs w:val="24"/>
        </w:rPr>
        <w:t>i</w:t>
      </w:r>
      <w:r w:rsidRPr="00D53F52">
        <w:rPr>
          <w:rFonts w:eastAsia="Arial" w:cs="Arial"/>
          <w:sz w:val="24"/>
          <w:szCs w:val="24"/>
        </w:rPr>
        <w:t>ding should</w:t>
      </w:r>
      <w:r w:rsidRPr="00D53F52">
        <w:rPr>
          <w:rFonts w:eastAsia="Arial" w:cs="Arial"/>
          <w:spacing w:val="-2"/>
          <w:sz w:val="24"/>
          <w:szCs w:val="24"/>
        </w:rPr>
        <w:t xml:space="preserve"> </w:t>
      </w:r>
      <w:r w:rsidRPr="00D53F52">
        <w:rPr>
          <w:rFonts w:eastAsia="Arial" w:cs="Arial"/>
          <w:spacing w:val="-1"/>
          <w:sz w:val="24"/>
          <w:szCs w:val="24"/>
        </w:rPr>
        <w:t>n</w:t>
      </w:r>
      <w:r w:rsidRPr="00D53F52">
        <w:rPr>
          <w:rFonts w:eastAsia="Arial" w:cs="Arial"/>
          <w:sz w:val="24"/>
          <w:szCs w:val="24"/>
        </w:rPr>
        <w:t>ever be cut or drilled. R</w:t>
      </w:r>
      <w:r w:rsidRPr="00D53F52">
        <w:rPr>
          <w:rFonts w:eastAsia="Arial" w:cs="Arial"/>
          <w:spacing w:val="-1"/>
          <w:sz w:val="24"/>
          <w:szCs w:val="24"/>
        </w:rPr>
        <w:t>e</w:t>
      </w:r>
      <w:r w:rsidRPr="00D53F52">
        <w:rPr>
          <w:rFonts w:eastAsia="Arial" w:cs="Arial"/>
          <w:sz w:val="24"/>
          <w:szCs w:val="24"/>
        </w:rPr>
        <w:t>c</w:t>
      </w:r>
      <w:r w:rsidRPr="00D53F52">
        <w:rPr>
          <w:rFonts w:eastAsia="Arial" w:cs="Arial"/>
          <w:spacing w:val="-1"/>
          <w:sz w:val="24"/>
          <w:szCs w:val="24"/>
        </w:rPr>
        <w:t>o</w:t>
      </w:r>
      <w:r w:rsidRPr="00D53F52">
        <w:rPr>
          <w:rFonts w:eastAsia="Arial" w:cs="Arial"/>
          <w:sz w:val="24"/>
          <w:szCs w:val="24"/>
        </w:rPr>
        <w:t>mmen</w:t>
      </w:r>
      <w:r w:rsidRPr="00D53F52">
        <w:rPr>
          <w:rFonts w:eastAsia="Arial" w:cs="Arial"/>
          <w:spacing w:val="-1"/>
          <w:sz w:val="24"/>
          <w:szCs w:val="24"/>
        </w:rPr>
        <w:t>d</w:t>
      </w:r>
      <w:r w:rsidRPr="00D53F52">
        <w:rPr>
          <w:rFonts w:eastAsia="Arial" w:cs="Arial"/>
          <w:sz w:val="24"/>
          <w:szCs w:val="24"/>
        </w:rPr>
        <w:t>ed, wh</w:t>
      </w:r>
      <w:r w:rsidRPr="00D53F52">
        <w:rPr>
          <w:rFonts w:eastAsia="Arial" w:cs="Arial"/>
          <w:spacing w:val="-1"/>
          <w:sz w:val="24"/>
          <w:szCs w:val="24"/>
        </w:rPr>
        <w:t>e</w:t>
      </w:r>
      <w:r w:rsidRPr="00D53F52">
        <w:rPr>
          <w:rFonts w:eastAsia="Arial" w:cs="Arial"/>
          <w:sz w:val="24"/>
          <w:szCs w:val="24"/>
        </w:rPr>
        <w:t>re p</w:t>
      </w:r>
      <w:r w:rsidRPr="00D53F52">
        <w:rPr>
          <w:rFonts w:eastAsia="Arial" w:cs="Arial"/>
          <w:spacing w:val="-1"/>
          <w:sz w:val="24"/>
          <w:szCs w:val="24"/>
        </w:rPr>
        <w:t>o</w:t>
      </w:r>
      <w:r w:rsidRPr="00D53F52">
        <w:rPr>
          <w:rFonts w:eastAsia="Arial" w:cs="Arial"/>
          <w:sz w:val="24"/>
          <w:szCs w:val="24"/>
        </w:rPr>
        <w:t>ssib</w:t>
      </w:r>
      <w:r w:rsidRPr="00D53F52">
        <w:rPr>
          <w:rFonts w:eastAsia="Arial" w:cs="Arial"/>
          <w:spacing w:val="-1"/>
          <w:sz w:val="24"/>
          <w:szCs w:val="24"/>
        </w:rPr>
        <w:t>l</w:t>
      </w:r>
      <w:r w:rsidRPr="00D53F52">
        <w:rPr>
          <w:rFonts w:eastAsia="Arial" w:cs="Arial"/>
          <w:sz w:val="24"/>
          <w:szCs w:val="24"/>
        </w:rPr>
        <w:t>e, to insulate</w:t>
      </w:r>
      <w:r w:rsidRPr="00D53F52">
        <w:rPr>
          <w:rFonts w:eastAsia="Arial" w:cs="Arial"/>
          <w:spacing w:val="-2"/>
          <w:sz w:val="24"/>
          <w:szCs w:val="24"/>
        </w:rPr>
        <w:t xml:space="preserve"> </w:t>
      </w:r>
      <w:r w:rsidRPr="00D53F52">
        <w:rPr>
          <w:rFonts w:eastAsia="Arial" w:cs="Arial"/>
          <w:sz w:val="24"/>
          <w:szCs w:val="24"/>
        </w:rPr>
        <w:t>throu</w:t>
      </w:r>
      <w:r w:rsidRPr="00D53F52">
        <w:rPr>
          <w:rFonts w:eastAsia="Arial" w:cs="Arial"/>
          <w:spacing w:val="-1"/>
          <w:sz w:val="24"/>
          <w:szCs w:val="24"/>
        </w:rPr>
        <w:t>g</w:t>
      </w:r>
      <w:r w:rsidRPr="00D53F52">
        <w:rPr>
          <w:rFonts w:eastAsia="Arial" w:cs="Arial"/>
          <w:sz w:val="24"/>
          <w:szCs w:val="24"/>
        </w:rPr>
        <w:t>h ho</w:t>
      </w:r>
      <w:r w:rsidRPr="00D53F52">
        <w:rPr>
          <w:rFonts w:eastAsia="Arial" w:cs="Arial"/>
          <w:spacing w:val="-1"/>
          <w:sz w:val="24"/>
          <w:szCs w:val="24"/>
        </w:rPr>
        <w:t>m</w:t>
      </w:r>
      <w:r w:rsidRPr="00D53F52">
        <w:rPr>
          <w:rFonts w:eastAsia="Arial" w:cs="Arial"/>
          <w:sz w:val="24"/>
          <w:szCs w:val="24"/>
        </w:rPr>
        <w:t>e interi</w:t>
      </w:r>
      <w:r w:rsidRPr="00D53F52">
        <w:rPr>
          <w:rFonts w:eastAsia="Arial" w:cs="Arial"/>
          <w:spacing w:val="-1"/>
          <w:sz w:val="24"/>
          <w:szCs w:val="24"/>
        </w:rPr>
        <w:t>o</w:t>
      </w:r>
      <w:r w:rsidRPr="00D53F52">
        <w:rPr>
          <w:rFonts w:eastAsia="Arial" w:cs="Arial"/>
          <w:sz w:val="24"/>
          <w:szCs w:val="24"/>
        </w:rPr>
        <w:t>r.</w:t>
      </w:r>
    </w:p>
    <w:p w14:paraId="5E99549E" w14:textId="45C431FA" w:rsidR="00D53F52" w:rsidRPr="00D53F52" w:rsidRDefault="00D53F52" w:rsidP="00EF037B">
      <w:pPr>
        <w:widowControl w:val="0"/>
        <w:spacing w:after="120" w:line="239" w:lineRule="auto"/>
        <w:ind w:left="446" w:right="471"/>
        <w:jc w:val="both"/>
        <w:rPr>
          <w:rFonts w:cs="Arial"/>
          <w:sz w:val="24"/>
          <w:szCs w:val="24"/>
        </w:rPr>
      </w:pPr>
      <w:r w:rsidRPr="00D53F52">
        <w:rPr>
          <w:rFonts w:eastAsia="Arial" w:cs="Arial"/>
          <w:sz w:val="24"/>
          <w:szCs w:val="24"/>
        </w:rPr>
        <w:t xml:space="preserve">Abatement </w:t>
      </w:r>
      <w:r w:rsidRPr="00D53F52">
        <w:rPr>
          <w:rFonts w:eastAsia="Arial" w:cs="Arial"/>
          <w:spacing w:val="-1"/>
          <w:sz w:val="24"/>
          <w:szCs w:val="24"/>
        </w:rPr>
        <w:t>a</w:t>
      </w:r>
      <w:r w:rsidRPr="00D53F52">
        <w:rPr>
          <w:rFonts w:eastAsia="Arial" w:cs="Arial"/>
          <w:sz w:val="24"/>
          <w:szCs w:val="24"/>
        </w:rPr>
        <w:t>nd rep</w:t>
      </w:r>
      <w:r w:rsidRPr="00D53F52">
        <w:rPr>
          <w:rFonts w:eastAsia="Arial" w:cs="Arial"/>
          <w:spacing w:val="-1"/>
          <w:sz w:val="24"/>
          <w:szCs w:val="24"/>
        </w:rPr>
        <w:t>l</w:t>
      </w:r>
      <w:r w:rsidRPr="00D53F52">
        <w:rPr>
          <w:rFonts w:eastAsia="Arial" w:cs="Arial"/>
          <w:sz w:val="24"/>
          <w:szCs w:val="24"/>
        </w:rPr>
        <w:t>acem</w:t>
      </w:r>
      <w:r w:rsidRPr="00D53F52">
        <w:rPr>
          <w:rFonts w:eastAsia="Arial" w:cs="Arial"/>
          <w:spacing w:val="-1"/>
          <w:sz w:val="24"/>
          <w:szCs w:val="24"/>
        </w:rPr>
        <w:t>e</w:t>
      </w:r>
      <w:r w:rsidRPr="00D53F52">
        <w:rPr>
          <w:rFonts w:eastAsia="Arial" w:cs="Arial"/>
          <w:sz w:val="24"/>
          <w:szCs w:val="24"/>
        </w:rPr>
        <w:t>nt of asb</w:t>
      </w:r>
      <w:r w:rsidRPr="00D53F52">
        <w:rPr>
          <w:rFonts w:eastAsia="Arial" w:cs="Arial"/>
          <w:spacing w:val="-1"/>
          <w:sz w:val="24"/>
          <w:szCs w:val="24"/>
        </w:rPr>
        <w:t>e</w:t>
      </w:r>
      <w:r w:rsidRPr="00D53F52">
        <w:rPr>
          <w:rFonts w:eastAsia="Arial" w:cs="Arial"/>
          <w:sz w:val="24"/>
          <w:szCs w:val="24"/>
        </w:rPr>
        <w:t>st</w:t>
      </w:r>
      <w:r w:rsidRPr="00D53F52">
        <w:rPr>
          <w:rFonts w:eastAsia="Arial" w:cs="Arial"/>
          <w:spacing w:val="-1"/>
          <w:sz w:val="24"/>
          <w:szCs w:val="24"/>
        </w:rPr>
        <w:t>o</w:t>
      </w:r>
      <w:r w:rsidRPr="00D53F52">
        <w:rPr>
          <w:rFonts w:eastAsia="Arial" w:cs="Arial"/>
          <w:sz w:val="24"/>
          <w:szCs w:val="24"/>
        </w:rPr>
        <w:t>s c</w:t>
      </w:r>
      <w:r w:rsidRPr="00D53F52">
        <w:rPr>
          <w:rFonts w:eastAsia="Arial" w:cs="Arial"/>
          <w:spacing w:val="-1"/>
          <w:sz w:val="24"/>
          <w:szCs w:val="24"/>
        </w:rPr>
        <w:t>o</w:t>
      </w:r>
      <w:r w:rsidRPr="00D53F52">
        <w:rPr>
          <w:rFonts w:eastAsia="Arial" w:cs="Arial"/>
          <w:sz w:val="24"/>
          <w:szCs w:val="24"/>
        </w:rPr>
        <w:t>ntaini</w:t>
      </w:r>
      <w:r w:rsidRPr="00D53F52">
        <w:rPr>
          <w:rFonts w:eastAsia="Arial" w:cs="Arial"/>
          <w:spacing w:val="-1"/>
          <w:sz w:val="24"/>
          <w:szCs w:val="24"/>
        </w:rPr>
        <w:t>n</w:t>
      </w:r>
      <w:r w:rsidRPr="00D53F52">
        <w:rPr>
          <w:rFonts w:eastAsia="Arial" w:cs="Arial"/>
          <w:sz w:val="24"/>
          <w:szCs w:val="24"/>
        </w:rPr>
        <w:t>g building com</w:t>
      </w:r>
      <w:r w:rsidRPr="00D53F52">
        <w:rPr>
          <w:rFonts w:eastAsia="Arial" w:cs="Arial"/>
          <w:spacing w:val="-1"/>
          <w:sz w:val="24"/>
          <w:szCs w:val="24"/>
        </w:rPr>
        <w:t>p</w:t>
      </w:r>
      <w:r w:rsidRPr="00D53F52">
        <w:rPr>
          <w:rFonts w:eastAsia="Arial" w:cs="Arial"/>
          <w:sz w:val="24"/>
          <w:szCs w:val="24"/>
        </w:rPr>
        <w:t>on</w:t>
      </w:r>
      <w:r w:rsidRPr="00D53F52">
        <w:rPr>
          <w:rFonts w:eastAsia="Arial" w:cs="Arial"/>
          <w:spacing w:val="-1"/>
          <w:sz w:val="24"/>
          <w:szCs w:val="24"/>
        </w:rPr>
        <w:t>e</w:t>
      </w:r>
      <w:r w:rsidRPr="00D53F52">
        <w:rPr>
          <w:rFonts w:eastAsia="Arial" w:cs="Arial"/>
          <w:sz w:val="24"/>
          <w:szCs w:val="24"/>
        </w:rPr>
        <w:t xml:space="preserve">nts </w:t>
      </w:r>
      <w:r w:rsidRPr="00D53F52">
        <w:rPr>
          <w:rFonts w:eastAsia="Arial" w:cs="Arial"/>
          <w:spacing w:val="-1"/>
          <w:sz w:val="24"/>
          <w:szCs w:val="24"/>
        </w:rPr>
        <w:t>i</w:t>
      </w:r>
      <w:r w:rsidRPr="00D53F52">
        <w:rPr>
          <w:rFonts w:eastAsia="Arial" w:cs="Arial"/>
          <w:sz w:val="24"/>
          <w:szCs w:val="24"/>
        </w:rPr>
        <w:t>s not all</w:t>
      </w:r>
      <w:r w:rsidRPr="00D53F52">
        <w:rPr>
          <w:rFonts w:eastAsia="Arial" w:cs="Arial"/>
          <w:spacing w:val="-1"/>
          <w:sz w:val="24"/>
          <w:szCs w:val="24"/>
        </w:rPr>
        <w:t>o</w:t>
      </w:r>
      <w:r w:rsidRPr="00D53F52">
        <w:rPr>
          <w:rFonts w:eastAsia="Arial" w:cs="Arial"/>
          <w:sz w:val="24"/>
          <w:szCs w:val="24"/>
        </w:rPr>
        <w:t>wed</w:t>
      </w:r>
      <w:r w:rsidRPr="00D53F52">
        <w:rPr>
          <w:rFonts w:eastAsia="Arial" w:cs="Arial"/>
          <w:spacing w:val="-2"/>
          <w:sz w:val="24"/>
          <w:szCs w:val="24"/>
        </w:rPr>
        <w:t xml:space="preserve"> </w:t>
      </w:r>
      <w:r w:rsidRPr="00D53F52">
        <w:rPr>
          <w:rFonts w:eastAsia="Arial" w:cs="Arial"/>
          <w:sz w:val="24"/>
          <w:szCs w:val="24"/>
        </w:rPr>
        <w:t>with any IHWAP funding.  Removal of s</w:t>
      </w:r>
      <w:r w:rsidRPr="00D53F52">
        <w:rPr>
          <w:rFonts w:eastAsia="Arial" w:cs="Arial"/>
          <w:spacing w:val="-1"/>
          <w:sz w:val="24"/>
          <w:szCs w:val="24"/>
        </w:rPr>
        <w:t>i</w:t>
      </w:r>
      <w:r w:rsidRPr="00D53F52">
        <w:rPr>
          <w:rFonts w:eastAsia="Arial" w:cs="Arial"/>
          <w:sz w:val="24"/>
          <w:szCs w:val="24"/>
        </w:rPr>
        <w:t xml:space="preserve">ding is </w:t>
      </w:r>
      <w:r w:rsidRPr="00D53F52">
        <w:rPr>
          <w:rFonts w:eastAsia="Arial" w:cs="Arial"/>
          <w:spacing w:val="-1"/>
          <w:sz w:val="24"/>
          <w:szCs w:val="24"/>
        </w:rPr>
        <w:t>d</w:t>
      </w:r>
      <w:r w:rsidRPr="00D53F52">
        <w:rPr>
          <w:rFonts w:eastAsia="Arial" w:cs="Arial"/>
          <w:sz w:val="24"/>
          <w:szCs w:val="24"/>
        </w:rPr>
        <w:t xml:space="preserve">one </w:t>
      </w:r>
      <w:r w:rsidRPr="00D53F52">
        <w:rPr>
          <w:rFonts w:eastAsia="Arial" w:cs="Arial"/>
          <w:spacing w:val="-2"/>
          <w:sz w:val="24"/>
          <w:szCs w:val="24"/>
        </w:rPr>
        <w:t>t</w:t>
      </w:r>
      <w:r w:rsidRPr="00D53F52">
        <w:rPr>
          <w:rFonts w:eastAsia="Arial" w:cs="Arial"/>
          <w:sz w:val="24"/>
          <w:szCs w:val="24"/>
        </w:rPr>
        <w:t>o perf</w:t>
      </w:r>
      <w:r w:rsidRPr="00D53F52">
        <w:rPr>
          <w:rFonts w:eastAsia="Arial" w:cs="Arial"/>
          <w:spacing w:val="-1"/>
          <w:sz w:val="24"/>
          <w:szCs w:val="24"/>
        </w:rPr>
        <w:t>o</w:t>
      </w:r>
      <w:r w:rsidRPr="00D53F52">
        <w:rPr>
          <w:rFonts w:eastAsia="Arial" w:cs="Arial"/>
          <w:sz w:val="24"/>
          <w:szCs w:val="24"/>
        </w:rPr>
        <w:t>rm e</w:t>
      </w:r>
      <w:r w:rsidRPr="00D53F52">
        <w:rPr>
          <w:rFonts w:eastAsia="Arial" w:cs="Arial"/>
          <w:spacing w:val="-1"/>
          <w:sz w:val="24"/>
          <w:szCs w:val="24"/>
        </w:rPr>
        <w:t>n</w:t>
      </w:r>
      <w:r w:rsidRPr="00D53F52">
        <w:rPr>
          <w:rFonts w:eastAsia="Arial" w:cs="Arial"/>
          <w:sz w:val="24"/>
          <w:szCs w:val="24"/>
        </w:rPr>
        <w:t>ergy c</w:t>
      </w:r>
      <w:r w:rsidRPr="00D53F52">
        <w:rPr>
          <w:rFonts w:eastAsia="Arial" w:cs="Arial"/>
          <w:spacing w:val="-1"/>
          <w:sz w:val="24"/>
          <w:szCs w:val="24"/>
        </w:rPr>
        <w:t>o</w:t>
      </w:r>
      <w:r w:rsidRPr="00D53F52">
        <w:rPr>
          <w:rFonts w:eastAsia="Arial" w:cs="Arial"/>
          <w:sz w:val="24"/>
          <w:szCs w:val="24"/>
        </w:rPr>
        <w:t>nser</w:t>
      </w:r>
      <w:r w:rsidRPr="00D53F52">
        <w:rPr>
          <w:rFonts w:eastAsia="Arial" w:cs="Arial"/>
          <w:spacing w:val="-2"/>
          <w:sz w:val="24"/>
          <w:szCs w:val="24"/>
        </w:rPr>
        <w:t>v</w:t>
      </w:r>
      <w:r w:rsidRPr="00D53F52">
        <w:rPr>
          <w:rFonts w:eastAsia="Arial" w:cs="Arial"/>
          <w:sz w:val="24"/>
          <w:szCs w:val="24"/>
        </w:rPr>
        <w:t>ation me</w:t>
      </w:r>
      <w:r w:rsidRPr="00D53F52">
        <w:rPr>
          <w:rFonts w:eastAsia="Arial" w:cs="Arial"/>
          <w:spacing w:val="-1"/>
          <w:sz w:val="24"/>
          <w:szCs w:val="24"/>
        </w:rPr>
        <w:t>a</w:t>
      </w:r>
      <w:r w:rsidRPr="00D53F52">
        <w:rPr>
          <w:rFonts w:eastAsia="Arial" w:cs="Arial"/>
          <w:spacing w:val="1"/>
          <w:sz w:val="24"/>
          <w:szCs w:val="24"/>
        </w:rPr>
        <w:t>s</w:t>
      </w:r>
      <w:r w:rsidRPr="00D53F52">
        <w:rPr>
          <w:rFonts w:eastAsia="Arial" w:cs="Arial"/>
          <w:spacing w:val="-1"/>
          <w:sz w:val="24"/>
          <w:szCs w:val="24"/>
        </w:rPr>
        <w:t>ur</w:t>
      </w:r>
      <w:r w:rsidRPr="00D53F52">
        <w:rPr>
          <w:rFonts w:eastAsia="Arial" w:cs="Arial"/>
          <w:sz w:val="24"/>
          <w:szCs w:val="24"/>
        </w:rPr>
        <w:t>es.  All pr</w:t>
      </w:r>
      <w:r w:rsidRPr="00D53F52">
        <w:rPr>
          <w:rFonts w:eastAsia="Arial" w:cs="Arial"/>
          <w:spacing w:val="-1"/>
          <w:sz w:val="24"/>
          <w:szCs w:val="24"/>
        </w:rPr>
        <w:t>e</w:t>
      </w:r>
      <w:r w:rsidRPr="00D53F52">
        <w:rPr>
          <w:rFonts w:eastAsia="Arial" w:cs="Arial"/>
          <w:spacing w:val="1"/>
          <w:sz w:val="24"/>
          <w:szCs w:val="24"/>
        </w:rPr>
        <w:t>c</w:t>
      </w:r>
      <w:r w:rsidRPr="00D53F52">
        <w:rPr>
          <w:rFonts w:eastAsia="Arial" w:cs="Arial"/>
          <w:sz w:val="24"/>
          <w:szCs w:val="24"/>
        </w:rPr>
        <w:t>a</w:t>
      </w:r>
      <w:r w:rsidRPr="00D53F52">
        <w:rPr>
          <w:rFonts w:eastAsia="Arial" w:cs="Arial"/>
          <w:spacing w:val="-1"/>
          <w:sz w:val="24"/>
          <w:szCs w:val="24"/>
        </w:rPr>
        <w:t>u</w:t>
      </w:r>
      <w:r w:rsidRPr="00D53F52">
        <w:rPr>
          <w:rFonts w:eastAsia="Arial" w:cs="Arial"/>
          <w:sz w:val="24"/>
          <w:szCs w:val="24"/>
        </w:rPr>
        <w:t>tions m</w:t>
      </w:r>
      <w:r w:rsidRPr="00D53F52">
        <w:rPr>
          <w:rFonts w:eastAsia="Arial" w:cs="Arial"/>
          <w:spacing w:val="-1"/>
          <w:sz w:val="24"/>
          <w:szCs w:val="24"/>
        </w:rPr>
        <w:t>u</w:t>
      </w:r>
      <w:r w:rsidRPr="00D53F52">
        <w:rPr>
          <w:rFonts w:eastAsia="Arial" w:cs="Arial"/>
          <w:sz w:val="24"/>
          <w:szCs w:val="24"/>
        </w:rPr>
        <w:t xml:space="preserve">st be taken </w:t>
      </w:r>
      <w:r w:rsidRPr="00D53F52">
        <w:rPr>
          <w:rFonts w:eastAsia="Arial" w:cs="Arial"/>
          <w:spacing w:val="-1"/>
          <w:sz w:val="24"/>
          <w:szCs w:val="24"/>
        </w:rPr>
        <w:t>n</w:t>
      </w:r>
      <w:r w:rsidRPr="00D53F52">
        <w:rPr>
          <w:rFonts w:eastAsia="Arial" w:cs="Arial"/>
          <w:sz w:val="24"/>
          <w:szCs w:val="24"/>
        </w:rPr>
        <w:t>ot to damage</w:t>
      </w:r>
      <w:r w:rsidRPr="00D53F52">
        <w:rPr>
          <w:rFonts w:eastAsia="Arial" w:cs="Arial"/>
          <w:spacing w:val="-2"/>
          <w:sz w:val="24"/>
          <w:szCs w:val="24"/>
        </w:rPr>
        <w:t xml:space="preserve"> </w:t>
      </w:r>
      <w:r w:rsidRPr="00D53F52">
        <w:rPr>
          <w:rFonts w:eastAsia="Arial" w:cs="Arial"/>
          <w:sz w:val="24"/>
          <w:szCs w:val="24"/>
        </w:rPr>
        <w:t>sidi</w:t>
      </w:r>
      <w:r w:rsidRPr="00D53F52">
        <w:rPr>
          <w:rFonts w:eastAsia="Arial" w:cs="Arial"/>
          <w:spacing w:val="-1"/>
          <w:sz w:val="24"/>
          <w:szCs w:val="24"/>
        </w:rPr>
        <w:t>ng</w:t>
      </w:r>
      <w:r w:rsidRPr="00D53F52">
        <w:rPr>
          <w:rFonts w:eastAsia="Arial" w:cs="Arial"/>
          <w:sz w:val="24"/>
          <w:szCs w:val="24"/>
        </w:rPr>
        <w:t>.</w:t>
      </w:r>
      <w:r w:rsidRPr="00D53F52">
        <w:rPr>
          <w:rFonts w:eastAsia="Arial" w:cs="Arial"/>
          <w:spacing w:val="-1"/>
          <w:sz w:val="24"/>
          <w:szCs w:val="24"/>
        </w:rPr>
        <w:t xml:space="preserve">   </w:t>
      </w:r>
      <w:r w:rsidRPr="00D53F52">
        <w:rPr>
          <w:rFonts w:eastAsia="Arial" w:cs="Arial"/>
          <w:sz w:val="24"/>
          <w:szCs w:val="24"/>
        </w:rPr>
        <w:t>Asbest</w:t>
      </w:r>
      <w:r w:rsidRPr="00D53F52">
        <w:rPr>
          <w:rFonts w:eastAsia="Arial" w:cs="Arial"/>
          <w:spacing w:val="-1"/>
          <w:sz w:val="24"/>
          <w:szCs w:val="24"/>
        </w:rPr>
        <w:t>o</w:t>
      </w:r>
      <w:r w:rsidRPr="00D53F52">
        <w:rPr>
          <w:rFonts w:eastAsia="Arial" w:cs="Arial"/>
          <w:sz w:val="24"/>
          <w:szCs w:val="24"/>
        </w:rPr>
        <w:t>s s</w:t>
      </w:r>
      <w:r w:rsidRPr="00D53F52">
        <w:rPr>
          <w:rFonts w:eastAsia="Arial" w:cs="Arial"/>
          <w:spacing w:val="-1"/>
          <w:sz w:val="24"/>
          <w:szCs w:val="24"/>
        </w:rPr>
        <w:t>i</w:t>
      </w:r>
      <w:r w:rsidRPr="00D53F52">
        <w:rPr>
          <w:rFonts w:eastAsia="Arial" w:cs="Arial"/>
          <w:sz w:val="24"/>
          <w:szCs w:val="24"/>
        </w:rPr>
        <w:t>ding should</w:t>
      </w:r>
      <w:r w:rsidRPr="00D53F52">
        <w:rPr>
          <w:rFonts w:eastAsia="Arial" w:cs="Arial"/>
          <w:spacing w:val="-2"/>
          <w:sz w:val="24"/>
          <w:szCs w:val="24"/>
        </w:rPr>
        <w:t xml:space="preserve"> </w:t>
      </w:r>
      <w:r w:rsidRPr="00D53F52">
        <w:rPr>
          <w:rFonts w:eastAsia="Arial" w:cs="Arial"/>
          <w:spacing w:val="-1"/>
          <w:sz w:val="24"/>
          <w:szCs w:val="24"/>
        </w:rPr>
        <w:t>n</w:t>
      </w:r>
      <w:r w:rsidRPr="00D53F52">
        <w:rPr>
          <w:rFonts w:eastAsia="Arial" w:cs="Arial"/>
          <w:sz w:val="24"/>
          <w:szCs w:val="24"/>
        </w:rPr>
        <w:t>ever be cut or drilled. R</w:t>
      </w:r>
      <w:r w:rsidRPr="00D53F52">
        <w:rPr>
          <w:rFonts w:eastAsia="Arial" w:cs="Arial"/>
          <w:spacing w:val="-1"/>
          <w:sz w:val="24"/>
          <w:szCs w:val="24"/>
        </w:rPr>
        <w:t>e</w:t>
      </w:r>
      <w:r w:rsidRPr="00D53F52">
        <w:rPr>
          <w:rFonts w:eastAsia="Arial" w:cs="Arial"/>
          <w:sz w:val="24"/>
          <w:szCs w:val="24"/>
        </w:rPr>
        <w:t>c</w:t>
      </w:r>
      <w:r w:rsidRPr="00D53F52">
        <w:rPr>
          <w:rFonts w:eastAsia="Arial" w:cs="Arial"/>
          <w:spacing w:val="-1"/>
          <w:sz w:val="24"/>
          <w:szCs w:val="24"/>
        </w:rPr>
        <w:t>o</w:t>
      </w:r>
      <w:r w:rsidRPr="00D53F52">
        <w:rPr>
          <w:rFonts w:eastAsia="Arial" w:cs="Arial"/>
          <w:sz w:val="24"/>
          <w:szCs w:val="24"/>
        </w:rPr>
        <w:t>mmen</w:t>
      </w:r>
      <w:r w:rsidRPr="00D53F52">
        <w:rPr>
          <w:rFonts w:eastAsia="Arial" w:cs="Arial"/>
          <w:spacing w:val="-1"/>
          <w:sz w:val="24"/>
          <w:szCs w:val="24"/>
        </w:rPr>
        <w:t>d</w:t>
      </w:r>
      <w:r w:rsidRPr="00D53F52">
        <w:rPr>
          <w:rFonts w:eastAsia="Arial" w:cs="Arial"/>
          <w:sz w:val="24"/>
          <w:szCs w:val="24"/>
        </w:rPr>
        <w:t>ed, wh</w:t>
      </w:r>
      <w:r w:rsidRPr="00D53F52">
        <w:rPr>
          <w:rFonts w:eastAsia="Arial" w:cs="Arial"/>
          <w:spacing w:val="-1"/>
          <w:sz w:val="24"/>
          <w:szCs w:val="24"/>
        </w:rPr>
        <w:t>e</w:t>
      </w:r>
      <w:r w:rsidRPr="00D53F52">
        <w:rPr>
          <w:rFonts w:eastAsia="Arial" w:cs="Arial"/>
          <w:sz w:val="24"/>
          <w:szCs w:val="24"/>
        </w:rPr>
        <w:t>re p</w:t>
      </w:r>
      <w:r w:rsidRPr="00D53F52">
        <w:rPr>
          <w:rFonts w:eastAsia="Arial" w:cs="Arial"/>
          <w:spacing w:val="-1"/>
          <w:sz w:val="24"/>
          <w:szCs w:val="24"/>
        </w:rPr>
        <w:t>o</w:t>
      </w:r>
      <w:r w:rsidRPr="00D53F52">
        <w:rPr>
          <w:rFonts w:eastAsia="Arial" w:cs="Arial"/>
          <w:sz w:val="24"/>
          <w:szCs w:val="24"/>
        </w:rPr>
        <w:t>ssib</w:t>
      </w:r>
      <w:r w:rsidRPr="00D53F52">
        <w:rPr>
          <w:rFonts w:eastAsia="Arial" w:cs="Arial"/>
          <w:spacing w:val="-1"/>
          <w:sz w:val="24"/>
          <w:szCs w:val="24"/>
        </w:rPr>
        <w:t>l</w:t>
      </w:r>
      <w:r w:rsidRPr="00D53F52">
        <w:rPr>
          <w:rFonts w:eastAsia="Arial" w:cs="Arial"/>
          <w:sz w:val="24"/>
          <w:szCs w:val="24"/>
        </w:rPr>
        <w:t>e, to insulate</w:t>
      </w:r>
      <w:r w:rsidRPr="00D53F52">
        <w:rPr>
          <w:rFonts w:eastAsia="Arial" w:cs="Arial"/>
          <w:spacing w:val="-2"/>
          <w:sz w:val="24"/>
          <w:szCs w:val="24"/>
        </w:rPr>
        <w:t xml:space="preserve"> </w:t>
      </w:r>
      <w:r w:rsidRPr="00D53F52">
        <w:rPr>
          <w:rFonts w:eastAsia="Arial" w:cs="Arial"/>
          <w:sz w:val="24"/>
          <w:szCs w:val="24"/>
        </w:rPr>
        <w:t>throu</w:t>
      </w:r>
      <w:r w:rsidRPr="00D53F52">
        <w:rPr>
          <w:rFonts w:eastAsia="Arial" w:cs="Arial"/>
          <w:spacing w:val="-1"/>
          <w:sz w:val="24"/>
          <w:szCs w:val="24"/>
        </w:rPr>
        <w:t>g</w:t>
      </w:r>
      <w:r w:rsidRPr="00D53F52">
        <w:rPr>
          <w:rFonts w:eastAsia="Arial" w:cs="Arial"/>
          <w:sz w:val="24"/>
          <w:szCs w:val="24"/>
        </w:rPr>
        <w:t>h ho</w:t>
      </w:r>
      <w:r w:rsidRPr="00D53F52">
        <w:rPr>
          <w:rFonts w:eastAsia="Arial" w:cs="Arial"/>
          <w:spacing w:val="-1"/>
          <w:sz w:val="24"/>
          <w:szCs w:val="24"/>
        </w:rPr>
        <w:t>m</w:t>
      </w:r>
      <w:r w:rsidRPr="00D53F52">
        <w:rPr>
          <w:rFonts w:eastAsia="Arial" w:cs="Arial"/>
          <w:sz w:val="24"/>
          <w:szCs w:val="24"/>
        </w:rPr>
        <w:t>e interi</w:t>
      </w:r>
      <w:r w:rsidRPr="00D53F52">
        <w:rPr>
          <w:rFonts w:eastAsia="Arial" w:cs="Arial"/>
          <w:spacing w:val="-1"/>
          <w:sz w:val="24"/>
          <w:szCs w:val="24"/>
        </w:rPr>
        <w:t>o</w:t>
      </w:r>
      <w:r w:rsidRPr="00D53F52">
        <w:rPr>
          <w:rFonts w:eastAsia="Arial" w:cs="Arial"/>
          <w:sz w:val="24"/>
          <w:szCs w:val="24"/>
        </w:rPr>
        <w:t>r.</w:t>
      </w:r>
    </w:p>
    <w:p w14:paraId="3B5019B3" w14:textId="2367C3DA" w:rsidR="00D53F52" w:rsidRPr="002B2F8B" w:rsidRDefault="00D53F52" w:rsidP="00EF037B">
      <w:pPr>
        <w:widowControl w:val="0"/>
        <w:spacing w:after="120" w:line="239" w:lineRule="auto"/>
        <w:ind w:left="446" w:right="471"/>
        <w:jc w:val="both"/>
        <w:rPr>
          <w:rFonts w:eastAsia="Arial" w:cs="Arial"/>
          <w:sz w:val="24"/>
          <w:szCs w:val="24"/>
        </w:rPr>
      </w:pPr>
      <w:r w:rsidRPr="00D53F52">
        <w:rPr>
          <w:rFonts w:eastAsia="Arial" w:cs="Arial"/>
          <w:sz w:val="24"/>
          <w:szCs w:val="24"/>
        </w:rPr>
        <w:t>When</w:t>
      </w:r>
      <w:r w:rsidRPr="002B2F8B">
        <w:rPr>
          <w:rFonts w:eastAsia="Arial" w:cs="Arial"/>
          <w:sz w:val="24"/>
          <w:szCs w:val="24"/>
        </w:rPr>
        <w:t xml:space="preserve"> </w:t>
      </w:r>
      <w:r w:rsidRPr="00D53F52">
        <w:rPr>
          <w:rFonts w:eastAsia="Arial" w:cs="Arial"/>
          <w:sz w:val="24"/>
          <w:szCs w:val="24"/>
        </w:rPr>
        <w:t>s</w:t>
      </w:r>
      <w:r w:rsidRPr="002B2F8B">
        <w:rPr>
          <w:rFonts w:eastAsia="Arial" w:cs="Arial"/>
          <w:sz w:val="24"/>
          <w:szCs w:val="24"/>
        </w:rPr>
        <w:t>u</w:t>
      </w:r>
      <w:r w:rsidRPr="00D53F52">
        <w:rPr>
          <w:rFonts w:eastAsia="Arial" w:cs="Arial"/>
          <w:sz w:val="24"/>
          <w:szCs w:val="24"/>
        </w:rPr>
        <w:t>sp</w:t>
      </w:r>
      <w:r w:rsidRPr="002B2F8B">
        <w:rPr>
          <w:rFonts w:eastAsia="Arial" w:cs="Arial"/>
          <w:sz w:val="24"/>
          <w:szCs w:val="24"/>
        </w:rPr>
        <w:t>ec</w:t>
      </w:r>
      <w:r w:rsidRPr="00D53F52">
        <w:rPr>
          <w:rFonts w:eastAsia="Arial" w:cs="Arial"/>
          <w:sz w:val="24"/>
          <w:szCs w:val="24"/>
        </w:rPr>
        <w:t xml:space="preserve">ted </w:t>
      </w:r>
      <w:r w:rsidRPr="002B2F8B">
        <w:rPr>
          <w:rFonts w:eastAsia="Arial" w:cs="Arial"/>
          <w:sz w:val="24"/>
          <w:szCs w:val="24"/>
        </w:rPr>
        <w:t>asbes</w:t>
      </w:r>
      <w:r w:rsidRPr="00D53F52">
        <w:rPr>
          <w:rFonts w:eastAsia="Arial" w:cs="Arial"/>
          <w:sz w:val="24"/>
          <w:szCs w:val="24"/>
        </w:rPr>
        <w:t>tos</w:t>
      </w:r>
      <w:r w:rsidRPr="002B2F8B">
        <w:rPr>
          <w:rFonts w:eastAsia="Arial" w:cs="Arial"/>
          <w:sz w:val="24"/>
          <w:szCs w:val="24"/>
        </w:rPr>
        <w:t xml:space="preserve"> </w:t>
      </w:r>
      <w:r w:rsidRPr="00D53F52">
        <w:rPr>
          <w:rFonts w:eastAsia="Arial" w:cs="Arial"/>
          <w:sz w:val="24"/>
          <w:szCs w:val="24"/>
        </w:rPr>
        <w:t>sidi</w:t>
      </w:r>
      <w:r w:rsidRPr="002B2F8B">
        <w:rPr>
          <w:rFonts w:eastAsia="Arial" w:cs="Arial"/>
          <w:sz w:val="24"/>
          <w:szCs w:val="24"/>
        </w:rPr>
        <w:t>n</w:t>
      </w:r>
      <w:r w:rsidRPr="00D53F52">
        <w:rPr>
          <w:rFonts w:eastAsia="Arial" w:cs="Arial"/>
          <w:sz w:val="24"/>
          <w:szCs w:val="24"/>
        </w:rPr>
        <w:t>g is</w:t>
      </w:r>
      <w:r w:rsidRPr="002B2F8B">
        <w:rPr>
          <w:rFonts w:eastAsia="Arial" w:cs="Arial"/>
          <w:sz w:val="24"/>
          <w:szCs w:val="24"/>
        </w:rPr>
        <w:t xml:space="preserve"> </w:t>
      </w:r>
      <w:r w:rsidRPr="00D53F52">
        <w:rPr>
          <w:rFonts w:eastAsia="Arial" w:cs="Arial"/>
          <w:sz w:val="24"/>
          <w:szCs w:val="24"/>
        </w:rPr>
        <w:t>pr</w:t>
      </w:r>
      <w:r w:rsidRPr="002B2F8B">
        <w:rPr>
          <w:rFonts w:eastAsia="Arial" w:cs="Arial"/>
          <w:sz w:val="24"/>
          <w:szCs w:val="24"/>
        </w:rPr>
        <w:t>es</w:t>
      </w:r>
      <w:r w:rsidRPr="00D53F52">
        <w:rPr>
          <w:rFonts w:eastAsia="Arial" w:cs="Arial"/>
          <w:sz w:val="24"/>
          <w:szCs w:val="24"/>
        </w:rPr>
        <w:t>ent cl</w:t>
      </w:r>
      <w:r w:rsidRPr="002B2F8B">
        <w:rPr>
          <w:rFonts w:eastAsia="Arial" w:cs="Arial"/>
          <w:sz w:val="24"/>
          <w:szCs w:val="24"/>
        </w:rPr>
        <w:t>i</w:t>
      </w:r>
      <w:r w:rsidRPr="00D53F52">
        <w:rPr>
          <w:rFonts w:eastAsia="Arial" w:cs="Arial"/>
          <w:sz w:val="24"/>
          <w:szCs w:val="24"/>
        </w:rPr>
        <w:t>ent</w:t>
      </w:r>
      <w:r w:rsidRPr="002B2F8B">
        <w:rPr>
          <w:rFonts w:eastAsia="Arial" w:cs="Arial"/>
          <w:sz w:val="24"/>
          <w:szCs w:val="24"/>
        </w:rPr>
        <w:t xml:space="preserve"> </w:t>
      </w:r>
      <w:r w:rsidRPr="00D53F52">
        <w:rPr>
          <w:rFonts w:eastAsia="Arial" w:cs="Arial"/>
          <w:sz w:val="24"/>
          <w:szCs w:val="24"/>
        </w:rPr>
        <w:t xml:space="preserve">/ owner </w:t>
      </w:r>
      <w:r w:rsidRPr="002B2F8B">
        <w:rPr>
          <w:rFonts w:eastAsia="Arial" w:cs="Arial"/>
          <w:sz w:val="24"/>
          <w:szCs w:val="24"/>
        </w:rPr>
        <w:t>i</w:t>
      </w:r>
      <w:r w:rsidRPr="00D53F52">
        <w:rPr>
          <w:rFonts w:eastAsia="Arial" w:cs="Arial"/>
          <w:sz w:val="24"/>
          <w:szCs w:val="24"/>
        </w:rPr>
        <w:t>s inform</w:t>
      </w:r>
      <w:r w:rsidRPr="002B2F8B">
        <w:rPr>
          <w:rFonts w:eastAsia="Arial" w:cs="Arial"/>
          <w:sz w:val="24"/>
          <w:szCs w:val="24"/>
        </w:rPr>
        <w:t>e</w:t>
      </w:r>
      <w:r w:rsidRPr="00D53F52">
        <w:rPr>
          <w:rFonts w:eastAsia="Arial" w:cs="Arial"/>
          <w:sz w:val="24"/>
          <w:szCs w:val="24"/>
        </w:rPr>
        <w:t>d and informed</w:t>
      </w:r>
      <w:r w:rsidRPr="002B2F8B">
        <w:rPr>
          <w:rFonts w:eastAsia="Arial" w:cs="Arial"/>
          <w:sz w:val="24"/>
          <w:szCs w:val="24"/>
        </w:rPr>
        <w:t xml:space="preserve"> </w:t>
      </w:r>
      <w:r w:rsidRPr="00D53F52">
        <w:rPr>
          <w:rFonts w:eastAsia="Arial" w:cs="Arial"/>
          <w:sz w:val="24"/>
          <w:szCs w:val="24"/>
        </w:rPr>
        <w:t>on</w:t>
      </w:r>
      <w:r w:rsidRPr="002B2F8B">
        <w:rPr>
          <w:rFonts w:eastAsia="Arial" w:cs="Arial"/>
          <w:sz w:val="24"/>
          <w:szCs w:val="24"/>
        </w:rPr>
        <w:t xml:space="preserve"> </w:t>
      </w:r>
      <w:r w:rsidRPr="00D53F52">
        <w:rPr>
          <w:rFonts w:eastAsia="Arial" w:cs="Arial"/>
          <w:sz w:val="24"/>
          <w:szCs w:val="24"/>
        </w:rPr>
        <w:t>how</w:t>
      </w:r>
      <w:r w:rsidRPr="002B2F8B">
        <w:rPr>
          <w:rFonts w:eastAsia="Arial" w:cs="Arial"/>
          <w:sz w:val="24"/>
          <w:szCs w:val="24"/>
        </w:rPr>
        <w:t xml:space="preserve"> </w:t>
      </w:r>
      <w:r w:rsidRPr="00D53F52">
        <w:rPr>
          <w:rFonts w:eastAsia="Arial" w:cs="Arial"/>
          <w:sz w:val="24"/>
          <w:szCs w:val="24"/>
        </w:rPr>
        <w:t>to</w:t>
      </w:r>
      <w:r w:rsidRPr="002B2F8B">
        <w:rPr>
          <w:rFonts w:eastAsia="Arial" w:cs="Arial"/>
          <w:sz w:val="24"/>
          <w:szCs w:val="24"/>
        </w:rPr>
        <w:t xml:space="preserve"> </w:t>
      </w:r>
      <w:r w:rsidRPr="00D53F52">
        <w:rPr>
          <w:rFonts w:eastAsia="Arial" w:cs="Arial"/>
          <w:sz w:val="24"/>
          <w:szCs w:val="24"/>
        </w:rPr>
        <w:t>ta</w:t>
      </w:r>
      <w:r w:rsidRPr="002B2F8B">
        <w:rPr>
          <w:rFonts w:eastAsia="Arial" w:cs="Arial"/>
          <w:sz w:val="24"/>
          <w:szCs w:val="24"/>
        </w:rPr>
        <w:t>k</w:t>
      </w:r>
      <w:r w:rsidRPr="00D53F52">
        <w:rPr>
          <w:rFonts w:eastAsia="Arial" w:cs="Arial"/>
          <w:sz w:val="24"/>
          <w:szCs w:val="24"/>
        </w:rPr>
        <w:t>e pre</w:t>
      </w:r>
      <w:r w:rsidRPr="002B2F8B">
        <w:rPr>
          <w:rFonts w:eastAsia="Arial" w:cs="Arial"/>
          <w:sz w:val="24"/>
          <w:szCs w:val="24"/>
        </w:rPr>
        <w:t>c</w:t>
      </w:r>
      <w:r w:rsidRPr="00D53F52">
        <w:rPr>
          <w:rFonts w:eastAsia="Arial" w:cs="Arial"/>
          <w:sz w:val="24"/>
          <w:szCs w:val="24"/>
        </w:rPr>
        <w:t>aution</w:t>
      </w:r>
      <w:r w:rsidRPr="002B2F8B">
        <w:rPr>
          <w:rFonts w:eastAsia="Arial" w:cs="Arial"/>
          <w:sz w:val="24"/>
          <w:szCs w:val="24"/>
        </w:rPr>
        <w:t>s.</w:t>
      </w:r>
    </w:p>
    <w:p w14:paraId="50B3068C" w14:textId="2D4FB8EA" w:rsidR="000D1F22" w:rsidRPr="007C2CC5" w:rsidRDefault="001439B3" w:rsidP="00022DFC">
      <w:pPr>
        <w:pStyle w:val="2Normal"/>
      </w:pPr>
      <w:r w:rsidRPr="007C2CC5">
        <w:t xml:space="preserve">Asbestos – </w:t>
      </w:r>
      <w:r w:rsidR="00CC1096" w:rsidRPr="007C2CC5">
        <w:t xml:space="preserve">in </w:t>
      </w:r>
      <w:r w:rsidRPr="007C2CC5">
        <w:t xml:space="preserve">vermiculite </w:t>
      </w:r>
    </w:p>
    <w:p w14:paraId="6F3B9873" w14:textId="17112250" w:rsidR="00CC1096" w:rsidRPr="00CC1096" w:rsidRDefault="00CC1096" w:rsidP="00EF037B">
      <w:pPr>
        <w:widowControl w:val="0"/>
        <w:spacing w:after="120" w:line="240" w:lineRule="auto"/>
        <w:ind w:right="576" w:firstLine="440"/>
        <w:jc w:val="both"/>
        <w:rPr>
          <w:rFonts w:eastAsia="Arial" w:cs="Arial"/>
          <w:sz w:val="24"/>
          <w:szCs w:val="24"/>
        </w:rPr>
      </w:pPr>
      <w:r>
        <w:rPr>
          <w:rFonts w:eastAsia="Arial" w:cs="Arial"/>
          <w:sz w:val="24"/>
          <w:szCs w:val="24"/>
        </w:rPr>
        <w:t>A</w:t>
      </w:r>
      <w:r w:rsidRPr="00CC1096">
        <w:rPr>
          <w:rFonts w:eastAsia="Arial" w:cs="Arial"/>
          <w:sz w:val="24"/>
          <w:szCs w:val="24"/>
        </w:rPr>
        <w:t>ttic Insulation that looks like vermiculite sho</w:t>
      </w:r>
      <w:r w:rsidR="000D1F22">
        <w:rPr>
          <w:rFonts w:eastAsia="Arial" w:cs="Arial"/>
          <w:sz w:val="24"/>
          <w:szCs w:val="24"/>
        </w:rPr>
        <w:t>uld not be removed or disturbed.</w:t>
      </w:r>
    </w:p>
    <w:p w14:paraId="2B577F85" w14:textId="323AF616" w:rsidR="00CC1096" w:rsidRPr="00CC1096" w:rsidRDefault="00CC1096" w:rsidP="00EF037B">
      <w:pPr>
        <w:widowControl w:val="0"/>
        <w:spacing w:after="120" w:line="240" w:lineRule="auto"/>
        <w:ind w:left="440" w:right="576"/>
        <w:rPr>
          <w:rFonts w:eastAsia="Arial" w:cs="Arial"/>
          <w:sz w:val="24"/>
          <w:szCs w:val="24"/>
        </w:rPr>
      </w:pPr>
      <w:r w:rsidRPr="00CC1096">
        <w:rPr>
          <w:rFonts w:eastAsia="Arial" w:cs="Arial"/>
          <w:sz w:val="24"/>
          <w:szCs w:val="24"/>
        </w:rPr>
        <w:t>Blower door testing is still permitted and should be done in pressurization mode.  Since</w:t>
      </w:r>
      <w:r w:rsidR="004912EB">
        <w:rPr>
          <w:rFonts w:eastAsia="Arial" w:cs="Arial"/>
          <w:sz w:val="24"/>
          <w:szCs w:val="24"/>
        </w:rPr>
        <w:t xml:space="preserve"> </w:t>
      </w:r>
      <w:r w:rsidRPr="00CC1096">
        <w:rPr>
          <w:rFonts w:eastAsia="Arial" w:cs="Arial"/>
          <w:sz w:val="24"/>
          <w:szCs w:val="24"/>
        </w:rPr>
        <w:t xml:space="preserve">vermiculite cannot be disturbed, air-sealing cannot be performed in an attic with vermiculite and </w:t>
      </w:r>
      <w:r w:rsidRPr="000D1F22">
        <w:rPr>
          <w:rFonts w:eastAsia="Arial" w:cs="Arial"/>
          <w:sz w:val="24"/>
          <w:szCs w:val="24"/>
        </w:rPr>
        <w:t>v</w:t>
      </w:r>
      <w:r w:rsidRPr="00CC1096">
        <w:rPr>
          <w:rFonts w:eastAsia="Arial" w:cs="Arial"/>
          <w:sz w:val="24"/>
          <w:szCs w:val="24"/>
        </w:rPr>
        <w:t xml:space="preserve">entilation may not be installed through an attic.  </w:t>
      </w:r>
    </w:p>
    <w:p w14:paraId="342CDA32" w14:textId="1DE797EC" w:rsidR="00CC1096" w:rsidRPr="00CC1096" w:rsidRDefault="00CC1096" w:rsidP="00EF037B">
      <w:pPr>
        <w:widowControl w:val="0"/>
        <w:spacing w:after="120" w:line="240" w:lineRule="auto"/>
        <w:ind w:left="440" w:right="576"/>
        <w:jc w:val="both"/>
        <w:rPr>
          <w:rFonts w:eastAsia="Arial" w:cs="Arial"/>
          <w:sz w:val="24"/>
          <w:szCs w:val="24"/>
        </w:rPr>
      </w:pPr>
      <w:r w:rsidRPr="00CC1096">
        <w:rPr>
          <w:rFonts w:eastAsia="Arial" w:cs="Arial"/>
          <w:sz w:val="24"/>
          <w:szCs w:val="24"/>
        </w:rPr>
        <w:t>If there is vermiculite in the attic and it is not possible to comply with ASHRAE ventilation requirements through supply ventilation, balanced ventilation, or exhaust ventilation that goes through the side wal</w:t>
      </w:r>
      <w:r w:rsidR="000D1F22">
        <w:rPr>
          <w:rFonts w:eastAsia="Arial" w:cs="Arial"/>
          <w:sz w:val="24"/>
          <w:szCs w:val="24"/>
        </w:rPr>
        <w:t>l, the home should be deferred.</w:t>
      </w:r>
    </w:p>
    <w:p w14:paraId="37BB8E93" w14:textId="0D014590" w:rsidR="00CC1096" w:rsidRPr="00CC1096" w:rsidRDefault="00CC1096" w:rsidP="00EF037B">
      <w:pPr>
        <w:widowControl w:val="0"/>
        <w:spacing w:after="120" w:line="240" w:lineRule="auto"/>
        <w:ind w:left="440" w:right="576"/>
        <w:jc w:val="both"/>
        <w:rPr>
          <w:rFonts w:eastAsia="Arial" w:cs="Arial"/>
          <w:sz w:val="24"/>
          <w:szCs w:val="24"/>
        </w:rPr>
      </w:pPr>
      <w:r>
        <w:rPr>
          <w:rFonts w:eastAsia="Arial" w:cs="Arial"/>
          <w:sz w:val="24"/>
          <w:szCs w:val="24"/>
        </w:rPr>
        <w:t>The r</w:t>
      </w:r>
      <w:r w:rsidRPr="00CC1096">
        <w:rPr>
          <w:rFonts w:eastAsia="Arial" w:cs="Arial"/>
          <w:sz w:val="24"/>
          <w:szCs w:val="24"/>
        </w:rPr>
        <w:t>emoval of vermiculite attic insulation is not allowed with any IHWAP funding.</w:t>
      </w:r>
    </w:p>
    <w:p w14:paraId="4F7CDFFD" w14:textId="3E922C12" w:rsidR="00CC1096" w:rsidRPr="00CC1096" w:rsidRDefault="00CC1096" w:rsidP="00EF037B">
      <w:pPr>
        <w:widowControl w:val="0"/>
        <w:spacing w:after="120" w:line="240" w:lineRule="auto"/>
        <w:ind w:left="440" w:right="576"/>
        <w:jc w:val="both"/>
        <w:rPr>
          <w:rFonts w:eastAsia="Arial" w:cs="Arial"/>
          <w:sz w:val="24"/>
          <w:szCs w:val="24"/>
        </w:rPr>
      </w:pPr>
      <w:r w:rsidRPr="00CC1096">
        <w:rPr>
          <w:rFonts w:eastAsia="Arial" w:cs="Arial"/>
          <w:sz w:val="24"/>
          <w:szCs w:val="24"/>
        </w:rPr>
        <w:t>If a local agency chooses to test for asbestos to determine whether insulation or air sealing can be conducted, it must follow the by Asbestos Hazard Emergency Response Act of 1986 sample collection method, and testing must be conducted by a certified tester.</w:t>
      </w:r>
    </w:p>
    <w:p w14:paraId="01E9B207" w14:textId="77777777" w:rsidR="00CC1096" w:rsidRPr="00CC1096" w:rsidRDefault="00CC1096" w:rsidP="00EF037B">
      <w:pPr>
        <w:widowControl w:val="0"/>
        <w:spacing w:after="120" w:line="240" w:lineRule="auto"/>
        <w:ind w:left="440" w:right="576"/>
        <w:jc w:val="both"/>
        <w:rPr>
          <w:rFonts w:eastAsia="Arial" w:cs="Arial"/>
          <w:sz w:val="24"/>
          <w:szCs w:val="24"/>
        </w:rPr>
      </w:pPr>
      <w:r w:rsidRPr="00CC1096">
        <w:rPr>
          <w:rFonts w:eastAsia="Arial" w:cs="Arial"/>
          <w:sz w:val="24"/>
          <w:szCs w:val="24"/>
        </w:rPr>
        <w:t>When suspected vermiculite is present in the attic, the client/owner is informed on how to take precautions.</w:t>
      </w:r>
    </w:p>
    <w:p w14:paraId="0AF6BBE0" w14:textId="77777777" w:rsidR="00D53F52" w:rsidRPr="00D53F52" w:rsidRDefault="00D53F52" w:rsidP="00D53F52">
      <w:pPr>
        <w:widowControl w:val="0"/>
        <w:spacing w:after="0" w:line="110" w:lineRule="exact"/>
        <w:rPr>
          <w:rFonts w:cs="Arial"/>
          <w:sz w:val="24"/>
          <w:szCs w:val="24"/>
        </w:rPr>
      </w:pPr>
    </w:p>
    <w:p w14:paraId="4B799FAE" w14:textId="78A6C859" w:rsidR="000D1F22" w:rsidRPr="007C2CC5" w:rsidRDefault="00D53F52" w:rsidP="00022DFC">
      <w:pPr>
        <w:pStyle w:val="2Normal"/>
      </w:pPr>
      <w:bookmarkStart w:id="194" w:name="_Toc372542262"/>
      <w:bookmarkStart w:id="195" w:name="_Toc416346747"/>
      <w:bookmarkStart w:id="196" w:name="_Toc483469996"/>
      <w:bookmarkStart w:id="197" w:name="_Toc483470163"/>
      <w:r w:rsidRPr="007C2CC5">
        <w:lastRenderedPageBreak/>
        <w:t>Biologicals and Unsanitary Conditions</w:t>
      </w:r>
      <w:r w:rsidR="007C2CC5" w:rsidRPr="007C2CC5">
        <w:t xml:space="preserve"> </w:t>
      </w:r>
      <w:r w:rsidRPr="007C2CC5">
        <w:t>- odors, bacteria, viruses, raw sewage, rotting wood, etc.</w:t>
      </w:r>
      <w:bookmarkEnd w:id="194"/>
      <w:bookmarkEnd w:id="195"/>
      <w:bookmarkEnd w:id="196"/>
      <w:bookmarkEnd w:id="197"/>
    </w:p>
    <w:p w14:paraId="5AD1863B" w14:textId="541722FE" w:rsidR="00CC1096" w:rsidRDefault="000D1F22" w:rsidP="00EF037B">
      <w:pPr>
        <w:widowControl w:val="0"/>
        <w:spacing w:after="120" w:line="239" w:lineRule="auto"/>
        <w:ind w:left="440" w:right="81"/>
        <w:jc w:val="both"/>
        <w:rPr>
          <w:rFonts w:eastAsia="Arial" w:cs="Arial"/>
          <w:spacing w:val="55"/>
          <w:sz w:val="24"/>
          <w:szCs w:val="24"/>
        </w:rPr>
      </w:pPr>
      <w:r>
        <w:rPr>
          <w:rFonts w:eastAsia="Arial" w:cs="Arial"/>
          <w:sz w:val="24"/>
          <w:szCs w:val="24"/>
        </w:rPr>
        <w:t xml:space="preserve"> </w:t>
      </w:r>
      <w:r w:rsidR="00D53F52" w:rsidRPr="00D53F52">
        <w:rPr>
          <w:rFonts w:eastAsia="Arial" w:cs="Arial"/>
          <w:sz w:val="24"/>
          <w:szCs w:val="24"/>
        </w:rPr>
        <w:t>R</w:t>
      </w:r>
      <w:r w:rsidR="00D53F52" w:rsidRPr="00D53F52">
        <w:rPr>
          <w:rFonts w:eastAsia="Arial" w:cs="Arial"/>
          <w:spacing w:val="-1"/>
          <w:sz w:val="24"/>
          <w:szCs w:val="24"/>
        </w:rPr>
        <w:t>e</w:t>
      </w:r>
      <w:r w:rsidR="00D53F52" w:rsidRPr="00D53F52">
        <w:rPr>
          <w:rFonts w:eastAsia="Arial" w:cs="Arial"/>
          <w:sz w:val="24"/>
          <w:szCs w:val="24"/>
        </w:rPr>
        <w:t>mediation of</w:t>
      </w:r>
      <w:r w:rsidR="00D53F52" w:rsidRPr="00D53F52">
        <w:rPr>
          <w:rFonts w:eastAsia="Arial" w:cs="Arial"/>
          <w:spacing w:val="-2"/>
          <w:sz w:val="24"/>
          <w:szCs w:val="24"/>
        </w:rPr>
        <w:t xml:space="preserve"> </w:t>
      </w:r>
      <w:r w:rsidR="00D53F52" w:rsidRPr="00D53F52">
        <w:rPr>
          <w:rFonts w:eastAsia="Arial" w:cs="Arial"/>
          <w:sz w:val="24"/>
          <w:szCs w:val="24"/>
        </w:rPr>
        <w:t>co</w:t>
      </w:r>
      <w:r w:rsidR="00D53F52" w:rsidRPr="00D53F52">
        <w:rPr>
          <w:rFonts w:eastAsia="Arial" w:cs="Arial"/>
          <w:spacing w:val="-1"/>
          <w:sz w:val="24"/>
          <w:szCs w:val="24"/>
        </w:rPr>
        <w:t>n</w:t>
      </w:r>
      <w:r w:rsidR="00D53F52" w:rsidRPr="00D53F52">
        <w:rPr>
          <w:rFonts w:eastAsia="Arial" w:cs="Arial"/>
          <w:sz w:val="24"/>
          <w:szCs w:val="24"/>
        </w:rPr>
        <w:t>ditio</w:t>
      </w:r>
      <w:r w:rsidR="00D53F52" w:rsidRPr="00D53F52">
        <w:rPr>
          <w:rFonts w:eastAsia="Arial" w:cs="Arial"/>
          <w:spacing w:val="-1"/>
          <w:sz w:val="24"/>
          <w:szCs w:val="24"/>
        </w:rPr>
        <w:t>n</w:t>
      </w:r>
      <w:r w:rsidR="00D53F52" w:rsidRPr="00D53F52">
        <w:rPr>
          <w:rFonts w:eastAsia="Arial" w:cs="Arial"/>
          <w:sz w:val="24"/>
          <w:szCs w:val="24"/>
        </w:rPr>
        <w:t>s that may lead to or promote</w:t>
      </w:r>
      <w:r w:rsidR="00D53F52" w:rsidRPr="00D53F52">
        <w:rPr>
          <w:rFonts w:eastAsia="Arial" w:cs="Arial"/>
          <w:spacing w:val="-2"/>
          <w:sz w:val="24"/>
          <w:szCs w:val="24"/>
        </w:rPr>
        <w:t xml:space="preserve"> </w:t>
      </w:r>
      <w:r w:rsidR="00D53F52" w:rsidRPr="00D53F52">
        <w:rPr>
          <w:rFonts w:eastAsia="Arial" w:cs="Arial"/>
          <w:sz w:val="24"/>
          <w:szCs w:val="24"/>
        </w:rPr>
        <w:t>biolog</w:t>
      </w:r>
      <w:r w:rsidR="00D53F52" w:rsidRPr="00D53F52">
        <w:rPr>
          <w:rFonts w:eastAsia="Arial" w:cs="Arial"/>
          <w:spacing w:val="-1"/>
          <w:sz w:val="24"/>
          <w:szCs w:val="24"/>
        </w:rPr>
        <w:t>i</w:t>
      </w:r>
      <w:r w:rsidR="00D53F52" w:rsidRPr="00D53F52">
        <w:rPr>
          <w:rFonts w:eastAsia="Arial" w:cs="Arial"/>
          <w:sz w:val="24"/>
          <w:szCs w:val="24"/>
        </w:rPr>
        <w:t>cal co</w:t>
      </w:r>
      <w:r w:rsidR="00D53F52" w:rsidRPr="00D53F52">
        <w:rPr>
          <w:rFonts w:eastAsia="Arial" w:cs="Arial"/>
          <w:spacing w:val="-1"/>
          <w:sz w:val="24"/>
          <w:szCs w:val="24"/>
        </w:rPr>
        <w:t>n</w:t>
      </w:r>
      <w:r w:rsidR="00D53F52" w:rsidRPr="00D53F52">
        <w:rPr>
          <w:rFonts w:eastAsia="Arial" w:cs="Arial"/>
          <w:spacing w:val="1"/>
          <w:sz w:val="24"/>
          <w:szCs w:val="24"/>
        </w:rPr>
        <w:t>c</w:t>
      </w:r>
      <w:r w:rsidR="00D53F52" w:rsidRPr="00D53F52">
        <w:rPr>
          <w:rFonts w:eastAsia="Arial" w:cs="Arial"/>
          <w:sz w:val="24"/>
          <w:szCs w:val="24"/>
        </w:rPr>
        <w:t xml:space="preserve">erns </w:t>
      </w:r>
      <w:r w:rsidR="00D53F52" w:rsidRPr="00D53F52">
        <w:rPr>
          <w:rFonts w:eastAsia="Arial" w:cs="Arial"/>
          <w:spacing w:val="-1"/>
          <w:sz w:val="24"/>
          <w:szCs w:val="24"/>
        </w:rPr>
        <w:t>a</w:t>
      </w:r>
      <w:r w:rsidR="00D53F52" w:rsidRPr="00D53F52">
        <w:rPr>
          <w:rFonts w:eastAsia="Arial" w:cs="Arial"/>
          <w:sz w:val="24"/>
          <w:szCs w:val="24"/>
        </w:rPr>
        <w:t>nd unsanitary c</w:t>
      </w:r>
      <w:r w:rsidR="00D53F52" w:rsidRPr="00D53F52">
        <w:rPr>
          <w:rFonts w:eastAsia="Arial" w:cs="Arial"/>
          <w:spacing w:val="-1"/>
          <w:sz w:val="24"/>
          <w:szCs w:val="24"/>
        </w:rPr>
        <w:t>o</w:t>
      </w:r>
      <w:r w:rsidR="00D53F52" w:rsidRPr="00D53F52">
        <w:rPr>
          <w:rFonts w:eastAsia="Arial" w:cs="Arial"/>
          <w:sz w:val="24"/>
          <w:szCs w:val="24"/>
        </w:rPr>
        <w:t>nditio</w:t>
      </w:r>
      <w:r w:rsidR="00D53F52" w:rsidRPr="00D53F52">
        <w:rPr>
          <w:rFonts w:eastAsia="Arial" w:cs="Arial"/>
          <w:spacing w:val="-1"/>
          <w:sz w:val="24"/>
          <w:szCs w:val="24"/>
        </w:rPr>
        <w:t>n</w:t>
      </w:r>
      <w:r w:rsidR="00D53F52" w:rsidRPr="00D53F52">
        <w:rPr>
          <w:rFonts w:eastAsia="Arial" w:cs="Arial"/>
          <w:sz w:val="24"/>
          <w:szCs w:val="24"/>
        </w:rPr>
        <w:t>s is al</w:t>
      </w:r>
      <w:r w:rsidR="00D53F52" w:rsidRPr="00D53F52">
        <w:rPr>
          <w:rFonts w:eastAsia="Arial" w:cs="Arial"/>
          <w:spacing w:val="-1"/>
          <w:sz w:val="24"/>
          <w:szCs w:val="24"/>
        </w:rPr>
        <w:t>l</w:t>
      </w:r>
      <w:r w:rsidR="00D53F52" w:rsidRPr="00D53F52">
        <w:rPr>
          <w:rFonts w:eastAsia="Arial" w:cs="Arial"/>
          <w:sz w:val="24"/>
          <w:szCs w:val="24"/>
        </w:rPr>
        <w:t>ow</w:t>
      </w:r>
      <w:r w:rsidR="00D53F52" w:rsidRPr="00D53F52">
        <w:rPr>
          <w:rFonts w:eastAsia="Arial" w:cs="Arial"/>
          <w:spacing w:val="-1"/>
          <w:sz w:val="24"/>
          <w:szCs w:val="24"/>
        </w:rPr>
        <w:t>e</w:t>
      </w:r>
      <w:r w:rsidR="00D53F52" w:rsidRPr="00D53F52">
        <w:rPr>
          <w:rFonts w:eastAsia="Arial" w:cs="Arial"/>
          <w:sz w:val="24"/>
          <w:szCs w:val="24"/>
        </w:rPr>
        <w:t>d.</w:t>
      </w:r>
      <w:r w:rsidR="00D53F52" w:rsidRPr="00D53F52">
        <w:rPr>
          <w:rFonts w:eastAsia="Arial" w:cs="Arial"/>
          <w:spacing w:val="55"/>
          <w:sz w:val="24"/>
          <w:szCs w:val="24"/>
        </w:rPr>
        <w:t xml:space="preserve"> </w:t>
      </w:r>
      <w:r w:rsidR="00D53F52" w:rsidRPr="00D53F52">
        <w:rPr>
          <w:rFonts w:eastAsia="Arial" w:cs="Arial"/>
          <w:sz w:val="24"/>
          <w:szCs w:val="24"/>
        </w:rPr>
        <w:t>Limited w</w:t>
      </w:r>
      <w:r w:rsidR="00D53F52" w:rsidRPr="00D53F52">
        <w:rPr>
          <w:rFonts w:eastAsia="Arial" w:cs="Arial"/>
          <w:spacing w:val="1"/>
          <w:sz w:val="24"/>
          <w:szCs w:val="24"/>
        </w:rPr>
        <w:t>a</w:t>
      </w:r>
      <w:r w:rsidR="00D53F52" w:rsidRPr="00D53F52">
        <w:rPr>
          <w:rFonts w:eastAsia="Arial" w:cs="Arial"/>
          <w:sz w:val="24"/>
          <w:szCs w:val="24"/>
        </w:rPr>
        <w:t xml:space="preserve">ter </w:t>
      </w:r>
      <w:r w:rsidR="00D53F52" w:rsidRPr="00D53F52">
        <w:rPr>
          <w:rFonts w:eastAsia="Arial" w:cs="Arial"/>
          <w:spacing w:val="-1"/>
          <w:sz w:val="24"/>
          <w:szCs w:val="24"/>
        </w:rPr>
        <w:t>d</w:t>
      </w:r>
      <w:r w:rsidR="00D53F52" w:rsidRPr="00D53F52">
        <w:rPr>
          <w:rFonts w:eastAsia="Arial" w:cs="Arial"/>
          <w:sz w:val="24"/>
          <w:szCs w:val="24"/>
        </w:rPr>
        <w:t>am</w:t>
      </w:r>
      <w:r w:rsidR="00D53F52" w:rsidRPr="00D53F52">
        <w:rPr>
          <w:rFonts w:eastAsia="Arial" w:cs="Arial"/>
          <w:spacing w:val="-1"/>
          <w:sz w:val="24"/>
          <w:szCs w:val="24"/>
        </w:rPr>
        <w:t>a</w:t>
      </w:r>
      <w:r w:rsidR="00D53F52" w:rsidRPr="00D53F52">
        <w:rPr>
          <w:rFonts w:eastAsia="Arial" w:cs="Arial"/>
          <w:sz w:val="24"/>
          <w:szCs w:val="24"/>
        </w:rPr>
        <w:t>ge re</w:t>
      </w:r>
      <w:r w:rsidR="00D53F52" w:rsidRPr="00D53F52">
        <w:rPr>
          <w:rFonts w:eastAsia="Arial" w:cs="Arial"/>
          <w:spacing w:val="-1"/>
          <w:sz w:val="24"/>
          <w:szCs w:val="24"/>
        </w:rPr>
        <w:t>p</w:t>
      </w:r>
      <w:r w:rsidR="00D53F52" w:rsidRPr="00D53F52">
        <w:rPr>
          <w:rFonts w:eastAsia="Arial" w:cs="Arial"/>
          <w:sz w:val="24"/>
          <w:szCs w:val="24"/>
        </w:rPr>
        <w:t>airs th</w:t>
      </w:r>
      <w:r w:rsidR="00D53F52" w:rsidRPr="00D53F52">
        <w:rPr>
          <w:rFonts w:eastAsia="Arial" w:cs="Arial"/>
          <w:spacing w:val="-1"/>
          <w:sz w:val="24"/>
          <w:szCs w:val="24"/>
        </w:rPr>
        <w:t>a</w:t>
      </w:r>
      <w:r w:rsidR="00D53F52" w:rsidRPr="00D53F52">
        <w:rPr>
          <w:rFonts w:eastAsia="Arial" w:cs="Arial"/>
          <w:sz w:val="24"/>
          <w:szCs w:val="24"/>
        </w:rPr>
        <w:t>t</w:t>
      </w:r>
      <w:r w:rsidR="00D53F52" w:rsidRPr="00D53F52">
        <w:rPr>
          <w:rFonts w:eastAsia="Arial" w:cs="Arial"/>
          <w:spacing w:val="-1"/>
          <w:sz w:val="24"/>
          <w:szCs w:val="24"/>
        </w:rPr>
        <w:t xml:space="preserve"> </w:t>
      </w:r>
      <w:r w:rsidR="00D53F52" w:rsidRPr="00D53F52">
        <w:rPr>
          <w:rFonts w:eastAsia="Arial" w:cs="Arial"/>
          <w:sz w:val="24"/>
          <w:szCs w:val="24"/>
        </w:rPr>
        <w:t>can be a</w:t>
      </w:r>
      <w:r w:rsidR="00D53F52" w:rsidRPr="00D53F52">
        <w:rPr>
          <w:rFonts w:eastAsia="Arial" w:cs="Arial"/>
          <w:spacing w:val="-1"/>
          <w:sz w:val="24"/>
          <w:szCs w:val="24"/>
        </w:rPr>
        <w:t>d</w:t>
      </w:r>
      <w:r w:rsidR="00D53F52" w:rsidRPr="00D53F52">
        <w:rPr>
          <w:rFonts w:eastAsia="Arial" w:cs="Arial"/>
          <w:sz w:val="24"/>
          <w:szCs w:val="24"/>
        </w:rPr>
        <w:t>dressed by weat</w:t>
      </w:r>
      <w:r w:rsidR="00D53F52" w:rsidRPr="00D53F52">
        <w:rPr>
          <w:rFonts w:eastAsia="Arial" w:cs="Arial"/>
          <w:spacing w:val="-1"/>
          <w:sz w:val="24"/>
          <w:szCs w:val="24"/>
        </w:rPr>
        <w:t>h</w:t>
      </w:r>
      <w:r w:rsidR="00D53F52" w:rsidRPr="00D53F52">
        <w:rPr>
          <w:rFonts w:eastAsia="Arial" w:cs="Arial"/>
          <w:sz w:val="24"/>
          <w:szCs w:val="24"/>
        </w:rPr>
        <w:t>er</w:t>
      </w:r>
      <w:r w:rsidR="00D53F52" w:rsidRPr="00D53F52">
        <w:rPr>
          <w:rFonts w:eastAsia="Arial" w:cs="Arial"/>
          <w:spacing w:val="-1"/>
          <w:sz w:val="24"/>
          <w:szCs w:val="24"/>
        </w:rPr>
        <w:t>i</w:t>
      </w:r>
      <w:r w:rsidR="00D53F52" w:rsidRPr="00D53F52">
        <w:rPr>
          <w:rFonts w:eastAsia="Arial" w:cs="Arial"/>
          <w:sz w:val="24"/>
          <w:szCs w:val="24"/>
        </w:rPr>
        <w:t>zati</w:t>
      </w:r>
      <w:r w:rsidR="00D53F52" w:rsidRPr="00D53F52">
        <w:rPr>
          <w:rFonts w:eastAsia="Arial" w:cs="Arial"/>
          <w:spacing w:val="-1"/>
          <w:sz w:val="24"/>
          <w:szCs w:val="24"/>
        </w:rPr>
        <w:t>o</w:t>
      </w:r>
      <w:r w:rsidR="00D53F52" w:rsidRPr="00D53F52">
        <w:rPr>
          <w:rFonts w:eastAsia="Arial" w:cs="Arial"/>
          <w:sz w:val="24"/>
          <w:szCs w:val="24"/>
        </w:rPr>
        <w:t>n work</w:t>
      </w:r>
      <w:r w:rsidR="00D53F52" w:rsidRPr="00D53F52">
        <w:rPr>
          <w:rFonts w:eastAsia="Arial" w:cs="Arial"/>
          <w:spacing w:val="-1"/>
          <w:sz w:val="24"/>
          <w:szCs w:val="24"/>
        </w:rPr>
        <w:t>er</w:t>
      </w:r>
      <w:r w:rsidR="00D53F52" w:rsidRPr="00D53F52">
        <w:rPr>
          <w:rFonts w:eastAsia="Arial" w:cs="Arial"/>
          <w:sz w:val="24"/>
          <w:szCs w:val="24"/>
        </w:rPr>
        <w:t>s a</w:t>
      </w:r>
      <w:r w:rsidR="00D53F52" w:rsidRPr="00D53F52">
        <w:rPr>
          <w:rFonts w:eastAsia="Arial" w:cs="Arial"/>
          <w:spacing w:val="-1"/>
          <w:sz w:val="24"/>
          <w:szCs w:val="24"/>
        </w:rPr>
        <w:t>n</w:t>
      </w:r>
      <w:r w:rsidR="00D53F52" w:rsidRPr="00D53F52">
        <w:rPr>
          <w:rFonts w:eastAsia="Arial" w:cs="Arial"/>
          <w:sz w:val="24"/>
          <w:szCs w:val="24"/>
        </w:rPr>
        <w:t>d corr</w:t>
      </w:r>
      <w:r w:rsidR="00D53F52" w:rsidRPr="00D53F52">
        <w:rPr>
          <w:rFonts w:eastAsia="Arial" w:cs="Arial"/>
          <w:spacing w:val="-1"/>
          <w:sz w:val="24"/>
          <w:szCs w:val="24"/>
        </w:rPr>
        <w:t>e</w:t>
      </w:r>
      <w:r w:rsidR="00D53F52" w:rsidRPr="00D53F52">
        <w:rPr>
          <w:rFonts w:eastAsia="Arial" w:cs="Arial"/>
          <w:spacing w:val="1"/>
          <w:sz w:val="24"/>
          <w:szCs w:val="24"/>
        </w:rPr>
        <w:t>c</w:t>
      </w:r>
      <w:r w:rsidR="00D53F52" w:rsidRPr="00D53F52">
        <w:rPr>
          <w:rFonts w:eastAsia="Arial" w:cs="Arial"/>
          <w:sz w:val="24"/>
          <w:szCs w:val="24"/>
        </w:rPr>
        <w:t xml:space="preserve">tion </w:t>
      </w:r>
      <w:r w:rsidR="00D53F52" w:rsidRPr="00D53F52">
        <w:rPr>
          <w:rFonts w:eastAsia="Arial" w:cs="Arial"/>
          <w:spacing w:val="-1"/>
          <w:sz w:val="24"/>
          <w:szCs w:val="24"/>
        </w:rPr>
        <w:t>o</w:t>
      </w:r>
      <w:r w:rsidR="00D53F52" w:rsidRPr="00D53F52">
        <w:rPr>
          <w:rFonts w:eastAsia="Arial" w:cs="Arial"/>
          <w:sz w:val="24"/>
          <w:szCs w:val="24"/>
        </w:rPr>
        <w:t>f</w:t>
      </w:r>
      <w:r w:rsidR="00D53F52" w:rsidRPr="00D53F52">
        <w:rPr>
          <w:rFonts w:eastAsia="Arial" w:cs="Arial"/>
          <w:spacing w:val="-1"/>
          <w:sz w:val="24"/>
          <w:szCs w:val="24"/>
        </w:rPr>
        <w:t xml:space="preserve"> </w:t>
      </w:r>
      <w:r w:rsidR="00D53F52" w:rsidRPr="00D53F52">
        <w:rPr>
          <w:rFonts w:eastAsia="Arial" w:cs="Arial"/>
          <w:sz w:val="24"/>
          <w:szCs w:val="24"/>
        </w:rPr>
        <w:t xml:space="preserve">moisture </w:t>
      </w:r>
      <w:r w:rsidR="00D53F52" w:rsidRPr="00D53F52">
        <w:rPr>
          <w:rFonts w:eastAsia="Arial" w:cs="Arial"/>
          <w:spacing w:val="-1"/>
          <w:sz w:val="24"/>
          <w:szCs w:val="24"/>
        </w:rPr>
        <w:t>an</w:t>
      </w:r>
      <w:r w:rsidR="00D53F52" w:rsidRPr="00D53F52">
        <w:rPr>
          <w:rFonts w:eastAsia="Arial" w:cs="Arial"/>
          <w:sz w:val="24"/>
          <w:szCs w:val="24"/>
        </w:rPr>
        <w:t>d mold creat</w:t>
      </w:r>
      <w:r w:rsidR="00D53F52" w:rsidRPr="00D53F52">
        <w:rPr>
          <w:rFonts w:eastAsia="Arial" w:cs="Arial"/>
          <w:spacing w:val="-1"/>
          <w:sz w:val="24"/>
          <w:szCs w:val="24"/>
        </w:rPr>
        <w:t>i</w:t>
      </w:r>
      <w:r w:rsidR="00D53F52" w:rsidRPr="00D53F52">
        <w:rPr>
          <w:rFonts w:eastAsia="Arial" w:cs="Arial"/>
          <w:sz w:val="24"/>
          <w:szCs w:val="24"/>
        </w:rPr>
        <w:t>ng c</w:t>
      </w:r>
      <w:r w:rsidR="00D53F52" w:rsidRPr="00D53F52">
        <w:rPr>
          <w:rFonts w:eastAsia="Arial" w:cs="Arial"/>
          <w:spacing w:val="-1"/>
          <w:sz w:val="24"/>
          <w:szCs w:val="24"/>
        </w:rPr>
        <w:t>o</w:t>
      </w:r>
      <w:r w:rsidR="00D53F52" w:rsidRPr="00D53F52">
        <w:rPr>
          <w:rFonts w:eastAsia="Arial" w:cs="Arial"/>
          <w:sz w:val="24"/>
          <w:szCs w:val="24"/>
        </w:rPr>
        <w:t>nditio</w:t>
      </w:r>
      <w:r w:rsidR="00D53F52" w:rsidRPr="00D53F52">
        <w:rPr>
          <w:rFonts w:eastAsia="Arial" w:cs="Arial"/>
          <w:spacing w:val="-1"/>
          <w:sz w:val="24"/>
          <w:szCs w:val="24"/>
        </w:rPr>
        <w:t>n</w:t>
      </w:r>
      <w:r w:rsidR="00D53F52" w:rsidRPr="00D53F52">
        <w:rPr>
          <w:rFonts w:eastAsia="Arial" w:cs="Arial"/>
          <w:sz w:val="24"/>
          <w:szCs w:val="24"/>
        </w:rPr>
        <w:t>s are all</w:t>
      </w:r>
      <w:r w:rsidR="00D53F52" w:rsidRPr="00D53F52">
        <w:rPr>
          <w:rFonts w:eastAsia="Arial" w:cs="Arial"/>
          <w:spacing w:val="-1"/>
          <w:sz w:val="24"/>
          <w:szCs w:val="24"/>
        </w:rPr>
        <w:t>o</w:t>
      </w:r>
      <w:r w:rsidR="00D53F52" w:rsidRPr="00D53F52">
        <w:rPr>
          <w:rFonts w:eastAsia="Arial" w:cs="Arial"/>
          <w:sz w:val="24"/>
          <w:szCs w:val="24"/>
        </w:rPr>
        <w:t>wed</w:t>
      </w:r>
      <w:r w:rsidR="00D53F52" w:rsidRPr="00D53F52">
        <w:rPr>
          <w:rFonts w:eastAsia="Arial" w:cs="Arial"/>
          <w:spacing w:val="-2"/>
          <w:sz w:val="24"/>
          <w:szCs w:val="24"/>
        </w:rPr>
        <w:t xml:space="preserve"> </w:t>
      </w:r>
      <w:r w:rsidR="00D53F52" w:rsidRPr="00D53F52">
        <w:rPr>
          <w:rFonts w:eastAsia="Arial" w:cs="Arial"/>
          <w:sz w:val="24"/>
          <w:szCs w:val="24"/>
        </w:rPr>
        <w:t>wh</w:t>
      </w:r>
      <w:r w:rsidR="00D53F52" w:rsidRPr="00D53F52">
        <w:rPr>
          <w:rFonts w:eastAsia="Arial" w:cs="Arial"/>
          <w:spacing w:val="-1"/>
          <w:sz w:val="24"/>
          <w:szCs w:val="24"/>
        </w:rPr>
        <w:t>e</w:t>
      </w:r>
      <w:r w:rsidR="00D53F52" w:rsidRPr="00D53F52">
        <w:rPr>
          <w:rFonts w:eastAsia="Arial" w:cs="Arial"/>
          <w:sz w:val="24"/>
          <w:szCs w:val="24"/>
        </w:rPr>
        <w:t>n necess</w:t>
      </w:r>
      <w:r w:rsidR="00D53F52" w:rsidRPr="00D53F52">
        <w:rPr>
          <w:rFonts w:eastAsia="Arial" w:cs="Arial"/>
          <w:spacing w:val="-1"/>
          <w:sz w:val="24"/>
          <w:szCs w:val="24"/>
        </w:rPr>
        <w:t>a</w:t>
      </w:r>
      <w:r w:rsidR="00D53F52" w:rsidRPr="00D53F52">
        <w:rPr>
          <w:rFonts w:eastAsia="Arial" w:cs="Arial"/>
          <w:sz w:val="24"/>
          <w:szCs w:val="24"/>
        </w:rPr>
        <w:t>ry in ord</w:t>
      </w:r>
      <w:r w:rsidR="00D53F52" w:rsidRPr="00D53F52">
        <w:rPr>
          <w:rFonts w:eastAsia="Arial" w:cs="Arial"/>
          <w:spacing w:val="-1"/>
          <w:sz w:val="24"/>
          <w:szCs w:val="24"/>
        </w:rPr>
        <w:t>e</w:t>
      </w:r>
      <w:r w:rsidR="00D53F52" w:rsidRPr="00D53F52">
        <w:rPr>
          <w:rFonts w:eastAsia="Arial" w:cs="Arial"/>
          <w:sz w:val="24"/>
          <w:szCs w:val="24"/>
        </w:rPr>
        <w:t>r to w</w:t>
      </w:r>
      <w:r w:rsidR="00D53F52" w:rsidRPr="00D53F52">
        <w:rPr>
          <w:rFonts w:eastAsia="Arial" w:cs="Arial"/>
          <w:spacing w:val="-1"/>
          <w:sz w:val="24"/>
          <w:szCs w:val="24"/>
        </w:rPr>
        <w:t>e</w:t>
      </w:r>
      <w:r w:rsidR="00D53F52" w:rsidRPr="00D53F52">
        <w:rPr>
          <w:rFonts w:eastAsia="Arial" w:cs="Arial"/>
          <w:sz w:val="24"/>
          <w:szCs w:val="24"/>
        </w:rPr>
        <w:t>ather</w:t>
      </w:r>
      <w:r w:rsidR="00D53F52" w:rsidRPr="00D53F52">
        <w:rPr>
          <w:rFonts w:eastAsia="Arial" w:cs="Arial"/>
          <w:spacing w:val="-1"/>
          <w:sz w:val="24"/>
          <w:szCs w:val="24"/>
        </w:rPr>
        <w:t>i</w:t>
      </w:r>
      <w:r w:rsidR="00D53F52" w:rsidRPr="00D53F52">
        <w:rPr>
          <w:rFonts w:eastAsia="Arial" w:cs="Arial"/>
          <w:spacing w:val="1"/>
          <w:sz w:val="24"/>
          <w:szCs w:val="24"/>
        </w:rPr>
        <w:t>z</w:t>
      </w:r>
      <w:r w:rsidR="00D53F52" w:rsidRPr="00D53F52">
        <w:rPr>
          <w:rFonts w:eastAsia="Arial" w:cs="Arial"/>
          <w:sz w:val="24"/>
          <w:szCs w:val="24"/>
        </w:rPr>
        <w:t>e the h</w:t>
      </w:r>
      <w:r w:rsidR="00D53F52" w:rsidRPr="00D53F52">
        <w:rPr>
          <w:rFonts w:eastAsia="Arial" w:cs="Arial"/>
          <w:spacing w:val="-1"/>
          <w:sz w:val="24"/>
          <w:szCs w:val="24"/>
        </w:rPr>
        <w:t>o</w:t>
      </w:r>
      <w:r w:rsidR="00D53F52" w:rsidRPr="00D53F52">
        <w:rPr>
          <w:rFonts w:eastAsia="Arial" w:cs="Arial"/>
          <w:sz w:val="24"/>
          <w:szCs w:val="24"/>
        </w:rPr>
        <w:t>me and to</w:t>
      </w:r>
      <w:r w:rsidR="00D53F52" w:rsidRPr="00D53F52">
        <w:rPr>
          <w:rFonts w:eastAsia="Arial" w:cs="Arial"/>
          <w:spacing w:val="1"/>
          <w:sz w:val="24"/>
          <w:szCs w:val="24"/>
        </w:rPr>
        <w:t xml:space="preserve"> </w:t>
      </w:r>
      <w:r w:rsidR="00D53F52" w:rsidRPr="00D53F52">
        <w:rPr>
          <w:rFonts w:eastAsia="Arial" w:cs="Arial"/>
          <w:sz w:val="24"/>
          <w:szCs w:val="24"/>
        </w:rPr>
        <w:t>e</w:t>
      </w:r>
      <w:r w:rsidR="00D53F52" w:rsidRPr="00D53F52">
        <w:rPr>
          <w:rFonts w:eastAsia="Arial" w:cs="Arial"/>
          <w:spacing w:val="-1"/>
          <w:sz w:val="24"/>
          <w:szCs w:val="24"/>
        </w:rPr>
        <w:t>n</w:t>
      </w:r>
      <w:r w:rsidR="00D53F52" w:rsidRPr="00D53F52">
        <w:rPr>
          <w:rFonts w:eastAsia="Arial" w:cs="Arial"/>
          <w:sz w:val="24"/>
          <w:szCs w:val="24"/>
        </w:rPr>
        <w:t>sure the long</w:t>
      </w:r>
      <w:r w:rsidR="00952F83">
        <w:rPr>
          <w:rFonts w:eastAsia="Arial" w:cs="Arial"/>
          <w:spacing w:val="-2"/>
          <w:sz w:val="24"/>
          <w:szCs w:val="24"/>
        </w:rPr>
        <w:t>-</w:t>
      </w:r>
      <w:r w:rsidR="00D53F52" w:rsidRPr="00D53F52">
        <w:rPr>
          <w:rFonts w:eastAsia="Arial" w:cs="Arial"/>
          <w:sz w:val="24"/>
          <w:szCs w:val="24"/>
        </w:rPr>
        <w:t>term stability and d</w:t>
      </w:r>
      <w:r w:rsidR="00D53F52" w:rsidRPr="00D53F52">
        <w:rPr>
          <w:rFonts w:eastAsia="Arial" w:cs="Arial"/>
          <w:spacing w:val="-1"/>
          <w:sz w:val="24"/>
          <w:szCs w:val="24"/>
        </w:rPr>
        <w:t>u</w:t>
      </w:r>
      <w:r w:rsidR="00D53F52" w:rsidRPr="00D53F52">
        <w:rPr>
          <w:rFonts w:eastAsia="Arial" w:cs="Arial"/>
          <w:sz w:val="24"/>
          <w:szCs w:val="24"/>
        </w:rPr>
        <w:t>rability</w:t>
      </w:r>
      <w:r w:rsidR="00D53F52" w:rsidRPr="00D53F52">
        <w:rPr>
          <w:rFonts w:eastAsia="Arial" w:cs="Arial"/>
          <w:spacing w:val="-2"/>
          <w:sz w:val="24"/>
          <w:szCs w:val="24"/>
        </w:rPr>
        <w:t xml:space="preserve"> </w:t>
      </w:r>
      <w:r w:rsidR="00D53F52" w:rsidRPr="00D53F52">
        <w:rPr>
          <w:rFonts w:eastAsia="Arial" w:cs="Arial"/>
          <w:sz w:val="24"/>
          <w:szCs w:val="24"/>
        </w:rPr>
        <w:t>of the measures.</w:t>
      </w:r>
    </w:p>
    <w:p w14:paraId="6EEC0BC1" w14:textId="57F1BE7E" w:rsidR="00CC1096" w:rsidRDefault="00D53F52" w:rsidP="00EF037B">
      <w:pPr>
        <w:widowControl w:val="0"/>
        <w:spacing w:after="120" w:line="239" w:lineRule="auto"/>
        <w:ind w:left="440" w:right="181"/>
        <w:jc w:val="both"/>
        <w:rPr>
          <w:rFonts w:eastAsia="Arial" w:cs="Arial"/>
          <w:spacing w:val="55"/>
          <w:sz w:val="24"/>
          <w:szCs w:val="24"/>
        </w:rPr>
      </w:pPr>
      <w:r w:rsidRPr="00D53F52">
        <w:rPr>
          <w:rFonts w:eastAsia="Arial" w:cs="Arial"/>
          <w:sz w:val="24"/>
          <w:szCs w:val="24"/>
        </w:rPr>
        <w:t>Addressi</w:t>
      </w:r>
      <w:r w:rsidRPr="00D53F52">
        <w:rPr>
          <w:rFonts w:eastAsia="Arial" w:cs="Arial"/>
          <w:spacing w:val="-1"/>
          <w:sz w:val="24"/>
          <w:szCs w:val="24"/>
        </w:rPr>
        <w:t>n</w:t>
      </w:r>
      <w:r w:rsidRPr="00D53F52">
        <w:rPr>
          <w:rFonts w:eastAsia="Arial" w:cs="Arial"/>
          <w:sz w:val="24"/>
          <w:szCs w:val="24"/>
        </w:rPr>
        <w:t>g bact</w:t>
      </w:r>
      <w:r w:rsidRPr="00D53F52">
        <w:rPr>
          <w:rFonts w:eastAsia="Arial" w:cs="Arial"/>
          <w:spacing w:val="-1"/>
          <w:sz w:val="24"/>
          <w:szCs w:val="24"/>
        </w:rPr>
        <w:t>e</w:t>
      </w:r>
      <w:r w:rsidRPr="00D53F52">
        <w:rPr>
          <w:rFonts w:eastAsia="Arial" w:cs="Arial"/>
          <w:sz w:val="24"/>
          <w:szCs w:val="24"/>
        </w:rPr>
        <w:t>ria a</w:t>
      </w:r>
      <w:r w:rsidRPr="00D53F52">
        <w:rPr>
          <w:rFonts w:eastAsia="Arial" w:cs="Arial"/>
          <w:spacing w:val="-1"/>
          <w:sz w:val="24"/>
          <w:szCs w:val="24"/>
        </w:rPr>
        <w:t>n</w:t>
      </w:r>
      <w:r w:rsidRPr="00D53F52">
        <w:rPr>
          <w:rFonts w:eastAsia="Arial" w:cs="Arial"/>
          <w:sz w:val="24"/>
          <w:szCs w:val="24"/>
        </w:rPr>
        <w:t>d virus</w:t>
      </w:r>
      <w:r w:rsidRPr="00D53F52">
        <w:rPr>
          <w:rFonts w:eastAsia="Arial" w:cs="Arial"/>
          <w:spacing w:val="-1"/>
          <w:sz w:val="24"/>
          <w:szCs w:val="24"/>
        </w:rPr>
        <w:t>e</w:t>
      </w:r>
      <w:r w:rsidRPr="00D53F52">
        <w:rPr>
          <w:rFonts w:eastAsia="Arial" w:cs="Arial"/>
          <w:sz w:val="24"/>
          <w:szCs w:val="24"/>
        </w:rPr>
        <w:t xml:space="preserve">s is </w:t>
      </w:r>
      <w:r w:rsidRPr="00D53F52">
        <w:rPr>
          <w:rFonts w:eastAsia="Arial" w:cs="Arial"/>
          <w:spacing w:val="-1"/>
          <w:sz w:val="24"/>
          <w:szCs w:val="24"/>
        </w:rPr>
        <w:t>n</w:t>
      </w:r>
      <w:r w:rsidRPr="00D53F52">
        <w:rPr>
          <w:rFonts w:eastAsia="Arial" w:cs="Arial"/>
          <w:sz w:val="24"/>
          <w:szCs w:val="24"/>
        </w:rPr>
        <w:t>ot an all</w:t>
      </w:r>
      <w:r w:rsidRPr="00D53F52">
        <w:rPr>
          <w:rFonts w:eastAsia="Arial" w:cs="Arial"/>
          <w:spacing w:val="-1"/>
          <w:sz w:val="24"/>
          <w:szCs w:val="24"/>
        </w:rPr>
        <w:t>o</w:t>
      </w:r>
      <w:r w:rsidRPr="00D53F52">
        <w:rPr>
          <w:rFonts w:eastAsia="Arial" w:cs="Arial"/>
          <w:sz w:val="24"/>
          <w:szCs w:val="24"/>
        </w:rPr>
        <w:t>wable</w:t>
      </w:r>
      <w:r w:rsidRPr="00D53F52">
        <w:rPr>
          <w:rFonts w:eastAsia="Arial" w:cs="Arial"/>
          <w:spacing w:val="-2"/>
          <w:sz w:val="24"/>
          <w:szCs w:val="24"/>
        </w:rPr>
        <w:t xml:space="preserve"> </w:t>
      </w:r>
      <w:r w:rsidRPr="00D53F52">
        <w:rPr>
          <w:rFonts w:eastAsia="Arial" w:cs="Arial"/>
          <w:sz w:val="24"/>
          <w:szCs w:val="24"/>
        </w:rPr>
        <w:t>c</w:t>
      </w:r>
      <w:r w:rsidRPr="00D53F52">
        <w:rPr>
          <w:rFonts w:eastAsia="Arial" w:cs="Arial"/>
          <w:spacing w:val="-1"/>
          <w:sz w:val="24"/>
          <w:szCs w:val="24"/>
        </w:rPr>
        <w:t>o</w:t>
      </w:r>
      <w:r w:rsidRPr="00D53F52">
        <w:rPr>
          <w:rFonts w:eastAsia="Arial" w:cs="Arial"/>
          <w:sz w:val="24"/>
          <w:szCs w:val="24"/>
        </w:rPr>
        <w:t>st.  Wh</w:t>
      </w:r>
      <w:r w:rsidRPr="00D53F52">
        <w:rPr>
          <w:rFonts w:eastAsia="Arial" w:cs="Arial"/>
          <w:spacing w:val="-1"/>
          <w:sz w:val="24"/>
          <w:szCs w:val="24"/>
        </w:rPr>
        <w:t>e</w:t>
      </w:r>
      <w:r w:rsidRPr="00D53F52">
        <w:rPr>
          <w:rFonts w:eastAsia="Arial" w:cs="Arial"/>
          <w:sz w:val="24"/>
          <w:szCs w:val="24"/>
        </w:rPr>
        <w:t>re severe Mold</w:t>
      </w:r>
      <w:r w:rsidRPr="00D53F52">
        <w:rPr>
          <w:rFonts w:eastAsia="Arial" w:cs="Arial"/>
          <w:spacing w:val="-2"/>
          <w:sz w:val="24"/>
          <w:szCs w:val="24"/>
        </w:rPr>
        <w:t xml:space="preserve"> </w:t>
      </w:r>
      <w:r w:rsidRPr="00D53F52">
        <w:rPr>
          <w:rFonts w:eastAsia="Arial" w:cs="Arial"/>
          <w:sz w:val="24"/>
          <w:szCs w:val="24"/>
        </w:rPr>
        <w:t>and Mo</w:t>
      </w:r>
      <w:r w:rsidRPr="00D53F52">
        <w:rPr>
          <w:rFonts w:eastAsia="Arial" w:cs="Arial"/>
          <w:spacing w:val="-1"/>
          <w:sz w:val="24"/>
          <w:szCs w:val="24"/>
        </w:rPr>
        <w:t>i</w:t>
      </w:r>
      <w:r w:rsidRPr="00D53F52">
        <w:rPr>
          <w:rFonts w:eastAsia="Arial" w:cs="Arial"/>
          <w:spacing w:val="1"/>
          <w:sz w:val="24"/>
          <w:szCs w:val="24"/>
        </w:rPr>
        <w:t>s</w:t>
      </w:r>
      <w:r w:rsidRPr="00D53F52">
        <w:rPr>
          <w:rFonts w:eastAsia="Arial" w:cs="Arial"/>
          <w:sz w:val="24"/>
          <w:szCs w:val="24"/>
        </w:rPr>
        <w:t>ture prob</w:t>
      </w:r>
      <w:r w:rsidRPr="00D53F52">
        <w:rPr>
          <w:rFonts w:eastAsia="Arial" w:cs="Arial"/>
          <w:spacing w:val="-1"/>
          <w:sz w:val="24"/>
          <w:szCs w:val="24"/>
        </w:rPr>
        <w:t>l</w:t>
      </w:r>
      <w:r w:rsidRPr="00D53F52">
        <w:rPr>
          <w:rFonts w:eastAsia="Arial" w:cs="Arial"/>
          <w:sz w:val="24"/>
          <w:szCs w:val="24"/>
        </w:rPr>
        <w:t>e</w:t>
      </w:r>
      <w:r w:rsidRPr="00D53F52">
        <w:rPr>
          <w:rFonts w:eastAsia="Arial" w:cs="Arial"/>
          <w:spacing w:val="-1"/>
          <w:sz w:val="24"/>
          <w:szCs w:val="24"/>
        </w:rPr>
        <w:t>m</w:t>
      </w:r>
      <w:r w:rsidRPr="00D53F52">
        <w:rPr>
          <w:rFonts w:eastAsia="Arial" w:cs="Arial"/>
          <w:sz w:val="24"/>
          <w:szCs w:val="24"/>
        </w:rPr>
        <w:t>s are</w:t>
      </w:r>
      <w:r w:rsidRPr="00D53F52">
        <w:rPr>
          <w:rFonts w:eastAsia="Arial" w:cs="Arial"/>
          <w:spacing w:val="-2"/>
          <w:sz w:val="24"/>
          <w:szCs w:val="24"/>
        </w:rPr>
        <w:t xml:space="preserve"> </w:t>
      </w:r>
      <w:r w:rsidRPr="00D53F52">
        <w:rPr>
          <w:rFonts w:eastAsia="Arial" w:cs="Arial"/>
          <w:sz w:val="24"/>
          <w:szCs w:val="24"/>
        </w:rPr>
        <w:t>so severe</w:t>
      </w:r>
      <w:r w:rsidRPr="00D53F52">
        <w:rPr>
          <w:rFonts w:eastAsia="Arial" w:cs="Arial"/>
          <w:spacing w:val="1"/>
          <w:sz w:val="24"/>
          <w:szCs w:val="24"/>
        </w:rPr>
        <w:t xml:space="preserve"> </w:t>
      </w:r>
      <w:r w:rsidRPr="00D53F52">
        <w:rPr>
          <w:rFonts w:eastAsia="Arial" w:cs="Arial"/>
          <w:sz w:val="24"/>
          <w:szCs w:val="24"/>
        </w:rPr>
        <w:t>th</w:t>
      </w:r>
      <w:r w:rsidRPr="00D53F52">
        <w:rPr>
          <w:rFonts w:eastAsia="Arial" w:cs="Arial"/>
          <w:spacing w:val="-1"/>
          <w:sz w:val="24"/>
          <w:szCs w:val="24"/>
        </w:rPr>
        <w:t>e</w:t>
      </w:r>
      <w:r w:rsidRPr="00D53F52">
        <w:rPr>
          <w:rFonts w:eastAsia="Arial" w:cs="Arial"/>
          <w:sz w:val="24"/>
          <w:szCs w:val="24"/>
        </w:rPr>
        <w:t>y</w:t>
      </w:r>
      <w:r w:rsidRPr="00D53F52">
        <w:rPr>
          <w:rFonts w:eastAsia="Arial" w:cs="Arial"/>
          <w:spacing w:val="-1"/>
          <w:sz w:val="24"/>
          <w:szCs w:val="24"/>
        </w:rPr>
        <w:t xml:space="preserve"> </w:t>
      </w:r>
      <w:r w:rsidRPr="00D53F52">
        <w:rPr>
          <w:rFonts w:eastAsia="Arial" w:cs="Arial"/>
          <w:sz w:val="24"/>
          <w:szCs w:val="24"/>
        </w:rPr>
        <w:t>cannot be resolv</w:t>
      </w:r>
      <w:r w:rsidRPr="00D53F52">
        <w:rPr>
          <w:rFonts w:eastAsia="Arial" w:cs="Arial"/>
          <w:spacing w:val="-1"/>
          <w:sz w:val="24"/>
          <w:szCs w:val="24"/>
        </w:rPr>
        <w:t>e</w:t>
      </w:r>
      <w:r w:rsidRPr="00D53F52">
        <w:rPr>
          <w:rFonts w:eastAsia="Arial" w:cs="Arial"/>
          <w:sz w:val="24"/>
          <w:szCs w:val="24"/>
        </w:rPr>
        <w:t>d un</w:t>
      </w:r>
      <w:r w:rsidRPr="00D53F52">
        <w:rPr>
          <w:rFonts w:eastAsia="Arial" w:cs="Arial"/>
          <w:spacing w:val="-1"/>
          <w:sz w:val="24"/>
          <w:szCs w:val="24"/>
        </w:rPr>
        <w:t>de</w:t>
      </w:r>
      <w:r w:rsidRPr="00D53F52">
        <w:rPr>
          <w:rFonts w:eastAsia="Arial" w:cs="Arial"/>
          <w:sz w:val="24"/>
          <w:szCs w:val="24"/>
        </w:rPr>
        <w:t>r existing h</w:t>
      </w:r>
      <w:r w:rsidRPr="00D53F52">
        <w:rPr>
          <w:rFonts w:eastAsia="Arial" w:cs="Arial"/>
          <w:spacing w:val="-1"/>
          <w:sz w:val="24"/>
          <w:szCs w:val="24"/>
        </w:rPr>
        <w:t>ea</w:t>
      </w:r>
      <w:r w:rsidRPr="00D53F52">
        <w:rPr>
          <w:rFonts w:eastAsia="Arial" w:cs="Arial"/>
          <w:sz w:val="24"/>
          <w:szCs w:val="24"/>
        </w:rPr>
        <w:t>lth and safety measur</w:t>
      </w:r>
      <w:r w:rsidRPr="00D53F52">
        <w:rPr>
          <w:rFonts w:eastAsia="Arial" w:cs="Arial"/>
          <w:spacing w:val="-1"/>
          <w:sz w:val="24"/>
          <w:szCs w:val="24"/>
        </w:rPr>
        <w:t>e</w:t>
      </w:r>
      <w:r w:rsidRPr="00D53F52">
        <w:rPr>
          <w:rFonts w:eastAsia="Arial" w:cs="Arial"/>
          <w:sz w:val="24"/>
          <w:szCs w:val="24"/>
        </w:rPr>
        <w:t>s a</w:t>
      </w:r>
      <w:r w:rsidRPr="00D53F52">
        <w:rPr>
          <w:rFonts w:eastAsia="Arial" w:cs="Arial"/>
          <w:spacing w:val="-1"/>
          <w:sz w:val="24"/>
          <w:szCs w:val="24"/>
        </w:rPr>
        <w:t>n</w:t>
      </w:r>
      <w:r w:rsidRPr="00D53F52">
        <w:rPr>
          <w:rFonts w:eastAsia="Arial" w:cs="Arial"/>
          <w:sz w:val="24"/>
          <w:szCs w:val="24"/>
        </w:rPr>
        <w:t>d with min</w:t>
      </w:r>
      <w:r w:rsidRPr="00D53F52">
        <w:rPr>
          <w:rFonts w:eastAsia="Arial" w:cs="Arial"/>
          <w:spacing w:val="-1"/>
          <w:sz w:val="24"/>
          <w:szCs w:val="24"/>
        </w:rPr>
        <w:t>o</w:t>
      </w:r>
      <w:r w:rsidRPr="00D53F52">
        <w:rPr>
          <w:rFonts w:eastAsia="Arial" w:cs="Arial"/>
          <w:sz w:val="24"/>
          <w:szCs w:val="24"/>
        </w:rPr>
        <w:t>r r</w:t>
      </w:r>
      <w:r w:rsidRPr="00D53F52">
        <w:rPr>
          <w:rFonts w:eastAsia="Arial" w:cs="Arial"/>
          <w:spacing w:val="-1"/>
          <w:sz w:val="24"/>
          <w:szCs w:val="24"/>
        </w:rPr>
        <w:t>e</w:t>
      </w:r>
      <w:r w:rsidRPr="00D53F52">
        <w:rPr>
          <w:rFonts w:eastAsia="Arial" w:cs="Arial"/>
          <w:sz w:val="24"/>
          <w:szCs w:val="24"/>
        </w:rPr>
        <w:t>pairs the bui</w:t>
      </w:r>
      <w:r w:rsidRPr="00D53F52">
        <w:rPr>
          <w:rFonts w:eastAsia="Arial" w:cs="Arial"/>
          <w:spacing w:val="-1"/>
          <w:sz w:val="24"/>
          <w:szCs w:val="24"/>
        </w:rPr>
        <w:t>l</w:t>
      </w:r>
      <w:r w:rsidRPr="00D53F52">
        <w:rPr>
          <w:rFonts w:eastAsia="Arial" w:cs="Arial"/>
          <w:sz w:val="24"/>
          <w:szCs w:val="24"/>
        </w:rPr>
        <w:t xml:space="preserve">ding is </w:t>
      </w:r>
      <w:r w:rsidRPr="00D53F52">
        <w:rPr>
          <w:rFonts w:eastAsia="Arial" w:cs="Arial"/>
          <w:spacing w:val="-1"/>
          <w:sz w:val="24"/>
          <w:szCs w:val="24"/>
        </w:rPr>
        <w:t>d</w:t>
      </w:r>
      <w:r w:rsidRPr="00D53F52">
        <w:rPr>
          <w:rFonts w:eastAsia="Arial" w:cs="Arial"/>
          <w:sz w:val="24"/>
          <w:szCs w:val="24"/>
        </w:rPr>
        <w:t>eferred.</w:t>
      </w:r>
    </w:p>
    <w:p w14:paraId="4445996C" w14:textId="4D993F4B" w:rsidR="00D53F52" w:rsidRPr="00F11B7D" w:rsidRDefault="00D53F52" w:rsidP="00EF037B">
      <w:pPr>
        <w:widowControl w:val="0"/>
        <w:spacing w:after="120"/>
        <w:ind w:right="-20" w:firstLine="440"/>
        <w:jc w:val="both"/>
        <w:rPr>
          <w:rFonts w:cs="Arial"/>
          <w:szCs w:val="24"/>
        </w:rPr>
      </w:pPr>
      <w:r w:rsidRPr="00F11B7D">
        <w:rPr>
          <w:rFonts w:eastAsia="Arial" w:cs="Arial"/>
          <w:szCs w:val="24"/>
        </w:rPr>
        <w:t>Mold</w:t>
      </w:r>
      <w:r w:rsidRPr="00F11B7D">
        <w:rPr>
          <w:rFonts w:eastAsia="Arial" w:cs="Arial"/>
          <w:spacing w:val="-1"/>
          <w:szCs w:val="24"/>
        </w:rPr>
        <w:t xml:space="preserve"> </w:t>
      </w:r>
      <w:r w:rsidRPr="00F11B7D">
        <w:rPr>
          <w:rFonts w:eastAsia="Arial" w:cs="Arial"/>
          <w:szCs w:val="24"/>
        </w:rPr>
        <w:t>te</w:t>
      </w:r>
      <w:r w:rsidRPr="00F11B7D">
        <w:rPr>
          <w:rFonts w:eastAsia="Arial" w:cs="Arial"/>
          <w:spacing w:val="1"/>
          <w:szCs w:val="24"/>
        </w:rPr>
        <w:t>s</w:t>
      </w:r>
      <w:r w:rsidRPr="00F11B7D">
        <w:rPr>
          <w:rFonts w:eastAsia="Arial" w:cs="Arial"/>
          <w:szCs w:val="24"/>
        </w:rPr>
        <w:t>t</w:t>
      </w:r>
      <w:r w:rsidRPr="00F11B7D">
        <w:rPr>
          <w:rFonts w:eastAsia="Arial" w:cs="Arial"/>
          <w:spacing w:val="1"/>
          <w:szCs w:val="24"/>
        </w:rPr>
        <w:t>i</w:t>
      </w:r>
      <w:r w:rsidRPr="00F11B7D">
        <w:rPr>
          <w:rFonts w:eastAsia="Arial" w:cs="Arial"/>
          <w:szCs w:val="24"/>
        </w:rPr>
        <w:t xml:space="preserve">ng </w:t>
      </w:r>
      <w:r w:rsidRPr="00F11B7D">
        <w:rPr>
          <w:rFonts w:eastAsia="Arial" w:cs="Arial"/>
          <w:spacing w:val="-1"/>
          <w:szCs w:val="24"/>
        </w:rPr>
        <w:t>i</w:t>
      </w:r>
      <w:r w:rsidRPr="00F11B7D">
        <w:rPr>
          <w:rFonts w:eastAsia="Arial" w:cs="Arial"/>
          <w:szCs w:val="24"/>
        </w:rPr>
        <w:t>s not an IHWAP al</w:t>
      </w:r>
      <w:r w:rsidRPr="00F11B7D">
        <w:rPr>
          <w:rFonts w:eastAsia="Arial" w:cs="Arial"/>
          <w:spacing w:val="-1"/>
          <w:szCs w:val="24"/>
        </w:rPr>
        <w:t>l</w:t>
      </w:r>
      <w:r w:rsidRPr="00F11B7D">
        <w:rPr>
          <w:rFonts w:eastAsia="Arial" w:cs="Arial"/>
          <w:szCs w:val="24"/>
        </w:rPr>
        <w:t>ow</w:t>
      </w:r>
      <w:r w:rsidRPr="00F11B7D">
        <w:rPr>
          <w:rFonts w:eastAsia="Arial" w:cs="Arial"/>
          <w:spacing w:val="-1"/>
          <w:szCs w:val="24"/>
        </w:rPr>
        <w:t>a</w:t>
      </w:r>
      <w:r w:rsidRPr="00F11B7D">
        <w:rPr>
          <w:rFonts w:eastAsia="Arial" w:cs="Arial"/>
          <w:szCs w:val="24"/>
        </w:rPr>
        <w:t>ble cost.</w:t>
      </w:r>
    </w:p>
    <w:p w14:paraId="3D1B8F17" w14:textId="31C957D4" w:rsidR="00D53F52" w:rsidRPr="00D53F52" w:rsidRDefault="00D53F52" w:rsidP="00EF037B">
      <w:pPr>
        <w:widowControl w:val="0"/>
        <w:spacing w:after="120" w:line="240" w:lineRule="auto"/>
        <w:ind w:left="440" w:right="293"/>
        <w:jc w:val="both"/>
        <w:rPr>
          <w:rFonts w:cs="Arial"/>
          <w:sz w:val="24"/>
          <w:szCs w:val="24"/>
        </w:rPr>
      </w:pPr>
      <w:r w:rsidRPr="00D53F52">
        <w:rPr>
          <w:rFonts w:eastAsia="Arial" w:cs="Arial"/>
          <w:sz w:val="24"/>
          <w:szCs w:val="24"/>
        </w:rPr>
        <w:t>D</w:t>
      </w:r>
      <w:r w:rsidRPr="00D53F52">
        <w:rPr>
          <w:rFonts w:eastAsia="Arial" w:cs="Arial"/>
          <w:spacing w:val="-1"/>
          <w:sz w:val="24"/>
          <w:szCs w:val="24"/>
        </w:rPr>
        <w:t>e</w:t>
      </w:r>
      <w:r w:rsidRPr="00D53F52">
        <w:rPr>
          <w:rFonts w:eastAsia="Arial" w:cs="Arial"/>
          <w:sz w:val="24"/>
          <w:szCs w:val="24"/>
        </w:rPr>
        <w:t>ferral may be</w:t>
      </w:r>
      <w:r w:rsidRPr="00D53F52">
        <w:rPr>
          <w:rFonts w:eastAsia="Arial" w:cs="Arial"/>
          <w:spacing w:val="-2"/>
          <w:sz w:val="24"/>
          <w:szCs w:val="24"/>
        </w:rPr>
        <w:t xml:space="preserve"> </w:t>
      </w:r>
      <w:r w:rsidRPr="00D53F52">
        <w:rPr>
          <w:rFonts w:eastAsia="Arial" w:cs="Arial"/>
          <w:sz w:val="24"/>
          <w:szCs w:val="24"/>
        </w:rPr>
        <w:t>necess</w:t>
      </w:r>
      <w:r w:rsidRPr="00D53F52">
        <w:rPr>
          <w:rFonts w:eastAsia="Arial" w:cs="Arial"/>
          <w:spacing w:val="-1"/>
          <w:sz w:val="24"/>
          <w:szCs w:val="24"/>
        </w:rPr>
        <w:t>a</w:t>
      </w:r>
      <w:r w:rsidRPr="00D53F52">
        <w:rPr>
          <w:rFonts w:eastAsia="Arial" w:cs="Arial"/>
          <w:sz w:val="24"/>
          <w:szCs w:val="24"/>
        </w:rPr>
        <w:t>ry in c</w:t>
      </w:r>
      <w:r w:rsidRPr="00D53F52">
        <w:rPr>
          <w:rFonts w:eastAsia="Arial" w:cs="Arial"/>
          <w:spacing w:val="-1"/>
          <w:sz w:val="24"/>
          <w:szCs w:val="24"/>
        </w:rPr>
        <w:t>a</w:t>
      </w:r>
      <w:r w:rsidRPr="00D53F52">
        <w:rPr>
          <w:rFonts w:eastAsia="Arial" w:cs="Arial"/>
          <w:sz w:val="24"/>
          <w:szCs w:val="24"/>
        </w:rPr>
        <w:t>s</w:t>
      </w:r>
      <w:r w:rsidRPr="00D53F52">
        <w:rPr>
          <w:rFonts w:eastAsia="Arial" w:cs="Arial"/>
          <w:spacing w:val="-1"/>
          <w:sz w:val="24"/>
          <w:szCs w:val="24"/>
        </w:rPr>
        <w:t>e</w:t>
      </w:r>
      <w:r w:rsidRPr="00D53F52">
        <w:rPr>
          <w:rFonts w:eastAsia="Arial" w:cs="Arial"/>
          <w:sz w:val="24"/>
          <w:szCs w:val="24"/>
        </w:rPr>
        <w:t>s w</w:t>
      </w:r>
      <w:r w:rsidRPr="00D53F52">
        <w:rPr>
          <w:rFonts w:eastAsia="Arial" w:cs="Arial"/>
          <w:spacing w:val="-1"/>
          <w:sz w:val="24"/>
          <w:szCs w:val="24"/>
        </w:rPr>
        <w:t>h</w:t>
      </w:r>
      <w:r w:rsidRPr="00D53F52">
        <w:rPr>
          <w:rFonts w:eastAsia="Arial" w:cs="Arial"/>
          <w:sz w:val="24"/>
          <w:szCs w:val="24"/>
        </w:rPr>
        <w:t>ere</w:t>
      </w:r>
      <w:r w:rsidRPr="00D53F52">
        <w:rPr>
          <w:rFonts w:eastAsia="Arial" w:cs="Arial"/>
          <w:spacing w:val="-2"/>
          <w:sz w:val="24"/>
          <w:szCs w:val="24"/>
        </w:rPr>
        <w:t xml:space="preserve"> </w:t>
      </w:r>
      <w:r w:rsidRPr="00D53F52">
        <w:rPr>
          <w:rFonts w:eastAsia="Arial" w:cs="Arial"/>
          <w:sz w:val="24"/>
          <w:szCs w:val="24"/>
        </w:rPr>
        <w:t>a kn</w:t>
      </w:r>
      <w:r w:rsidRPr="00D53F52">
        <w:rPr>
          <w:rFonts w:eastAsia="Arial" w:cs="Arial"/>
          <w:spacing w:val="-1"/>
          <w:sz w:val="24"/>
          <w:szCs w:val="24"/>
        </w:rPr>
        <w:t>o</w:t>
      </w:r>
      <w:r w:rsidRPr="00D53F52">
        <w:rPr>
          <w:rFonts w:eastAsia="Arial" w:cs="Arial"/>
          <w:sz w:val="24"/>
          <w:szCs w:val="24"/>
        </w:rPr>
        <w:t xml:space="preserve">wn </w:t>
      </w:r>
      <w:r w:rsidRPr="00D53F52">
        <w:rPr>
          <w:rFonts w:eastAsia="Arial" w:cs="Arial"/>
          <w:spacing w:val="-1"/>
          <w:sz w:val="24"/>
          <w:szCs w:val="24"/>
        </w:rPr>
        <w:t>a</w:t>
      </w:r>
      <w:r w:rsidRPr="00D53F52">
        <w:rPr>
          <w:rFonts w:eastAsia="Arial" w:cs="Arial"/>
          <w:sz w:val="24"/>
          <w:szCs w:val="24"/>
        </w:rPr>
        <w:t>g</w:t>
      </w:r>
      <w:r w:rsidRPr="00D53F52">
        <w:rPr>
          <w:rFonts w:eastAsia="Arial" w:cs="Arial"/>
          <w:spacing w:val="-1"/>
          <w:sz w:val="24"/>
          <w:szCs w:val="24"/>
        </w:rPr>
        <w:t>e</w:t>
      </w:r>
      <w:r w:rsidRPr="00D53F52">
        <w:rPr>
          <w:rFonts w:eastAsia="Arial" w:cs="Arial"/>
          <w:sz w:val="24"/>
          <w:szCs w:val="24"/>
        </w:rPr>
        <w:t>nt is pr</w:t>
      </w:r>
      <w:r w:rsidRPr="00D53F52">
        <w:rPr>
          <w:rFonts w:eastAsia="Arial" w:cs="Arial"/>
          <w:spacing w:val="-1"/>
          <w:sz w:val="24"/>
          <w:szCs w:val="24"/>
        </w:rPr>
        <w:t>e</w:t>
      </w:r>
      <w:r w:rsidRPr="00D53F52">
        <w:rPr>
          <w:rFonts w:eastAsia="Arial" w:cs="Arial"/>
          <w:spacing w:val="1"/>
          <w:sz w:val="24"/>
          <w:szCs w:val="24"/>
        </w:rPr>
        <w:t>s</w:t>
      </w:r>
      <w:r w:rsidRPr="00D53F52">
        <w:rPr>
          <w:rFonts w:eastAsia="Arial" w:cs="Arial"/>
          <w:sz w:val="24"/>
          <w:szCs w:val="24"/>
        </w:rPr>
        <w:t xml:space="preserve">ent </w:t>
      </w:r>
      <w:r w:rsidRPr="00D53F52">
        <w:rPr>
          <w:rFonts w:eastAsia="Arial" w:cs="Arial"/>
          <w:spacing w:val="-1"/>
          <w:sz w:val="24"/>
          <w:szCs w:val="24"/>
        </w:rPr>
        <w:t>i</w:t>
      </w:r>
      <w:r w:rsidRPr="00D53F52">
        <w:rPr>
          <w:rFonts w:eastAsia="Arial" w:cs="Arial"/>
          <w:sz w:val="24"/>
          <w:szCs w:val="24"/>
        </w:rPr>
        <w:t>n the home that</w:t>
      </w:r>
      <w:r w:rsidRPr="00D53F52">
        <w:rPr>
          <w:rFonts w:eastAsia="Arial" w:cs="Arial"/>
          <w:spacing w:val="-2"/>
          <w:sz w:val="24"/>
          <w:szCs w:val="24"/>
        </w:rPr>
        <w:t xml:space="preserve"> </w:t>
      </w:r>
      <w:r w:rsidRPr="00D53F52">
        <w:rPr>
          <w:rFonts w:eastAsia="Arial" w:cs="Arial"/>
          <w:sz w:val="24"/>
          <w:szCs w:val="24"/>
        </w:rPr>
        <w:t>may create a</w:t>
      </w:r>
      <w:r w:rsidRPr="00D53F52">
        <w:rPr>
          <w:rFonts w:eastAsia="Arial" w:cs="Arial"/>
          <w:spacing w:val="-1"/>
          <w:sz w:val="24"/>
          <w:szCs w:val="24"/>
        </w:rPr>
        <w:t xml:space="preserve"> </w:t>
      </w:r>
      <w:r w:rsidRPr="00D53F52">
        <w:rPr>
          <w:rFonts w:eastAsia="Arial" w:cs="Arial"/>
          <w:sz w:val="24"/>
          <w:szCs w:val="24"/>
        </w:rPr>
        <w:t>seri</w:t>
      </w:r>
      <w:r w:rsidRPr="00D53F52">
        <w:rPr>
          <w:rFonts w:eastAsia="Arial" w:cs="Arial"/>
          <w:spacing w:val="-1"/>
          <w:sz w:val="24"/>
          <w:szCs w:val="24"/>
        </w:rPr>
        <w:t>o</w:t>
      </w:r>
      <w:r w:rsidRPr="00D53F52">
        <w:rPr>
          <w:rFonts w:eastAsia="Arial" w:cs="Arial"/>
          <w:sz w:val="24"/>
          <w:szCs w:val="24"/>
        </w:rPr>
        <w:t>us</w:t>
      </w:r>
      <w:r w:rsidRPr="00D53F52">
        <w:rPr>
          <w:rFonts w:eastAsia="Arial" w:cs="Arial"/>
          <w:spacing w:val="-2"/>
          <w:sz w:val="24"/>
          <w:szCs w:val="24"/>
        </w:rPr>
        <w:t xml:space="preserve"> </w:t>
      </w:r>
      <w:r w:rsidRPr="00D53F52">
        <w:rPr>
          <w:rFonts w:eastAsia="Arial" w:cs="Arial"/>
          <w:sz w:val="24"/>
          <w:szCs w:val="24"/>
        </w:rPr>
        <w:t>risk to</w:t>
      </w:r>
      <w:r w:rsidRPr="00D53F52">
        <w:rPr>
          <w:rFonts w:eastAsia="Arial" w:cs="Arial"/>
          <w:spacing w:val="1"/>
          <w:sz w:val="24"/>
          <w:szCs w:val="24"/>
        </w:rPr>
        <w:t xml:space="preserve"> </w:t>
      </w:r>
      <w:r w:rsidRPr="00D53F52">
        <w:rPr>
          <w:rFonts w:eastAsia="Arial" w:cs="Arial"/>
          <w:sz w:val="24"/>
          <w:szCs w:val="24"/>
        </w:rPr>
        <w:t>occu</w:t>
      </w:r>
      <w:r w:rsidRPr="00D53F52">
        <w:rPr>
          <w:rFonts w:eastAsia="Arial" w:cs="Arial"/>
          <w:spacing w:val="-1"/>
          <w:sz w:val="24"/>
          <w:szCs w:val="24"/>
        </w:rPr>
        <w:t>p</w:t>
      </w:r>
      <w:r w:rsidRPr="00D53F52">
        <w:rPr>
          <w:rFonts w:eastAsia="Arial" w:cs="Arial"/>
          <w:sz w:val="24"/>
          <w:szCs w:val="24"/>
        </w:rPr>
        <w:t>ants</w:t>
      </w:r>
      <w:r w:rsidRPr="00D53F52">
        <w:rPr>
          <w:rFonts w:eastAsia="Arial" w:cs="Arial"/>
          <w:spacing w:val="-2"/>
          <w:sz w:val="24"/>
          <w:szCs w:val="24"/>
        </w:rPr>
        <w:t xml:space="preserve"> </w:t>
      </w:r>
      <w:r w:rsidRPr="00D53F52">
        <w:rPr>
          <w:rFonts w:eastAsia="Arial" w:cs="Arial"/>
          <w:sz w:val="24"/>
          <w:szCs w:val="24"/>
        </w:rPr>
        <w:t>or w</w:t>
      </w:r>
      <w:r w:rsidRPr="00D53F52">
        <w:rPr>
          <w:rFonts w:eastAsia="Arial" w:cs="Arial"/>
          <w:spacing w:val="-1"/>
          <w:sz w:val="24"/>
          <w:szCs w:val="24"/>
        </w:rPr>
        <w:t>e</w:t>
      </w:r>
      <w:r w:rsidRPr="00D53F52">
        <w:rPr>
          <w:rFonts w:eastAsia="Arial" w:cs="Arial"/>
          <w:sz w:val="24"/>
          <w:szCs w:val="24"/>
        </w:rPr>
        <w:t>ath</w:t>
      </w:r>
      <w:r w:rsidRPr="00D53F52">
        <w:rPr>
          <w:rFonts w:eastAsia="Arial" w:cs="Arial"/>
          <w:spacing w:val="-1"/>
          <w:sz w:val="24"/>
          <w:szCs w:val="24"/>
        </w:rPr>
        <w:t>e</w:t>
      </w:r>
      <w:r w:rsidRPr="00D53F52">
        <w:rPr>
          <w:rFonts w:eastAsia="Arial" w:cs="Arial"/>
          <w:sz w:val="24"/>
          <w:szCs w:val="24"/>
        </w:rPr>
        <w:t>riz</w:t>
      </w:r>
      <w:r w:rsidRPr="00D53F52">
        <w:rPr>
          <w:rFonts w:eastAsia="Arial" w:cs="Arial"/>
          <w:spacing w:val="-1"/>
          <w:sz w:val="24"/>
          <w:szCs w:val="24"/>
        </w:rPr>
        <w:t>a</w:t>
      </w:r>
      <w:r w:rsidRPr="00D53F52">
        <w:rPr>
          <w:rFonts w:eastAsia="Arial" w:cs="Arial"/>
          <w:sz w:val="24"/>
          <w:szCs w:val="24"/>
        </w:rPr>
        <w:t>tion work</w:t>
      </w:r>
      <w:r w:rsidRPr="00D53F52">
        <w:rPr>
          <w:rFonts w:eastAsia="Arial" w:cs="Arial"/>
          <w:spacing w:val="-1"/>
          <w:sz w:val="24"/>
          <w:szCs w:val="24"/>
        </w:rPr>
        <w:t>er</w:t>
      </w:r>
      <w:r w:rsidRPr="00D53F52">
        <w:rPr>
          <w:rFonts w:eastAsia="Arial" w:cs="Arial"/>
          <w:sz w:val="24"/>
          <w:szCs w:val="24"/>
        </w:rPr>
        <w:t>s.</w:t>
      </w:r>
    </w:p>
    <w:p w14:paraId="654D2A70" w14:textId="535A5628" w:rsidR="00D53F52" w:rsidRPr="00D53F52" w:rsidRDefault="00D53F52" w:rsidP="00EF037B">
      <w:pPr>
        <w:widowControl w:val="0"/>
        <w:spacing w:after="120" w:line="239" w:lineRule="auto"/>
        <w:ind w:left="440" w:right="367"/>
        <w:jc w:val="both"/>
        <w:rPr>
          <w:rFonts w:eastAsia="Arial" w:cs="Arial"/>
          <w:sz w:val="24"/>
          <w:szCs w:val="24"/>
        </w:rPr>
      </w:pPr>
      <w:r w:rsidRPr="00D53F52">
        <w:rPr>
          <w:rFonts w:eastAsia="Arial" w:cs="Arial"/>
          <w:sz w:val="24"/>
          <w:szCs w:val="24"/>
        </w:rPr>
        <w:t xml:space="preserve">Where these </w:t>
      </w:r>
      <w:r w:rsidRPr="00D53F52">
        <w:rPr>
          <w:rFonts w:eastAsia="Arial" w:cs="Arial"/>
          <w:spacing w:val="-1"/>
          <w:sz w:val="24"/>
          <w:szCs w:val="24"/>
        </w:rPr>
        <w:t>p</w:t>
      </w:r>
      <w:r w:rsidRPr="00D53F52">
        <w:rPr>
          <w:rFonts w:eastAsia="Arial" w:cs="Arial"/>
          <w:sz w:val="24"/>
          <w:szCs w:val="24"/>
        </w:rPr>
        <w:t>rob</w:t>
      </w:r>
      <w:r w:rsidRPr="00D53F52">
        <w:rPr>
          <w:rFonts w:eastAsia="Arial" w:cs="Arial"/>
          <w:spacing w:val="-1"/>
          <w:sz w:val="24"/>
          <w:szCs w:val="24"/>
        </w:rPr>
        <w:t>l</w:t>
      </w:r>
      <w:r w:rsidRPr="00D53F52">
        <w:rPr>
          <w:rFonts w:eastAsia="Arial" w:cs="Arial"/>
          <w:sz w:val="24"/>
          <w:szCs w:val="24"/>
        </w:rPr>
        <w:t>e</w:t>
      </w:r>
      <w:r w:rsidRPr="00D53F52">
        <w:rPr>
          <w:rFonts w:eastAsia="Arial" w:cs="Arial"/>
          <w:spacing w:val="-1"/>
          <w:sz w:val="24"/>
          <w:szCs w:val="24"/>
        </w:rPr>
        <w:t>m</w:t>
      </w:r>
      <w:r w:rsidRPr="00D53F52">
        <w:rPr>
          <w:rFonts w:eastAsia="Arial" w:cs="Arial"/>
          <w:sz w:val="24"/>
          <w:szCs w:val="24"/>
        </w:rPr>
        <w:t>s are identified</w:t>
      </w:r>
      <w:r w:rsidRPr="00D53F52">
        <w:rPr>
          <w:rFonts w:eastAsia="Arial" w:cs="Arial"/>
          <w:spacing w:val="-1"/>
          <w:sz w:val="24"/>
          <w:szCs w:val="24"/>
        </w:rPr>
        <w:t xml:space="preserve"> </w:t>
      </w:r>
      <w:r w:rsidRPr="00D53F52">
        <w:rPr>
          <w:rFonts w:eastAsia="Arial" w:cs="Arial"/>
          <w:spacing w:val="1"/>
          <w:sz w:val="24"/>
          <w:szCs w:val="24"/>
        </w:rPr>
        <w:t>c</w:t>
      </w:r>
      <w:r w:rsidRPr="00D53F52">
        <w:rPr>
          <w:rFonts w:eastAsia="Arial" w:cs="Arial"/>
          <w:sz w:val="24"/>
          <w:szCs w:val="24"/>
        </w:rPr>
        <w:t>lients</w:t>
      </w:r>
      <w:r w:rsidRPr="00D53F52">
        <w:rPr>
          <w:rFonts w:eastAsia="Arial" w:cs="Arial"/>
          <w:spacing w:val="-2"/>
          <w:sz w:val="24"/>
          <w:szCs w:val="24"/>
        </w:rPr>
        <w:t xml:space="preserve"> </w:t>
      </w:r>
      <w:r w:rsidRPr="00D53F52">
        <w:rPr>
          <w:rFonts w:eastAsia="Arial" w:cs="Arial"/>
          <w:sz w:val="24"/>
          <w:szCs w:val="24"/>
        </w:rPr>
        <w:t>receive informati</w:t>
      </w:r>
      <w:r w:rsidRPr="00D53F52">
        <w:rPr>
          <w:rFonts w:eastAsia="Arial" w:cs="Arial"/>
          <w:spacing w:val="-1"/>
          <w:sz w:val="24"/>
          <w:szCs w:val="24"/>
        </w:rPr>
        <w:t>o</w:t>
      </w:r>
      <w:r w:rsidRPr="00D53F52">
        <w:rPr>
          <w:rFonts w:eastAsia="Arial" w:cs="Arial"/>
          <w:sz w:val="24"/>
          <w:szCs w:val="24"/>
        </w:rPr>
        <w:t>n on the issu</w:t>
      </w:r>
      <w:r w:rsidRPr="00D53F52">
        <w:rPr>
          <w:rFonts w:eastAsia="Arial" w:cs="Arial"/>
          <w:spacing w:val="-1"/>
          <w:sz w:val="24"/>
          <w:szCs w:val="24"/>
        </w:rPr>
        <w:t>e</w:t>
      </w:r>
      <w:r w:rsidRPr="00D53F52">
        <w:rPr>
          <w:rFonts w:eastAsia="Arial" w:cs="Arial"/>
          <w:sz w:val="24"/>
          <w:szCs w:val="24"/>
        </w:rPr>
        <w:t>s and where a</w:t>
      </w:r>
      <w:r w:rsidRPr="00D53F52">
        <w:rPr>
          <w:rFonts w:eastAsia="Arial" w:cs="Arial"/>
          <w:spacing w:val="-1"/>
          <w:sz w:val="24"/>
          <w:szCs w:val="24"/>
        </w:rPr>
        <w:t>p</w:t>
      </w:r>
      <w:r w:rsidRPr="00D53F52">
        <w:rPr>
          <w:rFonts w:eastAsia="Arial" w:cs="Arial"/>
          <w:sz w:val="24"/>
          <w:szCs w:val="24"/>
        </w:rPr>
        <w:t>pro</w:t>
      </w:r>
      <w:r w:rsidRPr="00D53F52">
        <w:rPr>
          <w:rFonts w:eastAsia="Arial" w:cs="Arial"/>
          <w:spacing w:val="-1"/>
          <w:sz w:val="24"/>
          <w:szCs w:val="24"/>
        </w:rPr>
        <w:t>p</w:t>
      </w:r>
      <w:r w:rsidRPr="00D53F52">
        <w:rPr>
          <w:rFonts w:eastAsia="Arial" w:cs="Arial"/>
          <w:sz w:val="24"/>
          <w:szCs w:val="24"/>
        </w:rPr>
        <w:t>riate inf</w:t>
      </w:r>
      <w:r w:rsidRPr="00D53F52">
        <w:rPr>
          <w:rFonts w:eastAsia="Arial" w:cs="Arial"/>
          <w:spacing w:val="-1"/>
          <w:sz w:val="24"/>
          <w:szCs w:val="24"/>
        </w:rPr>
        <w:t>o</w:t>
      </w:r>
      <w:r w:rsidRPr="00D53F52">
        <w:rPr>
          <w:rFonts w:eastAsia="Arial" w:cs="Arial"/>
          <w:sz w:val="24"/>
          <w:szCs w:val="24"/>
        </w:rPr>
        <w:t xml:space="preserve">rmation </w:t>
      </w:r>
      <w:r w:rsidRPr="00D53F52">
        <w:rPr>
          <w:rFonts w:eastAsia="Arial" w:cs="Arial"/>
          <w:spacing w:val="-1"/>
          <w:sz w:val="24"/>
          <w:szCs w:val="24"/>
        </w:rPr>
        <w:t>o</w:t>
      </w:r>
      <w:r w:rsidRPr="00D53F52">
        <w:rPr>
          <w:rFonts w:eastAsia="Arial" w:cs="Arial"/>
          <w:sz w:val="24"/>
          <w:szCs w:val="24"/>
        </w:rPr>
        <w:t>n h</w:t>
      </w:r>
      <w:r w:rsidRPr="00D53F52">
        <w:rPr>
          <w:rFonts w:eastAsia="Arial" w:cs="Arial"/>
          <w:spacing w:val="-1"/>
          <w:sz w:val="24"/>
          <w:szCs w:val="24"/>
        </w:rPr>
        <w:t>o</w:t>
      </w:r>
      <w:r w:rsidRPr="00D53F52">
        <w:rPr>
          <w:rFonts w:eastAsia="Arial" w:cs="Arial"/>
          <w:sz w:val="24"/>
          <w:szCs w:val="24"/>
        </w:rPr>
        <w:t>w to mai</w:t>
      </w:r>
      <w:r w:rsidRPr="00D53F52">
        <w:rPr>
          <w:rFonts w:eastAsia="Arial" w:cs="Arial"/>
          <w:spacing w:val="1"/>
          <w:sz w:val="24"/>
          <w:szCs w:val="24"/>
        </w:rPr>
        <w:t>n</w:t>
      </w:r>
      <w:r w:rsidRPr="00D53F52">
        <w:rPr>
          <w:rFonts w:eastAsia="Arial" w:cs="Arial"/>
          <w:sz w:val="24"/>
          <w:szCs w:val="24"/>
        </w:rPr>
        <w:t>tain</w:t>
      </w:r>
      <w:r w:rsidRPr="00D53F52">
        <w:rPr>
          <w:rFonts w:eastAsia="Arial" w:cs="Arial"/>
          <w:spacing w:val="-1"/>
          <w:sz w:val="24"/>
          <w:szCs w:val="24"/>
        </w:rPr>
        <w:t xml:space="preserve"> </w:t>
      </w:r>
      <w:r w:rsidRPr="00D53F52">
        <w:rPr>
          <w:rFonts w:eastAsia="Arial" w:cs="Arial"/>
          <w:sz w:val="24"/>
          <w:szCs w:val="24"/>
        </w:rPr>
        <w:t>a sanitary h</w:t>
      </w:r>
      <w:r w:rsidRPr="00D53F52">
        <w:rPr>
          <w:rFonts w:eastAsia="Arial" w:cs="Arial"/>
          <w:spacing w:val="-1"/>
          <w:sz w:val="24"/>
          <w:szCs w:val="24"/>
        </w:rPr>
        <w:t>o</w:t>
      </w:r>
      <w:r w:rsidRPr="00D53F52">
        <w:rPr>
          <w:rFonts w:eastAsia="Arial" w:cs="Arial"/>
          <w:sz w:val="24"/>
          <w:szCs w:val="24"/>
        </w:rPr>
        <w:t>me or mo</w:t>
      </w:r>
      <w:r w:rsidRPr="00D53F52">
        <w:rPr>
          <w:rFonts w:eastAsia="Arial" w:cs="Arial"/>
          <w:spacing w:val="-1"/>
          <w:sz w:val="24"/>
          <w:szCs w:val="24"/>
        </w:rPr>
        <w:t>i</w:t>
      </w:r>
      <w:r w:rsidRPr="00D53F52">
        <w:rPr>
          <w:rFonts w:eastAsia="Arial" w:cs="Arial"/>
          <w:spacing w:val="1"/>
          <w:sz w:val="24"/>
          <w:szCs w:val="24"/>
        </w:rPr>
        <w:t>s</w:t>
      </w:r>
      <w:r w:rsidRPr="00D53F52">
        <w:rPr>
          <w:rFonts w:eastAsia="Arial" w:cs="Arial"/>
          <w:sz w:val="24"/>
          <w:szCs w:val="24"/>
        </w:rPr>
        <w:t>ture aw</w:t>
      </w:r>
      <w:r w:rsidRPr="00D53F52">
        <w:rPr>
          <w:rFonts w:eastAsia="Arial" w:cs="Arial"/>
          <w:spacing w:val="-1"/>
          <w:sz w:val="24"/>
          <w:szCs w:val="24"/>
        </w:rPr>
        <w:t>a</w:t>
      </w:r>
      <w:r w:rsidRPr="00D53F52">
        <w:rPr>
          <w:rFonts w:eastAsia="Arial" w:cs="Arial"/>
          <w:sz w:val="24"/>
          <w:szCs w:val="24"/>
        </w:rPr>
        <w:t>re</w:t>
      </w:r>
      <w:r w:rsidRPr="00D53F52">
        <w:rPr>
          <w:rFonts w:eastAsia="Arial" w:cs="Arial"/>
          <w:spacing w:val="-1"/>
          <w:sz w:val="24"/>
          <w:szCs w:val="24"/>
        </w:rPr>
        <w:t>n</w:t>
      </w:r>
      <w:r w:rsidRPr="00D53F52">
        <w:rPr>
          <w:rFonts w:eastAsia="Arial" w:cs="Arial"/>
          <w:sz w:val="24"/>
          <w:szCs w:val="24"/>
        </w:rPr>
        <w:t>ess informati</w:t>
      </w:r>
      <w:r w:rsidRPr="00D53F52">
        <w:rPr>
          <w:rFonts w:eastAsia="Arial" w:cs="Arial"/>
          <w:spacing w:val="-1"/>
          <w:sz w:val="24"/>
          <w:szCs w:val="24"/>
        </w:rPr>
        <w:t>o</w:t>
      </w:r>
      <w:r w:rsidRPr="00D53F52">
        <w:rPr>
          <w:rFonts w:eastAsia="Arial" w:cs="Arial"/>
          <w:sz w:val="24"/>
          <w:szCs w:val="24"/>
        </w:rPr>
        <w:t>n.   Wh</w:t>
      </w:r>
      <w:r w:rsidRPr="00D53F52">
        <w:rPr>
          <w:rFonts w:eastAsia="Arial" w:cs="Arial"/>
          <w:spacing w:val="-1"/>
          <w:sz w:val="24"/>
          <w:szCs w:val="24"/>
        </w:rPr>
        <w:t>e</w:t>
      </w:r>
      <w:r w:rsidRPr="00D53F52">
        <w:rPr>
          <w:rFonts w:eastAsia="Arial" w:cs="Arial"/>
          <w:sz w:val="24"/>
          <w:szCs w:val="24"/>
        </w:rPr>
        <w:t>re a h</w:t>
      </w:r>
      <w:r w:rsidRPr="00D53F52">
        <w:rPr>
          <w:rFonts w:eastAsia="Arial" w:cs="Arial"/>
          <w:spacing w:val="-1"/>
          <w:sz w:val="24"/>
          <w:szCs w:val="24"/>
        </w:rPr>
        <w:t>om</w:t>
      </w:r>
      <w:r w:rsidRPr="00D53F52">
        <w:rPr>
          <w:rFonts w:eastAsia="Arial" w:cs="Arial"/>
          <w:sz w:val="24"/>
          <w:szCs w:val="24"/>
        </w:rPr>
        <w:t>e is deferr</w:t>
      </w:r>
      <w:r w:rsidRPr="00D53F52">
        <w:rPr>
          <w:rFonts w:eastAsia="Arial" w:cs="Arial"/>
          <w:spacing w:val="-1"/>
          <w:sz w:val="24"/>
          <w:szCs w:val="24"/>
        </w:rPr>
        <w:t>e</w:t>
      </w:r>
      <w:r w:rsidRPr="00D53F52">
        <w:rPr>
          <w:rFonts w:eastAsia="Arial" w:cs="Arial"/>
          <w:sz w:val="24"/>
          <w:szCs w:val="24"/>
        </w:rPr>
        <w:t>d for these iss</w:t>
      </w:r>
      <w:r w:rsidRPr="00D53F52">
        <w:rPr>
          <w:rFonts w:eastAsia="Arial" w:cs="Arial"/>
          <w:spacing w:val="-1"/>
          <w:sz w:val="24"/>
          <w:szCs w:val="24"/>
        </w:rPr>
        <w:t>u</w:t>
      </w:r>
      <w:r w:rsidRPr="00D53F52">
        <w:rPr>
          <w:rFonts w:eastAsia="Arial" w:cs="Arial"/>
          <w:sz w:val="24"/>
          <w:szCs w:val="24"/>
        </w:rPr>
        <w:t>es the LAA w</w:t>
      </w:r>
      <w:r w:rsidRPr="00D53F52">
        <w:rPr>
          <w:rFonts w:eastAsia="Arial" w:cs="Arial"/>
          <w:spacing w:val="-1"/>
          <w:sz w:val="24"/>
          <w:szCs w:val="24"/>
        </w:rPr>
        <w:t>i</w:t>
      </w:r>
      <w:r w:rsidRPr="00D53F52">
        <w:rPr>
          <w:rFonts w:eastAsia="Arial" w:cs="Arial"/>
          <w:sz w:val="24"/>
          <w:szCs w:val="24"/>
        </w:rPr>
        <w:t>ll inform the client of what ste</w:t>
      </w:r>
      <w:r w:rsidRPr="00D53F52">
        <w:rPr>
          <w:rFonts w:eastAsia="Arial" w:cs="Arial"/>
          <w:spacing w:val="-1"/>
          <w:sz w:val="24"/>
          <w:szCs w:val="24"/>
        </w:rPr>
        <w:t>p</w:t>
      </w:r>
      <w:r w:rsidRPr="00D53F52">
        <w:rPr>
          <w:rFonts w:eastAsia="Arial" w:cs="Arial"/>
          <w:sz w:val="24"/>
          <w:szCs w:val="24"/>
        </w:rPr>
        <w:t>s to take</w:t>
      </w:r>
      <w:r w:rsidRPr="00D53F52">
        <w:rPr>
          <w:rFonts w:eastAsia="Arial" w:cs="Arial"/>
          <w:spacing w:val="-2"/>
          <w:sz w:val="24"/>
          <w:szCs w:val="24"/>
        </w:rPr>
        <w:t xml:space="preserve"> </w:t>
      </w:r>
      <w:r w:rsidRPr="00D53F52">
        <w:rPr>
          <w:rFonts w:eastAsia="Arial" w:cs="Arial"/>
          <w:sz w:val="24"/>
          <w:szCs w:val="24"/>
        </w:rPr>
        <w:t>to corr</w:t>
      </w:r>
      <w:r w:rsidRPr="00D53F52">
        <w:rPr>
          <w:rFonts w:eastAsia="Arial" w:cs="Arial"/>
          <w:spacing w:val="-1"/>
          <w:sz w:val="24"/>
          <w:szCs w:val="24"/>
        </w:rPr>
        <w:t>e</w:t>
      </w:r>
      <w:r w:rsidRPr="00D53F52">
        <w:rPr>
          <w:rFonts w:eastAsia="Arial" w:cs="Arial"/>
          <w:spacing w:val="1"/>
          <w:sz w:val="24"/>
          <w:szCs w:val="24"/>
        </w:rPr>
        <w:t>c</w:t>
      </w:r>
      <w:r w:rsidRPr="00D53F52">
        <w:rPr>
          <w:rFonts w:eastAsia="Arial" w:cs="Arial"/>
          <w:sz w:val="24"/>
          <w:szCs w:val="24"/>
        </w:rPr>
        <w:t>t the deferral cond</w:t>
      </w:r>
      <w:r w:rsidRPr="00D53F52">
        <w:rPr>
          <w:rFonts w:eastAsia="Arial" w:cs="Arial"/>
          <w:spacing w:val="-1"/>
          <w:sz w:val="24"/>
          <w:szCs w:val="24"/>
        </w:rPr>
        <w:t>i</w:t>
      </w:r>
      <w:r w:rsidRPr="00D53F52">
        <w:rPr>
          <w:rFonts w:eastAsia="Arial" w:cs="Arial"/>
          <w:sz w:val="24"/>
          <w:szCs w:val="24"/>
        </w:rPr>
        <w:t>tions.</w:t>
      </w:r>
    </w:p>
    <w:p w14:paraId="3540816B" w14:textId="792267EA" w:rsidR="00D53F52" w:rsidRPr="00D53F52" w:rsidRDefault="00D53F52" w:rsidP="00EF037B">
      <w:pPr>
        <w:widowControl w:val="0"/>
        <w:spacing w:after="120" w:line="240" w:lineRule="auto"/>
        <w:ind w:left="440" w:right="113"/>
        <w:jc w:val="both"/>
        <w:rPr>
          <w:rFonts w:eastAsia="Arial" w:cs="Arial"/>
          <w:sz w:val="24"/>
          <w:szCs w:val="24"/>
        </w:rPr>
      </w:pPr>
      <w:r w:rsidRPr="00D53F52">
        <w:rPr>
          <w:rFonts w:eastAsia="Arial" w:cs="Arial"/>
          <w:sz w:val="24"/>
          <w:szCs w:val="24"/>
        </w:rPr>
        <w:t>All clients will</w:t>
      </w:r>
      <w:r w:rsidRPr="00D53F52">
        <w:rPr>
          <w:rFonts w:eastAsia="Arial" w:cs="Arial"/>
          <w:spacing w:val="-2"/>
          <w:sz w:val="24"/>
          <w:szCs w:val="24"/>
        </w:rPr>
        <w:t xml:space="preserve"> </w:t>
      </w:r>
      <w:r w:rsidRPr="00D53F52">
        <w:rPr>
          <w:rFonts w:eastAsia="Arial" w:cs="Arial"/>
          <w:sz w:val="24"/>
          <w:szCs w:val="24"/>
        </w:rPr>
        <w:t xml:space="preserve">receive the </w:t>
      </w:r>
      <w:r w:rsidRPr="00D53F52">
        <w:rPr>
          <w:rFonts w:eastAsia="Arial" w:cs="Arial"/>
          <w:spacing w:val="-2"/>
          <w:sz w:val="24"/>
          <w:szCs w:val="24"/>
        </w:rPr>
        <w:t>E</w:t>
      </w:r>
      <w:r w:rsidRPr="00D53F52">
        <w:rPr>
          <w:rFonts w:eastAsia="Arial" w:cs="Arial"/>
          <w:sz w:val="24"/>
          <w:szCs w:val="24"/>
        </w:rPr>
        <w:t>PA Lead Bo</w:t>
      </w:r>
      <w:r w:rsidRPr="00D53F52">
        <w:rPr>
          <w:rFonts w:eastAsia="Arial" w:cs="Arial"/>
          <w:spacing w:val="-1"/>
          <w:sz w:val="24"/>
          <w:szCs w:val="24"/>
        </w:rPr>
        <w:t>o</w:t>
      </w:r>
      <w:r w:rsidRPr="00D53F52">
        <w:rPr>
          <w:rFonts w:eastAsia="Arial" w:cs="Arial"/>
          <w:spacing w:val="1"/>
          <w:sz w:val="24"/>
          <w:szCs w:val="24"/>
        </w:rPr>
        <w:t>k</w:t>
      </w:r>
      <w:r w:rsidRPr="00D53F52">
        <w:rPr>
          <w:rFonts w:eastAsia="Arial" w:cs="Arial"/>
          <w:sz w:val="24"/>
          <w:szCs w:val="24"/>
        </w:rPr>
        <w:t>let (Renova</w:t>
      </w:r>
      <w:r w:rsidRPr="00D53F52">
        <w:rPr>
          <w:rFonts w:eastAsia="Arial" w:cs="Arial"/>
          <w:spacing w:val="-2"/>
          <w:sz w:val="24"/>
          <w:szCs w:val="24"/>
        </w:rPr>
        <w:t>t</w:t>
      </w:r>
      <w:r w:rsidRPr="00D53F52">
        <w:rPr>
          <w:rFonts w:eastAsia="Arial" w:cs="Arial"/>
          <w:sz w:val="24"/>
          <w:szCs w:val="24"/>
        </w:rPr>
        <w:t>e Right), a</w:t>
      </w:r>
      <w:r w:rsidRPr="00D53F52">
        <w:rPr>
          <w:rFonts w:eastAsia="Arial" w:cs="Arial"/>
          <w:spacing w:val="-1"/>
          <w:sz w:val="24"/>
          <w:szCs w:val="24"/>
        </w:rPr>
        <w:t>n</w:t>
      </w:r>
      <w:r w:rsidRPr="00D53F52">
        <w:rPr>
          <w:rFonts w:eastAsia="Arial" w:cs="Arial"/>
          <w:sz w:val="24"/>
          <w:szCs w:val="24"/>
        </w:rPr>
        <w:t>d the Moist</w:t>
      </w:r>
      <w:r w:rsidRPr="00D53F52">
        <w:rPr>
          <w:rFonts w:eastAsia="Arial" w:cs="Arial"/>
          <w:spacing w:val="-1"/>
          <w:sz w:val="24"/>
          <w:szCs w:val="24"/>
        </w:rPr>
        <w:t>u</w:t>
      </w:r>
      <w:r w:rsidRPr="00D53F52">
        <w:rPr>
          <w:rFonts w:eastAsia="Arial" w:cs="Arial"/>
          <w:sz w:val="24"/>
          <w:szCs w:val="24"/>
        </w:rPr>
        <w:t>re</w:t>
      </w:r>
      <w:r w:rsidRPr="00D53F52">
        <w:rPr>
          <w:rFonts w:eastAsia="Arial" w:cs="Arial"/>
          <w:spacing w:val="-2"/>
          <w:sz w:val="24"/>
          <w:szCs w:val="24"/>
        </w:rPr>
        <w:t>/</w:t>
      </w:r>
      <w:r w:rsidRPr="00D53F52">
        <w:rPr>
          <w:rFonts w:eastAsia="Arial" w:cs="Arial"/>
          <w:sz w:val="24"/>
          <w:szCs w:val="24"/>
        </w:rPr>
        <w:t>Mold Bo</w:t>
      </w:r>
      <w:r w:rsidRPr="00D53F52">
        <w:rPr>
          <w:rFonts w:eastAsia="Arial" w:cs="Arial"/>
          <w:spacing w:val="-1"/>
          <w:sz w:val="24"/>
          <w:szCs w:val="24"/>
        </w:rPr>
        <w:t>o</w:t>
      </w:r>
      <w:r w:rsidRPr="00D53F52">
        <w:rPr>
          <w:rFonts w:eastAsia="Arial" w:cs="Arial"/>
          <w:spacing w:val="1"/>
          <w:sz w:val="24"/>
          <w:szCs w:val="24"/>
        </w:rPr>
        <w:t>k</w:t>
      </w:r>
      <w:r w:rsidRPr="00D53F52">
        <w:rPr>
          <w:rFonts w:eastAsia="Arial" w:cs="Arial"/>
          <w:sz w:val="24"/>
          <w:szCs w:val="24"/>
        </w:rPr>
        <w:t>let, are requ</w:t>
      </w:r>
      <w:r w:rsidRPr="00D53F52">
        <w:rPr>
          <w:rFonts w:eastAsia="Arial" w:cs="Arial"/>
          <w:spacing w:val="-1"/>
          <w:sz w:val="24"/>
          <w:szCs w:val="24"/>
        </w:rPr>
        <w:t>i</w:t>
      </w:r>
      <w:r w:rsidRPr="00D53F52">
        <w:rPr>
          <w:rFonts w:eastAsia="Arial" w:cs="Arial"/>
          <w:sz w:val="24"/>
          <w:szCs w:val="24"/>
        </w:rPr>
        <w:t xml:space="preserve">red </w:t>
      </w:r>
      <w:r w:rsidRPr="00D53F52">
        <w:rPr>
          <w:rFonts w:eastAsia="Arial" w:cs="Arial"/>
          <w:spacing w:val="-2"/>
          <w:sz w:val="24"/>
          <w:szCs w:val="24"/>
        </w:rPr>
        <w:t>t</w:t>
      </w:r>
      <w:r w:rsidRPr="00D53F52">
        <w:rPr>
          <w:rFonts w:eastAsia="Arial" w:cs="Arial"/>
          <w:sz w:val="24"/>
          <w:szCs w:val="24"/>
        </w:rPr>
        <w:t>o be given to every IHWAP</w:t>
      </w:r>
      <w:r w:rsidRPr="00D53F52">
        <w:rPr>
          <w:rFonts w:eastAsia="Arial" w:cs="Arial"/>
          <w:spacing w:val="-2"/>
          <w:sz w:val="24"/>
          <w:szCs w:val="24"/>
        </w:rPr>
        <w:t xml:space="preserve"> </w:t>
      </w:r>
      <w:r w:rsidRPr="00D53F52">
        <w:rPr>
          <w:rFonts w:eastAsia="Arial" w:cs="Arial"/>
          <w:sz w:val="24"/>
          <w:szCs w:val="24"/>
        </w:rPr>
        <w:t>Client</w:t>
      </w:r>
      <w:r w:rsidRPr="00D53F52">
        <w:rPr>
          <w:rFonts w:eastAsia="Arial" w:cs="Arial"/>
          <w:spacing w:val="1"/>
          <w:sz w:val="24"/>
          <w:szCs w:val="24"/>
        </w:rPr>
        <w:t xml:space="preserve"> </w:t>
      </w:r>
      <w:r w:rsidRPr="00D53F52">
        <w:rPr>
          <w:rFonts w:eastAsia="Arial" w:cs="Arial"/>
          <w:sz w:val="24"/>
          <w:szCs w:val="24"/>
        </w:rPr>
        <w:t>at the time of the Ass</w:t>
      </w:r>
      <w:r w:rsidRPr="00D53F52">
        <w:rPr>
          <w:rFonts w:eastAsia="Arial" w:cs="Arial"/>
          <w:spacing w:val="-1"/>
          <w:sz w:val="24"/>
          <w:szCs w:val="24"/>
        </w:rPr>
        <w:t>e</w:t>
      </w:r>
      <w:r w:rsidRPr="00D53F52">
        <w:rPr>
          <w:rFonts w:eastAsia="Arial" w:cs="Arial"/>
          <w:sz w:val="24"/>
          <w:szCs w:val="24"/>
        </w:rPr>
        <w:t>ss</w:t>
      </w:r>
      <w:r w:rsidRPr="00D53F52">
        <w:rPr>
          <w:rFonts w:eastAsia="Arial" w:cs="Arial"/>
          <w:spacing w:val="-1"/>
          <w:sz w:val="24"/>
          <w:szCs w:val="24"/>
        </w:rPr>
        <w:t>m</w:t>
      </w:r>
      <w:r w:rsidRPr="00D53F52">
        <w:rPr>
          <w:rFonts w:eastAsia="Arial" w:cs="Arial"/>
          <w:sz w:val="24"/>
          <w:szCs w:val="24"/>
        </w:rPr>
        <w:t>ent/E</w:t>
      </w:r>
      <w:r w:rsidRPr="00D53F52">
        <w:rPr>
          <w:rFonts w:eastAsia="Arial" w:cs="Arial"/>
          <w:spacing w:val="-1"/>
          <w:sz w:val="24"/>
          <w:szCs w:val="24"/>
        </w:rPr>
        <w:t>n</w:t>
      </w:r>
      <w:r w:rsidRPr="00D53F52">
        <w:rPr>
          <w:rFonts w:eastAsia="Arial" w:cs="Arial"/>
          <w:sz w:val="24"/>
          <w:szCs w:val="24"/>
        </w:rPr>
        <w:t>ergy Audit. The Client m</w:t>
      </w:r>
      <w:r w:rsidRPr="00D53F52">
        <w:rPr>
          <w:rFonts w:eastAsia="Arial" w:cs="Arial"/>
          <w:spacing w:val="-1"/>
          <w:sz w:val="24"/>
          <w:szCs w:val="24"/>
        </w:rPr>
        <w:t>u</w:t>
      </w:r>
      <w:r w:rsidRPr="00D53F52">
        <w:rPr>
          <w:rFonts w:eastAsia="Arial" w:cs="Arial"/>
          <w:sz w:val="24"/>
          <w:szCs w:val="24"/>
        </w:rPr>
        <w:t>st s</w:t>
      </w:r>
      <w:r w:rsidRPr="00D53F52">
        <w:rPr>
          <w:rFonts w:eastAsia="Arial" w:cs="Arial"/>
          <w:spacing w:val="-1"/>
          <w:sz w:val="24"/>
          <w:szCs w:val="24"/>
        </w:rPr>
        <w:t>i</w:t>
      </w:r>
      <w:r w:rsidRPr="00D53F52">
        <w:rPr>
          <w:rFonts w:eastAsia="Arial" w:cs="Arial"/>
          <w:sz w:val="24"/>
          <w:szCs w:val="24"/>
        </w:rPr>
        <w:t>gn a form sta</w:t>
      </w:r>
      <w:r w:rsidRPr="00D53F52">
        <w:rPr>
          <w:rFonts w:eastAsia="Arial" w:cs="Arial"/>
          <w:spacing w:val="-2"/>
          <w:sz w:val="24"/>
          <w:szCs w:val="24"/>
        </w:rPr>
        <w:t>t</w:t>
      </w:r>
      <w:r w:rsidRPr="00D53F52">
        <w:rPr>
          <w:rFonts w:eastAsia="Arial" w:cs="Arial"/>
          <w:sz w:val="24"/>
          <w:szCs w:val="24"/>
        </w:rPr>
        <w:t xml:space="preserve">ing </w:t>
      </w:r>
      <w:r w:rsidRPr="00D53F52">
        <w:rPr>
          <w:rFonts w:eastAsia="Arial" w:cs="Arial"/>
          <w:spacing w:val="1"/>
          <w:sz w:val="24"/>
          <w:szCs w:val="24"/>
        </w:rPr>
        <w:t>t</w:t>
      </w:r>
      <w:r w:rsidRPr="00D53F52">
        <w:rPr>
          <w:rFonts w:eastAsia="Arial" w:cs="Arial"/>
          <w:sz w:val="24"/>
          <w:szCs w:val="24"/>
        </w:rPr>
        <w:t>hey have</w:t>
      </w:r>
      <w:r w:rsidRPr="00D53F52">
        <w:rPr>
          <w:rFonts w:eastAsia="Arial" w:cs="Arial"/>
          <w:spacing w:val="-1"/>
          <w:sz w:val="24"/>
          <w:szCs w:val="24"/>
        </w:rPr>
        <w:t xml:space="preserve"> </w:t>
      </w:r>
      <w:r w:rsidRPr="00D53F52">
        <w:rPr>
          <w:rFonts w:eastAsia="Arial" w:cs="Arial"/>
          <w:sz w:val="24"/>
          <w:szCs w:val="24"/>
        </w:rPr>
        <w:t>receiv</w:t>
      </w:r>
      <w:r w:rsidRPr="00D53F52">
        <w:rPr>
          <w:rFonts w:eastAsia="Arial" w:cs="Arial"/>
          <w:spacing w:val="-1"/>
          <w:sz w:val="24"/>
          <w:szCs w:val="24"/>
        </w:rPr>
        <w:t>e</w:t>
      </w:r>
      <w:r w:rsidRPr="00D53F52">
        <w:rPr>
          <w:rFonts w:eastAsia="Arial" w:cs="Arial"/>
          <w:sz w:val="24"/>
          <w:szCs w:val="24"/>
        </w:rPr>
        <w:t>d the bo</w:t>
      </w:r>
      <w:r w:rsidRPr="00D53F52">
        <w:rPr>
          <w:rFonts w:eastAsia="Arial" w:cs="Arial"/>
          <w:spacing w:val="-1"/>
          <w:sz w:val="24"/>
          <w:szCs w:val="24"/>
        </w:rPr>
        <w:t>o</w:t>
      </w:r>
      <w:r w:rsidRPr="00D53F52">
        <w:rPr>
          <w:rFonts w:eastAsia="Arial" w:cs="Arial"/>
          <w:sz w:val="24"/>
          <w:szCs w:val="24"/>
        </w:rPr>
        <w:t>klets at t</w:t>
      </w:r>
      <w:r w:rsidRPr="00D53F52">
        <w:rPr>
          <w:rFonts w:eastAsia="Arial" w:cs="Arial"/>
          <w:spacing w:val="-1"/>
          <w:sz w:val="24"/>
          <w:szCs w:val="24"/>
        </w:rPr>
        <w:t>h</w:t>
      </w:r>
      <w:r w:rsidRPr="00D53F52">
        <w:rPr>
          <w:rFonts w:eastAsia="Arial" w:cs="Arial"/>
          <w:sz w:val="24"/>
          <w:szCs w:val="24"/>
        </w:rPr>
        <w:t xml:space="preserve">e time of Assessment. </w:t>
      </w:r>
      <w:r w:rsidRPr="00D53F52">
        <w:rPr>
          <w:rFonts w:eastAsia="Arial" w:cs="Arial"/>
          <w:spacing w:val="55"/>
          <w:sz w:val="24"/>
          <w:szCs w:val="24"/>
        </w:rPr>
        <w:t xml:space="preserve"> </w:t>
      </w:r>
      <w:r w:rsidRPr="00D53F52">
        <w:rPr>
          <w:rFonts w:eastAsia="Arial" w:cs="Arial"/>
          <w:sz w:val="24"/>
          <w:szCs w:val="24"/>
        </w:rPr>
        <w:t>They can eit</w:t>
      </w:r>
      <w:r w:rsidRPr="00D53F52">
        <w:rPr>
          <w:rFonts w:eastAsia="Arial" w:cs="Arial"/>
          <w:spacing w:val="-1"/>
          <w:sz w:val="24"/>
          <w:szCs w:val="24"/>
        </w:rPr>
        <w:t>h</w:t>
      </w:r>
      <w:r w:rsidRPr="00D53F52">
        <w:rPr>
          <w:rFonts w:eastAsia="Arial" w:cs="Arial"/>
          <w:sz w:val="24"/>
          <w:szCs w:val="24"/>
        </w:rPr>
        <w:t>er s</w:t>
      </w:r>
      <w:r w:rsidRPr="00D53F52">
        <w:rPr>
          <w:rFonts w:eastAsia="Arial" w:cs="Arial"/>
          <w:spacing w:val="-1"/>
          <w:sz w:val="24"/>
          <w:szCs w:val="24"/>
        </w:rPr>
        <w:t>ig</w:t>
      </w:r>
      <w:r w:rsidRPr="00D53F52">
        <w:rPr>
          <w:rFonts w:eastAsia="Arial" w:cs="Arial"/>
          <w:sz w:val="24"/>
          <w:szCs w:val="24"/>
        </w:rPr>
        <w:t>n the form in the b</w:t>
      </w:r>
      <w:r w:rsidRPr="00D53F52">
        <w:rPr>
          <w:rFonts w:eastAsia="Arial" w:cs="Arial"/>
          <w:spacing w:val="-1"/>
          <w:sz w:val="24"/>
          <w:szCs w:val="24"/>
        </w:rPr>
        <w:t>a</w:t>
      </w:r>
      <w:r w:rsidRPr="00D53F52">
        <w:rPr>
          <w:rFonts w:eastAsia="Arial" w:cs="Arial"/>
          <w:sz w:val="24"/>
          <w:szCs w:val="24"/>
        </w:rPr>
        <w:t>ck of t</w:t>
      </w:r>
      <w:r w:rsidRPr="00D53F52">
        <w:rPr>
          <w:rFonts w:eastAsia="Arial" w:cs="Arial"/>
          <w:spacing w:val="-1"/>
          <w:sz w:val="24"/>
          <w:szCs w:val="24"/>
        </w:rPr>
        <w:t>h</w:t>
      </w:r>
      <w:r w:rsidRPr="00D53F52">
        <w:rPr>
          <w:rFonts w:eastAsia="Arial" w:cs="Arial"/>
          <w:sz w:val="24"/>
          <w:szCs w:val="24"/>
        </w:rPr>
        <w:t>e bo</w:t>
      </w:r>
      <w:r w:rsidRPr="00D53F52">
        <w:rPr>
          <w:rFonts w:eastAsia="Arial" w:cs="Arial"/>
          <w:spacing w:val="-1"/>
          <w:sz w:val="24"/>
          <w:szCs w:val="24"/>
        </w:rPr>
        <w:t>o</w:t>
      </w:r>
      <w:r w:rsidRPr="00D53F52">
        <w:rPr>
          <w:rFonts w:eastAsia="Arial" w:cs="Arial"/>
          <w:sz w:val="24"/>
          <w:szCs w:val="24"/>
        </w:rPr>
        <w:t>k or</w:t>
      </w:r>
      <w:r w:rsidRPr="00D53F52">
        <w:rPr>
          <w:rFonts w:eastAsia="Arial" w:cs="Arial"/>
          <w:spacing w:val="2"/>
          <w:sz w:val="24"/>
          <w:szCs w:val="24"/>
        </w:rPr>
        <w:t xml:space="preserve"> </w:t>
      </w:r>
      <w:r w:rsidRPr="00D53F52">
        <w:rPr>
          <w:rFonts w:eastAsia="Arial" w:cs="Arial"/>
          <w:sz w:val="24"/>
          <w:szCs w:val="24"/>
        </w:rPr>
        <w:t>the</w:t>
      </w:r>
      <w:r w:rsidRPr="00D53F52">
        <w:rPr>
          <w:rFonts w:eastAsia="Arial" w:cs="Arial"/>
          <w:spacing w:val="-2"/>
          <w:sz w:val="24"/>
          <w:szCs w:val="24"/>
        </w:rPr>
        <w:t xml:space="preserve"> </w:t>
      </w:r>
      <w:r w:rsidRPr="00D53F52">
        <w:rPr>
          <w:rFonts w:eastAsia="Arial" w:cs="Arial"/>
          <w:sz w:val="24"/>
          <w:szCs w:val="24"/>
        </w:rPr>
        <w:t>form in Exhibit VIII.12.</w:t>
      </w:r>
      <w:r w:rsidRPr="00D53F52">
        <w:rPr>
          <w:rFonts w:eastAsia="Arial" w:cs="Arial"/>
          <w:spacing w:val="56"/>
          <w:sz w:val="24"/>
          <w:szCs w:val="24"/>
        </w:rPr>
        <w:t xml:space="preserve"> </w:t>
      </w:r>
      <w:r w:rsidRPr="00D53F52">
        <w:rPr>
          <w:rFonts w:eastAsia="Arial" w:cs="Arial"/>
          <w:sz w:val="24"/>
          <w:szCs w:val="24"/>
        </w:rPr>
        <w:t xml:space="preserve">If </w:t>
      </w:r>
      <w:r w:rsidRPr="00D53F52">
        <w:rPr>
          <w:rFonts w:eastAsia="Arial" w:cs="Arial"/>
          <w:spacing w:val="1"/>
          <w:sz w:val="24"/>
          <w:szCs w:val="24"/>
        </w:rPr>
        <w:t>L</w:t>
      </w:r>
      <w:r w:rsidRPr="00D53F52">
        <w:rPr>
          <w:rFonts w:eastAsia="Arial" w:cs="Arial"/>
          <w:sz w:val="24"/>
          <w:szCs w:val="24"/>
        </w:rPr>
        <w:t xml:space="preserve">AAs do not </w:t>
      </w:r>
      <w:r w:rsidRPr="00D53F52">
        <w:rPr>
          <w:rFonts w:eastAsia="Arial" w:cs="Arial"/>
          <w:spacing w:val="-1"/>
          <w:sz w:val="24"/>
          <w:szCs w:val="24"/>
        </w:rPr>
        <w:t>h</w:t>
      </w:r>
      <w:r w:rsidRPr="00D53F52">
        <w:rPr>
          <w:rFonts w:eastAsia="Arial" w:cs="Arial"/>
          <w:sz w:val="24"/>
          <w:szCs w:val="24"/>
        </w:rPr>
        <w:t>ave suffici</w:t>
      </w:r>
      <w:r w:rsidRPr="00D53F52">
        <w:rPr>
          <w:rFonts w:eastAsia="Arial" w:cs="Arial"/>
          <w:spacing w:val="-1"/>
          <w:sz w:val="24"/>
          <w:szCs w:val="24"/>
        </w:rPr>
        <w:t>e</w:t>
      </w:r>
      <w:r w:rsidRPr="00D53F52">
        <w:rPr>
          <w:rFonts w:eastAsia="Arial" w:cs="Arial"/>
          <w:sz w:val="24"/>
          <w:szCs w:val="24"/>
        </w:rPr>
        <w:t>nt cop</w:t>
      </w:r>
      <w:r w:rsidRPr="00D53F52">
        <w:rPr>
          <w:rFonts w:eastAsia="Arial" w:cs="Arial"/>
          <w:spacing w:val="-1"/>
          <w:sz w:val="24"/>
          <w:szCs w:val="24"/>
        </w:rPr>
        <w:t>i</w:t>
      </w:r>
      <w:r w:rsidRPr="00D53F52">
        <w:rPr>
          <w:rFonts w:eastAsia="Arial" w:cs="Arial"/>
          <w:sz w:val="24"/>
          <w:szCs w:val="24"/>
        </w:rPr>
        <w:t xml:space="preserve">es on </w:t>
      </w:r>
      <w:r w:rsidRPr="00D53F52">
        <w:rPr>
          <w:rFonts w:eastAsia="Arial" w:cs="Arial"/>
          <w:spacing w:val="-1"/>
          <w:sz w:val="24"/>
          <w:szCs w:val="24"/>
        </w:rPr>
        <w:t>h</w:t>
      </w:r>
      <w:r w:rsidRPr="00D53F52">
        <w:rPr>
          <w:rFonts w:eastAsia="Arial" w:cs="Arial"/>
          <w:sz w:val="24"/>
          <w:szCs w:val="24"/>
        </w:rPr>
        <w:t>and, they will c</w:t>
      </w:r>
      <w:r w:rsidRPr="00D53F52">
        <w:rPr>
          <w:rFonts w:eastAsia="Arial" w:cs="Arial"/>
          <w:spacing w:val="-1"/>
          <w:sz w:val="24"/>
          <w:szCs w:val="24"/>
        </w:rPr>
        <w:t>o</w:t>
      </w:r>
      <w:r w:rsidRPr="00D53F52">
        <w:rPr>
          <w:rFonts w:eastAsia="Arial" w:cs="Arial"/>
          <w:sz w:val="24"/>
          <w:szCs w:val="24"/>
        </w:rPr>
        <w:t>py the c</w:t>
      </w:r>
      <w:r w:rsidRPr="00D53F52">
        <w:rPr>
          <w:rFonts w:eastAsia="Arial" w:cs="Arial"/>
          <w:spacing w:val="1"/>
          <w:sz w:val="24"/>
          <w:szCs w:val="24"/>
        </w:rPr>
        <w:t>a</w:t>
      </w:r>
      <w:r w:rsidRPr="00D53F52">
        <w:rPr>
          <w:rFonts w:eastAsia="Arial" w:cs="Arial"/>
          <w:sz w:val="24"/>
          <w:szCs w:val="24"/>
        </w:rPr>
        <w:t>m</w:t>
      </w:r>
      <w:r w:rsidRPr="00D53F52">
        <w:rPr>
          <w:rFonts w:eastAsia="Arial" w:cs="Arial"/>
          <w:spacing w:val="-1"/>
          <w:sz w:val="24"/>
          <w:szCs w:val="24"/>
        </w:rPr>
        <w:t>e</w:t>
      </w:r>
      <w:r w:rsidRPr="00D53F52">
        <w:rPr>
          <w:rFonts w:eastAsia="Arial" w:cs="Arial"/>
          <w:sz w:val="24"/>
          <w:szCs w:val="24"/>
        </w:rPr>
        <w:t>r</w:t>
      </w:r>
      <w:r w:rsidRPr="00D53F52">
        <w:rPr>
          <w:rFonts w:eastAsia="Arial" w:cs="Arial"/>
          <w:spacing w:val="-1"/>
          <w:sz w:val="24"/>
          <w:szCs w:val="24"/>
        </w:rPr>
        <w:t>a</w:t>
      </w:r>
      <w:r w:rsidRPr="00D53F52">
        <w:rPr>
          <w:rFonts w:eastAsia="Arial" w:cs="Arial"/>
          <w:sz w:val="24"/>
          <w:szCs w:val="24"/>
        </w:rPr>
        <w:t>-ready c</w:t>
      </w:r>
      <w:r w:rsidRPr="00D53F52">
        <w:rPr>
          <w:rFonts w:eastAsia="Arial" w:cs="Arial"/>
          <w:spacing w:val="-1"/>
          <w:sz w:val="24"/>
          <w:szCs w:val="24"/>
        </w:rPr>
        <w:t>o</w:t>
      </w:r>
      <w:r w:rsidRPr="00D53F52">
        <w:rPr>
          <w:rFonts w:eastAsia="Arial" w:cs="Arial"/>
          <w:sz w:val="24"/>
          <w:szCs w:val="24"/>
        </w:rPr>
        <w:t>pi</w:t>
      </w:r>
      <w:r w:rsidRPr="00D53F52">
        <w:rPr>
          <w:rFonts w:eastAsia="Arial" w:cs="Arial"/>
          <w:spacing w:val="-1"/>
          <w:sz w:val="24"/>
          <w:szCs w:val="24"/>
        </w:rPr>
        <w:t>e</w:t>
      </w:r>
      <w:r w:rsidRPr="00D53F52">
        <w:rPr>
          <w:rFonts w:eastAsia="Arial" w:cs="Arial"/>
          <w:sz w:val="24"/>
          <w:szCs w:val="24"/>
        </w:rPr>
        <w:t>s of these b</w:t>
      </w:r>
      <w:r w:rsidRPr="00D53F52">
        <w:rPr>
          <w:rFonts w:eastAsia="Arial" w:cs="Arial"/>
          <w:spacing w:val="-1"/>
          <w:sz w:val="24"/>
          <w:szCs w:val="24"/>
        </w:rPr>
        <w:t>o</w:t>
      </w:r>
      <w:r w:rsidRPr="00D53F52">
        <w:rPr>
          <w:rFonts w:eastAsia="Arial" w:cs="Arial"/>
          <w:sz w:val="24"/>
          <w:szCs w:val="24"/>
        </w:rPr>
        <w:t xml:space="preserve">oklets from the EPA’s internet </w:t>
      </w:r>
      <w:r w:rsidR="002B2F8B" w:rsidRPr="00D53F52">
        <w:rPr>
          <w:rFonts w:eastAsia="Arial" w:cs="Arial"/>
          <w:sz w:val="24"/>
          <w:szCs w:val="24"/>
        </w:rPr>
        <w:t>site and</w:t>
      </w:r>
      <w:r w:rsidRPr="00D53F52">
        <w:rPr>
          <w:rFonts w:eastAsia="Arial" w:cs="Arial"/>
          <w:sz w:val="24"/>
          <w:szCs w:val="24"/>
        </w:rPr>
        <w:t xml:space="preserve"> pr</w:t>
      </w:r>
      <w:r w:rsidRPr="00D53F52">
        <w:rPr>
          <w:rFonts w:eastAsia="Arial" w:cs="Arial"/>
          <w:spacing w:val="-1"/>
          <w:sz w:val="24"/>
          <w:szCs w:val="24"/>
        </w:rPr>
        <w:t>i</w:t>
      </w:r>
      <w:r w:rsidRPr="00D53F52">
        <w:rPr>
          <w:rFonts w:eastAsia="Arial" w:cs="Arial"/>
          <w:sz w:val="24"/>
          <w:szCs w:val="24"/>
        </w:rPr>
        <w:t>nt them local</w:t>
      </w:r>
      <w:r w:rsidRPr="00D53F52">
        <w:rPr>
          <w:rFonts w:eastAsia="Arial" w:cs="Arial"/>
          <w:spacing w:val="-1"/>
          <w:sz w:val="24"/>
          <w:szCs w:val="24"/>
        </w:rPr>
        <w:t>l</w:t>
      </w:r>
      <w:r w:rsidRPr="00D53F52">
        <w:rPr>
          <w:rFonts w:eastAsia="Arial" w:cs="Arial"/>
          <w:sz w:val="24"/>
          <w:szCs w:val="24"/>
        </w:rPr>
        <w:t>y.</w:t>
      </w:r>
    </w:p>
    <w:p w14:paraId="06B1BF6A" w14:textId="77C7B49E" w:rsidR="00D53F52" w:rsidRPr="007C2CC5" w:rsidRDefault="00D53F52" w:rsidP="00022DFC">
      <w:pPr>
        <w:pStyle w:val="2Normal"/>
      </w:pPr>
      <w:bookmarkStart w:id="198" w:name="_Toc372542263"/>
      <w:bookmarkStart w:id="199" w:name="_Toc416346748"/>
      <w:bookmarkStart w:id="200" w:name="_Toc483469997"/>
      <w:bookmarkStart w:id="201" w:name="_Toc483470164"/>
      <w:r w:rsidRPr="007C2CC5">
        <w:t>Building Structure and Roofing</w:t>
      </w:r>
      <w:bookmarkStart w:id="202" w:name="_Hlk42720677"/>
      <w:bookmarkEnd w:id="198"/>
      <w:bookmarkEnd w:id="199"/>
      <w:bookmarkEnd w:id="200"/>
      <w:bookmarkEnd w:id="201"/>
    </w:p>
    <w:p w14:paraId="2273827C" w14:textId="748FB4D9" w:rsidR="00CC1096" w:rsidRDefault="00D53F52" w:rsidP="00EF037B">
      <w:pPr>
        <w:widowControl w:val="0"/>
        <w:spacing w:after="120" w:line="240" w:lineRule="auto"/>
        <w:ind w:left="435" w:right="254"/>
        <w:rPr>
          <w:rFonts w:eastAsia="Arial" w:cs="Arial"/>
          <w:spacing w:val="55"/>
          <w:sz w:val="24"/>
          <w:szCs w:val="24"/>
        </w:rPr>
      </w:pPr>
      <w:r w:rsidRPr="00D53F52">
        <w:rPr>
          <w:rFonts w:eastAsia="Arial" w:cs="Arial"/>
          <w:sz w:val="24"/>
          <w:szCs w:val="24"/>
        </w:rPr>
        <w:t xml:space="preserve">Building rehabilitation </w:t>
      </w:r>
      <w:r w:rsidRPr="002B2F8B">
        <w:rPr>
          <w:rFonts w:eastAsia="Arial" w:cs="Arial"/>
          <w:sz w:val="24"/>
          <w:szCs w:val="24"/>
        </w:rPr>
        <w:t xml:space="preserve">is </w:t>
      </w:r>
      <w:r w:rsidRPr="002B2F8B">
        <w:rPr>
          <w:rFonts w:eastAsia="Arial" w:cs="Arial"/>
          <w:i/>
          <w:sz w:val="24"/>
          <w:szCs w:val="24"/>
        </w:rPr>
        <w:t>beyond the Scope of DOE’s WAP</w:t>
      </w:r>
      <w:r w:rsidRPr="002B2F8B">
        <w:rPr>
          <w:rFonts w:eastAsia="Arial" w:cs="Arial"/>
          <w:sz w:val="24"/>
          <w:szCs w:val="24"/>
        </w:rPr>
        <w:t xml:space="preserve">.   Homes with conditions that require </w:t>
      </w:r>
      <w:r w:rsidR="00CC1096" w:rsidRPr="002B2F8B">
        <w:rPr>
          <w:rFonts w:eastAsia="Arial" w:cs="Arial"/>
          <w:sz w:val="24"/>
          <w:szCs w:val="24"/>
        </w:rPr>
        <w:t xml:space="preserve">    </w:t>
      </w:r>
      <w:r w:rsidRPr="002B2F8B">
        <w:rPr>
          <w:rFonts w:eastAsia="Arial" w:cs="Arial"/>
          <w:sz w:val="24"/>
          <w:szCs w:val="24"/>
        </w:rPr>
        <w:t>more than incidental repair should be deferred</w:t>
      </w:r>
      <w:r w:rsidR="006D5BDE">
        <w:rPr>
          <w:rFonts w:eastAsia="Arial" w:cs="Arial"/>
          <w:sz w:val="24"/>
          <w:szCs w:val="24"/>
        </w:rPr>
        <w:t>.</w:t>
      </w:r>
      <w:r w:rsidR="00B47759">
        <w:rPr>
          <w:rFonts w:eastAsia="Arial" w:cs="Arial"/>
          <w:sz w:val="24"/>
          <w:szCs w:val="24"/>
        </w:rPr>
        <w:t xml:space="preserve">  </w:t>
      </w:r>
      <w:r w:rsidR="00B47759" w:rsidRPr="009053C4">
        <w:rPr>
          <w:rFonts w:eastAsia="Arial" w:cs="Arial"/>
          <w:sz w:val="24"/>
          <w:szCs w:val="24"/>
        </w:rPr>
        <w:t>Full</w:t>
      </w:r>
      <w:r w:rsidR="006D5BDE" w:rsidRPr="009053C4">
        <w:rPr>
          <w:rFonts w:eastAsia="Arial" w:cs="Arial"/>
          <w:sz w:val="24"/>
          <w:szCs w:val="24"/>
        </w:rPr>
        <w:t xml:space="preserve"> roof replacement is no longer allowed with any IHWAP funding source.</w:t>
      </w:r>
      <w:r w:rsidR="006D5BDE">
        <w:rPr>
          <w:rFonts w:eastAsia="Arial" w:cs="Arial"/>
          <w:sz w:val="24"/>
          <w:szCs w:val="24"/>
        </w:rPr>
        <w:t xml:space="preserve">  </w:t>
      </w:r>
    </w:p>
    <w:p w14:paraId="4C9B705C" w14:textId="77F0E29F" w:rsidR="00CC1096" w:rsidRDefault="00D53F52" w:rsidP="00EF037B">
      <w:pPr>
        <w:widowControl w:val="0"/>
        <w:spacing w:after="120" w:line="240" w:lineRule="auto"/>
        <w:ind w:left="440" w:right="254"/>
        <w:jc w:val="both"/>
        <w:rPr>
          <w:rFonts w:eastAsia="Arial" w:cs="Arial"/>
          <w:i/>
          <w:sz w:val="24"/>
          <w:szCs w:val="24"/>
          <w:u w:val="single" w:color="000000"/>
        </w:rPr>
      </w:pPr>
      <w:r w:rsidRPr="00D53F52">
        <w:rPr>
          <w:rFonts w:eastAsia="Arial" w:cs="Arial"/>
          <w:sz w:val="24"/>
          <w:szCs w:val="24"/>
        </w:rPr>
        <w:t>Visual i</w:t>
      </w:r>
      <w:r w:rsidRPr="00D53F52">
        <w:rPr>
          <w:rFonts w:eastAsia="Arial" w:cs="Arial"/>
          <w:spacing w:val="-1"/>
          <w:sz w:val="24"/>
          <w:szCs w:val="24"/>
        </w:rPr>
        <w:t>n</w:t>
      </w:r>
      <w:r w:rsidRPr="00D53F52">
        <w:rPr>
          <w:rFonts w:eastAsia="Arial" w:cs="Arial"/>
          <w:sz w:val="24"/>
          <w:szCs w:val="24"/>
        </w:rPr>
        <w:t>s</w:t>
      </w:r>
      <w:r w:rsidRPr="00D53F52">
        <w:rPr>
          <w:rFonts w:eastAsia="Arial" w:cs="Arial"/>
          <w:spacing w:val="-1"/>
          <w:sz w:val="24"/>
          <w:szCs w:val="24"/>
        </w:rPr>
        <w:t>p</w:t>
      </w:r>
      <w:r w:rsidRPr="00D53F52">
        <w:rPr>
          <w:rFonts w:eastAsia="Arial" w:cs="Arial"/>
          <w:sz w:val="24"/>
          <w:szCs w:val="24"/>
        </w:rPr>
        <w:t>ecti</w:t>
      </w:r>
      <w:r w:rsidRPr="00D53F52">
        <w:rPr>
          <w:rFonts w:eastAsia="Arial" w:cs="Arial"/>
          <w:spacing w:val="-1"/>
          <w:sz w:val="24"/>
          <w:szCs w:val="24"/>
        </w:rPr>
        <w:t>o</w:t>
      </w:r>
      <w:r w:rsidRPr="00D53F52">
        <w:rPr>
          <w:rFonts w:eastAsia="Arial" w:cs="Arial"/>
          <w:sz w:val="24"/>
          <w:szCs w:val="24"/>
        </w:rPr>
        <w:t>n for roofi</w:t>
      </w:r>
      <w:r w:rsidRPr="00D53F52">
        <w:rPr>
          <w:rFonts w:eastAsia="Arial" w:cs="Arial"/>
          <w:spacing w:val="-1"/>
          <w:sz w:val="24"/>
          <w:szCs w:val="24"/>
        </w:rPr>
        <w:t>n</w:t>
      </w:r>
      <w:r w:rsidRPr="00D53F52">
        <w:rPr>
          <w:rFonts w:eastAsia="Arial" w:cs="Arial"/>
          <w:sz w:val="24"/>
          <w:szCs w:val="24"/>
        </w:rPr>
        <w:t>g and struct</w:t>
      </w:r>
      <w:r w:rsidRPr="00D53F52">
        <w:rPr>
          <w:rFonts w:eastAsia="Arial" w:cs="Arial"/>
          <w:spacing w:val="-1"/>
          <w:sz w:val="24"/>
          <w:szCs w:val="24"/>
        </w:rPr>
        <w:t>u</w:t>
      </w:r>
      <w:r w:rsidRPr="00D53F52">
        <w:rPr>
          <w:rFonts w:eastAsia="Arial" w:cs="Arial"/>
          <w:sz w:val="24"/>
          <w:szCs w:val="24"/>
        </w:rPr>
        <w:t>ral</w:t>
      </w:r>
      <w:r w:rsidRPr="00D53F52">
        <w:rPr>
          <w:rFonts w:eastAsia="Arial" w:cs="Arial"/>
          <w:spacing w:val="-2"/>
          <w:sz w:val="24"/>
          <w:szCs w:val="24"/>
        </w:rPr>
        <w:t xml:space="preserve"> </w:t>
      </w:r>
      <w:r w:rsidRPr="00D53F52">
        <w:rPr>
          <w:rFonts w:eastAsia="Arial" w:cs="Arial"/>
          <w:sz w:val="24"/>
          <w:szCs w:val="24"/>
        </w:rPr>
        <w:t>iss</w:t>
      </w:r>
      <w:r w:rsidRPr="00D53F52">
        <w:rPr>
          <w:rFonts w:eastAsia="Arial" w:cs="Arial"/>
          <w:spacing w:val="-1"/>
          <w:sz w:val="24"/>
          <w:szCs w:val="24"/>
        </w:rPr>
        <w:t>u</w:t>
      </w:r>
      <w:r w:rsidRPr="00D53F52">
        <w:rPr>
          <w:rFonts w:eastAsia="Arial" w:cs="Arial"/>
          <w:sz w:val="24"/>
          <w:szCs w:val="24"/>
        </w:rPr>
        <w:t xml:space="preserve">es </w:t>
      </w:r>
      <w:r w:rsidRPr="00D53F52">
        <w:rPr>
          <w:rFonts w:eastAsia="Arial" w:cs="Arial"/>
          <w:spacing w:val="-1"/>
          <w:sz w:val="24"/>
          <w:szCs w:val="24"/>
        </w:rPr>
        <w:t>i</w:t>
      </w:r>
      <w:r w:rsidRPr="00D53F52">
        <w:rPr>
          <w:rFonts w:eastAsia="Arial" w:cs="Arial"/>
          <w:sz w:val="24"/>
          <w:szCs w:val="24"/>
        </w:rPr>
        <w:t>s part</w:t>
      </w:r>
      <w:r w:rsidRPr="00D53F52">
        <w:rPr>
          <w:rFonts w:eastAsia="Arial" w:cs="Arial"/>
          <w:spacing w:val="-2"/>
          <w:sz w:val="24"/>
          <w:szCs w:val="24"/>
        </w:rPr>
        <w:t xml:space="preserve"> </w:t>
      </w:r>
      <w:r w:rsidRPr="00D53F52">
        <w:rPr>
          <w:rFonts w:eastAsia="Arial" w:cs="Arial"/>
          <w:sz w:val="24"/>
          <w:szCs w:val="24"/>
        </w:rPr>
        <w:t>of the ass</w:t>
      </w:r>
      <w:r w:rsidRPr="00D53F52">
        <w:rPr>
          <w:rFonts w:eastAsia="Arial" w:cs="Arial"/>
          <w:spacing w:val="-1"/>
          <w:sz w:val="24"/>
          <w:szCs w:val="24"/>
        </w:rPr>
        <w:t>e</w:t>
      </w:r>
      <w:r w:rsidRPr="00D53F52">
        <w:rPr>
          <w:rFonts w:eastAsia="Arial" w:cs="Arial"/>
          <w:sz w:val="24"/>
          <w:szCs w:val="24"/>
        </w:rPr>
        <w:t>ss</w:t>
      </w:r>
      <w:r w:rsidRPr="00D53F52">
        <w:rPr>
          <w:rFonts w:eastAsia="Arial" w:cs="Arial"/>
          <w:spacing w:val="-1"/>
          <w:sz w:val="24"/>
          <w:szCs w:val="24"/>
        </w:rPr>
        <w:t>m</w:t>
      </w:r>
      <w:r w:rsidRPr="00D53F52">
        <w:rPr>
          <w:rFonts w:eastAsia="Arial" w:cs="Arial"/>
          <w:sz w:val="24"/>
          <w:szCs w:val="24"/>
        </w:rPr>
        <w:t>ent prot</w:t>
      </w:r>
      <w:r w:rsidRPr="00D53F52">
        <w:rPr>
          <w:rFonts w:eastAsia="Arial" w:cs="Arial"/>
          <w:spacing w:val="-1"/>
          <w:sz w:val="24"/>
          <w:szCs w:val="24"/>
        </w:rPr>
        <w:t>o</w:t>
      </w:r>
      <w:r w:rsidRPr="00D53F52">
        <w:rPr>
          <w:rFonts w:eastAsia="Arial" w:cs="Arial"/>
          <w:spacing w:val="1"/>
          <w:sz w:val="24"/>
          <w:szCs w:val="24"/>
        </w:rPr>
        <w:t>c</w:t>
      </w:r>
      <w:r w:rsidRPr="00D53F52">
        <w:rPr>
          <w:rFonts w:eastAsia="Arial" w:cs="Arial"/>
          <w:sz w:val="24"/>
          <w:szCs w:val="24"/>
        </w:rPr>
        <w:t xml:space="preserve">ol. </w:t>
      </w:r>
      <w:r w:rsidRPr="00D53F52">
        <w:rPr>
          <w:rFonts w:eastAsia="Arial" w:cs="Arial"/>
          <w:spacing w:val="55"/>
          <w:sz w:val="24"/>
          <w:szCs w:val="24"/>
        </w:rPr>
        <w:t xml:space="preserve"> </w:t>
      </w:r>
      <w:r w:rsidRPr="00D53F52">
        <w:rPr>
          <w:rFonts w:eastAsia="Arial" w:cs="Arial"/>
          <w:sz w:val="24"/>
          <w:szCs w:val="24"/>
        </w:rPr>
        <w:t>Evaluation of r</w:t>
      </w:r>
      <w:r w:rsidRPr="00D53F52">
        <w:rPr>
          <w:rFonts w:eastAsia="Arial" w:cs="Arial"/>
          <w:spacing w:val="-1"/>
          <w:sz w:val="24"/>
          <w:szCs w:val="24"/>
        </w:rPr>
        <w:t>o</w:t>
      </w:r>
      <w:r w:rsidRPr="00D53F52">
        <w:rPr>
          <w:rFonts w:eastAsia="Arial" w:cs="Arial"/>
          <w:sz w:val="24"/>
          <w:szCs w:val="24"/>
        </w:rPr>
        <w:t>ofing and</w:t>
      </w:r>
      <w:r w:rsidRPr="00D53F52">
        <w:rPr>
          <w:rFonts w:eastAsia="Arial" w:cs="Arial"/>
          <w:spacing w:val="-2"/>
          <w:sz w:val="24"/>
          <w:szCs w:val="24"/>
        </w:rPr>
        <w:t xml:space="preserve"> </w:t>
      </w:r>
      <w:r w:rsidRPr="00D53F52">
        <w:rPr>
          <w:rFonts w:eastAsia="Arial" w:cs="Arial"/>
          <w:sz w:val="24"/>
          <w:szCs w:val="24"/>
        </w:rPr>
        <w:t>s</w:t>
      </w:r>
      <w:r w:rsidRPr="00D53F52">
        <w:rPr>
          <w:rFonts w:eastAsia="Arial" w:cs="Arial"/>
          <w:spacing w:val="1"/>
          <w:sz w:val="24"/>
          <w:szCs w:val="24"/>
        </w:rPr>
        <w:t>t</w:t>
      </w:r>
      <w:r w:rsidRPr="00D53F52">
        <w:rPr>
          <w:rFonts w:eastAsia="Arial" w:cs="Arial"/>
          <w:sz w:val="24"/>
          <w:szCs w:val="24"/>
        </w:rPr>
        <w:t>r</w:t>
      </w:r>
      <w:r w:rsidRPr="00D53F52">
        <w:rPr>
          <w:rFonts w:eastAsia="Arial" w:cs="Arial"/>
          <w:spacing w:val="-1"/>
          <w:sz w:val="24"/>
          <w:szCs w:val="24"/>
        </w:rPr>
        <w:t>u</w:t>
      </w:r>
      <w:r w:rsidRPr="00D53F52">
        <w:rPr>
          <w:rFonts w:eastAsia="Arial" w:cs="Arial"/>
          <w:sz w:val="24"/>
          <w:szCs w:val="24"/>
        </w:rPr>
        <w:t xml:space="preserve">ctural </w:t>
      </w:r>
      <w:r w:rsidRPr="00D53F52">
        <w:rPr>
          <w:rFonts w:eastAsia="Arial" w:cs="Arial"/>
          <w:spacing w:val="-1"/>
          <w:sz w:val="24"/>
          <w:szCs w:val="24"/>
        </w:rPr>
        <w:t>i</w:t>
      </w:r>
      <w:r w:rsidRPr="00D53F52">
        <w:rPr>
          <w:rFonts w:eastAsia="Arial" w:cs="Arial"/>
          <w:spacing w:val="1"/>
          <w:sz w:val="24"/>
          <w:szCs w:val="24"/>
        </w:rPr>
        <w:t>s</w:t>
      </w:r>
      <w:r w:rsidRPr="00D53F52">
        <w:rPr>
          <w:rFonts w:eastAsia="Arial" w:cs="Arial"/>
          <w:sz w:val="24"/>
          <w:szCs w:val="24"/>
        </w:rPr>
        <w:t>su</w:t>
      </w:r>
      <w:r w:rsidRPr="00D53F52">
        <w:rPr>
          <w:rFonts w:eastAsia="Arial" w:cs="Arial"/>
          <w:spacing w:val="-1"/>
          <w:sz w:val="24"/>
          <w:szCs w:val="24"/>
        </w:rPr>
        <w:t>e</w:t>
      </w:r>
      <w:r w:rsidRPr="00D53F52">
        <w:rPr>
          <w:rFonts w:eastAsia="Arial" w:cs="Arial"/>
          <w:sz w:val="24"/>
          <w:szCs w:val="24"/>
        </w:rPr>
        <w:t>s incl</w:t>
      </w:r>
      <w:r w:rsidRPr="00D53F52">
        <w:rPr>
          <w:rFonts w:eastAsia="Arial" w:cs="Arial"/>
          <w:spacing w:val="-1"/>
          <w:sz w:val="24"/>
          <w:szCs w:val="24"/>
        </w:rPr>
        <w:t>u</w:t>
      </w:r>
      <w:r w:rsidRPr="00D53F52">
        <w:rPr>
          <w:rFonts w:eastAsia="Arial" w:cs="Arial"/>
          <w:sz w:val="24"/>
          <w:szCs w:val="24"/>
        </w:rPr>
        <w:t>d</w:t>
      </w:r>
      <w:r w:rsidRPr="00D53F52">
        <w:rPr>
          <w:rFonts w:eastAsia="Arial" w:cs="Arial"/>
          <w:spacing w:val="-1"/>
          <w:sz w:val="24"/>
          <w:szCs w:val="24"/>
        </w:rPr>
        <w:t>e</w:t>
      </w:r>
      <w:r w:rsidRPr="00D53F52">
        <w:rPr>
          <w:rFonts w:eastAsia="Arial" w:cs="Arial"/>
          <w:sz w:val="24"/>
          <w:szCs w:val="24"/>
        </w:rPr>
        <w:t>s e</w:t>
      </w:r>
      <w:r w:rsidRPr="00D53F52">
        <w:rPr>
          <w:rFonts w:eastAsia="Arial" w:cs="Arial"/>
          <w:spacing w:val="-1"/>
          <w:sz w:val="24"/>
          <w:szCs w:val="24"/>
        </w:rPr>
        <w:t>n</w:t>
      </w:r>
      <w:r w:rsidRPr="00D53F52">
        <w:rPr>
          <w:rFonts w:eastAsia="Arial" w:cs="Arial"/>
          <w:sz w:val="24"/>
          <w:szCs w:val="24"/>
        </w:rPr>
        <w:t>s</w:t>
      </w:r>
      <w:r w:rsidRPr="00D53F52">
        <w:rPr>
          <w:rFonts w:eastAsia="Arial" w:cs="Arial"/>
          <w:spacing w:val="-1"/>
          <w:sz w:val="24"/>
          <w:szCs w:val="24"/>
        </w:rPr>
        <w:t>u</w:t>
      </w:r>
      <w:r w:rsidRPr="00D53F52">
        <w:rPr>
          <w:rFonts w:eastAsia="Arial" w:cs="Arial"/>
          <w:sz w:val="24"/>
          <w:szCs w:val="24"/>
        </w:rPr>
        <w:t>ring that acc</w:t>
      </w:r>
      <w:r w:rsidRPr="00D53F52">
        <w:rPr>
          <w:rFonts w:eastAsia="Arial" w:cs="Arial"/>
          <w:spacing w:val="-1"/>
          <w:sz w:val="24"/>
          <w:szCs w:val="24"/>
        </w:rPr>
        <w:t>e</w:t>
      </w:r>
      <w:r w:rsidRPr="00D53F52">
        <w:rPr>
          <w:rFonts w:eastAsia="Arial" w:cs="Arial"/>
          <w:sz w:val="24"/>
          <w:szCs w:val="24"/>
        </w:rPr>
        <w:t>ss necess</w:t>
      </w:r>
      <w:r w:rsidRPr="00D53F52">
        <w:rPr>
          <w:rFonts w:eastAsia="Arial" w:cs="Arial"/>
          <w:spacing w:val="-1"/>
          <w:sz w:val="24"/>
          <w:szCs w:val="24"/>
        </w:rPr>
        <w:t>a</w:t>
      </w:r>
      <w:r w:rsidRPr="00D53F52">
        <w:rPr>
          <w:rFonts w:eastAsia="Arial" w:cs="Arial"/>
          <w:sz w:val="24"/>
          <w:szCs w:val="24"/>
        </w:rPr>
        <w:t>ry for weath</w:t>
      </w:r>
      <w:r w:rsidRPr="00D53F52">
        <w:rPr>
          <w:rFonts w:eastAsia="Arial" w:cs="Arial"/>
          <w:spacing w:val="-1"/>
          <w:sz w:val="24"/>
          <w:szCs w:val="24"/>
        </w:rPr>
        <w:t>e</w:t>
      </w:r>
      <w:r w:rsidRPr="00D53F52">
        <w:rPr>
          <w:rFonts w:eastAsia="Arial" w:cs="Arial"/>
          <w:sz w:val="24"/>
          <w:szCs w:val="24"/>
        </w:rPr>
        <w:t>rization w</w:t>
      </w:r>
      <w:r w:rsidRPr="00D53F52">
        <w:rPr>
          <w:rFonts w:eastAsia="Arial" w:cs="Arial"/>
          <w:spacing w:val="-1"/>
          <w:sz w:val="24"/>
          <w:szCs w:val="24"/>
        </w:rPr>
        <w:t>o</w:t>
      </w:r>
      <w:r w:rsidRPr="00D53F52">
        <w:rPr>
          <w:rFonts w:eastAsia="Arial" w:cs="Arial"/>
          <w:sz w:val="24"/>
          <w:szCs w:val="24"/>
        </w:rPr>
        <w:t xml:space="preserve">rk </w:t>
      </w:r>
      <w:r w:rsidRPr="00D53F52">
        <w:rPr>
          <w:rFonts w:eastAsia="Arial" w:cs="Arial"/>
          <w:spacing w:val="-1"/>
          <w:sz w:val="24"/>
          <w:szCs w:val="24"/>
        </w:rPr>
        <w:t>i</w:t>
      </w:r>
      <w:r w:rsidRPr="00D53F52">
        <w:rPr>
          <w:rFonts w:eastAsia="Arial" w:cs="Arial"/>
          <w:sz w:val="24"/>
          <w:szCs w:val="24"/>
        </w:rPr>
        <w:t>s sa</w:t>
      </w:r>
      <w:r w:rsidRPr="00D53F52">
        <w:rPr>
          <w:rFonts w:eastAsia="Arial" w:cs="Arial"/>
          <w:spacing w:val="-2"/>
          <w:sz w:val="24"/>
          <w:szCs w:val="24"/>
        </w:rPr>
        <w:t>f</w:t>
      </w:r>
      <w:r w:rsidRPr="00D53F52">
        <w:rPr>
          <w:rFonts w:eastAsia="Arial" w:cs="Arial"/>
          <w:sz w:val="24"/>
          <w:szCs w:val="24"/>
        </w:rPr>
        <w:t>e for</w:t>
      </w:r>
      <w:r w:rsidRPr="00D53F52">
        <w:rPr>
          <w:rFonts w:eastAsia="Arial" w:cs="Arial"/>
          <w:spacing w:val="1"/>
          <w:sz w:val="24"/>
          <w:szCs w:val="24"/>
        </w:rPr>
        <w:t xml:space="preserve"> </w:t>
      </w:r>
      <w:r w:rsidRPr="00D53F52">
        <w:rPr>
          <w:rFonts w:eastAsia="Arial" w:cs="Arial"/>
          <w:sz w:val="24"/>
          <w:szCs w:val="24"/>
        </w:rPr>
        <w:t>entry a</w:t>
      </w:r>
      <w:r w:rsidRPr="00D53F52">
        <w:rPr>
          <w:rFonts w:eastAsia="Arial" w:cs="Arial"/>
          <w:spacing w:val="-1"/>
          <w:sz w:val="24"/>
          <w:szCs w:val="24"/>
        </w:rPr>
        <w:t>n</w:t>
      </w:r>
      <w:r w:rsidRPr="00D53F52">
        <w:rPr>
          <w:rFonts w:eastAsia="Arial" w:cs="Arial"/>
          <w:sz w:val="24"/>
          <w:szCs w:val="24"/>
        </w:rPr>
        <w:t>d perf</w:t>
      </w:r>
      <w:r w:rsidRPr="00D53F52">
        <w:rPr>
          <w:rFonts w:eastAsia="Arial" w:cs="Arial"/>
          <w:spacing w:val="-1"/>
          <w:sz w:val="24"/>
          <w:szCs w:val="24"/>
        </w:rPr>
        <w:t>o</w:t>
      </w:r>
      <w:r w:rsidRPr="00D53F52">
        <w:rPr>
          <w:rFonts w:eastAsia="Arial" w:cs="Arial"/>
          <w:sz w:val="24"/>
          <w:szCs w:val="24"/>
        </w:rPr>
        <w:t>rma</w:t>
      </w:r>
      <w:r w:rsidRPr="00D53F52">
        <w:rPr>
          <w:rFonts w:eastAsia="Arial" w:cs="Arial"/>
          <w:spacing w:val="-1"/>
          <w:sz w:val="24"/>
          <w:szCs w:val="24"/>
        </w:rPr>
        <w:t>n</w:t>
      </w:r>
      <w:r w:rsidRPr="00D53F52">
        <w:rPr>
          <w:rFonts w:eastAsia="Arial" w:cs="Arial"/>
          <w:sz w:val="24"/>
          <w:szCs w:val="24"/>
        </w:rPr>
        <w:t>ce of assess</w:t>
      </w:r>
      <w:r w:rsidRPr="00D53F52">
        <w:rPr>
          <w:rFonts w:eastAsia="Arial" w:cs="Arial"/>
          <w:spacing w:val="-1"/>
          <w:sz w:val="24"/>
          <w:szCs w:val="24"/>
        </w:rPr>
        <w:t>m</w:t>
      </w:r>
      <w:r w:rsidRPr="00D53F52">
        <w:rPr>
          <w:rFonts w:eastAsia="Arial" w:cs="Arial"/>
          <w:sz w:val="24"/>
          <w:szCs w:val="24"/>
        </w:rPr>
        <w:t>ent, work and in</w:t>
      </w:r>
      <w:r w:rsidRPr="00D53F52">
        <w:rPr>
          <w:rFonts w:eastAsia="Arial" w:cs="Arial"/>
          <w:spacing w:val="1"/>
          <w:sz w:val="24"/>
          <w:szCs w:val="24"/>
        </w:rPr>
        <w:t>s</w:t>
      </w:r>
      <w:r w:rsidRPr="00D53F52">
        <w:rPr>
          <w:rFonts w:eastAsia="Arial" w:cs="Arial"/>
          <w:spacing w:val="-1"/>
          <w:sz w:val="24"/>
          <w:szCs w:val="24"/>
        </w:rPr>
        <w:t>p</w:t>
      </w:r>
      <w:r w:rsidRPr="00D53F52">
        <w:rPr>
          <w:rFonts w:eastAsia="Arial" w:cs="Arial"/>
          <w:sz w:val="24"/>
          <w:szCs w:val="24"/>
        </w:rPr>
        <w:t>e</w:t>
      </w:r>
      <w:r w:rsidRPr="00D53F52">
        <w:rPr>
          <w:rFonts w:eastAsia="Arial" w:cs="Arial"/>
          <w:spacing w:val="1"/>
          <w:sz w:val="24"/>
          <w:szCs w:val="24"/>
        </w:rPr>
        <w:t>c</w:t>
      </w:r>
      <w:r w:rsidRPr="00D53F52">
        <w:rPr>
          <w:rFonts w:eastAsia="Arial" w:cs="Arial"/>
          <w:sz w:val="24"/>
          <w:szCs w:val="24"/>
        </w:rPr>
        <w:t>tion.  Limited structural and roof repair are allowable.</w:t>
      </w:r>
    </w:p>
    <w:p w14:paraId="78BBD9D4" w14:textId="0D564BB5" w:rsidR="00CC1096" w:rsidRDefault="00D53F52" w:rsidP="00EF037B">
      <w:pPr>
        <w:widowControl w:val="0"/>
        <w:spacing w:after="120" w:line="239" w:lineRule="auto"/>
        <w:ind w:left="440" w:right="69"/>
        <w:jc w:val="both"/>
        <w:rPr>
          <w:rFonts w:eastAsia="Arial" w:cs="Arial"/>
          <w:i/>
          <w:sz w:val="24"/>
          <w:szCs w:val="24"/>
          <w:u w:val="single" w:color="000000"/>
        </w:rPr>
      </w:pPr>
      <w:r w:rsidRPr="00D53F52">
        <w:rPr>
          <w:rFonts w:eastAsia="Arial" w:cs="Arial"/>
          <w:sz w:val="24"/>
          <w:szCs w:val="24"/>
        </w:rPr>
        <w:t>W</w:t>
      </w:r>
      <w:r w:rsidRPr="00D53F52">
        <w:rPr>
          <w:rFonts w:eastAsia="Arial" w:cs="Arial"/>
          <w:spacing w:val="-1"/>
          <w:sz w:val="24"/>
          <w:szCs w:val="24"/>
        </w:rPr>
        <w:t>h</w:t>
      </w:r>
      <w:r w:rsidRPr="00D53F52">
        <w:rPr>
          <w:rFonts w:eastAsia="Arial" w:cs="Arial"/>
          <w:sz w:val="24"/>
          <w:szCs w:val="24"/>
        </w:rPr>
        <w:t>ere the h</w:t>
      </w:r>
      <w:r w:rsidRPr="00D53F52">
        <w:rPr>
          <w:rFonts w:eastAsia="Arial" w:cs="Arial"/>
          <w:spacing w:val="-1"/>
          <w:sz w:val="24"/>
          <w:szCs w:val="24"/>
        </w:rPr>
        <w:t>o</w:t>
      </w:r>
      <w:r w:rsidRPr="00D53F52">
        <w:rPr>
          <w:rFonts w:eastAsia="Arial" w:cs="Arial"/>
          <w:sz w:val="24"/>
          <w:szCs w:val="24"/>
        </w:rPr>
        <w:t>use</w:t>
      </w:r>
      <w:r w:rsidRPr="00D53F52">
        <w:rPr>
          <w:rFonts w:eastAsia="Arial" w:cs="Arial"/>
          <w:spacing w:val="-1"/>
          <w:sz w:val="24"/>
          <w:szCs w:val="24"/>
        </w:rPr>
        <w:t xml:space="preserve"> </w:t>
      </w:r>
      <w:r w:rsidRPr="00D53F52">
        <w:rPr>
          <w:rFonts w:eastAsia="Arial" w:cs="Arial"/>
          <w:sz w:val="24"/>
          <w:szCs w:val="24"/>
        </w:rPr>
        <w:t>has b</w:t>
      </w:r>
      <w:r w:rsidRPr="00D53F52">
        <w:rPr>
          <w:rFonts w:eastAsia="Arial" w:cs="Arial"/>
          <w:spacing w:val="-1"/>
          <w:sz w:val="24"/>
          <w:szCs w:val="24"/>
        </w:rPr>
        <w:t>e</w:t>
      </w:r>
      <w:r w:rsidRPr="00D53F52">
        <w:rPr>
          <w:rFonts w:eastAsia="Arial" w:cs="Arial"/>
          <w:sz w:val="24"/>
          <w:szCs w:val="24"/>
        </w:rPr>
        <w:t>en c</w:t>
      </w:r>
      <w:r w:rsidRPr="00D53F52">
        <w:rPr>
          <w:rFonts w:eastAsia="Arial" w:cs="Arial"/>
          <w:spacing w:val="-1"/>
          <w:sz w:val="24"/>
          <w:szCs w:val="24"/>
        </w:rPr>
        <w:t>o</w:t>
      </w:r>
      <w:r w:rsidRPr="00D53F52">
        <w:rPr>
          <w:rFonts w:eastAsia="Arial" w:cs="Arial"/>
          <w:sz w:val="24"/>
          <w:szCs w:val="24"/>
        </w:rPr>
        <w:t>ndem</w:t>
      </w:r>
      <w:r w:rsidRPr="00D53F52">
        <w:rPr>
          <w:rFonts w:eastAsia="Arial" w:cs="Arial"/>
          <w:spacing w:val="-1"/>
          <w:sz w:val="24"/>
          <w:szCs w:val="24"/>
        </w:rPr>
        <w:t>n</w:t>
      </w:r>
      <w:r w:rsidRPr="00D53F52">
        <w:rPr>
          <w:rFonts w:eastAsia="Arial" w:cs="Arial"/>
          <w:sz w:val="24"/>
          <w:szCs w:val="24"/>
        </w:rPr>
        <w:t xml:space="preserve">ed </w:t>
      </w:r>
      <w:r w:rsidRPr="00D53F52">
        <w:rPr>
          <w:rFonts w:eastAsia="Arial" w:cs="Arial"/>
          <w:spacing w:val="-1"/>
          <w:sz w:val="24"/>
          <w:szCs w:val="24"/>
        </w:rPr>
        <w:t>o</w:t>
      </w:r>
      <w:r w:rsidRPr="00D53F52">
        <w:rPr>
          <w:rFonts w:eastAsia="Arial" w:cs="Arial"/>
          <w:sz w:val="24"/>
          <w:szCs w:val="24"/>
        </w:rPr>
        <w:t>r electr</w:t>
      </w:r>
      <w:r w:rsidRPr="00D53F52">
        <w:rPr>
          <w:rFonts w:eastAsia="Arial" w:cs="Arial"/>
          <w:spacing w:val="-1"/>
          <w:sz w:val="24"/>
          <w:szCs w:val="24"/>
        </w:rPr>
        <w:t>i</w:t>
      </w:r>
      <w:r w:rsidRPr="00D53F52">
        <w:rPr>
          <w:rFonts w:eastAsia="Arial" w:cs="Arial"/>
          <w:spacing w:val="1"/>
          <w:sz w:val="24"/>
          <w:szCs w:val="24"/>
        </w:rPr>
        <w:t>c</w:t>
      </w:r>
      <w:r w:rsidRPr="00D53F52">
        <w:rPr>
          <w:rFonts w:eastAsia="Arial" w:cs="Arial"/>
          <w:sz w:val="24"/>
          <w:szCs w:val="24"/>
        </w:rPr>
        <w:t>al, h</w:t>
      </w:r>
      <w:r w:rsidRPr="00D53F52">
        <w:rPr>
          <w:rFonts w:eastAsia="Arial" w:cs="Arial"/>
          <w:spacing w:val="-1"/>
          <w:sz w:val="24"/>
          <w:szCs w:val="24"/>
        </w:rPr>
        <w:t>e</w:t>
      </w:r>
      <w:r w:rsidRPr="00D53F52">
        <w:rPr>
          <w:rFonts w:eastAsia="Arial" w:cs="Arial"/>
          <w:sz w:val="24"/>
          <w:szCs w:val="24"/>
        </w:rPr>
        <w:t>ating, plumb</w:t>
      </w:r>
      <w:r w:rsidRPr="00D53F52">
        <w:rPr>
          <w:rFonts w:eastAsia="Arial" w:cs="Arial"/>
          <w:spacing w:val="-1"/>
          <w:sz w:val="24"/>
          <w:szCs w:val="24"/>
        </w:rPr>
        <w:t>i</w:t>
      </w:r>
      <w:r w:rsidRPr="00D53F52">
        <w:rPr>
          <w:rFonts w:eastAsia="Arial" w:cs="Arial"/>
          <w:sz w:val="24"/>
          <w:szCs w:val="24"/>
        </w:rPr>
        <w:t>ng, or other e</w:t>
      </w:r>
      <w:r w:rsidRPr="00D53F52">
        <w:rPr>
          <w:rFonts w:eastAsia="Arial" w:cs="Arial"/>
          <w:spacing w:val="-1"/>
          <w:sz w:val="24"/>
          <w:szCs w:val="24"/>
        </w:rPr>
        <w:t>q</w:t>
      </w:r>
      <w:r w:rsidRPr="00D53F52">
        <w:rPr>
          <w:rFonts w:eastAsia="Arial" w:cs="Arial"/>
          <w:sz w:val="24"/>
          <w:szCs w:val="24"/>
        </w:rPr>
        <w:t>uip</w:t>
      </w:r>
      <w:r w:rsidRPr="00D53F52">
        <w:rPr>
          <w:rFonts w:eastAsia="Arial" w:cs="Arial"/>
          <w:spacing w:val="-1"/>
          <w:sz w:val="24"/>
          <w:szCs w:val="24"/>
        </w:rPr>
        <w:t>m</w:t>
      </w:r>
      <w:r w:rsidRPr="00D53F52">
        <w:rPr>
          <w:rFonts w:eastAsia="Arial" w:cs="Arial"/>
          <w:sz w:val="24"/>
          <w:szCs w:val="24"/>
        </w:rPr>
        <w:t xml:space="preserve">ent has </w:t>
      </w:r>
      <w:r w:rsidRPr="00D53F52">
        <w:rPr>
          <w:rFonts w:eastAsia="Arial" w:cs="Arial"/>
          <w:spacing w:val="-1"/>
          <w:sz w:val="24"/>
          <w:szCs w:val="24"/>
        </w:rPr>
        <w:t>b</w:t>
      </w:r>
      <w:r w:rsidRPr="00D53F52">
        <w:rPr>
          <w:rFonts w:eastAsia="Arial" w:cs="Arial"/>
          <w:sz w:val="24"/>
          <w:szCs w:val="24"/>
        </w:rPr>
        <w:t>een</w:t>
      </w:r>
      <w:r w:rsidRPr="00D53F52">
        <w:rPr>
          <w:rFonts w:eastAsia="Arial" w:cs="Arial"/>
          <w:spacing w:val="-2"/>
          <w:sz w:val="24"/>
          <w:szCs w:val="24"/>
        </w:rPr>
        <w:t xml:space="preserve"> </w:t>
      </w:r>
      <w:r w:rsidRPr="00D53F52">
        <w:rPr>
          <w:rFonts w:eastAsia="Arial" w:cs="Arial"/>
          <w:sz w:val="24"/>
          <w:szCs w:val="24"/>
        </w:rPr>
        <w:t>"red tag</w:t>
      </w:r>
      <w:r w:rsidRPr="00D53F52">
        <w:rPr>
          <w:rFonts w:eastAsia="Arial" w:cs="Arial"/>
          <w:spacing w:val="-1"/>
          <w:sz w:val="24"/>
          <w:szCs w:val="24"/>
        </w:rPr>
        <w:t>g</w:t>
      </w:r>
      <w:r w:rsidRPr="00D53F52">
        <w:rPr>
          <w:rFonts w:eastAsia="Arial" w:cs="Arial"/>
          <w:sz w:val="24"/>
          <w:szCs w:val="24"/>
        </w:rPr>
        <w:t>ed" by local or</w:t>
      </w:r>
      <w:r w:rsidRPr="00D53F52">
        <w:rPr>
          <w:rFonts w:eastAsia="Arial" w:cs="Arial"/>
          <w:spacing w:val="1"/>
          <w:sz w:val="24"/>
          <w:szCs w:val="24"/>
        </w:rPr>
        <w:t xml:space="preserve"> </w:t>
      </w:r>
      <w:r w:rsidRPr="00D53F52">
        <w:rPr>
          <w:rFonts w:eastAsia="Arial" w:cs="Arial"/>
          <w:sz w:val="24"/>
          <w:szCs w:val="24"/>
        </w:rPr>
        <w:t>state building</w:t>
      </w:r>
      <w:r w:rsidRPr="00D53F52">
        <w:rPr>
          <w:rFonts w:eastAsia="Arial" w:cs="Arial"/>
          <w:spacing w:val="-2"/>
          <w:sz w:val="24"/>
          <w:szCs w:val="24"/>
        </w:rPr>
        <w:t xml:space="preserve"> </w:t>
      </w:r>
      <w:r w:rsidRPr="00D53F52">
        <w:rPr>
          <w:rFonts w:eastAsia="Arial" w:cs="Arial"/>
          <w:spacing w:val="-1"/>
          <w:sz w:val="24"/>
          <w:szCs w:val="24"/>
        </w:rPr>
        <w:t>o</w:t>
      </w:r>
      <w:r w:rsidRPr="00D53F52">
        <w:rPr>
          <w:rFonts w:eastAsia="Arial" w:cs="Arial"/>
          <w:sz w:val="24"/>
          <w:szCs w:val="24"/>
        </w:rPr>
        <w:t>fficials or utili</w:t>
      </w:r>
      <w:r w:rsidRPr="00D53F52">
        <w:rPr>
          <w:rFonts w:eastAsia="Arial" w:cs="Arial"/>
          <w:spacing w:val="-2"/>
          <w:sz w:val="24"/>
          <w:szCs w:val="24"/>
        </w:rPr>
        <w:t>t</w:t>
      </w:r>
      <w:r w:rsidRPr="00D53F52">
        <w:rPr>
          <w:rFonts w:eastAsia="Arial" w:cs="Arial"/>
          <w:sz w:val="24"/>
          <w:szCs w:val="24"/>
        </w:rPr>
        <w:t>ies the ho</w:t>
      </w:r>
      <w:r w:rsidRPr="00D53F52">
        <w:rPr>
          <w:rFonts w:eastAsia="Arial" w:cs="Arial"/>
          <w:spacing w:val="-1"/>
          <w:sz w:val="24"/>
          <w:szCs w:val="24"/>
        </w:rPr>
        <w:t>m</w:t>
      </w:r>
      <w:r w:rsidRPr="00D53F52">
        <w:rPr>
          <w:rFonts w:eastAsia="Arial" w:cs="Arial"/>
          <w:sz w:val="24"/>
          <w:szCs w:val="24"/>
        </w:rPr>
        <w:t>e is deferred.</w:t>
      </w:r>
    </w:p>
    <w:p w14:paraId="7AD29E95" w14:textId="0794555D" w:rsidR="00CC1096" w:rsidRDefault="00D53F52" w:rsidP="00EF037B">
      <w:pPr>
        <w:widowControl w:val="0"/>
        <w:spacing w:after="120" w:line="240" w:lineRule="auto"/>
        <w:ind w:left="440" w:right="-20"/>
        <w:jc w:val="both"/>
        <w:rPr>
          <w:rFonts w:eastAsia="Arial" w:cs="Arial"/>
          <w:i/>
          <w:sz w:val="24"/>
          <w:szCs w:val="24"/>
          <w:u w:val="single" w:color="000000"/>
        </w:rPr>
      </w:pPr>
      <w:r w:rsidRPr="00D53F52">
        <w:rPr>
          <w:rFonts w:eastAsia="Arial" w:cs="Arial"/>
          <w:sz w:val="24"/>
          <w:szCs w:val="24"/>
        </w:rPr>
        <w:t xml:space="preserve">Clients </w:t>
      </w:r>
      <w:r w:rsidRPr="00D53F52">
        <w:rPr>
          <w:rFonts w:eastAsia="Arial" w:cs="Arial"/>
          <w:spacing w:val="-1"/>
          <w:sz w:val="24"/>
          <w:szCs w:val="24"/>
        </w:rPr>
        <w:t>a</w:t>
      </w:r>
      <w:r w:rsidRPr="00D53F52">
        <w:rPr>
          <w:rFonts w:eastAsia="Arial" w:cs="Arial"/>
          <w:sz w:val="24"/>
          <w:szCs w:val="24"/>
        </w:rPr>
        <w:t xml:space="preserve">re </w:t>
      </w:r>
      <w:r w:rsidR="00CC1096">
        <w:rPr>
          <w:rFonts w:eastAsia="Arial" w:cs="Arial"/>
          <w:sz w:val="24"/>
          <w:szCs w:val="24"/>
        </w:rPr>
        <w:t xml:space="preserve">to be </w:t>
      </w:r>
      <w:r w:rsidRPr="00D53F52">
        <w:rPr>
          <w:rFonts w:eastAsia="Arial" w:cs="Arial"/>
          <w:sz w:val="24"/>
          <w:szCs w:val="24"/>
        </w:rPr>
        <w:t>notified of str</w:t>
      </w:r>
      <w:r w:rsidRPr="00D53F52">
        <w:rPr>
          <w:rFonts w:eastAsia="Arial" w:cs="Arial"/>
          <w:spacing w:val="-1"/>
          <w:sz w:val="24"/>
          <w:szCs w:val="24"/>
        </w:rPr>
        <w:t>u</w:t>
      </w:r>
      <w:r w:rsidRPr="00D53F52">
        <w:rPr>
          <w:rFonts w:eastAsia="Arial" w:cs="Arial"/>
          <w:sz w:val="24"/>
          <w:szCs w:val="24"/>
        </w:rPr>
        <w:t>cturally compromised</w:t>
      </w:r>
      <w:r w:rsidRPr="00D53F52">
        <w:rPr>
          <w:rFonts w:eastAsia="Arial" w:cs="Arial"/>
          <w:spacing w:val="-2"/>
          <w:sz w:val="24"/>
          <w:szCs w:val="24"/>
        </w:rPr>
        <w:t xml:space="preserve"> </w:t>
      </w:r>
      <w:r w:rsidRPr="00D53F52">
        <w:rPr>
          <w:rFonts w:eastAsia="Arial" w:cs="Arial"/>
          <w:sz w:val="24"/>
          <w:szCs w:val="24"/>
        </w:rPr>
        <w:t>are</w:t>
      </w:r>
      <w:r w:rsidRPr="00D53F52">
        <w:rPr>
          <w:rFonts w:eastAsia="Arial" w:cs="Arial"/>
          <w:spacing w:val="-1"/>
          <w:sz w:val="24"/>
          <w:szCs w:val="24"/>
        </w:rPr>
        <w:t>a</w:t>
      </w:r>
      <w:r w:rsidRPr="00D53F52">
        <w:rPr>
          <w:rFonts w:eastAsia="Arial" w:cs="Arial"/>
          <w:sz w:val="24"/>
          <w:szCs w:val="24"/>
        </w:rPr>
        <w:t>s a</w:t>
      </w:r>
      <w:r w:rsidRPr="00D53F52">
        <w:rPr>
          <w:rFonts w:eastAsia="Arial" w:cs="Arial"/>
          <w:spacing w:val="-1"/>
          <w:sz w:val="24"/>
          <w:szCs w:val="24"/>
        </w:rPr>
        <w:t>n</w:t>
      </w:r>
      <w:r w:rsidRPr="00D53F52">
        <w:rPr>
          <w:rFonts w:eastAsia="Arial" w:cs="Arial"/>
          <w:sz w:val="24"/>
          <w:szCs w:val="24"/>
        </w:rPr>
        <w:t xml:space="preserve">d, where the </w:t>
      </w:r>
      <w:r w:rsidRPr="00D53F52">
        <w:rPr>
          <w:rFonts w:eastAsia="Arial" w:cs="Arial"/>
          <w:spacing w:val="-1"/>
          <w:sz w:val="24"/>
          <w:szCs w:val="24"/>
        </w:rPr>
        <w:t>b</w:t>
      </w:r>
      <w:r w:rsidRPr="00D53F52">
        <w:rPr>
          <w:rFonts w:eastAsia="Arial" w:cs="Arial"/>
          <w:sz w:val="24"/>
          <w:szCs w:val="24"/>
        </w:rPr>
        <w:t>uil</w:t>
      </w:r>
      <w:r w:rsidRPr="00D53F52">
        <w:rPr>
          <w:rFonts w:eastAsia="Arial" w:cs="Arial"/>
          <w:spacing w:val="-1"/>
          <w:sz w:val="24"/>
          <w:szCs w:val="24"/>
        </w:rPr>
        <w:t>d</w:t>
      </w:r>
      <w:r w:rsidRPr="00D53F52">
        <w:rPr>
          <w:rFonts w:eastAsia="Arial" w:cs="Arial"/>
          <w:sz w:val="24"/>
          <w:szCs w:val="24"/>
        </w:rPr>
        <w:t>ing is deferr</w:t>
      </w:r>
      <w:r w:rsidRPr="00D53F52">
        <w:rPr>
          <w:rFonts w:eastAsia="Arial" w:cs="Arial"/>
          <w:spacing w:val="-1"/>
          <w:sz w:val="24"/>
          <w:szCs w:val="24"/>
        </w:rPr>
        <w:t>e</w:t>
      </w:r>
      <w:r w:rsidRPr="00D53F52">
        <w:rPr>
          <w:rFonts w:eastAsia="Arial" w:cs="Arial"/>
          <w:sz w:val="24"/>
          <w:szCs w:val="24"/>
        </w:rPr>
        <w:t>d for roofi</w:t>
      </w:r>
      <w:r w:rsidRPr="00D53F52">
        <w:rPr>
          <w:rFonts w:eastAsia="Arial" w:cs="Arial"/>
          <w:spacing w:val="-1"/>
          <w:sz w:val="24"/>
          <w:szCs w:val="24"/>
        </w:rPr>
        <w:t>n</w:t>
      </w:r>
      <w:r w:rsidRPr="00D53F52">
        <w:rPr>
          <w:rFonts w:eastAsia="Arial" w:cs="Arial"/>
          <w:sz w:val="24"/>
          <w:szCs w:val="24"/>
        </w:rPr>
        <w:t>g or s</w:t>
      </w:r>
      <w:r w:rsidRPr="00D53F52">
        <w:rPr>
          <w:rFonts w:eastAsia="Arial" w:cs="Arial"/>
          <w:spacing w:val="-2"/>
          <w:sz w:val="24"/>
          <w:szCs w:val="24"/>
        </w:rPr>
        <w:t>t</w:t>
      </w:r>
      <w:r w:rsidRPr="00D53F52">
        <w:rPr>
          <w:rFonts w:eastAsia="Arial" w:cs="Arial"/>
          <w:sz w:val="24"/>
          <w:szCs w:val="24"/>
        </w:rPr>
        <w:t>ruct</w:t>
      </w:r>
      <w:r w:rsidRPr="00D53F52">
        <w:rPr>
          <w:rFonts w:eastAsia="Arial" w:cs="Arial"/>
          <w:spacing w:val="-1"/>
          <w:sz w:val="24"/>
          <w:szCs w:val="24"/>
        </w:rPr>
        <w:t>u</w:t>
      </w:r>
      <w:r w:rsidRPr="00D53F52">
        <w:rPr>
          <w:rFonts w:eastAsia="Arial" w:cs="Arial"/>
          <w:sz w:val="24"/>
          <w:szCs w:val="24"/>
        </w:rPr>
        <w:t xml:space="preserve">ral </w:t>
      </w:r>
      <w:r w:rsidRPr="00D53F52">
        <w:rPr>
          <w:rFonts w:eastAsia="Arial" w:cs="Arial"/>
          <w:spacing w:val="-1"/>
          <w:sz w:val="24"/>
          <w:szCs w:val="24"/>
        </w:rPr>
        <w:t>i</w:t>
      </w:r>
      <w:r w:rsidRPr="00D53F52">
        <w:rPr>
          <w:rFonts w:eastAsia="Arial" w:cs="Arial"/>
          <w:spacing w:val="1"/>
          <w:sz w:val="24"/>
          <w:szCs w:val="24"/>
        </w:rPr>
        <w:t>s</w:t>
      </w:r>
      <w:r w:rsidRPr="00D53F52">
        <w:rPr>
          <w:rFonts w:eastAsia="Arial" w:cs="Arial"/>
          <w:sz w:val="24"/>
          <w:szCs w:val="24"/>
        </w:rPr>
        <w:t>sue</w:t>
      </w:r>
      <w:r w:rsidRPr="00D53F52">
        <w:rPr>
          <w:rFonts w:eastAsia="Arial" w:cs="Arial"/>
          <w:spacing w:val="1"/>
          <w:sz w:val="24"/>
          <w:szCs w:val="24"/>
        </w:rPr>
        <w:t>s</w:t>
      </w:r>
      <w:r w:rsidRPr="00D53F52">
        <w:rPr>
          <w:rFonts w:eastAsia="Arial" w:cs="Arial"/>
          <w:sz w:val="24"/>
          <w:szCs w:val="24"/>
        </w:rPr>
        <w:t>,</w:t>
      </w:r>
      <w:r w:rsidRPr="00D53F52">
        <w:rPr>
          <w:rFonts w:eastAsia="Arial" w:cs="Arial"/>
          <w:spacing w:val="-1"/>
          <w:sz w:val="24"/>
          <w:szCs w:val="24"/>
        </w:rPr>
        <w:t xml:space="preserve"> </w:t>
      </w:r>
      <w:r w:rsidRPr="00D53F52">
        <w:rPr>
          <w:rFonts w:eastAsia="Arial" w:cs="Arial"/>
          <w:sz w:val="24"/>
          <w:szCs w:val="24"/>
        </w:rPr>
        <w:t>of</w:t>
      </w:r>
      <w:r w:rsidRPr="00D53F52">
        <w:rPr>
          <w:rFonts w:eastAsia="Arial" w:cs="Arial"/>
          <w:spacing w:val="-1"/>
          <w:sz w:val="24"/>
          <w:szCs w:val="24"/>
        </w:rPr>
        <w:t xml:space="preserve"> </w:t>
      </w:r>
      <w:r w:rsidRPr="00D53F52">
        <w:rPr>
          <w:rFonts w:eastAsia="Arial" w:cs="Arial"/>
          <w:sz w:val="24"/>
          <w:szCs w:val="24"/>
        </w:rPr>
        <w:t>the</w:t>
      </w:r>
      <w:r w:rsidRPr="00D53F52">
        <w:rPr>
          <w:rFonts w:eastAsia="Arial" w:cs="Arial"/>
          <w:spacing w:val="-1"/>
          <w:sz w:val="24"/>
          <w:szCs w:val="24"/>
        </w:rPr>
        <w:t xml:space="preserve"> </w:t>
      </w:r>
      <w:r w:rsidRPr="00D53F52">
        <w:rPr>
          <w:rFonts w:eastAsia="Arial" w:cs="Arial"/>
          <w:sz w:val="24"/>
          <w:szCs w:val="24"/>
        </w:rPr>
        <w:t>ne</w:t>
      </w:r>
      <w:r w:rsidRPr="00D53F52">
        <w:rPr>
          <w:rFonts w:eastAsia="Arial" w:cs="Arial"/>
          <w:spacing w:val="1"/>
          <w:sz w:val="24"/>
          <w:szCs w:val="24"/>
        </w:rPr>
        <w:t>c</w:t>
      </w:r>
      <w:r w:rsidRPr="00D53F52">
        <w:rPr>
          <w:rFonts w:eastAsia="Arial" w:cs="Arial"/>
          <w:sz w:val="24"/>
          <w:szCs w:val="24"/>
        </w:rPr>
        <w:t>e</w:t>
      </w:r>
      <w:r w:rsidRPr="00D53F52">
        <w:rPr>
          <w:rFonts w:eastAsia="Arial" w:cs="Arial"/>
          <w:spacing w:val="1"/>
          <w:sz w:val="24"/>
          <w:szCs w:val="24"/>
        </w:rPr>
        <w:t>s</w:t>
      </w:r>
      <w:r w:rsidRPr="00D53F52">
        <w:rPr>
          <w:rFonts w:eastAsia="Arial" w:cs="Arial"/>
          <w:sz w:val="24"/>
          <w:szCs w:val="24"/>
        </w:rPr>
        <w:t>sary</w:t>
      </w:r>
      <w:r w:rsidRPr="00D53F52">
        <w:rPr>
          <w:rFonts w:eastAsia="Arial" w:cs="Arial"/>
          <w:spacing w:val="-1"/>
          <w:sz w:val="24"/>
          <w:szCs w:val="24"/>
        </w:rPr>
        <w:t xml:space="preserve"> </w:t>
      </w:r>
      <w:r w:rsidRPr="00D53F52">
        <w:rPr>
          <w:rFonts w:eastAsia="Arial" w:cs="Arial"/>
          <w:spacing w:val="1"/>
          <w:sz w:val="24"/>
          <w:szCs w:val="24"/>
        </w:rPr>
        <w:t>s</w:t>
      </w:r>
      <w:r w:rsidRPr="00D53F52">
        <w:rPr>
          <w:rFonts w:eastAsia="Arial" w:cs="Arial"/>
          <w:sz w:val="24"/>
          <w:szCs w:val="24"/>
        </w:rPr>
        <w:t xml:space="preserve">teps </w:t>
      </w:r>
      <w:r w:rsidRPr="00D53F52">
        <w:rPr>
          <w:rFonts w:eastAsia="Arial" w:cs="Arial"/>
          <w:spacing w:val="-2"/>
          <w:sz w:val="24"/>
          <w:szCs w:val="24"/>
        </w:rPr>
        <w:t>t</w:t>
      </w:r>
      <w:r w:rsidRPr="00D53F52">
        <w:rPr>
          <w:rFonts w:eastAsia="Arial" w:cs="Arial"/>
          <w:sz w:val="24"/>
          <w:szCs w:val="24"/>
        </w:rPr>
        <w:t xml:space="preserve">o </w:t>
      </w:r>
      <w:r w:rsidRPr="00D53F52">
        <w:rPr>
          <w:rFonts w:eastAsia="Arial" w:cs="Arial"/>
          <w:spacing w:val="1"/>
          <w:sz w:val="24"/>
          <w:szCs w:val="24"/>
        </w:rPr>
        <w:t>c</w:t>
      </w:r>
      <w:r w:rsidRPr="00D53F52">
        <w:rPr>
          <w:rFonts w:eastAsia="Arial" w:cs="Arial"/>
          <w:sz w:val="24"/>
          <w:szCs w:val="24"/>
        </w:rPr>
        <w:t>orre</w:t>
      </w:r>
      <w:r w:rsidRPr="00D53F52">
        <w:rPr>
          <w:rFonts w:eastAsia="Arial" w:cs="Arial"/>
          <w:spacing w:val="1"/>
          <w:sz w:val="24"/>
          <w:szCs w:val="24"/>
        </w:rPr>
        <w:t>c</w:t>
      </w:r>
      <w:r w:rsidRPr="00D53F52">
        <w:rPr>
          <w:rFonts w:eastAsia="Arial" w:cs="Arial"/>
          <w:sz w:val="24"/>
          <w:szCs w:val="24"/>
        </w:rPr>
        <w:t>t.</w:t>
      </w:r>
    </w:p>
    <w:p w14:paraId="7779F09A" w14:textId="609A242D" w:rsidR="00D53F52" w:rsidRPr="00D53F52" w:rsidRDefault="00D53F52" w:rsidP="00EF037B">
      <w:pPr>
        <w:widowControl w:val="0"/>
        <w:tabs>
          <w:tab w:val="left" w:pos="2820"/>
        </w:tabs>
        <w:spacing w:after="120" w:line="239" w:lineRule="auto"/>
        <w:ind w:left="440" w:right="159"/>
        <w:jc w:val="both"/>
        <w:rPr>
          <w:rFonts w:eastAsia="Arial" w:cs="Arial"/>
          <w:sz w:val="24"/>
          <w:szCs w:val="24"/>
        </w:rPr>
      </w:pPr>
      <w:r w:rsidRPr="00D53F52">
        <w:rPr>
          <w:rFonts w:eastAsia="Arial" w:cs="Arial"/>
          <w:sz w:val="24"/>
          <w:szCs w:val="24"/>
        </w:rPr>
        <w:t>Roofi</w:t>
      </w:r>
      <w:r w:rsidRPr="00D53F52">
        <w:rPr>
          <w:rFonts w:eastAsia="Arial" w:cs="Arial"/>
          <w:spacing w:val="-1"/>
          <w:sz w:val="24"/>
          <w:szCs w:val="24"/>
        </w:rPr>
        <w:t>n</w:t>
      </w:r>
      <w:r w:rsidRPr="00D53F52">
        <w:rPr>
          <w:rFonts w:eastAsia="Arial" w:cs="Arial"/>
          <w:sz w:val="24"/>
          <w:szCs w:val="24"/>
        </w:rPr>
        <w:t>g re</w:t>
      </w:r>
      <w:r w:rsidRPr="00D53F52">
        <w:rPr>
          <w:rFonts w:eastAsia="Arial" w:cs="Arial"/>
          <w:spacing w:val="-1"/>
          <w:sz w:val="24"/>
          <w:szCs w:val="24"/>
        </w:rPr>
        <w:t>p</w:t>
      </w:r>
      <w:r w:rsidRPr="00D53F52">
        <w:rPr>
          <w:rFonts w:eastAsia="Arial" w:cs="Arial"/>
          <w:sz w:val="24"/>
          <w:szCs w:val="24"/>
        </w:rPr>
        <w:t>a</w:t>
      </w:r>
      <w:r w:rsidRPr="00D53F52">
        <w:rPr>
          <w:rFonts w:eastAsia="Arial" w:cs="Arial"/>
          <w:spacing w:val="-1"/>
          <w:sz w:val="24"/>
          <w:szCs w:val="24"/>
        </w:rPr>
        <w:t>i</w:t>
      </w:r>
      <w:r w:rsidRPr="00D53F52">
        <w:rPr>
          <w:rFonts w:eastAsia="Arial" w:cs="Arial"/>
          <w:sz w:val="24"/>
          <w:szCs w:val="24"/>
        </w:rPr>
        <w:t>r to ensure t</w:t>
      </w:r>
      <w:r w:rsidRPr="00D53F52">
        <w:rPr>
          <w:rFonts w:eastAsia="Arial" w:cs="Arial"/>
          <w:spacing w:val="-1"/>
          <w:sz w:val="24"/>
          <w:szCs w:val="24"/>
        </w:rPr>
        <w:t>h</w:t>
      </w:r>
      <w:r w:rsidRPr="00D53F52">
        <w:rPr>
          <w:rFonts w:eastAsia="Arial" w:cs="Arial"/>
          <w:sz w:val="24"/>
          <w:szCs w:val="24"/>
        </w:rPr>
        <w:t>e long</w:t>
      </w:r>
      <w:r w:rsidR="00952F83">
        <w:rPr>
          <w:rFonts w:eastAsia="Arial" w:cs="Arial"/>
          <w:sz w:val="24"/>
          <w:szCs w:val="24"/>
        </w:rPr>
        <w:t>-</w:t>
      </w:r>
      <w:r w:rsidRPr="00D53F52">
        <w:rPr>
          <w:rFonts w:eastAsia="Arial" w:cs="Arial"/>
          <w:sz w:val="24"/>
          <w:szCs w:val="24"/>
        </w:rPr>
        <w:t>term</w:t>
      </w:r>
      <w:r w:rsidRPr="00D53F52">
        <w:rPr>
          <w:rFonts w:eastAsia="Arial" w:cs="Arial"/>
          <w:spacing w:val="-2"/>
          <w:sz w:val="24"/>
          <w:szCs w:val="24"/>
        </w:rPr>
        <w:t xml:space="preserve"> </w:t>
      </w:r>
      <w:r w:rsidRPr="00D53F52">
        <w:rPr>
          <w:rFonts w:eastAsia="Arial" w:cs="Arial"/>
          <w:sz w:val="24"/>
          <w:szCs w:val="24"/>
        </w:rPr>
        <w:t>stability</w:t>
      </w:r>
      <w:r w:rsidRPr="00D53F52">
        <w:rPr>
          <w:rFonts w:eastAsia="Arial" w:cs="Arial"/>
          <w:spacing w:val="1"/>
          <w:sz w:val="24"/>
          <w:szCs w:val="24"/>
        </w:rPr>
        <w:t xml:space="preserve"> </w:t>
      </w:r>
      <w:r w:rsidRPr="00D53F52">
        <w:rPr>
          <w:rFonts w:eastAsia="Arial" w:cs="Arial"/>
          <w:sz w:val="24"/>
          <w:szCs w:val="24"/>
        </w:rPr>
        <w:t>and d</w:t>
      </w:r>
      <w:r w:rsidRPr="00D53F52">
        <w:rPr>
          <w:rFonts w:eastAsia="Arial" w:cs="Arial"/>
          <w:spacing w:val="-1"/>
          <w:sz w:val="24"/>
          <w:szCs w:val="24"/>
        </w:rPr>
        <w:t>u</w:t>
      </w:r>
      <w:r w:rsidRPr="00D53F52">
        <w:rPr>
          <w:rFonts w:eastAsia="Arial" w:cs="Arial"/>
          <w:sz w:val="24"/>
          <w:szCs w:val="24"/>
        </w:rPr>
        <w:t>rability of we</w:t>
      </w:r>
      <w:r w:rsidRPr="00D53F52">
        <w:rPr>
          <w:rFonts w:eastAsia="Arial" w:cs="Arial"/>
          <w:spacing w:val="-1"/>
          <w:sz w:val="24"/>
          <w:szCs w:val="24"/>
        </w:rPr>
        <w:t>a</w:t>
      </w:r>
      <w:r w:rsidRPr="00D53F52">
        <w:rPr>
          <w:rFonts w:eastAsia="Arial" w:cs="Arial"/>
          <w:sz w:val="24"/>
          <w:szCs w:val="24"/>
        </w:rPr>
        <w:t xml:space="preserve">therization </w:t>
      </w:r>
      <w:r w:rsidRPr="00D53F52">
        <w:rPr>
          <w:rFonts w:eastAsia="Arial" w:cs="Arial"/>
          <w:spacing w:val="-1"/>
          <w:sz w:val="24"/>
          <w:szCs w:val="24"/>
        </w:rPr>
        <w:t>m</w:t>
      </w:r>
      <w:r w:rsidRPr="00D53F52">
        <w:rPr>
          <w:rFonts w:eastAsia="Arial" w:cs="Arial"/>
          <w:sz w:val="24"/>
          <w:szCs w:val="24"/>
        </w:rPr>
        <w:t>easur</w:t>
      </w:r>
      <w:r w:rsidRPr="00D53F52">
        <w:rPr>
          <w:rFonts w:eastAsia="Arial" w:cs="Arial"/>
          <w:spacing w:val="-1"/>
          <w:sz w:val="24"/>
          <w:szCs w:val="24"/>
        </w:rPr>
        <w:t>e</w:t>
      </w:r>
      <w:r w:rsidRPr="00D53F52">
        <w:rPr>
          <w:rFonts w:eastAsia="Arial" w:cs="Arial"/>
          <w:sz w:val="24"/>
          <w:szCs w:val="24"/>
        </w:rPr>
        <w:t>s may</w:t>
      </w:r>
      <w:r w:rsidRPr="00D53F52">
        <w:rPr>
          <w:rFonts w:eastAsia="Arial" w:cs="Arial"/>
          <w:spacing w:val="-2"/>
          <w:sz w:val="24"/>
          <w:szCs w:val="24"/>
        </w:rPr>
        <w:t xml:space="preserve"> </w:t>
      </w:r>
      <w:r w:rsidRPr="00D53F52">
        <w:rPr>
          <w:rFonts w:eastAsia="Arial" w:cs="Arial"/>
          <w:sz w:val="24"/>
          <w:szCs w:val="24"/>
        </w:rPr>
        <w:t>be allowed un</w:t>
      </w:r>
      <w:r w:rsidRPr="00D53F52">
        <w:rPr>
          <w:rFonts w:eastAsia="Arial" w:cs="Arial"/>
          <w:spacing w:val="-1"/>
          <w:sz w:val="24"/>
          <w:szCs w:val="24"/>
        </w:rPr>
        <w:t>de</w:t>
      </w:r>
      <w:r w:rsidRPr="00D53F52">
        <w:rPr>
          <w:rFonts w:eastAsia="Arial" w:cs="Arial"/>
          <w:sz w:val="24"/>
          <w:szCs w:val="24"/>
        </w:rPr>
        <w:t xml:space="preserve">r the health </w:t>
      </w:r>
      <w:r w:rsidRPr="00D53F52">
        <w:rPr>
          <w:rFonts w:eastAsia="Arial" w:cs="Arial"/>
          <w:spacing w:val="-1"/>
          <w:sz w:val="24"/>
          <w:szCs w:val="24"/>
        </w:rPr>
        <w:t>a</w:t>
      </w:r>
      <w:r w:rsidRPr="00D53F52">
        <w:rPr>
          <w:rFonts w:eastAsia="Arial" w:cs="Arial"/>
          <w:sz w:val="24"/>
          <w:szCs w:val="24"/>
        </w:rPr>
        <w:t>nd safety bu</w:t>
      </w:r>
      <w:r w:rsidRPr="00D53F52">
        <w:rPr>
          <w:rFonts w:eastAsia="Arial" w:cs="Arial"/>
          <w:spacing w:val="-1"/>
          <w:sz w:val="24"/>
          <w:szCs w:val="24"/>
        </w:rPr>
        <w:t>d</w:t>
      </w:r>
      <w:r w:rsidRPr="00D53F52">
        <w:rPr>
          <w:rFonts w:eastAsia="Arial" w:cs="Arial"/>
          <w:sz w:val="24"/>
          <w:szCs w:val="24"/>
        </w:rPr>
        <w:t>get.</w:t>
      </w:r>
      <w:bookmarkEnd w:id="202"/>
    </w:p>
    <w:p w14:paraId="6C7B43DD" w14:textId="77777777" w:rsidR="00801BBD" w:rsidRDefault="00801BBD" w:rsidP="00022DFC">
      <w:pPr>
        <w:pStyle w:val="2Normal"/>
      </w:pPr>
      <w:bookmarkStart w:id="203" w:name="_Toc372542264"/>
      <w:bookmarkStart w:id="204" w:name="_Toc416346749"/>
      <w:bookmarkStart w:id="205" w:name="_Toc483469998"/>
      <w:bookmarkStart w:id="206" w:name="_Toc483470165"/>
    </w:p>
    <w:p w14:paraId="1C103504" w14:textId="09C883F7" w:rsidR="00D53F52" w:rsidRPr="007C2CC5" w:rsidRDefault="00D53F52" w:rsidP="00022DFC">
      <w:pPr>
        <w:pStyle w:val="2Normal"/>
      </w:pPr>
      <w:r w:rsidRPr="007C2CC5">
        <w:lastRenderedPageBreak/>
        <w:t>Code Compliance</w:t>
      </w:r>
      <w:bookmarkEnd w:id="203"/>
      <w:bookmarkEnd w:id="204"/>
      <w:bookmarkEnd w:id="205"/>
      <w:bookmarkEnd w:id="206"/>
    </w:p>
    <w:p w14:paraId="34CE91AD" w14:textId="77777777" w:rsidR="00D53F52" w:rsidRPr="00D53F52" w:rsidRDefault="00D53F52" w:rsidP="00EF037B">
      <w:pPr>
        <w:widowControl w:val="0"/>
        <w:spacing w:after="120" w:line="240" w:lineRule="auto"/>
        <w:ind w:left="440" w:right="68"/>
        <w:jc w:val="both"/>
        <w:rPr>
          <w:rFonts w:eastAsia="Arial" w:cs="Arial"/>
          <w:sz w:val="24"/>
          <w:szCs w:val="24"/>
        </w:rPr>
      </w:pPr>
      <w:r w:rsidRPr="00D53F52">
        <w:rPr>
          <w:rFonts w:eastAsia="Arial" w:cs="Arial"/>
          <w:sz w:val="24"/>
          <w:szCs w:val="24"/>
        </w:rPr>
        <w:t>C</w:t>
      </w:r>
      <w:r w:rsidRPr="00D53F52">
        <w:rPr>
          <w:rFonts w:eastAsia="Arial" w:cs="Arial"/>
          <w:spacing w:val="-1"/>
          <w:sz w:val="24"/>
          <w:szCs w:val="24"/>
        </w:rPr>
        <w:t>o</w:t>
      </w:r>
      <w:r w:rsidRPr="00D53F52">
        <w:rPr>
          <w:rFonts w:eastAsia="Arial" w:cs="Arial"/>
          <w:sz w:val="24"/>
          <w:szCs w:val="24"/>
        </w:rPr>
        <w:t>rrection of pre</w:t>
      </w:r>
      <w:r w:rsidRPr="00D53F52">
        <w:rPr>
          <w:rFonts w:eastAsia="Arial" w:cs="Arial"/>
          <w:spacing w:val="-1"/>
          <w:sz w:val="24"/>
          <w:szCs w:val="24"/>
        </w:rPr>
        <w:t>e</w:t>
      </w:r>
      <w:r w:rsidRPr="00D53F52">
        <w:rPr>
          <w:rFonts w:eastAsia="Arial" w:cs="Arial"/>
          <w:sz w:val="24"/>
          <w:szCs w:val="24"/>
        </w:rPr>
        <w:t>xisting c</w:t>
      </w:r>
      <w:r w:rsidRPr="00D53F52">
        <w:rPr>
          <w:rFonts w:eastAsia="Arial" w:cs="Arial"/>
          <w:spacing w:val="-1"/>
          <w:sz w:val="24"/>
          <w:szCs w:val="24"/>
        </w:rPr>
        <w:t>o</w:t>
      </w:r>
      <w:r w:rsidRPr="00D53F52">
        <w:rPr>
          <w:rFonts w:eastAsia="Arial" w:cs="Arial"/>
          <w:sz w:val="24"/>
          <w:szCs w:val="24"/>
        </w:rPr>
        <w:t>de complia</w:t>
      </w:r>
      <w:r w:rsidRPr="00D53F52">
        <w:rPr>
          <w:rFonts w:eastAsia="Arial" w:cs="Arial"/>
          <w:spacing w:val="-1"/>
          <w:sz w:val="24"/>
          <w:szCs w:val="24"/>
        </w:rPr>
        <w:t>n</w:t>
      </w:r>
      <w:r w:rsidRPr="00D53F52">
        <w:rPr>
          <w:rFonts w:eastAsia="Arial" w:cs="Arial"/>
          <w:spacing w:val="1"/>
          <w:sz w:val="24"/>
          <w:szCs w:val="24"/>
        </w:rPr>
        <w:t>c</w:t>
      </w:r>
      <w:r w:rsidRPr="00D53F52">
        <w:rPr>
          <w:rFonts w:eastAsia="Arial" w:cs="Arial"/>
          <w:sz w:val="24"/>
          <w:szCs w:val="24"/>
        </w:rPr>
        <w:t xml:space="preserve">e </w:t>
      </w:r>
      <w:r w:rsidRPr="00D53F52">
        <w:rPr>
          <w:rFonts w:eastAsia="Arial" w:cs="Arial"/>
          <w:spacing w:val="-1"/>
          <w:sz w:val="24"/>
          <w:szCs w:val="24"/>
        </w:rPr>
        <w:t>i</w:t>
      </w:r>
      <w:r w:rsidRPr="00D53F52">
        <w:rPr>
          <w:rFonts w:eastAsia="Arial" w:cs="Arial"/>
          <w:spacing w:val="1"/>
          <w:sz w:val="24"/>
          <w:szCs w:val="24"/>
        </w:rPr>
        <w:t>s</w:t>
      </w:r>
      <w:r w:rsidRPr="00D53F52">
        <w:rPr>
          <w:rFonts w:eastAsia="Arial" w:cs="Arial"/>
          <w:sz w:val="24"/>
          <w:szCs w:val="24"/>
        </w:rPr>
        <w:t xml:space="preserve">sues </w:t>
      </w:r>
      <w:r w:rsidRPr="00D53F52">
        <w:rPr>
          <w:rFonts w:eastAsia="Arial" w:cs="Arial"/>
          <w:spacing w:val="-1"/>
          <w:sz w:val="24"/>
          <w:szCs w:val="24"/>
        </w:rPr>
        <w:t>i</w:t>
      </w:r>
      <w:r w:rsidRPr="00D53F52">
        <w:rPr>
          <w:rFonts w:eastAsia="Arial" w:cs="Arial"/>
          <w:sz w:val="24"/>
          <w:szCs w:val="24"/>
        </w:rPr>
        <w:t>s all</w:t>
      </w:r>
      <w:r w:rsidRPr="00D53F52">
        <w:rPr>
          <w:rFonts w:eastAsia="Arial" w:cs="Arial"/>
          <w:spacing w:val="-1"/>
          <w:sz w:val="24"/>
          <w:szCs w:val="24"/>
        </w:rPr>
        <w:t>o</w:t>
      </w:r>
      <w:r w:rsidRPr="00D53F52">
        <w:rPr>
          <w:rFonts w:eastAsia="Arial" w:cs="Arial"/>
          <w:sz w:val="24"/>
          <w:szCs w:val="24"/>
        </w:rPr>
        <w:t>w</w:t>
      </w:r>
      <w:r w:rsidRPr="00D53F52">
        <w:rPr>
          <w:rFonts w:eastAsia="Arial" w:cs="Arial"/>
          <w:spacing w:val="-1"/>
          <w:sz w:val="24"/>
          <w:szCs w:val="24"/>
        </w:rPr>
        <w:t>a</w:t>
      </w:r>
      <w:r w:rsidRPr="00D53F52">
        <w:rPr>
          <w:rFonts w:eastAsia="Arial" w:cs="Arial"/>
          <w:sz w:val="24"/>
          <w:szCs w:val="24"/>
        </w:rPr>
        <w:t>ble only w</w:t>
      </w:r>
      <w:r w:rsidRPr="00D53F52">
        <w:rPr>
          <w:rFonts w:eastAsia="Arial" w:cs="Arial"/>
          <w:spacing w:val="-1"/>
          <w:sz w:val="24"/>
          <w:szCs w:val="24"/>
        </w:rPr>
        <w:t>h</w:t>
      </w:r>
      <w:r w:rsidRPr="00D53F52">
        <w:rPr>
          <w:rFonts w:eastAsia="Arial" w:cs="Arial"/>
          <w:sz w:val="24"/>
          <w:szCs w:val="24"/>
        </w:rPr>
        <w:t>ere weat</w:t>
      </w:r>
      <w:r w:rsidRPr="00D53F52">
        <w:rPr>
          <w:rFonts w:eastAsia="Arial" w:cs="Arial"/>
          <w:spacing w:val="-1"/>
          <w:sz w:val="24"/>
          <w:szCs w:val="24"/>
        </w:rPr>
        <w:t>h</w:t>
      </w:r>
      <w:r w:rsidRPr="00D53F52">
        <w:rPr>
          <w:rFonts w:eastAsia="Arial" w:cs="Arial"/>
          <w:sz w:val="24"/>
          <w:szCs w:val="24"/>
        </w:rPr>
        <w:t>er</w:t>
      </w:r>
      <w:r w:rsidRPr="00D53F52">
        <w:rPr>
          <w:rFonts w:eastAsia="Arial" w:cs="Arial"/>
          <w:spacing w:val="-1"/>
          <w:sz w:val="24"/>
          <w:szCs w:val="24"/>
        </w:rPr>
        <w:t>i</w:t>
      </w:r>
      <w:r w:rsidRPr="00D53F52">
        <w:rPr>
          <w:rFonts w:eastAsia="Arial" w:cs="Arial"/>
          <w:sz w:val="24"/>
          <w:szCs w:val="24"/>
        </w:rPr>
        <w:t>za</w:t>
      </w:r>
      <w:r w:rsidRPr="00D53F52">
        <w:rPr>
          <w:rFonts w:eastAsia="Arial" w:cs="Arial"/>
          <w:spacing w:val="-2"/>
          <w:sz w:val="24"/>
          <w:szCs w:val="24"/>
        </w:rPr>
        <w:t>t</w:t>
      </w:r>
      <w:r w:rsidRPr="00D53F52">
        <w:rPr>
          <w:rFonts w:eastAsia="Arial" w:cs="Arial"/>
          <w:sz w:val="24"/>
          <w:szCs w:val="24"/>
        </w:rPr>
        <w:t xml:space="preserve">ion measures </w:t>
      </w:r>
      <w:r w:rsidRPr="00D53F52">
        <w:rPr>
          <w:rFonts w:eastAsia="Arial" w:cs="Arial"/>
          <w:spacing w:val="-1"/>
          <w:sz w:val="24"/>
          <w:szCs w:val="24"/>
        </w:rPr>
        <w:t>a</w:t>
      </w:r>
      <w:r w:rsidRPr="00D53F52">
        <w:rPr>
          <w:rFonts w:eastAsia="Arial" w:cs="Arial"/>
          <w:sz w:val="24"/>
          <w:szCs w:val="24"/>
        </w:rPr>
        <w:t>re</w:t>
      </w:r>
      <w:r w:rsidRPr="00D53F52">
        <w:rPr>
          <w:rFonts w:eastAsia="Arial" w:cs="Arial"/>
          <w:spacing w:val="-1"/>
          <w:sz w:val="24"/>
          <w:szCs w:val="24"/>
        </w:rPr>
        <w:t xml:space="preserve"> </w:t>
      </w:r>
      <w:r w:rsidRPr="00D53F52">
        <w:rPr>
          <w:rFonts w:eastAsia="Arial" w:cs="Arial"/>
          <w:sz w:val="24"/>
          <w:szCs w:val="24"/>
        </w:rPr>
        <w:t>being con</w:t>
      </w:r>
      <w:r w:rsidRPr="00D53F52">
        <w:rPr>
          <w:rFonts w:eastAsia="Arial" w:cs="Arial"/>
          <w:spacing w:val="-1"/>
          <w:sz w:val="24"/>
          <w:szCs w:val="24"/>
        </w:rPr>
        <w:t>du</w:t>
      </w:r>
      <w:r w:rsidRPr="00D53F52">
        <w:rPr>
          <w:rFonts w:eastAsia="Arial" w:cs="Arial"/>
          <w:spacing w:val="1"/>
          <w:sz w:val="24"/>
          <w:szCs w:val="24"/>
        </w:rPr>
        <w:t>c</w:t>
      </w:r>
      <w:r w:rsidRPr="00D53F52">
        <w:rPr>
          <w:rFonts w:eastAsia="Arial" w:cs="Arial"/>
          <w:sz w:val="24"/>
          <w:szCs w:val="24"/>
        </w:rPr>
        <w:t>ted.</w:t>
      </w:r>
    </w:p>
    <w:p w14:paraId="5F1D6146" w14:textId="70EAB8A8" w:rsidR="00D53F52" w:rsidRPr="002B2F8B" w:rsidRDefault="00D53F52" w:rsidP="00EF037B">
      <w:pPr>
        <w:widowControl w:val="0"/>
        <w:spacing w:after="120" w:line="240" w:lineRule="auto"/>
        <w:ind w:left="440" w:right="68"/>
        <w:jc w:val="both"/>
        <w:rPr>
          <w:rFonts w:eastAsia="Arial" w:cs="Arial"/>
          <w:sz w:val="24"/>
          <w:szCs w:val="24"/>
        </w:rPr>
      </w:pPr>
      <w:r w:rsidRPr="00D53F52">
        <w:rPr>
          <w:rFonts w:eastAsia="Arial" w:cs="Arial"/>
          <w:sz w:val="24"/>
          <w:szCs w:val="24"/>
        </w:rPr>
        <w:t>Corr</w:t>
      </w:r>
      <w:r w:rsidRPr="002B2F8B">
        <w:rPr>
          <w:rFonts w:eastAsia="Arial" w:cs="Arial"/>
          <w:sz w:val="24"/>
          <w:szCs w:val="24"/>
        </w:rPr>
        <w:t>ec</w:t>
      </w:r>
      <w:r w:rsidRPr="00D53F52">
        <w:rPr>
          <w:rFonts w:eastAsia="Arial" w:cs="Arial"/>
          <w:sz w:val="24"/>
          <w:szCs w:val="24"/>
        </w:rPr>
        <w:t>tion of</w:t>
      </w:r>
      <w:r w:rsidRPr="002B2F8B">
        <w:rPr>
          <w:rFonts w:eastAsia="Arial" w:cs="Arial"/>
          <w:sz w:val="24"/>
          <w:szCs w:val="24"/>
        </w:rPr>
        <w:t xml:space="preserve"> </w:t>
      </w:r>
      <w:r w:rsidRPr="00D53F52">
        <w:rPr>
          <w:rFonts w:eastAsia="Arial" w:cs="Arial"/>
          <w:sz w:val="24"/>
          <w:szCs w:val="24"/>
        </w:rPr>
        <w:t>pre-existi</w:t>
      </w:r>
      <w:r w:rsidRPr="002B2F8B">
        <w:rPr>
          <w:rFonts w:eastAsia="Arial" w:cs="Arial"/>
          <w:sz w:val="24"/>
          <w:szCs w:val="24"/>
        </w:rPr>
        <w:t>n</w:t>
      </w:r>
      <w:r w:rsidRPr="00D53F52">
        <w:rPr>
          <w:rFonts w:eastAsia="Arial" w:cs="Arial"/>
          <w:sz w:val="24"/>
          <w:szCs w:val="24"/>
        </w:rPr>
        <w:t>g code compli</w:t>
      </w:r>
      <w:r w:rsidRPr="002B2F8B">
        <w:rPr>
          <w:rFonts w:eastAsia="Arial" w:cs="Arial"/>
          <w:sz w:val="24"/>
          <w:szCs w:val="24"/>
        </w:rPr>
        <w:t>anc</w:t>
      </w:r>
      <w:r w:rsidRPr="00D53F52">
        <w:rPr>
          <w:rFonts w:eastAsia="Arial" w:cs="Arial"/>
          <w:sz w:val="24"/>
          <w:szCs w:val="24"/>
        </w:rPr>
        <w:t>e iss</w:t>
      </w:r>
      <w:r w:rsidRPr="002B2F8B">
        <w:rPr>
          <w:rFonts w:eastAsia="Arial" w:cs="Arial"/>
          <w:sz w:val="24"/>
          <w:szCs w:val="24"/>
        </w:rPr>
        <w:t>u</w:t>
      </w:r>
      <w:r w:rsidRPr="00D53F52">
        <w:rPr>
          <w:rFonts w:eastAsia="Arial" w:cs="Arial"/>
          <w:sz w:val="24"/>
          <w:szCs w:val="24"/>
        </w:rPr>
        <w:t xml:space="preserve">es </w:t>
      </w:r>
      <w:r w:rsidRPr="002B2F8B">
        <w:rPr>
          <w:rFonts w:eastAsia="Arial" w:cs="Arial"/>
          <w:sz w:val="24"/>
          <w:szCs w:val="24"/>
        </w:rPr>
        <w:t>i</w:t>
      </w:r>
      <w:r w:rsidRPr="00D53F52">
        <w:rPr>
          <w:rFonts w:eastAsia="Arial" w:cs="Arial"/>
          <w:sz w:val="24"/>
          <w:szCs w:val="24"/>
        </w:rPr>
        <w:t xml:space="preserve">s </w:t>
      </w:r>
      <w:r w:rsidRPr="002B2F8B">
        <w:rPr>
          <w:rFonts w:eastAsia="Arial" w:cs="Arial"/>
          <w:sz w:val="24"/>
          <w:szCs w:val="24"/>
        </w:rPr>
        <w:t>n</w:t>
      </w:r>
      <w:r w:rsidRPr="00D53F52">
        <w:rPr>
          <w:rFonts w:eastAsia="Arial" w:cs="Arial"/>
          <w:sz w:val="24"/>
          <w:szCs w:val="24"/>
        </w:rPr>
        <w:t>ot allow</w:t>
      </w:r>
      <w:r w:rsidRPr="002B2F8B">
        <w:rPr>
          <w:rFonts w:eastAsia="Arial" w:cs="Arial"/>
          <w:sz w:val="24"/>
          <w:szCs w:val="24"/>
        </w:rPr>
        <w:t>a</w:t>
      </w:r>
      <w:r w:rsidRPr="00D53F52">
        <w:rPr>
          <w:rFonts w:eastAsia="Arial" w:cs="Arial"/>
          <w:sz w:val="24"/>
          <w:szCs w:val="24"/>
        </w:rPr>
        <w:t>ble except where</w:t>
      </w:r>
      <w:r w:rsidRPr="002B2F8B">
        <w:rPr>
          <w:rFonts w:eastAsia="Arial" w:cs="Arial"/>
          <w:sz w:val="24"/>
          <w:szCs w:val="24"/>
        </w:rPr>
        <w:t xml:space="preserve"> </w:t>
      </w:r>
      <w:r w:rsidRPr="00D53F52">
        <w:rPr>
          <w:rFonts w:eastAsia="Arial" w:cs="Arial"/>
          <w:sz w:val="24"/>
          <w:szCs w:val="24"/>
        </w:rPr>
        <w:t>weath</w:t>
      </w:r>
      <w:r w:rsidRPr="002B2F8B">
        <w:rPr>
          <w:rFonts w:eastAsia="Arial" w:cs="Arial"/>
          <w:sz w:val="24"/>
          <w:szCs w:val="24"/>
        </w:rPr>
        <w:t>e</w:t>
      </w:r>
      <w:r w:rsidRPr="00D53F52">
        <w:rPr>
          <w:rFonts w:eastAsia="Arial" w:cs="Arial"/>
          <w:sz w:val="24"/>
          <w:szCs w:val="24"/>
        </w:rPr>
        <w:t>rization me</w:t>
      </w:r>
      <w:r w:rsidRPr="002B2F8B">
        <w:rPr>
          <w:rFonts w:eastAsia="Arial" w:cs="Arial"/>
          <w:sz w:val="24"/>
          <w:szCs w:val="24"/>
        </w:rPr>
        <w:t>asu</w:t>
      </w:r>
      <w:r w:rsidRPr="00D53F52">
        <w:rPr>
          <w:rFonts w:eastAsia="Arial" w:cs="Arial"/>
          <w:sz w:val="24"/>
          <w:szCs w:val="24"/>
        </w:rPr>
        <w:t>r</w:t>
      </w:r>
      <w:r w:rsidRPr="002B2F8B">
        <w:rPr>
          <w:rFonts w:eastAsia="Arial" w:cs="Arial"/>
          <w:sz w:val="24"/>
          <w:szCs w:val="24"/>
        </w:rPr>
        <w:t>e</w:t>
      </w:r>
      <w:r w:rsidRPr="00D53F52">
        <w:rPr>
          <w:rFonts w:eastAsia="Arial" w:cs="Arial"/>
          <w:sz w:val="24"/>
          <w:szCs w:val="24"/>
        </w:rPr>
        <w:t>s are be</w:t>
      </w:r>
      <w:r w:rsidRPr="002B2F8B">
        <w:rPr>
          <w:rFonts w:eastAsia="Arial" w:cs="Arial"/>
          <w:sz w:val="24"/>
          <w:szCs w:val="24"/>
        </w:rPr>
        <w:t>i</w:t>
      </w:r>
      <w:r w:rsidRPr="00D53F52">
        <w:rPr>
          <w:rFonts w:eastAsia="Arial" w:cs="Arial"/>
          <w:sz w:val="24"/>
          <w:szCs w:val="24"/>
        </w:rPr>
        <w:t>ng co</w:t>
      </w:r>
      <w:r w:rsidRPr="002B2F8B">
        <w:rPr>
          <w:rFonts w:eastAsia="Arial" w:cs="Arial"/>
          <w:sz w:val="24"/>
          <w:szCs w:val="24"/>
        </w:rPr>
        <w:t>n</w:t>
      </w:r>
      <w:r w:rsidRPr="00D53F52">
        <w:rPr>
          <w:rFonts w:eastAsia="Arial" w:cs="Arial"/>
          <w:sz w:val="24"/>
          <w:szCs w:val="24"/>
        </w:rPr>
        <w:t>duct</w:t>
      </w:r>
      <w:r w:rsidRPr="002B2F8B">
        <w:rPr>
          <w:rFonts w:eastAsia="Arial" w:cs="Arial"/>
          <w:sz w:val="24"/>
          <w:szCs w:val="24"/>
        </w:rPr>
        <w:t>e</w:t>
      </w:r>
      <w:r w:rsidRPr="00D53F52">
        <w:rPr>
          <w:rFonts w:eastAsia="Arial" w:cs="Arial"/>
          <w:sz w:val="24"/>
          <w:szCs w:val="24"/>
        </w:rPr>
        <w:t xml:space="preserve">d. </w:t>
      </w:r>
      <w:r w:rsidR="000D1F22">
        <w:rPr>
          <w:rFonts w:eastAsia="Arial" w:cs="Arial"/>
          <w:sz w:val="24"/>
          <w:szCs w:val="24"/>
        </w:rPr>
        <w:t xml:space="preserve">When correction of pre-existing code compliance issues </w:t>
      </w:r>
      <w:r w:rsidR="00211EDC">
        <w:rPr>
          <w:rFonts w:eastAsia="Arial" w:cs="Arial"/>
          <w:sz w:val="24"/>
          <w:szCs w:val="24"/>
        </w:rPr>
        <w:t>is</w:t>
      </w:r>
      <w:r w:rsidR="000D1F22">
        <w:rPr>
          <w:rFonts w:eastAsia="Arial" w:cs="Arial"/>
          <w:sz w:val="24"/>
          <w:szCs w:val="24"/>
        </w:rPr>
        <w:t xml:space="preserve"> being paid for with IHWAP funds, </w:t>
      </w:r>
      <w:r w:rsidR="00332ADC">
        <w:rPr>
          <w:rFonts w:eastAsia="Arial" w:cs="Arial"/>
          <w:sz w:val="24"/>
          <w:szCs w:val="24"/>
        </w:rPr>
        <w:t xml:space="preserve">the LAA must cite the specific code requirements with reference to the weatherization measure that triggered the code compliance issue in the client file.   </w:t>
      </w:r>
      <w:r w:rsidRPr="00D53F52">
        <w:rPr>
          <w:rFonts w:eastAsia="Arial" w:cs="Arial"/>
          <w:sz w:val="24"/>
          <w:szCs w:val="24"/>
        </w:rPr>
        <w:t xml:space="preserve"> </w:t>
      </w:r>
    </w:p>
    <w:p w14:paraId="05299B77" w14:textId="24863D90" w:rsidR="00D53F52" w:rsidRPr="00D53F52" w:rsidRDefault="00D53F52" w:rsidP="00EF037B">
      <w:pPr>
        <w:widowControl w:val="0"/>
        <w:spacing w:after="120" w:line="239" w:lineRule="auto"/>
        <w:ind w:left="440" w:right="192"/>
        <w:jc w:val="both"/>
        <w:rPr>
          <w:rFonts w:cs="Arial"/>
          <w:sz w:val="24"/>
          <w:szCs w:val="24"/>
        </w:rPr>
      </w:pPr>
      <w:r w:rsidRPr="00D53F52">
        <w:rPr>
          <w:rFonts w:eastAsia="Arial" w:cs="Arial"/>
          <w:sz w:val="24"/>
          <w:szCs w:val="24"/>
        </w:rPr>
        <w:t>Weather</w:t>
      </w:r>
      <w:r w:rsidRPr="00D53F52">
        <w:rPr>
          <w:rFonts w:eastAsia="Arial" w:cs="Arial"/>
          <w:spacing w:val="-1"/>
          <w:sz w:val="24"/>
          <w:szCs w:val="24"/>
        </w:rPr>
        <w:t>i</w:t>
      </w:r>
      <w:r w:rsidRPr="00D53F52">
        <w:rPr>
          <w:rFonts w:eastAsia="Arial" w:cs="Arial"/>
          <w:spacing w:val="1"/>
          <w:sz w:val="24"/>
          <w:szCs w:val="24"/>
        </w:rPr>
        <w:t>z</w:t>
      </w:r>
      <w:r w:rsidRPr="00D53F52">
        <w:rPr>
          <w:rFonts w:eastAsia="Arial" w:cs="Arial"/>
          <w:sz w:val="24"/>
          <w:szCs w:val="24"/>
        </w:rPr>
        <w:t>ati</w:t>
      </w:r>
      <w:r w:rsidRPr="00D53F52">
        <w:rPr>
          <w:rFonts w:eastAsia="Arial" w:cs="Arial"/>
          <w:spacing w:val="-1"/>
          <w:sz w:val="24"/>
          <w:szCs w:val="24"/>
        </w:rPr>
        <w:t>o</w:t>
      </w:r>
      <w:r w:rsidRPr="00D53F52">
        <w:rPr>
          <w:rFonts w:eastAsia="Arial" w:cs="Arial"/>
          <w:sz w:val="24"/>
          <w:szCs w:val="24"/>
        </w:rPr>
        <w:t>n work will</w:t>
      </w:r>
      <w:r w:rsidRPr="00D53F52">
        <w:rPr>
          <w:rFonts w:eastAsia="Arial" w:cs="Arial"/>
          <w:spacing w:val="-2"/>
          <w:sz w:val="24"/>
          <w:szCs w:val="24"/>
        </w:rPr>
        <w:t xml:space="preserve"> </w:t>
      </w:r>
      <w:r w:rsidRPr="00D53F52">
        <w:rPr>
          <w:rFonts w:eastAsia="Arial" w:cs="Arial"/>
          <w:sz w:val="24"/>
          <w:szCs w:val="24"/>
        </w:rPr>
        <w:t>co</w:t>
      </w:r>
      <w:r w:rsidRPr="00D53F52">
        <w:rPr>
          <w:rFonts w:eastAsia="Arial" w:cs="Arial"/>
          <w:spacing w:val="-1"/>
          <w:sz w:val="24"/>
          <w:szCs w:val="24"/>
        </w:rPr>
        <w:t>m</w:t>
      </w:r>
      <w:r w:rsidRPr="00D53F52">
        <w:rPr>
          <w:rFonts w:eastAsia="Arial" w:cs="Arial"/>
          <w:sz w:val="24"/>
          <w:szCs w:val="24"/>
        </w:rPr>
        <w:t>ply with appl</w:t>
      </w:r>
      <w:r w:rsidRPr="00D53F52">
        <w:rPr>
          <w:rFonts w:eastAsia="Arial" w:cs="Arial"/>
          <w:spacing w:val="-1"/>
          <w:sz w:val="24"/>
          <w:szCs w:val="24"/>
        </w:rPr>
        <w:t>i</w:t>
      </w:r>
      <w:r w:rsidRPr="00D53F52">
        <w:rPr>
          <w:rFonts w:eastAsia="Arial" w:cs="Arial"/>
          <w:spacing w:val="1"/>
          <w:sz w:val="24"/>
          <w:szCs w:val="24"/>
        </w:rPr>
        <w:t>c</w:t>
      </w:r>
      <w:r w:rsidRPr="00D53F52">
        <w:rPr>
          <w:rFonts w:eastAsia="Arial" w:cs="Arial"/>
          <w:sz w:val="24"/>
          <w:szCs w:val="24"/>
        </w:rPr>
        <w:t>ab</w:t>
      </w:r>
      <w:r w:rsidRPr="00D53F52">
        <w:rPr>
          <w:rFonts w:eastAsia="Arial" w:cs="Arial"/>
          <w:spacing w:val="-1"/>
          <w:sz w:val="24"/>
          <w:szCs w:val="24"/>
        </w:rPr>
        <w:t>l</w:t>
      </w:r>
      <w:r w:rsidRPr="00D53F52">
        <w:rPr>
          <w:rFonts w:eastAsia="Arial" w:cs="Arial"/>
          <w:sz w:val="24"/>
          <w:szCs w:val="24"/>
        </w:rPr>
        <w:t>e c</w:t>
      </w:r>
      <w:r w:rsidRPr="00D53F52">
        <w:rPr>
          <w:rFonts w:eastAsia="Arial" w:cs="Arial"/>
          <w:spacing w:val="-1"/>
          <w:sz w:val="24"/>
          <w:szCs w:val="24"/>
        </w:rPr>
        <w:t>o</w:t>
      </w:r>
      <w:r w:rsidRPr="00D53F52">
        <w:rPr>
          <w:rFonts w:eastAsia="Arial" w:cs="Arial"/>
          <w:sz w:val="24"/>
          <w:szCs w:val="24"/>
        </w:rPr>
        <w:t>d</w:t>
      </w:r>
      <w:r w:rsidRPr="00D53F52">
        <w:rPr>
          <w:rFonts w:eastAsia="Arial" w:cs="Arial"/>
          <w:spacing w:val="-1"/>
          <w:sz w:val="24"/>
          <w:szCs w:val="24"/>
        </w:rPr>
        <w:t>e</w:t>
      </w:r>
      <w:r w:rsidRPr="00D53F52">
        <w:rPr>
          <w:rFonts w:eastAsia="Arial" w:cs="Arial"/>
          <w:sz w:val="24"/>
          <w:szCs w:val="24"/>
        </w:rPr>
        <w:t>s in the jurisdict</w:t>
      </w:r>
      <w:r w:rsidRPr="00D53F52">
        <w:rPr>
          <w:rFonts w:eastAsia="Arial" w:cs="Arial"/>
          <w:spacing w:val="-1"/>
          <w:sz w:val="24"/>
          <w:szCs w:val="24"/>
        </w:rPr>
        <w:t>i</w:t>
      </w:r>
      <w:r w:rsidRPr="00D53F52">
        <w:rPr>
          <w:rFonts w:eastAsia="Arial" w:cs="Arial"/>
          <w:sz w:val="24"/>
          <w:szCs w:val="24"/>
        </w:rPr>
        <w:t>on wh</w:t>
      </w:r>
      <w:r w:rsidRPr="00D53F52">
        <w:rPr>
          <w:rFonts w:eastAsia="Arial" w:cs="Arial"/>
          <w:spacing w:val="-1"/>
          <w:sz w:val="24"/>
          <w:szCs w:val="24"/>
        </w:rPr>
        <w:t>e</w:t>
      </w:r>
      <w:r w:rsidRPr="00D53F52">
        <w:rPr>
          <w:rFonts w:eastAsia="Arial" w:cs="Arial"/>
          <w:sz w:val="24"/>
          <w:szCs w:val="24"/>
        </w:rPr>
        <w:t>re the w</w:t>
      </w:r>
      <w:r w:rsidRPr="00D53F52">
        <w:rPr>
          <w:rFonts w:eastAsia="Arial" w:cs="Arial"/>
          <w:spacing w:val="-1"/>
          <w:sz w:val="24"/>
          <w:szCs w:val="24"/>
        </w:rPr>
        <w:t>o</w:t>
      </w:r>
      <w:r w:rsidRPr="00D53F52">
        <w:rPr>
          <w:rFonts w:eastAsia="Arial" w:cs="Arial"/>
          <w:sz w:val="24"/>
          <w:szCs w:val="24"/>
        </w:rPr>
        <w:t xml:space="preserve">rk </w:t>
      </w:r>
      <w:r w:rsidRPr="00D53F52">
        <w:rPr>
          <w:rFonts w:eastAsia="Arial" w:cs="Arial"/>
          <w:spacing w:val="-1"/>
          <w:sz w:val="24"/>
          <w:szCs w:val="24"/>
        </w:rPr>
        <w:t>i</w:t>
      </w:r>
      <w:r w:rsidRPr="00D53F52">
        <w:rPr>
          <w:rFonts w:eastAsia="Arial" w:cs="Arial"/>
          <w:sz w:val="24"/>
          <w:szCs w:val="24"/>
        </w:rPr>
        <w:t xml:space="preserve">s being </w:t>
      </w:r>
      <w:r w:rsidRPr="00D53F52">
        <w:rPr>
          <w:rFonts w:eastAsia="Arial" w:cs="Arial"/>
          <w:spacing w:val="-1"/>
          <w:sz w:val="24"/>
          <w:szCs w:val="24"/>
        </w:rPr>
        <w:t>do</w:t>
      </w:r>
      <w:r w:rsidRPr="00D53F52">
        <w:rPr>
          <w:rFonts w:eastAsia="Arial" w:cs="Arial"/>
          <w:sz w:val="24"/>
          <w:szCs w:val="24"/>
        </w:rPr>
        <w:t>ne.</w:t>
      </w:r>
      <w:r w:rsidRPr="00D53F52">
        <w:rPr>
          <w:rFonts w:eastAsia="Arial" w:cs="Arial"/>
          <w:spacing w:val="55"/>
          <w:sz w:val="24"/>
          <w:szCs w:val="24"/>
        </w:rPr>
        <w:t xml:space="preserve"> </w:t>
      </w:r>
      <w:r w:rsidRPr="00D53F52">
        <w:rPr>
          <w:rFonts w:eastAsia="Arial" w:cs="Arial"/>
          <w:sz w:val="24"/>
          <w:szCs w:val="24"/>
        </w:rPr>
        <w:t>Visual i</w:t>
      </w:r>
      <w:r w:rsidRPr="00D53F52">
        <w:rPr>
          <w:rFonts w:eastAsia="Arial" w:cs="Arial"/>
          <w:spacing w:val="-1"/>
          <w:sz w:val="24"/>
          <w:szCs w:val="24"/>
        </w:rPr>
        <w:t>n</w:t>
      </w:r>
      <w:r w:rsidRPr="00D53F52">
        <w:rPr>
          <w:rFonts w:eastAsia="Arial" w:cs="Arial"/>
          <w:sz w:val="24"/>
          <w:szCs w:val="24"/>
        </w:rPr>
        <w:t>sp</w:t>
      </w:r>
      <w:r w:rsidRPr="00D53F52">
        <w:rPr>
          <w:rFonts w:eastAsia="Arial" w:cs="Arial"/>
          <w:spacing w:val="-1"/>
          <w:sz w:val="24"/>
          <w:szCs w:val="24"/>
        </w:rPr>
        <w:t>e</w:t>
      </w:r>
      <w:r w:rsidRPr="00D53F52">
        <w:rPr>
          <w:rFonts w:eastAsia="Arial" w:cs="Arial"/>
          <w:spacing w:val="1"/>
          <w:sz w:val="24"/>
          <w:szCs w:val="24"/>
        </w:rPr>
        <w:t>c</w:t>
      </w:r>
      <w:r w:rsidRPr="00D53F52">
        <w:rPr>
          <w:rFonts w:eastAsia="Arial" w:cs="Arial"/>
          <w:sz w:val="24"/>
          <w:szCs w:val="24"/>
        </w:rPr>
        <w:t xml:space="preserve">tion at </w:t>
      </w:r>
      <w:r w:rsidRPr="00D53F52">
        <w:rPr>
          <w:rFonts w:eastAsia="Arial" w:cs="Arial"/>
          <w:spacing w:val="-1"/>
          <w:sz w:val="24"/>
          <w:szCs w:val="24"/>
        </w:rPr>
        <w:t>a</w:t>
      </w:r>
      <w:r w:rsidRPr="00D53F52">
        <w:rPr>
          <w:rFonts w:eastAsia="Arial" w:cs="Arial"/>
          <w:spacing w:val="1"/>
          <w:sz w:val="24"/>
          <w:szCs w:val="24"/>
        </w:rPr>
        <w:t>s</w:t>
      </w:r>
      <w:r w:rsidRPr="00D53F52">
        <w:rPr>
          <w:rFonts w:eastAsia="Arial" w:cs="Arial"/>
          <w:sz w:val="24"/>
          <w:szCs w:val="24"/>
        </w:rPr>
        <w:t>sessm</w:t>
      </w:r>
      <w:r w:rsidRPr="00D53F52">
        <w:rPr>
          <w:rFonts w:eastAsia="Arial" w:cs="Arial"/>
          <w:spacing w:val="-1"/>
          <w:sz w:val="24"/>
          <w:szCs w:val="24"/>
        </w:rPr>
        <w:t>e</w:t>
      </w:r>
      <w:r w:rsidRPr="00D53F52">
        <w:rPr>
          <w:rFonts w:eastAsia="Arial" w:cs="Arial"/>
          <w:sz w:val="24"/>
          <w:szCs w:val="24"/>
        </w:rPr>
        <w:t>nt and local c</w:t>
      </w:r>
      <w:r w:rsidRPr="00D53F52">
        <w:rPr>
          <w:rFonts w:eastAsia="Arial" w:cs="Arial"/>
          <w:spacing w:val="-1"/>
          <w:sz w:val="24"/>
          <w:szCs w:val="24"/>
        </w:rPr>
        <w:t>o</w:t>
      </w:r>
      <w:r w:rsidRPr="00D53F52">
        <w:rPr>
          <w:rFonts w:eastAsia="Arial" w:cs="Arial"/>
          <w:sz w:val="24"/>
          <w:szCs w:val="24"/>
        </w:rPr>
        <w:t>de</w:t>
      </w:r>
      <w:r w:rsidRPr="00D53F52">
        <w:rPr>
          <w:rFonts w:eastAsia="Arial" w:cs="Arial"/>
          <w:spacing w:val="-1"/>
          <w:sz w:val="24"/>
          <w:szCs w:val="24"/>
        </w:rPr>
        <w:t xml:space="preserve"> </w:t>
      </w:r>
      <w:r w:rsidRPr="00D53F52">
        <w:rPr>
          <w:rFonts w:eastAsia="Arial" w:cs="Arial"/>
          <w:sz w:val="24"/>
          <w:szCs w:val="24"/>
        </w:rPr>
        <w:t>enforcem</w:t>
      </w:r>
      <w:r w:rsidRPr="00D53F52">
        <w:rPr>
          <w:rFonts w:eastAsia="Arial" w:cs="Arial"/>
          <w:spacing w:val="-1"/>
          <w:sz w:val="24"/>
          <w:szCs w:val="24"/>
        </w:rPr>
        <w:t>e</w:t>
      </w:r>
      <w:r w:rsidRPr="00D53F52">
        <w:rPr>
          <w:rFonts w:eastAsia="Arial" w:cs="Arial"/>
          <w:sz w:val="24"/>
          <w:szCs w:val="24"/>
        </w:rPr>
        <w:t>nt ins</w:t>
      </w:r>
      <w:r w:rsidRPr="00D53F52">
        <w:rPr>
          <w:rFonts w:eastAsia="Arial" w:cs="Arial"/>
          <w:spacing w:val="-1"/>
          <w:sz w:val="24"/>
          <w:szCs w:val="24"/>
        </w:rPr>
        <w:t>p</w:t>
      </w:r>
      <w:r w:rsidRPr="00D53F52">
        <w:rPr>
          <w:rFonts w:eastAsia="Arial" w:cs="Arial"/>
          <w:sz w:val="24"/>
          <w:szCs w:val="24"/>
        </w:rPr>
        <w:t>ecti</w:t>
      </w:r>
      <w:r w:rsidRPr="00D53F52">
        <w:rPr>
          <w:rFonts w:eastAsia="Arial" w:cs="Arial"/>
          <w:spacing w:val="-1"/>
          <w:sz w:val="24"/>
          <w:szCs w:val="24"/>
        </w:rPr>
        <w:t>o</w:t>
      </w:r>
      <w:r w:rsidRPr="00D53F52">
        <w:rPr>
          <w:rFonts w:eastAsia="Arial" w:cs="Arial"/>
          <w:sz w:val="24"/>
          <w:szCs w:val="24"/>
        </w:rPr>
        <w:t xml:space="preserve">ns </w:t>
      </w:r>
      <w:r w:rsidRPr="00D53F52">
        <w:rPr>
          <w:rFonts w:eastAsia="Arial" w:cs="Arial"/>
          <w:spacing w:val="-1"/>
          <w:sz w:val="24"/>
          <w:szCs w:val="24"/>
        </w:rPr>
        <w:t>a</w:t>
      </w:r>
      <w:r w:rsidRPr="00D53F52">
        <w:rPr>
          <w:rFonts w:eastAsia="Arial" w:cs="Arial"/>
          <w:sz w:val="24"/>
          <w:szCs w:val="24"/>
        </w:rPr>
        <w:t>re used to es</w:t>
      </w:r>
      <w:r w:rsidRPr="00D53F52">
        <w:rPr>
          <w:rFonts w:eastAsia="Arial" w:cs="Arial"/>
          <w:spacing w:val="-2"/>
          <w:sz w:val="24"/>
          <w:szCs w:val="24"/>
        </w:rPr>
        <w:t>t</w:t>
      </w:r>
      <w:r w:rsidRPr="00D53F52">
        <w:rPr>
          <w:rFonts w:eastAsia="Arial" w:cs="Arial"/>
          <w:sz w:val="24"/>
          <w:szCs w:val="24"/>
        </w:rPr>
        <w:t>ablish c</w:t>
      </w:r>
      <w:r w:rsidRPr="00D53F52">
        <w:rPr>
          <w:rFonts w:eastAsia="Arial" w:cs="Arial"/>
          <w:spacing w:val="-1"/>
          <w:sz w:val="24"/>
          <w:szCs w:val="24"/>
        </w:rPr>
        <w:t>o</w:t>
      </w:r>
      <w:r w:rsidRPr="00D53F52">
        <w:rPr>
          <w:rFonts w:eastAsia="Arial" w:cs="Arial"/>
          <w:sz w:val="24"/>
          <w:szCs w:val="24"/>
        </w:rPr>
        <w:t>de complia</w:t>
      </w:r>
      <w:r w:rsidRPr="00D53F52">
        <w:rPr>
          <w:rFonts w:eastAsia="Arial" w:cs="Arial"/>
          <w:spacing w:val="-1"/>
          <w:sz w:val="24"/>
          <w:szCs w:val="24"/>
        </w:rPr>
        <w:t>n</w:t>
      </w:r>
      <w:r w:rsidRPr="00D53F52">
        <w:rPr>
          <w:rFonts w:eastAsia="Arial" w:cs="Arial"/>
          <w:spacing w:val="1"/>
          <w:sz w:val="24"/>
          <w:szCs w:val="24"/>
        </w:rPr>
        <w:t>c</w:t>
      </w:r>
      <w:r w:rsidRPr="00D53F52">
        <w:rPr>
          <w:rFonts w:eastAsia="Arial" w:cs="Arial"/>
          <w:sz w:val="24"/>
          <w:szCs w:val="24"/>
        </w:rPr>
        <w:t xml:space="preserve">e </w:t>
      </w:r>
      <w:r w:rsidRPr="00D53F52">
        <w:rPr>
          <w:rFonts w:eastAsia="Arial" w:cs="Arial"/>
          <w:spacing w:val="-1"/>
          <w:sz w:val="24"/>
          <w:szCs w:val="24"/>
        </w:rPr>
        <w:t>i</w:t>
      </w:r>
      <w:r w:rsidRPr="00D53F52">
        <w:rPr>
          <w:rFonts w:eastAsia="Arial" w:cs="Arial"/>
          <w:spacing w:val="1"/>
          <w:sz w:val="24"/>
          <w:szCs w:val="24"/>
        </w:rPr>
        <w:t>s</w:t>
      </w:r>
      <w:r w:rsidRPr="00D53F52">
        <w:rPr>
          <w:rFonts w:eastAsia="Arial" w:cs="Arial"/>
          <w:sz w:val="24"/>
          <w:szCs w:val="24"/>
        </w:rPr>
        <w:t>sues.</w:t>
      </w:r>
    </w:p>
    <w:p w14:paraId="283DE053" w14:textId="59D3F8D4" w:rsidR="00D53F52" w:rsidRPr="00D53F52" w:rsidRDefault="00D53F52" w:rsidP="00EF037B">
      <w:pPr>
        <w:widowControl w:val="0"/>
        <w:spacing w:after="120" w:line="240" w:lineRule="auto"/>
        <w:ind w:left="446" w:right="459"/>
        <w:jc w:val="both"/>
        <w:rPr>
          <w:rFonts w:cs="Arial"/>
          <w:sz w:val="24"/>
          <w:szCs w:val="24"/>
        </w:rPr>
      </w:pPr>
      <w:r w:rsidRPr="00D53F52">
        <w:rPr>
          <w:rFonts w:eastAsia="Arial" w:cs="Arial"/>
          <w:sz w:val="24"/>
          <w:szCs w:val="24"/>
        </w:rPr>
        <w:t>C</w:t>
      </w:r>
      <w:r w:rsidRPr="00D53F52">
        <w:rPr>
          <w:rFonts w:eastAsia="Arial" w:cs="Arial"/>
          <w:spacing w:val="-1"/>
          <w:sz w:val="24"/>
          <w:szCs w:val="24"/>
        </w:rPr>
        <w:t>o</w:t>
      </w:r>
      <w:r w:rsidRPr="00D53F52">
        <w:rPr>
          <w:rFonts w:eastAsia="Arial" w:cs="Arial"/>
          <w:sz w:val="24"/>
          <w:szCs w:val="24"/>
        </w:rPr>
        <w:t>ndem</w:t>
      </w:r>
      <w:r w:rsidRPr="00D53F52">
        <w:rPr>
          <w:rFonts w:eastAsia="Arial" w:cs="Arial"/>
          <w:spacing w:val="-1"/>
          <w:sz w:val="24"/>
          <w:szCs w:val="24"/>
        </w:rPr>
        <w:t>n</w:t>
      </w:r>
      <w:r w:rsidRPr="00D53F52">
        <w:rPr>
          <w:rFonts w:eastAsia="Arial" w:cs="Arial"/>
          <w:sz w:val="24"/>
          <w:szCs w:val="24"/>
        </w:rPr>
        <w:t xml:space="preserve">ed </w:t>
      </w:r>
      <w:r w:rsidRPr="00D53F52">
        <w:rPr>
          <w:rFonts w:eastAsia="Arial" w:cs="Arial"/>
          <w:spacing w:val="-1"/>
          <w:sz w:val="24"/>
          <w:szCs w:val="24"/>
        </w:rPr>
        <w:t>p</w:t>
      </w:r>
      <w:r w:rsidRPr="00D53F52">
        <w:rPr>
          <w:rFonts w:eastAsia="Arial" w:cs="Arial"/>
          <w:sz w:val="24"/>
          <w:szCs w:val="24"/>
        </w:rPr>
        <w:t>r</w:t>
      </w:r>
      <w:r w:rsidRPr="00D53F52">
        <w:rPr>
          <w:rFonts w:eastAsia="Arial" w:cs="Arial"/>
          <w:spacing w:val="-1"/>
          <w:sz w:val="24"/>
          <w:szCs w:val="24"/>
        </w:rPr>
        <w:t>o</w:t>
      </w:r>
      <w:r w:rsidRPr="00D53F52">
        <w:rPr>
          <w:rFonts w:eastAsia="Arial" w:cs="Arial"/>
          <w:sz w:val="24"/>
          <w:szCs w:val="24"/>
        </w:rPr>
        <w:t>perti</w:t>
      </w:r>
      <w:r w:rsidRPr="00D53F52">
        <w:rPr>
          <w:rFonts w:eastAsia="Arial" w:cs="Arial"/>
          <w:spacing w:val="-1"/>
          <w:sz w:val="24"/>
          <w:szCs w:val="24"/>
        </w:rPr>
        <w:t>e</w:t>
      </w:r>
      <w:r w:rsidRPr="00D53F52">
        <w:rPr>
          <w:rFonts w:eastAsia="Arial" w:cs="Arial"/>
          <w:sz w:val="24"/>
          <w:szCs w:val="24"/>
        </w:rPr>
        <w:t>s and t</w:t>
      </w:r>
      <w:r w:rsidRPr="00D53F52">
        <w:rPr>
          <w:rFonts w:eastAsia="Arial" w:cs="Arial"/>
          <w:spacing w:val="-1"/>
          <w:sz w:val="24"/>
          <w:szCs w:val="24"/>
        </w:rPr>
        <w:t>h</w:t>
      </w:r>
      <w:r w:rsidRPr="00D53F52">
        <w:rPr>
          <w:rFonts w:eastAsia="Arial" w:cs="Arial"/>
          <w:sz w:val="24"/>
          <w:szCs w:val="24"/>
        </w:rPr>
        <w:t>ose</w:t>
      </w:r>
      <w:r w:rsidRPr="00D53F52">
        <w:rPr>
          <w:rFonts w:eastAsia="Arial" w:cs="Arial"/>
          <w:spacing w:val="-2"/>
          <w:sz w:val="24"/>
          <w:szCs w:val="24"/>
        </w:rPr>
        <w:t xml:space="preserve"> </w:t>
      </w:r>
      <w:r w:rsidRPr="00D53F52">
        <w:rPr>
          <w:rFonts w:eastAsia="Arial" w:cs="Arial"/>
          <w:sz w:val="24"/>
          <w:szCs w:val="24"/>
        </w:rPr>
        <w:t>with “red</w:t>
      </w:r>
      <w:r w:rsidRPr="00D53F52">
        <w:rPr>
          <w:rFonts w:eastAsia="Arial" w:cs="Arial"/>
          <w:spacing w:val="-2"/>
          <w:sz w:val="24"/>
          <w:szCs w:val="24"/>
        </w:rPr>
        <w:t xml:space="preserve"> </w:t>
      </w:r>
      <w:r w:rsidRPr="00D53F52">
        <w:rPr>
          <w:rFonts w:eastAsia="Arial" w:cs="Arial"/>
          <w:sz w:val="24"/>
          <w:szCs w:val="24"/>
        </w:rPr>
        <w:t>tagge</w:t>
      </w:r>
      <w:r w:rsidRPr="00D53F52">
        <w:rPr>
          <w:rFonts w:eastAsia="Arial" w:cs="Arial"/>
          <w:spacing w:val="-1"/>
          <w:sz w:val="24"/>
          <w:szCs w:val="24"/>
        </w:rPr>
        <w:t>d</w:t>
      </w:r>
      <w:r w:rsidRPr="00D53F52">
        <w:rPr>
          <w:rFonts w:eastAsia="Arial" w:cs="Arial"/>
          <w:sz w:val="24"/>
          <w:szCs w:val="24"/>
        </w:rPr>
        <w:t>” heal</w:t>
      </w:r>
      <w:r w:rsidRPr="00D53F52">
        <w:rPr>
          <w:rFonts w:eastAsia="Arial" w:cs="Arial"/>
          <w:spacing w:val="-2"/>
          <w:sz w:val="24"/>
          <w:szCs w:val="24"/>
        </w:rPr>
        <w:t>t</w:t>
      </w:r>
      <w:r w:rsidRPr="00D53F52">
        <w:rPr>
          <w:rFonts w:eastAsia="Arial" w:cs="Arial"/>
          <w:sz w:val="24"/>
          <w:szCs w:val="24"/>
        </w:rPr>
        <w:t>h and safety co</w:t>
      </w:r>
      <w:r w:rsidRPr="00D53F52">
        <w:rPr>
          <w:rFonts w:eastAsia="Arial" w:cs="Arial"/>
          <w:spacing w:val="-1"/>
          <w:sz w:val="24"/>
          <w:szCs w:val="24"/>
        </w:rPr>
        <w:t>n</w:t>
      </w:r>
      <w:r w:rsidRPr="00D53F52">
        <w:rPr>
          <w:rFonts w:eastAsia="Arial" w:cs="Arial"/>
          <w:sz w:val="24"/>
          <w:szCs w:val="24"/>
        </w:rPr>
        <w:t>ditio</w:t>
      </w:r>
      <w:r w:rsidRPr="00D53F52">
        <w:rPr>
          <w:rFonts w:eastAsia="Arial" w:cs="Arial"/>
          <w:spacing w:val="-1"/>
          <w:sz w:val="24"/>
          <w:szCs w:val="24"/>
        </w:rPr>
        <w:t>n</w:t>
      </w:r>
      <w:r w:rsidRPr="00D53F52">
        <w:rPr>
          <w:rFonts w:eastAsia="Arial" w:cs="Arial"/>
          <w:sz w:val="24"/>
          <w:szCs w:val="24"/>
        </w:rPr>
        <w:t>s are deferred.</w:t>
      </w:r>
    </w:p>
    <w:p w14:paraId="68D39D8D" w14:textId="0D95C72B" w:rsidR="00D53F52" w:rsidRPr="00D53F52" w:rsidRDefault="00D53F52" w:rsidP="00EF037B">
      <w:pPr>
        <w:widowControl w:val="0"/>
        <w:spacing w:after="120" w:line="240" w:lineRule="auto"/>
        <w:ind w:left="446" w:right="312"/>
        <w:jc w:val="both"/>
        <w:rPr>
          <w:rFonts w:eastAsia="Arial" w:cs="Arial"/>
          <w:sz w:val="24"/>
          <w:szCs w:val="24"/>
        </w:rPr>
      </w:pPr>
      <w:r w:rsidRPr="00D53F52">
        <w:rPr>
          <w:rFonts w:eastAsia="Arial" w:cs="Arial"/>
          <w:sz w:val="24"/>
          <w:szCs w:val="24"/>
        </w:rPr>
        <w:t xml:space="preserve">Clients </w:t>
      </w:r>
      <w:r w:rsidR="00332ADC">
        <w:rPr>
          <w:rFonts w:eastAsia="Arial" w:cs="Arial"/>
          <w:spacing w:val="-1"/>
          <w:sz w:val="24"/>
          <w:szCs w:val="24"/>
        </w:rPr>
        <w:t xml:space="preserve">will </w:t>
      </w:r>
      <w:r w:rsidR="00952F83">
        <w:rPr>
          <w:rFonts w:eastAsia="Arial" w:cs="Arial"/>
          <w:spacing w:val="-1"/>
          <w:sz w:val="24"/>
          <w:szCs w:val="24"/>
        </w:rPr>
        <w:t xml:space="preserve">be </w:t>
      </w:r>
      <w:r w:rsidR="00952F83" w:rsidRPr="00D53F52">
        <w:rPr>
          <w:rFonts w:eastAsia="Arial" w:cs="Arial"/>
          <w:sz w:val="24"/>
          <w:szCs w:val="24"/>
        </w:rPr>
        <w:t>informed</w:t>
      </w:r>
      <w:r w:rsidRPr="00D53F52">
        <w:rPr>
          <w:rFonts w:eastAsia="Arial" w:cs="Arial"/>
          <w:sz w:val="24"/>
          <w:szCs w:val="24"/>
        </w:rPr>
        <w:t xml:space="preserve"> </w:t>
      </w:r>
      <w:r w:rsidRPr="00D53F52">
        <w:rPr>
          <w:rFonts w:eastAsia="Arial" w:cs="Arial"/>
          <w:spacing w:val="-1"/>
          <w:sz w:val="24"/>
          <w:szCs w:val="24"/>
        </w:rPr>
        <w:t>o</w:t>
      </w:r>
      <w:r w:rsidRPr="00D53F52">
        <w:rPr>
          <w:rFonts w:eastAsia="Arial" w:cs="Arial"/>
          <w:sz w:val="24"/>
          <w:szCs w:val="24"/>
        </w:rPr>
        <w:t>f</w:t>
      </w:r>
      <w:r w:rsidRPr="00D53F52">
        <w:rPr>
          <w:rFonts w:eastAsia="Arial" w:cs="Arial"/>
          <w:spacing w:val="-1"/>
          <w:sz w:val="24"/>
          <w:szCs w:val="24"/>
        </w:rPr>
        <w:t xml:space="preserve"> </w:t>
      </w:r>
      <w:r w:rsidRPr="00D53F52">
        <w:rPr>
          <w:rFonts w:eastAsia="Arial" w:cs="Arial"/>
          <w:sz w:val="24"/>
          <w:szCs w:val="24"/>
        </w:rPr>
        <w:t>code compl</w:t>
      </w:r>
      <w:r w:rsidRPr="00D53F52">
        <w:rPr>
          <w:rFonts w:eastAsia="Arial" w:cs="Arial"/>
          <w:spacing w:val="-1"/>
          <w:sz w:val="24"/>
          <w:szCs w:val="24"/>
        </w:rPr>
        <w:t>i</w:t>
      </w:r>
      <w:r w:rsidRPr="00D53F52">
        <w:rPr>
          <w:rFonts w:eastAsia="Arial" w:cs="Arial"/>
          <w:sz w:val="24"/>
          <w:szCs w:val="24"/>
        </w:rPr>
        <w:t>ance issu</w:t>
      </w:r>
      <w:r w:rsidRPr="00D53F52">
        <w:rPr>
          <w:rFonts w:eastAsia="Arial" w:cs="Arial"/>
          <w:spacing w:val="-1"/>
          <w:sz w:val="24"/>
          <w:szCs w:val="24"/>
        </w:rPr>
        <w:t>e</w:t>
      </w:r>
      <w:r w:rsidRPr="00D53F52">
        <w:rPr>
          <w:rFonts w:eastAsia="Arial" w:cs="Arial"/>
          <w:sz w:val="24"/>
          <w:szCs w:val="24"/>
        </w:rPr>
        <w:t>s</w:t>
      </w:r>
      <w:r w:rsidRPr="00D53F52">
        <w:rPr>
          <w:rFonts w:eastAsia="Arial" w:cs="Arial"/>
          <w:spacing w:val="-1"/>
          <w:sz w:val="24"/>
          <w:szCs w:val="24"/>
        </w:rPr>
        <w:t xml:space="preserve"> </w:t>
      </w:r>
      <w:r w:rsidRPr="00D53F52">
        <w:rPr>
          <w:rFonts w:eastAsia="Arial" w:cs="Arial"/>
          <w:sz w:val="24"/>
          <w:szCs w:val="24"/>
        </w:rPr>
        <w:t>wh</w:t>
      </w:r>
      <w:r w:rsidRPr="00D53F52">
        <w:rPr>
          <w:rFonts w:eastAsia="Arial" w:cs="Arial"/>
          <w:spacing w:val="-1"/>
          <w:sz w:val="24"/>
          <w:szCs w:val="24"/>
        </w:rPr>
        <w:t>e</w:t>
      </w:r>
      <w:r w:rsidRPr="00D53F52">
        <w:rPr>
          <w:rFonts w:eastAsia="Arial" w:cs="Arial"/>
          <w:sz w:val="24"/>
          <w:szCs w:val="24"/>
        </w:rPr>
        <w:t>re they are uncover</w:t>
      </w:r>
      <w:r w:rsidRPr="00D53F52">
        <w:rPr>
          <w:rFonts w:eastAsia="Arial" w:cs="Arial"/>
          <w:spacing w:val="-1"/>
          <w:sz w:val="24"/>
          <w:szCs w:val="24"/>
        </w:rPr>
        <w:t>e</w:t>
      </w:r>
      <w:r w:rsidRPr="00D53F52">
        <w:rPr>
          <w:rFonts w:eastAsia="Arial" w:cs="Arial"/>
          <w:sz w:val="24"/>
          <w:szCs w:val="24"/>
        </w:rPr>
        <w:t>d in the ass</w:t>
      </w:r>
      <w:r w:rsidRPr="00D53F52">
        <w:rPr>
          <w:rFonts w:eastAsia="Arial" w:cs="Arial"/>
          <w:spacing w:val="-1"/>
          <w:sz w:val="24"/>
          <w:szCs w:val="24"/>
        </w:rPr>
        <w:t>e</w:t>
      </w:r>
      <w:r w:rsidRPr="00D53F52">
        <w:rPr>
          <w:rFonts w:eastAsia="Arial" w:cs="Arial"/>
          <w:sz w:val="24"/>
          <w:szCs w:val="24"/>
        </w:rPr>
        <w:t>ss</w:t>
      </w:r>
      <w:r w:rsidRPr="00D53F52">
        <w:rPr>
          <w:rFonts w:eastAsia="Arial" w:cs="Arial"/>
          <w:spacing w:val="-1"/>
          <w:sz w:val="24"/>
          <w:szCs w:val="24"/>
        </w:rPr>
        <w:t>m</w:t>
      </w:r>
      <w:r w:rsidRPr="00D53F52">
        <w:rPr>
          <w:rFonts w:eastAsia="Arial" w:cs="Arial"/>
          <w:sz w:val="24"/>
          <w:szCs w:val="24"/>
        </w:rPr>
        <w:t>ent.</w:t>
      </w:r>
    </w:p>
    <w:p w14:paraId="19501C6B" w14:textId="0E0462D9" w:rsidR="00D53F52" w:rsidRPr="007C2CC5" w:rsidRDefault="00D53F52" w:rsidP="00022DFC">
      <w:pPr>
        <w:pStyle w:val="2Normal"/>
      </w:pPr>
      <w:bookmarkStart w:id="207" w:name="_Toc372542265"/>
      <w:bookmarkStart w:id="208" w:name="_Toc416346750"/>
      <w:bookmarkStart w:id="209" w:name="_Toc483469999"/>
      <w:bookmarkStart w:id="210" w:name="_Toc483470166"/>
      <w:r w:rsidRPr="007C2CC5">
        <w:t>Combustion Gases</w:t>
      </w:r>
      <w:bookmarkEnd w:id="207"/>
      <w:bookmarkEnd w:id="208"/>
      <w:bookmarkEnd w:id="209"/>
      <w:bookmarkEnd w:id="210"/>
    </w:p>
    <w:p w14:paraId="315EE174" w14:textId="77777777" w:rsidR="00D53F52" w:rsidRPr="00D53F52" w:rsidRDefault="00D53F52" w:rsidP="001A43A8">
      <w:pPr>
        <w:widowControl w:val="0"/>
        <w:spacing w:after="120" w:line="240" w:lineRule="auto"/>
        <w:ind w:left="446" w:right="403"/>
        <w:jc w:val="both"/>
        <w:rPr>
          <w:rFonts w:eastAsia="Arial" w:cs="Arial"/>
          <w:sz w:val="24"/>
          <w:szCs w:val="24"/>
        </w:rPr>
      </w:pPr>
      <w:r w:rsidRPr="00D53F52">
        <w:rPr>
          <w:rFonts w:eastAsia="Arial" w:cs="Arial"/>
          <w:sz w:val="24"/>
          <w:szCs w:val="24"/>
        </w:rPr>
        <w:t>Pr</w:t>
      </w:r>
      <w:r w:rsidRPr="00D53F52">
        <w:rPr>
          <w:rFonts w:eastAsia="Arial" w:cs="Arial"/>
          <w:spacing w:val="-1"/>
          <w:sz w:val="24"/>
          <w:szCs w:val="24"/>
        </w:rPr>
        <w:t>o</w:t>
      </w:r>
      <w:r w:rsidRPr="00D53F52">
        <w:rPr>
          <w:rFonts w:eastAsia="Arial" w:cs="Arial"/>
          <w:sz w:val="24"/>
          <w:szCs w:val="24"/>
        </w:rPr>
        <w:t>per venting of</w:t>
      </w:r>
      <w:r w:rsidRPr="00D53F52">
        <w:rPr>
          <w:rFonts w:eastAsia="Arial" w:cs="Arial"/>
          <w:spacing w:val="-2"/>
          <w:sz w:val="24"/>
          <w:szCs w:val="24"/>
        </w:rPr>
        <w:t xml:space="preserve"> </w:t>
      </w:r>
      <w:r w:rsidRPr="00D53F52">
        <w:rPr>
          <w:rFonts w:eastAsia="Arial" w:cs="Arial"/>
          <w:sz w:val="24"/>
          <w:szCs w:val="24"/>
        </w:rPr>
        <w:t>comb</w:t>
      </w:r>
      <w:r w:rsidRPr="00D53F52">
        <w:rPr>
          <w:rFonts w:eastAsia="Arial" w:cs="Arial"/>
          <w:spacing w:val="-1"/>
          <w:sz w:val="24"/>
          <w:szCs w:val="24"/>
        </w:rPr>
        <w:t>u</w:t>
      </w:r>
      <w:r w:rsidRPr="00D53F52">
        <w:rPr>
          <w:rFonts w:eastAsia="Arial" w:cs="Arial"/>
          <w:spacing w:val="1"/>
          <w:sz w:val="24"/>
          <w:szCs w:val="24"/>
        </w:rPr>
        <w:t>s</w:t>
      </w:r>
      <w:r w:rsidRPr="00D53F52">
        <w:rPr>
          <w:rFonts w:eastAsia="Arial" w:cs="Arial"/>
          <w:sz w:val="24"/>
          <w:szCs w:val="24"/>
        </w:rPr>
        <w:t>tion</w:t>
      </w:r>
      <w:r w:rsidRPr="00D53F52">
        <w:rPr>
          <w:rFonts w:eastAsia="Arial" w:cs="Arial"/>
          <w:spacing w:val="-2"/>
          <w:sz w:val="24"/>
          <w:szCs w:val="24"/>
        </w:rPr>
        <w:t xml:space="preserve"> </w:t>
      </w:r>
      <w:r w:rsidRPr="00D53F52">
        <w:rPr>
          <w:rFonts w:eastAsia="Arial" w:cs="Arial"/>
          <w:sz w:val="24"/>
          <w:szCs w:val="24"/>
        </w:rPr>
        <w:t>appli</w:t>
      </w:r>
      <w:r w:rsidRPr="00D53F52">
        <w:rPr>
          <w:rFonts w:eastAsia="Arial" w:cs="Arial"/>
          <w:spacing w:val="-1"/>
          <w:sz w:val="24"/>
          <w:szCs w:val="24"/>
        </w:rPr>
        <w:t>a</w:t>
      </w:r>
      <w:r w:rsidRPr="00D53F52">
        <w:rPr>
          <w:rFonts w:eastAsia="Arial" w:cs="Arial"/>
          <w:sz w:val="24"/>
          <w:szCs w:val="24"/>
        </w:rPr>
        <w:t>nc</w:t>
      </w:r>
      <w:r w:rsidRPr="00D53F52">
        <w:rPr>
          <w:rFonts w:eastAsia="Arial" w:cs="Arial"/>
          <w:spacing w:val="-1"/>
          <w:sz w:val="24"/>
          <w:szCs w:val="24"/>
        </w:rPr>
        <w:t>e</w:t>
      </w:r>
      <w:r w:rsidRPr="00D53F52">
        <w:rPr>
          <w:rFonts w:eastAsia="Arial" w:cs="Arial"/>
          <w:sz w:val="24"/>
          <w:szCs w:val="24"/>
        </w:rPr>
        <w:t>s</w:t>
      </w:r>
      <w:r w:rsidRPr="00D53F52">
        <w:rPr>
          <w:rFonts w:eastAsia="Arial" w:cs="Arial"/>
          <w:spacing w:val="2"/>
          <w:sz w:val="24"/>
          <w:szCs w:val="24"/>
        </w:rPr>
        <w:t xml:space="preserve"> </w:t>
      </w:r>
      <w:r w:rsidRPr="00D53F52">
        <w:rPr>
          <w:rFonts w:eastAsia="Arial" w:cs="Arial"/>
          <w:sz w:val="24"/>
          <w:szCs w:val="24"/>
        </w:rPr>
        <w:t>is</w:t>
      </w:r>
      <w:r w:rsidRPr="00D53F52">
        <w:rPr>
          <w:rFonts w:eastAsia="Arial" w:cs="Arial"/>
          <w:spacing w:val="-2"/>
          <w:sz w:val="24"/>
          <w:szCs w:val="24"/>
        </w:rPr>
        <w:t xml:space="preserve"> </w:t>
      </w:r>
      <w:r w:rsidRPr="00D53F52">
        <w:rPr>
          <w:rFonts w:eastAsia="Arial" w:cs="Arial"/>
          <w:sz w:val="24"/>
          <w:szCs w:val="24"/>
        </w:rPr>
        <w:t>an IHWAP r</w:t>
      </w:r>
      <w:r w:rsidRPr="00D53F52">
        <w:rPr>
          <w:rFonts w:eastAsia="Arial" w:cs="Arial"/>
          <w:spacing w:val="-1"/>
          <w:sz w:val="24"/>
          <w:szCs w:val="24"/>
        </w:rPr>
        <w:t>e</w:t>
      </w:r>
      <w:r w:rsidRPr="00D53F52">
        <w:rPr>
          <w:rFonts w:eastAsia="Arial" w:cs="Arial"/>
          <w:sz w:val="24"/>
          <w:szCs w:val="24"/>
        </w:rPr>
        <w:t>quir</w:t>
      </w:r>
      <w:r w:rsidRPr="00D53F52">
        <w:rPr>
          <w:rFonts w:eastAsia="Arial" w:cs="Arial"/>
          <w:spacing w:val="-1"/>
          <w:sz w:val="24"/>
          <w:szCs w:val="24"/>
        </w:rPr>
        <w:t>e</w:t>
      </w:r>
      <w:r w:rsidRPr="00D53F52">
        <w:rPr>
          <w:rFonts w:eastAsia="Arial" w:cs="Arial"/>
          <w:sz w:val="24"/>
          <w:szCs w:val="24"/>
        </w:rPr>
        <w:t>ment. Correcti</w:t>
      </w:r>
      <w:r w:rsidRPr="00D53F52">
        <w:rPr>
          <w:rFonts w:eastAsia="Arial" w:cs="Arial"/>
          <w:spacing w:val="-1"/>
          <w:sz w:val="24"/>
          <w:szCs w:val="24"/>
        </w:rPr>
        <w:t>o</w:t>
      </w:r>
      <w:r w:rsidRPr="00D53F52">
        <w:rPr>
          <w:rFonts w:eastAsia="Arial" w:cs="Arial"/>
          <w:sz w:val="24"/>
          <w:szCs w:val="24"/>
        </w:rPr>
        <w:t>n of venting is all</w:t>
      </w:r>
      <w:r w:rsidRPr="00D53F52">
        <w:rPr>
          <w:rFonts w:eastAsia="Arial" w:cs="Arial"/>
          <w:spacing w:val="-1"/>
          <w:sz w:val="24"/>
          <w:szCs w:val="24"/>
        </w:rPr>
        <w:t>o</w:t>
      </w:r>
      <w:r w:rsidRPr="00D53F52">
        <w:rPr>
          <w:rFonts w:eastAsia="Arial" w:cs="Arial"/>
          <w:sz w:val="24"/>
          <w:szCs w:val="24"/>
        </w:rPr>
        <w:t>wed</w:t>
      </w:r>
      <w:r w:rsidRPr="00D53F52">
        <w:rPr>
          <w:rFonts w:eastAsia="Arial" w:cs="Arial"/>
          <w:spacing w:val="-2"/>
          <w:sz w:val="24"/>
          <w:szCs w:val="24"/>
        </w:rPr>
        <w:t xml:space="preserve"> </w:t>
      </w:r>
      <w:r w:rsidRPr="00D53F52">
        <w:rPr>
          <w:rFonts w:eastAsia="Arial" w:cs="Arial"/>
          <w:sz w:val="24"/>
          <w:szCs w:val="24"/>
        </w:rPr>
        <w:t>wh</w:t>
      </w:r>
      <w:r w:rsidRPr="00D53F52">
        <w:rPr>
          <w:rFonts w:eastAsia="Arial" w:cs="Arial"/>
          <w:spacing w:val="-1"/>
          <w:sz w:val="24"/>
          <w:szCs w:val="24"/>
        </w:rPr>
        <w:t>e</w:t>
      </w:r>
      <w:r w:rsidRPr="00D53F52">
        <w:rPr>
          <w:rFonts w:eastAsia="Arial" w:cs="Arial"/>
          <w:sz w:val="24"/>
          <w:szCs w:val="24"/>
        </w:rPr>
        <w:t>n testing indicates</w:t>
      </w:r>
      <w:r w:rsidRPr="00D53F52">
        <w:rPr>
          <w:rFonts w:eastAsia="Arial" w:cs="Arial"/>
          <w:spacing w:val="-2"/>
          <w:sz w:val="24"/>
          <w:szCs w:val="24"/>
        </w:rPr>
        <w:t xml:space="preserve"> </w:t>
      </w:r>
      <w:r w:rsidRPr="00D53F52">
        <w:rPr>
          <w:rFonts w:eastAsia="Arial" w:cs="Arial"/>
          <w:sz w:val="24"/>
          <w:szCs w:val="24"/>
        </w:rPr>
        <w:t>a prob</w:t>
      </w:r>
      <w:r w:rsidRPr="00D53F52">
        <w:rPr>
          <w:rFonts w:eastAsia="Arial" w:cs="Arial"/>
          <w:spacing w:val="-1"/>
          <w:sz w:val="24"/>
          <w:szCs w:val="24"/>
        </w:rPr>
        <w:t>l</w:t>
      </w:r>
      <w:r w:rsidRPr="00D53F52">
        <w:rPr>
          <w:rFonts w:eastAsia="Arial" w:cs="Arial"/>
          <w:sz w:val="24"/>
          <w:szCs w:val="24"/>
        </w:rPr>
        <w:t>em.</w:t>
      </w:r>
    </w:p>
    <w:p w14:paraId="20FBA1D0" w14:textId="18881185" w:rsidR="00D53F52" w:rsidRPr="00D53F52" w:rsidRDefault="00D53F52" w:rsidP="001A43A8">
      <w:pPr>
        <w:widowControl w:val="0"/>
        <w:spacing w:after="120" w:line="240" w:lineRule="auto"/>
        <w:ind w:left="446" w:right="101"/>
        <w:jc w:val="both"/>
        <w:rPr>
          <w:rFonts w:cs="Arial"/>
          <w:sz w:val="24"/>
          <w:szCs w:val="24"/>
        </w:rPr>
      </w:pPr>
      <w:r w:rsidRPr="00D53F52">
        <w:rPr>
          <w:rFonts w:eastAsia="Arial" w:cs="Arial"/>
          <w:sz w:val="24"/>
          <w:szCs w:val="24"/>
        </w:rPr>
        <w:t>Repl</w:t>
      </w:r>
      <w:r w:rsidRPr="00D53F52">
        <w:rPr>
          <w:rFonts w:eastAsia="Arial" w:cs="Arial"/>
          <w:spacing w:val="-1"/>
          <w:sz w:val="24"/>
          <w:szCs w:val="24"/>
        </w:rPr>
        <w:t>a</w:t>
      </w:r>
      <w:r w:rsidRPr="00D53F52">
        <w:rPr>
          <w:rFonts w:eastAsia="Arial" w:cs="Arial"/>
          <w:spacing w:val="1"/>
          <w:sz w:val="24"/>
          <w:szCs w:val="24"/>
        </w:rPr>
        <w:t>c</w:t>
      </w:r>
      <w:r w:rsidRPr="00D53F52">
        <w:rPr>
          <w:rFonts w:eastAsia="Arial" w:cs="Arial"/>
          <w:sz w:val="24"/>
          <w:szCs w:val="24"/>
        </w:rPr>
        <w:t>em</w:t>
      </w:r>
      <w:r w:rsidRPr="00D53F52">
        <w:rPr>
          <w:rFonts w:eastAsia="Arial" w:cs="Arial"/>
          <w:spacing w:val="-1"/>
          <w:sz w:val="24"/>
          <w:szCs w:val="24"/>
        </w:rPr>
        <w:t>e</w:t>
      </w:r>
      <w:r w:rsidRPr="00D53F52">
        <w:rPr>
          <w:rFonts w:eastAsia="Arial" w:cs="Arial"/>
          <w:sz w:val="24"/>
          <w:szCs w:val="24"/>
        </w:rPr>
        <w:t xml:space="preserve">nt, repair </w:t>
      </w:r>
      <w:r w:rsidRPr="00D53F52">
        <w:rPr>
          <w:rFonts w:eastAsia="Arial" w:cs="Arial"/>
          <w:spacing w:val="-1"/>
          <w:sz w:val="24"/>
          <w:szCs w:val="24"/>
        </w:rPr>
        <w:t>o</w:t>
      </w:r>
      <w:r w:rsidRPr="00D53F52">
        <w:rPr>
          <w:rFonts w:eastAsia="Arial" w:cs="Arial"/>
          <w:sz w:val="24"/>
          <w:szCs w:val="24"/>
        </w:rPr>
        <w:t>r</w:t>
      </w:r>
      <w:r w:rsidRPr="00D53F52">
        <w:rPr>
          <w:rFonts w:eastAsia="Arial" w:cs="Arial"/>
          <w:spacing w:val="-1"/>
          <w:sz w:val="24"/>
          <w:szCs w:val="24"/>
        </w:rPr>
        <w:t xml:space="preserve"> </w:t>
      </w:r>
      <w:r w:rsidRPr="00D53F52">
        <w:rPr>
          <w:rFonts w:eastAsia="Arial" w:cs="Arial"/>
          <w:sz w:val="24"/>
          <w:szCs w:val="24"/>
        </w:rPr>
        <w:t>modificati</w:t>
      </w:r>
      <w:r w:rsidRPr="00D53F52">
        <w:rPr>
          <w:rFonts w:eastAsia="Arial" w:cs="Arial"/>
          <w:spacing w:val="-1"/>
          <w:sz w:val="24"/>
          <w:szCs w:val="24"/>
        </w:rPr>
        <w:t>o</w:t>
      </w:r>
      <w:r w:rsidRPr="00D53F52">
        <w:rPr>
          <w:rFonts w:eastAsia="Arial" w:cs="Arial"/>
          <w:sz w:val="24"/>
          <w:szCs w:val="24"/>
        </w:rPr>
        <w:t>n of comb</w:t>
      </w:r>
      <w:r w:rsidRPr="00D53F52">
        <w:rPr>
          <w:rFonts w:eastAsia="Arial" w:cs="Arial"/>
          <w:spacing w:val="-1"/>
          <w:sz w:val="24"/>
          <w:szCs w:val="24"/>
        </w:rPr>
        <w:t>u</w:t>
      </w:r>
      <w:r w:rsidRPr="00D53F52">
        <w:rPr>
          <w:rFonts w:eastAsia="Arial" w:cs="Arial"/>
          <w:spacing w:val="1"/>
          <w:sz w:val="24"/>
          <w:szCs w:val="24"/>
        </w:rPr>
        <w:t>s</w:t>
      </w:r>
      <w:r w:rsidRPr="00D53F52">
        <w:rPr>
          <w:rFonts w:eastAsia="Arial" w:cs="Arial"/>
          <w:sz w:val="24"/>
          <w:szCs w:val="24"/>
        </w:rPr>
        <w:t>ti</w:t>
      </w:r>
      <w:r w:rsidRPr="00D53F52">
        <w:rPr>
          <w:rFonts w:eastAsia="Arial" w:cs="Arial"/>
          <w:spacing w:val="-1"/>
          <w:sz w:val="24"/>
          <w:szCs w:val="24"/>
        </w:rPr>
        <w:t>o</w:t>
      </w:r>
      <w:r w:rsidRPr="00D53F52">
        <w:rPr>
          <w:rFonts w:eastAsia="Arial" w:cs="Arial"/>
          <w:sz w:val="24"/>
          <w:szCs w:val="24"/>
        </w:rPr>
        <w:t>n venting that is not related to so</w:t>
      </w:r>
      <w:r w:rsidRPr="00D53F52">
        <w:rPr>
          <w:rFonts w:eastAsia="Arial" w:cs="Arial"/>
          <w:spacing w:val="-1"/>
          <w:sz w:val="24"/>
          <w:szCs w:val="24"/>
        </w:rPr>
        <w:t>lv</w:t>
      </w:r>
      <w:r w:rsidRPr="00D53F52">
        <w:rPr>
          <w:rFonts w:eastAsia="Arial" w:cs="Arial"/>
          <w:sz w:val="24"/>
          <w:szCs w:val="24"/>
        </w:rPr>
        <w:t xml:space="preserve">ing health </w:t>
      </w:r>
      <w:r w:rsidRPr="00D53F52">
        <w:rPr>
          <w:rFonts w:eastAsia="Arial" w:cs="Arial"/>
          <w:spacing w:val="-1"/>
          <w:sz w:val="24"/>
          <w:szCs w:val="24"/>
        </w:rPr>
        <w:t>a</w:t>
      </w:r>
      <w:r w:rsidRPr="00D53F52">
        <w:rPr>
          <w:rFonts w:eastAsia="Arial" w:cs="Arial"/>
          <w:sz w:val="24"/>
          <w:szCs w:val="24"/>
        </w:rPr>
        <w:t>nd safety pr</w:t>
      </w:r>
      <w:r w:rsidRPr="00D53F52">
        <w:rPr>
          <w:rFonts w:eastAsia="Arial" w:cs="Arial"/>
          <w:spacing w:val="-1"/>
          <w:sz w:val="24"/>
          <w:szCs w:val="24"/>
        </w:rPr>
        <w:t>o</w:t>
      </w:r>
      <w:r w:rsidRPr="00D53F52">
        <w:rPr>
          <w:rFonts w:eastAsia="Arial" w:cs="Arial"/>
          <w:sz w:val="24"/>
          <w:szCs w:val="24"/>
        </w:rPr>
        <w:t>blems i</w:t>
      </w:r>
      <w:r w:rsidRPr="00D53F52">
        <w:rPr>
          <w:rFonts w:eastAsia="Arial" w:cs="Arial"/>
          <w:spacing w:val="1"/>
          <w:sz w:val="24"/>
          <w:szCs w:val="24"/>
        </w:rPr>
        <w:t>n</w:t>
      </w:r>
      <w:r w:rsidRPr="00D53F52">
        <w:rPr>
          <w:rFonts w:eastAsia="Arial" w:cs="Arial"/>
          <w:sz w:val="24"/>
          <w:szCs w:val="24"/>
        </w:rPr>
        <w:t>dicated by testing</w:t>
      </w:r>
      <w:r w:rsidRPr="00D53F52">
        <w:rPr>
          <w:rFonts w:eastAsia="Arial" w:cs="Arial"/>
          <w:spacing w:val="-2"/>
          <w:sz w:val="24"/>
          <w:szCs w:val="24"/>
        </w:rPr>
        <w:t xml:space="preserve"> </w:t>
      </w:r>
      <w:r w:rsidRPr="00D53F52">
        <w:rPr>
          <w:rFonts w:eastAsia="Arial" w:cs="Arial"/>
          <w:sz w:val="24"/>
          <w:szCs w:val="24"/>
        </w:rPr>
        <w:t>is beyo</w:t>
      </w:r>
      <w:r w:rsidRPr="00D53F52">
        <w:rPr>
          <w:rFonts w:eastAsia="Arial" w:cs="Arial"/>
          <w:spacing w:val="-1"/>
          <w:sz w:val="24"/>
          <w:szCs w:val="24"/>
        </w:rPr>
        <w:t>n</w:t>
      </w:r>
      <w:r w:rsidRPr="00D53F52">
        <w:rPr>
          <w:rFonts w:eastAsia="Arial" w:cs="Arial"/>
          <w:sz w:val="24"/>
          <w:szCs w:val="24"/>
        </w:rPr>
        <w:t>d the</w:t>
      </w:r>
      <w:r w:rsidRPr="00D53F52">
        <w:rPr>
          <w:rFonts w:eastAsia="Arial" w:cs="Arial"/>
          <w:spacing w:val="-1"/>
          <w:sz w:val="24"/>
          <w:szCs w:val="24"/>
        </w:rPr>
        <w:t xml:space="preserve"> </w:t>
      </w:r>
      <w:r w:rsidRPr="00D53F52">
        <w:rPr>
          <w:rFonts w:eastAsia="Arial" w:cs="Arial"/>
          <w:sz w:val="24"/>
          <w:szCs w:val="24"/>
        </w:rPr>
        <w:t>sc</w:t>
      </w:r>
      <w:r w:rsidRPr="00D53F52">
        <w:rPr>
          <w:rFonts w:eastAsia="Arial" w:cs="Arial"/>
          <w:spacing w:val="-1"/>
          <w:sz w:val="24"/>
          <w:szCs w:val="24"/>
        </w:rPr>
        <w:t>o</w:t>
      </w:r>
      <w:r w:rsidRPr="00D53F52">
        <w:rPr>
          <w:rFonts w:eastAsia="Arial" w:cs="Arial"/>
          <w:sz w:val="24"/>
          <w:szCs w:val="24"/>
        </w:rPr>
        <w:t>pe of IHWAP weat</w:t>
      </w:r>
      <w:r w:rsidRPr="00D53F52">
        <w:rPr>
          <w:rFonts w:eastAsia="Arial" w:cs="Arial"/>
          <w:spacing w:val="-1"/>
          <w:sz w:val="24"/>
          <w:szCs w:val="24"/>
        </w:rPr>
        <w:t>h</w:t>
      </w:r>
      <w:r w:rsidRPr="00D53F52">
        <w:rPr>
          <w:rFonts w:eastAsia="Arial" w:cs="Arial"/>
          <w:sz w:val="24"/>
          <w:szCs w:val="24"/>
        </w:rPr>
        <w:t>er</w:t>
      </w:r>
      <w:r w:rsidRPr="00D53F52">
        <w:rPr>
          <w:rFonts w:eastAsia="Arial" w:cs="Arial"/>
          <w:spacing w:val="-1"/>
          <w:sz w:val="24"/>
          <w:szCs w:val="24"/>
        </w:rPr>
        <w:t>i</w:t>
      </w:r>
      <w:r w:rsidRPr="00D53F52">
        <w:rPr>
          <w:rFonts w:eastAsia="Arial" w:cs="Arial"/>
          <w:sz w:val="24"/>
          <w:szCs w:val="24"/>
        </w:rPr>
        <w:t>zati</w:t>
      </w:r>
      <w:r w:rsidRPr="00D53F52">
        <w:rPr>
          <w:rFonts w:eastAsia="Arial" w:cs="Arial"/>
          <w:spacing w:val="-1"/>
          <w:sz w:val="24"/>
          <w:szCs w:val="24"/>
        </w:rPr>
        <w:t>o</w:t>
      </w:r>
      <w:r w:rsidRPr="00D53F52">
        <w:rPr>
          <w:rFonts w:eastAsia="Arial" w:cs="Arial"/>
          <w:sz w:val="24"/>
          <w:szCs w:val="24"/>
        </w:rPr>
        <w:t>n funding.</w:t>
      </w:r>
    </w:p>
    <w:p w14:paraId="707B7AAE" w14:textId="15D781A8" w:rsidR="00D53F52" w:rsidRPr="00D53F52" w:rsidRDefault="00D53F52" w:rsidP="00D53F52">
      <w:pPr>
        <w:widowControl w:val="0"/>
        <w:tabs>
          <w:tab w:val="left" w:pos="4280"/>
        </w:tabs>
        <w:spacing w:after="0" w:line="240" w:lineRule="auto"/>
        <w:ind w:left="440" w:right="124"/>
        <w:jc w:val="both"/>
        <w:rPr>
          <w:rFonts w:cs="Arial"/>
          <w:sz w:val="24"/>
          <w:szCs w:val="24"/>
        </w:rPr>
      </w:pPr>
      <w:r w:rsidRPr="00D53F52">
        <w:rPr>
          <w:rFonts w:eastAsia="Arial" w:cs="Arial"/>
          <w:sz w:val="24"/>
          <w:szCs w:val="24"/>
        </w:rPr>
        <w:t>Combustion safety testing will occur wherever co</w:t>
      </w:r>
      <w:r w:rsidRPr="00D53F52">
        <w:rPr>
          <w:rFonts w:eastAsia="Arial" w:cs="Arial"/>
          <w:spacing w:val="-1"/>
          <w:sz w:val="24"/>
          <w:szCs w:val="24"/>
        </w:rPr>
        <w:t>m</w:t>
      </w:r>
      <w:r w:rsidRPr="00D53F52">
        <w:rPr>
          <w:rFonts w:eastAsia="Arial" w:cs="Arial"/>
          <w:sz w:val="24"/>
          <w:szCs w:val="24"/>
        </w:rPr>
        <w:t xml:space="preserve">bustion appliances are </w:t>
      </w:r>
      <w:r w:rsidRPr="00D53F52">
        <w:rPr>
          <w:rFonts w:eastAsia="Arial" w:cs="Arial"/>
          <w:spacing w:val="-1"/>
          <w:sz w:val="24"/>
          <w:szCs w:val="24"/>
        </w:rPr>
        <w:t>p</w:t>
      </w:r>
      <w:r w:rsidRPr="00D53F52">
        <w:rPr>
          <w:rFonts w:eastAsia="Arial" w:cs="Arial"/>
          <w:sz w:val="24"/>
          <w:szCs w:val="24"/>
        </w:rPr>
        <w:t>r</w:t>
      </w:r>
      <w:r w:rsidRPr="00D53F52">
        <w:rPr>
          <w:rFonts w:eastAsia="Arial" w:cs="Arial"/>
          <w:spacing w:val="-1"/>
          <w:sz w:val="24"/>
          <w:szCs w:val="24"/>
        </w:rPr>
        <w:t>e</w:t>
      </w:r>
      <w:r w:rsidRPr="00D53F52">
        <w:rPr>
          <w:rFonts w:eastAsia="Arial" w:cs="Arial"/>
          <w:spacing w:val="1"/>
          <w:sz w:val="24"/>
          <w:szCs w:val="24"/>
        </w:rPr>
        <w:t>s</w:t>
      </w:r>
      <w:r w:rsidRPr="00D53F52">
        <w:rPr>
          <w:rFonts w:eastAsia="Arial" w:cs="Arial"/>
          <w:sz w:val="24"/>
          <w:szCs w:val="24"/>
        </w:rPr>
        <w:t>ent.</w:t>
      </w:r>
      <w:r w:rsidRPr="00D53F52">
        <w:rPr>
          <w:rFonts w:eastAsia="Arial" w:cs="Arial"/>
          <w:spacing w:val="55"/>
          <w:sz w:val="24"/>
          <w:szCs w:val="24"/>
        </w:rPr>
        <w:t xml:space="preserve"> </w:t>
      </w:r>
      <w:r w:rsidRPr="00D53F52">
        <w:rPr>
          <w:rFonts w:eastAsia="Arial" w:cs="Arial"/>
          <w:sz w:val="24"/>
          <w:szCs w:val="24"/>
        </w:rPr>
        <w:t>The ass</w:t>
      </w:r>
      <w:r w:rsidRPr="00D53F52">
        <w:rPr>
          <w:rFonts w:eastAsia="Arial" w:cs="Arial"/>
          <w:spacing w:val="-1"/>
          <w:sz w:val="24"/>
          <w:szCs w:val="24"/>
        </w:rPr>
        <w:t>e</w:t>
      </w:r>
      <w:r w:rsidRPr="00D53F52">
        <w:rPr>
          <w:rFonts w:eastAsia="Arial" w:cs="Arial"/>
          <w:sz w:val="24"/>
          <w:szCs w:val="24"/>
        </w:rPr>
        <w:t>ss</w:t>
      </w:r>
      <w:r w:rsidRPr="00D53F52">
        <w:rPr>
          <w:rFonts w:eastAsia="Arial" w:cs="Arial"/>
          <w:spacing w:val="-1"/>
          <w:sz w:val="24"/>
          <w:szCs w:val="24"/>
        </w:rPr>
        <w:t>o</w:t>
      </w:r>
      <w:r w:rsidRPr="00D53F52">
        <w:rPr>
          <w:rFonts w:eastAsia="Arial" w:cs="Arial"/>
          <w:sz w:val="24"/>
          <w:szCs w:val="24"/>
        </w:rPr>
        <w:t>r</w:t>
      </w:r>
      <w:r w:rsidRPr="00D53F52">
        <w:rPr>
          <w:rFonts w:eastAsia="Arial" w:cs="Arial"/>
          <w:spacing w:val="-1"/>
          <w:sz w:val="24"/>
          <w:szCs w:val="24"/>
        </w:rPr>
        <w:t xml:space="preserve"> </w:t>
      </w:r>
      <w:r w:rsidRPr="00D53F52">
        <w:rPr>
          <w:rFonts w:eastAsia="Arial" w:cs="Arial"/>
          <w:sz w:val="24"/>
          <w:szCs w:val="24"/>
        </w:rPr>
        <w:t>shall i</w:t>
      </w:r>
      <w:r w:rsidRPr="00D53F52">
        <w:rPr>
          <w:rFonts w:eastAsia="Arial" w:cs="Arial"/>
          <w:spacing w:val="-1"/>
          <w:sz w:val="24"/>
          <w:szCs w:val="24"/>
        </w:rPr>
        <w:t>n</w:t>
      </w:r>
      <w:r w:rsidRPr="00D53F52">
        <w:rPr>
          <w:rFonts w:eastAsia="Arial" w:cs="Arial"/>
          <w:sz w:val="24"/>
          <w:szCs w:val="24"/>
        </w:rPr>
        <w:t>sp</w:t>
      </w:r>
      <w:r w:rsidRPr="00D53F52">
        <w:rPr>
          <w:rFonts w:eastAsia="Arial" w:cs="Arial"/>
          <w:spacing w:val="-1"/>
          <w:sz w:val="24"/>
          <w:szCs w:val="24"/>
        </w:rPr>
        <w:t>e</w:t>
      </w:r>
      <w:r w:rsidRPr="00D53F52">
        <w:rPr>
          <w:rFonts w:eastAsia="Arial" w:cs="Arial"/>
          <w:spacing w:val="1"/>
          <w:sz w:val="24"/>
          <w:szCs w:val="24"/>
        </w:rPr>
        <w:t>c</w:t>
      </w:r>
      <w:r w:rsidRPr="00D53F52">
        <w:rPr>
          <w:rFonts w:eastAsia="Arial" w:cs="Arial"/>
          <w:sz w:val="24"/>
          <w:szCs w:val="24"/>
        </w:rPr>
        <w:t>t vent</w:t>
      </w:r>
      <w:r w:rsidRPr="00D53F52">
        <w:rPr>
          <w:rFonts w:eastAsia="Arial" w:cs="Arial"/>
          <w:spacing w:val="1"/>
          <w:sz w:val="24"/>
          <w:szCs w:val="24"/>
        </w:rPr>
        <w:t>i</w:t>
      </w:r>
      <w:r w:rsidRPr="00D53F52">
        <w:rPr>
          <w:rFonts w:eastAsia="Arial" w:cs="Arial"/>
          <w:sz w:val="24"/>
          <w:szCs w:val="24"/>
        </w:rPr>
        <w:t>ng of c</w:t>
      </w:r>
      <w:r w:rsidRPr="00D53F52">
        <w:rPr>
          <w:rFonts w:eastAsia="Arial" w:cs="Arial"/>
          <w:spacing w:val="-1"/>
          <w:sz w:val="24"/>
          <w:szCs w:val="24"/>
        </w:rPr>
        <w:t>o</w:t>
      </w:r>
      <w:r w:rsidRPr="00D53F52">
        <w:rPr>
          <w:rFonts w:eastAsia="Arial" w:cs="Arial"/>
          <w:sz w:val="24"/>
          <w:szCs w:val="24"/>
        </w:rPr>
        <w:t>mbusti</w:t>
      </w:r>
      <w:r w:rsidRPr="00D53F52">
        <w:rPr>
          <w:rFonts w:eastAsia="Arial" w:cs="Arial"/>
          <w:spacing w:val="-1"/>
          <w:sz w:val="24"/>
          <w:szCs w:val="24"/>
        </w:rPr>
        <w:t>o</w:t>
      </w:r>
      <w:r w:rsidRPr="00D53F52">
        <w:rPr>
          <w:rFonts w:eastAsia="Arial" w:cs="Arial"/>
          <w:sz w:val="24"/>
          <w:szCs w:val="24"/>
        </w:rPr>
        <w:t>n ap</w:t>
      </w:r>
      <w:r w:rsidRPr="00D53F52">
        <w:rPr>
          <w:rFonts w:eastAsia="Arial" w:cs="Arial"/>
          <w:spacing w:val="-1"/>
          <w:sz w:val="24"/>
          <w:szCs w:val="24"/>
        </w:rPr>
        <w:t>p</w:t>
      </w:r>
      <w:r w:rsidRPr="00D53F52">
        <w:rPr>
          <w:rFonts w:eastAsia="Arial" w:cs="Arial"/>
          <w:sz w:val="24"/>
          <w:szCs w:val="24"/>
        </w:rPr>
        <w:t xml:space="preserve">liances </w:t>
      </w:r>
      <w:r w:rsidRPr="00D53F52">
        <w:rPr>
          <w:rFonts w:eastAsia="Arial" w:cs="Arial"/>
          <w:spacing w:val="-1"/>
          <w:sz w:val="24"/>
          <w:szCs w:val="24"/>
        </w:rPr>
        <w:t>a</w:t>
      </w:r>
      <w:r w:rsidRPr="00D53F52">
        <w:rPr>
          <w:rFonts w:eastAsia="Arial" w:cs="Arial"/>
          <w:sz w:val="24"/>
          <w:szCs w:val="24"/>
        </w:rPr>
        <w:t>nd confirm a</w:t>
      </w:r>
      <w:r w:rsidRPr="00D53F52">
        <w:rPr>
          <w:rFonts w:eastAsia="Arial" w:cs="Arial"/>
          <w:spacing w:val="-1"/>
          <w:sz w:val="24"/>
          <w:szCs w:val="24"/>
        </w:rPr>
        <w:t>d</w:t>
      </w:r>
      <w:r w:rsidRPr="00D53F52">
        <w:rPr>
          <w:rFonts w:eastAsia="Arial" w:cs="Arial"/>
          <w:sz w:val="24"/>
          <w:szCs w:val="24"/>
        </w:rPr>
        <w:t>eq</w:t>
      </w:r>
      <w:r w:rsidRPr="00D53F52">
        <w:rPr>
          <w:rFonts w:eastAsia="Arial" w:cs="Arial"/>
          <w:spacing w:val="-1"/>
          <w:sz w:val="24"/>
          <w:szCs w:val="24"/>
        </w:rPr>
        <w:t>u</w:t>
      </w:r>
      <w:r w:rsidRPr="00D53F52">
        <w:rPr>
          <w:rFonts w:eastAsia="Arial" w:cs="Arial"/>
          <w:sz w:val="24"/>
          <w:szCs w:val="24"/>
        </w:rPr>
        <w:t>ate cle</w:t>
      </w:r>
      <w:r w:rsidRPr="00D53F52">
        <w:rPr>
          <w:rFonts w:eastAsia="Arial" w:cs="Arial"/>
          <w:spacing w:val="-1"/>
          <w:sz w:val="24"/>
          <w:szCs w:val="24"/>
        </w:rPr>
        <w:t>a</w:t>
      </w:r>
      <w:r w:rsidRPr="00D53F52">
        <w:rPr>
          <w:rFonts w:eastAsia="Arial" w:cs="Arial"/>
          <w:sz w:val="24"/>
          <w:szCs w:val="24"/>
        </w:rPr>
        <w:t>ra</w:t>
      </w:r>
      <w:r w:rsidRPr="00D53F52">
        <w:rPr>
          <w:rFonts w:eastAsia="Arial" w:cs="Arial"/>
          <w:spacing w:val="-1"/>
          <w:sz w:val="24"/>
          <w:szCs w:val="24"/>
        </w:rPr>
        <w:t>n</w:t>
      </w:r>
      <w:r w:rsidRPr="00D53F52">
        <w:rPr>
          <w:rFonts w:eastAsia="Arial" w:cs="Arial"/>
          <w:spacing w:val="1"/>
          <w:sz w:val="24"/>
          <w:szCs w:val="24"/>
        </w:rPr>
        <w:t>c</w:t>
      </w:r>
      <w:r w:rsidRPr="00D53F52">
        <w:rPr>
          <w:rFonts w:eastAsia="Arial" w:cs="Arial"/>
          <w:spacing w:val="-1"/>
          <w:sz w:val="24"/>
          <w:szCs w:val="24"/>
        </w:rPr>
        <w:t>e</w:t>
      </w:r>
      <w:r w:rsidRPr="00D53F52">
        <w:rPr>
          <w:rFonts w:eastAsia="Arial" w:cs="Arial"/>
          <w:spacing w:val="1"/>
          <w:sz w:val="24"/>
          <w:szCs w:val="24"/>
        </w:rPr>
        <w:t>s</w:t>
      </w:r>
      <w:r w:rsidRPr="00D53F52">
        <w:rPr>
          <w:rFonts w:eastAsia="Arial" w:cs="Arial"/>
          <w:sz w:val="24"/>
          <w:szCs w:val="24"/>
        </w:rPr>
        <w:t xml:space="preserve">. </w:t>
      </w:r>
      <w:r w:rsidRPr="00D53F52">
        <w:rPr>
          <w:rFonts w:eastAsia="Arial" w:cs="Arial"/>
          <w:spacing w:val="55"/>
          <w:sz w:val="24"/>
          <w:szCs w:val="24"/>
        </w:rPr>
        <w:t xml:space="preserve"> </w:t>
      </w:r>
      <w:r w:rsidRPr="00D53F52">
        <w:rPr>
          <w:rFonts w:eastAsia="Arial" w:cs="Arial"/>
          <w:sz w:val="24"/>
          <w:szCs w:val="24"/>
        </w:rPr>
        <w:t>Naturally dra</w:t>
      </w:r>
      <w:r w:rsidRPr="00D53F52">
        <w:rPr>
          <w:rFonts w:eastAsia="Arial" w:cs="Arial"/>
          <w:spacing w:val="-2"/>
          <w:sz w:val="24"/>
          <w:szCs w:val="24"/>
        </w:rPr>
        <w:t>f</w:t>
      </w:r>
      <w:r w:rsidRPr="00D53F52">
        <w:rPr>
          <w:rFonts w:eastAsia="Arial" w:cs="Arial"/>
          <w:sz w:val="24"/>
          <w:szCs w:val="24"/>
        </w:rPr>
        <w:t>ting applia</w:t>
      </w:r>
      <w:r w:rsidRPr="00D53F52">
        <w:rPr>
          <w:rFonts w:eastAsia="Arial" w:cs="Arial"/>
          <w:spacing w:val="-1"/>
          <w:sz w:val="24"/>
          <w:szCs w:val="24"/>
        </w:rPr>
        <w:t>nc</w:t>
      </w:r>
      <w:r w:rsidRPr="00D53F52">
        <w:rPr>
          <w:rFonts w:eastAsia="Arial" w:cs="Arial"/>
          <w:sz w:val="24"/>
          <w:szCs w:val="24"/>
        </w:rPr>
        <w:t>es are tested</w:t>
      </w:r>
      <w:r w:rsidRPr="00D53F52">
        <w:rPr>
          <w:rFonts w:eastAsia="Arial" w:cs="Arial"/>
          <w:spacing w:val="-2"/>
          <w:sz w:val="24"/>
          <w:szCs w:val="24"/>
        </w:rPr>
        <w:t xml:space="preserve"> </w:t>
      </w:r>
      <w:r w:rsidRPr="00D53F52">
        <w:rPr>
          <w:rFonts w:eastAsia="Arial" w:cs="Arial"/>
          <w:sz w:val="24"/>
          <w:szCs w:val="24"/>
        </w:rPr>
        <w:t>for draft and</w:t>
      </w:r>
      <w:r w:rsidRPr="00D53F52">
        <w:rPr>
          <w:rFonts w:eastAsia="Arial" w:cs="Arial"/>
          <w:spacing w:val="-2"/>
          <w:sz w:val="24"/>
          <w:szCs w:val="24"/>
        </w:rPr>
        <w:t xml:space="preserve"> </w:t>
      </w:r>
      <w:r w:rsidRPr="00D53F52">
        <w:rPr>
          <w:rFonts w:eastAsia="Arial" w:cs="Arial"/>
          <w:sz w:val="24"/>
          <w:szCs w:val="24"/>
        </w:rPr>
        <w:t>spill</w:t>
      </w:r>
      <w:r w:rsidRPr="00D53F52">
        <w:rPr>
          <w:rFonts w:eastAsia="Arial" w:cs="Arial"/>
          <w:spacing w:val="-1"/>
          <w:sz w:val="24"/>
          <w:szCs w:val="24"/>
        </w:rPr>
        <w:t>a</w:t>
      </w:r>
      <w:r w:rsidRPr="00D53F52">
        <w:rPr>
          <w:rFonts w:eastAsia="Arial" w:cs="Arial"/>
          <w:sz w:val="24"/>
          <w:szCs w:val="24"/>
        </w:rPr>
        <w:t>ge un</w:t>
      </w:r>
      <w:r w:rsidRPr="00D53F52">
        <w:rPr>
          <w:rFonts w:eastAsia="Arial" w:cs="Arial"/>
          <w:spacing w:val="-1"/>
          <w:sz w:val="24"/>
          <w:szCs w:val="24"/>
        </w:rPr>
        <w:t>de</w:t>
      </w:r>
      <w:r w:rsidRPr="00D53F52">
        <w:rPr>
          <w:rFonts w:eastAsia="Arial" w:cs="Arial"/>
          <w:sz w:val="24"/>
          <w:szCs w:val="24"/>
        </w:rPr>
        <w:t>r w</w:t>
      </w:r>
      <w:r w:rsidRPr="00D53F52">
        <w:rPr>
          <w:rFonts w:eastAsia="Arial" w:cs="Arial"/>
          <w:spacing w:val="-1"/>
          <w:sz w:val="24"/>
          <w:szCs w:val="24"/>
        </w:rPr>
        <w:t>o</w:t>
      </w:r>
      <w:r w:rsidRPr="00D53F52">
        <w:rPr>
          <w:rFonts w:eastAsia="Arial" w:cs="Arial"/>
          <w:sz w:val="24"/>
          <w:szCs w:val="24"/>
        </w:rPr>
        <w:t>rst case co</w:t>
      </w:r>
      <w:r w:rsidRPr="00D53F52">
        <w:rPr>
          <w:rFonts w:eastAsia="Arial" w:cs="Arial"/>
          <w:spacing w:val="-1"/>
          <w:sz w:val="24"/>
          <w:szCs w:val="24"/>
        </w:rPr>
        <w:t>n</w:t>
      </w:r>
      <w:r w:rsidRPr="00D53F52">
        <w:rPr>
          <w:rFonts w:eastAsia="Arial" w:cs="Arial"/>
          <w:sz w:val="24"/>
          <w:szCs w:val="24"/>
        </w:rPr>
        <w:t>ditio</w:t>
      </w:r>
      <w:r w:rsidRPr="00D53F52">
        <w:rPr>
          <w:rFonts w:eastAsia="Arial" w:cs="Arial"/>
          <w:spacing w:val="-1"/>
          <w:sz w:val="24"/>
          <w:szCs w:val="24"/>
        </w:rPr>
        <w:t>n</w:t>
      </w:r>
      <w:r w:rsidRPr="00D53F52">
        <w:rPr>
          <w:rFonts w:eastAsia="Arial" w:cs="Arial"/>
          <w:sz w:val="24"/>
          <w:szCs w:val="24"/>
        </w:rPr>
        <w:t>s b</w:t>
      </w:r>
      <w:r w:rsidRPr="00D53F52">
        <w:rPr>
          <w:rFonts w:eastAsia="Arial" w:cs="Arial"/>
          <w:spacing w:val="-1"/>
          <w:sz w:val="24"/>
          <w:szCs w:val="24"/>
        </w:rPr>
        <w:t>e</w:t>
      </w:r>
      <w:r w:rsidRPr="00D53F52">
        <w:rPr>
          <w:rFonts w:eastAsia="Arial" w:cs="Arial"/>
          <w:sz w:val="24"/>
          <w:szCs w:val="24"/>
        </w:rPr>
        <w:t>fore and aft</w:t>
      </w:r>
      <w:r w:rsidRPr="00D53F52">
        <w:rPr>
          <w:rFonts w:eastAsia="Arial" w:cs="Arial"/>
          <w:spacing w:val="-1"/>
          <w:sz w:val="24"/>
          <w:szCs w:val="24"/>
        </w:rPr>
        <w:t>e</w:t>
      </w:r>
      <w:r w:rsidRPr="00D53F52">
        <w:rPr>
          <w:rFonts w:eastAsia="Arial" w:cs="Arial"/>
          <w:sz w:val="24"/>
          <w:szCs w:val="24"/>
        </w:rPr>
        <w:t>r air sealing. Cook</w:t>
      </w:r>
      <w:r w:rsidRPr="00D53F52">
        <w:rPr>
          <w:rFonts w:eastAsia="Arial" w:cs="Arial"/>
          <w:spacing w:val="-1"/>
          <w:sz w:val="24"/>
          <w:szCs w:val="24"/>
        </w:rPr>
        <w:t>i</w:t>
      </w:r>
      <w:r w:rsidRPr="00D53F52">
        <w:rPr>
          <w:rFonts w:eastAsia="Arial" w:cs="Arial"/>
          <w:sz w:val="24"/>
          <w:szCs w:val="24"/>
        </w:rPr>
        <w:t xml:space="preserve">ng </w:t>
      </w:r>
      <w:r w:rsidRPr="00D53F52">
        <w:rPr>
          <w:rFonts w:eastAsia="Arial" w:cs="Arial"/>
          <w:spacing w:val="-1"/>
          <w:sz w:val="24"/>
          <w:szCs w:val="24"/>
        </w:rPr>
        <w:t>b</w:t>
      </w:r>
      <w:r w:rsidRPr="00D53F52">
        <w:rPr>
          <w:rFonts w:eastAsia="Arial" w:cs="Arial"/>
          <w:sz w:val="24"/>
          <w:szCs w:val="24"/>
        </w:rPr>
        <w:t>urn</w:t>
      </w:r>
      <w:r w:rsidRPr="00D53F52">
        <w:rPr>
          <w:rFonts w:eastAsia="Arial" w:cs="Arial"/>
          <w:spacing w:val="-1"/>
          <w:sz w:val="24"/>
          <w:szCs w:val="24"/>
        </w:rPr>
        <w:t>er</w:t>
      </w:r>
      <w:r w:rsidRPr="00D53F52">
        <w:rPr>
          <w:rFonts w:eastAsia="Arial" w:cs="Arial"/>
          <w:sz w:val="24"/>
          <w:szCs w:val="24"/>
        </w:rPr>
        <w:t>s may be ins</w:t>
      </w:r>
      <w:r w:rsidRPr="00D53F52">
        <w:rPr>
          <w:rFonts w:eastAsia="Arial" w:cs="Arial"/>
          <w:spacing w:val="-1"/>
          <w:sz w:val="24"/>
          <w:szCs w:val="24"/>
        </w:rPr>
        <w:t>p</w:t>
      </w:r>
      <w:r w:rsidRPr="00D53F52">
        <w:rPr>
          <w:rFonts w:eastAsia="Arial" w:cs="Arial"/>
          <w:sz w:val="24"/>
          <w:szCs w:val="24"/>
        </w:rPr>
        <w:t>ect</w:t>
      </w:r>
      <w:r w:rsidRPr="00D53F52">
        <w:rPr>
          <w:rFonts w:eastAsia="Arial" w:cs="Arial"/>
          <w:spacing w:val="-1"/>
          <w:sz w:val="24"/>
          <w:szCs w:val="24"/>
        </w:rPr>
        <w:t>e</w:t>
      </w:r>
      <w:r w:rsidRPr="00D53F52">
        <w:rPr>
          <w:rFonts w:eastAsia="Arial" w:cs="Arial"/>
          <w:sz w:val="24"/>
          <w:szCs w:val="24"/>
        </w:rPr>
        <w:t>d for op</w:t>
      </w:r>
      <w:r w:rsidRPr="00D53F52">
        <w:rPr>
          <w:rFonts w:eastAsia="Arial" w:cs="Arial"/>
          <w:spacing w:val="-1"/>
          <w:sz w:val="24"/>
          <w:szCs w:val="24"/>
        </w:rPr>
        <w:t>e</w:t>
      </w:r>
      <w:r w:rsidRPr="00D53F52">
        <w:rPr>
          <w:rFonts w:eastAsia="Arial" w:cs="Arial"/>
          <w:sz w:val="24"/>
          <w:szCs w:val="24"/>
        </w:rPr>
        <w:t>r</w:t>
      </w:r>
      <w:r w:rsidRPr="00D53F52">
        <w:rPr>
          <w:rFonts w:eastAsia="Arial" w:cs="Arial"/>
          <w:spacing w:val="-1"/>
          <w:sz w:val="24"/>
          <w:szCs w:val="24"/>
        </w:rPr>
        <w:t>a</w:t>
      </w:r>
      <w:r w:rsidRPr="00D53F52">
        <w:rPr>
          <w:rFonts w:eastAsia="Arial" w:cs="Arial"/>
          <w:sz w:val="24"/>
          <w:szCs w:val="24"/>
        </w:rPr>
        <w:t>bility and flame quality.</w:t>
      </w:r>
      <w:r w:rsidRPr="00D53F52">
        <w:rPr>
          <w:rFonts w:eastAsia="Arial" w:cs="Arial"/>
          <w:spacing w:val="56"/>
          <w:sz w:val="24"/>
          <w:szCs w:val="24"/>
        </w:rPr>
        <w:t xml:space="preserve"> </w:t>
      </w:r>
    </w:p>
    <w:p w14:paraId="56A112C4" w14:textId="1952E684" w:rsidR="00D53F52" w:rsidRPr="007C2CC5" w:rsidRDefault="00D53F52" w:rsidP="00022DFC">
      <w:pPr>
        <w:pStyle w:val="2Normal"/>
      </w:pPr>
      <w:bookmarkStart w:id="211" w:name="_Toc372542267"/>
      <w:bookmarkStart w:id="212" w:name="_Toc416346752"/>
      <w:bookmarkStart w:id="213" w:name="_Toc483470001"/>
      <w:bookmarkStart w:id="214" w:name="_Toc483470168"/>
      <w:r w:rsidRPr="007C2CC5">
        <w:t>Electrical Other than Knob and Tube Wiring</w:t>
      </w:r>
      <w:bookmarkEnd w:id="211"/>
      <w:bookmarkEnd w:id="212"/>
      <w:bookmarkEnd w:id="213"/>
      <w:bookmarkEnd w:id="214"/>
    </w:p>
    <w:p w14:paraId="7C59D0FA" w14:textId="77777777" w:rsidR="00D53F52" w:rsidRPr="00D53F52" w:rsidRDefault="00D53F52" w:rsidP="00D53F52">
      <w:pPr>
        <w:widowControl w:val="0"/>
        <w:spacing w:after="0" w:line="239" w:lineRule="auto"/>
        <w:ind w:left="440" w:right="306"/>
        <w:jc w:val="both"/>
        <w:rPr>
          <w:rFonts w:eastAsia="Arial" w:cs="Arial"/>
          <w:sz w:val="24"/>
          <w:szCs w:val="24"/>
        </w:rPr>
      </w:pPr>
      <w:r w:rsidRPr="00D53F52">
        <w:rPr>
          <w:rFonts w:eastAsia="Arial" w:cs="Arial"/>
          <w:sz w:val="24"/>
          <w:szCs w:val="24"/>
        </w:rPr>
        <w:t>El</w:t>
      </w:r>
      <w:r w:rsidRPr="00D53F52">
        <w:rPr>
          <w:rFonts w:eastAsia="Arial" w:cs="Arial"/>
          <w:spacing w:val="-1"/>
          <w:sz w:val="24"/>
          <w:szCs w:val="24"/>
        </w:rPr>
        <w:t>e</w:t>
      </w:r>
      <w:r w:rsidRPr="00D53F52">
        <w:rPr>
          <w:rFonts w:eastAsia="Arial" w:cs="Arial"/>
          <w:spacing w:val="1"/>
          <w:sz w:val="24"/>
          <w:szCs w:val="24"/>
        </w:rPr>
        <w:t>c</w:t>
      </w:r>
      <w:r w:rsidRPr="00D53F52">
        <w:rPr>
          <w:rFonts w:eastAsia="Arial" w:cs="Arial"/>
          <w:sz w:val="24"/>
          <w:szCs w:val="24"/>
        </w:rPr>
        <w:t>tr</w:t>
      </w:r>
      <w:r w:rsidRPr="00D53F52">
        <w:rPr>
          <w:rFonts w:eastAsia="Arial" w:cs="Arial"/>
          <w:spacing w:val="-1"/>
          <w:sz w:val="24"/>
          <w:szCs w:val="24"/>
        </w:rPr>
        <w:t>i</w:t>
      </w:r>
      <w:r w:rsidRPr="00D53F52">
        <w:rPr>
          <w:rFonts w:eastAsia="Arial" w:cs="Arial"/>
          <w:spacing w:val="1"/>
          <w:sz w:val="24"/>
          <w:szCs w:val="24"/>
        </w:rPr>
        <w:t>c</w:t>
      </w:r>
      <w:r w:rsidRPr="00D53F52">
        <w:rPr>
          <w:rFonts w:eastAsia="Arial" w:cs="Arial"/>
          <w:sz w:val="24"/>
          <w:szCs w:val="24"/>
        </w:rPr>
        <w:t xml:space="preserve">al repairs </w:t>
      </w:r>
      <w:r w:rsidRPr="00D53F52">
        <w:rPr>
          <w:rFonts w:eastAsia="Arial" w:cs="Arial"/>
          <w:spacing w:val="-1"/>
          <w:sz w:val="24"/>
          <w:szCs w:val="24"/>
        </w:rPr>
        <w:t>a</w:t>
      </w:r>
      <w:r w:rsidRPr="00D53F52">
        <w:rPr>
          <w:rFonts w:eastAsia="Arial" w:cs="Arial"/>
          <w:sz w:val="24"/>
          <w:szCs w:val="24"/>
        </w:rPr>
        <w:t>re al</w:t>
      </w:r>
      <w:r w:rsidRPr="00D53F52">
        <w:rPr>
          <w:rFonts w:eastAsia="Arial" w:cs="Arial"/>
          <w:spacing w:val="-1"/>
          <w:sz w:val="24"/>
          <w:szCs w:val="24"/>
        </w:rPr>
        <w:t>l</w:t>
      </w:r>
      <w:r w:rsidRPr="00D53F52">
        <w:rPr>
          <w:rFonts w:eastAsia="Arial" w:cs="Arial"/>
          <w:sz w:val="24"/>
          <w:szCs w:val="24"/>
        </w:rPr>
        <w:t>ow</w:t>
      </w:r>
      <w:r w:rsidRPr="00D53F52">
        <w:rPr>
          <w:rFonts w:eastAsia="Arial" w:cs="Arial"/>
          <w:spacing w:val="-1"/>
          <w:sz w:val="24"/>
          <w:szCs w:val="24"/>
        </w:rPr>
        <w:t>e</w:t>
      </w:r>
      <w:r w:rsidRPr="00D53F52">
        <w:rPr>
          <w:rFonts w:eastAsia="Arial" w:cs="Arial"/>
          <w:sz w:val="24"/>
          <w:szCs w:val="24"/>
        </w:rPr>
        <w:t>d w</w:t>
      </w:r>
      <w:r w:rsidRPr="00D53F52">
        <w:rPr>
          <w:rFonts w:eastAsia="Arial" w:cs="Arial"/>
          <w:spacing w:val="-1"/>
          <w:sz w:val="24"/>
          <w:szCs w:val="24"/>
        </w:rPr>
        <w:t>h</w:t>
      </w:r>
      <w:r w:rsidRPr="00D53F52">
        <w:rPr>
          <w:rFonts w:eastAsia="Arial" w:cs="Arial"/>
          <w:sz w:val="24"/>
          <w:szCs w:val="24"/>
        </w:rPr>
        <w:t>ere</w:t>
      </w:r>
      <w:r w:rsidRPr="00D53F52">
        <w:rPr>
          <w:rFonts w:eastAsia="Arial" w:cs="Arial"/>
          <w:spacing w:val="-2"/>
          <w:sz w:val="24"/>
          <w:szCs w:val="24"/>
        </w:rPr>
        <w:t xml:space="preserve"> </w:t>
      </w:r>
      <w:r w:rsidRPr="00D53F52">
        <w:rPr>
          <w:rFonts w:eastAsia="Arial" w:cs="Arial"/>
          <w:sz w:val="24"/>
          <w:szCs w:val="24"/>
        </w:rPr>
        <w:t>health a</w:t>
      </w:r>
      <w:r w:rsidRPr="00D53F52">
        <w:rPr>
          <w:rFonts w:eastAsia="Arial" w:cs="Arial"/>
          <w:spacing w:val="-1"/>
          <w:sz w:val="24"/>
          <w:szCs w:val="24"/>
        </w:rPr>
        <w:t>n</w:t>
      </w:r>
      <w:r w:rsidRPr="00D53F52">
        <w:rPr>
          <w:rFonts w:eastAsia="Arial" w:cs="Arial"/>
          <w:sz w:val="24"/>
          <w:szCs w:val="24"/>
        </w:rPr>
        <w:t>d s</w:t>
      </w:r>
      <w:r w:rsidRPr="00D53F52">
        <w:rPr>
          <w:rFonts w:eastAsia="Arial" w:cs="Arial"/>
          <w:spacing w:val="-1"/>
          <w:sz w:val="24"/>
          <w:szCs w:val="24"/>
        </w:rPr>
        <w:t>a</w:t>
      </w:r>
      <w:r w:rsidRPr="00D53F52">
        <w:rPr>
          <w:rFonts w:eastAsia="Arial" w:cs="Arial"/>
          <w:sz w:val="24"/>
          <w:szCs w:val="24"/>
        </w:rPr>
        <w:t>fety of occu</w:t>
      </w:r>
      <w:r w:rsidRPr="00D53F52">
        <w:rPr>
          <w:rFonts w:eastAsia="Arial" w:cs="Arial"/>
          <w:spacing w:val="-1"/>
          <w:sz w:val="24"/>
          <w:szCs w:val="24"/>
        </w:rPr>
        <w:t>p</w:t>
      </w:r>
      <w:r w:rsidRPr="00D53F52">
        <w:rPr>
          <w:rFonts w:eastAsia="Arial" w:cs="Arial"/>
          <w:sz w:val="24"/>
          <w:szCs w:val="24"/>
        </w:rPr>
        <w:t>ants is at r</w:t>
      </w:r>
      <w:r w:rsidRPr="00D53F52">
        <w:rPr>
          <w:rFonts w:eastAsia="Arial" w:cs="Arial"/>
          <w:spacing w:val="-1"/>
          <w:sz w:val="24"/>
          <w:szCs w:val="24"/>
        </w:rPr>
        <w:t>i</w:t>
      </w:r>
      <w:r w:rsidRPr="00D53F52">
        <w:rPr>
          <w:rFonts w:eastAsia="Arial" w:cs="Arial"/>
          <w:sz w:val="24"/>
          <w:szCs w:val="24"/>
        </w:rPr>
        <w:t>sk. Up</w:t>
      </w:r>
      <w:r w:rsidRPr="00D53F52">
        <w:rPr>
          <w:rFonts w:eastAsia="Arial" w:cs="Arial"/>
          <w:spacing w:val="-1"/>
          <w:sz w:val="24"/>
          <w:szCs w:val="24"/>
        </w:rPr>
        <w:t>g</w:t>
      </w:r>
      <w:r w:rsidRPr="00D53F52">
        <w:rPr>
          <w:rFonts w:eastAsia="Arial" w:cs="Arial"/>
          <w:sz w:val="24"/>
          <w:szCs w:val="24"/>
        </w:rPr>
        <w:t>ra</w:t>
      </w:r>
      <w:r w:rsidRPr="00D53F52">
        <w:rPr>
          <w:rFonts w:eastAsia="Arial" w:cs="Arial"/>
          <w:spacing w:val="-1"/>
          <w:sz w:val="24"/>
          <w:szCs w:val="24"/>
        </w:rPr>
        <w:t>d</w:t>
      </w:r>
      <w:r w:rsidRPr="00D53F52">
        <w:rPr>
          <w:rFonts w:eastAsia="Arial" w:cs="Arial"/>
          <w:sz w:val="24"/>
          <w:szCs w:val="24"/>
        </w:rPr>
        <w:t xml:space="preserve">es </w:t>
      </w:r>
      <w:r w:rsidRPr="00D53F52">
        <w:rPr>
          <w:rFonts w:eastAsia="Arial" w:cs="Arial"/>
          <w:spacing w:val="-1"/>
          <w:sz w:val="24"/>
          <w:szCs w:val="24"/>
        </w:rPr>
        <w:t>an</w:t>
      </w:r>
      <w:r w:rsidRPr="00D53F52">
        <w:rPr>
          <w:rFonts w:eastAsia="Arial" w:cs="Arial"/>
          <w:sz w:val="24"/>
          <w:szCs w:val="24"/>
        </w:rPr>
        <w:t>d repa</w:t>
      </w:r>
      <w:r w:rsidRPr="00D53F52">
        <w:rPr>
          <w:rFonts w:eastAsia="Arial" w:cs="Arial"/>
          <w:spacing w:val="-1"/>
          <w:sz w:val="24"/>
          <w:szCs w:val="24"/>
        </w:rPr>
        <w:t>i</w:t>
      </w:r>
      <w:r w:rsidRPr="00D53F52">
        <w:rPr>
          <w:rFonts w:eastAsia="Arial" w:cs="Arial"/>
          <w:sz w:val="24"/>
          <w:szCs w:val="24"/>
        </w:rPr>
        <w:t>rs will</w:t>
      </w:r>
      <w:r w:rsidRPr="00D53F52">
        <w:rPr>
          <w:rFonts w:eastAsia="Arial" w:cs="Arial"/>
          <w:spacing w:val="-2"/>
          <w:sz w:val="24"/>
          <w:szCs w:val="24"/>
        </w:rPr>
        <w:t xml:space="preserve"> </w:t>
      </w:r>
      <w:r w:rsidRPr="00D53F52">
        <w:rPr>
          <w:rFonts w:eastAsia="Arial" w:cs="Arial"/>
          <w:sz w:val="24"/>
          <w:szCs w:val="24"/>
        </w:rPr>
        <w:t xml:space="preserve">also </w:t>
      </w:r>
      <w:r w:rsidRPr="00D53F52">
        <w:rPr>
          <w:rFonts w:eastAsia="Arial" w:cs="Arial"/>
          <w:spacing w:val="-1"/>
          <w:sz w:val="24"/>
          <w:szCs w:val="24"/>
        </w:rPr>
        <w:t>b</w:t>
      </w:r>
      <w:r w:rsidRPr="00D53F52">
        <w:rPr>
          <w:rFonts w:eastAsia="Arial" w:cs="Arial"/>
          <w:sz w:val="24"/>
          <w:szCs w:val="24"/>
        </w:rPr>
        <w:t>e allowed w</w:t>
      </w:r>
      <w:r w:rsidRPr="00D53F52">
        <w:rPr>
          <w:rFonts w:eastAsia="Arial" w:cs="Arial"/>
          <w:spacing w:val="-1"/>
          <w:sz w:val="24"/>
          <w:szCs w:val="24"/>
        </w:rPr>
        <w:t>h</w:t>
      </w:r>
      <w:r w:rsidRPr="00D53F52">
        <w:rPr>
          <w:rFonts w:eastAsia="Arial" w:cs="Arial"/>
          <w:sz w:val="24"/>
          <w:szCs w:val="24"/>
        </w:rPr>
        <w:t>en</w:t>
      </w:r>
      <w:r w:rsidRPr="00D53F52">
        <w:rPr>
          <w:rFonts w:eastAsia="Arial" w:cs="Arial"/>
          <w:spacing w:val="2"/>
          <w:sz w:val="24"/>
          <w:szCs w:val="24"/>
        </w:rPr>
        <w:t xml:space="preserve"> </w:t>
      </w:r>
      <w:r w:rsidRPr="00D53F52">
        <w:rPr>
          <w:rFonts w:eastAsia="Arial" w:cs="Arial"/>
          <w:sz w:val="24"/>
          <w:szCs w:val="24"/>
        </w:rPr>
        <w:t>n</w:t>
      </w:r>
      <w:r w:rsidRPr="00D53F52">
        <w:rPr>
          <w:rFonts w:eastAsia="Arial" w:cs="Arial"/>
          <w:spacing w:val="-1"/>
          <w:sz w:val="24"/>
          <w:szCs w:val="24"/>
        </w:rPr>
        <w:t>e</w:t>
      </w:r>
      <w:r w:rsidRPr="00D53F52">
        <w:rPr>
          <w:rFonts w:eastAsia="Arial" w:cs="Arial"/>
          <w:sz w:val="24"/>
          <w:szCs w:val="24"/>
        </w:rPr>
        <w:t>cessary to p</w:t>
      </w:r>
      <w:r w:rsidRPr="00D53F52">
        <w:rPr>
          <w:rFonts w:eastAsia="Arial" w:cs="Arial"/>
          <w:spacing w:val="-1"/>
          <w:sz w:val="24"/>
          <w:szCs w:val="24"/>
        </w:rPr>
        <w:t>e</w:t>
      </w:r>
      <w:r w:rsidRPr="00D53F52">
        <w:rPr>
          <w:rFonts w:eastAsia="Arial" w:cs="Arial"/>
          <w:sz w:val="24"/>
          <w:szCs w:val="24"/>
        </w:rPr>
        <w:t>rform sp</w:t>
      </w:r>
      <w:r w:rsidRPr="00D53F52">
        <w:rPr>
          <w:rFonts w:eastAsia="Arial" w:cs="Arial"/>
          <w:spacing w:val="-1"/>
          <w:sz w:val="24"/>
          <w:szCs w:val="24"/>
        </w:rPr>
        <w:t>e</w:t>
      </w:r>
      <w:r w:rsidRPr="00D53F52">
        <w:rPr>
          <w:rFonts w:eastAsia="Arial" w:cs="Arial"/>
          <w:spacing w:val="1"/>
          <w:sz w:val="24"/>
          <w:szCs w:val="24"/>
        </w:rPr>
        <w:t>c</w:t>
      </w:r>
      <w:r w:rsidRPr="00D53F52">
        <w:rPr>
          <w:rFonts w:eastAsia="Arial" w:cs="Arial"/>
          <w:sz w:val="24"/>
          <w:szCs w:val="24"/>
        </w:rPr>
        <w:t>ific</w:t>
      </w:r>
      <w:r w:rsidRPr="00D53F52">
        <w:rPr>
          <w:rFonts w:eastAsia="Arial" w:cs="Arial"/>
          <w:spacing w:val="-2"/>
          <w:sz w:val="24"/>
          <w:szCs w:val="24"/>
        </w:rPr>
        <w:t xml:space="preserve"> </w:t>
      </w:r>
      <w:r w:rsidRPr="00D53F52">
        <w:rPr>
          <w:rFonts w:eastAsia="Arial" w:cs="Arial"/>
          <w:sz w:val="24"/>
          <w:szCs w:val="24"/>
        </w:rPr>
        <w:t>weat</w:t>
      </w:r>
      <w:r w:rsidRPr="00D53F52">
        <w:rPr>
          <w:rFonts w:eastAsia="Arial" w:cs="Arial"/>
          <w:spacing w:val="-1"/>
          <w:sz w:val="24"/>
          <w:szCs w:val="24"/>
        </w:rPr>
        <w:t>h</w:t>
      </w:r>
      <w:r w:rsidRPr="00D53F52">
        <w:rPr>
          <w:rFonts w:eastAsia="Arial" w:cs="Arial"/>
          <w:sz w:val="24"/>
          <w:szCs w:val="24"/>
        </w:rPr>
        <w:t>er</w:t>
      </w:r>
      <w:r w:rsidRPr="00D53F52">
        <w:rPr>
          <w:rFonts w:eastAsia="Arial" w:cs="Arial"/>
          <w:spacing w:val="-1"/>
          <w:sz w:val="24"/>
          <w:szCs w:val="24"/>
        </w:rPr>
        <w:t>i</w:t>
      </w:r>
      <w:r w:rsidRPr="00D53F52">
        <w:rPr>
          <w:rFonts w:eastAsia="Arial" w:cs="Arial"/>
          <w:sz w:val="24"/>
          <w:szCs w:val="24"/>
        </w:rPr>
        <w:t>zati</w:t>
      </w:r>
      <w:r w:rsidRPr="00D53F52">
        <w:rPr>
          <w:rFonts w:eastAsia="Arial" w:cs="Arial"/>
          <w:spacing w:val="-1"/>
          <w:sz w:val="24"/>
          <w:szCs w:val="24"/>
        </w:rPr>
        <w:t>o</w:t>
      </w:r>
      <w:r w:rsidRPr="00D53F52">
        <w:rPr>
          <w:rFonts w:eastAsia="Arial" w:cs="Arial"/>
          <w:sz w:val="24"/>
          <w:szCs w:val="24"/>
        </w:rPr>
        <w:t>n measures.</w:t>
      </w:r>
    </w:p>
    <w:p w14:paraId="1CB2F69E" w14:textId="77777777" w:rsidR="00D53F52" w:rsidRPr="00D53F52" w:rsidRDefault="00D53F52" w:rsidP="00D53F52">
      <w:pPr>
        <w:widowControl w:val="0"/>
        <w:spacing w:after="0" w:line="110" w:lineRule="exact"/>
        <w:jc w:val="both"/>
        <w:rPr>
          <w:rFonts w:cs="Arial"/>
          <w:sz w:val="24"/>
          <w:szCs w:val="24"/>
        </w:rPr>
      </w:pPr>
    </w:p>
    <w:p w14:paraId="18ABBF2D" w14:textId="77777777" w:rsidR="00D53F52" w:rsidRPr="00D53F52" w:rsidRDefault="00D53F52" w:rsidP="00D53F52">
      <w:pPr>
        <w:widowControl w:val="0"/>
        <w:spacing w:after="0" w:line="240" w:lineRule="auto"/>
        <w:ind w:left="440" w:right="-20"/>
        <w:jc w:val="both"/>
        <w:rPr>
          <w:rFonts w:cs="Arial"/>
          <w:sz w:val="24"/>
          <w:szCs w:val="24"/>
        </w:rPr>
      </w:pPr>
      <w:r w:rsidRPr="00D53F52">
        <w:rPr>
          <w:rFonts w:eastAsia="Arial" w:cs="Arial"/>
          <w:i/>
          <w:sz w:val="24"/>
          <w:szCs w:val="24"/>
          <w:u w:val="single" w:color="000000"/>
        </w:rPr>
        <w:t>Be</w:t>
      </w:r>
      <w:r w:rsidRPr="00D53F52">
        <w:rPr>
          <w:rFonts w:eastAsia="Arial" w:cs="Arial"/>
          <w:i/>
          <w:spacing w:val="1"/>
          <w:sz w:val="24"/>
          <w:szCs w:val="24"/>
          <w:u w:val="single" w:color="000000"/>
        </w:rPr>
        <w:t>y</w:t>
      </w:r>
      <w:r w:rsidRPr="00D53F52">
        <w:rPr>
          <w:rFonts w:eastAsia="Arial" w:cs="Arial"/>
          <w:i/>
          <w:sz w:val="24"/>
          <w:szCs w:val="24"/>
          <w:u w:val="single" w:color="000000"/>
        </w:rPr>
        <w:t>ond IHWAP S</w:t>
      </w:r>
      <w:r w:rsidRPr="00D53F52">
        <w:rPr>
          <w:rFonts w:eastAsia="Arial" w:cs="Arial"/>
          <w:i/>
          <w:spacing w:val="1"/>
          <w:sz w:val="24"/>
          <w:szCs w:val="24"/>
          <w:u w:val="single" w:color="000000"/>
        </w:rPr>
        <w:t>c</w:t>
      </w:r>
      <w:r w:rsidRPr="00D53F52">
        <w:rPr>
          <w:rFonts w:eastAsia="Arial" w:cs="Arial"/>
          <w:i/>
          <w:sz w:val="24"/>
          <w:szCs w:val="24"/>
          <w:u w:val="single" w:color="000000"/>
        </w:rPr>
        <w:t>op</w:t>
      </w:r>
      <w:r w:rsidRPr="00D53F52">
        <w:rPr>
          <w:rFonts w:eastAsia="Arial" w:cs="Arial"/>
          <w:i/>
          <w:spacing w:val="1"/>
          <w:sz w:val="24"/>
          <w:szCs w:val="24"/>
          <w:u w:val="single" w:color="000000"/>
        </w:rPr>
        <w:t>e</w:t>
      </w:r>
      <w:r w:rsidRPr="00D53F52">
        <w:rPr>
          <w:rFonts w:eastAsia="Arial" w:cs="Arial"/>
          <w:sz w:val="24"/>
          <w:szCs w:val="24"/>
        </w:rPr>
        <w:t xml:space="preserve">: </w:t>
      </w:r>
      <w:r w:rsidRPr="00D53F52">
        <w:rPr>
          <w:rFonts w:eastAsia="Arial" w:cs="Arial"/>
          <w:spacing w:val="55"/>
          <w:sz w:val="24"/>
          <w:szCs w:val="24"/>
        </w:rPr>
        <w:t xml:space="preserve"> </w:t>
      </w:r>
      <w:r w:rsidRPr="00D53F52">
        <w:rPr>
          <w:rFonts w:eastAsia="Arial" w:cs="Arial"/>
          <w:sz w:val="24"/>
          <w:szCs w:val="24"/>
        </w:rPr>
        <w:t>Rep</w:t>
      </w:r>
      <w:r w:rsidRPr="00D53F52">
        <w:rPr>
          <w:rFonts w:eastAsia="Arial" w:cs="Arial"/>
          <w:spacing w:val="-1"/>
          <w:sz w:val="24"/>
          <w:szCs w:val="24"/>
        </w:rPr>
        <w:t>l</w:t>
      </w:r>
      <w:r w:rsidRPr="00D53F52">
        <w:rPr>
          <w:rFonts w:eastAsia="Arial" w:cs="Arial"/>
          <w:sz w:val="24"/>
          <w:szCs w:val="24"/>
        </w:rPr>
        <w:t>acement</w:t>
      </w:r>
      <w:r w:rsidRPr="00D53F52">
        <w:rPr>
          <w:rFonts w:eastAsia="Arial" w:cs="Arial"/>
          <w:spacing w:val="-2"/>
          <w:sz w:val="24"/>
          <w:szCs w:val="24"/>
        </w:rPr>
        <w:t xml:space="preserve"> </w:t>
      </w:r>
      <w:r w:rsidRPr="00D53F52">
        <w:rPr>
          <w:rFonts w:eastAsia="Arial" w:cs="Arial"/>
          <w:sz w:val="24"/>
          <w:szCs w:val="24"/>
        </w:rPr>
        <w:t>of the entire electr</w:t>
      </w:r>
      <w:r w:rsidRPr="00D53F52">
        <w:rPr>
          <w:rFonts w:eastAsia="Arial" w:cs="Arial"/>
          <w:spacing w:val="-1"/>
          <w:sz w:val="24"/>
          <w:szCs w:val="24"/>
        </w:rPr>
        <w:t>i</w:t>
      </w:r>
      <w:r w:rsidRPr="00D53F52">
        <w:rPr>
          <w:rFonts w:eastAsia="Arial" w:cs="Arial"/>
          <w:spacing w:val="1"/>
          <w:sz w:val="24"/>
          <w:szCs w:val="24"/>
        </w:rPr>
        <w:t>c</w:t>
      </w:r>
      <w:r w:rsidRPr="00D53F52">
        <w:rPr>
          <w:rFonts w:eastAsia="Arial" w:cs="Arial"/>
          <w:sz w:val="24"/>
          <w:szCs w:val="24"/>
        </w:rPr>
        <w:t>al systems</w:t>
      </w:r>
      <w:r w:rsidRPr="00D53F52">
        <w:rPr>
          <w:rFonts w:eastAsia="Arial" w:cs="Arial"/>
          <w:spacing w:val="2"/>
          <w:sz w:val="24"/>
          <w:szCs w:val="24"/>
        </w:rPr>
        <w:t xml:space="preserve"> </w:t>
      </w:r>
      <w:r w:rsidRPr="00D53F52">
        <w:rPr>
          <w:rFonts w:eastAsia="Arial" w:cs="Arial"/>
          <w:spacing w:val="-1"/>
          <w:sz w:val="24"/>
          <w:szCs w:val="24"/>
        </w:rPr>
        <w:t>i</w:t>
      </w:r>
      <w:r w:rsidRPr="00D53F52">
        <w:rPr>
          <w:rFonts w:eastAsia="Arial" w:cs="Arial"/>
          <w:sz w:val="24"/>
          <w:szCs w:val="24"/>
        </w:rPr>
        <w:t>s allowable with State funding only, on a case-by-case basis, with review/approval from your assigned State Tech.  Request must include proper justification.</w:t>
      </w:r>
    </w:p>
    <w:p w14:paraId="0FD1E888" w14:textId="77777777" w:rsidR="00D53F52" w:rsidRPr="00D53F52" w:rsidRDefault="00D53F52" w:rsidP="00D53F52">
      <w:pPr>
        <w:widowControl w:val="0"/>
        <w:spacing w:after="0" w:line="240" w:lineRule="auto"/>
        <w:ind w:left="440" w:right="-20"/>
        <w:jc w:val="both"/>
        <w:rPr>
          <w:rFonts w:cs="Arial"/>
          <w:sz w:val="24"/>
          <w:szCs w:val="24"/>
        </w:rPr>
      </w:pPr>
      <w:r w:rsidRPr="00D53F52">
        <w:rPr>
          <w:rFonts w:eastAsia="Arial" w:cs="Arial"/>
          <w:i/>
          <w:sz w:val="24"/>
          <w:szCs w:val="24"/>
          <w:u w:val="single" w:color="000000"/>
        </w:rPr>
        <w:t>Standards for Re</w:t>
      </w:r>
      <w:r w:rsidRPr="00D53F52">
        <w:rPr>
          <w:rFonts w:eastAsia="Arial" w:cs="Arial"/>
          <w:i/>
          <w:spacing w:val="-1"/>
          <w:sz w:val="24"/>
          <w:szCs w:val="24"/>
          <w:u w:val="single" w:color="000000"/>
        </w:rPr>
        <w:t>m</w:t>
      </w:r>
      <w:r w:rsidRPr="00D53F52">
        <w:rPr>
          <w:rFonts w:eastAsia="Arial" w:cs="Arial"/>
          <w:i/>
          <w:sz w:val="24"/>
          <w:szCs w:val="24"/>
          <w:u w:val="single" w:color="000000"/>
        </w:rPr>
        <w:t>e</w:t>
      </w:r>
      <w:r w:rsidRPr="00D53F52">
        <w:rPr>
          <w:rFonts w:eastAsia="Arial" w:cs="Arial"/>
          <w:i/>
          <w:spacing w:val="-1"/>
          <w:sz w:val="24"/>
          <w:szCs w:val="24"/>
          <w:u w:val="single" w:color="000000"/>
        </w:rPr>
        <w:t>d</w:t>
      </w:r>
      <w:r w:rsidRPr="00D53F52">
        <w:rPr>
          <w:rFonts w:eastAsia="Arial" w:cs="Arial"/>
          <w:i/>
          <w:spacing w:val="1"/>
          <w:sz w:val="24"/>
          <w:szCs w:val="24"/>
          <w:u w:val="single" w:color="000000"/>
        </w:rPr>
        <w:t>y</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The Assessor</w:t>
      </w:r>
      <w:r w:rsidRPr="00D53F52">
        <w:rPr>
          <w:rFonts w:eastAsia="Arial" w:cs="Arial"/>
          <w:spacing w:val="-2"/>
          <w:sz w:val="24"/>
          <w:szCs w:val="24"/>
        </w:rPr>
        <w:t xml:space="preserve"> </w:t>
      </w:r>
      <w:r w:rsidRPr="00D53F52">
        <w:rPr>
          <w:rFonts w:eastAsia="Arial" w:cs="Arial"/>
          <w:sz w:val="24"/>
          <w:szCs w:val="24"/>
        </w:rPr>
        <w:t>will inspe</w:t>
      </w:r>
      <w:r w:rsidRPr="00D53F52">
        <w:rPr>
          <w:rFonts w:eastAsia="Arial" w:cs="Arial"/>
          <w:spacing w:val="2"/>
          <w:sz w:val="24"/>
          <w:szCs w:val="24"/>
        </w:rPr>
        <w:t>c</w:t>
      </w:r>
      <w:r w:rsidRPr="00D53F52">
        <w:rPr>
          <w:rFonts w:eastAsia="Arial" w:cs="Arial"/>
          <w:sz w:val="24"/>
          <w:szCs w:val="24"/>
        </w:rPr>
        <w:t>t for elec</w:t>
      </w:r>
      <w:r w:rsidRPr="00D53F52">
        <w:rPr>
          <w:rFonts w:eastAsia="Arial" w:cs="Arial"/>
          <w:spacing w:val="-2"/>
          <w:sz w:val="24"/>
          <w:szCs w:val="24"/>
        </w:rPr>
        <w:t>t</w:t>
      </w:r>
      <w:r w:rsidRPr="00D53F52">
        <w:rPr>
          <w:rFonts w:eastAsia="Arial" w:cs="Arial"/>
          <w:sz w:val="24"/>
          <w:szCs w:val="24"/>
        </w:rPr>
        <w:t>rical safety issues at assess</w:t>
      </w:r>
      <w:r w:rsidRPr="00D53F52">
        <w:rPr>
          <w:rFonts w:eastAsia="Arial" w:cs="Arial"/>
          <w:spacing w:val="-1"/>
          <w:sz w:val="24"/>
          <w:szCs w:val="24"/>
        </w:rPr>
        <w:t>m</w:t>
      </w:r>
      <w:r w:rsidRPr="00D53F52">
        <w:rPr>
          <w:rFonts w:eastAsia="Arial" w:cs="Arial"/>
          <w:sz w:val="24"/>
          <w:szCs w:val="24"/>
        </w:rPr>
        <w:t>ent.</w:t>
      </w:r>
    </w:p>
    <w:p w14:paraId="02D27251" w14:textId="77777777" w:rsidR="00D53F52" w:rsidRPr="00D53F52" w:rsidRDefault="00D53F52" w:rsidP="00D53F52">
      <w:pPr>
        <w:widowControl w:val="0"/>
        <w:spacing w:after="0" w:line="240" w:lineRule="auto"/>
        <w:ind w:left="440" w:right="68"/>
        <w:jc w:val="both"/>
        <w:rPr>
          <w:rFonts w:cs="Arial"/>
          <w:sz w:val="24"/>
          <w:szCs w:val="24"/>
        </w:rPr>
      </w:pPr>
      <w:r w:rsidRPr="00D53F52">
        <w:rPr>
          <w:rFonts w:eastAsia="Arial" w:cs="Arial"/>
          <w:i/>
          <w:sz w:val="24"/>
          <w:szCs w:val="24"/>
          <w:u w:val="single" w:color="000000"/>
        </w:rPr>
        <w:t>Standards for Def</w:t>
      </w:r>
      <w:r w:rsidRPr="00D53F52">
        <w:rPr>
          <w:rFonts w:eastAsia="Arial" w:cs="Arial"/>
          <w:i/>
          <w:spacing w:val="-1"/>
          <w:sz w:val="24"/>
          <w:szCs w:val="24"/>
          <w:u w:val="single" w:color="000000"/>
        </w:rPr>
        <w:t>e</w:t>
      </w:r>
      <w:r w:rsidRPr="00D53F52">
        <w:rPr>
          <w:rFonts w:eastAsia="Arial" w:cs="Arial"/>
          <w:i/>
          <w:sz w:val="24"/>
          <w:szCs w:val="24"/>
          <w:u w:val="single" w:color="000000"/>
        </w:rPr>
        <w:t>rral:</w:t>
      </w:r>
      <w:r w:rsidRPr="00D53F52">
        <w:rPr>
          <w:rFonts w:eastAsia="Arial" w:cs="Arial"/>
          <w:i/>
          <w:sz w:val="24"/>
          <w:szCs w:val="24"/>
        </w:rPr>
        <w:t xml:space="preserve"> </w:t>
      </w:r>
      <w:r w:rsidRPr="00D53F52">
        <w:rPr>
          <w:rFonts w:eastAsia="Arial" w:cs="Arial"/>
          <w:sz w:val="24"/>
          <w:szCs w:val="24"/>
        </w:rPr>
        <w:t>To</w:t>
      </w:r>
      <w:r w:rsidRPr="00D53F52">
        <w:rPr>
          <w:rFonts w:eastAsia="Arial" w:cs="Arial"/>
          <w:spacing w:val="-1"/>
          <w:sz w:val="24"/>
          <w:szCs w:val="24"/>
        </w:rPr>
        <w:t xml:space="preserve"> </w:t>
      </w:r>
      <w:r w:rsidRPr="00D53F52">
        <w:rPr>
          <w:rFonts w:eastAsia="Arial" w:cs="Arial"/>
          <w:sz w:val="24"/>
          <w:szCs w:val="24"/>
        </w:rPr>
        <w:t>the extent electr</w:t>
      </w:r>
      <w:r w:rsidRPr="00D53F52">
        <w:rPr>
          <w:rFonts w:eastAsia="Arial" w:cs="Arial"/>
          <w:spacing w:val="-1"/>
          <w:sz w:val="24"/>
          <w:szCs w:val="24"/>
        </w:rPr>
        <w:t>i</w:t>
      </w:r>
      <w:r w:rsidRPr="00D53F52">
        <w:rPr>
          <w:rFonts w:eastAsia="Arial" w:cs="Arial"/>
          <w:spacing w:val="1"/>
          <w:sz w:val="24"/>
          <w:szCs w:val="24"/>
        </w:rPr>
        <w:t>c</w:t>
      </w:r>
      <w:r w:rsidRPr="00D53F52">
        <w:rPr>
          <w:rFonts w:eastAsia="Arial" w:cs="Arial"/>
          <w:sz w:val="24"/>
          <w:szCs w:val="24"/>
        </w:rPr>
        <w:t>al condi</w:t>
      </w:r>
      <w:r w:rsidRPr="00D53F52">
        <w:rPr>
          <w:rFonts w:eastAsia="Arial" w:cs="Arial"/>
          <w:spacing w:val="-2"/>
          <w:sz w:val="24"/>
          <w:szCs w:val="24"/>
        </w:rPr>
        <w:t>t</w:t>
      </w:r>
      <w:r w:rsidRPr="00D53F52">
        <w:rPr>
          <w:rFonts w:eastAsia="Arial" w:cs="Arial"/>
          <w:sz w:val="24"/>
          <w:szCs w:val="24"/>
        </w:rPr>
        <w:t>ions</w:t>
      </w:r>
      <w:r w:rsidRPr="00D53F52">
        <w:rPr>
          <w:rFonts w:eastAsia="Arial" w:cs="Arial"/>
          <w:spacing w:val="1"/>
          <w:sz w:val="24"/>
          <w:szCs w:val="24"/>
        </w:rPr>
        <w:t xml:space="preserve"> </w:t>
      </w:r>
      <w:r w:rsidRPr="00D53F52">
        <w:rPr>
          <w:rFonts w:eastAsia="Arial" w:cs="Arial"/>
          <w:spacing w:val="-1"/>
          <w:sz w:val="24"/>
          <w:szCs w:val="24"/>
        </w:rPr>
        <w:t>p</w:t>
      </w:r>
      <w:r w:rsidRPr="00D53F52">
        <w:rPr>
          <w:rFonts w:eastAsia="Arial" w:cs="Arial"/>
          <w:sz w:val="24"/>
          <w:szCs w:val="24"/>
        </w:rPr>
        <w:t>revent</w:t>
      </w:r>
      <w:r w:rsidRPr="00D53F52">
        <w:rPr>
          <w:rFonts w:eastAsia="Arial" w:cs="Arial"/>
          <w:spacing w:val="-2"/>
          <w:sz w:val="24"/>
          <w:szCs w:val="24"/>
        </w:rPr>
        <w:t xml:space="preserve"> </w:t>
      </w:r>
      <w:r w:rsidRPr="00D53F52">
        <w:rPr>
          <w:rFonts w:eastAsia="Arial" w:cs="Arial"/>
          <w:sz w:val="24"/>
          <w:szCs w:val="24"/>
        </w:rPr>
        <w:t>pro</w:t>
      </w:r>
      <w:r w:rsidRPr="00D53F52">
        <w:rPr>
          <w:rFonts w:eastAsia="Arial" w:cs="Arial"/>
          <w:spacing w:val="-1"/>
          <w:sz w:val="24"/>
          <w:szCs w:val="24"/>
        </w:rPr>
        <w:t>p</w:t>
      </w:r>
      <w:r w:rsidRPr="00D53F52">
        <w:rPr>
          <w:rFonts w:eastAsia="Arial" w:cs="Arial"/>
          <w:sz w:val="24"/>
          <w:szCs w:val="24"/>
        </w:rPr>
        <w:t>er</w:t>
      </w:r>
      <w:r w:rsidRPr="00D53F52">
        <w:rPr>
          <w:rFonts w:eastAsia="Arial" w:cs="Arial"/>
          <w:spacing w:val="-2"/>
          <w:sz w:val="24"/>
          <w:szCs w:val="24"/>
        </w:rPr>
        <w:t xml:space="preserve"> </w:t>
      </w:r>
      <w:r w:rsidRPr="00D53F52">
        <w:rPr>
          <w:rFonts w:eastAsia="Arial" w:cs="Arial"/>
          <w:sz w:val="24"/>
          <w:szCs w:val="24"/>
        </w:rPr>
        <w:t>weat</w:t>
      </w:r>
      <w:r w:rsidRPr="00D53F52">
        <w:rPr>
          <w:rFonts w:eastAsia="Arial" w:cs="Arial"/>
          <w:spacing w:val="-1"/>
          <w:sz w:val="24"/>
          <w:szCs w:val="24"/>
        </w:rPr>
        <w:t>h</w:t>
      </w:r>
      <w:r w:rsidRPr="00D53F52">
        <w:rPr>
          <w:rFonts w:eastAsia="Arial" w:cs="Arial"/>
          <w:sz w:val="24"/>
          <w:szCs w:val="24"/>
        </w:rPr>
        <w:t>erization a</w:t>
      </w:r>
      <w:r w:rsidRPr="00D53F52">
        <w:rPr>
          <w:rFonts w:eastAsia="Arial" w:cs="Arial"/>
          <w:spacing w:val="-1"/>
          <w:sz w:val="24"/>
          <w:szCs w:val="24"/>
        </w:rPr>
        <w:t>n</w:t>
      </w:r>
      <w:r w:rsidRPr="00D53F52">
        <w:rPr>
          <w:rFonts w:eastAsia="Arial" w:cs="Arial"/>
          <w:sz w:val="24"/>
          <w:szCs w:val="24"/>
        </w:rPr>
        <w:t>d may not be ad</w:t>
      </w:r>
      <w:r w:rsidRPr="00D53F52">
        <w:rPr>
          <w:rFonts w:eastAsia="Arial" w:cs="Arial"/>
          <w:spacing w:val="-1"/>
          <w:sz w:val="24"/>
          <w:szCs w:val="24"/>
        </w:rPr>
        <w:t>d</w:t>
      </w:r>
      <w:r w:rsidRPr="00D53F52">
        <w:rPr>
          <w:rFonts w:eastAsia="Arial" w:cs="Arial"/>
          <w:sz w:val="24"/>
          <w:szCs w:val="24"/>
        </w:rPr>
        <w:t>r</w:t>
      </w:r>
      <w:r w:rsidRPr="00D53F52">
        <w:rPr>
          <w:rFonts w:eastAsia="Arial" w:cs="Arial"/>
          <w:spacing w:val="-1"/>
          <w:sz w:val="24"/>
          <w:szCs w:val="24"/>
        </w:rPr>
        <w:t>e</w:t>
      </w:r>
      <w:r w:rsidRPr="00D53F52">
        <w:rPr>
          <w:rFonts w:eastAsia="Arial" w:cs="Arial"/>
          <w:sz w:val="24"/>
          <w:szCs w:val="24"/>
        </w:rPr>
        <w:t>ssed</w:t>
      </w:r>
      <w:r w:rsidRPr="00D53F52">
        <w:rPr>
          <w:rFonts w:eastAsia="Arial" w:cs="Arial"/>
          <w:spacing w:val="-2"/>
          <w:sz w:val="24"/>
          <w:szCs w:val="24"/>
        </w:rPr>
        <w:t xml:space="preserve"> </w:t>
      </w:r>
      <w:r w:rsidRPr="00D53F52">
        <w:rPr>
          <w:rFonts w:eastAsia="Arial" w:cs="Arial"/>
          <w:sz w:val="24"/>
          <w:szCs w:val="24"/>
        </w:rPr>
        <w:t>with W</w:t>
      </w:r>
      <w:r w:rsidRPr="00D53F52">
        <w:rPr>
          <w:rFonts w:eastAsia="Arial" w:cs="Arial"/>
          <w:spacing w:val="-2"/>
          <w:sz w:val="24"/>
          <w:szCs w:val="24"/>
        </w:rPr>
        <w:t>A</w:t>
      </w:r>
      <w:r w:rsidRPr="00D53F52">
        <w:rPr>
          <w:rFonts w:eastAsia="Arial" w:cs="Arial"/>
          <w:sz w:val="24"/>
          <w:szCs w:val="24"/>
        </w:rPr>
        <w:t xml:space="preserve">P funds, the home is </w:t>
      </w:r>
      <w:r w:rsidRPr="00D53F52">
        <w:rPr>
          <w:rFonts w:eastAsia="Arial" w:cs="Arial"/>
          <w:spacing w:val="-1"/>
          <w:sz w:val="24"/>
          <w:szCs w:val="24"/>
        </w:rPr>
        <w:t>d</w:t>
      </w:r>
      <w:r w:rsidRPr="00D53F52">
        <w:rPr>
          <w:rFonts w:eastAsia="Arial" w:cs="Arial"/>
          <w:sz w:val="24"/>
          <w:szCs w:val="24"/>
        </w:rPr>
        <w:t>ef</w:t>
      </w:r>
      <w:r w:rsidRPr="00D53F52">
        <w:rPr>
          <w:rFonts w:eastAsia="Arial" w:cs="Arial"/>
          <w:spacing w:val="2"/>
          <w:sz w:val="24"/>
          <w:szCs w:val="24"/>
        </w:rPr>
        <w:t>e</w:t>
      </w:r>
      <w:r w:rsidRPr="00D53F52">
        <w:rPr>
          <w:rFonts w:eastAsia="Arial" w:cs="Arial"/>
          <w:sz w:val="24"/>
          <w:szCs w:val="24"/>
        </w:rPr>
        <w:t>rred a</w:t>
      </w:r>
      <w:r w:rsidRPr="00D53F52">
        <w:rPr>
          <w:rFonts w:eastAsia="Arial" w:cs="Arial"/>
          <w:spacing w:val="-1"/>
          <w:sz w:val="24"/>
          <w:szCs w:val="24"/>
        </w:rPr>
        <w:t>n</w:t>
      </w:r>
      <w:r w:rsidRPr="00D53F52">
        <w:rPr>
          <w:rFonts w:eastAsia="Arial" w:cs="Arial"/>
          <w:sz w:val="24"/>
          <w:szCs w:val="24"/>
        </w:rPr>
        <w:t>d ot</w:t>
      </w:r>
      <w:r w:rsidRPr="00D53F52">
        <w:rPr>
          <w:rFonts w:eastAsia="Arial" w:cs="Arial"/>
          <w:spacing w:val="-1"/>
          <w:sz w:val="24"/>
          <w:szCs w:val="24"/>
        </w:rPr>
        <w:t>h</w:t>
      </w:r>
      <w:r w:rsidRPr="00D53F52">
        <w:rPr>
          <w:rFonts w:eastAsia="Arial" w:cs="Arial"/>
          <w:sz w:val="24"/>
          <w:szCs w:val="24"/>
        </w:rPr>
        <w:t>er r</w:t>
      </w:r>
      <w:r w:rsidRPr="00D53F52">
        <w:rPr>
          <w:rFonts w:eastAsia="Arial" w:cs="Arial"/>
          <w:spacing w:val="-1"/>
          <w:sz w:val="24"/>
          <w:szCs w:val="24"/>
        </w:rPr>
        <w:t>e</w:t>
      </w:r>
      <w:r w:rsidRPr="00D53F52">
        <w:rPr>
          <w:rFonts w:eastAsia="Arial" w:cs="Arial"/>
          <w:sz w:val="24"/>
          <w:szCs w:val="24"/>
        </w:rPr>
        <w:t>s</w:t>
      </w:r>
      <w:r w:rsidRPr="00D53F52">
        <w:rPr>
          <w:rFonts w:eastAsia="Arial" w:cs="Arial"/>
          <w:spacing w:val="-1"/>
          <w:sz w:val="24"/>
          <w:szCs w:val="24"/>
        </w:rPr>
        <w:t>o</w:t>
      </w:r>
      <w:r w:rsidRPr="00D53F52">
        <w:rPr>
          <w:rFonts w:eastAsia="Arial" w:cs="Arial"/>
          <w:sz w:val="24"/>
          <w:szCs w:val="24"/>
        </w:rPr>
        <w:t>u</w:t>
      </w:r>
      <w:r w:rsidRPr="00D53F52">
        <w:rPr>
          <w:rFonts w:eastAsia="Arial" w:cs="Arial"/>
          <w:spacing w:val="-1"/>
          <w:sz w:val="24"/>
          <w:szCs w:val="24"/>
        </w:rPr>
        <w:t>r</w:t>
      </w:r>
      <w:r w:rsidRPr="00D53F52">
        <w:rPr>
          <w:rFonts w:eastAsia="Arial" w:cs="Arial"/>
          <w:sz w:val="24"/>
          <w:szCs w:val="24"/>
        </w:rPr>
        <w:t>c</w:t>
      </w:r>
      <w:r w:rsidRPr="00D53F52">
        <w:rPr>
          <w:rFonts w:eastAsia="Arial" w:cs="Arial"/>
          <w:spacing w:val="-1"/>
          <w:sz w:val="24"/>
          <w:szCs w:val="24"/>
        </w:rPr>
        <w:t>e</w:t>
      </w:r>
      <w:r w:rsidRPr="00D53F52">
        <w:rPr>
          <w:rFonts w:eastAsia="Arial" w:cs="Arial"/>
          <w:sz w:val="24"/>
          <w:szCs w:val="24"/>
        </w:rPr>
        <w:t>s, if available, on a c</w:t>
      </w:r>
      <w:r w:rsidRPr="00D53F52">
        <w:rPr>
          <w:rFonts w:eastAsia="Arial" w:cs="Arial"/>
          <w:spacing w:val="-1"/>
          <w:sz w:val="24"/>
          <w:szCs w:val="24"/>
        </w:rPr>
        <w:t>a</w:t>
      </w:r>
      <w:r w:rsidRPr="00D53F52">
        <w:rPr>
          <w:rFonts w:eastAsia="Arial" w:cs="Arial"/>
          <w:sz w:val="24"/>
          <w:szCs w:val="24"/>
        </w:rPr>
        <w:t>s</w:t>
      </w:r>
      <w:r w:rsidRPr="00D53F52">
        <w:rPr>
          <w:rFonts w:eastAsia="Arial" w:cs="Arial"/>
          <w:spacing w:val="-1"/>
          <w:sz w:val="24"/>
          <w:szCs w:val="24"/>
        </w:rPr>
        <w:t>e</w:t>
      </w:r>
      <w:r w:rsidRPr="00D53F52">
        <w:rPr>
          <w:rFonts w:eastAsia="Arial" w:cs="Arial"/>
          <w:sz w:val="24"/>
          <w:szCs w:val="24"/>
        </w:rPr>
        <w:t>-b</w:t>
      </w:r>
      <w:r w:rsidRPr="00D53F52">
        <w:rPr>
          <w:rFonts w:eastAsia="Arial" w:cs="Arial"/>
          <w:spacing w:val="-1"/>
          <w:sz w:val="24"/>
          <w:szCs w:val="24"/>
        </w:rPr>
        <w:t>y-</w:t>
      </w:r>
      <w:r w:rsidRPr="00D53F52">
        <w:rPr>
          <w:rFonts w:eastAsia="Arial" w:cs="Arial"/>
          <w:sz w:val="24"/>
          <w:szCs w:val="24"/>
        </w:rPr>
        <w:t>c</w:t>
      </w:r>
      <w:r w:rsidRPr="00D53F52">
        <w:rPr>
          <w:rFonts w:eastAsia="Arial" w:cs="Arial"/>
          <w:spacing w:val="-1"/>
          <w:sz w:val="24"/>
          <w:szCs w:val="24"/>
        </w:rPr>
        <w:t>a</w:t>
      </w:r>
      <w:r w:rsidRPr="00D53F52">
        <w:rPr>
          <w:rFonts w:eastAsia="Arial" w:cs="Arial"/>
          <w:sz w:val="24"/>
          <w:szCs w:val="24"/>
        </w:rPr>
        <w:t>se b</w:t>
      </w:r>
      <w:r w:rsidRPr="00D53F52">
        <w:rPr>
          <w:rFonts w:eastAsia="Arial" w:cs="Arial"/>
          <w:spacing w:val="-1"/>
          <w:sz w:val="24"/>
          <w:szCs w:val="24"/>
        </w:rPr>
        <w:t>a</w:t>
      </w:r>
      <w:r w:rsidRPr="00D53F52">
        <w:rPr>
          <w:rFonts w:eastAsia="Arial" w:cs="Arial"/>
          <w:sz w:val="24"/>
          <w:szCs w:val="24"/>
        </w:rPr>
        <w:t>s</w:t>
      </w:r>
      <w:r w:rsidRPr="00D53F52">
        <w:rPr>
          <w:rFonts w:eastAsia="Arial" w:cs="Arial"/>
          <w:spacing w:val="-1"/>
          <w:sz w:val="24"/>
          <w:szCs w:val="24"/>
        </w:rPr>
        <w:t>i</w:t>
      </w:r>
      <w:r w:rsidRPr="00D53F52">
        <w:rPr>
          <w:rFonts w:eastAsia="Arial" w:cs="Arial"/>
          <w:sz w:val="24"/>
          <w:szCs w:val="24"/>
        </w:rPr>
        <w:t>s.</w:t>
      </w:r>
    </w:p>
    <w:p w14:paraId="5E7836C9" w14:textId="77777777" w:rsidR="00D53F52" w:rsidRPr="00D53F52" w:rsidRDefault="00D53F52" w:rsidP="00D53F52">
      <w:pPr>
        <w:widowControl w:val="0"/>
        <w:spacing w:line="240" w:lineRule="auto"/>
        <w:ind w:left="450"/>
        <w:jc w:val="both"/>
        <w:rPr>
          <w:spacing w:val="55"/>
          <w:sz w:val="24"/>
          <w:szCs w:val="24"/>
        </w:rPr>
      </w:pPr>
      <w:r w:rsidRPr="00D53F52">
        <w:rPr>
          <w:i/>
          <w:sz w:val="24"/>
          <w:szCs w:val="24"/>
          <w:u w:val="single" w:color="000000"/>
        </w:rPr>
        <w:t>Client Ed</w:t>
      </w:r>
      <w:r w:rsidRPr="00D53F52">
        <w:rPr>
          <w:i/>
          <w:spacing w:val="-1"/>
          <w:sz w:val="24"/>
          <w:szCs w:val="24"/>
          <w:u w:val="single" w:color="000000"/>
        </w:rPr>
        <w:t>u</w:t>
      </w:r>
      <w:r w:rsidRPr="00D53F52">
        <w:rPr>
          <w:i/>
          <w:spacing w:val="1"/>
          <w:sz w:val="24"/>
          <w:szCs w:val="24"/>
          <w:u w:val="single" w:color="000000"/>
        </w:rPr>
        <w:t>c</w:t>
      </w:r>
      <w:r w:rsidRPr="00D53F52">
        <w:rPr>
          <w:i/>
          <w:sz w:val="24"/>
          <w:szCs w:val="24"/>
          <w:u w:val="single" w:color="000000"/>
        </w:rPr>
        <w:t>a</w:t>
      </w:r>
      <w:r w:rsidRPr="00D53F52">
        <w:rPr>
          <w:i/>
          <w:spacing w:val="-2"/>
          <w:sz w:val="24"/>
          <w:szCs w:val="24"/>
          <w:u w:val="single" w:color="000000"/>
        </w:rPr>
        <w:t>t</w:t>
      </w:r>
      <w:r w:rsidRPr="00D53F52">
        <w:rPr>
          <w:i/>
          <w:sz w:val="24"/>
          <w:szCs w:val="24"/>
          <w:u w:val="single" w:color="000000"/>
        </w:rPr>
        <w:t>io</w:t>
      </w:r>
      <w:r w:rsidRPr="00D53F52">
        <w:rPr>
          <w:i/>
          <w:spacing w:val="1"/>
          <w:sz w:val="24"/>
          <w:szCs w:val="24"/>
          <w:u w:val="single" w:color="000000"/>
        </w:rPr>
        <w:t>n</w:t>
      </w:r>
      <w:r w:rsidRPr="00D53F52">
        <w:rPr>
          <w:sz w:val="24"/>
          <w:szCs w:val="24"/>
        </w:rPr>
        <w:t>:</w:t>
      </w:r>
      <w:r w:rsidRPr="00D53F52">
        <w:rPr>
          <w:spacing w:val="55"/>
          <w:sz w:val="24"/>
          <w:szCs w:val="24"/>
        </w:rPr>
        <w:t xml:space="preserve"> </w:t>
      </w:r>
      <w:r w:rsidRPr="00D53F52">
        <w:rPr>
          <w:rFonts w:eastAsia="Arial" w:cs="Arial"/>
          <w:color w:val="232323"/>
          <w:w w:val="103"/>
          <w:sz w:val="24"/>
          <w:szCs w:val="24"/>
        </w:rPr>
        <w:t>Clients may be provided the Electrical Safety workbook which includes information on over-current protection, overloading circuits, and basic electrical safety/risks.</w:t>
      </w:r>
    </w:p>
    <w:p w14:paraId="44DAA10D" w14:textId="717CD367" w:rsidR="00D53F52" w:rsidRPr="007C2CC5" w:rsidRDefault="00D53F52" w:rsidP="00022DFC">
      <w:pPr>
        <w:pStyle w:val="2Normal"/>
      </w:pPr>
      <w:bookmarkStart w:id="215" w:name="_Toc372542268"/>
      <w:bookmarkStart w:id="216" w:name="_Toc416346753"/>
      <w:bookmarkStart w:id="217" w:name="_Toc483470002"/>
      <w:bookmarkStart w:id="218" w:name="_Toc483470169"/>
      <w:r w:rsidRPr="007C2CC5">
        <w:lastRenderedPageBreak/>
        <w:t>Electrical Knob and Tube Wiring</w:t>
      </w:r>
      <w:bookmarkEnd w:id="215"/>
      <w:bookmarkEnd w:id="216"/>
      <w:bookmarkEnd w:id="217"/>
      <w:bookmarkEnd w:id="218"/>
    </w:p>
    <w:p w14:paraId="12614D03" w14:textId="77777777" w:rsidR="00D53F52" w:rsidRPr="00D53F52" w:rsidRDefault="00D53F52" w:rsidP="00D53F52">
      <w:pPr>
        <w:widowControl w:val="0"/>
        <w:spacing w:after="0" w:line="239" w:lineRule="auto"/>
        <w:ind w:left="440" w:right="155"/>
        <w:jc w:val="both"/>
        <w:rPr>
          <w:rFonts w:eastAsia="Arial" w:cs="Arial"/>
          <w:sz w:val="24"/>
          <w:szCs w:val="24"/>
        </w:rPr>
      </w:pPr>
      <w:r w:rsidRPr="00D53F52">
        <w:rPr>
          <w:rFonts w:eastAsia="Arial" w:cs="Arial"/>
          <w:sz w:val="24"/>
          <w:szCs w:val="24"/>
        </w:rPr>
        <w:t>El</w:t>
      </w:r>
      <w:r w:rsidRPr="00D53F52">
        <w:rPr>
          <w:rFonts w:eastAsia="Arial" w:cs="Arial"/>
          <w:spacing w:val="-1"/>
          <w:sz w:val="24"/>
          <w:szCs w:val="24"/>
        </w:rPr>
        <w:t>e</w:t>
      </w:r>
      <w:r w:rsidRPr="00D53F52">
        <w:rPr>
          <w:rFonts w:eastAsia="Arial" w:cs="Arial"/>
          <w:spacing w:val="1"/>
          <w:sz w:val="24"/>
          <w:szCs w:val="24"/>
        </w:rPr>
        <w:t>c</w:t>
      </w:r>
      <w:r w:rsidRPr="00D53F52">
        <w:rPr>
          <w:rFonts w:eastAsia="Arial" w:cs="Arial"/>
          <w:sz w:val="24"/>
          <w:szCs w:val="24"/>
        </w:rPr>
        <w:t>tr</w:t>
      </w:r>
      <w:r w:rsidRPr="00D53F52">
        <w:rPr>
          <w:rFonts w:eastAsia="Arial" w:cs="Arial"/>
          <w:spacing w:val="-1"/>
          <w:sz w:val="24"/>
          <w:szCs w:val="24"/>
        </w:rPr>
        <w:t>i</w:t>
      </w:r>
      <w:r w:rsidRPr="00D53F52">
        <w:rPr>
          <w:rFonts w:eastAsia="Arial" w:cs="Arial"/>
          <w:spacing w:val="1"/>
          <w:sz w:val="24"/>
          <w:szCs w:val="24"/>
        </w:rPr>
        <w:t>c</w:t>
      </w:r>
      <w:r w:rsidRPr="00D53F52">
        <w:rPr>
          <w:rFonts w:eastAsia="Arial" w:cs="Arial"/>
          <w:sz w:val="24"/>
          <w:szCs w:val="24"/>
        </w:rPr>
        <w:t>al r</w:t>
      </w:r>
      <w:r w:rsidRPr="00D53F52">
        <w:rPr>
          <w:rFonts w:eastAsia="Arial" w:cs="Arial"/>
          <w:spacing w:val="-1"/>
          <w:sz w:val="24"/>
          <w:szCs w:val="24"/>
        </w:rPr>
        <w:t>e</w:t>
      </w:r>
      <w:r w:rsidRPr="00D53F52">
        <w:rPr>
          <w:rFonts w:eastAsia="Arial" w:cs="Arial"/>
          <w:sz w:val="24"/>
          <w:szCs w:val="24"/>
        </w:rPr>
        <w:t>pairs, including upgrad</w:t>
      </w:r>
      <w:r w:rsidRPr="00D53F52">
        <w:rPr>
          <w:rFonts w:eastAsia="Arial" w:cs="Arial"/>
          <w:spacing w:val="-1"/>
          <w:sz w:val="24"/>
          <w:szCs w:val="24"/>
        </w:rPr>
        <w:t>e</w:t>
      </w:r>
      <w:r w:rsidRPr="00D53F52">
        <w:rPr>
          <w:rFonts w:eastAsia="Arial" w:cs="Arial"/>
          <w:sz w:val="24"/>
          <w:szCs w:val="24"/>
        </w:rPr>
        <w:t>s of knob a</w:t>
      </w:r>
      <w:r w:rsidRPr="00D53F52">
        <w:rPr>
          <w:rFonts w:eastAsia="Arial" w:cs="Arial"/>
          <w:spacing w:val="-1"/>
          <w:sz w:val="24"/>
          <w:szCs w:val="24"/>
        </w:rPr>
        <w:t>n</w:t>
      </w:r>
      <w:r w:rsidRPr="00D53F52">
        <w:rPr>
          <w:rFonts w:eastAsia="Arial" w:cs="Arial"/>
          <w:sz w:val="24"/>
          <w:szCs w:val="24"/>
        </w:rPr>
        <w:t>d tube</w:t>
      </w:r>
      <w:r w:rsidRPr="00D53F52">
        <w:rPr>
          <w:rFonts w:eastAsia="Arial" w:cs="Arial"/>
          <w:spacing w:val="-1"/>
          <w:sz w:val="24"/>
          <w:szCs w:val="24"/>
        </w:rPr>
        <w:t xml:space="preserve"> </w:t>
      </w:r>
      <w:r w:rsidRPr="00D53F52">
        <w:rPr>
          <w:rFonts w:eastAsia="Arial" w:cs="Arial"/>
          <w:sz w:val="24"/>
          <w:szCs w:val="24"/>
        </w:rPr>
        <w:t>wiri</w:t>
      </w:r>
      <w:r w:rsidRPr="00D53F52">
        <w:rPr>
          <w:rFonts w:eastAsia="Arial" w:cs="Arial"/>
          <w:spacing w:val="-1"/>
          <w:sz w:val="24"/>
          <w:szCs w:val="24"/>
        </w:rPr>
        <w:t>n</w:t>
      </w:r>
      <w:r w:rsidRPr="00D53F52">
        <w:rPr>
          <w:rFonts w:eastAsia="Arial" w:cs="Arial"/>
          <w:sz w:val="24"/>
          <w:szCs w:val="24"/>
        </w:rPr>
        <w:t>g syst</w:t>
      </w:r>
      <w:r w:rsidRPr="00D53F52">
        <w:rPr>
          <w:rFonts w:eastAsia="Arial" w:cs="Arial"/>
          <w:spacing w:val="-1"/>
          <w:sz w:val="24"/>
          <w:szCs w:val="24"/>
        </w:rPr>
        <w:t>em</w:t>
      </w:r>
      <w:r w:rsidRPr="00D53F52">
        <w:rPr>
          <w:rFonts w:eastAsia="Arial" w:cs="Arial"/>
          <w:sz w:val="24"/>
          <w:szCs w:val="24"/>
        </w:rPr>
        <w:t>s, are all</w:t>
      </w:r>
      <w:r w:rsidRPr="00D53F52">
        <w:rPr>
          <w:rFonts w:eastAsia="Arial" w:cs="Arial"/>
          <w:spacing w:val="-1"/>
          <w:sz w:val="24"/>
          <w:szCs w:val="24"/>
        </w:rPr>
        <w:t>o</w:t>
      </w:r>
      <w:r w:rsidRPr="00D53F52">
        <w:rPr>
          <w:rFonts w:eastAsia="Arial" w:cs="Arial"/>
          <w:sz w:val="24"/>
          <w:szCs w:val="24"/>
        </w:rPr>
        <w:t>w</w:t>
      </w:r>
      <w:r w:rsidRPr="00D53F52">
        <w:rPr>
          <w:rFonts w:eastAsia="Arial" w:cs="Arial"/>
          <w:spacing w:val="-1"/>
          <w:sz w:val="24"/>
          <w:szCs w:val="24"/>
        </w:rPr>
        <w:t>e</w:t>
      </w:r>
      <w:r w:rsidRPr="00D53F52">
        <w:rPr>
          <w:rFonts w:eastAsia="Arial" w:cs="Arial"/>
          <w:sz w:val="24"/>
          <w:szCs w:val="24"/>
        </w:rPr>
        <w:t>d wh</w:t>
      </w:r>
      <w:r w:rsidRPr="00D53F52">
        <w:rPr>
          <w:rFonts w:eastAsia="Arial" w:cs="Arial"/>
          <w:spacing w:val="-1"/>
          <w:sz w:val="24"/>
          <w:szCs w:val="24"/>
        </w:rPr>
        <w:t>e</w:t>
      </w:r>
      <w:r w:rsidRPr="00D53F52">
        <w:rPr>
          <w:rFonts w:eastAsia="Arial" w:cs="Arial"/>
          <w:sz w:val="24"/>
          <w:szCs w:val="24"/>
        </w:rPr>
        <w:t>re h</w:t>
      </w:r>
      <w:r w:rsidRPr="00D53F52">
        <w:rPr>
          <w:rFonts w:eastAsia="Arial" w:cs="Arial"/>
          <w:spacing w:val="-1"/>
          <w:sz w:val="24"/>
          <w:szCs w:val="24"/>
        </w:rPr>
        <w:t>e</w:t>
      </w:r>
      <w:r w:rsidRPr="00D53F52">
        <w:rPr>
          <w:rFonts w:eastAsia="Arial" w:cs="Arial"/>
          <w:sz w:val="24"/>
          <w:szCs w:val="24"/>
        </w:rPr>
        <w:t>alth and safety of</w:t>
      </w:r>
      <w:r w:rsidRPr="00D53F52">
        <w:rPr>
          <w:rFonts w:eastAsia="Arial" w:cs="Arial"/>
          <w:spacing w:val="1"/>
          <w:sz w:val="24"/>
          <w:szCs w:val="24"/>
        </w:rPr>
        <w:t xml:space="preserve"> </w:t>
      </w:r>
      <w:r w:rsidRPr="00D53F52">
        <w:rPr>
          <w:rFonts w:eastAsia="Arial" w:cs="Arial"/>
          <w:sz w:val="24"/>
          <w:szCs w:val="24"/>
        </w:rPr>
        <w:t>occu</w:t>
      </w:r>
      <w:r w:rsidRPr="00D53F52">
        <w:rPr>
          <w:rFonts w:eastAsia="Arial" w:cs="Arial"/>
          <w:spacing w:val="-1"/>
          <w:sz w:val="24"/>
          <w:szCs w:val="24"/>
        </w:rPr>
        <w:t>p</w:t>
      </w:r>
      <w:r w:rsidRPr="00D53F52">
        <w:rPr>
          <w:rFonts w:eastAsia="Arial" w:cs="Arial"/>
          <w:sz w:val="24"/>
          <w:szCs w:val="24"/>
        </w:rPr>
        <w:t xml:space="preserve">ants </w:t>
      </w:r>
      <w:r w:rsidRPr="00D53F52">
        <w:rPr>
          <w:rFonts w:eastAsia="Arial" w:cs="Arial"/>
          <w:spacing w:val="-1"/>
          <w:sz w:val="24"/>
          <w:szCs w:val="24"/>
        </w:rPr>
        <w:t>i</w:t>
      </w:r>
      <w:r w:rsidRPr="00D53F52">
        <w:rPr>
          <w:rFonts w:eastAsia="Arial" w:cs="Arial"/>
          <w:sz w:val="24"/>
          <w:szCs w:val="24"/>
        </w:rPr>
        <w:t>s at ris</w:t>
      </w:r>
      <w:r w:rsidRPr="00D53F52">
        <w:rPr>
          <w:rFonts w:eastAsia="Arial" w:cs="Arial"/>
          <w:spacing w:val="1"/>
          <w:sz w:val="24"/>
          <w:szCs w:val="24"/>
        </w:rPr>
        <w:t>k</w:t>
      </w:r>
      <w:r w:rsidRPr="00D53F52">
        <w:rPr>
          <w:rFonts w:eastAsia="Arial" w:cs="Arial"/>
          <w:sz w:val="24"/>
          <w:szCs w:val="24"/>
        </w:rPr>
        <w:t xml:space="preserve">. </w:t>
      </w:r>
      <w:r w:rsidRPr="00D53F52">
        <w:rPr>
          <w:rFonts w:eastAsia="Arial" w:cs="Arial"/>
          <w:spacing w:val="55"/>
          <w:sz w:val="24"/>
          <w:szCs w:val="24"/>
        </w:rPr>
        <w:t xml:space="preserve"> </w:t>
      </w:r>
      <w:r w:rsidRPr="00D53F52">
        <w:rPr>
          <w:rFonts w:eastAsia="Arial" w:cs="Arial"/>
          <w:sz w:val="24"/>
          <w:szCs w:val="24"/>
        </w:rPr>
        <w:t>Upgrad</w:t>
      </w:r>
      <w:r w:rsidRPr="00D53F52">
        <w:rPr>
          <w:rFonts w:eastAsia="Arial" w:cs="Arial"/>
          <w:spacing w:val="-1"/>
          <w:sz w:val="24"/>
          <w:szCs w:val="24"/>
        </w:rPr>
        <w:t>e</w:t>
      </w:r>
      <w:r w:rsidRPr="00D53F52">
        <w:rPr>
          <w:rFonts w:eastAsia="Arial" w:cs="Arial"/>
          <w:sz w:val="24"/>
          <w:szCs w:val="24"/>
        </w:rPr>
        <w:t>s and re</w:t>
      </w:r>
      <w:r w:rsidRPr="00D53F52">
        <w:rPr>
          <w:rFonts w:eastAsia="Arial" w:cs="Arial"/>
          <w:spacing w:val="-1"/>
          <w:sz w:val="24"/>
          <w:szCs w:val="24"/>
        </w:rPr>
        <w:t>p</w:t>
      </w:r>
      <w:r w:rsidRPr="00D53F52">
        <w:rPr>
          <w:rFonts w:eastAsia="Arial" w:cs="Arial"/>
          <w:sz w:val="24"/>
          <w:szCs w:val="24"/>
        </w:rPr>
        <w:t>airs</w:t>
      </w:r>
      <w:r w:rsidRPr="00D53F52">
        <w:rPr>
          <w:rFonts w:eastAsia="Arial" w:cs="Arial"/>
          <w:spacing w:val="-2"/>
          <w:sz w:val="24"/>
          <w:szCs w:val="24"/>
        </w:rPr>
        <w:t xml:space="preserve"> </w:t>
      </w:r>
      <w:r w:rsidRPr="00D53F52">
        <w:rPr>
          <w:rFonts w:eastAsia="Arial" w:cs="Arial"/>
          <w:sz w:val="24"/>
          <w:szCs w:val="24"/>
        </w:rPr>
        <w:t>will also be all</w:t>
      </w:r>
      <w:r w:rsidRPr="00D53F52">
        <w:rPr>
          <w:rFonts w:eastAsia="Arial" w:cs="Arial"/>
          <w:spacing w:val="-1"/>
          <w:sz w:val="24"/>
          <w:szCs w:val="24"/>
        </w:rPr>
        <w:t>o</w:t>
      </w:r>
      <w:r w:rsidRPr="00D53F52">
        <w:rPr>
          <w:rFonts w:eastAsia="Arial" w:cs="Arial"/>
          <w:sz w:val="24"/>
          <w:szCs w:val="24"/>
        </w:rPr>
        <w:t>wed when necess</w:t>
      </w:r>
      <w:r w:rsidRPr="00D53F52">
        <w:rPr>
          <w:rFonts w:eastAsia="Arial" w:cs="Arial"/>
          <w:spacing w:val="-1"/>
          <w:sz w:val="24"/>
          <w:szCs w:val="24"/>
        </w:rPr>
        <w:t>a</w:t>
      </w:r>
      <w:r w:rsidRPr="00D53F52">
        <w:rPr>
          <w:rFonts w:eastAsia="Arial" w:cs="Arial"/>
          <w:sz w:val="24"/>
          <w:szCs w:val="24"/>
        </w:rPr>
        <w:t>ry to perf</w:t>
      </w:r>
      <w:r w:rsidRPr="00D53F52">
        <w:rPr>
          <w:rFonts w:eastAsia="Arial" w:cs="Arial"/>
          <w:spacing w:val="-1"/>
          <w:sz w:val="24"/>
          <w:szCs w:val="24"/>
        </w:rPr>
        <w:t>o</w:t>
      </w:r>
      <w:r w:rsidRPr="00D53F52">
        <w:rPr>
          <w:rFonts w:eastAsia="Arial" w:cs="Arial"/>
          <w:sz w:val="24"/>
          <w:szCs w:val="24"/>
        </w:rPr>
        <w:t>rm s</w:t>
      </w:r>
      <w:r w:rsidRPr="00D53F52">
        <w:rPr>
          <w:rFonts w:eastAsia="Arial" w:cs="Arial"/>
          <w:spacing w:val="-1"/>
          <w:sz w:val="24"/>
          <w:szCs w:val="24"/>
        </w:rPr>
        <w:t>p</w:t>
      </w:r>
      <w:r w:rsidRPr="00D53F52">
        <w:rPr>
          <w:rFonts w:eastAsia="Arial" w:cs="Arial"/>
          <w:sz w:val="24"/>
          <w:szCs w:val="24"/>
        </w:rPr>
        <w:t>ec</w:t>
      </w:r>
      <w:r w:rsidRPr="00D53F52">
        <w:rPr>
          <w:rFonts w:eastAsia="Arial" w:cs="Arial"/>
          <w:spacing w:val="-1"/>
          <w:sz w:val="24"/>
          <w:szCs w:val="24"/>
        </w:rPr>
        <w:t>i</w:t>
      </w:r>
      <w:r w:rsidRPr="00D53F52">
        <w:rPr>
          <w:rFonts w:eastAsia="Arial" w:cs="Arial"/>
          <w:sz w:val="24"/>
          <w:szCs w:val="24"/>
        </w:rPr>
        <w:t>fic</w:t>
      </w:r>
      <w:r w:rsidRPr="00D53F52">
        <w:rPr>
          <w:rFonts w:eastAsia="Arial" w:cs="Arial"/>
          <w:spacing w:val="1"/>
          <w:sz w:val="24"/>
          <w:szCs w:val="24"/>
        </w:rPr>
        <w:t xml:space="preserve"> </w:t>
      </w:r>
      <w:r w:rsidRPr="00D53F52">
        <w:rPr>
          <w:rFonts w:eastAsia="Arial" w:cs="Arial"/>
          <w:sz w:val="24"/>
          <w:szCs w:val="24"/>
        </w:rPr>
        <w:t>weat</w:t>
      </w:r>
      <w:r w:rsidRPr="00D53F52">
        <w:rPr>
          <w:rFonts w:eastAsia="Arial" w:cs="Arial"/>
          <w:spacing w:val="-1"/>
          <w:sz w:val="24"/>
          <w:szCs w:val="24"/>
        </w:rPr>
        <w:t>h</w:t>
      </w:r>
      <w:r w:rsidRPr="00D53F52">
        <w:rPr>
          <w:rFonts w:eastAsia="Arial" w:cs="Arial"/>
          <w:sz w:val="24"/>
          <w:szCs w:val="24"/>
        </w:rPr>
        <w:t>er</w:t>
      </w:r>
      <w:r w:rsidRPr="00D53F52">
        <w:rPr>
          <w:rFonts w:eastAsia="Arial" w:cs="Arial"/>
          <w:spacing w:val="-1"/>
          <w:sz w:val="24"/>
          <w:szCs w:val="24"/>
        </w:rPr>
        <w:t>i</w:t>
      </w:r>
      <w:r w:rsidRPr="00D53F52">
        <w:rPr>
          <w:rFonts w:eastAsia="Arial" w:cs="Arial"/>
          <w:sz w:val="24"/>
          <w:szCs w:val="24"/>
        </w:rPr>
        <w:t>z</w:t>
      </w:r>
      <w:r w:rsidRPr="00D53F52">
        <w:rPr>
          <w:rFonts w:eastAsia="Arial" w:cs="Arial"/>
          <w:spacing w:val="-1"/>
          <w:sz w:val="24"/>
          <w:szCs w:val="24"/>
        </w:rPr>
        <w:t>a</w:t>
      </w:r>
      <w:r w:rsidRPr="00D53F52">
        <w:rPr>
          <w:rFonts w:eastAsia="Arial" w:cs="Arial"/>
          <w:sz w:val="24"/>
          <w:szCs w:val="24"/>
        </w:rPr>
        <w:t>tion measur</w:t>
      </w:r>
      <w:r w:rsidRPr="00D53F52">
        <w:rPr>
          <w:rFonts w:eastAsia="Arial" w:cs="Arial"/>
          <w:spacing w:val="-1"/>
          <w:sz w:val="24"/>
          <w:szCs w:val="24"/>
        </w:rPr>
        <w:t>e</w:t>
      </w:r>
      <w:r w:rsidRPr="00D53F52">
        <w:rPr>
          <w:rFonts w:eastAsia="Arial" w:cs="Arial"/>
          <w:spacing w:val="1"/>
          <w:sz w:val="24"/>
          <w:szCs w:val="24"/>
        </w:rPr>
        <w:t>s</w:t>
      </w:r>
      <w:r w:rsidRPr="00D53F52">
        <w:rPr>
          <w:rFonts w:eastAsia="Arial" w:cs="Arial"/>
          <w:sz w:val="24"/>
          <w:szCs w:val="24"/>
        </w:rPr>
        <w:t>.</w:t>
      </w:r>
    </w:p>
    <w:p w14:paraId="39D42509" w14:textId="77777777" w:rsidR="00D53F52" w:rsidRPr="00D53F52" w:rsidRDefault="00D53F52" w:rsidP="00D53F52">
      <w:pPr>
        <w:widowControl w:val="0"/>
        <w:spacing w:after="0" w:line="120" w:lineRule="exact"/>
        <w:jc w:val="both"/>
        <w:rPr>
          <w:rFonts w:cs="Arial"/>
          <w:sz w:val="24"/>
          <w:szCs w:val="24"/>
        </w:rPr>
      </w:pPr>
    </w:p>
    <w:p w14:paraId="1A9DA5E9" w14:textId="77777777" w:rsidR="00D53F52" w:rsidRPr="00D53F52" w:rsidRDefault="00D53F52" w:rsidP="00D53F52">
      <w:pPr>
        <w:widowControl w:val="0"/>
        <w:spacing w:after="0" w:line="240" w:lineRule="auto"/>
        <w:ind w:left="440" w:right="-20"/>
        <w:jc w:val="both"/>
        <w:rPr>
          <w:rFonts w:eastAsia="Arial" w:cs="Arial"/>
          <w:i/>
          <w:sz w:val="8"/>
          <w:szCs w:val="8"/>
          <w:u w:val="single" w:color="000000"/>
        </w:rPr>
      </w:pPr>
      <w:r w:rsidRPr="00D53F52">
        <w:rPr>
          <w:rFonts w:eastAsia="Arial" w:cs="Arial"/>
          <w:i/>
          <w:sz w:val="24"/>
          <w:szCs w:val="24"/>
          <w:u w:val="single" w:color="000000"/>
        </w:rPr>
        <w:t>Be</w:t>
      </w:r>
      <w:r w:rsidRPr="00D53F52">
        <w:rPr>
          <w:rFonts w:eastAsia="Arial" w:cs="Arial"/>
          <w:i/>
          <w:spacing w:val="1"/>
          <w:sz w:val="24"/>
          <w:szCs w:val="24"/>
          <w:u w:val="single" w:color="000000"/>
        </w:rPr>
        <w:t>y</w:t>
      </w:r>
      <w:r w:rsidRPr="00D53F52">
        <w:rPr>
          <w:rFonts w:eastAsia="Arial" w:cs="Arial"/>
          <w:i/>
          <w:sz w:val="24"/>
          <w:szCs w:val="24"/>
          <w:u w:val="single" w:color="000000"/>
        </w:rPr>
        <w:t>ond IHWAP S</w:t>
      </w:r>
      <w:r w:rsidRPr="00D53F52">
        <w:rPr>
          <w:rFonts w:eastAsia="Arial" w:cs="Arial"/>
          <w:i/>
          <w:spacing w:val="1"/>
          <w:sz w:val="24"/>
          <w:szCs w:val="24"/>
          <w:u w:val="single" w:color="000000"/>
        </w:rPr>
        <w:t>c</w:t>
      </w:r>
      <w:r w:rsidRPr="00D53F52">
        <w:rPr>
          <w:rFonts w:eastAsia="Arial" w:cs="Arial"/>
          <w:i/>
          <w:sz w:val="24"/>
          <w:szCs w:val="24"/>
          <w:u w:val="single" w:color="000000"/>
        </w:rPr>
        <w:t>op</w:t>
      </w:r>
      <w:r w:rsidRPr="00D53F52">
        <w:rPr>
          <w:rFonts w:eastAsia="Arial" w:cs="Arial"/>
          <w:i/>
          <w:spacing w:val="1"/>
          <w:sz w:val="24"/>
          <w:szCs w:val="24"/>
          <w:u w:val="single" w:color="000000"/>
        </w:rPr>
        <w:t>e</w:t>
      </w:r>
      <w:r w:rsidRPr="00D53F52">
        <w:rPr>
          <w:rFonts w:eastAsia="Arial" w:cs="Arial"/>
          <w:sz w:val="24"/>
          <w:szCs w:val="24"/>
        </w:rPr>
        <w:t xml:space="preserve">: </w:t>
      </w:r>
      <w:r w:rsidRPr="00D53F52">
        <w:rPr>
          <w:rFonts w:eastAsia="Arial" w:cs="Arial"/>
          <w:spacing w:val="55"/>
          <w:sz w:val="24"/>
          <w:szCs w:val="24"/>
        </w:rPr>
        <w:t xml:space="preserve"> </w:t>
      </w:r>
      <w:r w:rsidRPr="00D53F52">
        <w:rPr>
          <w:rFonts w:eastAsia="Arial" w:cs="Arial"/>
          <w:sz w:val="24"/>
          <w:szCs w:val="24"/>
        </w:rPr>
        <w:t>Rep</w:t>
      </w:r>
      <w:r w:rsidRPr="00D53F52">
        <w:rPr>
          <w:rFonts w:eastAsia="Arial" w:cs="Arial"/>
          <w:spacing w:val="-1"/>
          <w:sz w:val="24"/>
          <w:szCs w:val="24"/>
        </w:rPr>
        <w:t>l</w:t>
      </w:r>
      <w:r w:rsidRPr="00D53F52">
        <w:rPr>
          <w:rFonts w:eastAsia="Arial" w:cs="Arial"/>
          <w:sz w:val="24"/>
          <w:szCs w:val="24"/>
        </w:rPr>
        <w:t>acement</w:t>
      </w:r>
      <w:r w:rsidRPr="00D53F52">
        <w:rPr>
          <w:rFonts w:eastAsia="Arial" w:cs="Arial"/>
          <w:spacing w:val="-2"/>
          <w:sz w:val="24"/>
          <w:szCs w:val="24"/>
        </w:rPr>
        <w:t xml:space="preserve"> </w:t>
      </w:r>
      <w:r w:rsidRPr="00D53F52">
        <w:rPr>
          <w:rFonts w:eastAsia="Arial" w:cs="Arial"/>
          <w:sz w:val="24"/>
          <w:szCs w:val="24"/>
        </w:rPr>
        <w:t>of the entire electr</w:t>
      </w:r>
      <w:r w:rsidRPr="00D53F52">
        <w:rPr>
          <w:rFonts w:eastAsia="Arial" w:cs="Arial"/>
          <w:spacing w:val="-1"/>
          <w:sz w:val="24"/>
          <w:szCs w:val="24"/>
        </w:rPr>
        <w:t>i</w:t>
      </w:r>
      <w:r w:rsidRPr="00D53F52">
        <w:rPr>
          <w:rFonts w:eastAsia="Arial" w:cs="Arial"/>
          <w:spacing w:val="1"/>
          <w:sz w:val="24"/>
          <w:szCs w:val="24"/>
        </w:rPr>
        <w:t>c</w:t>
      </w:r>
      <w:r w:rsidRPr="00D53F52">
        <w:rPr>
          <w:rFonts w:eastAsia="Arial" w:cs="Arial"/>
          <w:sz w:val="24"/>
          <w:szCs w:val="24"/>
        </w:rPr>
        <w:t>al systems</w:t>
      </w:r>
      <w:r w:rsidRPr="00D53F52">
        <w:rPr>
          <w:rFonts w:eastAsia="Arial" w:cs="Arial"/>
          <w:spacing w:val="2"/>
          <w:sz w:val="24"/>
          <w:szCs w:val="24"/>
        </w:rPr>
        <w:t xml:space="preserve"> </w:t>
      </w:r>
      <w:r w:rsidRPr="00D53F52">
        <w:rPr>
          <w:rFonts w:eastAsia="Arial" w:cs="Arial"/>
          <w:spacing w:val="-1"/>
          <w:sz w:val="24"/>
          <w:szCs w:val="24"/>
        </w:rPr>
        <w:t>i</w:t>
      </w:r>
      <w:r w:rsidRPr="00D53F52">
        <w:rPr>
          <w:rFonts w:eastAsia="Arial" w:cs="Arial"/>
          <w:sz w:val="24"/>
          <w:szCs w:val="24"/>
        </w:rPr>
        <w:t xml:space="preserve">s allowable with State funding only, on a case-by-case basis, with review/approval from your assigned State Tech.  Request must include proper justification. </w:t>
      </w:r>
    </w:p>
    <w:p w14:paraId="2CF294BE" w14:textId="77777777" w:rsidR="00D53F52" w:rsidRPr="00D53F52" w:rsidRDefault="00D53F52" w:rsidP="00D53F52">
      <w:pPr>
        <w:widowControl w:val="0"/>
        <w:spacing w:after="0" w:line="240" w:lineRule="auto"/>
        <w:ind w:left="440" w:right="80"/>
        <w:jc w:val="both"/>
        <w:rPr>
          <w:rFonts w:eastAsia="Arial" w:cs="Arial"/>
          <w:spacing w:val="55"/>
          <w:sz w:val="8"/>
          <w:szCs w:val="8"/>
        </w:rPr>
      </w:pPr>
      <w:r w:rsidRPr="00D53F52">
        <w:rPr>
          <w:rFonts w:eastAsia="Arial" w:cs="Arial"/>
          <w:i/>
          <w:sz w:val="24"/>
          <w:szCs w:val="24"/>
          <w:u w:val="single" w:color="000000"/>
        </w:rPr>
        <w:t>Standards for Re</w:t>
      </w:r>
      <w:r w:rsidRPr="00D53F52">
        <w:rPr>
          <w:rFonts w:eastAsia="Arial" w:cs="Arial"/>
          <w:i/>
          <w:spacing w:val="-1"/>
          <w:sz w:val="24"/>
          <w:szCs w:val="24"/>
          <w:u w:val="single" w:color="000000"/>
        </w:rPr>
        <w:t>m</w:t>
      </w:r>
      <w:r w:rsidRPr="00D53F52">
        <w:rPr>
          <w:rFonts w:eastAsia="Arial" w:cs="Arial"/>
          <w:i/>
          <w:sz w:val="24"/>
          <w:szCs w:val="24"/>
          <w:u w:val="single" w:color="000000"/>
        </w:rPr>
        <w:t>e</w:t>
      </w:r>
      <w:r w:rsidRPr="00D53F52">
        <w:rPr>
          <w:rFonts w:eastAsia="Arial" w:cs="Arial"/>
          <w:i/>
          <w:spacing w:val="-1"/>
          <w:sz w:val="24"/>
          <w:szCs w:val="24"/>
          <w:u w:val="single" w:color="000000"/>
        </w:rPr>
        <w:t>d</w:t>
      </w:r>
      <w:r w:rsidRPr="00D53F52">
        <w:rPr>
          <w:rFonts w:eastAsia="Arial" w:cs="Arial"/>
          <w:i/>
          <w:spacing w:val="1"/>
          <w:sz w:val="24"/>
          <w:szCs w:val="24"/>
          <w:u w:val="single" w:color="000000"/>
        </w:rPr>
        <w:t>y</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The Assessor</w:t>
      </w:r>
      <w:r w:rsidRPr="00D53F52">
        <w:rPr>
          <w:rFonts w:eastAsia="Arial" w:cs="Arial"/>
          <w:spacing w:val="-2"/>
          <w:sz w:val="24"/>
          <w:szCs w:val="24"/>
        </w:rPr>
        <w:t xml:space="preserve"> </w:t>
      </w:r>
      <w:r w:rsidRPr="00D53F52">
        <w:rPr>
          <w:rFonts w:eastAsia="Arial" w:cs="Arial"/>
          <w:sz w:val="24"/>
          <w:szCs w:val="24"/>
        </w:rPr>
        <w:t>will inspe</w:t>
      </w:r>
      <w:r w:rsidRPr="00D53F52">
        <w:rPr>
          <w:rFonts w:eastAsia="Arial" w:cs="Arial"/>
          <w:spacing w:val="2"/>
          <w:sz w:val="24"/>
          <w:szCs w:val="24"/>
        </w:rPr>
        <w:t>c</w:t>
      </w:r>
      <w:r w:rsidRPr="00D53F52">
        <w:rPr>
          <w:rFonts w:eastAsia="Arial" w:cs="Arial"/>
          <w:sz w:val="24"/>
          <w:szCs w:val="24"/>
        </w:rPr>
        <w:t>t for elec</w:t>
      </w:r>
      <w:r w:rsidRPr="00D53F52">
        <w:rPr>
          <w:rFonts w:eastAsia="Arial" w:cs="Arial"/>
          <w:spacing w:val="-2"/>
          <w:sz w:val="24"/>
          <w:szCs w:val="24"/>
        </w:rPr>
        <w:t>t</w:t>
      </w:r>
      <w:r w:rsidRPr="00D53F52">
        <w:rPr>
          <w:rFonts w:eastAsia="Arial" w:cs="Arial"/>
          <w:sz w:val="24"/>
          <w:szCs w:val="24"/>
        </w:rPr>
        <w:t>rical safety issues at assess</w:t>
      </w:r>
      <w:r w:rsidRPr="00D53F52">
        <w:rPr>
          <w:rFonts w:eastAsia="Arial" w:cs="Arial"/>
          <w:spacing w:val="-1"/>
          <w:sz w:val="24"/>
          <w:szCs w:val="24"/>
        </w:rPr>
        <w:t>m</w:t>
      </w:r>
      <w:r w:rsidRPr="00D53F52">
        <w:rPr>
          <w:rFonts w:eastAsia="Arial" w:cs="Arial"/>
          <w:sz w:val="24"/>
          <w:szCs w:val="24"/>
        </w:rPr>
        <w:t>ent.</w:t>
      </w:r>
      <w:r w:rsidRPr="00D53F52">
        <w:rPr>
          <w:rFonts w:eastAsia="Arial" w:cs="Arial"/>
          <w:spacing w:val="55"/>
          <w:sz w:val="24"/>
          <w:szCs w:val="24"/>
        </w:rPr>
        <w:t xml:space="preserve"> </w:t>
      </w:r>
    </w:p>
    <w:p w14:paraId="7141003B" w14:textId="77777777" w:rsidR="00D53F52" w:rsidRPr="00D53F52" w:rsidRDefault="00D53F52" w:rsidP="00D53F52">
      <w:pPr>
        <w:widowControl w:val="0"/>
        <w:spacing w:after="0" w:line="240" w:lineRule="auto"/>
        <w:ind w:left="440" w:right="144"/>
        <w:jc w:val="both"/>
        <w:rPr>
          <w:rFonts w:cs="Arial"/>
          <w:sz w:val="24"/>
          <w:szCs w:val="24"/>
        </w:rPr>
      </w:pPr>
      <w:r w:rsidRPr="00D53F52">
        <w:rPr>
          <w:rFonts w:eastAsia="Arial" w:cs="Arial"/>
          <w:i/>
          <w:sz w:val="24"/>
          <w:szCs w:val="24"/>
          <w:u w:val="single" w:color="000000"/>
        </w:rPr>
        <w:t>Standards for Def</w:t>
      </w:r>
      <w:r w:rsidRPr="00D53F52">
        <w:rPr>
          <w:rFonts w:eastAsia="Arial" w:cs="Arial"/>
          <w:i/>
          <w:spacing w:val="-1"/>
          <w:sz w:val="24"/>
          <w:szCs w:val="24"/>
          <w:u w:val="single" w:color="000000"/>
        </w:rPr>
        <w:t>e</w:t>
      </w:r>
      <w:r w:rsidRPr="00D53F52">
        <w:rPr>
          <w:rFonts w:eastAsia="Arial" w:cs="Arial"/>
          <w:i/>
          <w:sz w:val="24"/>
          <w:szCs w:val="24"/>
          <w:u w:val="single" w:color="000000"/>
        </w:rPr>
        <w:t>rra</w:t>
      </w:r>
      <w:r w:rsidRPr="00D53F52">
        <w:rPr>
          <w:rFonts w:eastAsia="Arial" w:cs="Arial"/>
          <w:i/>
          <w:spacing w:val="1"/>
          <w:sz w:val="24"/>
          <w:szCs w:val="24"/>
          <w:u w:val="single" w:color="000000"/>
        </w:rPr>
        <w:t>l</w:t>
      </w:r>
      <w:r w:rsidRPr="00D53F52">
        <w:rPr>
          <w:rFonts w:eastAsia="Arial" w:cs="Arial"/>
          <w:sz w:val="24"/>
          <w:szCs w:val="24"/>
        </w:rPr>
        <w:t>:</w:t>
      </w:r>
      <w:r w:rsidRPr="00D53F52">
        <w:rPr>
          <w:rFonts w:eastAsia="Arial" w:cs="Arial"/>
          <w:spacing w:val="-2"/>
          <w:sz w:val="24"/>
          <w:szCs w:val="24"/>
        </w:rPr>
        <w:t xml:space="preserve"> </w:t>
      </w:r>
      <w:r w:rsidRPr="00D53F52">
        <w:rPr>
          <w:rFonts w:eastAsia="Arial" w:cs="Arial"/>
          <w:sz w:val="24"/>
          <w:szCs w:val="24"/>
        </w:rPr>
        <w:t>Where the ext</w:t>
      </w:r>
      <w:r w:rsidRPr="00D53F52">
        <w:rPr>
          <w:rFonts w:eastAsia="Arial" w:cs="Arial"/>
          <w:spacing w:val="-1"/>
          <w:sz w:val="24"/>
          <w:szCs w:val="24"/>
        </w:rPr>
        <w:t>e</w:t>
      </w:r>
      <w:r w:rsidRPr="00D53F52">
        <w:rPr>
          <w:rFonts w:eastAsia="Arial" w:cs="Arial"/>
          <w:sz w:val="24"/>
          <w:szCs w:val="24"/>
        </w:rPr>
        <w:t>nt electr</w:t>
      </w:r>
      <w:r w:rsidRPr="00D53F52">
        <w:rPr>
          <w:rFonts w:eastAsia="Arial" w:cs="Arial"/>
          <w:spacing w:val="-1"/>
          <w:sz w:val="24"/>
          <w:szCs w:val="24"/>
        </w:rPr>
        <w:t>i</w:t>
      </w:r>
      <w:r w:rsidRPr="00D53F52">
        <w:rPr>
          <w:rFonts w:eastAsia="Arial" w:cs="Arial"/>
          <w:spacing w:val="1"/>
          <w:sz w:val="24"/>
          <w:szCs w:val="24"/>
        </w:rPr>
        <w:t>c</w:t>
      </w:r>
      <w:r w:rsidRPr="00D53F52">
        <w:rPr>
          <w:rFonts w:eastAsia="Arial" w:cs="Arial"/>
          <w:sz w:val="24"/>
          <w:szCs w:val="24"/>
        </w:rPr>
        <w:t>al cond</w:t>
      </w:r>
      <w:r w:rsidRPr="00D53F52">
        <w:rPr>
          <w:rFonts w:eastAsia="Arial" w:cs="Arial"/>
          <w:spacing w:val="1"/>
          <w:sz w:val="24"/>
          <w:szCs w:val="24"/>
        </w:rPr>
        <w:t>i</w:t>
      </w:r>
      <w:r w:rsidRPr="00D53F52">
        <w:rPr>
          <w:rFonts w:eastAsia="Arial" w:cs="Arial"/>
          <w:sz w:val="24"/>
          <w:szCs w:val="24"/>
        </w:rPr>
        <w:t>tio</w:t>
      </w:r>
      <w:r w:rsidRPr="00D53F52">
        <w:rPr>
          <w:rFonts w:eastAsia="Arial" w:cs="Arial"/>
          <w:spacing w:val="-1"/>
          <w:sz w:val="24"/>
          <w:szCs w:val="24"/>
        </w:rPr>
        <w:t>n</w:t>
      </w:r>
      <w:r w:rsidRPr="00D53F52">
        <w:rPr>
          <w:rFonts w:eastAsia="Arial" w:cs="Arial"/>
          <w:sz w:val="24"/>
          <w:szCs w:val="24"/>
        </w:rPr>
        <w:t>s pr</w:t>
      </w:r>
      <w:r w:rsidRPr="00D53F52">
        <w:rPr>
          <w:rFonts w:eastAsia="Arial" w:cs="Arial"/>
          <w:spacing w:val="-1"/>
          <w:sz w:val="24"/>
          <w:szCs w:val="24"/>
        </w:rPr>
        <w:t>ev</w:t>
      </w:r>
      <w:r w:rsidRPr="00D53F52">
        <w:rPr>
          <w:rFonts w:eastAsia="Arial" w:cs="Arial"/>
          <w:sz w:val="24"/>
          <w:szCs w:val="24"/>
        </w:rPr>
        <w:t>ent prop</w:t>
      </w:r>
      <w:r w:rsidRPr="00D53F52">
        <w:rPr>
          <w:rFonts w:eastAsia="Arial" w:cs="Arial"/>
          <w:spacing w:val="-1"/>
          <w:sz w:val="24"/>
          <w:szCs w:val="24"/>
        </w:rPr>
        <w:t>e</w:t>
      </w:r>
      <w:r w:rsidRPr="00D53F52">
        <w:rPr>
          <w:rFonts w:eastAsia="Arial" w:cs="Arial"/>
          <w:sz w:val="24"/>
          <w:szCs w:val="24"/>
        </w:rPr>
        <w:t>r weather</w:t>
      </w:r>
      <w:r w:rsidRPr="00D53F52">
        <w:rPr>
          <w:rFonts w:eastAsia="Arial" w:cs="Arial"/>
          <w:spacing w:val="-1"/>
          <w:sz w:val="24"/>
          <w:szCs w:val="24"/>
        </w:rPr>
        <w:t>i</w:t>
      </w:r>
      <w:r w:rsidRPr="00D53F52">
        <w:rPr>
          <w:rFonts w:eastAsia="Arial" w:cs="Arial"/>
          <w:spacing w:val="1"/>
          <w:sz w:val="24"/>
          <w:szCs w:val="24"/>
        </w:rPr>
        <w:t>z</w:t>
      </w:r>
      <w:r w:rsidRPr="00D53F52">
        <w:rPr>
          <w:rFonts w:eastAsia="Arial" w:cs="Arial"/>
          <w:sz w:val="24"/>
          <w:szCs w:val="24"/>
        </w:rPr>
        <w:t>ati</w:t>
      </w:r>
      <w:r w:rsidRPr="00D53F52">
        <w:rPr>
          <w:rFonts w:eastAsia="Arial" w:cs="Arial"/>
          <w:spacing w:val="-1"/>
          <w:sz w:val="24"/>
          <w:szCs w:val="24"/>
        </w:rPr>
        <w:t>o</w:t>
      </w:r>
      <w:r w:rsidRPr="00D53F52">
        <w:rPr>
          <w:rFonts w:eastAsia="Arial" w:cs="Arial"/>
          <w:sz w:val="24"/>
          <w:szCs w:val="24"/>
        </w:rPr>
        <w:t>n and may not be addr</w:t>
      </w:r>
      <w:r w:rsidRPr="00D53F52">
        <w:rPr>
          <w:rFonts w:eastAsia="Arial" w:cs="Arial"/>
          <w:spacing w:val="-1"/>
          <w:sz w:val="24"/>
          <w:szCs w:val="24"/>
        </w:rPr>
        <w:t>es</w:t>
      </w:r>
      <w:r w:rsidRPr="00D53F52">
        <w:rPr>
          <w:rFonts w:eastAsia="Arial" w:cs="Arial"/>
          <w:sz w:val="24"/>
          <w:szCs w:val="24"/>
        </w:rPr>
        <w:t>sed</w:t>
      </w:r>
      <w:r w:rsidRPr="00D53F52">
        <w:rPr>
          <w:rFonts w:eastAsia="Arial" w:cs="Arial"/>
          <w:spacing w:val="-2"/>
          <w:sz w:val="24"/>
          <w:szCs w:val="24"/>
        </w:rPr>
        <w:t xml:space="preserve"> </w:t>
      </w:r>
      <w:r w:rsidRPr="00D53F52">
        <w:rPr>
          <w:rFonts w:eastAsia="Arial" w:cs="Arial"/>
          <w:sz w:val="24"/>
          <w:szCs w:val="24"/>
        </w:rPr>
        <w:t>with WAP funds</w:t>
      </w:r>
      <w:r w:rsidRPr="00D53F52">
        <w:rPr>
          <w:rFonts w:eastAsia="Arial" w:cs="Arial"/>
          <w:spacing w:val="-2"/>
          <w:sz w:val="24"/>
          <w:szCs w:val="24"/>
        </w:rPr>
        <w:t xml:space="preserve"> </w:t>
      </w:r>
      <w:r w:rsidRPr="00D53F52">
        <w:rPr>
          <w:rFonts w:eastAsia="Arial" w:cs="Arial"/>
          <w:sz w:val="24"/>
          <w:szCs w:val="24"/>
        </w:rPr>
        <w:t>the building</w:t>
      </w:r>
      <w:r w:rsidRPr="00D53F52">
        <w:rPr>
          <w:rFonts w:eastAsia="Arial" w:cs="Arial"/>
          <w:spacing w:val="-2"/>
          <w:sz w:val="24"/>
          <w:szCs w:val="24"/>
        </w:rPr>
        <w:t xml:space="preserve"> </w:t>
      </w:r>
      <w:r w:rsidRPr="00D53F52">
        <w:rPr>
          <w:rFonts w:eastAsia="Arial" w:cs="Arial"/>
          <w:sz w:val="24"/>
          <w:szCs w:val="24"/>
        </w:rPr>
        <w:t>will be deferre</w:t>
      </w:r>
      <w:r w:rsidRPr="00D53F52">
        <w:rPr>
          <w:rFonts w:eastAsia="Arial" w:cs="Arial"/>
          <w:spacing w:val="-1"/>
          <w:sz w:val="24"/>
          <w:szCs w:val="24"/>
        </w:rPr>
        <w:t>d</w:t>
      </w:r>
      <w:r w:rsidRPr="00D53F52">
        <w:rPr>
          <w:rFonts w:eastAsia="Arial" w:cs="Arial"/>
          <w:sz w:val="24"/>
          <w:szCs w:val="24"/>
        </w:rPr>
        <w:t>.</w:t>
      </w:r>
    </w:p>
    <w:p w14:paraId="65B2D503" w14:textId="77777777" w:rsidR="00D53F52" w:rsidRPr="00D53F52" w:rsidRDefault="00D53F52" w:rsidP="00D53F52">
      <w:pPr>
        <w:widowControl w:val="0"/>
        <w:spacing w:after="0" w:line="240" w:lineRule="auto"/>
        <w:ind w:left="440" w:right="121"/>
        <w:jc w:val="both"/>
        <w:rPr>
          <w:rFonts w:eastAsia="Arial" w:cs="Arial"/>
          <w:spacing w:val="55"/>
          <w:sz w:val="24"/>
          <w:szCs w:val="24"/>
        </w:rPr>
      </w:pPr>
      <w:r w:rsidRPr="00D53F52">
        <w:rPr>
          <w:rFonts w:eastAsia="Arial" w:cs="Arial"/>
          <w:i/>
          <w:sz w:val="24"/>
          <w:szCs w:val="24"/>
          <w:u w:val="single" w:color="000000"/>
        </w:rPr>
        <w:t>Client Ed</w:t>
      </w:r>
      <w:r w:rsidRPr="00D53F52">
        <w:rPr>
          <w:rFonts w:eastAsia="Arial" w:cs="Arial"/>
          <w:i/>
          <w:spacing w:val="-1"/>
          <w:sz w:val="24"/>
          <w:szCs w:val="24"/>
          <w:u w:val="single" w:color="000000"/>
        </w:rPr>
        <w:t>u</w:t>
      </w:r>
      <w:r w:rsidRPr="00D53F52">
        <w:rPr>
          <w:rFonts w:eastAsia="Arial" w:cs="Arial"/>
          <w:i/>
          <w:spacing w:val="1"/>
          <w:sz w:val="24"/>
          <w:szCs w:val="24"/>
          <w:u w:val="single" w:color="000000"/>
        </w:rPr>
        <w:t>c</w:t>
      </w:r>
      <w:r w:rsidRPr="00D53F52">
        <w:rPr>
          <w:rFonts w:eastAsia="Arial" w:cs="Arial"/>
          <w:i/>
          <w:sz w:val="24"/>
          <w:szCs w:val="24"/>
          <w:u w:val="single" w:color="000000"/>
        </w:rPr>
        <w:t>a</w:t>
      </w:r>
      <w:r w:rsidRPr="00D53F52">
        <w:rPr>
          <w:rFonts w:eastAsia="Arial" w:cs="Arial"/>
          <w:i/>
          <w:spacing w:val="-2"/>
          <w:sz w:val="24"/>
          <w:szCs w:val="24"/>
          <w:u w:val="single" w:color="000000"/>
        </w:rPr>
        <w:t>t</w:t>
      </w:r>
      <w:r w:rsidRPr="00D53F52">
        <w:rPr>
          <w:rFonts w:eastAsia="Arial" w:cs="Arial"/>
          <w:i/>
          <w:sz w:val="24"/>
          <w:szCs w:val="24"/>
          <w:u w:val="single" w:color="000000"/>
        </w:rPr>
        <w:t>io</w:t>
      </w:r>
      <w:r w:rsidRPr="00D53F52">
        <w:rPr>
          <w:rFonts w:eastAsia="Arial" w:cs="Arial"/>
          <w:i/>
          <w:spacing w:val="1"/>
          <w:sz w:val="24"/>
          <w:szCs w:val="24"/>
          <w:u w:val="single" w:color="000000"/>
        </w:rPr>
        <w:t>n</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color w:val="232323"/>
          <w:w w:val="103"/>
          <w:sz w:val="24"/>
          <w:szCs w:val="24"/>
        </w:rPr>
        <w:t>Clients are provided the Electrical Safety Workbook which includes information on over-current protection, overloading circuits, and basic electrical safety/risks.</w:t>
      </w:r>
    </w:p>
    <w:p w14:paraId="18A2BE6A" w14:textId="00CCB840" w:rsidR="00D53F52" w:rsidRPr="007C2CC5" w:rsidRDefault="00D53F52" w:rsidP="00022DFC">
      <w:pPr>
        <w:pStyle w:val="2Normal"/>
      </w:pPr>
      <w:bookmarkStart w:id="219" w:name="_Toc372542269"/>
      <w:bookmarkStart w:id="220" w:name="_Toc416346754"/>
      <w:bookmarkStart w:id="221" w:name="_Toc483470003"/>
      <w:bookmarkStart w:id="222" w:name="_Toc483470170"/>
      <w:r w:rsidRPr="007C2CC5">
        <w:t>Fire Hazards</w:t>
      </w:r>
      <w:bookmarkEnd w:id="219"/>
      <w:bookmarkEnd w:id="220"/>
      <w:bookmarkEnd w:id="221"/>
      <w:bookmarkEnd w:id="222"/>
    </w:p>
    <w:p w14:paraId="366FB8AF" w14:textId="77777777" w:rsidR="00D53F52" w:rsidRPr="00D53F52" w:rsidRDefault="00D53F52" w:rsidP="00D53F52">
      <w:pPr>
        <w:widowControl w:val="0"/>
        <w:spacing w:after="0" w:line="240" w:lineRule="auto"/>
        <w:ind w:left="440" w:right="534"/>
        <w:jc w:val="both"/>
        <w:rPr>
          <w:rFonts w:eastAsia="Arial" w:cs="Arial"/>
          <w:sz w:val="24"/>
          <w:szCs w:val="24"/>
        </w:rPr>
      </w:pPr>
      <w:r w:rsidRPr="00D53F52">
        <w:rPr>
          <w:rFonts w:eastAsia="Arial" w:cs="Arial"/>
          <w:sz w:val="24"/>
          <w:szCs w:val="24"/>
        </w:rPr>
        <w:t>IHWAP allows</w:t>
      </w:r>
      <w:r w:rsidRPr="00D53F52">
        <w:rPr>
          <w:rFonts w:eastAsia="Arial" w:cs="Arial"/>
          <w:spacing w:val="-2"/>
          <w:sz w:val="24"/>
          <w:szCs w:val="24"/>
        </w:rPr>
        <w:t xml:space="preserve"> </w:t>
      </w:r>
      <w:r w:rsidRPr="00D53F52">
        <w:rPr>
          <w:rFonts w:eastAsia="Arial" w:cs="Arial"/>
          <w:sz w:val="24"/>
          <w:szCs w:val="24"/>
        </w:rPr>
        <w:t>correcti</w:t>
      </w:r>
      <w:r w:rsidRPr="00D53F52">
        <w:rPr>
          <w:rFonts w:eastAsia="Arial" w:cs="Arial"/>
          <w:spacing w:val="-1"/>
          <w:sz w:val="24"/>
          <w:szCs w:val="24"/>
        </w:rPr>
        <w:t>o</w:t>
      </w:r>
      <w:r w:rsidRPr="00D53F52">
        <w:rPr>
          <w:rFonts w:eastAsia="Arial" w:cs="Arial"/>
          <w:sz w:val="24"/>
          <w:szCs w:val="24"/>
        </w:rPr>
        <w:t>n of fire hazar</w:t>
      </w:r>
      <w:r w:rsidRPr="00D53F52">
        <w:rPr>
          <w:rFonts w:eastAsia="Arial" w:cs="Arial"/>
          <w:spacing w:val="-1"/>
          <w:sz w:val="24"/>
          <w:szCs w:val="24"/>
        </w:rPr>
        <w:t>d</w:t>
      </w:r>
      <w:r w:rsidRPr="00D53F52">
        <w:rPr>
          <w:rFonts w:eastAsia="Arial" w:cs="Arial"/>
          <w:sz w:val="24"/>
          <w:szCs w:val="24"/>
        </w:rPr>
        <w:t>s</w:t>
      </w:r>
      <w:r w:rsidRPr="00D53F52">
        <w:rPr>
          <w:rFonts w:eastAsia="Arial" w:cs="Arial"/>
          <w:spacing w:val="2"/>
          <w:sz w:val="24"/>
          <w:szCs w:val="24"/>
        </w:rPr>
        <w:t xml:space="preserve"> </w:t>
      </w:r>
      <w:r w:rsidRPr="00D53F52">
        <w:rPr>
          <w:rFonts w:eastAsia="Arial" w:cs="Arial"/>
          <w:sz w:val="24"/>
          <w:szCs w:val="24"/>
        </w:rPr>
        <w:t>wh</w:t>
      </w:r>
      <w:r w:rsidRPr="00D53F52">
        <w:rPr>
          <w:rFonts w:eastAsia="Arial" w:cs="Arial"/>
          <w:spacing w:val="-1"/>
          <w:sz w:val="24"/>
          <w:szCs w:val="24"/>
        </w:rPr>
        <w:t>e</w:t>
      </w:r>
      <w:r w:rsidRPr="00D53F52">
        <w:rPr>
          <w:rFonts w:eastAsia="Arial" w:cs="Arial"/>
          <w:sz w:val="24"/>
          <w:szCs w:val="24"/>
        </w:rPr>
        <w:t>n necess</w:t>
      </w:r>
      <w:r w:rsidRPr="00D53F52">
        <w:rPr>
          <w:rFonts w:eastAsia="Arial" w:cs="Arial"/>
          <w:spacing w:val="-1"/>
          <w:sz w:val="24"/>
          <w:szCs w:val="24"/>
        </w:rPr>
        <w:t>a</w:t>
      </w:r>
      <w:r w:rsidRPr="00D53F52">
        <w:rPr>
          <w:rFonts w:eastAsia="Arial" w:cs="Arial"/>
          <w:sz w:val="24"/>
          <w:szCs w:val="24"/>
        </w:rPr>
        <w:t>ry to perf</w:t>
      </w:r>
      <w:r w:rsidRPr="00D53F52">
        <w:rPr>
          <w:rFonts w:eastAsia="Arial" w:cs="Arial"/>
          <w:spacing w:val="-1"/>
          <w:sz w:val="24"/>
          <w:szCs w:val="24"/>
        </w:rPr>
        <w:t>o</w:t>
      </w:r>
      <w:r w:rsidRPr="00D53F52">
        <w:rPr>
          <w:rFonts w:eastAsia="Arial" w:cs="Arial"/>
          <w:sz w:val="24"/>
          <w:szCs w:val="24"/>
        </w:rPr>
        <w:t>rm w</w:t>
      </w:r>
      <w:r w:rsidRPr="00D53F52">
        <w:rPr>
          <w:rFonts w:eastAsia="Arial" w:cs="Arial"/>
          <w:spacing w:val="-1"/>
          <w:sz w:val="24"/>
          <w:szCs w:val="24"/>
        </w:rPr>
        <w:t>e</w:t>
      </w:r>
      <w:r w:rsidRPr="00D53F52">
        <w:rPr>
          <w:rFonts w:eastAsia="Arial" w:cs="Arial"/>
          <w:sz w:val="24"/>
          <w:szCs w:val="24"/>
        </w:rPr>
        <w:t>ather</w:t>
      </w:r>
      <w:r w:rsidRPr="00D53F52">
        <w:rPr>
          <w:rFonts w:eastAsia="Arial" w:cs="Arial"/>
          <w:spacing w:val="-1"/>
          <w:sz w:val="24"/>
          <w:szCs w:val="24"/>
        </w:rPr>
        <w:t>i</w:t>
      </w:r>
      <w:r w:rsidRPr="00D53F52">
        <w:rPr>
          <w:rFonts w:eastAsia="Arial" w:cs="Arial"/>
          <w:spacing w:val="1"/>
          <w:sz w:val="24"/>
          <w:szCs w:val="24"/>
        </w:rPr>
        <w:t>z</w:t>
      </w:r>
      <w:r w:rsidRPr="00D53F52">
        <w:rPr>
          <w:rFonts w:eastAsia="Arial" w:cs="Arial"/>
          <w:sz w:val="24"/>
          <w:szCs w:val="24"/>
        </w:rPr>
        <w:t>ation wor</w:t>
      </w:r>
      <w:r w:rsidRPr="00D53F52">
        <w:rPr>
          <w:rFonts w:eastAsia="Arial" w:cs="Arial"/>
          <w:spacing w:val="1"/>
          <w:sz w:val="24"/>
          <w:szCs w:val="24"/>
        </w:rPr>
        <w:t>k</w:t>
      </w:r>
      <w:r w:rsidRPr="00D53F52">
        <w:rPr>
          <w:rFonts w:eastAsia="Arial" w:cs="Arial"/>
          <w:sz w:val="24"/>
          <w:szCs w:val="24"/>
        </w:rPr>
        <w:t>.</w:t>
      </w:r>
    </w:p>
    <w:p w14:paraId="770CD2AF" w14:textId="77777777" w:rsidR="00D53F52" w:rsidRPr="00D53F52" w:rsidRDefault="00D53F52" w:rsidP="00D53F52">
      <w:pPr>
        <w:widowControl w:val="0"/>
        <w:spacing w:after="0" w:line="110" w:lineRule="exact"/>
        <w:jc w:val="both"/>
        <w:rPr>
          <w:rFonts w:cs="Arial"/>
          <w:sz w:val="24"/>
          <w:szCs w:val="24"/>
        </w:rPr>
      </w:pPr>
    </w:p>
    <w:p w14:paraId="41FB7DDB" w14:textId="77777777" w:rsidR="00D53F52" w:rsidRPr="00D53F52" w:rsidRDefault="00D53F52" w:rsidP="00D53F52">
      <w:pPr>
        <w:widowControl w:val="0"/>
        <w:spacing w:after="0" w:line="240" w:lineRule="auto"/>
        <w:ind w:left="440" w:right="526"/>
        <w:jc w:val="both"/>
        <w:rPr>
          <w:rFonts w:cs="Arial"/>
          <w:sz w:val="24"/>
          <w:szCs w:val="24"/>
        </w:rPr>
      </w:pPr>
      <w:r w:rsidRPr="00D53F52">
        <w:rPr>
          <w:rFonts w:eastAsia="Arial" w:cs="Arial"/>
          <w:i/>
          <w:sz w:val="24"/>
          <w:szCs w:val="24"/>
          <w:u w:val="single" w:color="000000"/>
        </w:rPr>
        <w:t>Be</w:t>
      </w:r>
      <w:r w:rsidRPr="00D53F52">
        <w:rPr>
          <w:rFonts w:eastAsia="Arial" w:cs="Arial"/>
          <w:i/>
          <w:spacing w:val="1"/>
          <w:sz w:val="24"/>
          <w:szCs w:val="24"/>
          <w:u w:val="single" w:color="000000"/>
        </w:rPr>
        <w:t>y</w:t>
      </w:r>
      <w:r w:rsidRPr="00D53F52">
        <w:rPr>
          <w:rFonts w:eastAsia="Arial" w:cs="Arial"/>
          <w:i/>
          <w:sz w:val="24"/>
          <w:szCs w:val="24"/>
          <w:u w:val="single" w:color="000000"/>
        </w:rPr>
        <w:t>ond IHWAP S</w:t>
      </w:r>
      <w:r w:rsidRPr="00D53F52">
        <w:rPr>
          <w:rFonts w:eastAsia="Arial" w:cs="Arial"/>
          <w:i/>
          <w:spacing w:val="1"/>
          <w:sz w:val="24"/>
          <w:szCs w:val="24"/>
          <w:u w:val="single" w:color="000000"/>
        </w:rPr>
        <w:t>c</w:t>
      </w:r>
      <w:r w:rsidRPr="00D53F52">
        <w:rPr>
          <w:rFonts w:eastAsia="Arial" w:cs="Arial"/>
          <w:i/>
          <w:sz w:val="24"/>
          <w:szCs w:val="24"/>
          <w:u w:val="single" w:color="000000"/>
        </w:rPr>
        <w:t>op</w:t>
      </w:r>
      <w:r w:rsidRPr="00D53F52">
        <w:rPr>
          <w:rFonts w:eastAsia="Arial" w:cs="Arial"/>
          <w:i/>
          <w:spacing w:val="1"/>
          <w:sz w:val="24"/>
          <w:szCs w:val="24"/>
          <w:u w:val="single" w:color="000000"/>
        </w:rPr>
        <w:t>e</w:t>
      </w:r>
      <w:r w:rsidRPr="00D53F52">
        <w:rPr>
          <w:rFonts w:eastAsia="Arial" w:cs="Arial"/>
          <w:sz w:val="24"/>
          <w:szCs w:val="24"/>
        </w:rPr>
        <w:t xml:space="preserve">: </w:t>
      </w:r>
      <w:r w:rsidRPr="00D53F52">
        <w:rPr>
          <w:rFonts w:eastAsia="Arial" w:cs="Arial"/>
          <w:spacing w:val="55"/>
          <w:sz w:val="24"/>
          <w:szCs w:val="24"/>
        </w:rPr>
        <w:t xml:space="preserve"> </w:t>
      </w:r>
      <w:r w:rsidRPr="00D53F52">
        <w:rPr>
          <w:rFonts w:eastAsia="Arial" w:cs="Arial"/>
          <w:color w:val="232323"/>
          <w:w w:val="103"/>
          <w:sz w:val="24"/>
          <w:szCs w:val="24"/>
        </w:rPr>
        <w:t>IHWAP</w:t>
      </w:r>
      <w:r w:rsidRPr="00D53F52">
        <w:rPr>
          <w:rFonts w:eastAsia="Arial" w:cs="Arial"/>
          <w:sz w:val="24"/>
          <w:szCs w:val="24"/>
        </w:rPr>
        <w:t xml:space="preserve"> fun</w:t>
      </w:r>
      <w:r w:rsidRPr="00D53F52">
        <w:rPr>
          <w:rFonts w:eastAsia="Arial" w:cs="Arial"/>
          <w:spacing w:val="-1"/>
          <w:sz w:val="24"/>
          <w:szCs w:val="24"/>
        </w:rPr>
        <w:t>d</w:t>
      </w:r>
      <w:r w:rsidRPr="00D53F52">
        <w:rPr>
          <w:rFonts w:eastAsia="Arial" w:cs="Arial"/>
          <w:sz w:val="24"/>
          <w:szCs w:val="24"/>
        </w:rPr>
        <w:t>s c</w:t>
      </w:r>
      <w:r w:rsidRPr="00D53F52">
        <w:rPr>
          <w:rFonts w:eastAsia="Arial" w:cs="Arial"/>
          <w:spacing w:val="-1"/>
          <w:sz w:val="24"/>
          <w:szCs w:val="24"/>
        </w:rPr>
        <w:t>a</w:t>
      </w:r>
      <w:r w:rsidRPr="00D53F52">
        <w:rPr>
          <w:rFonts w:eastAsia="Arial" w:cs="Arial"/>
          <w:sz w:val="24"/>
          <w:szCs w:val="24"/>
        </w:rPr>
        <w:t xml:space="preserve">nnot </w:t>
      </w:r>
      <w:r w:rsidRPr="00D53F52">
        <w:rPr>
          <w:rFonts w:eastAsia="Arial" w:cs="Arial"/>
          <w:spacing w:val="-1"/>
          <w:sz w:val="24"/>
          <w:szCs w:val="24"/>
        </w:rPr>
        <w:t>b</w:t>
      </w:r>
      <w:r w:rsidRPr="00D53F52">
        <w:rPr>
          <w:rFonts w:eastAsia="Arial" w:cs="Arial"/>
          <w:sz w:val="24"/>
          <w:szCs w:val="24"/>
        </w:rPr>
        <w:t>e us</w:t>
      </w:r>
      <w:r w:rsidRPr="00D53F52">
        <w:rPr>
          <w:rFonts w:eastAsia="Arial" w:cs="Arial"/>
          <w:spacing w:val="-1"/>
          <w:sz w:val="24"/>
          <w:szCs w:val="24"/>
        </w:rPr>
        <w:t>e</w:t>
      </w:r>
      <w:r w:rsidRPr="00D53F52">
        <w:rPr>
          <w:rFonts w:eastAsia="Arial" w:cs="Arial"/>
          <w:sz w:val="24"/>
          <w:szCs w:val="24"/>
        </w:rPr>
        <w:t>d to re</w:t>
      </w:r>
      <w:r w:rsidRPr="00D53F52">
        <w:rPr>
          <w:rFonts w:eastAsia="Arial" w:cs="Arial"/>
          <w:spacing w:val="-1"/>
          <w:sz w:val="24"/>
          <w:szCs w:val="24"/>
        </w:rPr>
        <w:t>m</w:t>
      </w:r>
      <w:r w:rsidRPr="00D53F52">
        <w:rPr>
          <w:rFonts w:eastAsia="Arial" w:cs="Arial"/>
          <w:sz w:val="24"/>
          <w:szCs w:val="24"/>
        </w:rPr>
        <w:t>edy certa</w:t>
      </w:r>
      <w:r w:rsidRPr="00D53F52">
        <w:rPr>
          <w:rFonts w:eastAsia="Arial" w:cs="Arial"/>
          <w:spacing w:val="-1"/>
          <w:sz w:val="24"/>
          <w:szCs w:val="24"/>
        </w:rPr>
        <w:t>i</w:t>
      </w:r>
      <w:r w:rsidRPr="00D53F52">
        <w:rPr>
          <w:rFonts w:eastAsia="Arial" w:cs="Arial"/>
          <w:sz w:val="24"/>
          <w:szCs w:val="24"/>
        </w:rPr>
        <w:t>n co</w:t>
      </w:r>
      <w:r w:rsidRPr="00D53F52">
        <w:rPr>
          <w:rFonts w:eastAsia="Arial" w:cs="Arial"/>
          <w:spacing w:val="-1"/>
          <w:sz w:val="24"/>
          <w:szCs w:val="24"/>
        </w:rPr>
        <w:t>n</w:t>
      </w:r>
      <w:r w:rsidRPr="00D53F52">
        <w:rPr>
          <w:rFonts w:eastAsia="Arial" w:cs="Arial"/>
          <w:sz w:val="24"/>
          <w:szCs w:val="24"/>
        </w:rPr>
        <w:t>ditio</w:t>
      </w:r>
      <w:r w:rsidRPr="00D53F52">
        <w:rPr>
          <w:rFonts w:eastAsia="Arial" w:cs="Arial"/>
          <w:spacing w:val="-1"/>
          <w:sz w:val="24"/>
          <w:szCs w:val="24"/>
        </w:rPr>
        <w:t>n</w:t>
      </w:r>
      <w:r w:rsidRPr="00D53F52">
        <w:rPr>
          <w:rFonts w:eastAsia="Arial" w:cs="Arial"/>
          <w:sz w:val="24"/>
          <w:szCs w:val="24"/>
        </w:rPr>
        <w:t>s that co</w:t>
      </w:r>
      <w:r w:rsidRPr="00D53F52">
        <w:rPr>
          <w:rFonts w:eastAsia="Arial" w:cs="Arial"/>
          <w:spacing w:val="-1"/>
          <w:sz w:val="24"/>
          <w:szCs w:val="24"/>
        </w:rPr>
        <w:t>n</w:t>
      </w:r>
      <w:r w:rsidRPr="00D53F52">
        <w:rPr>
          <w:rFonts w:eastAsia="Arial" w:cs="Arial"/>
          <w:spacing w:val="1"/>
          <w:sz w:val="24"/>
          <w:szCs w:val="24"/>
        </w:rPr>
        <w:t>s</w:t>
      </w:r>
      <w:r w:rsidRPr="00D53F52">
        <w:rPr>
          <w:rFonts w:eastAsia="Arial" w:cs="Arial"/>
          <w:sz w:val="24"/>
          <w:szCs w:val="24"/>
        </w:rPr>
        <w:t>titute fire h</w:t>
      </w:r>
      <w:r w:rsidRPr="00D53F52">
        <w:rPr>
          <w:rFonts w:eastAsia="Arial" w:cs="Arial"/>
          <w:spacing w:val="-1"/>
          <w:sz w:val="24"/>
          <w:szCs w:val="24"/>
        </w:rPr>
        <w:t>a</w:t>
      </w:r>
      <w:r w:rsidRPr="00D53F52">
        <w:rPr>
          <w:rFonts w:eastAsia="Arial" w:cs="Arial"/>
          <w:sz w:val="24"/>
          <w:szCs w:val="24"/>
        </w:rPr>
        <w:t>z</w:t>
      </w:r>
      <w:r w:rsidRPr="00D53F52">
        <w:rPr>
          <w:rFonts w:eastAsia="Arial" w:cs="Arial"/>
          <w:spacing w:val="-1"/>
          <w:sz w:val="24"/>
          <w:szCs w:val="24"/>
        </w:rPr>
        <w:t>a</w:t>
      </w:r>
      <w:r w:rsidRPr="00D53F52">
        <w:rPr>
          <w:rFonts w:eastAsia="Arial" w:cs="Arial"/>
          <w:sz w:val="24"/>
          <w:szCs w:val="24"/>
        </w:rPr>
        <w:t>r</w:t>
      </w:r>
      <w:r w:rsidRPr="00D53F52">
        <w:rPr>
          <w:rFonts w:eastAsia="Arial" w:cs="Arial"/>
          <w:spacing w:val="-1"/>
          <w:sz w:val="24"/>
          <w:szCs w:val="24"/>
        </w:rPr>
        <w:t>d</w:t>
      </w:r>
      <w:r w:rsidRPr="00D53F52">
        <w:rPr>
          <w:rFonts w:eastAsia="Arial" w:cs="Arial"/>
          <w:sz w:val="24"/>
          <w:szCs w:val="24"/>
        </w:rPr>
        <w:t>s, such</w:t>
      </w:r>
      <w:r w:rsidRPr="00D53F52">
        <w:rPr>
          <w:rFonts w:eastAsia="Arial" w:cs="Arial"/>
          <w:spacing w:val="1"/>
          <w:sz w:val="24"/>
          <w:szCs w:val="24"/>
        </w:rPr>
        <w:t xml:space="preserve"> </w:t>
      </w:r>
      <w:r w:rsidRPr="00D53F52">
        <w:rPr>
          <w:rFonts w:eastAsia="Arial" w:cs="Arial"/>
          <w:spacing w:val="-1"/>
          <w:sz w:val="24"/>
          <w:szCs w:val="24"/>
        </w:rPr>
        <w:t>a</w:t>
      </w:r>
      <w:r w:rsidRPr="00D53F52">
        <w:rPr>
          <w:rFonts w:eastAsia="Arial" w:cs="Arial"/>
          <w:sz w:val="24"/>
          <w:szCs w:val="24"/>
        </w:rPr>
        <w:t>s excessive accu</w:t>
      </w:r>
      <w:r w:rsidRPr="00D53F52">
        <w:rPr>
          <w:rFonts w:eastAsia="Arial" w:cs="Arial"/>
          <w:spacing w:val="-1"/>
          <w:sz w:val="24"/>
          <w:szCs w:val="24"/>
        </w:rPr>
        <w:t>m</w:t>
      </w:r>
      <w:r w:rsidRPr="00D53F52">
        <w:rPr>
          <w:rFonts w:eastAsia="Arial" w:cs="Arial"/>
          <w:sz w:val="24"/>
          <w:szCs w:val="24"/>
        </w:rPr>
        <w:t>u</w:t>
      </w:r>
      <w:r w:rsidRPr="00D53F52">
        <w:rPr>
          <w:rFonts w:eastAsia="Arial" w:cs="Arial"/>
          <w:spacing w:val="-1"/>
          <w:sz w:val="24"/>
          <w:szCs w:val="24"/>
        </w:rPr>
        <w:t>l</w:t>
      </w:r>
      <w:r w:rsidRPr="00D53F52">
        <w:rPr>
          <w:rFonts w:eastAsia="Arial" w:cs="Arial"/>
          <w:sz w:val="24"/>
          <w:szCs w:val="24"/>
        </w:rPr>
        <w:t>ation of debr</w:t>
      </w:r>
      <w:r w:rsidRPr="00D53F52">
        <w:rPr>
          <w:rFonts w:eastAsia="Arial" w:cs="Arial"/>
          <w:spacing w:val="-1"/>
          <w:sz w:val="24"/>
          <w:szCs w:val="24"/>
        </w:rPr>
        <w:t>i</w:t>
      </w:r>
      <w:r w:rsidRPr="00D53F52">
        <w:rPr>
          <w:rFonts w:eastAsia="Arial" w:cs="Arial"/>
          <w:sz w:val="24"/>
          <w:szCs w:val="24"/>
        </w:rPr>
        <w:t>s that make it impossib</w:t>
      </w:r>
      <w:r w:rsidRPr="00D53F52">
        <w:rPr>
          <w:rFonts w:eastAsia="Arial" w:cs="Arial"/>
          <w:spacing w:val="-1"/>
          <w:sz w:val="24"/>
          <w:szCs w:val="24"/>
        </w:rPr>
        <w:t>l</w:t>
      </w:r>
      <w:r w:rsidRPr="00D53F52">
        <w:rPr>
          <w:rFonts w:eastAsia="Arial" w:cs="Arial"/>
          <w:sz w:val="24"/>
          <w:szCs w:val="24"/>
        </w:rPr>
        <w:t>e to safely perf</w:t>
      </w:r>
      <w:r w:rsidRPr="00D53F52">
        <w:rPr>
          <w:rFonts w:eastAsia="Arial" w:cs="Arial"/>
          <w:spacing w:val="-1"/>
          <w:sz w:val="24"/>
          <w:szCs w:val="24"/>
        </w:rPr>
        <w:t>o</w:t>
      </w:r>
      <w:r w:rsidRPr="00D53F52">
        <w:rPr>
          <w:rFonts w:eastAsia="Arial" w:cs="Arial"/>
          <w:sz w:val="24"/>
          <w:szCs w:val="24"/>
        </w:rPr>
        <w:t>rm weath</w:t>
      </w:r>
      <w:r w:rsidRPr="00D53F52">
        <w:rPr>
          <w:rFonts w:eastAsia="Arial" w:cs="Arial"/>
          <w:spacing w:val="-1"/>
          <w:sz w:val="24"/>
          <w:szCs w:val="24"/>
        </w:rPr>
        <w:t>e</w:t>
      </w:r>
      <w:r w:rsidRPr="00D53F52">
        <w:rPr>
          <w:rFonts w:eastAsia="Arial" w:cs="Arial"/>
          <w:sz w:val="24"/>
          <w:szCs w:val="24"/>
        </w:rPr>
        <w:t>r</w:t>
      </w:r>
      <w:r w:rsidRPr="00D53F52">
        <w:rPr>
          <w:rFonts w:eastAsia="Arial" w:cs="Arial"/>
          <w:spacing w:val="-1"/>
          <w:sz w:val="24"/>
          <w:szCs w:val="24"/>
        </w:rPr>
        <w:t>i</w:t>
      </w:r>
      <w:r w:rsidRPr="00D53F52">
        <w:rPr>
          <w:rFonts w:eastAsia="Arial" w:cs="Arial"/>
          <w:sz w:val="24"/>
          <w:szCs w:val="24"/>
        </w:rPr>
        <w:t>z</w:t>
      </w:r>
      <w:r w:rsidRPr="00D53F52">
        <w:rPr>
          <w:rFonts w:eastAsia="Arial" w:cs="Arial"/>
          <w:spacing w:val="-1"/>
          <w:sz w:val="24"/>
          <w:szCs w:val="24"/>
        </w:rPr>
        <w:t>a</w:t>
      </w:r>
      <w:r w:rsidRPr="00D53F52">
        <w:rPr>
          <w:rFonts w:eastAsia="Arial" w:cs="Arial"/>
          <w:sz w:val="24"/>
          <w:szCs w:val="24"/>
        </w:rPr>
        <w:t>tion w</w:t>
      </w:r>
      <w:r w:rsidRPr="00D53F52">
        <w:rPr>
          <w:rFonts w:eastAsia="Arial" w:cs="Arial"/>
          <w:spacing w:val="1"/>
          <w:sz w:val="24"/>
          <w:szCs w:val="24"/>
        </w:rPr>
        <w:t>o</w:t>
      </w:r>
      <w:r w:rsidRPr="00D53F52">
        <w:rPr>
          <w:rFonts w:eastAsia="Arial" w:cs="Arial"/>
          <w:sz w:val="24"/>
          <w:szCs w:val="24"/>
        </w:rPr>
        <w:t>rk be</w:t>
      </w:r>
      <w:r w:rsidRPr="00D53F52">
        <w:rPr>
          <w:rFonts w:eastAsia="Arial" w:cs="Arial"/>
          <w:spacing w:val="-2"/>
          <w:sz w:val="24"/>
          <w:szCs w:val="24"/>
        </w:rPr>
        <w:t>y</w:t>
      </w:r>
      <w:r w:rsidRPr="00D53F52">
        <w:rPr>
          <w:rFonts w:eastAsia="Arial" w:cs="Arial"/>
          <w:sz w:val="24"/>
          <w:szCs w:val="24"/>
        </w:rPr>
        <w:t>ond the limits of the Health</w:t>
      </w:r>
      <w:r w:rsidRPr="00D53F52">
        <w:rPr>
          <w:rFonts w:eastAsia="Arial" w:cs="Arial"/>
          <w:spacing w:val="-1"/>
          <w:sz w:val="24"/>
          <w:szCs w:val="24"/>
        </w:rPr>
        <w:t xml:space="preserve"> </w:t>
      </w:r>
      <w:r w:rsidRPr="00D53F52">
        <w:rPr>
          <w:rFonts w:eastAsia="Arial" w:cs="Arial"/>
          <w:sz w:val="24"/>
          <w:szCs w:val="24"/>
        </w:rPr>
        <w:t>and Safety Budget.</w:t>
      </w:r>
    </w:p>
    <w:p w14:paraId="6818252E" w14:textId="77777777" w:rsidR="00D53F52" w:rsidRPr="00D53F52" w:rsidRDefault="00D53F52" w:rsidP="00D53F52">
      <w:pPr>
        <w:widowControl w:val="0"/>
        <w:spacing w:after="0" w:line="240" w:lineRule="auto"/>
        <w:ind w:left="440" w:right="714"/>
        <w:jc w:val="both"/>
        <w:rPr>
          <w:rFonts w:cs="Arial"/>
          <w:sz w:val="24"/>
          <w:szCs w:val="24"/>
        </w:rPr>
      </w:pPr>
      <w:r w:rsidRPr="00D53F52">
        <w:rPr>
          <w:rFonts w:eastAsia="Arial" w:cs="Arial"/>
          <w:i/>
          <w:sz w:val="24"/>
          <w:szCs w:val="24"/>
          <w:u w:val="single" w:color="000000"/>
        </w:rPr>
        <w:t>Standards for Re</w:t>
      </w:r>
      <w:r w:rsidRPr="00D53F52">
        <w:rPr>
          <w:rFonts w:eastAsia="Arial" w:cs="Arial"/>
          <w:i/>
          <w:spacing w:val="-1"/>
          <w:sz w:val="24"/>
          <w:szCs w:val="24"/>
          <w:u w:val="single" w:color="000000"/>
        </w:rPr>
        <w:t>m</w:t>
      </w:r>
      <w:r w:rsidRPr="00D53F52">
        <w:rPr>
          <w:rFonts w:eastAsia="Arial" w:cs="Arial"/>
          <w:i/>
          <w:sz w:val="24"/>
          <w:szCs w:val="24"/>
          <w:u w:val="single" w:color="000000"/>
        </w:rPr>
        <w:t>e</w:t>
      </w:r>
      <w:r w:rsidRPr="00D53F52">
        <w:rPr>
          <w:rFonts w:eastAsia="Arial" w:cs="Arial"/>
          <w:i/>
          <w:spacing w:val="-1"/>
          <w:sz w:val="24"/>
          <w:szCs w:val="24"/>
          <w:u w:val="single" w:color="000000"/>
        </w:rPr>
        <w:t>d</w:t>
      </w:r>
      <w:r w:rsidRPr="00D53F52">
        <w:rPr>
          <w:rFonts w:eastAsia="Arial" w:cs="Arial"/>
          <w:i/>
          <w:spacing w:val="1"/>
          <w:sz w:val="24"/>
          <w:szCs w:val="24"/>
          <w:u w:val="single" w:color="000000"/>
        </w:rPr>
        <w:t>y</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Assessm</w:t>
      </w:r>
      <w:r w:rsidRPr="00D53F52">
        <w:rPr>
          <w:rFonts w:eastAsia="Arial" w:cs="Arial"/>
          <w:spacing w:val="-1"/>
          <w:sz w:val="24"/>
          <w:szCs w:val="24"/>
        </w:rPr>
        <w:t>e</w:t>
      </w:r>
      <w:r w:rsidRPr="00D53F52">
        <w:rPr>
          <w:rFonts w:eastAsia="Arial" w:cs="Arial"/>
          <w:sz w:val="24"/>
          <w:szCs w:val="24"/>
        </w:rPr>
        <w:t xml:space="preserve">nt and audit will </w:t>
      </w:r>
      <w:r w:rsidRPr="00D53F52">
        <w:rPr>
          <w:rFonts w:eastAsia="Arial" w:cs="Arial"/>
          <w:spacing w:val="-1"/>
          <w:sz w:val="24"/>
          <w:szCs w:val="24"/>
        </w:rPr>
        <w:t>i</w:t>
      </w:r>
      <w:r w:rsidRPr="00D53F52">
        <w:rPr>
          <w:rFonts w:eastAsia="Arial" w:cs="Arial"/>
          <w:sz w:val="24"/>
          <w:szCs w:val="24"/>
        </w:rPr>
        <w:t>ncl</w:t>
      </w:r>
      <w:r w:rsidRPr="00D53F52">
        <w:rPr>
          <w:rFonts w:eastAsia="Arial" w:cs="Arial"/>
          <w:spacing w:val="-1"/>
          <w:sz w:val="24"/>
          <w:szCs w:val="24"/>
        </w:rPr>
        <w:t>u</w:t>
      </w:r>
      <w:r w:rsidRPr="00D53F52">
        <w:rPr>
          <w:rFonts w:eastAsia="Arial" w:cs="Arial"/>
          <w:sz w:val="24"/>
          <w:szCs w:val="24"/>
        </w:rPr>
        <w:t>de a ch</w:t>
      </w:r>
      <w:r w:rsidRPr="00D53F52">
        <w:rPr>
          <w:rFonts w:eastAsia="Arial" w:cs="Arial"/>
          <w:spacing w:val="-1"/>
          <w:sz w:val="24"/>
          <w:szCs w:val="24"/>
        </w:rPr>
        <w:t>e</w:t>
      </w:r>
      <w:r w:rsidRPr="00D53F52">
        <w:rPr>
          <w:rFonts w:eastAsia="Arial" w:cs="Arial"/>
          <w:sz w:val="24"/>
          <w:szCs w:val="24"/>
        </w:rPr>
        <w:t>ck f</w:t>
      </w:r>
      <w:r w:rsidRPr="00D53F52">
        <w:rPr>
          <w:rFonts w:eastAsia="Arial" w:cs="Arial"/>
          <w:spacing w:val="-1"/>
          <w:sz w:val="24"/>
          <w:szCs w:val="24"/>
        </w:rPr>
        <w:t>o</w:t>
      </w:r>
      <w:r w:rsidRPr="00D53F52">
        <w:rPr>
          <w:rFonts w:eastAsia="Arial" w:cs="Arial"/>
          <w:sz w:val="24"/>
          <w:szCs w:val="24"/>
        </w:rPr>
        <w:t>r fire h</w:t>
      </w:r>
      <w:r w:rsidRPr="00D53F52">
        <w:rPr>
          <w:rFonts w:eastAsia="Arial" w:cs="Arial"/>
          <w:spacing w:val="-1"/>
          <w:sz w:val="24"/>
          <w:szCs w:val="24"/>
        </w:rPr>
        <w:t>a</w:t>
      </w:r>
      <w:r w:rsidRPr="00D53F52">
        <w:rPr>
          <w:rFonts w:eastAsia="Arial" w:cs="Arial"/>
          <w:sz w:val="24"/>
          <w:szCs w:val="24"/>
        </w:rPr>
        <w:t>zar</w:t>
      </w:r>
      <w:r w:rsidRPr="00D53F52">
        <w:rPr>
          <w:rFonts w:eastAsia="Arial" w:cs="Arial"/>
          <w:spacing w:val="-1"/>
          <w:sz w:val="24"/>
          <w:szCs w:val="24"/>
        </w:rPr>
        <w:t>d</w:t>
      </w:r>
      <w:r w:rsidRPr="00D53F52">
        <w:rPr>
          <w:rFonts w:eastAsia="Arial" w:cs="Arial"/>
          <w:sz w:val="24"/>
          <w:szCs w:val="24"/>
        </w:rPr>
        <w:t>s.</w:t>
      </w:r>
      <w:r w:rsidRPr="00D53F52">
        <w:rPr>
          <w:rFonts w:eastAsia="Arial" w:cs="Arial"/>
          <w:spacing w:val="55"/>
          <w:sz w:val="24"/>
          <w:szCs w:val="24"/>
        </w:rPr>
        <w:t xml:space="preserve"> </w:t>
      </w:r>
    </w:p>
    <w:p w14:paraId="015741C3" w14:textId="77777777" w:rsidR="00D53F52" w:rsidRPr="00D53F52" w:rsidRDefault="00D53F52" w:rsidP="00D53F52">
      <w:pPr>
        <w:widowControl w:val="0"/>
        <w:spacing w:after="0" w:line="240" w:lineRule="auto"/>
        <w:ind w:left="440" w:right="203"/>
        <w:jc w:val="both"/>
        <w:rPr>
          <w:rFonts w:cs="Arial"/>
          <w:sz w:val="24"/>
          <w:szCs w:val="24"/>
        </w:rPr>
      </w:pPr>
      <w:r w:rsidRPr="00D53F52">
        <w:rPr>
          <w:rFonts w:eastAsia="Arial" w:cs="Arial"/>
          <w:i/>
          <w:sz w:val="24"/>
          <w:szCs w:val="24"/>
          <w:u w:val="single" w:color="000000"/>
        </w:rPr>
        <w:t>Standards for Def</w:t>
      </w:r>
      <w:r w:rsidRPr="00D53F52">
        <w:rPr>
          <w:rFonts w:eastAsia="Arial" w:cs="Arial"/>
          <w:i/>
          <w:spacing w:val="-1"/>
          <w:sz w:val="24"/>
          <w:szCs w:val="24"/>
          <w:u w:val="single" w:color="000000"/>
        </w:rPr>
        <w:t>e</w:t>
      </w:r>
      <w:r w:rsidRPr="00D53F52">
        <w:rPr>
          <w:rFonts w:eastAsia="Arial" w:cs="Arial"/>
          <w:i/>
          <w:sz w:val="24"/>
          <w:szCs w:val="24"/>
          <w:u w:val="single" w:color="000000"/>
        </w:rPr>
        <w:t>rra</w:t>
      </w:r>
      <w:r w:rsidRPr="00D53F52">
        <w:rPr>
          <w:rFonts w:eastAsia="Arial" w:cs="Arial"/>
          <w:i/>
          <w:spacing w:val="1"/>
          <w:sz w:val="24"/>
          <w:szCs w:val="24"/>
          <w:u w:val="single" w:color="000000"/>
        </w:rPr>
        <w:t>l</w:t>
      </w:r>
      <w:r w:rsidRPr="00D53F52">
        <w:rPr>
          <w:rFonts w:eastAsia="Arial" w:cs="Arial"/>
          <w:sz w:val="24"/>
          <w:szCs w:val="24"/>
        </w:rPr>
        <w:t>:</w:t>
      </w:r>
      <w:r w:rsidRPr="00D53F52">
        <w:rPr>
          <w:rFonts w:eastAsia="Arial" w:cs="Arial"/>
          <w:spacing w:val="-1"/>
          <w:sz w:val="24"/>
          <w:szCs w:val="24"/>
        </w:rPr>
        <w:t xml:space="preserve"> </w:t>
      </w:r>
      <w:r w:rsidRPr="00D53F52">
        <w:rPr>
          <w:rFonts w:eastAsia="Arial" w:cs="Arial"/>
          <w:sz w:val="24"/>
          <w:szCs w:val="24"/>
        </w:rPr>
        <w:t>Certain</w:t>
      </w:r>
      <w:r w:rsidRPr="00D53F52">
        <w:rPr>
          <w:rFonts w:eastAsia="Arial" w:cs="Arial"/>
          <w:spacing w:val="-1"/>
          <w:sz w:val="24"/>
          <w:szCs w:val="24"/>
        </w:rPr>
        <w:t xml:space="preserve"> </w:t>
      </w:r>
      <w:r w:rsidRPr="00D53F52">
        <w:rPr>
          <w:rFonts w:eastAsia="Arial" w:cs="Arial"/>
          <w:spacing w:val="1"/>
          <w:sz w:val="24"/>
          <w:szCs w:val="24"/>
        </w:rPr>
        <w:t>c</w:t>
      </w:r>
      <w:r w:rsidRPr="00D53F52">
        <w:rPr>
          <w:rFonts w:eastAsia="Arial" w:cs="Arial"/>
          <w:spacing w:val="-1"/>
          <w:sz w:val="24"/>
          <w:szCs w:val="24"/>
        </w:rPr>
        <w:t>o</w:t>
      </w:r>
      <w:r w:rsidRPr="00D53F52">
        <w:rPr>
          <w:rFonts w:eastAsia="Arial" w:cs="Arial"/>
          <w:sz w:val="24"/>
          <w:szCs w:val="24"/>
        </w:rPr>
        <w:t>nditions that</w:t>
      </w:r>
      <w:r w:rsidRPr="00D53F52">
        <w:rPr>
          <w:rFonts w:eastAsia="Arial" w:cs="Arial"/>
          <w:spacing w:val="-1"/>
          <w:sz w:val="24"/>
          <w:szCs w:val="24"/>
        </w:rPr>
        <w:t xml:space="preserve"> </w:t>
      </w:r>
      <w:r w:rsidRPr="00D53F52">
        <w:rPr>
          <w:rFonts w:eastAsia="Arial" w:cs="Arial"/>
          <w:spacing w:val="1"/>
          <w:sz w:val="24"/>
          <w:szCs w:val="24"/>
        </w:rPr>
        <w:t>c</w:t>
      </w:r>
      <w:r w:rsidRPr="00D53F52">
        <w:rPr>
          <w:rFonts w:eastAsia="Arial" w:cs="Arial"/>
          <w:spacing w:val="-1"/>
          <w:sz w:val="24"/>
          <w:szCs w:val="24"/>
        </w:rPr>
        <w:t>o</w:t>
      </w:r>
      <w:r w:rsidRPr="00D53F52">
        <w:rPr>
          <w:rFonts w:eastAsia="Arial" w:cs="Arial"/>
          <w:sz w:val="24"/>
          <w:szCs w:val="24"/>
        </w:rPr>
        <w:t>n</w:t>
      </w:r>
      <w:r w:rsidRPr="00D53F52">
        <w:rPr>
          <w:rFonts w:eastAsia="Arial" w:cs="Arial"/>
          <w:spacing w:val="1"/>
          <w:sz w:val="24"/>
          <w:szCs w:val="24"/>
        </w:rPr>
        <w:t>s</w:t>
      </w:r>
      <w:r w:rsidRPr="00D53F52">
        <w:rPr>
          <w:rFonts w:eastAsia="Arial" w:cs="Arial"/>
          <w:sz w:val="24"/>
          <w:szCs w:val="24"/>
        </w:rPr>
        <w:t>titute</w:t>
      </w:r>
      <w:r w:rsidRPr="00D53F52">
        <w:rPr>
          <w:rFonts w:eastAsia="Arial" w:cs="Arial"/>
          <w:spacing w:val="-1"/>
          <w:sz w:val="24"/>
          <w:szCs w:val="24"/>
        </w:rPr>
        <w:t xml:space="preserve"> </w:t>
      </w:r>
      <w:r w:rsidRPr="00D53F52">
        <w:rPr>
          <w:rFonts w:eastAsia="Arial" w:cs="Arial"/>
          <w:sz w:val="24"/>
          <w:szCs w:val="24"/>
        </w:rPr>
        <w:t>fire</w:t>
      </w:r>
      <w:r w:rsidRPr="00D53F52">
        <w:rPr>
          <w:rFonts w:eastAsia="Arial" w:cs="Arial"/>
          <w:spacing w:val="-1"/>
          <w:sz w:val="24"/>
          <w:szCs w:val="24"/>
        </w:rPr>
        <w:t xml:space="preserve"> </w:t>
      </w:r>
      <w:r w:rsidRPr="00D53F52">
        <w:rPr>
          <w:rFonts w:eastAsia="Arial" w:cs="Arial"/>
          <w:sz w:val="24"/>
          <w:szCs w:val="24"/>
        </w:rPr>
        <w:t>ha</w:t>
      </w:r>
      <w:r w:rsidRPr="00D53F52">
        <w:rPr>
          <w:rFonts w:eastAsia="Arial" w:cs="Arial"/>
          <w:spacing w:val="1"/>
          <w:sz w:val="24"/>
          <w:szCs w:val="24"/>
        </w:rPr>
        <w:t>z</w:t>
      </w:r>
      <w:r w:rsidRPr="00D53F52">
        <w:rPr>
          <w:rFonts w:eastAsia="Arial" w:cs="Arial"/>
          <w:sz w:val="24"/>
          <w:szCs w:val="24"/>
        </w:rPr>
        <w:t>ard</w:t>
      </w:r>
      <w:r w:rsidRPr="00D53F52">
        <w:rPr>
          <w:rFonts w:eastAsia="Arial" w:cs="Arial"/>
          <w:spacing w:val="1"/>
          <w:sz w:val="24"/>
          <w:szCs w:val="24"/>
        </w:rPr>
        <w:t>s</w:t>
      </w:r>
      <w:r w:rsidRPr="00D53F52">
        <w:rPr>
          <w:rFonts w:eastAsia="Arial" w:cs="Arial"/>
          <w:sz w:val="24"/>
          <w:szCs w:val="24"/>
        </w:rPr>
        <w:t>,</w:t>
      </w:r>
      <w:r w:rsidRPr="00D53F52">
        <w:rPr>
          <w:rFonts w:eastAsia="Arial" w:cs="Arial"/>
          <w:spacing w:val="-1"/>
          <w:sz w:val="24"/>
          <w:szCs w:val="24"/>
        </w:rPr>
        <w:t xml:space="preserve"> </w:t>
      </w:r>
      <w:r w:rsidRPr="00D53F52">
        <w:rPr>
          <w:rFonts w:eastAsia="Arial" w:cs="Arial"/>
          <w:spacing w:val="1"/>
          <w:sz w:val="24"/>
          <w:szCs w:val="24"/>
        </w:rPr>
        <w:t>s</w:t>
      </w:r>
      <w:r w:rsidRPr="00D53F52">
        <w:rPr>
          <w:rFonts w:eastAsia="Arial" w:cs="Arial"/>
          <w:spacing w:val="-1"/>
          <w:sz w:val="24"/>
          <w:szCs w:val="24"/>
        </w:rPr>
        <w:t>u</w:t>
      </w:r>
      <w:r w:rsidRPr="00D53F52">
        <w:rPr>
          <w:rFonts w:eastAsia="Arial" w:cs="Arial"/>
          <w:spacing w:val="1"/>
          <w:sz w:val="24"/>
          <w:szCs w:val="24"/>
        </w:rPr>
        <w:t>c</w:t>
      </w:r>
      <w:r w:rsidRPr="00D53F52">
        <w:rPr>
          <w:rFonts w:eastAsia="Arial" w:cs="Arial"/>
          <w:sz w:val="24"/>
          <w:szCs w:val="24"/>
        </w:rPr>
        <w:t>h as ex</w:t>
      </w:r>
      <w:r w:rsidRPr="00D53F52">
        <w:rPr>
          <w:rFonts w:eastAsia="Arial" w:cs="Arial"/>
          <w:spacing w:val="1"/>
          <w:sz w:val="24"/>
          <w:szCs w:val="24"/>
        </w:rPr>
        <w:t>c</w:t>
      </w:r>
      <w:r w:rsidRPr="00D53F52">
        <w:rPr>
          <w:rFonts w:eastAsia="Arial" w:cs="Arial"/>
          <w:sz w:val="24"/>
          <w:szCs w:val="24"/>
        </w:rPr>
        <w:t>es</w:t>
      </w:r>
      <w:r w:rsidRPr="00D53F52">
        <w:rPr>
          <w:rFonts w:eastAsia="Arial" w:cs="Arial"/>
          <w:spacing w:val="1"/>
          <w:sz w:val="24"/>
          <w:szCs w:val="24"/>
        </w:rPr>
        <w:t>s</w:t>
      </w:r>
      <w:r w:rsidRPr="00D53F52">
        <w:rPr>
          <w:rFonts w:eastAsia="Arial" w:cs="Arial"/>
          <w:sz w:val="24"/>
          <w:szCs w:val="24"/>
        </w:rPr>
        <w:t>ive accumu</w:t>
      </w:r>
      <w:r w:rsidRPr="00D53F52">
        <w:rPr>
          <w:rFonts w:eastAsia="Arial" w:cs="Arial"/>
          <w:spacing w:val="-1"/>
          <w:sz w:val="24"/>
          <w:szCs w:val="24"/>
        </w:rPr>
        <w:t>l</w:t>
      </w:r>
      <w:r w:rsidRPr="00D53F52">
        <w:rPr>
          <w:rFonts w:eastAsia="Arial" w:cs="Arial"/>
          <w:sz w:val="24"/>
          <w:szCs w:val="24"/>
        </w:rPr>
        <w:t>ation</w:t>
      </w:r>
      <w:r w:rsidRPr="00D53F52">
        <w:rPr>
          <w:rFonts w:eastAsia="Arial" w:cs="Arial"/>
          <w:spacing w:val="-1"/>
          <w:sz w:val="24"/>
          <w:szCs w:val="24"/>
        </w:rPr>
        <w:t xml:space="preserve"> </w:t>
      </w:r>
      <w:r w:rsidRPr="00D53F52">
        <w:rPr>
          <w:rFonts w:eastAsia="Arial" w:cs="Arial"/>
          <w:sz w:val="24"/>
          <w:szCs w:val="24"/>
        </w:rPr>
        <w:t>of debris that</w:t>
      </w:r>
      <w:r w:rsidRPr="00D53F52">
        <w:rPr>
          <w:rFonts w:eastAsia="Arial" w:cs="Arial"/>
          <w:spacing w:val="-2"/>
          <w:sz w:val="24"/>
          <w:szCs w:val="24"/>
        </w:rPr>
        <w:t xml:space="preserve"> </w:t>
      </w:r>
      <w:r w:rsidRPr="00D53F52">
        <w:rPr>
          <w:rFonts w:eastAsia="Arial" w:cs="Arial"/>
          <w:sz w:val="24"/>
          <w:szCs w:val="24"/>
        </w:rPr>
        <w:t>make it imp</w:t>
      </w:r>
      <w:r w:rsidRPr="00D53F52">
        <w:rPr>
          <w:rFonts w:eastAsia="Arial" w:cs="Arial"/>
          <w:spacing w:val="-1"/>
          <w:sz w:val="24"/>
          <w:szCs w:val="24"/>
        </w:rPr>
        <w:t>o</w:t>
      </w:r>
      <w:r w:rsidRPr="00D53F52">
        <w:rPr>
          <w:rFonts w:eastAsia="Arial" w:cs="Arial"/>
          <w:sz w:val="24"/>
          <w:szCs w:val="24"/>
        </w:rPr>
        <w:t>ss</w:t>
      </w:r>
      <w:r w:rsidRPr="00D53F52">
        <w:rPr>
          <w:rFonts w:eastAsia="Arial" w:cs="Arial"/>
          <w:spacing w:val="-1"/>
          <w:sz w:val="24"/>
          <w:szCs w:val="24"/>
        </w:rPr>
        <w:t>i</w:t>
      </w:r>
      <w:r w:rsidRPr="00D53F52">
        <w:rPr>
          <w:rFonts w:eastAsia="Arial" w:cs="Arial"/>
          <w:sz w:val="24"/>
          <w:szCs w:val="24"/>
        </w:rPr>
        <w:t>ble to</w:t>
      </w:r>
      <w:r w:rsidRPr="00D53F52">
        <w:rPr>
          <w:rFonts w:eastAsia="Arial" w:cs="Arial"/>
          <w:spacing w:val="3"/>
          <w:sz w:val="24"/>
          <w:szCs w:val="24"/>
        </w:rPr>
        <w:t xml:space="preserve"> </w:t>
      </w:r>
      <w:r w:rsidRPr="00D53F52">
        <w:rPr>
          <w:rFonts w:eastAsia="Arial" w:cs="Arial"/>
          <w:sz w:val="24"/>
          <w:szCs w:val="24"/>
        </w:rPr>
        <w:t>safe</w:t>
      </w:r>
      <w:r w:rsidRPr="00D53F52">
        <w:rPr>
          <w:rFonts w:eastAsia="Arial" w:cs="Arial"/>
          <w:spacing w:val="-1"/>
          <w:sz w:val="24"/>
          <w:szCs w:val="24"/>
        </w:rPr>
        <w:t>l</w:t>
      </w:r>
      <w:r w:rsidRPr="00D53F52">
        <w:rPr>
          <w:rFonts w:eastAsia="Arial" w:cs="Arial"/>
          <w:sz w:val="24"/>
          <w:szCs w:val="24"/>
        </w:rPr>
        <w:t>y</w:t>
      </w:r>
      <w:r w:rsidRPr="00D53F52">
        <w:rPr>
          <w:rFonts w:eastAsia="Arial" w:cs="Arial"/>
          <w:spacing w:val="-1"/>
          <w:sz w:val="24"/>
          <w:szCs w:val="24"/>
        </w:rPr>
        <w:t xml:space="preserve"> </w:t>
      </w:r>
      <w:r w:rsidRPr="00D53F52">
        <w:rPr>
          <w:rFonts w:eastAsia="Arial" w:cs="Arial"/>
          <w:sz w:val="24"/>
          <w:szCs w:val="24"/>
        </w:rPr>
        <w:t>perform</w:t>
      </w:r>
      <w:r w:rsidRPr="00D53F52">
        <w:rPr>
          <w:rFonts w:eastAsia="Arial" w:cs="Arial"/>
          <w:spacing w:val="-2"/>
          <w:sz w:val="24"/>
          <w:szCs w:val="24"/>
        </w:rPr>
        <w:t xml:space="preserve"> </w:t>
      </w:r>
      <w:r w:rsidRPr="00D53F52">
        <w:rPr>
          <w:rFonts w:eastAsia="Arial" w:cs="Arial"/>
          <w:sz w:val="24"/>
          <w:szCs w:val="24"/>
        </w:rPr>
        <w:t>w</w:t>
      </w:r>
      <w:r w:rsidRPr="00D53F52">
        <w:rPr>
          <w:rFonts w:eastAsia="Arial" w:cs="Arial"/>
          <w:spacing w:val="-1"/>
          <w:sz w:val="24"/>
          <w:szCs w:val="24"/>
        </w:rPr>
        <w:t>e</w:t>
      </w:r>
      <w:r w:rsidRPr="00D53F52">
        <w:rPr>
          <w:rFonts w:eastAsia="Arial" w:cs="Arial"/>
          <w:sz w:val="24"/>
          <w:szCs w:val="24"/>
        </w:rPr>
        <w:t>ather</w:t>
      </w:r>
      <w:r w:rsidRPr="00D53F52">
        <w:rPr>
          <w:rFonts w:eastAsia="Arial" w:cs="Arial"/>
          <w:spacing w:val="-1"/>
          <w:sz w:val="24"/>
          <w:szCs w:val="24"/>
        </w:rPr>
        <w:t>i</w:t>
      </w:r>
      <w:r w:rsidRPr="00D53F52">
        <w:rPr>
          <w:rFonts w:eastAsia="Arial" w:cs="Arial"/>
          <w:spacing w:val="1"/>
          <w:sz w:val="24"/>
          <w:szCs w:val="24"/>
        </w:rPr>
        <w:t>z</w:t>
      </w:r>
      <w:r w:rsidRPr="00D53F52">
        <w:rPr>
          <w:rFonts w:eastAsia="Arial" w:cs="Arial"/>
          <w:sz w:val="24"/>
          <w:szCs w:val="24"/>
        </w:rPr>
        <w:t>ation</w:t>
      </w:r>
      <w:r w:rsidRPr="00D53F52">
        <w:rPr>
          <w:rFonts w:eastAsia="Arial" w:cs="Arial"/>
          <w:spacing w:val="-2"/>
          <w:sz w:val="24"/>
          <w:szCs w:val="24"/>
        </w:rPr>
        <w:t xml:space="preserve"> </w:t>
      </w:r>
      <w:r w:rsidRPr="00D53F52">
        <w:rPr>
          <w:rFonts w:eastAsia="Arial" w:cs="Arial"/>
          <w:sz w:val="24"/>
          <w:szCs w:val="24"/>
        </w:rPr>
        <w:t>work a</w:t>
      </w:r>
      <w:r w:rsidRPr="00D53F52">
        <w:rPr>
          <w:rFonts w:eastAsia="Arial" w:cs="Arial"/>
          <w:spacing w:val="-1"/>
          <w:sz w:val="24"/>
          <w:szCs w:val="24"/>
        </w:rPr>
        <w:t>n</w:t>
      </w:r>
      <w:r w:rsidRPr="00D53F52">
        <w:rPr>
          <w:rFonts w:eastAsia="Arial" w:cs="Arial"/>
          <w:sz w:val="24"/>
          <w:szCs w:val="24"/>
        </w:rPr>
        <w:t>d c</w:t>
      </w:r>
      <w:r w:rsidRPr="00D53F52">
        <w:rPr>
          <w:rFonts w:eastAsia="Arial" w:cs="Arial"/>
          <w:spacing w:val="-1"/>
          <w:sz w:val="24"/>
          <w:szCs w:val="24"/>
        </w:rPr>
        <w:t>an</w:t>
      </w:r>
      <w:r w:rsidRPr="00D53F52">
        <w:rPr>
          <w:rFonts w:eastAsia="Arial" w:cs="Arial"/>
          <w:sz w:val="24"/>
          <w:szCs w:val="24"/>
        </w:rPr>
        <w:t>not be re</w:t>
      </w:r>
      <w:r w:rsidRPr="00D53F52">
        <w:rPr>
          <w:rFonts w:eastAsia="Arial" w:cs="Arial"/>
          <w:spacing w:val="-1"/>
          <w:sz w:val="24"/>
          <w:szCs w:val="24"/>
        </w:rPr>
        <w:t>m</w:t>
      </w:r>
      <w:r w:rsidRPr="00D53F52">
        <w:rPr>
          <w:rFonts w:eastAsia="Arial" w:cs="Arial"/>
          <w:sz w:val="24"/>
          <w:szCs w:val="24"/>
        </w:rPr>
        <w:t>edi</w:t>
      </w:r>
      <w:r w:rsidRPr="00D53F52">
        <w:rPr>
          <w:rFonts w:eastAsia="Arial" w:cs="Arial"/>
          <w:spacing w:val="-1"/>
          <w:sz w:val="24"/>
          <w:szCs w:val="24"/>
        </w:rPr>
        <w:t>e</w:t>
      </w:r>
      <w:r w:rsidRPr="00D53F52">
        <w:rPr>
          <w:rFonts w:eastAsia="Arial" w:cs="Arial"/>
          <w:sz w:val="24"/>
          <w:szCs w:val="24"/>
        </w:rPr>
        <w:t>d within the h</w:t>
      </w:r>
      <w:r w:rsidRPr="00D53F52">
        <w:rPr>
          <w:rFonts w:eastAsia="Arial" w:cs="Arial"/>
          <w:spacing w:val="-1"/>
          <w:sz w:val="24"/>
          <w:szCs w:val="24"/>
        </w:rPr>
        <w:t>e</w:t>
      </w:r>
      <w:r w:rsidRPr="00D53F52">
        <w:rPr>
          <w:rFonts w:eastAsia="Arial" w:cs="Arial"/>
          <w:sz w:val="24"/>
          <w:szCs w:val="24"/>
        </w:rPr>
        <w:t>alth and safety budget is groun</w:t>
      </w:r>
      <w:r w:rsidRPr="00D53F52">
        <w:rPr>
          <w:rFonts w:eastAsia="Arial" w:cs="Arial"/>
          <w:spacing w:val="-1"/>
          <w:sz w:val="24"/>
          <w:szCs w:val="24"/>
        </w:rPr>
        <w:t>d</w:t>
      </w:r>
      <w:r w:rsidRPr="00D53F52">
        <w:rPr>
          <w:rFonts w:eastAsia="Arial" w:cs="Arial"/>
          <w:sz w:val="24"/>
          <w:szCs w:val="24"/>
        </w:rPr>
        <w:t>s for de</w:t>
      </w:r>
      <w:r w:rsidRPr="00D53F52">
        <w:rPr>
          <w:rFonts w:eastAsia="Arial" w:cs="Arial"/>
          <w:spacing w:val="-2"/>
          <w:sz w:val="24"/>
          <w:szCs w:val="24"/>
        </w:rPr>
        <w:t>f</w:t>
      </w:r>
      <w:r w:rsidRPr="00D53F52">
        <w:rPr>
          <w:rFonts w:eastAsia="Arial" w:cs="Arial"/>
          <w:sz w:val="24"/>
          <w:szCs w:val="24"/>
        </w:rPr>
        <w:t>erral.</w:t>
      </w:r>
    </w:p>
    <w:p w14:paraId="0B828679" w14:textId="77777777" w:rsidR="00D53F52" w:rsidRPr="00D53F52" w:rsidRDefault="00D53F52" w:rsidP="00D53F52">
      <w:pPr>
        <w:widowControl w:val="0"/>
        <w:spacing w:after="0" w:line="240" w:lineRule="auto"/>
        <w:ind w:left="440" w:right="-20"/>
        <w:jc w:val="both"/>
        <w:rPr>
          <w:rFonts w:eastAsia="Arial" w:cs="Arial"/>
          <w:sz w:val="24"/>
          <w:szCs w:val="24"/>
        </w:rPr>
      </w:pPr>
      <w:r w:rsidRPr="00D53F52">
        <w:rPr>
          <w:rFonts w:eastAsia="Arial" w:cs="Arial"/>
          <w:i/>
          <w:sz w:val="24"/>
          <w:szCs w:val="24"/>
          <w:u w:val="single" w:color="000000"/>
        </w:rPr>
        <w:t>Client Ed</w:t>
      </w:r>
      <w:r w:rsidRPr="00D53F52">
        <w:rPr>
          <w:rFonts w:eastAsia="Arial" w:cs="Arial"/>
          <w:i/>
          <w:spacing w:val="-1"/>
          <w:sz w:val="24"/>
          <w:szCs w:val="24"/>
          <w:u w:val="single" w:color="000000"/>
        </w:rPr>
        <w:t>u</w:t>
      </w:r>
      <w:r w:rsidRPr="00D53F52">
        <w:rPr>
          <w:rFonts w:eastAsia="Arial" w:cs="Arial"/>
          <w:i/>
          <w:spacing w:val="1"/>
          <w:sz w:val="24"/>
          <w:szCs w:val="24"/>
          <w:u w:val="single" w:color="000000"/>
        </w:rPr>
        <w:t>c</w:t>
      </w:r>
      <w:r w:rsidRPr="00D53F52">
        <w:rPr>
          <w:rFonts w:eastAsia="Arial" w:cs="Arial"/>
          <w:i/>
          <w:sz w:val="24"/>
          <w:szCs w:val="24"/>
          <w:u w:val="single" w:color="000000"/>
        </w:rPr>
        <w:t>a</w:t>
      </w:r>
      <w:r w:rsidRPr="00D53F52">
        <w:rPr>
          <w:rFonts w:eastAsia="Arial" w:cs="Arial"/>
          <w:i/>
          <w:spacing w:val="-2"/>
          <w:sz w:val="24"/>
          <w:szCs w:val="24"/>
          <w:u w:val="single" w:color="000000"/>
        </w:rPr>
        <w:t>t</w:t>
      </w:r>
      <w:r w:rsidRPr="00D53F52">
        <w:rPr>
          <w:rFonts w:eastAsia="Arial" w:cs="Arial"/>
          <w:i/>
          <w:sz w:val="24"/>
          <w:szCs w:val="24"/>
          <w:u w:val="single" w:color="000000"/>
        </w:rPr>
        <w:t>io</w:t>
      </w:r>
      <w:r w:rsidRPr="00D53F52">
        <w:rPr>
          <w:rFonts w:eastAsia="Arial" w:cs="Arial"/>
          <w:i/>
          <w:spacing w:val="1"/>
          <w:sz w:val="24"/>
          <w:szCs w:val="24"/>
          <w:u w:val="single" w:color="000000"/>
        </w:rPr>
        <w:t>n</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 xml:space="preserve">Clients </w:t>
      </w:r>
      <w:r w:rsidRPr="00D53F52">
        <w:rPr>
          <w:rFonts w:eastAsia="Arial" w:cs="Arial"/>
          <w:spacing w:val="-1"/>
          <w:sz w:val="24"/>
          <w:szCs w:val="24"/>
        </w:rPr>
        <w:t>a</w:t>
      </w:r>
      <w:r w:rsidRPr="00D53F52">
        <w:rPr>
          <w:rFonts w:eastAsia="Arial" w:cs="Arial"/>
          <w:sz w:val="24"/>
          <w:szCs w:val="24"/>
        </w:rPr>
        <w:t>re infor</w:t>
      </w:r>
      <w:r w:rsidRPr="00D53F52">
        <w:rPr>
          <w:rFonts w:eastAsia="Arial" w:cs="Arial"/>
          <w:spacing w:val="-1"/>
          <w:sz w:val="24"/>
          <w:szCs w:val="24"/>
        </w:rPr>
        <w:t>m</w:t>
      </w:r>
      <w:r w:rsidRPr="00D53F52">
        <w:rPr>
          <w:rFonts w:eastAsia="Arial" w:cs="Arial"/>
          <w:sz w:val="24"/>
          <w:szCs w:val="24"/>
        </w:rPr>
        <w:t xml:space="preserve">ed </w:t>
      </w:r>
      <w:r w:rsidRPr="00D53F52">
        <w:rPr>
          <w:rFonts w:eastAsia="Arial" w:cs="Arial"/>
          <w:spacing w:val="-1"/>
          <w:sz w:val="24"/>
          <w:szCs w:val="24"/>
        </w:rPr>
        <w:t>o</w:t>
      </w:r>
      <w:r w:rsidRPr="00D53F52">
        <w:rPr>
          <w:rFonts w:eastAsia="Arial" w:cs="Arial"/>
          <w:sz w:val="24"/>
          <w:szCs w:val="24"/>
        </w:rPr>
        <w:t>f</w:t>
      </w:r>
      <w:r w:rsidRPr="00D53F52">
        <w:rPr>
          <w:rFonts w:eastAsia="Arial" w:cs="Arial"/>
          <w:spacing w:val="-1"/>
          <w:sz w:val="24"/>
          <w:szCs w:val="24"/>
        </w:rPr>
        <w:t xml:space="preserve"> </w:t>
      </w:r>
      <w:r w:rsidRPr="00D53F52">
        <w:rPr>
          <w:rFonts w:eastAsia="Arial" w:cs="Arial"/>
          <w:sz w:val="24"/>
          <w:szCs w:val="24"/>
        </w:rPr>
        <w:t>observ</w:t>
      </w:r>
      <w:r w:rsidRPr="00D53F52">
        <w:rPr>
          <w:rFonts w:eastAsia="Arial" w:cs="Arial"/>
          <w:spacing w:val="-1"/>
          <w:sz w:val="24"/>
          <w:szCs w:val="24"/>
        </w:rPr>
        <w:t>e</w:t>
      </w:r>
      <w:r w:rsidRPr="00D53F52">
        <w:rPr>
          <w:rFonts w:eastAsia="Arial" w:cs="Arial"/>
          <w:sz w:val="24"/>
          <w:szCs w:val="24"/>
        </w:rPr>
        <w:t>d fire hazar</w:t>
      </w:r>
      <w:r w:rsidRPr="00D53F52">
        <w:rPr>
          <w:rFonts w:eastAsia="Arial" w:cs="Arial"/>
          <w:spacing w:val="-1"/>
          <w:sz w:val="24"/>
          <w:szCs w:val="24"/>
        </w:rPr>
        <w:t>d</w:t>
      </w:r>
      <w:r w:rsidRPr="00D53F52">
        <w:rPr>
          <w:rFonts w:eastAsia="Arial" w:cs="Arial"/>
          <w:spacing w:val="1"/>
          <w:sz w:val="24"/>
          <w:szCs w:val="24"/>
        </w:rPr>
        <w:t>s</w:t>
      </w:r>
      <w:r w:rsidRPr="00D53F52">
        <w:rPr>
          <w:rFonts w:eastAsia="Arial" w:cs="Arial"/>
          <w:sz w:val="24"/>
          <w:szCs w:val="24"/>
        </w:rPr>
        <w:t>.</w:t>
      </w:r>
    </w:p>
    <w:p w14:paraId="296D7F04" w14:textId="6D817592" w:rsidR="00D53F52" w:rsidRPr="007C2CC5" w:rsidRDefault="00D53F52" w:rsidP="00022DFC">
      <w:pPr>
        <w:pStyle w:val="2Normal"/>
      </w:pPr>
      <w:bookmarkStart w:id="223" w:name="_Toc372542270"/>
      <w:bookmarkStart w:id="224" w:name="_Toc416346755"/>
      <w:bookmarkStart w:id="225" w:name="_Toc483470004"/>
      <w:bookmarkStart w:id="226" w:name="_Toc483470171"/>
      <w:r w:rsidRPr="007C2CC5">
        <w:t>Formaldehyde, Volatile Organic Compounds (VOCs) and other Air Pollutants</w:t>
      </w:r>
      <w:bookmarkEnd w:id="223"/>
      <w:bookmarkEnd w:id="224"/>
      <w:bookmarkEnd w:id="225"/>
      <w:bookmarkEnd w:id="226"/>
    </w:p>
    <w:p w14:paraId="68AE7E20" w14:textId="77777777" w:rsidR="00D53F52" w:rsidRPr="00D53F52" w:rsidRDefault="00D53F52" w:rsidP="00D53F52">
      <w:pPr>
        <w:widowControl w:val="0"/>
        <w:spacing w:after="0" w:line="240" w:lineRule="auto"/>
        <w:ind w:left="440" w:right="-20"/>
        <w:jc w:val="both"/>
        <w:rPr>
          <w:rFonts w:eastAsia="Arial" w:cs="Arial"/>
          <w:sz w:val="24"/>
          <w:szCs w:val="24"/>
        </w:rPr>
      </w:pPr>
      <w:r w:rsidRPr="00D53F52">
        <w:rPr>
          <w:rFonts w:eastAsia="Arial" w:cs="Arial"/>
          <w:sz w:val="24"/>
          <w:szCs w:val="24"/>
        </w:rPr>
        <w:t>R</w:t>
      </w:r>
      <w:r w:rsidRPr="00D53F52">
        <w:rPr>
          <w:rFonts w:eastAsia="Arial" w:cs="Arial"/>
          <w:spacing w:val="-1"/>
          <w:sz w:val="24"/>
          <w:szCs w:val="24"/>
        </w:rPr>
        <w:t>e</w:t>
      </w:r>
      <w:r w:rsidRPr="00D53F52">
        <w:rPr>
          <w:rFonts w:eastAsia="Arial" w:cs="Arial"/>
          <w:sz w:val="24"/>
          <w:szCs w:val="24"/>
        </w:rPr>
        <w:t>moval of pollutants is al</w:t>
      </w:r>
      <w:r w:rsidRPr="00D53F52">
        <w:rPr>
          <w:rFonts w:eastAsia="Arial" w:cs="Arial"/>
          <w:spacing w:val="-1"/>
          <w:sz w:val="24"/>
          <w:szCs w:val="24"/>
        </w:rPr>
        <w:t>lo</w:t>
      </w:r>
      <w:r w:rsidRPr="00D53F52">
        <w:rPr>
          <w:rFonts w:eastAsia="Arial" w:cs="Arial"/>
          <w:sz w:val="24"/>
          <w:szCs w:val="24"/>
        </w:rPr>
        <w:t xml:space="preserve">wed </w:t>
      </w:r>
      <w:r w:rsidRPr="00D53F52">
        <w:rPr>
          <w:rFonts w:eastAsia="Arial" w:cs="Arial"/>
          <w:spacing w:val="-1"/>
          <w:sz w:val="24"/>
          <w:szCs w:val="24"/>
        </w:rPr>
        <w:t>a</w:t>
      </w:r>
      <w:r w:rsidRPr="00D53F52">
        <w:rPr>
          <w:rFonts w:eastAsia="Arial" w:cs="Arial"/>
          <w:sz w:val="24"/>
          <w:szCs w:val="24"/>
        </w:rPr>
        <w:t>nd is r</w:t>
      </w:r>
      <w:r w:rsidRPr="00D53F52">
        <w:rPr>
          <w:rFonts w:eastAsia="Arial" w:cs="Arial"/>
          <w:spacing w:val="-1"/>
          <w:sz w:val="24"/>
          <w:szCs w:val="24"/>
        </w:rPr>
        <w:t>e</w:t>
      </w:r>
      <w:r w:rsidRPr="00D53F52">
        <w:rPr>
          <w:rFonts w:eastAsia="Arial" w:cs="Arial"/>
          <w:sz w:val="24"/>
          <w:szCs w:val="24"/>
        </w:rPr>
        <w:t>quir</w:t>
      </w:r>
      <w:r w:rsidRPr="00D53F52">
        <w:rPr>
          <w:rFonts w:eastAsia="Arial" w:cs="Arial"/>
          <w:spacing w:val="-1"/>
          <w:sz w:val="24"/>
          <w:szCs w:val="24"/>
        </w:rPr>
        <w:t>e</w:t>
      </w:r>
      <w:r w:rsidRPr="00D53F52">
        <w:rPr>
          <w:rFonts w:eastAsia="Arial" w:cs="Arial"/>
          <w:sz w:val="24"/>
          <w:szCs w:val="24"/>
        </w:rPr>
        <w:t>d if they</w:t>
      </w:r>
      <w:r w:rsidRPr="00D53F52">
        <w:rPr>
          <w:rFonts w:eastAsia="Arial" w:cs="Arial"/>
          <w:spacing w:val="1"/>
          <w:sz w:val="24"/>
          <w:szCs w:val="24"/>
        </w:rPr>
        <w:t xml:space="preserve"> </w:t>
      </w:r>
      <w:r w:rsidRPr="00D53F52">
        <w:rPr>
          <w:rFonts w:eastAsia="Arial" w:cs="Arial"/>
          <w:sz w:val="24"/>
          <w:szCs w:val="24"/>
        </w:rPr>
        <w:t>pose a risk to</w:t>
      </w:r>
      <w:r w:rsidRPr="00D53F52">
        <w:rPr>
          <w:rFonts w:eastAsia="Arial" w:cs="Arial"/>
          <w:spacing w:val="-1"/>
          <w:sz w:val="24"/>
          <w:szCs w:val="24"/>
        </w:rPr>
        <w:t xml:space="preserve"> </w:t>
      </w:r>
      <w:r w:rsidRPr="00D53F52">
        <w:rPr>
          <w:rFonts w:eastAsia="Arial" w:cs="Arial"/>
          <w:sz w:val="24"/>
          <w:szCs w:val="24"/>
        </w:rPr>
        <w:t>work</w:t>
      </w:r>
      <w:r w:rsidRPr="00D53F52">
        <w:rPr>
          <w:rFonts w:eastAsia="Arial" w:cs="Arial"/>
          <w:spacing w:val="-1"/>
          <w:sz w:val="24"/>
          <w:szCs w:val="24"/>
        </w:rPr>
        <w:t>e</w:t>
      </w:r>
      <w:r w:rsidRPr="00D53F52">
        <w:rPr>
          <w:rFonts w:eastAsia="Arial" w:cs="Arial"/>
          <w:sz w:val="24"/>
          <w:szCs w:val="24"/>
        </w:rPr>
        <w:t>rs.</w:t>
      </w:r>
    </w:p>
    <w:p w14:paraId="092986A1" w14:textId="77777777" w:rsidR="00D53F52" w:rsidRPr="00D53F52" w:rsidRDefault="00D53F52" w:rsidP="00D53F52">
      <w:pPr>
        <w:widowControl w:val="0"/>
        <w:spacing w:after="0" w:line="120" w:lineRule="exact"/>
        <w:jc w:val="both"/>
        <w:rPr>
          <w:rFonts w:cs="Arial"/>
          <w:sz w:val="24"/>
          <w:szCs w:val="24"/>
        </w:rPr>
      </w:pPr>
    </w:p>
    <w:p w14:paraId="191E86FD" w14:textId="77777777" w:rsidR="00D53F52" w:rsidRPr="00D53F52" w:rsidRDefault="00D53F52" w:rsidP="00D53F52">
      <w:pPr>
        <w:widowControl w:val="0"/>
        <w:spacing w:after="0" w:line="230" w:lineRule="exact"/>
        <w:ind w:left="440" w:right="792"/>
        <w:jc w:val="both"/>
        <w:rPr>
          <w:rFonts w:cs="Arial"/>
          <w:sz w:val="24"/>
          <w:szCs w:val="24"/>
        </w:rPr>
      </w:pPr>
      <w:r w:rsidRPr="00D53F52">
        <w:rPr>
          <w:rFonts w:eastAsia="Arial" w:cs="Arial"/>
          <w:i/>
          <w:sz w:val="24"/>
          <w:szCs w:val="24"/>
          <w:u w:val="single" w:color="000000"/>
        </w:rPr>
        <w:t>Standards for Re</w:t>
      </w:r>
      <w:r w:rsidRPr="00D53F52">
        <w:rPr>
          <w:rFonts w:eastAsia="Arial" w:cs="Arial"/>
          <w:i/>
          <w:spacing w:val="-1"/>
          <w:sz w:val="24"/>
          <w:szCs w:val="24"/>
          <w:u w:val="single" w:color="000000"/>
        </w:rPr>
        <w:t>m</w:t>
      </w:r>
      <w:r w:rsidRPr="00D53F52">
        <w:rPr>
          <w:rFonts w:eastAsia="Arial" w:cs="Arial"/>
          <w:i/>
          <w:sz w:val="24"/>
          <w:szCs w:val="24"/>
          <w:u w:val="single" w:color="000000"/>
        </w:rPr>
        <w:t>e</w:t>
      </w:r>
      <w:r w:rsidRPr="00D53F52">
        <w:rPr>
          <w:rFonts w:eastAsia="Arial" w:cs="Arial"/>
          <w:i/>
          <w:spacing w:val="-1"/>
          <w:sz w:val="24"/>
          <w:szCs w:val="24"/>
          <w:u w:val="single" w:color="000000"/>
        </w:rPr>
        <w:t>d</w:t>
      </w:r>
      <w:r w:rsidRPr="00D53F52">
        <w:rPr>
          <w:rFonts w:eastAsia="Arial" w:cs="Arial"/>
          <w:i/>
          <w:spacing w:val="1"/>
          <w:sz w:val="24"/>
          <w:szCs w:val="24"/>
          <w:u w:val="single" w:color="000000"/>
        </w:rPr>
        <w:t>y</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Sensory insp</w:t>
      </w:r>
      <w:r w:rsidRPr="00D53F52">
        <w:rPr>
          <w:rFonts w:eastAsia="Arial" w:cs="Arial"/>
          <w:spacing w:val="-1"/>
          <w:sz w:val="24"/>
          <w:szCs w:val="24"/>
        </w:rPr>
        <w:t>e</w:t>
      </w:r>
      <w:r w:rsidRPr="00D53F52">
        <w:rPr>
          <w:rFonts w:eastAsia="Arial" w:cs="Arial"/>
          <w:spacing w:val="1"/>
          <w:sz w:val="24"/>
          <w:szCs w:val="24"/>
        </w:rPr>
        <w:t>c</w:t>
      </w:r>
      <w:r w:rsidRPr="00D53F52">
        <w:rPr>
          <w:rFonts w:eastAsia="Arial" w:cs="Arial"/>
          <w:sz w:val="24"/>
          <w:szCs w:val="24"/>
        </w:rPr>
        <w:t xml:space="preserve">tion is </w:t>
      </w:r>
      <w:r w:rsidRPr="00D53F52">
        <w:rPr>
          <w:rFonts w:eastAsia="Arial" w:cs="Arial"/>
          <w:spacing w:val="-1"/>
          <w:sz w:val="24"/>
          <w:szCs w:val="24"/>
        </w:rPr>
        <w:t>p</w:t>
      </w:r>
      <w:r w:rsidRPr="00D53F52">
        <w:rPr>
          <w:rFonts w:eastAsia="Arial" w:cs="Arial"/>
          <w:sz w:val="24"/>
          <w:szCs w:val="24"/>
        </w:rPr>
        <w:t xml:space="preserve">art </w:t>
      </w:r>
      <w:r w:rsidRPr="00D53F52">
        <w:rPr>
          <w:rFonts w:eastAsia="Arial" w:cs="Arial"/>
          <w:spacing w:val="-1"/>
          <w:sz w:val="24"/>
          <w:szCs w:val="24"/>
        </w:rPr>
        <w:t>o</w:t>
      </w:r>
      <w:r w:rsidRPr="00D53F52">
        <w:rPr>
          <w:rFonts w:eastAsia="Arial" w:cs="Arial"/>
          <w:sz w:val="24"/>
          <w:szCs w:val="24"/>
        </w:rPr>
        <w:t>f</w:t>
      </w:r>
      <w:r w:rsidRPr="00D53F52">
        <w:rPr>
          <w:rFonts w:eastAsia="Arial" w:cs="Arial"/>
          <w:spacing w:val="-1"/>
          <w:sz w:val="24"/>
          <w:szCs w:val="24"/>
        </w:rPr>
        <w:t xml:space="preserve"> </w:t>
      </w:r>
      <w:r w:rsidRPr="00D53F52">
        <w:rPr>
          <w:rFonts w:eastAsia="Arial" w:cs="Arial"/>
          <w:sz w:val="24"/>
          <w:szCs w:val="24"/>
        </w:rPr>
        <w:t>the insp</w:t>
      </w:r>
      <w:r w:rsidRPr="00D53F52">
        <w:rPr>
          <w:rFonts w:eastAsia="Arial" w:cs="Arial"/>
          <w:spacing w:val="-1"/>
          <w:sz w:val="24"/>
          <w:szCs w:val="24"/>
        </w:rPr>
        <w:t>e</w:t>
      </w:r>
      <w:r w:rsidRPr="00D53F52">
        <w:rPr>
          <w:rFonts w:eastAsia="Arial" w:cs="Arial"/>
          <w:spacing w:val="1"/>
          <w:sz w:val="24"/>
          <w:szCs w:val="24"/>
        </w:rPr>
        <w:t>c</w:t>
      </w:r>
      <w:r w:rsidRPr="00D53F52">
        <w:rPr>
          <w:rFonts w:eastAsia="Arial" w:cs="Arial"/>
          <w:sz w:val="24"/>
          <w:szCs w:val="24"/>
        </w:rPr>
        <w:t>tion pr</w:t>
      </w:r>
      <w:r w:rsidRPr="00D53F52">
        <w:rPr>
          <w:rFonts w:eastAsia="Arial" w:cs="Arial"/>
          <w:spacing w:val="-1"/>
          <w:sz w:val="24"/>
          <w:szCs w:val="24"/>
        </w:rPr>
        <w:t>o</w:t>
      </w:r>
      <w:r w:rsidRPr="00D53F52">
        <w:rPr>
          <w:rFonts w:eastAsia="Arial" w:cs="Arial"/>
          <w:spacing w:val="1"/>
          <w:sz w:val="24"/>
          <w:szCs w:val="24"/>
        </w:rPr>
        <w:t>c</w:t>
      </w:r>
      <w:r w:rsidRPr="00D53F52">
        <w:rPr>
          <w:rFonts w:eastAsia="Arial" w:cs="Arial"/>
          <w:spacing w:val="-1"/>
          <w:sz w:val="24"/>
          <w:szCs w:val="24"/>
        </w:rPr>
        <w:t>es</w:t>
      </w:r>
      <w:r w:rsidRPr="00D53F52">
        <w:rPr>
          <w:rFonts w:eastAsia="Arial" w:cs="Arial"/>
          <w:sz w:val="24"/>
          <w:szCs w:val="24"/>
        </w:rPr>
        <w:t>s. Removal of pollutan</w:t>
      </w:r>
      <w:r w:rsidRPr="00D53F52">
        <w:rPr>
          <w:rFonts w:eastAsia="Arial" w:cs="Arial"/>
          <w:spacing w:val="-2"/>
          <w:sz w:val="24"/>
          <w:szCs w:val="24"/>
        </w:rPr>
        <w:t>t</w:t>
      </w:r>
      <w:r w:rsidRPr="00D53F52">
        <w:rPr>
          <w:rFonts w:eastAsia="Arial" w:cs="Arial"/>
          <w:sz w:val="24"/>
          <w:szCs w:val="24"/>
        </w:rPr>
        <w:t xml:space="preserve">s is </w:t>
      </w:r>
      <w:r w:rsidRPr="00D53F52">
        <w:rPr>
          <w:rFonts w:eastAsia="Arial" w:cs="Arial"/>
          <w:spacing w:val="-1"/>
          <w:sz w:val="24"/>
          <w:szCs w:val="24"/>
        </w:rPr>
        <w:t>a</w:t>
      </w:r>
      <w:r w:rsidRPr="00D53F52">
        <w:rPr>
          <w:rFonts w:eastAsia="Arial" w:cs="Arial"/>
          <w:sz w:val="24"/>
          <w:szCs w:val="24"/>
        </w:rPr>
        <w:t>llow</w:t>
      </w:r>
      <w:r w:rsidRPr="00D53F52">
        <w:rPr>
          <w:rFonts w:eastAsia="Arial" w:cs="Arial"/>
          <w:spacing w:val="-1"/>
          <w:sz w:val="24"/>
          <w:szCs w:val="24"/>
        </w:rPr>
        <w:t>e</w:t>
      </w:r>
      <w:r w:rsidRPr="00D53F52">
        <w:rPr>
          <w:rFonts w:eastAsia="Arial" w:cs="Arial"/>
          <w:sz w:val="24"/>
          <w:szCs w:val="24"/>
        </w:rPr>
        <w:t>d and is</w:t>
      </w:r>
      <w:r w:rsidRPr="00D53F52">
        <w:rPr>
          <w:rFonts w:eastAsia="Arial" w:cs="Arial"/>
          <w:spacing w:val="-1"/>
          <w:sz w:val="24"/>
          <w:szCs w:val="24"/>
        </w:rPr>
        <w:t xml:space="preserve"> </w:t>
      </w:r>
      <w:r w:rsidRPr="00D53F52">
        <w:rPr>
          <w:rFonts w:eastAsia="Arial" w:cs="Arial"/>
          <w:sz w:val="24"/>
          <w:szCs w:val="24"/>
        </w:rPr>
        <w:t>requ</w:t>
      </w:r>
      <w:r w:rsidRPr="00D53F52">
        <w:rPr>
          <w:rFonts w:eastAsia="Arial" w:cs="Arial"/>
          <w:spacing w:val="-1"/>
          <w:sz w:val="24"/>
          <w:szCs w:val="24"/>
        </w:rPr>
        <w:t>i</w:t>
      </w:r>
      <w:r w:rsidRPr="00D53F52">
        <w:rPr>
          <w:rFonts w:eastAsia="Arial" w:cs="Arial"/>
          <w:sz w:val="24"/>
          <w:szCs w:val="24"/>
        </w:rPr>
        <w:t>r</w:t>
      </w:r>
      <w:r w:rsidRPr="00D53F52">
        <w:rPr>
          <w:rFonts w:eastAsia="Arial" w:cs="Arial"/>
          <w:spacing w:val="-1"/>
          <w:sz w:val="24"/>
          <w:szCs w:val="24"/>
        </w:rPr>
        <w:t>e</w:t>
      </w:r>
      <w:r w:rsidRPr="00D53F52">
        <w:rPr>
          <w:rFonts w:eastAsia="Arial" w:cs="Arial"/>
          <w:sz w:val="24"/>
          <w:szCs w:val="24"/>
        </w:rPr>
        <w:t>d if they pose a r</w:t>
      </w:r>
      <w:r w:rsidRPr="00D53F52">
        <w:rPr>
          <w:rFonts w:eastAsia="Arial" w:cs="Arial"/>
          <w:spacing w:val="-1"/>
          <w:sz w:val="24"/>
          <w:szCs w:val="24"/>
        </w:rPr>
        <w:t>i</w:t>
      </w:r>
      <w:r w:rsidRPr="00D53F52">
        <w:rPr>
          <w:rFonts w:eastAsia="Arial" w:cs="Arial"/>
          <w:sz w:val="24"/>
          <w:szCs w:val="24"/>
        </w:rPr>
        <w:t>sk</w:t>
      </w:r>
      <w:r w:rsidRPr="00D53F52">
        <w:rPr>
          <w:rFonts w:eastAsia="Arial" w:cs="Arial"/>
          <w:spacing w:val="-1"/>
          <w:sz w:val="24"/>
          <w:szCs w:val="24"/>
        </w:rPr>
        <w:t xml:space="preserve"> </w:t>
      </w:r>
      <w:r w:rsidRPr="00D53F52">
        <w:rPr>
          <w:rFonts w:eastAsia="Arial" w:cs="Arial"/>
          <w:sz w:val="24"/>
          <w:szCs w:val="24"/>
        </w:rPr>
        <w:t>to work</w:t>
      </w:r>
      <w:r w:rsidRPr="00D53F52">
        <w:rPr>
          <w:rFonts w:eastAsia="Arial" w:cs="Arial"/>
          <w:spacing w:val="-1"/>
          <w:sz w:val="24"/>
          <w:szCs w:val="24"/>
        </w:rPr>
        <w:t>e</w:t>
      </w:r>
      <w:r w:rsidRPr="00D53F52">
        <w:rPr>
          <w:rFonts w:eastAsia="Arial" w:cs="Arial"/>
          <w:sz w:val="24"/>
          <w:szCs w:val="24"/>
        </w:rPr>
        <w:t>rs.</w:t>
      </w:r>
    </w:p>
    <w:p w14:paraId="432D49BD" w14:textId="5FB80749" w:rsidR="00D53F52" w:rsidRPr="00D53F52" w:rsidRDefault="00D53F52" w:rsidP="00D53F52">
      <w:pPr>
        <w:widowControl w:val="0"/>
        <w:spacing w:after="0" w:line="240" w:lineRule="auto"/>
        <w:ind w:left="440" w:right="303"/>
        <w:jc w:val="both"/>
        <w:rPr>
          <w:rFonts w:cs="Arial"/>
          <w:sz w:val="24"/>
          <w:szCs w:val="24"/>
        </w:rPr>
      </w:pPr>
      <w:r w:rsidRPr="00D53F52">
        <w:rPr>
          <w:rFonts w:eastAsia="Arial" w:cs="Arial"/>
          <w:i/>
          <w:sz w:val="24"/>
          <w:szCs w:val="24"/>
          <w:u w:val="single" w:color="000000"/>
        </w:rPr>
        <w:t>Standards for Def</w:t>
      </w:r>
      <w:r w:rsidRPr="00D53F52">
        <w:rPr>
          <w:rFonts w:eastAsia="Arial" w:cs="Arial"/>
          <w:i/>
          <w:spacing w:val="-1"/>
          <w:sz w:val="24"/>
          <w:szCs w:val="24"/>
          <w:u w:val="single" w:color="000000"/>
        </w:rPr>
        <w:t>e</w:t>
      </w:r>
      <w:r w:rsidRPr="00D53F52">
        <w:rPr>
          <w:rFonts w:eastAsia="Arial" w:cs="Arial"/>
          <w:i/>
          <w:sz w:val="24"/>
          <w:szCs w:val="24"/>
          <w:u w:val="single" w:color="000000"/>
        </w:rPr>
        <w:t>rra</w:t>
      </w:r>
      <w:r w:rsidRPr="00D53F52">
        <w:rPr>
          <w:rFonts w:eastAsia="Arial" w:cs="Arial"/>
          <w:i/>
          <w:spacing w:val="1"/>
          <w:sz w:val="24"/>
          <w:szCs w:val="24"/>
          <w:u w:val="single" w:color="000000"/>
        </w:rPr>
        <w:t>l</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If pollutan</w:t>
      </w:r>
      <w:r w:rsidRPr="00D53F52">
        <w:rPr>
          <w:rFonts w:eastAsia="Arial" w:cs="Arial"/>
          <w:spacing w:val="-2"/>
          <w:sz w:val="24"/>
          <w:szCs w:val="24"/>
        </w:rPr>
        <w:t>t</w:t>
      </w:r>
      <w:r w:rsidRPr="00D53F52">
        <w:rPr>
          <w:rFonts w:eastAsia="Arial" w:cs="Arial"/>
          <w:sz w:val="24"/>
          <w:szCs w:val="24"/>
        </w:rPr>
        <w:t>s p</w:t>
      </w:r>
      <w:r w:rsidRPr="00D53F52">
        <w:rPr>
          <w:rFonts w:eastAsia="Arial" w:cs="Arial"/>
          <w:spacing w:val="-1"/>
          <w:sz w:val="24"/>
          <w:szCs w:val="24"/>
        </w:rPr>
        <w:t>o</w:t>
      </w:r>
      <w:r w:rsidRPr="00D53F52">
        <w:rPr>
          <w:rFonts w:eastAsia="Arial" w:cs="Arial"/>
          <w:sz w:val="24"/>
          <w:szCs w:val="24"/>
        </w:rPr>
        <w:t>se such a risk and they ca</w:t>
      </w:r>
      <w:r w:rsidRPr="00D53F52">
        <w:rPr>
          <w:rFonts w:eastAsia="Arial" w:cs="Arial"/>
          <w:spacing w:val="-1"/>
          <w:sz w:val="24"/>
          <w:szCs w:val="24"/>
        </w:rPr>
        <w:t>n</w:t>
      </w:r>
      <w:r w:rsidRPr="00D53F52">
        <w:rPr>
          <w:rFonts w:eastAsia="Arial" w:cs="Arial"/>
          <w:sz w:val="24"/>
          <w:szCs w:val="24"/>
        </w:rPr>
        <w:t xml:space="preserve">not be </w:t>
      </w:r>
      <w:r w:rsidR="00211EDC" w:rsidRPr="00D53F52">
        <w:rPr>
          <w:rFonts w:eastAsia="Arial" w:cs="Arial"/>
          <w:sz w:val="24"/>
          <w:szCs w:val="24"/>
        </w:rPr>
        <w:t>re</w:t>
      </w:r>
      <w:r w:rsidR="00211EDC" w:rsidRPr="00D53F52">
        <w:rPr>
          <w:rFonts w:eastAsia="Arial" w:cs="Arial"/>
          <w:spacing w:val="-1"/>
          <w:sz w:val="24"/>
          <w:szCs w:val="24"/>
        </w:rPr>
        <w:t>m</w:t>
      </w:r>
      <w:r w:rsidR="00211EDC" w:rsidRPr="00D53F52">
        <w:rPr>
          <w:rFonts w:eastAsia="Arial" w:cs="Arial"/>
          <w:sz w:val="24"/>
          <w:szCs w:val="24"/>
        </w:rPr>
        <w:t>oved,</w:t>
      </w:r>
      <w:r w:rsidRPr="00D53F52">
        <w:rPr>
          <w:rFonts w:eastAsia="Arial" w:cs="Arial"/>
          <w:sz w:val="24"/>
          <w:szCs w:val="24"/>
        </w:rPr>
        <w:t xml:space="preserve"> or the</w:t>
      </w:r>
      <w:r w:rsidRPr="00D53F52">
        <w:rPr>
          <w:rFonts w:eastAsia="Arial" w:cs="Arial"/>
          <w:spacing w:val="-2"/>
          <w:sz w:val="24"/>
          <w:szCs w:val="24"/>
        </w:rPr>
        <w:t xml:space="preserve"> </w:t>
      </w:r>
      <w:r w:rsidRPr="00D53F52">
        <w:rPr>
          <w:rFonts w:eastAsia="Arial" w:cs="Arial"/>
          <w:sz w:val="24"/>
          <w:szCs w:val="24"/>
        </w:rPr>
        <w:t>cli</w:t>
      </w:r>
      <w:r w:rsidRPr="00D53F52">
        <w:rPr>
          <w:rFonts w:eastAsia="Arial" w:cs="Arial"/>
          <w:spacing w:val="-1"/>
          <w:sz w:val="24"/>
          <w:szCs w:val="24"/>
        </w:rPr>
        <w:t>e</w:t>
      </w:r>
      <w:r w:rsidRPr="00D53F52">
        <w:rPr>
          <w:rFonts w:eastAsia="Arial" w:cs="Arial"/>
          <w:sz w:val="24"/>
          <w:szCs w:val="24"/>
        </w:rPr>
        <w:t>nt will not allow</w:t>
      </w:r>
      <w:r w:rsidRPr="00D53F52">
        <w:rPr>
          <w:rFonts w:eastAsia="Arial" w:cs="Arial"/>
          <w:spacing w:val="-2"/>
          <w:sz w:val="24"/>
          <w:szCs w:val="24"/>
        </w:rPr>
        <w:t xml:space="preserve"> </w:t>
      </w:r>
      <w:r w:rsidRPr="00D53F52">
        <w:rPr>
          <w:rFonts w:eastAsia="Arial" w:cs="Arial"/>
          <w:sz w:val="24"/>
          <w:szCs w:val="24"/>
        </w:rPr>
        <w:t xml:space="preserve">removal, </w:t>
      </w:r>
      <w:r w:rsidRPr="00D53F52">
        <w:rPr>
          <w:rFonts w:eastAsia="Arial" w:cs="Arial"/>
          <w:spacing w:val="1"/>
          <w:sz w:val="24"/>
          <w:szCs w:val="24"/>
        </w:rPr>
        <w:t>t</w:t>
      </w:r>
      <w:r w:rsidRPr="00D53F52">
        <w:rPr>
          <w:rFonts w:eastAsia="Arial" w:cs="Arial"/>
          <w:sz w:val="24"/>
          <w:szCs w:val="24"/>
        </w:rPr>
        <w:t>he</w:t>
      </w:r>
      <w:r w:rsidRPr="00D53F52">
        <w:rPr>
          <w:rFonts w:eastAsia="Arial" w:cs="Arial"/>
          <w:spacing w:val="-2"/>
          <w:sz w:val="24"/>
          <w:szCs w:val="24"/>
        </w:rPr>
        <w:t xml:space="preserve"> </w:t>
      </w:r>
      <w:r w:rsidRPr="00D53F52">
        <w:rPr>
          <w:rFonts w:eastAsia="Arial" w:cs="Arial"/>
          <w:sz w:val="24"/>
          <w:szCs w:val="24"/>
        </w:rPr>
        <w:t>property is deferred.</w:t>
      </w:r>
    </w:p>
    <w:p w14:paraId="3B72A97C" w14:textId="77777777" w:rsidR="00D53F52" w:rsidRPr="00D53F52" w:rsidRDefault="00D53F52" w:rsidP="00D53F52">
      <w:pPr>
        <w:widowControl w:val="0"/>
        <w:spacing w:after="0" w:line="240" w:lineRule="auto"/>
        <w:ind w:left="440" w:right="644"/>
        <w:jc w:val="both"/>
        <w:rPr>
          <w:rFonts w:eastAsia="Arial" w:cs="Arial"/>
          <w:spacing w:val="55"/>
          <w:sz w:val="24"/>
          <w:szCs w:val="24"/>
        </w:rPr>
      </w:pPr>
      <w:r w:rsidRPr="00D53F52">
        <w:rPr>
          <w:rFonts w:eastAsia="Arial" w:cs="Arial"/>
          <w:i/>
          <w:sz w:val="24"/>
          <w:szCs w:val="24"/>
          <w:u w:val="single" w:color="000000"/>
        </w:rPr>
        <w:t>Client Ed</w:t>
      </w:r>
      <w:r w:rsidRPr="00D53F52">
        <w:rPr>
          <w:rFonts w:eastAsia="Arial" w:cs="Arial"/>
          <w:i/>
          <w:spacing w:val="-1"/>
          <w:sz w:val="24"/>
          <w:szCs w:val="24"/>
          <w:u w:val="single" w:color="000000"/>
        </w:rPr>
        <w:t>u</w:t>
      </w:r>
      <w:r w:rsidRPr="00D53F52">
        <w:rPr>
          <w:rFonts w:eastAsia="Arial" w:cs="Arial"/>
          <w:i/>
          <w:spacing w:val="1"/>
          <w:sz w:val="24"/>
          <w:szCs w:val="24"/>
          <w:u w:val="single" w:color="000000"/>
        </w:rPr>
        <w:t>c</w:t>
      </w:r>
      <w:r w:rsidRPr="00D53F52">
        <w:rPr>
          <w:rFonts w:eastAsia="Arial" w:cs="Arial"/>
          <w:i/>
          <w:sz w:val="24"/>
          <w:szCs w:val="24"/>
          <w:u w:val="single" w:color="000000"/>
        </w:rPr>
        <w:t>a</w:t>
      </w:r>
      <w:r w:rsidRPr="00D53F52">
        <w:rPr>
          <w:rFonts w:eastAsia="Arial" w:cs="Arial"/>
          <w:i/>
          <w:spacing w:val="-2"/>
          <w:sz w:val="24"/>
          <w:szCs w:val="24"/>
          <w:u w:val="single" w:color="000000"/>
        </w:rPr>
        <w:t>t</w:t>
      </w:r>
      <w:r w:rsidRPr="00D53F52">
        <w:rPr>
          <w:rFonts w:eastAsia="Arial" w:cs="Arial"/>
          <w:i/>
          <w:sz w:val="24"/>
          <w:szCs w:val="24"/>
          <w:u w:val="single" w:color="000000"/>
        </w:rPr>
        <w:t>io</w:t>
      </w:r>
      <w:r w:rsidRPr="00D53F52">
        <w:rPr>
          <w:rFonts w:eastAsia="Arial" w:cs="Arial"/>
          <w:i/>
          <w:spacing w:val="1"/>
          <w:sz w:val="24"/>
          <w:szCs w:val="24"/>
          <w:u w:val="single" w:color="000000"/>
        </w:rPr>
        <w:t>n</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color w:val="232323"/>
          <w:w w:val="103"/>
          <w:sz w:val="24"/>
          <w:szCs w:val="24"/>
        </w:rPr>
        <w:t>Clients are advised where there is an observed risk and may be provided with written materials on safety and proper disposal of household pollutants.</w:t>
      </w:r>
    </w:p>
    <w:p w14:paraId="38DCBB03" w14:textId="77777777" w:rsidR="00D53F52" w:rsidRPr="007C2CC5" w:rsidRDefault="00D53F52" w:rsidP="00022DFC">
      <w:pPr>
        <w:pStyle w:val="2Normal"/>
      </w:pPr>
      <w:bookmarkStart w:id="227" w:name="_Toc483470005"/>
      <w:bookmarkStart w:id="228" w:name="_Toc483470172"/>
      <w:bookmarkStart w:id="229" w:name="_Toc372542271"/>
      <w:bookmarkStart w:id="230" w:name="_Toc416346756"/>
      <w:r w:rsidRPr="007C2CC5">
        <w:t>Gas Ranges/Ovens/Stoves</w:t>
      </w:r>
      <w:bookmarkEnd w:id="227"/>
      <w:bookmarkEnd w:id="228"/>
    </w:p>
    <w:p w14:paraId="06FF2814" w14:textId="6888A856" w:rsidR="00D53F52" w:rsidRPr="005158B3" w:rsidRDefault="00D53F52" w:rsidP="00D53F52">
      <w:pPr>
        <w:widowControl w:val="0"/>
        <w:spacing w:after="0" w:line="240" w:lineRule="auto"/>
        <w:ind w:left="440" w:right="123"/>
        <w:jc w:val="both"/>
        <w:rPr>
          <w:rFonts w:cs="Arial"/>
          <w:sz w:val="24"/>
          <w:szCs w:val="24"/>
        </w:rPr>
      </w:pPr>
      <w:r w:rsidRPr="00F11B7D">
        <w:rPr>
          <w:rFonts w:eastAsia="Arial" w:cs="Arial"/>
          <w:i/>
          <w:sz w:val="24"/>
          <w:szCs w:val="24"/>
          <w:u w:val="single" w:color="000000"/>
        </w:rPr>
        <w:t>Standards for Re</w:t>
      </w:r>
      <w:r w:rsidRPr="00F11B7D">
        <w:rPr>
          <w:rFonts w:eastAsia="Arial" w:cs="Arial"/>
          <w:i/>
          <w:spacing w:val="-1"/>
          <w:sz w:val="24"/>
          <w:szCs w:val="24"/>
          <w:u w:val="single" w:color="000000"/>
        </w:rPr>
        <w:t>m</w:t>
      </w:r>
      <w:r w:rsidRPr="00F11B7D">
        <w:rPr>
          <w:rFonts w:eastAsia="Arial" w:cs="Arial"/>
          <w:i/>
          <w:sz w:val="24"/>
          <w:szCs w:val="24"/>
          <w:u w:val="single" w:color="000000"/>
        </w:rPr>
        <w:t>e</w:t>
      </w:r>
      <w:r w:rsidRPr="00F11B7D">
        <w:rPr>
          <w:rFonts w:eastAsia="Arial" w:cs="Arial"/>
          <w:i/>
          <w:spacing w:val="-1"/>
          <w:sz w:val="24"/>
          <w:szCs w:val="24"/>
          <w:u w:val="single" w:color="000000"/>
        </w:rPr>
        <w:t>d</w:t>
      </w:r>
      <w:r w:rsidRPr="00F11B7D">
        <w:rPr>
          <w:rFonts w:eastAsia="Arial" w:cs="Arial"/>
          <w:i/>
          <w:spacing w:val="1"/>
          <w:sz w:val="24"/>
          <w:szCs w:val="24"/>
          <w:u w:val="single" w:color="000000"/>
        </w:rPr>
        <w:t>y</w:t>
      </w:r>
      <w:r w:rsidRPr="00F11B7D">
        <w:rPr>
          <w:rFonts w:eastAsia="Arial" w:cs="Arial"/>
          <w:sz w:val="24"/>
          <w:szCs w:val="24"/>
        </w:rPr>
        <w:t>:</w:t>
      </w:r>
      <w:r w:rsidRPr="00F11B7D">
        <w:rPr>
          <w:rFonts w:eastAsia="Arial" w:cs="Arial"/>
          <w:spacing w:val="55"/>
          <w:sz w:val="24"/>
          <w:szCs w:val="24"/>
        </w:rPr>
        <w:t xml:space="preserve"> </w:t>
      </w:r>
      <w:r w:rsidRPr="00F11B7D">
        <w:rPr>
          <w:rFonts w:eastAsia="Arial" w:cs="Arial"/>
          <w:sz w:val="24"/>
          <w:szCs w:val="24"/>
        </w:rPr>
        <w:t xml:space="preserve">Replacing or repairing gas ranges/ovens/stoves where the client’s health is at risk is an allowable Health/Safety measure.  </w:t>
      </w:r>
      <w:r w:rsidRPr="005158B3">
        <w:rPr>
          <w:rFonts w:eastAsia="Arial" w:cs="Arial"/>
          <w:sz w:val="24"/>
          <w:szCs w:val="24"/>
        </w:rPr>
        <w:t>At assessm</w:t>
      </w:r>
      <w:r w:rsidRPr="005158B3">
        <w:rPr>
          <w:rFonts w:eastAsia="Arial" w:cs="Arial"/>
          <w:spacing w:val="-1"/>
          <w:sz w:val="24"/>
          <w:szCs w:val="24"/>
        </w:rPr>
        <w:t>e</w:t>
      </w:r>
      <w:r w:rsidRPr="005158B3">
        <w:rPr>
          <w:rFonts w:eastAsia="Arial" w:cs="Arial"/>
          <w:sz w:val="24"/>
          <w:szCs w:val="24"/>
        </w:rPr>
        <w:t>nt the ass</w:t>
      </w:r>
      <w:r w:rsidRPr="005158B3">
        <w:rPr>
          <w:rFonts w:eastAsia="Arial" w:cs="Arial"/>
          <w:spacing w:val="-1"/>
          <w:sz w:val="24"/>
          <w:szCs w:val="24"/>
        </w:rPr>
        <w:t>e</w:t>
      </w:r>
      <w:r w:rsidRPr="005158B3">
        <w:rPr>
          <w:rFonts w:eastAsia="Arial" w:cs="Arial"/>
          <w:sz w:val="24"/>
          <w:szCs w:val="24"/>
        </w:rPr>
        <w:t>ssor</w:t>
      </w:r>
      <w:r w:rsidRPr="005158B3">
        <w:rPr>
          <w:rFonts w:eastAsia="Arial" w:cs="Arial"/>
          <w:spacing w:val="-2"/>
          <w:sz w:val="24"/>
          <w:szCs w:val="24"/>
        </w:rPr>
        <w:t xml:space="preserve"> </w:t>
      </w:r>
      <w:r w:rsidRPr="005158B3">
        <w:rPr>
          <w:rFonts w:eastAsia="Arial" w:cs="Arial"/>
          <w:sz w:val="24"/>
          <w:szCs w:val="24"/>
        </w:rPr>
        <w:t>will</w:t>
      </w:r>
      <w:r w:rsidRPr="005158B3">
        <w:rPr>
          <w:rFonts w:eastAsia="Arial" w:cs="Arial"/>
          <w:spacing w:val="1"/>
          <w:sz w:val="24"/>
          <w:szCs w:val="24"/>
        </w:rPr>
        <w:t xml:space="preserve"> measure the C/O levels and </w:t>
      </w:r>
      <w:r w:rsidRPr="005158B3">
        <w:rPr>
          <w:rFonts w:eastAsia="Arial" w:cs="Arial"/>
          <w:sz w:val="24"/>
          <w:szCs w:val="24"/>
        </w:rPr>
        <w:t>determine</w:t>
      </w:r>
      <w:r w:rsidRPr="005158B3">
        <w:rPr>
          <w:rFonts w:eastAsia="Arial" w:cs="Arial"/>
          <w:spacing w:val="-1"/>
          <w:sz w:val="24"/>
          <w:szCs w:val="24"/>
        </w:rPr>
        <w:t xml:space="preserve"> if it is in a safe and allowable range.  If there is an unsafe condition repairs should be attempted.  If repairs are not a viable </w:t>
      </w:r>
      <w:r w:rsidR="002B2F8B" w:rsidRPr="005158B3">
        <w:rPr>
          <w:rFonts w:eastAsia="Arial" w:cs="Arial"/>
          <w:spacing w:val="-1"/>
          <w:sz w:val="24"/>
          <w:szCs w:val="24"/>
        </w:rPr>
        <w:t>option,</w:t>
      </w:r>
      <w:r w:rsidRPr="005158B3">
        <w:rPr>
          <w:rFonts w:eastAsia="Arial" w:cs="Arial"/>
          <w:spacing w:val="-1"/>
          <w:sz w:val="24"/>
          <w:szCs w:val="24"/>
        </w:rPr>
        <w:t xml:space="preserve"> then replacement is allowable on a case-by-case basis with DCEO/OCA approval.</w:t>
      </w:r>
      <w:r w:rsidRPr="005158B3">
        <w:rPr>
          <w:rFonts w:eastAsia="Arial" w:cs="Arial"/>
          <w:sz w:val="24"/>
          <w:szCs w:val="24"/>
        </w:rPr>
        <w:t xml:space="preserve"> </w:t>
      </w:r>
      <w:r w:rsidR="00FD5F0E" w:rsidRPr="002B2F8B">
        <w:rPr>
          <w:rFonts w:eastAsia="Arial" w:cs="Arial"/>
          <w:sz w:val="24"/>
          <w:szCs w:val="24"/>
        </w:rPr>
        <w:t xml:space="preserve">DOE funds may not be utilized for the replacement of a gas range, oven, or cook stove.  HHS funding and </w:t>
      </w:r>
      <w:r w:rsidR="00FD5F0E" w:rsidRPr="002B2F8B">
        <w:rPr>
          <w:rFonts w:eastAsia="Arial" w:cs="Arial"/>
          <w:sz w:val="24"/>
          <w:szCs w:val="24"/>
        </w:rPr>
        <w:lastRenderedPageBreak/>
        <w:t>State funding are the only grants that should be utilized for replacement.</w:t>
      </w:r>
      <w:r w:rsidR="00FD5F0E">
        <w:rPr>
          <w:rFonts w:eastAsia="Arial" w:cs="Arial"/>
          <w:sz w:val="24"/>
          <w:szCs w:val="24"/>
        </w:rPr>
        <w:t xml:space="preserve">  </w:t>
      </w:r>
    </w:p>
    <w:p w14:paraId="05B12D68" w14:textId="77777777" w:rsidR="00D53F52" w:rsidRPr="00D53F52" w:rsidRDefault="00D53F52" w:rsidP="00D53F52">
      <w:pPr>
        <w:widowControl w:val="0"/>
        <w:spacing w:after="0" w:line="240" w:lineRule="auto"/>
        <w:ind w:left="440" w:right="466"/>
        <w:jc w:val="both"/>
        <w:rPr>
          <w:rFonts w:eastAsia="Arial" w:cs="Arial"/>
          <w:sz w:val="24"/>
          <w:szCs w:val="24"/>
        </w:rPr>
      </w:pPr>
      <w:r w:rsidRPr="005158B3">
        <w:rPr>
          <w:rFonts w:eastAsia="Arial" w:cs="Arial"/>
          <w:i/>
          <w:sz w:val="24"/>
          <w:szCs w:val="24"/>
          <w:u w:val="single" w:color="000000"/>
        </w:rPr>
        <w:t>Client Ed</w:t>
      </w:r>
      <w:r w:rsidRPr="005158B3">
        <w:rPr>
          <w:rFonts w:eastAsia="Arial" w:cs="Arial"/>
          <w:i/>
          <w:spacing w:val="-1"/>
          <w:sz w:val="24"/>
          <w:szCs w:val="24"/>
          <w:u w:val="single" w:color="000000"/>
        </w:rPr>
        <w:t>u</w:t>
      </w:r>
      <w:r w:rsidRPr="005158B3">
        <w:rPr>
          <w:rFonts w:eastAsia="Arial" w:cs="Arial"/>
          <w:i/>
          <w:spacing w:val="1"/>
          <w:sz w:val="24"/>
          <w:szCs w:val="24"/>
          <w:u w:val="single" w:color="000000"/>
        </w:rPr>
        <w:t>c</w:t>
      </w:r>
      <w:r w:rsidRPr="005158B3">
        <w:rPr>
          <w:rFonts w:eastAsia="Arial" w:cs="Arial"/>
          <w:i/>
          <w:sz w:val="24"/>
          <w:szCs w:val="24"/>
          <w:u w:val="single" w:color="000000"/>
        </w:rPr>
        <w:t>a</w:t>
      </w:r>
      <w:r w:rsidRPr="005158B3">
        <w:rPr>
          <w:rFonts w:eastAsia="Arial" w:cs="Arial"/>
          <w:i/>
          <w:spacing w:val="-2"/>
          <w:sz w:val="24"/>
          <w:szCs w:val="24"/>
          <w:u w:val="single" w:color="000000"/>
        </w:rPr>
        <w:t>t</w:t>
      </w:r>
      <w:r w:rsidRPr="005158B3">
        <w:rPr>
          <w:rFonts w:eastAsia="Arial" w:cs="Arial"/>
          <w:i/>
          <w:sz w:val="24"/>
          <w:szCs w:val="24"/>
          <w:u w:val="single" w:color="000000"/>
        </w:rPr>
        <w:t>io</w:t>
      </w:r>
      <w:r w:rsidRPr="005158B3">
        <w:rPr>
          <w:rFonts w:eastAsia="Arial" w:cs="Arial"/>
          <w:i/>
          <w:spacing w:val="1"/>
          <w:sz w:val="24"/>
          <w:szCs w:val="24"/>
          <w:u w:val="single" w:color="000000"/>
        </w:rPr>
        <w:t>n</w:t>
      </w:r>
      <w:r w:rsidRPr="005158B3">
        <w:rPr>
          <w:rFonts w:eastAsia="Arial" w:cs="Arial"/>
          <w:sz w:val="24"/>
          <w:szCs w:val="24"/>
        </w:rPr>
        <w:t>:</w:t>
      </w:r>
      <w:r w:rsidRPr="005158B3">
        <w:rPr>
          <w:rFonts w:eastAsia="Arial" w:cs="Arial"/>
          <w:spacing w:val="55"/>
          <w:sz w:val="24"/>
          <w:szCs w:val="24"/>
        </w:rPr>
        <w:t xml:space="preserve"> </w:t>
      </w:r>
      <w:r w:rsidRPr="005158B3">
        <w:rPr>
          <w:rFonts w:eastAsia="Arial" w:cs="Arial"/>
          <w:sz w:val="24"/>
          <w:szCs w:val="24"/>
        </w:rPr>
        <w:t xml:space="preserve">Clients </w:t>
      </w:r>
      <w:r w:rsidRPr="005158B3">
        <w:rPr>
          <w:rFonts w:eastAsia="Arial" w:cs="Arial"/>
          <w:spacing w:val="-1"/>
          <w:sz w:val="24"/>
          <w:szCs w:val="24"/>
        </w:rPr>
        <w:t>a</w:t>
      </w:r>
      <w:r w:rsidRPr="005158B3">
        <w:rPr>
          <w:rFonts w:eastAsia="Arial" w:cs="Arial"/>
          <w:sz w:val="24"/>
          <w:szCs w:val="24"/>
        </w:rPr>
        <w:t>re infor</w:t>
      </w:r>
      <w:r w:rsidRPr="005158B3">
        <w:rPr>
          <w:rFonts w:eastAsia="Arial" w:cs="Arial"/>
          <w:spacing w:val="-1"/>
          <w:sz w:val="24"/>
          <w:szCs w:val="24"/>
        </w:rPr>
        <w:t>m</w:t>
      </w:r>
      <w:r w:rsidRPr="005158B3">
        <w:rPr>
          <w:rFonts w:eastAsia="Arial" w:cs="Arial"/>
          <w:sz w:val="24"/>
          <w:szCs w:val="24"/>
        </w:rPr>
        <w:t xml:space="preserve">ed </w:t>
      </w:r>
      <w:r w:rsidRPr="005158B3">
        <w:rPr>
          <w:rFonts w:eastAsia="Arial" w:cs="Arial"/>
          <w:spacing w:val="-1"/>
          <w:sz w:val="24"/>
          <w:szCs w:val="24"/>
        </w:rPr>
        <w:t>o</w:t>
      </w:r>
      <w:r w:rsidRPr="005158B3">
        <w:rPr>
          <w:rFonts w:eastAsia="Arial" w:cs="Arial"/>
          <w:sz w:val="24"/>
          <w:szCs w:val="24"/>
        </w:rPr>
        <w:t>f</w:t>
      </w:r>
      <w:r w:rsidRPr="005158B3">
        <w:rPr>
          <w:rFonts w:eastAsia="Arial" w:cs="Arial"/>
          <w:spacing w:val="-1"/>
          <w:sz w:val="24"/>
          <w:szCs w:val="24"/>
        </w:rPr>
        <w:t xml:space="preserve"> the hazardous condition resulting from high C/O emissions.</w:t>
      </w:r>
      <w:r w:rsidRPr="00D53F52">
        <w:rPr>
          <w:rFonts w:eastAsia="Arial" w:cs="Arial"/>
          <w:spacing w:val="-1"/>
          <w:sz w:val="24"/>
          <w:szCs w:val="24"/>
        </w:rPr>
        <w:t xml:space="preserve">  </w:t>
      </w:r>
    </w:p>
    <w:p w14:paraId="7927B3B6" w14:textId="1181B416" w:rsidR="00D53F52" w:rsidRPr="007C2CC5" w:rsidRDefault="00D53F52" w:rsidP="00022DFC">
      <w:pPr>
        <w:pStyle w:val="2Normal"/>
      </w:pPr>
      <w:bookmarkStart w:id="231" w:name="_Toc483470006"/>
      <w:bookmarkStart w:id="232" w:name="_Toc483470173"/>
      <w:r w:rsidRPr="007C2CC5">
        <w:t>Injury Preventions for occupants and workers</w:t>
      </w:r>
      <w:bookmarkEnd w:id="229"/>
      <w:bookmarkEnd w:id="230"/>
      <w:bookmarkEnd w:id="231"/>
      <w:bookmarkEnd w:id="232"/>
    </w:p>
    <w:p w14:paraId="03265185" w14:textId="1864D0B2" w:rsidR="00D53F52" w:rsidRPr="00D53F52" w:rsidRDefault="00D53F52" w:rsidP="00D53F52">
      <w:pPr>
        <w:widowControl w:val="0"/>
        <w:spacing w:after="0" w:line="240" w:lineRule="auto"/>
        <w:ind w:left="440" w:right="100"/>
        <w:jc w:val="both"/>
        <w:rPr>
          <w:rFonts w:eastAsia="Arial" w:cs="Arial"/>
          <w:sz w:val="24"/>
          <w:szCs w:val="24"/>
        </w:rPr>
      </w:pPr>
      <w:r w:rsidRPr="00D53F52">
        <w:rPr>
          <w:rFonts w:eastAsia="Arial" w:cs="Arial"/>
          <w:sz w:val="24"/>
          <w:szCs w:val="24"/>
        </w:rPr>
        <w:t>Mi</w:t>
      </w:r>
      <w:r w:rsidRPr="00D53F52">
        <w:rPr>
          <w:rFonts w:eastAsia="Arial" w:cs="Arial"/>
          <w:spacing w:val="-1"/>
          <w:sz w:val="24"/>
          <w:szCs w:val="24"/>
        </w:rPr>
        <w:t>n</w:t>
      </w:r>
      <w:r w:rsidRPr="00D53F52">
        <w:rPr>
          <w:rFonts w:eastAsia="Arial" w:cs="Arial"/>
          <w:sz w:val="24"/>
          <w:szCs w:val="24"/>
        </w:rPr>
        <w:t>or r</w:t>
      </w:r>
      <w:r w:rsidRPr="00D53F52">
        <w:rPr>
          <w:rFonts w:eastAsia="Arial" w:cs="Arial"/>
          <w:spacing w:val="-1"/>
          <w:sz w:val="24"/>
          <w:szCs w:val="24"/>
        </w:rPr>
        <w:t>e</w:t>
      </w:r>
      <w:r w:rsidRPr="00D53F52">
        <w:rPr>
          <w:rFonts w:eastAsia="Arial" w:cs="Arial"/>
          <w:sz w:val="24"/>
          <w:szCs w:val="24"/>
        </w:rPr>
        <w:t>pairs a</w:t>
      </w:r>
      <w:r w:rsidRPr="00D53F52">
        <w:rPr>
          <w:rFonts w:eastAsia="Arial" w:cs="Arial"/>
          <w:spacing w:val="-1"/>
          <w:sz w:val="24"/>
          <w:szCs w:val="24"/>
        </w:rPr>
        <w:t>n</w:t>
      </w:r>
      <w:r w:rsidRPr="00D53F52">
        <w:rPr>
          <w:rFonts w:eastAsia="Arial" w:cs="Arial"/>
          <w:sz w:val="24"/>
          <w:szCs w:val="24"/>
        </w:rPr>
        <w:t>d installati</w:t>
      </w:r>
      <w:r w:rsidRPr="00D53F52">
        <w:rPr>
          <w:rFonts w:eastAsia="Arial" w:cs="Arial"/>
          <w:spacing w:val="-1"/>
          <w:sz w:val="24"/>
          <w:szCs w:val="24"/>
        </w:rPr>
        <w:t>o</w:t>
      </w:r>
      <w:r w:rsidRPr="00D53F52">
        <w:rPr>
          <w:rFonts w:eastAsia="Arial" w:cs="Arial"/>
          <w:sz w:val="24"/>
          <w:szCs w:val="24"/>
        </w:rPr>
        <w:t xml:space="preserve">n </w:t>
      </w:r>
      <w:r w:rsidR="00211EDC" w:rsidRPr="00D53F52">
        <w:rPr>
          <w:rFonts w:eastAsia="Arial" w:cs="Arial"/>
          <w:sz w:val="24"/>
          <w:szCs w:val="24"/>
        </w:rPr>
        <w:t>are</w:t>
      </w:r>
      <w:r w:rsidRPr="00D53F52">
        <w:rPr>
          <w:rFonts w:eastAsia="Arial" w:cs="Arial"/>
          <w:sz w:val="24"/>
          <w:szCs w:val="24"/>
        </w:rPr>
        <w:t xml:space="preserve"> all</w:t>
      </w:r>
      <w:r w:rsidRPr="00D53F52">
        <w:rPr>
          <w:rFonts w:eastAsia="Arial" w:cs="Arial"/>
          <w:spacing w:val="-1"/>
          <w:sz w:val="24"/>
          <w:szCs w:val="24"/>
        </w:rPr>
        <w:t>o</w:t>
      </w:r>
      <w:r w:rsidRPr="00D53F52">
        <w:rPr>
          <w:rFonts w:eastAsia="Arial" w:cs="Arial"/>
          <w:sz w:val="24"/>
          <w:szCs w:val="24"/>
        </w:rPr>
        <w:t xml:space="preserve">wed </w:t>
      </w:r>
      <w:r w:rsidRPr="00D53F52">
        <w:rPr>
          <w:rFonts w:eastAsia="Arial" w:cs="Arial"/>
          <w:spacing w:val="-1"/>
          <w:sz w:val="24"/>
          <w:szCs w:val="24"/>
        </w:rPr>
        <w:t>o</w:t>
      </w:r>
      <w:r w:rsidRPr="00D53F52">
        <w:rPr>
          <w:rFonts w:eastAsia="Arial" w:cs="Arial"/>
          <w:spacing w:val="1"/>
          <w:sz w:val="24"/>
          <w:szCs w:val="24"/>
        </w:rPr>
        <w:t>n</w:t>
      </w:r>
      <w:r w:rsidRPr="00D53F52">
        <w:rPr>
          <w:rFonts w:eastAsia="Arial" w:cs="Arial"/>
          <w:sz w:val="24"/>
          <w:szCs w:val="24"/>
        </w:rPr>
        <w:t>ly when n</w:t>
      </w:r>
      <w:r w:rsidRPr="00D53F52">
        <w:rPr>
          <w:rFonts w:eastAsia="Arial" w:cs="Arial"/>
          <w:spacing w:val="-1"/>
          <w:sz w:val="24"/>
          <w:szCs w:val="24"/>
        </w:rPr>
        <w:t>e</w:t>
      </w:r>
      <w:r w:rsidRPr="00D53F52">
        <w:rPr>
          <w:rFonts w:eastAsia="Arial" w:cs="Arial"/>
          <w:sz w:val="24"/>
          <w:szCs w:val="24"/>
        </w:rPr>
        <w:t>c</w:t>
      </w:r>
      <w:r w:rsidRPr="00D53F52">
        <w:rPr>
          <w:rFonts w:eastAsia="Arial" w:cs="Arial"/>
          <w:spacing w:val="-1"/>
          <w:sz w:val="24"/>
          <w:szCs w:val="24"/>
        </w:rPr>
        <w:t>e</w:t>
      </w:r>
      <w:r w:rsidRPr="00D53F52">
        <w:rPr>
          <w:rFonts w:eastAsia="Arial" w:cs="Arial"/>
          <w:sz w:val="24"/>
          <w:szCs w:val="24"/>
        </w:rPr>
        <w:t>ssary to effect</w:t>
      </w:r>
      <w:r w:rsidRPr="00D53F52">
        <w:rPr>
          <w:rFonts w:eastAsia="Arial" w:cs="Arial"/>
          <w:spacing w:val="-1"/>
          <w:sz w:val="24"/>
          <w:szCs w:val="24"/>
        </w:rPr>
        <w:t>iv</w:t>
      </w:r>
      <w:r w:rsidRPr="00D53F52">
        <w:rPr>
          <w:rFonts w:eastAsia="Arial" w:cs="Arial"/>
          <w:sz w:val="24"/>
          <w:szCs w:val="24"/>
        </w:rPr>
        <w:t>ely weather</w:t>
      </w:r>
      <w:r w:rsidRPr="00D53F52">
        <w:rPr>
          <w:rFonts w:eastAsia="Arial" w:cs="Arial"/>
          <w:spacing w:val="-1"/>
          <w:sz w:val="24"/>
          <w:szCs w:val="24"/>
        </w:rPr>
        <w:t>i</w:t>
      </w:r>
      <w:r w:rsidRPr="00D53F52">
        <w:rPr>
          <w:rFonts w:eastAsia="Arial" w:cs="Arial"/>
          <w:spacing w:val="1"/>
          <w:sz w:val="24"/>
          <w:szCs w:val="24"/>
        </w:rPr>
        <w:t>z</w:t>
      </w:r>
      <w:r w:rsidRPr="00D53F52">
        <w:rPr>
          <w:rFonts w:eastAsia="Arial" w:cs="Arial"/>
          <w:sz w:val="24"/>
          <w:szCs w:val="24"/>
        </w:rPr>
        <w:t>e a home.</w:t>
      </w:r>
    </w:p>
    <w:p w14:paraId="70120D4A" w14:textId="77777777" w:rsidR="00D53F52" w:rsidRPr="00D53F52" w:rsidRDefault="00D53F52" w:rsidP="00D53F52">
      <w:pPr>
        <w:widowControl w:val="0"/>
        <w:spacing w:after="0" w:line="110" w:lineRule="exact"/>
        <w:jc w:val="both"/>
        <w:rPr>
          <w:rFonts w:cs="Arial"/>
          <w:sz w:val="24"/>
          <w:szCs w:val="24"/>
        </w:rPr>
      </w:pPr>
    </w:p>
    <w:p w14:paraId="7F94D601" w14:textId="77777777" w:rsidR="00D53F52" w:rsidRPr="00D53F52" w:rsidRDefault="00D53F52" w:rsidP="00D53F52">
      <w:pPr>
        <w:widowControl w:val="0"/>
        <w:spacing w:after="0" w:line="240" w:lineRule="auto"/>
        <w:ind w:left="440" w:right="170"/>
        <w:jc w:val="both"/>
        <w:rPr>
          <w:rFonts w:cs="Arial"/>
          <w:sz w:val="24"/>
          <w:szCs w:val="24"/>
        </w:rPr>
      </w:pPr>
      <w:r w:rsidRPr="00D53F52">
        <w:rPr>
          <w:rFonts w:eastAsia="Arial" w:cs="Arial"/>
          <w:i/>
          <w:sz w:val="24"/>
          <w:szCs w:val="24"/>
          <w:u w:val="single" w:color="000000"/>
        </w:rPr>
        <w:t>Be</w:t>
      </w:r>
      <w:r w:rsidRPr="00D53F52">
        <w:rPr>
          <w:rFonts w:eastAsia="Arial" w:cs="Arial"/>
          <w:i/>
          <w:spacing w:val="1"/>
          <w:sz w:val="24"/>
          <w:szCs w:val="24"/>
          <w:u w:val="single" w:color="000000"/>
        </w:rPr>
        <w:t>y</w:t>
      </w:r>
      <w:r w:rsidRPr="00D53F52">
        <w:rPr>
          <w:rFonts w:eastAsia="Arial" w:cs="Arial"/>
          <w:i/>
          <w:sz w:val="24"/>
          <w:szCs w:val="24"/>
          <w:u w:val="single" w:color="000000"/>
        </w:rPr>
        <w:t>ond IHWAP S</w:t>
      </w:r>
      <w:r w:rsidRPr="00D53F52">
        <w:rPr>
          <w:rFonts w:eastAsia="Arial" w:cs="Arial"/>
          <w:i/>
          <w:spacing w:val="1"/>
          <w:sz w:val="24"/>
          <w:szCs w:val="24"/>
          <w:u w:val="single" w:color="000000"/>
        </w:rPr>
        <w:t>c</w:t>
      </w:r>
      <w:r w:rsidRPr="00D53F52">
        <w:rPr>
          <w:rFonts w:eastAsia="Arial" w:cs="Arial"/>
          <w:i/>
          <w:sz w:val="24"/>
          <w:szCs w:val="24"/>
          <w:u w:val="single" w:color="000000"/>
        </w:rPr>
        <w:t>op</w:t>
      </w:r>
      <w:r w:rsidRPr="00D53F52">
        <w:rPr>
          <w:rFonts w:eastAsia="Arial" w:cs="Arial"/>
          <w:i/>
          <w:spacing w:val="1"/>
          <w:sz w:val="24"/>
          <w:szCs w:val="24"/>
          <w:u w:val="single" w:color="000000"/>
        </w:rPr>
        <w:t>e</w:t>
      </w:r>
      <w:r w:rsidRPr="00D53F52">
        <w:rPr>
          <w:rFonts w:eastAsia="Arial" w:cs="Arial"/>
          <w:sz w:val="24"/>
          <w:szCs w:val="24"/>
        </w:rPr>
        <w:t xml:space="preserve">: </w:t>
      </w:r>
      <w:r w:rsidRPr="00D53F52">
        <w:rPr>
          <w:rFonts w:eastAsia="Arial" w:cs="Arial"/>
          <w:spacing w:val="55"/>
          <w:sz w:val="24"/>
          <w:szCs w:val="24"/>
        </w:rPr>
        <w:t xml:space="preserve"> </w:t>
      </w:r>
      <w:r w:rsidRPr="00D53F52">
        <w:rPr>
          <w:rFonts w:eastAsia="Arial" w:cs="Arial"/>
          <w:sz w:val="24"/>
          <w:szCs w:val="24"/>
        </w:rPr>
        <w:t>Re</w:t>
      </w:r>
      <w:r w:rsidRPr="00D53F52">
        <w:rPr>
          <w:rFonts w:eastAsia="Arial" w:cs="Arial"/>
          <w:spacing w:val="-1"/>
          <w:sz w:val="24"/>
          <w:szCs w:val="24"/>
        </w:rPr>
        <w:t>p</w:t>
      </w:r>
      <w:r w:rsidRPr="00D53F52">
        <w:rPr>
          <w:rFonts w:eastAsia="Arial" w:cs="Arial"/>
          <w:sz w:val="24"/>
          <w:szCs w:val="24"/>
        </w:rPr>
        <w:t>airs for i</w:t>
      </w:r>
      <w:r w:rsidRPr="00D53F52">
        <w:rPr>
          <w:rFonts w:eastAsia="Arial" w:cs="Arial"/>
          <w:spacing w:val="-1"/>
          <w:sz w:val="24"/>
          <w:szCs w:val="24"/>
        </w:rPr>
        <w:t>n</w:t>
      </w:r>
      <w:r w:rsidRPr="00D53F52">
        <w:rPr>
          <w:rFonts w:eastAsia="Arial" w:cs="Arial"/>
          <w:sz w:val="24"/>
          <w:szCs w:val="24"/>
        </w:rPr>
        <w:t>jury prev</w:t>
      </w:r>
      <w:r w:rsidRPr="00D53F52">
        <w:rPr>
          <w:rFonts w:eastAsia="Arial" w:cs="Arial"/>
          <w:spacing w:val="-1"/>
          <w:sz w:val="24"/>
          <w:szCs w:val="24"/>
        </w:rPr>
        <w:t>e</w:t>
      </w:r>
      <w:r w:rsidRPr="00D53F52">
        <w:rPr>
          <w:rFonts w:eastAsia="Arial" w:cs="Arial"/>
          <w:sz w:val="24"/>
          <w:szCs w:val="24"/>
        </w:rPr>
        <w:t>nti</w:t>
      </w:r>
      <w:r w:rsidRPr="00D53F52">
        <w:rPr>
          <w:rFonts w:eastAsia="Arial" w:cs="Arial"/>
          <w:spacing w:val="-1"/>
          <w:sz w:val="24"/>
          <w:szCs w:val="24"/>
        </w:rPr>
        <w:t>o</w:t>
      </w:r>
      <w:r w:rsidRPr="00D53F52">
        <w:rPr>
          <w:rFonts w:eastAsia="Arial" w:cs="Arial"/>
          <w:sz w:val="24"/>
          <w:szCs w:val="24"/>
        </w:rPr>
        <w:t>n other</w:t>
      </w:r>
      <w:r w:rsidRPr="00D53F52">
        <w:rPr>
          <w:rFonts w:eastAsia="Arial" w:cs="Arial"/>
          <w:spacing w:val="1"/>
          <w:sz w:val="24"/>
          <w:szCs w:val="24"/>
        </w:rPr>
        <w:t xml:space="preserve"> </w:t>
      </w:r>
      <w:r w:rsidRPr="00D53F52">
        <w:rPr>
          <w:rFonts w:eastAsia="Arial" w:cs="Arial"/>
          <w:sz w:val="24"/>
          <w:szCs w:val="24"/>
        </w:rPr>
        <w:t>than</w:t>
      </w:r>
      <w:r w:rsidRPr="00D53F52">
        <w:rPr>
          <w:rFonts w:eastAsia="Arial" w:cs="Arial"/>
          <w:spacing w:val="-2"/>
          <w:sz w:val="24"/>
          <w:szCs w:val="24"/>
        </w:rPr>
        <w:t xml:space="preserve"> </w:t>
      </w:r>
      <w:r w:rsidRPr="00D53F52">
        <w:rPr>
          <w:rFonts w:eastAsia="Arial" w:cs="Arial"/>
          <w:sz w:val="24"/>
          <w:szCs w:val="24"/>
        </w:rPr>
        <w:t>wh</w:t>
      </w:r>
      <w:r w:rsidRPr="00D53F52">
        <w:rPr>
          <w:rFonts w:eastAsia="Arial" w:cs="Arial"/>
          <w:spacing w:val="-1"/>
          <w:sz w:val="24"/>
          <w:szCs w:val="24"/>
        </w:rPr>
        <w:t>e</w:t>
      </w:r>
      <w:r w:rsidRPr="00D53F52">
        <w:rPr>
          <w:rFonts w:eastAsia="Arial" w:cs="Arial"/>
          <w:sz w:val="24"/>
          <w:szCs w:val="24"/>
        </w:rPr>
        <w:t>n n</w:t>
      </w:r>
      <w:r w:rsidRPr="00D53F52">
        <w:rPr>
          <w:rFonts w:eastAsia="Arial" w:cs="Arial"/>
          <w:spacing w:val="-1"/>
          <w:sz w:val="24"/>
          <w:szCs w:val="24"/>
        </w:rPr>
        <w:t>e</w:t>
      </w:r>
      <w:r w:rsidRPr="00D53F52">
        <w:rPr>
          <w:rFonts w:eastAsia="Arial" w:cs="Arial"/>
          <w:sz w:val="24"/>
          <w:szCs w:val="24"/>
        </w:rPr>
        <w:t>c</w:t>
      </w:r>
      <w:r w:rsidRPr="00D53F52">
        <w:rPr>
          <w:rFonts w:eastAsia="Arial" w:cs="Arial"/>
          <w:spacing w:val="-1"/>
          <w:sz w:val="24"/>
          <w:szCs w:val="24"/>
        </w:rPr>
        <w:t>e</w:t>
      </w:r>
      <w:r w:rsidRPr="00D53F52">
        <w:rPr>
          <w:rFonts w:eastAsia="Arial" w:cs="Arial"/>
          <w:sz w:val="24"/>
          <w:szCs w:val="24"/>
        </w:rPr>
        <w:t>ssary to effectively weat</w:t>
      </w:r>
      <w:r w:rsidRPr="00D53F52">
        <w:rPr>
          <w:rFonts w:eastAsia="Arial" w:cs="Arial"/>
          <w:spacing w:val="-1"/>
          <w:sz w:val="24"/>
          <w:szCs w:val="24"/>
        </w:rPr>
        <w:t>h</w:t>
      </w:r>
      <w:r w:rsidRPr="00D53F52">
        <w:rPr>
          <w:rFonts w:eastAsia="Arial" w:cs="Arial"/>
          <w:sz w:val="24"/>
          <w:szCs w:val="24"/>
        </w:rPr>
        <w:t>er</w:t>
      </w:r>
      <w:r w:rsidRPr="00D53F52">
        <w:rPr>
          <w:rFonts w:eastAsia="Arial" w:cs="Arial"/>
          <w:spacing w:val="-1"/>
          <w:sz w:val="24"/>
          <w:szCs w:val="24"/>
        </w:rPr>
        <w:t>i</w:t>
      </w:r>
      <w:r w:rsidRPr="00D53F52">
        <w:rPr>
          <w:rFonts w:eastAsia="Arial" w:cs="Arial"/>
          <w:sz w:val="24"/>
          <w:szCs w:val="24"/>
        </w:rPr>
        <w:t>ze a</w:t>
      </w:r>
      <w:r w:rsidRPr="00D53F52">
        <w:rPr>
          <w:rFonts w:eastAsia="Arial" w:cs="Arial"/>
          <w:spacing w:val="-2"/>
          <w:sz w:val="24"/>
          <w:szCs w:val="24"/>
        </w:rPr>
        <w:t xml:space="preserve"> </w:t>
      </w:r>
      <w:r w:rsidRPr="00D53F52">
        <w:rPr>
          <w:rFonts w:eastAsia="Arial" w:cs="Arial"/>
          <w:sz w:val="24"/>
          <w:szCs w:val="24"/>
        </w:rPr>
        <w:t xml:space="preserve">home </w:t>
      </w:r>
      <w:r w:rsidRPr="00D53F52">
        <w:rPr>
          <w:rFonts w:eastAsia="Arial" w:cs="Arial"/>
          <w:spacing w:val="-1"/>
          <w:sz w:val="24"/>
          <w:szCs w:val="24"/>
        </w:rPr>
        <w:t>a</w:t>
      </w:r>
      <w:r w:rsidRPr="00D53F52">
        <w:rPr>
          <w:rFonts w:eastAsia="Arial" w:cs="Arial"/>
          <w:sz w:val="24"/>
          <w:szCs w:val="24"/>
        </w:rPr>
        <w:t>re not</w:t>
      </w:r>
      <w:r w:rsidRPr="00D53F52">
        <w:rPr>
          <w:rFonts w:eastAsia="Arial" w:cs="Arial"/>
          <w:spacing w:val="-2"/>
          <w:sz w:val="24"/>
          <w:szCs w:val="24"/>
        </w:rPr>
        <w:t xml:space="preserve"> </w:t>
      </w:r>
      <w:r w:rsidRPr="00D53F52">
        <w:rPr>
          <w:rFonts w:eastAsia="Arial" w:cs="Arial"/>
          <w:sz w:val="24"/>
          <w:szCs w:val="24"/>
        </w:rPr>
        <w:t>allow</w:t>
      </w:r>
      <w:r w:rsidRPr="00D53F52">
        <w:rPr>
          <w:rFonts w:eastAsia="Arial" w:cs="Arial"/>
          <w:spacing w:val="-1"/>
          <w:sz w:val="24"/>
          <w:szCs w:val="24"/>
        </w:rPr>
        <w:t>e</w:t>
      </w:r>
      <w:r w:rsidRPr="00D53F52">
        <w:rPr>
          <w:rFonts w:eastAsia="Arial" w:cs="Arial"/>
          <w:sz w:val="24"/>
          <w:szCs w:val="24"/>
        </w:rPr>
        <w:t>d to be funded</w:t>
      </w:r>
      <w:r w:rsidRPr="00D53F52">
        <w:rPr>
          <w:rFonts w:eastAsia="Arial" w:cs="Arial"/>
          <w:spacing w:val="-2"/>
          <w:sz w:val="24"/>
          <w:szCs w:val="24"/>
        </w:rPr>
        <w:t xml:space="preserve"> </w:t>
      </w:r>
      <w:r w:rsidRPr="00D53F52">
        <w:rPr>
          <w:rFonts w:eastAsia="Arial" w:cs="Arial"/>
          <w:sz w:val="24"/>
          <w:szCs w:val="24"/>
        </w:rPr>
        <w:t>with</w:t>
      </w:r>
      <w:r w:rsidRPr="00D53F52">
        <w:rPr>
          <w:rFonts w:eastAsia="Arial" w:cs="Arial"/>
          <w:spacing w:val="-1"/>
          <w:sz w:val="24"/>
          <w:szCs w:val="24"/>
        </w:rPr>
        <w:t xml:space="preserve"> </w:t>
      </w:r>
      <w:r w:rsidRPr="00D53F52">
        <w:rPr>
          <w:rFonts w:eastAsia="Arial" w:cs="Arial"/>
          <w:sz w:val="24"/>
          <w:szCs w:val="24"/>
        </w:rPr>
        <w:t>IHWAP fun</w:t>
      </w:r>
      <w:r w:rsidRPr="00D53F52">
        <w:rPr>
          <w:rFonts w:eastAsia="Arial" w:cs="Arial"/>
          <w:spacing w:val="-1"/>
          <w:sz w:val="24"/>
          <w:szCs w:val="24"/>
        </w:rPr>
        <w:t>d</w:t>
      </w:r>
      <w:r w:rsidRPr="00D53F52">
        <w:rPr>
          <w:rFonts w:eastAsia="Arial" w:cs="Arial"/>
          <w:sz w:val="24"/>
          <w:szCs w:val="24"/>
        </w:rPr>
        <w:t>s from any source.</w:t>
      </w:r>
    </w:p>
    <w:p w14:paraId="0BE2DA87" w14:textId="77777777" w:rsidR="00D53F52" w:rsidRPr="00D53F52" w:rsidRDefault="00D53F52" w:rsidP="00D53F52">
      <w:pPr>
        <w:widowControl w:val="0"/>
        <w:spacing w:after="0" w:line="230" w:lineRule="exact"/>
        <w:ind w:left="440" w:right="1082"/>
        <w:jc w:val="both"/>
        <w:rPr>
          <w:rFonts w:cs="Arial"/>
          <w:sz w:val="24"/>
          <w:szCs w:val="24"/>
        </w:rPr>
      </w:pPr>
      <w:r w:rsidRPr="00D53F52">
        <w:rPr>
          <w:rFonts w:eastAsia="Arial" w:cs="Arial"/>
          <w:i/>
          <w:sz w:val="24"/>
          <w:szCs w:val="24"/>
          <w:u w:val="single" w:color="000000"/>
        </w:rPr>
        <w:t>Standards for Re</w:t>
      </w:r>
      <w:r w:rsidRPr="00D53F52">
        <w:rPr>
          <w:rFonts w:eastAsia="Arial" w:cs="Arial"/>
          <w:i/>
          <w:spacing w:val="-1"/>
          <w:sz w:val="24"/>
          <w:szCs w:val="24"/>
          <w:u w:val="single" w:color="000000"/>
        </w:rPr>
        <w:t>m</w:t>
      </w:r>
      <w:r w:rsidRPr="00D53F52">
        <w:rPr>
          <w:rFonts w:eastAsia="Arial" w:cs="Arial"/>
          <w:i/>
          <w:sz w:val="24"/>
          <w:szCs w:val="24"/>
          <w:u w:val="single" w:color="000000"/>
        </w:rPr>
        <w:t>e</w:t>
      </w:r>
      <w:r w:rsidRPr="00D53F52">
        <w:rPr>
          <w:rFonts w:eastAsia="Arial" w:cs="Arial"/>
          <w:i/>
          <w:spacing w:val="-1"/>
          <w:sz w:val="24"/>
          <w:szCs w:val="24"/>
          <w:u w:val="single" w:color="000000"/>
        </w:rPr>
        <w:t>d</w:t>
      </w:r>
      <w:r w:rsidRPr="00D53F52">
        <w:rPr>
          <w:rFonts w:eastAsia="Arial" w:cs="Arial"/>
          <w:i/>
          <w:spacing w:val="1"/>
          <w:sz w:val="24"/>
          <w:szCs w:val="24"/>
          <w:u w:val="single" w:color="000000"/>
        </w:rPr>
        <w:t>y</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Assess</w:t>
      </w:r>
      <w:r w:rsidRPr="00D53F52">
        <w:rPr>
          <w:rFonts w:eastAsia="Arial" w:cs="Arial"/>
          <w:spacing w:val="-1"/>
          <w:sz w:val="24"/>
          <w:szCs w:val="24"/>
        </w:rPr>
        <w:t>o</w:t>
      </w:r>
      <w:r w:rsidRPr="00D53F52">
        <w:rPr>
          <w:rFonts w:eastAsia="Arial" w:cs="Arial"/>
          <w:sz w:val="24"/>
          <w:szCs w:val="24"/>
        </w:rPr>
        <w:t>r o</w:t>
      </w:r>
      <w:r w:rsidRPr="00D53F52">
        <w:rPr>
          <w:rFonts w:eastAsia="Arial" w:cs="Arial"/>
          <w:spacing w:val="-1"/>
          <w:sz w:val="24"/>
          <w:szCs w:val="24"/>
        </w:rPr>
        <w:t>b</w:t>
      </w:r>
      <w:r w:rsidRPr="00D53F52">
        <w:rPr>
          <w:rFonts w:eastAsia="Arial" w:cs="Arial"/>
          <w:sz w:val="24"/>
          <w:szCs w:val="24"/>
        </w:rPr>
        <w:t>s</w:t>
      </w:r>
      <w:r w:rsidRPr="00D53F52">
        <w:rPr>
          <w:rFonts w:eastAsia="Arial" w:cs="Arial"/>
          <w:spacing w:val="-1"/>
          <w:sz w:val="24"/>
          <w:szCs w:val="24"/>
        </w:rPr>
        <w:t>e</w:t>
      </w:r>
      <w:r w:rsidRPr="00D53F52">
        <w:rPr>
          <w:rFonts w:eastAsia="Arial" w:cs="Arial"/>
          <w:sz w:val="24"/>
          <w:szCs w:val="24"/>
        </w:rPr>
        <w:t>rvation at ass</w:t>
      </w:r>
      <w:r w:rsidRPr="00D53F52">
        <w:rPr>
          <w:rFonts w:eastAsia="Arial" w:cs="Arial"/>
          <w:spacing w:val="1"/>
          <w:sz w:val="24"/>
          <w:szCs w:val="24"/>
        </w:rPr>
        <w:t>e</w:t>
      </w:r>
      <w:r w:rsidRPr="00D53F52">
        <w:rPr>
          <w:rFonts w:eastAsia="Arial" w:cs="Arial"/>
          <w:sz w:val="24"/>
          <w:szCs w:val="24"/>
        </w:rPr>
        <w:t>ssment is t</w:t>
      </w:r>
      <w:r w:rsidRPr="00D53F52">
        <w:rPr>
          <w:rFonts w:eastAsia="Arial" w:cs="Arial"/>
          <w:spacing w:val="-1"/>
          <w:sz w:val="24"/>
          <w:szCs w:val="24"/>
        </w:rPr>
        <w:t>h</w:t>
      </w:r>
      <w:r w:rsidRPr="00D53F52">
        <w:rPr>
          <w:rFonts w:eastAsia="Arial" w:cs="Arial"/>
          <w:sz w:val="24"/>
          <w:szCs w:val="24"/>
        </w:rPr>
        <w:t>e prim</w:t>
      </w:r>
      <w:r w:rsidRPr="00D53F52">
        <w:rPr>
          <w:rFonts w:eastAsia="Arial" w:cs="Arial"/>
          <w:spacing w:val="-1"/>
          <w:sz w:val="24"/>
          <w:szCs w:val="24"/>
        </w:rPr>
        <w:t>a</w:t>
      </w:r>
      <w:r w:rsidRPr="00D53F52">
        <w:rPr>
          <w:rFonts w:eastAsia="Arial" w:cs="Arial"/>
          <w:sz w:val="24"/>
          <w:szCs w:val="24"/>
        </w:rPr>
        <w:t>ry m</w:t>
      </w:r>
      <w:r w:rsidRPr="00D53F52">
        <w:rPr>
          <w:rFonts w:eastAsia="Arial" w:cs="Arial"/>
          <w:spacing w:val="-1"/>
          <w:sz w:val="24"/>
          <w:szCs w:val="24"/>
        </w:rPr>
        <w:t>e</w:t>
      </w:r>
      <w:r w:rsidRPr="00D53F52">
        <w:rPr>
          <w:rFonts w:eastAsia="Arial" w:cs="Arial"/>
          <w:sz w:val="24"/>
          <w:szCs w:val="24"/>
        </w:rPr>
        <w:t>ans of identificati</w:t>
      </w:r>
      <w:r w:rsidRPr="00D53F52">
        <w:rPr>
          <w:rFonts w:eastAsia="Arial" w:cs="Arial"/>
          <w:spacing w:val="-1"/>
          <w:sz w:val="24"/>
          <w:szCs w:val="24"/>
        </w:rPr>
        <w:t>o</w:t>
      </w:r>
      <w:r w:rsidRPr="00D53F52">
        <w:rPr>
          <w:rFonts w:eastAsia="Arial" w:cs="Arial"/>
          <w:sz w:val="24"/>
          <w:szCs w:val="24"/>
        </w:rPr>
        <w:t>n of injury risks to work</w:t>
      </w:r>
      <w:r w:rsidRPr="00D53F52">
        <w:rPr>
          <w:rFonts w:eastAsia="Arial" w:cs="Arial"/>
          <w:spacing w:val="-1"/>
          <w:sz w:val="24"/>
          <w:szCs w:val="24"/>
        </w:rPr>
        <w:t>e</w:t>
      </w:r>
      <w:r w:rsidRPr="00D53F52">
        <w:rPr>
          <w:rFonts w:eastAsia="Arial" w:cs="Arial"/>
          <w:sz w:val="24"/>
          <w:szCs w:val="24"/>
        </w:rPr>
        <w:t>rs</w:t>
      </w:r>
      <w:r w:rsidRPr="00D53F52">
        <w:rPr>
          <w:rFonts w:eastAsia="Arial" w:cs="Arial"/>
          <w:spacing w:val="-2"/>
          <w:sz w:val="24"/>
          <w:szCs w:val="24"/>
        </w:rPr>
        <w:t xml:space="preserve"> </w:t>
      </w:r>
      <w:r w:rsidRPr="00D53F52">
        <w:rPr>
          <w:rFonts w:eastAsia="Arial" w:cs="Arial"/>
          <w:sz w:val="24"/>
          <w:szCs w:val="24"/>
        </w:rPr>
        <w:t>s</w:t>
      </w:r>
      <w:r w:rsidRPr="00D53F52">
        <w:rPr>
          <w:rFonts w:eastAsia="Arial" w:cs="Arial"/>
          <w:spacing w:val="-1"/>
          <w:sz w:val="24"/>
          <w:szCs w:val="24"/>
        </w:rPr>
        <w:t>u</w:t>
      </w:r>
      <w:r w:rsidRPr="00D53F52">
        <w:rPr>
          <w:rFonts w:eastAsia="Arial" w:cs="Arial"/>
          <w:sz w:val="24"/>
          <w:szCs w:val="24"/>
        </w:rPr>
        <w:t xml:space="preserve">ch </w:t>
      </w:r>
      <w:r w:rsidRPr="00D53F52">
        <w:rPr>
          <w:rFonts w:eastAsia="Arial" w:cs="Arial"/>
          <w:spacing w:val="-1"/>
          <w:sz w:val="24"/>
          <w:szCs w:val="24"/>
        </w:rPr>
        <w:t>a</w:t>
      </w:r>
      <w:r w:rsidRPr="00D53F52">
        <w:rPr>
          <w:rFonts w:eastAsia="Arial" w:cs="Arial"/>
          <w:sz w:val="24"/>
          <w:szCs w:val="24"/>
        </w:rPr>
        <w:t>s re</w:t>
      </w:r>
      <w:r w:rsidRPr="00D53F52">
        <w:rPr>
          <w:rFonts w:eastAsia="Arial" w:cs="Arial"/>
          <w:spacing w:val="-1"/>
          <w:sz w:val="24"/>
          <w:szCs w:val="24"/>
        </w:rPr>
        <w:t>p</w:t>
      </w:r>
      <w:r w:rsidRPr="00D53F52">
        <w:rPr>
          <w:rFonts w:eastAsia="Arial" w:cs="Arial"/>
          <w:sz w:val="24"/>
          <w:szCs w:val="24"/>
        </w:rPr>
        <w:t>air</w:t>
      </w:r>
      <w:r w:rsidRPr="00D53F52">
        <w:rPr>
          <w:rFonts w:eastAsia="Arial" w:cs="Arial"/>
          <w:spacing w:val="-1"/>
          <w:sz w:val="24"/>
          <w:szCs w:val="24"/>
        </w:rPr>
        <w:t>in</w:t>
      </w:r>
      <w:r w:rsidRPr="00D53F52">
        <w:rPr>
          <w:rFonts w:eastAsia="Arial" w:cs="Arial"/>
          <w:sz w:val="24"/>
          <w:szCs w:val="24"/>
        </w:rPr>
        <w:t>g stairs or</w:t>
      </w:r>
      <w:r w:rsidRPr="00D53F52">
        <w:rPr>
          <w:rFonts w:eastAsia="Arial" w:cs="Arial"/>
          <w:spacing w:val="-1"/>
          <w:sz w:val="24"/>
          <w:szCs w:val="24"/>
        </w:rPr>
        <w:t xml:space="preserve"> </w:t>
      </w:r>
      <w:r w:rsidRPr="00D53F52">
        <w:rPr>
          <w:rFonts w:eastAsia="Arial" w:cs="Arial"/>
          <w:sz w:val="24"/>
          <w:szCs w:val="24"/>
        </w:rPr>
        <w:t>re</w:t>
      </w:r>
      <w:r w:rsidRPr="00D53F52">
        <w:rPr>
          <w:rFonts w:eastAsia="Arial" w:cs="Arial"/>
          <w:spacing w:val="-1"/>
          <w:sz w:val="24"/>
          <w:szCs w:val="24"/>
        </w:rPr>
        <w:t>p</w:t>
      </w:r>
      <w:r w:rsidRPr="00D53F52">
        <w:rPr>
          <w:rFonts w:eastAsia="Arial" w:cs="Arial"/>
          <w:sz w:val="24"/>
          <w:szCs w:val="24"/>
        </w:rPr>
        <w:t>laci</w:t>
      </w:r>
      <w:r w:rsidRPr="00D53F52">
        <w:rPr>
          <w:rFonts w:eastAsia="Arial" w:cs="Arial"/>
          <w:spacing w:val="-1"/>
          <w:sz w:val="24"/>
          <w:szCs w:val="24"/>
        </w:rPr>
        <w:t>n</w:t>
      </w:r>
      <w:r w:rsidRPr="00D53F52">
        <w:rPr>
          <w:rFonts w:eastAsia="Arial" w:cs="Arial"/>
          <w:sz w:val="24"/>
          <w:szCs w:val="24"/>
        </w:rPr>
        <w:t>g han</w:t>
      </w:r>
      <w:r w:rsidRPr="00D53F52">
        <w:rPr>
          <w:rFonts w:eastAsia="Arial" w:cs="Arial"/>
          <w:spacing w:val="-1"/>
          <w:sz w:val="24"/>
          <w:szCs w:val="24"/>
        </w:rPr>
        <w:t>d</w:t>
      </w:r>
      <w:r w:rsidRPr="00D53F52">
        <w:rPr>
          <w:rFonts w:eastAsia="Arial" w:cs="Arial"/>
          <w:sz w:val="24"/>
          <w:szCs w:val="24"/>
        </w:rPr>
        <w:t>r</w:t>
      </w:r>
      <w:r w:rsidRPr="00D53F52">
        <w:rPr>
          <w:rFonts w:eastAsia="Arial" w:cs="Arial"/>
          <w:spacing w:val="-1"/>
          <w:sz w:val="24"/>
          <w:szCs w:val="24"/>
        </w:rPr>
        <w:t>a</w:t>
      </w:r>
      <w:r w:rsidRPr="00D53F52">
        <w:rPr>
          <w:rFonts w:eastAsia="Arial" w:cs="Arial"/>
          <w:sz w:val="24"/>
          <w:szCs w:val="24"/>
        </w:rPr>
        <w:t>ils.</w:t>
      </w:r>
    </w:p>
    <w:p w14:paraId="18E631C1" w14:textId="77777777" w:rsidR="00D53F52" w:rsidRPr="00D53F52" w:rsidRDefault="00D53F52" w:rsidP="00D53F52">
      <w:pPr>
        <w:widowControl w:val="0"/>
        <w:spacing w:after="0" w:line="240" w:lineRule="auto"/>
        <w:ind w:left="440" w:right="-20"/>
        <w:jc w:val="both"/>
        <w:rPr>
          <w:rFonts w:eastAsia="Arial" w:cs="Arial"/>
          <w:sz w:val="24"/>
          <w:szCs w:val="24"/>
        </w:rPr>
      </w:pPr>
      <w:r w:rsidRPr="00D53F52">
        <w:rPr>
          <w:rFonts w:eastAsia="Arial" w:cs="Arial"/>
          <w:i/>
          <w:sz w:val="24"/>
          <w:szCs w:val="24"/>
          <w:u w:val="single" w:color="000000"/>
        </w:rPr>
        <w:t>Client Ed</w:t>
      </w:r>
      <w:r w:rsidRPr="00D53F52">
        <w:rPr>
          <w:rFonts w:eastAsia="Arial" w:cs="Arial"/>
          <w:i/>
          <w:spacing w:val="-1"/>
          <w:sz w:val="24"/>
          <w:szCs w:val="24"/>
          <w:u w:val="single" w:color="000000"/>
        </w:rPr>
        <w:t>u</w:t>
      </w:r>
      <w:r w:rsidRPr="00D53F52">
        <w:rPr>
          <w:rFonts w:eastAsia="Arial" w:cs="Arial"/>
          <w:i/>
          <w:spacing w:val="1"/>
          <w:sz w:val="24"/>
          <w:szCs w:val="24"/>
          <w:u w:val="single" w:color="000000"/>
        </w:rPr>
        <w:t>c</w:t>
      </w:r>
      <w:r w:rsidRPr="00D53F52">
        <w:rPr>
          <w:rFonts w:eastAsia="Arial" w:cs="Arial"/>
          <w:i/>
          <w:sz w:val="24"/>
          <w:szCs w:val="24"/>
          <w:u w:val="single" w:color="000000"/>
        </w:rPr>
        <w:t>a</w:t>
      </w:r>
      <w:r w:rsidRPr="00D53F52">
        <w:rPr>
          <w:rFonts w:eastAsia="Arial" w:cs="Arial"/>
          <w:i/>
          <w:spacing w:val="-2"/>
          <w:sz w:val="24"/>
          <w:szCs w:val="24"/>
          <w:u w:val="single" w:color="000000"/>
        </w:rPr>
        <w:t>t</w:t>
      </w:r>
      <w:r w:rsidRPr="00D53F52">
        <w:rPr>
          <w:rFonts w:eastAsia="Arial" w:cs="Arial"/>
          <w:i/>
          <w:sz w:val="24"/>
          <w:szCs w:val="24"/>
          <w:u w:val="single" w:color="000000"/>
        </w:rPr>
        <w:t>io</w:t>
      </w:r>
      <w:r w:rsidRPr="00D53F52">
        <w:rPr>
          <w:rFonts w:eastAsia="Arial" w:cs="Arial"/>
          <w:i/>
          <w:spacing w:val="1"/>
          <w:sz w:val="24"/>
          <w:szCs w:val="24"/>
          <w:u w:val="single" w:color="000000"/>
        </w:rPr>
        <w:t>n</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 xml:space="preserve">Clients </w:t>
      </w:r>
      <w:r w:rsidRPr="00D53F52">
        <w:rPr>
          <w:rFonts w:eastAsia="Arial" w:cs="Arial"/>
          <w:spacing w:val="-1"/>
          <w:sz w:val="24"/>
          <w:szCs w:val="24"/>
        </w:rPr>
        <w:t>a</w:t>
      </w:r>
      <w:r w:rsidRPr="00D53F52">
        <w:rPr>
          <w:rFonts w:eastAsia="Arial" w:cs="Arial"/>
          <w:sz w:val="24"/>
          <w:szCs w:val="24"/>
        </w:rPr>
        <w:t>re infor</w:t>
      </w:r>
      <w:r w:rsidRPr="00D53F52">
        <w:rPr>
          <w:rFonts w:eastAsia="Arial" w:cs="Arial"/>
          <w:spacing w:val="-1"/>
          <w:sz w:val="24"/>
          <w:szCs w:val="24"/>
        </w:rPr>
        <w:t>m</w:t>
      </w:r>
      <w:r w:rsidRPr="00D53F52">
        <w:rPr>
          <w:rFonts w:eastAsia="Arial" w:cs="Arial"/>
          <w:sz w:val="24"/>
          <w:szCs w:val="24"/>
        </w:rPr>
        <w:t xml:space="preserve">ed </w:t>
      </w:r>
      <w:r w:rsidRPr="00D53F52">
        <w:rPr>
          <w:rFonts w:eastAsia="Arial" w:cs="Arial"/>
          <w:spacing w:val="-1"/>
          <w:sz w:val="24"/>
          <w:szCs w:val="24"/>
        </w:rPr>
        <w:t>o</w:t>
      </w:r>
      <w:r w:rsidRPr="00D53F52">
        <w:rPr>
          <w:rFonts w:eastAsia="Arial" w:cs="Arial"/>
          <w:sz w:val="24"/>
          <w:szCs w:val="24"/>
        </w:rPr>
        <w:t>f</w:t>
      </w:r>
      <w:r w:rsidRPr="00D53F52">
        <w:rPr>
          <w:rFonts w:eastAsia="Arial" w:cs="Arial"/>
          <w:spacing w:val="-1"/>
          <w:sz w:val="24"/>
          <w:szCs w:val="24"/>
        </w:rPr>
        <w:t xml:space="preserve"> </w:t>
      </w:r>
      <w:r w:rsidRPr="00D53F52">
        <w:rPr>
          <w:rFonts w:eastAsia="Arial" w:cs="Arial"/>
          <w:sz w:val="24"/>
          <w:szCs w:val="24"/>
        </w:rPr>
        <w:t>observ</w:t>
      </w:r>
      <w:r w:rsidRPr="00D53F52">
        <w:rPr>
          <w:rFonts w:eastAsia="Arial" w:cs="Arial"/>
          <w:spacing w:val="-1"/>
          <w:sz w:val="24"/>
          <w:szCs w:val="24"/>
        </w:rPr>
        <w:t>e</w:t>
      </w:r>
      <w:r w:rsidRPr="00D53F52">
        <w:rPr>
          <w:rFonts w:eastAsia="Arial" w:cs="Arial"/>
          <w:sz w:val="24"/>
          <w:szCs w:val="24"/>
        </w:rPr>
        <w:t>d h</w:t>
      </w:r>
      <w:r w:rsidRPr="00D53F52">
        <w:rPr>
          <w:rFonts w:eastAsia="Arial" w:cs="Arial"/>
          <w:spacing w:val="-1"/>
          <w:sz w:val="24"/>
          <w:szCs w:val="24"/>
        </w:rPr>
        <w:t>a</w:t>
      </w:r>
      <w:r w:rsidRPr="00D53F52">
        <w:rPr>
          <w:rFonts w:eastAsia="Arial" w:cs="Arial"/>
          <w:sz w:val="24"/>
          <w:szCs w:val="24"/>
        </w:rPr>
        <w:t xml:space="preserve">zards </w:t>
      </w:r>
      <w:r w:rsidRPr="00D53F52">
        <w:rPr>
          <w:rFonts w:eastAsia="Arial" w:cs="Arial"/>
          <w:spacing w:val="-1"/>
          <w:sz w:val="24"/>
          <w:szCs w:val="24"/>
        </w:rPr>
        <w:t>a</w:t>
      </w:r>
      <w:r w:rsidRPr="00D53F52">
        <w:rPr>
          <w:rFonts w:eastAsia="Arial" w:cs="Arial"/>
          <w:sz w:val="24"/>
          <w:szCs w:val="24"/>
        </w:rPr>
        <w:t xml:space="preserve">nd </w:t>
      </w:r>
      <w:r w:rsidRPr="00D53F52">
        <w:rPr>
          <w:rFonts w:eastAsia="Arial" w:cs="Arial"/>
          <w:spacing w:val="-1"/>
          <w:sz w:val="24"/>
          <w:szCs w:val="24"/>
        </w:rPr>
        <w:t>as</w:t>
      </w:r>
      <w:r w:rsidRPr="00D53F52">
        <w:rPr>
          <w:rFonts w:eastAsia="Arial" w:cs="Arial"/>
          <w:sz w:val="24"/>
          <w:szCs w:val="24"/>
        </w:rPr>
        <w:t>s</w:t>
      </w:r>
      <w:r w:rsidRPr="00D53F52">
        <w:rPr>
          <w:rFonts w:eastAsia="Arial" w:cs="Arial"/>
          <w:spacing w:val="-1"/>
          <w:sz w:val="24"/>
          <w:szCs w:val="24"/>
        </w:rPr>
        <w:t>o</w:t>
      </w:r>
      <w:r w:rsidRPr="00D53F52">
        <w:rPr>
          <w:rFonts w:eastAsia="Arial" w:cs="Arial"/>
          <w:sz w:val="24"/>
          <w:szCs w:val="24"/>
        </w:rPr>
        <w:t>ciated r</w:t>
      </w:r>
      <w:r w:rsidRPr="00D53F52">
        <w:rPr>
          <w:rFonts w:eastAsia="Arial" w:cs="Arial"/>
          <w:spacing w:val="-1"/>
          <w:sz w:val="24"/>
          <w:szCs w:val="24"/>
        </w:rPr>
        <w:t>i</w:t>
      </w:r>
      <w:r w:rsidRPr="00D53F52">
        <w:rPr>
          <w:rFonts w:eastAsia="Arial" w:cs="Arial"/>
          <w:sz w:val="24"/>
          <w:szCs w:val="24"/>
        </w:rPr>
        <w:t>sks.</w:t>
      </w:r>
    </w:p>
    <w:p w14:paraId="520F823E" w14:textId="1D46CB2D" w:rsidR="00D53F52" w:rsidRPr="007C2CC5" w:rsidRDefault="00D53F52" w:rsidP="00022DFC">
      <w:pPr>
        <w:pStyle w:val="2Normal"/>
      </w:pPr>
      <w:bookmarkStart w:id="233" w:name="_Toc372542272"/>
      <w:bookmarkStart w:id="234" w:name="_Toc416346757"/>
      <w:bookmarkStart w:id="235" w:name="_Toc483470007"/>
      <w:bookmarkStart w:id="236" w:name="_Toc483470174"/>
      <w:r w:rsidRPr="007C2CC5">
        <w:t>Lead Based Paint Hazards</w:t>
      </w:r>
      <w:bookmarkEnd w:id="233"/>
      <w:bookmarkEnd w:id="234"/>
      <w:bookmarkEnd w:id="235"/>
      <w:bookmarkEnd w:id="236"/>
    </w:p>
    <w:p w14:paraId="03373C2E" w14:textId="38992090" w:rsidR="00952F83" w:rsidRPr="00D53F52" w:rsidRDefault="00D53F52" w:rsidP="00EF037B">
      <w:pPr>
        <w:widowControl w:val="0"/>
        <w:spacing w:after="120" w:line="240" w:lineRule="auto"/>
        <w:ind w:left="440" w:right="169"/>
        <w:jc w:val="both"/>
        <w:rPr>
          <w:rFonts w:eastAsia="Arial" w:cs="Arial"/>
          <w:sz w:val="24"/>
          <w:szCs w:val="24"/>
        </w:rPr>
      </w:pPr>
      <w:r w:rsidRPr="00D53F52">
        <w:rPr>
          <w:rFonts w:eastAsia="Arial" w:cs="Arial"/>
          <w:sz w:val="24"/>
          <w:szCs w:val="24"/>
        </w:rPr>
        <w:t>W</w:t>
      </w:r>
      <w:r w:rsidRPr="00D53F52">
        <w:rPr>
          <w:rFonts w:eastAsia="Arial" w:cs="Arial"/>
          <w:spacing w:val="-1"/>
          <w:sz w:val="24"/>
          <w:szCs w:val="24"/>
        </w:rPr>
        <w:t>h</w:t>
      </w:r>
      <w:r w:rsidRPr="00D53F52">
        <w:rPr>
          <w:rFonts w:eastAsia="Arial" w:cs="Arial"/>
          <w:sz w:val="24"/>
          <w:szCs w:val="24"/>
        </w:rPr>
        <w:t>ere le</w:t>
      </w:r>
      <w:r w:rsidRPr="00D53F52">
        <w:rPr>
          <w:rFonts w:eastAsia="Arial" w:cs="Arial"/>
          <w:spacing w:val="-1"/>
          <w:sz w:val="24"/>
          <w:szCs w:val="24"/>
        </w:rPr>
        <w:t>a</w:t>
      </w:r>
      <w:r w:rsidRPr="00D53F52">
        <w:rPr>
          <w:rFonts w:eastAsia="Arial" w:cs="Arial"/>
          <w:sz w:val="24"/>
          <w:szCs w:val="24"/>
        </w:rPr>
        <w:t>d safe</w:t>
      </w:r>
      <w:r w:rsidRPr="00D53F52">
        <w:rPr>
          <w:rFonts w:eastAsia="Arial" w:cs="Arial"/>
          <w:spacing w:val="-1"/>
          <w:sz w:val="24"/>
          <w:szCs w:val="24"/>
        </w:rPr>
        <w:t xml:space="preserve"> </w:t>
      </w:r>
      <w:r w:rsidRPr="00D53F52">
        <w:rPr>
          <w:rFonts w:eastAsia="Arial" w:cs="Arial"/>
          <w:sz w:val="24"/>
          <w:szCs w:val="24"/>
        </w:rPr>
        <w:t xml:space="preserve">work </w:t>
      </w:r>
      <w:r w:rsidRPr="00D53F52">
        <w:rPr>
          <w:rFonts w:eastAsia="Arial" w:cs="Arial"/>
          <w:spacing w:val="-1"/>
          <w:sz w:val="24"/>
          <w:szCs w:val="24"/>
        </w:rPr>
        <w:t>p</w:t>
      </w:r>
      <w:r w:rsidRPr="00D53F52">
        <w:rPr>
          <w:rFonts w:eastAsia="Arial" w:cs="Arial"/>
          <w:sz w:val="24"/>
          <w:szCs w:val="24"/>
        </w:rPr>
        <w:t>r</w:t>
      </w:r>
      <w:r w:rsidRPr="00D53F52">
        <w:rPr>
          <w:rFonts w:eastAsia="Arial" w:cs="Arial"/>
          <w:spacing w:val="-1"/>
          <w:sz w:val="24"/>
          <w:szCs w:val="24"/>
        </w:rPr>
        <w:t>a</w:t>
      </w:r>
      <w:r w:rsidRPr="00D53F52">
        <w:rPr>
          <w:rFonts w:eastAsia="Arial" w:cs="Arial"/>
          <w:spacing w:val="1"/>
          <w:sz w:val="24"/>
          <w:szCs w:val="24"/>
        </w:rPr>
        <w:t>c</w:t>
      </w:r>
      <w:r w:rsidRPr="00D53F52">
        <w:rPr>
          <w:rFonts w:eastAsia="Arial" w:cs="Arial"/>
          <w:sz w:val="24"/>
          <w:szCs w:val="24"/>
        </w:rPr>
        <w:t>tic</w:t>
      </w:r>
      <w:r w:rsidRPr="00D53F52">
        <w:rPr>
          <w:rFonts w:eastAsia="Arial" w:cs="Arial"/>
          <w:spacing w:val="-1"/>
          <w:sz w:val="24"/>
          <w:szCs w:val="24"/>
        </w:rPr>
        <w:t>e</w:t>
      </w:r>
      <w:r w:rsidRPr="00D53F52">
        <w:rPr>
          <w:rFonts w:eastAsia="Arial" w:cs="Arial"/>
          <w:sz w:val="24"/>
          <w:szCs w:val="24"/>
        </w:rPr>
        <w:t>s are</w:t>
      </w:r>
      <w:r w:rsidRPr="00D53F52">
        <w:rPr>
          <w:rFonts w:eastAsia="Arial" w:cs="Arial"/>
          <w:spacing w:val="-1"/>
          <w:sz w:val="24"/>
          <w:szCs w:val="24"/>
        </w:rPr>
        <w:t xml:space="preserve"> </w:t>
      </w:r>
      <w:r w:rsidRPr="00D53F52">
        <w:rPr>
          <w:rFonts w:eastAsia="Arial" w:cs="Arial"/>
          <w:sz w:val="24"/>
          <w:szCs w:val="24"/>
        </w:rPr>
        <w:t>re</w:t>
      </w:r>
      <w:r w:rsidRPr="00D53F52">
        <w:rPr>
          <w:rFonts w:eastAsia="Arial" w:cs="Arial"/>
          <w:spacing w:val="-1"/>
          <w:sz w:val="24"/>
          <w:szCs w:val="24"/>
        </w:rPr>
        <w:t>q</w:t>
      </w:r>
      <w:r w:rsidRPr="00D53F52">
        <w:rPr>
          <w:rFonts w:eastAsia="Arial" w:cs="Arial"/>
          <w:spacing w:val="1"/>
          <w:sz w:val="24"/>
          <w:szCs w:val="24"/>
        </w:rPr>
        <w:t>u</w:t>
      </w:r>
      <w:r w:rsidRPr="00D53F52">
        <w:rPr>
          <w:rFonts w:eastAsia="Arial" w:cs="Arial"/>
          <w:sz w:val="24"/>
          <w:szCs w:val="24"/>
        </w:rPr>
        <w:t>ir</w:t>
      </w:r>
      <w:r w:rsidRPr="00D53F52">
        <w:rPr>
          <w:rFonts w:eastAsia="Arial" w:cs="Arial"/>
          <w:spacing w:val="-1"/>
          <w:sz w:val="24"/>
          <w:szCs w:val="24"/>
        </w:rPr>
        <w:t>e</w:t>
      </w:r>
      <w:r w:rsidRPr="00D53F52">
        <w:rPr>
          <w:rFonts w:eastAsia="Arial" w:cs="Arial"/>
          <w:sz w:val="24"/>
          <w:szCs w:val="24"/>
        </w:rPr>
        <w:t>d their cos</w:t>
      </w:r>
      <w:r w:rsidRPr="00D53F52">
        <w:rPr>
          <w:rFonts w:eastAsia="Arial" w:cs="Arial"/>
          <w:spacing w:val="-2"/>
          <w:sz w:val="24"/>
          <w:szCs w:val="24"/>
        </w:rPr>
        <w:t>t</w:t>
      </w:r>
      <w:r w:rsidRPr="00D53F52">
        <w:rPr>
          <w:rFonts w:eastAsia="Arial" w:cs="Arial"/>
          <w:sz w:val="24"/>
          <w:szCs w:val="24"/>
        </w:rPr>
        <w:t xml:space="preserve">s may be funded as a health and safety measure.  </w:t>
      </w:r>
    </w:p>
    <w:p w14:paraId="4AEBDD26" w14:textId="5DAEE646" w:rsidR="00D53F52" w:rsidRPr="00D53F52" w:rsidRDefault="00D53F52" w:rsidP="00EF037B">
      <w:pPr>
        <w:widowControl w:val="0"/>
        <w:spacing w:after="120" w:line="240" w:lineRule="auto"/>
        <w:ind w:left="450" w:right="-20"/>
        <w:jc w:val="both"/>
        <w:rPr>
          <w:rFonts w:cs="Arial"/>
          <w:sz w:val="24"/>
          <w:szCs w:val="24"/>
        </w:rPr>
      </w:pPr>
      <w:r w:rsidRPr="00D53F52">
        <w:rPr>
          <w:rFonts w:eastAsia="Arial" w:cs="Arial"/>
          <w:sz w:val="24"/>
          <w:szCs w:val="24"/>
        </w:rPr>
        <w:t xml:space="preserve">Lead </w:t>
      </w:r>
      <w:r w:rsidRPr="00D53F52">
        <w:rPr>
          <w:rFonts w:eastAsia="Arial" w:cs="Arial"/>
          <w:spacing w:val="-1"/>
          <w:sz w:val="24"/>
          <w:szCs w:val="24"/>
        </w:rPr>
        <w:t>b</w:t>
      </w:r>
      <w:r w:rsidRPr="00D53F52">
        <w:rPr>
          <w:rFonts w:eastAsia="Arial" w:cs="Arial"/>
          <w:sz w:val="24"/>
          <w:szCs w:val="24"/>
        </w:rPr>
        <w:t xml:space="preserve">ased </w:t>
      </w:r>
      <w:r w:rsidRPr="00D53F52">
        <w:rPr>
          <w:rFonts w:eastAsia="Arial" w:cs="Arial"/>
          <w:spacing w:val="-1"/>
          <w:sz w:val="24"/>
          <w:szCs w:val="24"/>
        </w:rPr>
        <w:t>p</w:t>
      </w:r>
      <w:r w:rsidRPr="00D53F52">
        <w:rPr>
          <w:rFonts w:eastAsia="Arial" w:cs="Arial"/>
          <w:sz w:val="24"/>
          <w:szCs w:val="24"/>
        </w:rPr>
        <w:t xml:space="preserve">aint hazard </w:t>
      </w:r>
      <w:r w:rsidRPr="00D53F52">
        <w:rPr>
          <w:rFonts w:eastAsia="Arial" w:cs="Arial"/>
          <w:spacing w:val="-1"/>
          <w:sz w:val="24"/>
          <w:szCs w:val="24"/>
        </w:rPr>
        <w:t>a</w:t>
      </w:r>
      <w:r w:rsidRPr="00D53F52">
        <w:rPr>
          <w:rFonts w:eastAsia="Arial" w:cs="Arial"/>
          <w:sz w:val="24"/>
          <w:szCs w:val="24"/>
        </w:rPr>
        <w:t xml:space="preserve">batement is </w:t>
      </w:r>
      <w:r w:rsidRPr="00D53F52">
        <w:rPr>
          <w:rFonts w:eastAsia="Arial" w:cs="Arial"/>
          <w:spacing w:val="-1"/>
          <w:sz w:val="24"/>
          <w:szCs w:val="24"/>
        </w:rPr>
        <w:t>n</w:t>
      </w:r>
      <w:r w:rsidRPr="00D53F52">
        <w:rPr>
          <w:rFonts w:eastAsia="Arial" w:cs="Arial"/>
          <w:sz w:val="24"/>
          <w:szCs w:val="24"/>
        </w:rPr>
        <w:t>ot allow</w:t>
      </w:r>
      <w:r w:rsidRPr="00D53F52">
        <w:rPr>
          <w:rFonts w:eastAsia="Arial" w:cs="Arial"/>
          <w:spacing w:val="-1"/>
          <w:sz w:val="24"/>
          <w:szCs w:val="24"/>
        </w:rPr>
        <w:t>e</w:t>
      </w:r>
      <w:r w:rsidRPr="00D53F52">
        <w:rPr>
          <w:rFonts w:eastAsia="Arial" w:cs="Arial"/>
          <w:sz w:val="24"/>
          <w:szCs w:val="24"/>
        </w:rPr>
        <w:t>d wi</w:t>
      </w:r>
      <w:r w:rsidRPr="00D53F52">
        <w:rPr>
          <w:rFonts w:eastAsia="Arial" w:cs="Arial"/>
          <w:spacing w:val="-2"/>
          <w:sz w:val="24"/>
          <w:szCs w:val="24"/>
        </w:rPr>
        <w:t>t</w:t>
      </w:r>
      <w:r w:rsidRPr="00D53F52">
        <w:rPr>
          <w:rFonts w:eastAsia="Arial" w:cs="Arial"/>
          <w:sz w:val="24"/>
          <w:szCs w:val="24"/>
        </w:rPr>
        <w:t>h IHWAP Weatherization funding.</w:t>
      </w:r>
    </w:p>
    <w:p w14:paraId="55ED46D6" w14:textId="77777777" w:rsidR="002B2F8B" w:rsidRDefault="00D53F52" w:rsidP="00EF037B">
      <w:pPr>
        <w:widowControl w:val="0"/>
        <w:spacing w:after="120" w:line="240" w:lineRule="auto"/>
        <w:ind w:left="440" w:right="-20"/>
        <w:jc w:val="both"/>
        <w:rPr>
          <w:rFonts w:eastAsia="Arial" w:cs="Arial"/>
          <w:sz w:val="24"/>
          <w:szCs w:val="24"/>
        </w:rPr>
      </w:pPr>
      <w:r w:rsidRPr="00D53F52">
        <w:rPr>
          <w:rFonts w:eastAsia="Arial" w:cs="Arial"/>
          <w:sz w:val="24"/>
          <w:szCs w:val="24"/>
        </w:rPr>
        <w:t>Testing for l</w:t>
      </w:r>
      <w:r w:rsidRPr="00D53F52">
        <w:rPr>
          <w:rFonts w:eastAsia="Arial" w:cs="Arial"/>
          <w:spacing w:val="-1"/>
          <w:sz w:val="24"/>
          <w:szCs w:val="24"/>
        </w:rPr>
        <w:t>ea</w:t>
      </w:r>
      <w:r w:rsidRPr="00D53F52">
        <w:rPr>
          <w:rFonts w:eastAsia="Arial" w:cs="Arial"/>
          <w:sz w:val="24"/>
          <w:szCs w:val="24"/>
        </w:rPr>
        <w:t>d based pa</w:t>
      </w:r>
      <w:r w:rsidRPr="00D53F52">
        <w:rPr>
          <w:rFonts w:eastAsia="Arial" w:cs="Arial"/>
          <w:spacing w:val="-1"/>
          <w:sz w:val="24"/>
          <w:szCs w:val="24"/>
        </w:rPr>
        <w:t>i</w:t>
      </w:r>
      <w:r w:rsidRPr="00D53F52">
        <w:rPr>
          <w:rFonts w:eastAsia="Arial" w:cs="Arial"/>
          <w:sz w:val="24"/>
          <w:szCs w:val="24"/>
        </w:rPr>
        <w:t>nt haz</w:t>
      </w:r>
      <w:r w:rsidRPr="00D53F52">
        <w:rPr>
          <w:rFonts w:eastAsia="Arial" w:cs="Arial"/>
          <w:spacing w:val="-1"/>
          <w:sz w:val="24"/>
          <w:szCs w:val="24"/>
        </w:rPr>
        <w:t>a</w:t>
      </w:r>
      <w:r w:rsidRPr="00D53F52">
        <w:rPr>
          <w:rFonts w:eastAsia="Arial" w:cs="Arial"/>
          <w:sz w:val="24"/>
          <w:szCs w:val="24"/>
        </w:rPr>
        <w:t>r</w:t>
      </w:r>
      <w:r w:rsidRPr="00D53F52">
        <w:rPr>
          <w:rFonts w:eastAsia="Arial" w:cs="Arial"/>
          <w:spacing w:val="-1"/>
          <w:sz w:val="24"/>
          <w:szCs w:val="24"/>
        </w:rPr>
        <w:t>d</w:t>
      </w:r>
      <w:r w:rsidRPr="00D53F52">
        <w:rPr>
          <w:rFonts w:eastAsia="Arial" w:cs="Arial"/>
          <w:sz w:val="24"/>
          <w:szCs w:val="24"/>
        </w:rPr>
        <w:t>s is al</w:t>
      </w:r>
      <w:r w:rsidRPr="00D53F52">
        <w:rPr>
          <w:rFonts w:eastAsia="Arial" w:cs="Arial"/>
          <w:spacing w:val="-1"/>
          <w:sz w:val="24"/>
          <w:szCs w:val="24"/>
        </w:rPr>
        <w:t>l</w:t>
      </w:r>
      <w:r w:rsidRPr="00D53F52">
        <w:rPr>
          <w:rFonts w:eastAsia="Arial" w:cs="Arial"/>
          <w:sz w:val="24"/>
          <w:szCs w:val="24"/>
        </w:rPr>
        <w:t>ow</w:t>
      </w:r>
      <w:r w:rsidRPr="00D53F52">
        <w:rPr>
          <w:rFonts w:eastAsia="Arial" w:cs="Arial"/>
          <w:spacing w:val="-1"/>
          <w:sz w:val="24"/>
          <w:szCs w:val="24"/>
        </w:rPr>
        <w:t>e</w:t>
      </w:r>
      <w:r w:rsidRPr="00D53F52">
        <w:rPr>
          <w:rFonts w:eastAsia="Arial" w:cs="Arial"/>
          <w:sz w:val="24"/>
          <w:szCs w:val="24"/>
        </w:rPr>
        <w:t>d.</w:t>
      </w:r>
      <w:r w:rsidR="00FB31B6">
        <w:rPr>
          <w:rFonts w:eastAsia="Arial" w:cs="Arial"/>
          <w:spacing w:val="55"/>
          <w:sz w:val="24"/>
          <w:szCs w:val="24"/>
        </w:rPr>
        <w:t xml:space="preserve">  </w:t>
      </w:r>
      <w:r w:rsidR="00FB31B6" w:rsidRPr="00F11B7D">
        <w:rPr>
          <w:rFonts w:eastAsia="Arial" w:cs="Arial"/>
          <w:sz w:val="24"/>
          <w:szCs w:val="24"/>
        </w:rPr>
        <w:t xml:space="preserve">If testing is not </w:t>
      </w:r>
      <w:r w:rsidR="005C783E" w:rsidRPr="00F11B7D">
        <w:rPr>
          <w:rFonts w:eastAsia="Arial" w:cs="Arial"/>
          <w:sz w:val="24"/>
          <w:szCs w:val="24"/>
        </w:rPr>
        <w:t>performed,</w:t>
      </w:r>
      <w:r w:rsidR="005C783E">
        <w:rPr>
          <w:rFonts w:eastAsia="Arial" w:cs="Arial"/>
          <w:sz w:val="24"/>
          <w:szCs w:val="24"/>
        </w:rPr>
        <w:t xml:space="preserve"> all</w:t>
      </w:r>
      <w:r w:rsidRPr="00D53F52">
        <w:rPr>
          <w:rFonts w:eastAsia="Arial" w:cs="Arial"/>
          <w:sz w:val="24"/>
          <w:szCs w:val="24"/>
        </w:rPr>
        <w:t xml:space="preserve"> homes built </w:t>
      </w:r>
      <w:r w:rsidRPr="00D53F52">
        <w:rPr>
          <w:rFonts w:eastAsia="Arial" w:cs="Arial"/>
          <w:spacing w:val="-1"/>
          <w:sz w:val="24"/>
          <w:szCs w:val="24"/>
        </w:rPr>
        <w:t>p</w:t>
      </w:r>
      <w:r w:rsidRPr="00D53F52">
        <w:rPr>
          <w:rFonts w:eastAsia="Arial" w:cs="Arial"/>
          <w:sz w:val="24"/>
          <w:szCs w:val="24"/>
        </w:rPr>
        <w:t>ri</w:t>
      </w:r>
      <w:r w:rsidRPr="00D53F52">
        <w:rPr>
          <w:rFonts w:eastAsia="Arial" w:cs="Arial"/>
          <w:spacing w:val="-1"/>
          <w:sz w:val="24"/>
          <w:szCs w:val="24"/>
        </w:rPr>
        <w:t>o</w:t>
      </w:r>
      <w:r w:rsidRPr="00D53F52">
        <w:rPr>
          <w:rFonts w:eastAsia="Arial" w:cs="Arial"/>
          <w:sz w:val="24"/>
          <w:szCs w:val="24"/>
        </w:rPr>
        <w:t xml:space="preserve">r to 1978 </w:t>
      </w:r>
      <w:r w:rsidRPr="00D53F52">
        <w:rPr>
          <w:rFonts w:eastAsia="Arial" w:cs="Arial"/>
          <w:spacing w:val="-1"/>
          <w:sz w:val="24"/>
          <w:szCs w:val="24"/>
        </w:rPr>
        <w:t>are</w:t>
      </w:r>
      <w:r w:rsidRPr="00D53F52">
        <w:rPr>
          <w:rFonts w:eastAsia="Arial" w:cs="Arial"/>
          <w:sz w:val="24"/>
          <w:szCs w:val="24"/>
        </w:rPr>
        <w:t xml:space="preserve"> treat</w:t>
      </w:r>
      <w:r w:rsidRPr="00D53F52">
        <w:rPr>
          <w:rFonts w:eastAsia="Arial" w:cs="Arial"/>
          <w:spacing w:val="-1"/>
          <w:sz w:val="24"/>
          <w:szCs w:val="24"/>
        </w:rPr>
        <w:t>e</w:t>
      </w:r>
      <w:r w:rsidRPr="00D53F52">
        <w:rPr>
          <w:rFonts w:eastAsia="Arial" w:cs="Arial"/>
          <w:sz w:val="24"/>
          <w:szCs w:val="24"/>
        </w:rPr>
        <w:t>d as if they have lead-b</w:t>
      </w:r>
      <w:r w:rsidRPr="00D53F52">
        <w:rPr>
          <w:rFonts w:eastAsia="Arial" w:cs="Arial"/>
          <w:spacing w:val="-1"/>
          <w:sz w:val="24"/>
          <w:szCs w:val="24"/>
        </w:rPr>
        <w:t>a</w:t>
      </w:r>
      <w:r w:rsidRPr="00D53F52">
        <w:rPr>
          <w:rFonts w:eastAsia="Arial" w:cs="Arial"/>
          <w:sz w:val="24"/>
          <w:szCs w:val="24"/>
        </w:rPr>
        <w:t>sed paint</w:t>
      </w:r>
      <w:r w:rsidRPr="00D53F52">
        <w:rPr>
          <w:rFonts w:eastAsia="Arial" w:cs="Arial"/>
          <w:spacing w:val="2"/>
          <w:sz w:val="24"/>
          <w:szCs w:val="24"/>
        </w:rPr>
        <w:t xml:space="preserve"> </w:t>
      </w:r>
      <w:r w:rsidRPr="00D53F52">
        <w:rPr>
          <w:rFonts w:eastAsia="Arial" w:cs="Arial"/>
          <w:sz w:val="24"/>
          <w:szCs w:val="24"/>
        </w:rPr>
        <w:t>a</w:t>
      </w:r>
      <w:r w:rsidRPr="00D53F52">
        <w:rPr>
          <w:rFonts w:eastAsia="Arial" w:cs="Arial"/>
          <w:spacing w:val="-1"/>
          <w:sz w:val="24"/>
          <w:szCs w:val="24"/>
        </w:rPr>
        <w:t>n</w:t>
      </w:r>
      <w:r w:rsidRPr="00D53F52">
        <w:rPr>
          <w:rFonts w:eastAsia="Arial" w:cs="Arial"/>
          <w:sz w:val="24"/>
          <w:szCs w:val="24"/>
        </w:rPr>
        <w:t>d all work foll</w:t>
      </w:r>
      <w:r w:rsidRPr="00D53F52">
        <w:rPr>
          <w:rFonts w:eastAsia="Arial" w:cs="Arial"/>
          <w:spacing w:val="-1"/>
          <w:sz w:val="24"/>
          <w:szCs w:val="24"/>
        </w:rPr>
        <w:t>o</w:t>
      </w:r>
      <w:r w:rsidRPr="00D53F52">
        <w:rPr>
          <w:rFonts w:eastAsia="Arial" w:cs="Arial"/>
          <w:sz w:val="24"/>
          <w:szCs w:val="24"/>
        </w:rPr>
        <w:t>ws the</w:t>
      </w:r>
      <w:r w:rsidRPr="00D53F52">
        <w:rPr>
          <w:rFonts w:eastAsia="Arial" w:cs="Arial"/>
          <w:spacing w:val="-2"/>
          <w:sz w:val="24"/>
          <w:szCs w:val="24"/>
        </w:rPr>
        <w:t xml:space="preserve"> </w:t>
      </w:r>
      <w:r w:rsidRPr="00D53F52">
        <w:rPr>
          <w:rFonts w:eastAsia="Arial" w:cs="Arial"/>
          <w:sz w:val="24"/>
          <w:szCs w:val="24"/>
        </w:rPr>
        <w:t>requ</w:t>
      </w:r>
      <w:r w:rsidRPr="00D53F52">
        <w:rPr>
          <w:rFonts w:eastAsia="Arial" w:cs="Arial"/>
          <w:spacing w:val="-1"/>
          <w:sz w:val="24"/>
          <w:szCs w:val="24"/>
        </w:rPr>
        <w:t>i</w:t>
      </w:r>
      <w:r w:rsidRPr="00D53F52">
        <w:rPr>
          <w:rFonts w:eastAsia="Arial" w:cs="Arial"/>
          <w:sz w:val="24"/>
          <w:szCs w:val="24"/>
        </w:rPr>
        <w:t xml:space="preserve">rements of the United </w:t>
      </w:r>
    </w:p>
    <w:p w14:paraId="558FD89D" w14:textId="0AC35850" w:rsidR="00D53F52" w:rsidRPr="00D53F52" w:rsidRDefault="00D53F52" w:rsidP="00EF037B">
      <w:pPr>
        <w:widowControl w:val="0"/>
        <w:spacing w:after="120" w:line="240" w:lineRule="auto"/>
        <w:ind w:left="440" w:right="-20"/>
        <w:jc w:val="both"/>
        <w:rPr>
          <w:rFonts w:eastAsia="Arial" w:cs="Arial"/>
          <w:sz w:val="24"/>
          <w:szCs w:val="24"/>
        </w:rPr>
      </w:pPr>
      <w:r w:rsidRPr="00D53F52">
        <w:rPr>
          <w:rFonts w:eastAsia="Arial" w:cs="Arial"/>
          <w:sz w:val="24"/>
          <w:szCs w:val="24"/>
        </w:rPr>
        <w:t>States Environmen</w:t>
      </w:r>
      <w:r w:rsidRPr="00D53F52">
        <w:rPr>
          <w:rFonts w:eastAsia="Arial" w:cs="Arial"/>
          <w:spacing w:val="-2"/>
          <w:sz w:val="24"/>
          <w:szCs w:val="24"/>
        </w:rPr>
        <w:t>t</w:t>
      </w:r>
      <w:r w:rsidRPr="00D53F52">
        <w:rPr>
          <w:rFonts w:eastAsia="Arial" w:cs="Arial"/>
          <w:sz w:val="24"/>
          <w:szCs w:val="24"/>
        </w:rPr>
        <w:t>al Protecti</w:t>
      </w:r>
      <w:r w:rsidRPr="00D53F52">
        <w:rPr>
          <w:rFonts w:eastAsia="Arial" w:cs="Arial"/>
          <w:spacing w:val="-1"/>
          <w:sz w:val="24"/>
          <w:szCs w:val="24"/>
        </w:rPr>
        <w:t>o</w:t>
      </w:r>
      <w:r w:rsidRPr="00D53F52">
        <w:rPr>
          <w:rFonts w:eastAsia="Arial" w:cs="Arial"/>
          <w:sz w:val="24"/>
          <w:szCs w:val="24"/>
        </w:rPr>
        <w:t>n Agen</w:t>
      </w:r>
      <w:r w:rsidRPr="00D53F52">
        <w:rPr>
          <w:rFonts w:eastAsia="Arial" w:cs="Arial"/>
          <w:spacing w:val="1"/>
          <w:sz w:val="24"/>
          <w:szCs w:val="24"/>
        </w:rPr>
        <w:t>c</w:t>
      </w:r>
      <w:r w:rsidRPr="00D53F52">
        <w:rPr>
          <w:rFonts w:eastAsia="Arial" w:cs="Arial"/>
          <w:sz w:val="24"/>
          <w:szCs w:val="24"/>
        </w:rPr>
        <w:t>y</w:t>
      </w:r>
      <w:r w:rsidRPr="00D53F52">
        <w:rPr>
          <w:rFonts w:eastAsia="Arial" w:cs="Arial"/>
          <w:spacing w:val="-1"/>
          <w:sz w:val="24"/>
          <w:szCs w:val="24"/>
        </w:rPr>
        <w:t>’</w:t>
      </w:r>
      <w:r w:rsidRPr="00D53F52">
        <w:rPr>
          <w:rFonts w:eastAsia="Arial" w:cs="Arial"/>
          <w:sz w:val="24"/>
          <w:szCs w:val="24"/>
        </w:rPr>
        <w:t>s “R</w:t>
      </w:r>
      <w:r w:rsidRPr="00D53F52">
        <w:rPr>
          <w:rFonts w:eastAsia="Arial" w:cs="Arial"/>
          <w:spacing w:val="-1"/>
          <w:sz w:val="24"/>
          <w:szCs w:val="24"/>
        </w:rPr>
        <w:t>e</w:t>
      </w:r>
      <w:r w:rsidRPr="00D53F52">
        <w:rPr>
          <w:rFonts w:eastAsia="Arial" w:cs="Arial"/>
          <w:sz w:val="24"/>
          <w:szCs w:val="24"/>
        </w:rPr>
        <w:t>novation, R</w:t>
      </w:r>
      <w:r w:rsidRPr="00D53F52">
        <w:rPr>
          <w:rFonts w:eastAsia="Arial" w:cs="Arial"/>
          <w:spacing w:val="-1"/>
          <w:sz w:val="24"/>
          <w:szCs w:val="24"/>
        </w:rPr>
        <w:t>e</w:t>
      </w:r>
      <w:r w:rsidRPr="00D53F52">
        <w:rPr>
          <w:rFonts w:eastAsia="Arial" w:cs="Arial"/>
          <w:sz w:val="24"/>
          <w:szCs w:val="24"/>
        </w:rPr>
        <w:t>pair, and Pa</w:t>
      </w:r>
      <w:r w:rsidRPr="00D53F52">
        <w:rPr>
          <w:rFonts w:eastAsia="Arial" w:cs="Arial"/>
          <w:spacing w:val="-1"/>
          <w:sz w:val="24"/>
          <w:szCs w:val="24"/>
        </w:rPr>
        <w:t>i</w:t>
      </w:r>
      <w:r w:rsidRPr="00D53F52">
        <w:rPr>
          <w:rFonts w:eastAsia="Arial" w:cs="Arial"/>
          <w:sz w:val="24"/>
          <w:szCs w:val="24"/>
        </w:rPr>
        <w:t>nting” (RRP) pro</w:t>
      </w:r>
      <w:r w:rsidRPr="00D53F52">
        <w:rPr>
          <w:rFonts w:eastAsia="Arial" w:cs="Arial"/>
          <w:spacing w:val="-1"/>
          <w:sz w:val="24"/>
          <w:szCs w:val="24"/>
        </w:rPr>
        <w:t>g</w:t>
      </w:r>
      <w:r w:rsidRPr="00D53F52">
        <w:rPr>
          <w:rFonts w:eastAsia="Arial" w:cs="Arial"/>
          <w:sz w:val="24"/>
          <w:szCs w:val="24"/>
        </w:rPr>
        <w:t xml:space="preserve">ram </w:t>
      </w:r>
      <w:r w:rsidRPr="00D53F52">
        <w:rPr>
          <w:rFonts w:eastAsia="Arial" w:cs="Arial"/>
          <w:spacing w:val="-1"/>
          <w:sz w:val="24"/>
          <w:szCs w:val="24"/>
        </w:rPr>
        <w:t>e</w:t>
      </w:r>
      <w:r w:rsidRPr="00D53F52">
        <w:rPr>
          <w:rFonts w:eastAsia="Arial" w:cs="Arial"/>
          <w:sz w:val="24"/>
          <w:szCs w:val="24"/>
        </w:rPr>
        <w:t>m</w:t>
      </w:r>
      <w:r w:rsidRPr="00D53F52">
        <w:rPr>
          <w:rFonts w:eastAsia="Arial" w:cs="Arial"/>
          <w:spacing w:val="-1"/>
          <w:sz w:val="24"/>
          <w:szCs w:val="24"/>
        </w:rPr>
        <w:t>p</w:t>
      </w:r>
      <w:r w:rsidRPr="00D53F52">
        <w:rPr>
          <w:rFonts w:eastAsia="Arial" w:cs="Arial"/>
          <w:sz w:val="24"/>
          <w:szCs w:val="24"/>
        </w:rPr>
        <w:t>loying lea</w:t>
      </w:r>
      <w:r w:rsidRPr="00D53F52">
        <w:rPr>
          <w:rFonts w:eastAsia="Arial" w:cs="Arial"/>
          <w:spacing w:val="-1"/>
          <w:sz w:val="24"/>
          <w:szCs w:val="24"/>
        </w:rPr>
        <w:t>d</w:t>
      </w:r>
      <w:r w:rsidRPr="00D53F52">
        <w:rPr>
          <w:rFonts w:eastAsia="Arial" w:cs="Arial"/>
          <w:sz w:val="24"/>
          <w:szCs w:val="24"/>
        </w:rPr>
        <w:t>-safe metho</w:t>
      </w:r>
      <w:r w:rsidRPr="00D53F52">
        <w:rPr>
          <w:rFonts w:eastAsia="Arial" w:cs="Arial"/>
          <w:spacing w:val="-1"/>
          <w:sz w:val="24"/>
          <w:szCs w:val="24"/>
        </w:rPr>
        <w:t>d</w:t>
      </w:r>
      <w:r w:rsidRPr="00D53F52">
        <w:rPr>
          <w:rFonts w:eastAsia="Arial" w:cs="Arial"/>
          <w:sz w:val="24"/>
          <w:szCs w:val="24"/>
        </w:rPr>
        <w:t>s while</w:t>
      </w:r>
      <w:r w:rsidRPr="00D53F52">
        <w:rPr>
          <w:rFonts w:eastAsia="Arial" w:cs="Arial"/>
          <w:spacing w:val="-2"/>
          <w:sz w:val="24"/>
          <w:szCs w:val="24"/>
        </w:rPr>
        <w:t xml:space="preserve"> </w:t>
      </w:r>
      <w:r w:rsidRPr="00D53F52">
        <w:rPr>
          <w:rFonts w:eastAsia="Arial" w:cs="Arial"/>
          <w:sz w:val="24"/>
          <w:szCs w:val="24"/>
        </w:rPr>
        <w:t>wor</w:t>
      </w:r>
      <w:r w:rsidRPr="00D53F52">
        <w:rPr>
          <w:rFonts w:eastAsia="Arial" w:cs="Arial"/>
          <w:spacing w:val="2"/>
          <w:sz w:val="24"/>
          <w:szCs w:val="24"/>
        </w:rPr>
        <w:t>k</w:t>
      </w:r>
      <w:r w:rsidRPr="00D53F52">
        <w:rPr>
          <w:rFonts w:eastAsia="Arial" w:cs="Arial"/>
          <w:sz w:val="24"/>
          <w:szCs w:val="24"/>
        </w:rPr>
        <w:t>i</w:t>
      </w:r>
      <w:r w:rsidRPr="00D53F52">
        <w:rPr>
          <w:rFonts w:eastAsia="Arial" w:cs="Arial"/>
          <w:spacing w:val="-1"/>
          <w:sz w:val="24"/>
          <w:szCs w:val="24"/>
        </w:rPr>
        <w:t>n</w:t>
      </w:r>
      <w:r w:rsidRPr="00D53F52">
        <w:rPr>
          <w:rFonts w:eastAsia="Arial" w:cs="Arial"/>
          <w:sz w:val="24"/>
          <w:szCs w:val="24"/>
        </w:rPr>
        <w:t>g</w:t>
      </w:r>
      <w:r w:rsidRPr="00D53F52">
        <w:rPr>
          <w:rFonts w:eastAsia="Arial" w:cs="Arial"/>
          <w:spacing w:val="-1"/>
          <w:sz w:val="24"/>
          <w:szCs w:val="24"/>
        </w:rPr>
        <w:t xml:space="preserve"> </w:t>
      </w:r>
      <w:r w:rsidRPr="00D53F52">
        <w:rPr>
          <w:rFonts w:eastAsia="Arial" w:cs="Arial"/>
          <w:sz w:val="24"/>
          <w:szCs w:val="24"/>
        </w:rPr>
        <w:t>on painted</w:t>
      </w:r>
      <w:r w:rsidRPr="00D53F52">
        <w:rPr>
          <w:rFonts w:eastAsia="Arial" w:cs="Arial"/>
          <w:spacing w:val="-2"/>
          <w:sz w:val="24"/>
          <w:szCs w:val="24"/>
        </w:rPr>
        <w:t xml:space="preserve"> </w:t>
      </w:r>
      <w:r w:rsidRPr="00D53F52">
        <w:rPr>
          <w:rFonts w:eastAsia="Arial" w:cs="Arial"/>
          <w:sz w:val="24"/>
          <w:szCs w:val="24"/>
        </w:rPr>
        <w:t xml:space="preserve">surfaces that </w:t>
      </w:r>
      <w:r w:rsidRPr="00D53F52">
        <w:rPr>
          <w:rFonts w:eastAsia="Arial" w:cs="Arial"/>
          <w:spacing w:val="-1"/>
          <w:sz w:val="24"/>
          <w:szCs w:val="24"/>
        </w:rPr>
        <w:t>a</w:t>
      </w:r>
      <w:r w:rsidRPr="00D53F52">
        <w:rPr>
          <w:rFonts w:eastAsia="Arial" w:cs="Arial"/>
          <w:sz w:val="24"/>
          <w:szCs w:val="24"/>
        </w:rPr>
        <w:t>re bei</w:t>
      </w:r>
      <w:r w:rsidRPr="00D53F52">
        <w:rPr>
          <w:rFonts w:eastAsia="Arial" w:cs="Arial"/>
          <w:spacing w:val="-1"/>
          <w:sz w:val="24"/>
          <w:szCs w:val="24"/>
        </w:rPr>
        <w:t>n</w:t>
      </w:r>
      <w:r w:rsidRPr="00D53F52">
        <w:rPr>
          <w:rFonts w:eastAsia="Arial" w:cs="Arial"/>
          <w:sz w:val="24"/>
          <w:szCs w:val="24"/>
        </w:rPr>
        <w:t>g r</w:t>
      </w:r>
      <w:r w:rsidRPr="00D53F52">
        <w:rPr>
          <w:rFonts w:eastAsia="Arial" w:cs="Arial"/>
          <w:spacing w:val="-1"/>
          <w:sz w:val="24"/>
          <w:szCs w:val="24"/>
        </w:rPr>
        <w:t>e</w:t>
      </w:r>
      <w:r w:rsidRPr="00D53F52">
        <w:rPr>
          <w:rFonts w:eastAsia="Arial" w:cs="Arial"/>
          <w:sz w:val="24"/>
          <w:szCs w:val="24"/>
        </w:rPr>
        <w:t>pa</w:t>
      </w:r>
      <w:r w:rsidRPr="00D53F52">
        <w:rPr>
          <w:rFonts w:eastAsia="Arial" w:cs="Arial"/>
          <w:spacing w:val="-1"/>
          <w:sz w:val="24"/>
          <w:szCs w:val="24"/>
        </w:rPr>
        <w:t>i</w:t>
      </w:r>
      <w:r w:rsidRPr="00D53F52">
        <w:rPr>
          <w:rFonts w:eastAsia="Arial" w:cs="Arial"/>
          <w:sz w:val="24"/>
          <w:szCs w:val="24"/>
        </w:rPr>
        <w:t>red or re</w:t>
      </w:r>
      <w:r w:rsidRPr="00D53F52">
        <w:rPr>
          <w:rFonts w:eastAsia="Arial" w:cs="Arial"/>
          <w:spacing w:val="-2"/>
          <w:sz w:val="24"/>
          <w:szCs w:val="24"/>
        </w:rPr>
        <w:t>t</w:t>
      </w:r>
      <w:r w:rsidRPr="00D53F52">
        <w:rPr>
          <w:rFonts w:eastAsia="Arial" w:cs="Arial"/>
          <w:sz w:val="24"/>
          <w:szCs w:val="24"/>
        </w:rPr>
        <w:t>rofitted for en</w:t>
      </w:r>
      <w:r w:rsidRPr="00D53F52">
        <w:rPr>
          <w:rFonts w:eastAsia="Arial" w:cs="Arial"/>
          <w:spacing w:val="-1"/>
          <w:sz w:val="24"/>
          <w:szCs w:val="24"/>
        </w:rPr>
        <w:t>e</w:t>
      </w:r>
      <w:r w:rsidRPr="00D53F52">
        <w:rPr>
          <w:rFonts w:eastAsia="Arial" w:cs="Arial"/>
          <w:sz w:val="24"/>
          <w:szCs w:val="24"/>
        </w:rPr>
        <w:t>rgy efficie</w:t>
      </w:r>
      <w:r w:rsidRPr="00D53F52">
        <w:rPr>
          <w:rFonts w:eastAsia="Arial" w:cs="Arial"/>
          <w:spacing w:val="-1"/>
          <w:sz w:val="24"/>
          <w:szCs w:val="24"/>
        </w:rPr>
        <w:t>n</w:t>
      </w:r>
      <w:r w:rsidRPr="00D53F52">
        <w:rPr>
          <w:rFonts w:eastAsia="Arial" w:cs="Arial"/>
          <w:sz w:val="24"/>
          <w:szCs w:val="24"/>
        </w:rPr>
        <w:t xml:space="preserve">cy. </w:t>
      </w:r>
      <w:r w:rsidRPr="00D53F52">
        <w:rPr>
          <w:rFonts w:eastAsia="Arial" w:cs="Arial"/>
          <w:spacing w:val="55"/>
          <w:sz w:val="24"/>
          <w:szCs w:val="24"/>
        </w:rPr>
        <w:t xml:space="preserve"> </w:t>
      </w:r>
      <w:r w:rsidRPr="00D53F52">
        <w:rPr>
          <w:rFonts w:eastAsia="Arial" w:cs="Arial"/>
          <w:sz w:val="24"/>
          <w:szCs w:val="24"/>
        </w:rPr>
        <w:t xml:space="preserve"> </w:t>
      </w:r>
    </w:p>
    <w:p w14:paraId="686F3FA1" w14:textId="77777777" w:rsidR="00D53F52" w:rsidRPr="00D53F52" w:rsidRDefault="00D53F52" w:rsidP="00EF037B">
      <w:pPr>
        <w:widowControl w:val="0"/>
        <w:spacing w:after="120" w:line="240" w:lineRule="auto"/>
        <w:ind w:left="440" w:right="-20"/>
        <w:jc w:val="both"/>
        <w:rPr>
          <w:rFonts w:eastAsia="Arial" w:cs="Arial"/>
          <w:sz w:val="24"/>
          <w:szCs w:val="24"/>
        </w:rPr>
      </w:pPr>
      <w:r w:rsidRPr="00D53F52">
        <w:rPr>
          <w:rFonts w:eastAsia="Arial" w:cs="Arial"/>
          <w:i/>
          <w:sz w:val="24"/>
          <w:szCs w:val="24"/>
          <w:u w:val="single" w:color="000000"/>
        </w:rPr>
        <w:t>Sum</w:t>
      </w:r>
      <w:r w:rsidRPr="00D53F52">
        <w:rPr>
          <w:rFonts w:eastAsia="Arial" w:cs="Arial"/>
          <w:i/>
          <w:spacing w:val="-1"/>
          <w:sz w:val="24"/>
          <w:szCs w:val="24"/>
          <w:u w:val="single" w:color="000000"/>
        </w:rPr>
        <w:t>m</w:t>
      </w:r>
      <w:r w:rsidRPr="00D53F52">
        <w:rPr>
          <w:rFonts w:eastAsia="Arial" w:cs="Arial"/>
          <w:i/>
          <w:sz w:val="24"/>
          <w:szCs w:val="24"/>
          <w:u w:val="single" w:color="000000"/>
        </w:rPr>
        <w:t>ary of Lea</w:t>
      </w:r>
      <w:r w:rsidRPr="00D53F52">
        <w:rPr>
          <w:rFonts w:eastAsia="Arial" w:cs="Arial"/>
          <w:i/>
          <w:spacing w:val="-1"/>
          <w:sz w:val="24"/>
          <w:szCs w:val="24"/>
          <w:u w:val="single" w:color="000000"/>
        </w:rPr>
        <w:t>d</w:t>
      </w:r>
      <w:r w:rsidRPr="00D53F52">
        <w:rPr>
          <w:rFonts w:eastAsia="Arial" w:cs="Arial"/>
          <w:i/>
          <w:sz w:val="24"/>
          <w:szCs w:val="24"/>
          <w:u w:val="single" w:color="000000"/>
        </w:rPr>
        <w:t>-b</w:t>
      </w:r>
      <w:r w:rsidRPr="00D53F52">
        <w:rPr>
          <w:rFonts w:eastAsia="Arial" w:cs="Arial"/>
          <w:i/>
          <w:spacing w:val="-1"/>
          <w:sz w:val="24"/>
          <w:szCs w:val="24"/>
          <w:u w:val="single" w:color="000000"/>
        </w:rPr>
        <w:t>a</w:t>
      </w:r>
      <w:r w:rsidRPr="00D53F52">
        <w:rPr>
          <w:rFonts w:eastAsia="Arial" w:cs="Arial"/>
          <w:i/>
          <w:spacing w:val="1"/>
          <w:sz w:val="24"/>
          <w:szCs w:val="24"/>
          <w:u w:val="single" w:color="000000"/>
        </w:rPr>
        <w:t>s</w:t>
      </w:r>
      <w:r w:rsidRPr="00D53F52">
        <w:rPr>
          <w:rFonts w:eastAsia="Arial" w:cs="Arial"/>
          <w:i/>
          <w:spacing w:val="-1"/>
          <w:sz w:val="24"/>
          <w:szCs w:val="24"/>
          <w:u w:val="single" w:color="000000"/>
        </w:rPr>
        <w:t>e</w:t>
      </w:r>
      <w:r w:rsidRPr="00D53F52">
        <w:rPr>
          <w:rFonts w:eastAsia="Arial" w:cs="Arial"/>
          <w:i/>
          <w:sz w:val="24"/>
          <w:szCs w:val="24"/>
          <w:u w:val="single" w:color="000000"/>
        </w:rPr>
        <w:t xml:space="preserve">d Paint Safe Work </w:t>
      </w:r>
      <w:r w:rsidRPr="00D53F52">
        <w:rPr>
          <w:rFonts w:eastAsia="Arial" w:cs="Arial"/>
          <w:i/>
          <w:spacing w:val="-2"/>
          <w:sz w:val="24"/>
          <w:szCs w:val="24"/>
          <w:u w:val="single" w:color="000000"/>
        </w:rPr>
        <w:t>P</w:t>
      </w:r>
      <w:r w:rsidRPr="00D53F52">
        <w:rPr>
          <w:rFonts w:eastAsia="Arial" w:cs="Arial"/>
          <w:i/>
          <w:sz w:val="24"/>
          <w:szCs w:val="24"/>
          <w:u w:val="single" w:color="000000"/>
        </w:rPr>
        <w:t>r</w:t>
      </w:r>
      <w:r w:rsidRPr="00D53F52">
        <w:rPr>
          <w:rFonts w:eastAsia="Arial" w:cs="Arial"/>
          <w:i/>
          <w:spacing w:val="-1"/>
          <w:sz w:val="24"/>
          <w:szCs w:val="24"/>
          <w:u w:val="single" w:color="000000"/>
        </w:rPr>
        <w:t>a</w:t>
      </w:r>
      <w:r w:rsidRPr="00D53F52">
        <w:rPr>
          <w:rFonts w:eastAsia="Arial" w:cs="Arial"/>
          <w:i/>
          <w:spacing w:val="1"/>
          <w:sz w:val="24"/>
          <w:szCs w:val="24"/>
          <w:u w:val="single" w:color="000000"/>
        </w:rPr>
        <w:t>c</w:t>
      </w:r>
      <w:r w:rsidRPr="00D53F52">
        <w:rPr>
          <w:rFonts w:eastAsia="Arial" w:cs="Arial"/>
          <w:i/>
          <w:sz w:val="24"/>
          <w:szCs w:val="24"/>
          <w:u w:val="single" w:color="000000"/>
        </w:rPr>
        <w:t>tic</w:t>
      </w:r>
      <w:r w:rsidRPr="00D53F52">
        <w:rPr>
          <w:rFonts w:eastAsia="Arial" w:cs="Arial"/>
          <w:i/>
          <w:spacing w:val="-1"/>
          <w:sz w:val="24"/>
          <w:szCs w:val="24"/>
          <w:u w:val="single" w:color="000000"/>
        </w:rPr>
        <w:t>e</w:t>
      </w:r>
      <w:r w:rsidRPr="00D53F52">
        <w:rPr>
          <w:rFonts w:eastAsia="Arial" w:cs="Arial"/>
          <w:i/>
          <w:sz w:val="24"/>
          <w:szCs w:val="24"/>
          <w:u w:val="single" w:color="000000"/>
        </w:rPr>
        <w:t>s</w:t>
      </w:r>
      <w:r w:rsidRPr="00D53F52">
        <w:rPr>
          <w:rFonts w:eastAsia="Arial" w:cs="Arial"/>
          <w:i/>
          <w:sz w:val="24"/>
          <w:szCs w:val="24"/>
        </w:rPr>
        <w:t xml:space="preserve"> </w:t>
      </w:r>
      <w:r w:rsidRPr="00D53F52">
        <w:rPr>
          <w:rFonts w:eastAsia="Arial" w:cs="Arial"/>
          <w:sz w:val="24"/>
          <w:szCs w:val="24"/>
        </w:rPr>
        <w:t>–An RRP Cert</w:t>
      </w:r>
      <w:r w:rsidRPr="00D53F52">
        <w:rPr>
          <w:rFonts w:eastAsia="Arial" w:cs="Arial"/>
          <w:spacing w:val="-1"/>
          <w:sz w:val="24"/>
          <w:szCs w:val="24"/>
        </w:rPr>
        <w:t>i</w:t>
      </w:r>
      <w:r w:rsidRPr="00D53F52">
        <w:rPr>
          <w:rFonts w:eastAsia="Arial" w:cs="Arial"/>
          <w:sz w:val="24"/>
          <w:szCs w:val="24"/>
        </w:rPr>
        <w:t>fied Re</w:t>
      </w:r>
      <w:r w:rsidRPr="00D53F52">
        <w:rPr>
          <w:rFonts w:eastAsia="Arial" w:cs="Arial"/>
          <w:spacing w:val="-1"/>
          <w:sz w:val="24"/>
          <w:szCs w:val="24"/>
        </w:rPr>
        <w:t>n</w:t>
      </w:r>
      <w:r w:rsidRPr="00D53F52">
        <w:rPr>
          <w:rFonts w:eastAsia="Arial" w:cs="Arial"/>
          <w:sz w:val="24"/>
          <w:szCs w:val="24"/>
        </w:rPr>
        <w:t>ovator p</w:t>
      </w:r>
      <w:r w:rsidRPr="00D53F52">
        <w:rPr>
          <w:rFonts w:eastAsia="Arial" w:cs="Arial"/>
          <w:spacing w:val="-1"/>
          <w:sz w:val="24"/>
          <w:szCs w:val="24"/>
        </w:rPr>
        <w:t>e</w:t>
      </w:r>
      <w:r w:rsidRPr="00D53F52">
        <w:rPr>
          <w:rFonts w:eastAsia="Arial" w:cs="Arial"/>
          <w:sz w:val="24"/>
          <w:szCs w:val="24"/>
        </w:rPr>
        <w:t>rfor</w:t>
      </w:r>
      <w:r w:rsidRPr="00D53F52">
        <w:rPr>
          <w:rFonts w:eastAsia="Arial" w:cs="Arial"/>
          <w:spacing w:val="-1"/>
          <w:sz w:val="24"/>
          <w:szCs w:val="24"/>
        </w:rPr>
        <w:t>m</w:t>
      </w:r>
      <w:r w:rsidRPr="00D53F52">
        <w:rPr>
          <w:rFonts w:eastAsia="Arial" w:cs="Arial"/>
          <w:sz w:val="24"/>
          <w:szCs w:val="24"/>
        </w:rPr>
        <w:t xml:space="preserve">s </w:t>
      </w:r>
      <w:r w:rsidRPr="00D53F52">
        <w:rPr>
          <w:rFonts w:eastAsia="Arial" w:cs="Arial"/>
          <w:spacing w:val="-1"/>
          <w:sz w:val="24"/>
          <w:szCs w:val="24"/>
        </w:rPr>
        <w:t>j</w:t>
      </w:r>
      <w:r w:rsidRPr="00D53F52">
        <w:rPr>
          <w:rFonts w:eastAsia="Arial" w:cs="Arial"/>
          <w:sz w:val="24"/>
          <w:szCs w:val="24"/>
        </w:rPr>
        <w:t>ob site set up</w:t>
      </w:r>
      <w:r w:rsidRPr="00D53F52">
        <w:rPr>
          <w:rFonts w:eastAsia="Arial" w:cs="Arial"/>
          <w:spacing w:val="-1"/>
          <w:sz w:val="24"/>
          <w:szCs w:val="24"/>
        </w:rPr>
        <w:t xml:space="preserve"> </w:t>
      </w:r>
      <w:r w:rsidRPr="00D53F52">
        <w:rPr>
          <w:rFonts w:eastAsia="Arial" w:cs="Arial"/>
          <w:sz w:val="24"/>
          <w:szCs w:val="24"/>
        </w:rPr>
        <w:t>and cl</w:t>
      </w:r>
      <w:r w:rsidRPr="00D53F52">
        <w:rPr>
          <w:rFonts w:eastAsia="Arial" w:cs="Arial"/>
          <w:spacing w:val="-1"/>
          <w:sz w:val="24"/>
          <w:szCs w:val="24"/>
        </w:rPr>
        <w:t>e</w:t>
      </w:r>
      <w:r w:rsidRPr="00D53F52">
        <w:rPr>
          <w:rFonts w:eastAsia="Arial" w:cs="Arial"/>
          <w:sz w:val="24"/>
          <w:szCs w:val="24"/>
        </w:rPr>
        <w:t>ani</w:t>
      </w:r>
      <w:r w:rsidRPr="00D53F52">
        <w:rPr>
          <w:rFonts w:eastAsia="Arial" w:cs="Arial"/>
          <w:spacing w:val="-1"/>
          <w:sz w:val="24"/>
          <w:szCs w:val="24"/>
        </w:rPr>
        <w:t>n</w:t>
      </w:r>
      <w:r w:rsidRPr="00D53F52">
        <w:rPr>
          <w:rFonts w:eastAsia="Arial" w:cs="Arial"/>
          <w:sz w:val="24"/>
          <w:szCs w:val="24"/>
        </w:rPr>
        <w:t>g</w:t>
      </w:r>
      <w:r w:rsidRPr="00D53F52">
        <w:rPr>
          <w:rFonts w:eastAsia="Arial" w:cs="Arial"/>
          <w:spacing w:val="-1"/>
          <w:sz w:val="24"/>
          <w:szCs w:val="24"/>
        </w:rPr>
        <w:t xml:space="preserve"> </w:t>
      </w:r>
      <w:r w:rsidRPr="00D53F52">
        <w:rPr>
          <w:rFonts w:eastAsia="Arial" w:cs="Arial"/>
          <w:sz w:val="24"/>
          <w:szCs w:val="24"/>
        </w:rPr>
        <w:t>verification.</w:t>
      </w:r>
    </w:p>
    <w:p w14:paraId="0EE8E593" w14:textId="77777777" w:rsidR="00D53F52" w:rsidRPr="00D53F52" w:rsidRDefault="00D53F52" w:rsidP="00EF037B">
      <w:pPr>
        <w:widowControl w:val="0"/>
        <w:spacing w:after="120" w:line="120" w:lineRule="exact"/>
        <w:jc w:val="both"/>
        <w:rPr>
          <w:rFonts w:cs="Arial"/>
          <w:sz w:val="24"/>
          <w:szCs w:val="24"/>
        </w:rPr>
      </w:pPr>
    </w:p>
    <w:p w14:paraId="17BBE2F7" w14:textId="77777777" w:rsidR="00D53F52" w:rsidRPr="00D53F52" w:rsidRDefault="00D53F52" w:rsidP="00EF037B">
      <w:pPr>
        <w:widowControl w:val="0"/>
        <w:spacing w:after="120" w:line="240" w:lineRule="auto"/>
        <w:ind w:left="440" w:right="-20"/>
        <w:jc w:val="both"/>
        <w:rPr>
          <w:rFonts w:eastAsia="Arial" w:cs="Arial"/>
          <w:sz w:val="24"/>
          <w:szCs w:val="24"/>
        </w:rPr>
      </w:pPr>
      <w:r w:rsidRPr="00D53F52">
        <w:rPr>
          <w:rFonts w:eastAsia="Arial" w:cs="Arial"/>
          <w:sz w:val="24"/>
          <w:szCs w:val="24"/>
        </w:rPr>
        <w:t>All weath</w:t>
      </w:r>
      <w:r w:rsidRPr="00D53F52">
        <w:rPr>
          <w:rFonts w:eastAsia="Arial" w:cs="Arial"/>
          <w:spacing w:val="-1"/>
          <w:sz w:val="24"/>
          <w:szCs w:val="24"/>
        </w:rPr>
        <w:t>e</w:t>
      </w:r>
      <w:r w:rsidRPr="00D53F52">
        <w:rPr>
          <w:rFonts w:eastAsia="Arial" w:cs="Arial"/>
          <w:sz w:val="24"/>
          <w:szCs w:val="24"/>
        </w:rPr>
        <w:t>rization w</w:t>
      </w:r>
      <w:r w:rsidRPr="00D53F52">
        <w:rPr>
          <w:rFonts w:eastAsia="Arial" w:cs="Arial"/>
          <w:spacing w:val="-1"/>
          <w:sz w:val="24"/>
          <w:szCs w:val="24"/>
        </w:rPr>
        <w:t>o</w:t>
      </w:r>
      <w:r w:rsidRPr="00D53F52">
        <w:rPr>
          <w:rFonts w:eastAsia="Arial" w:cs="Arial"/>
          <w:sz w:val="24"/>
          <w:szCs w:val="24"/>
        </w:rPr>
        <w:t>rkers and LAA co</w:t>
      </w:r>
      <w:r w:rsidRPr="00D53F52">
        <w:rPr>
          <w:rFonts w:eastAsia="Arial" w:cs="Arial"/>
          <w:spacing w:val="-1"/>
          <w:sz w:val="24"/>
          <w:szCs w:val="24"/>
        </w:rPr>
        <w:t>o</w:t>
      </w:r>
      <w:r w:rsidRPr="00D53F52">
        <w:rPr>
          <w:rFonts w:eastAsia="Arial" w:cs="Arial"/>
          <w:sz w:val="24"/>
          <w:szCs w:val="24"/>
        </w:rPr>
        <w:t>rdinat</w:t>
      </w:r>
      <w:r w:rsidRPr="00D53F52">
        <w:rPr>
          <w:rFonts w:eastAsia="Arial" w:cs="Arial"/>
          <w:spacing w:val="-1"/>
          <w:sz w:val="24"/>
          <w:szCs w:val="24"/>
        </w:rPr>
        <w:t>or</w:t>
      </w:r>
      <w:r w:rsidRPr="00D53F52">
        <w:rPr>
          <w:rFonts w:eastAsia="Arial" w:cs="Arial"/>
          <w:sz w:val="24"/>
          <w:szCs w:val="24"/>
        </w:rPr>
        <w:t>s, assessors a</w:t>
      </w:r>
      <w:r w:rsidRPr="00D53F52">
        <w:rPr>
          <w:rFonts w:eastAsia="Arial" w:cs="Arial"/>
          <w:spacing w:val="-1"/>
          <w:sz w:val="24"/>
          <w:szCs w:val="24"/>
        </w:rPr>
        <w:t>n</w:t>
      </w:r>
      <w:r w:rsidRPr="00D53F52">
        <w:rPr>
          <w:rFonts w:eastAsia="Arial" w:cs="Arial"/>
          <w:sz w:val="24"/>
          <w:szCs w:val="24"/>
        </w:rPr>
        <w:t>d final insp</w:t>
      </w:r>
      <w:r w:rsidRPr="00D53F52">
        <w:rPr>
          <w:rFonts w:eastAsia="Arial" w:cs="Arial"/>
          <w:spacing w:val="-1"/>
          <w:sz w:val="24"/>
          <w:szCs w:val="24"/>
        </w:rPr>
        <w:t>e</w:t>
      </w:r>
      <w:r w:rsidRPr="00D53F52">
        <w:rPr>
          <w:rFonts w:eastAsia="Arial" w:cs="Arial"/>
          <w:spacing w:val="1"/>
          <w:sz w:val="24"/>
          <w:szCs w:val="24"/>
        </w:rPr>
        <w:t>c</w:t>
      </w:r>
      <w:r w:rsidRPr="00D53F52">
        <w:rPr>
          <w:rFonts w:eastAsia="Arial" w:cs="Arial"/>
          <w:sz w:val="24"/>
          <w:szCs w:val="24"/>
        </w:rPr>
        <w:t>tors have L</w:t>
      </w:r>
      <w:r w:rsidRPr="00D53F52">
        <w:rPr>
          <w:rFonts w:eastAsia="Arial" w:cs="Arial"/>
          <w:spacing w:val="-1"/>
          <w:sz w:val="24"/>
          <w:szCs w:val="24"/>
        </w:rPr>
        <w:t>e</w:t>
      </w:r>
      <w:r w:rsidRPr="00D53F52">
        <w:rPr>
          <w:rFonts w:eastAsia="Arial" w:cs="Arial"/>
          <w:sz w:val="24"/>
          <w:szCs w:val="24"/>
        </w:rPr>
        <w:t>ad</w:t>
      </w:r>
      <w:r w:rsidRPr="00D53F52">
        <w:rPr>
          <w:rFonts w:eastAsia="Arial" w:cs="Arial"/>
          <w:spacing w:val="-2"/>
          <w:sz w:val="24"/>
          <w:szCs w:val="24"/>
        </w:rPr>
        <w:t xml:space="preserve"> </w:t>
      </w:r>
      <w:r w:rsidRPr="00D53F52">
        <w:rPr>
          <w:rFonts w:eastAsia="Arial" w:cs="Arial"/>
          <w:sz w:val="24"/>
          <w:szCs w:val="24"/>
        </w:rPr>
        <w:t>Safe Weatherization Train</w:t>
      </w:r>
      <w:r w:rsidRPr="00D53F52">
        <w:rPr>
          <w:rFonts w:eastAsia="Arial" w:cs="Arial"/>
          <w:spacing w:val="-1"/>
          <w:sz w:val="24"/>
          <w:szCs w:val="24"/>
        </w:rPr>
        <w:t>i</w:t>
      </w:r>
      <w:r w:rsidRPr="00D53F52">
        <w:rPr>
          <w:rFonts w:eastAsia="Arial" w:cs="Arial"/>
          <w:sz w:val="24"/>
          <w:szCs w:val="24"/>
        </w:rPr>
        <w:t>ng and EPA Lead Safe Renovator tra</w:t>
      </w:r>
      <w:r w:rsidRPr="00D53F52">
        <w:rPr>
          <w:rFonts w:eastAsia="Arial" w:cs="Arial"/>
          <w:spacing w:val="-1"/>
          <w:sz w:val="24"/>
          <w:szCs w:val="24"/>
        </w:rPr>
        <w:t>i</w:t>
      </w:r>
      <w:r w:rsidRPr="00D53F52">
        <w:rPr>
          <w:rFonts w:eastAsia="Arial" w:cs="Arial"/>
          <w:sz w:val="24"/>
          <w:szCs w:val="24"/>
        </w:rPr>
        <w:t>n</w:t>
      </w:r>
      <w:r w:rsidRPr="00D53F52">
        <w:rPr>
          <w:rFonts w:eastAsia="Arial" w:cs="Arial"/>
          <w:spacing w:val="-1"/>
          <w:sz w:val="24"/>
          <w:szCs w:val="24"/>
        </w:rPr>
        <w:t>i</w:t>
      </w:r>
      <w:r w:rsidRPr="00D53F52">
        <w:rPr>
          <w:rFonts w:eastAsia="Arial" w:cs="Arial"/>
          <w:sz w:val="24"/>
          <w:szCs w:val="24"/>
        </w:rPr>
        <w:t>ng.</w:t>
      </w:r>
    </w:p>
    <w:p w14:paraId="54A9A48B" w14:textId="77777777" w:rsidR="00D53F52" w:rsidRPr="00D53F52" w:rsidRDefault="00D53F52" w:rsidP="00EF037B">
      <w:pPr>
        <w:widowControl w:val="0"/>
        <w:spacing w:after="120" w:line="240" w:lineRule="auto"/>
        <w:ind w:left="440" w:right="134"/>
        <w:jc w:val="both"/>
        <w:rPr>
          <w:rFonts w:eastAsia="Arial" w:cs="Arial"/>
          <w:sz w:val="24"/>
          <w:szCs w:val="24"/>
        </w:rPr>
      </w:pPr>
      <w:r w:rsidRPr="00D53F52">
        <w:rPr>
          <w:rFonts w:eastAsia="Arial" w:cs="Arial"/>
          <w:sz w:val="24"/>
          <w:szCs w:val="24"/>
        </w:rPr>
        <w:t>DCEO</w:t>
      </w:r>
      <w:r w:rsidRPr="00D53F52">
        <w:rPr>
          <w:rFonts w:eastAsia="Arial" w:cs="Arial"/>
          <w:spacing w:val="-2"/>
          <w:sz w:val="24"/>
          <w:szCs w:val="24"/>
        </w:rPr>
        <w:t xml:space="preserve"> </w:t>
      </w:r>
      <w:r w:rsidRPr="00D53F52">
        <w:rPr>
          <w:rFonts w:eastAsia="Arial" w:cs="Arial"/>
          <w:sz w:val="24"/>
          <w:szCs w:val="24"/>
        </w:rPr>
        <w:t>provi</w:t>
      </w:r>
      <w:r w:rsidRPr="00D53F52">
        <w:rPr>
          <w:rFonts w:eastAsia="Arial" w:cs="Arial"/>
          <w:spacing w:val="-1"/>
          <w:sz w:val="24"/>
          <w:szCs w:val="24"/>
        </w:rPr>
        <w:t>d</w:t>
      </w:r>
      <w:r w:rsidRPr="00D53F52">
        <w:rPr>
          <w:rFonts w:eastAsia="Arial" w:cs="Arial"/>
          <w:sz w:val="24"/>
          <w:szCs w:val="24"/>
        </w:rPr>
        <w:t>es the revis</w:t>
      </w:r>
      <w:r w:rsidRPr="00D53F52">
        <w:rPr>
          <w:rFonts w:eastAsia="Arial" w:cs="Arial"/>
          <w:spacing w:val="-1"/>
          <w:sz w:val="24"/>
          <w:szCs w:val="24"/>
        </w:rPr>
        <w:t>e</w:t>
      </w:r>
      <w:r w:rsidRPr="00D53F52">
        <w:rPr>
          <w:rFonts w:eastAsia="Arial" w:cs="Arial"/>
          <w:sz w:val="24"/>
          <w:szCs w:val="24"/>
        </w:rPr>
        <w:t>d Lead Safe</w:t>
      </w:r>
      <w:r w:rsidRPr="00D53F52">
        <w:rPr>
          <w:rFonts w:eastAsia="Arial" w:cs="Arial"/>
          <w:spacing w:val="-2"/>
          <w:sz w:val="24"/>
          <w:szCs w:val="24"/>
        </w:rPr>
        <w:t xml:space="preserve"> </w:t>
      </w:r>
      <w:r w:rsidRPr="00D53F52">
        <w:rPr>
          <w:rFonts w:eastAsia="Arial" w:cs="Arial"/>
          <w:sz w:val="24"/>
          <w:szCs w:val="24"/>
        </w:rPr>
        <w:t>W</w:t>
      </w:r>
      <w:r w:rsidRPr="00D53F52">
        <w:rPr>
          <w:rFonts w:eastAsia="Arial" w:cs="Arial"/>
          <w:spacing w:val="-1"/>
          <w:sz w:val="24"/>
          <w:szCs w:val="24"/>
        </w:rPr>
        <w:t>eatherization</w:t>
      </w:r>
      <w:r w:rsidRPr="00D53F52">
        <w:rPr>
          <w:rFonts w:eastAsia="Arial" w:cs="Arial"/>
          <w:sz w:val="24"/>
          <w:szCs w:val="24"/>
        </w:rPr>
        <w:t xml:space="preserve"> (LSW) Pract</w:t>
      </w:r>
      <w:r w:rsidRPr="00D53F52">
        <w:rPr>
          <w:rFonts w:eastAsia="Arial" w:cs="Arial"/>
          <w:spacing w:val="-1"/>
          <w:sz w:val="24"/>
          <w:szCs w:val="24"/>
        </w:rPr>
        <w:t>i</w:t>
      </w:r>
      <w:r w:rsidRPr="00D53F52">
        <w:rPr>
          <w:rFonts w:eastAsia="Arial" w:cs="Arial"/>
          <w:sz w:val="24"/>
          <w:szCs w:val="24"/>
        </w:rPr>
        <w:t>c</w:t>
      </w:r>
      <w:r w:rsidRPr="00D53F52">
        <w:rPr>
          <w:rFonts w:eastAsia="Arial" w:cs="Arial"/>
          <w:spacing w:val="-1"/>
          <w:sz w:val="24"/>
          <w:szCs w:val="24"/>
        </w:rPr>
        <w:t>e</w:t>
      </w:r>
      <w:r w:rsidRPr="00D53F52">
        <w:rPr>
          <w:rFonts w:eastAsia="Arial" w:cs="Arial"/>
          <w:sz w:val="24"/>
          <w:szCs w:val="24"/>
        </w:rPr>
        <w:t>s Tra</w:t>
      </w:r>
      <w:r w:rsidRPr="00D53F52">
        <w:rPr>
          <w:rFonts w:eastAsia="Arial" w:cs="Arial"/>
          <w:spacing w:val="-1"/>
          <w:sz w:val="24"/>
          <w:szCs w:val="24"/>
        </w:rPr>
        <w:t>i</w:t>
      </w:r>
      <w:r w:rsidRPr="00D53F52">
        <w:rPr>
          <w:rFonts w:eastAsia="Arial" w:cs="Arial"/>
          <w:sz w:val="24"/>
          <w:szCs w:val="24"/>
        </w:rPr>
        <w:t>ning to all WAP Sub gran</w:t>
      </w:r>
      <w:r w:rsidRPr="00D53F52">
        <w:rPr>
          <w:rFonts w:eastAsia="Arial" w:cs="Arial"/>
          <w:spacing w:val="-2"/>
          <w:sz w:val="24"/>
          <w:szCs w:val="24"/>
        </w:rPr>
        <w:t>t</w:t>
      </w:r>
      <w:r w:rsidRPr="00D53F52">
        <w:rPr>
          <w:rFonts w:eastAsia="Arial" w:cs="Arial"/>
          <w:sz w:val="24"/>
          <w:szCs w:val="24"/>
        </w:rPr>
        <w:t>ee staff as p</w:t>
      </w:r>
      <w:r w:rsidRPr="00D53F52">
        <w:rPr>
          <w:rFonts w:eastAsia="Arial" w:cs="Arial"/>
          <w:spacing w:val="-1"/>
          <w:sz w:val="24"/>
          <w:szCs w:val="24"/>
        </w:rPr>
        <w:t>a</w:t>
      </w:r>
      <w:r w:rsidRPr="00D53F52">
        <w:rPr>
          <w:rFonts w:eastAsia="Arial" w:cs="Arial"/>
          <w:sz w:val="24"/>
          <w:szCs w:val="24"/>
        </w:rPr>
        <w:t>rt of both its req</w:t>
      </w:r>
      <w:r w:rsidRPr="00D53F52">
        <w:rPr>
          <w:rFonts w:eastAsia="Arial" w:cs="Arial"/>
          <w:spacing w:val="-1"/>
          <w:sz w:val="24"/>
          <w:szCs w:val="24"/>
        </w:rPr>
        <w:t>u</w:t>
      </w:r>
      <w:r w:rsidRPr="00D53F52">
        <w:rPr>
          <w:rFonts w:eastAsia="Arial" w:cs="Arial"/>
          <w:sz w:val="24"/>
          <w:szCs w:val="24"/>
        </w:rPr>
        <w:t xml:space="preserve">ired </w:t>
      </w:r>
      <w:r w:rsidRPr="00D53F52">
        <w:rPr>
          <w:rFonts w:eastAsia="Arial" w:cs="Arial"/>
          <w:spacing w:val="-1"/>
          <w:sz w:val="24"/>
          <w:szCs w:val="24"/>
        </w:rPr>
        <w:t>T</w:t>
      </w:r>
      <w:r w:rsidRPr="00D53F52">
        <w:rPr>
          <w:rFonts w:eastAsia="Arial" w:cs="Arial"/>
          <w:sz w:val="24"/>
          <w:szCs w:val="24"/>
        </w:rPr>
        <w:t>CP tra</w:t>
      </w:r>
      <w:r w:rsidRPr="00D53F52">
        <w:rPr>
          <w:rFonts w:eastAsia="Arial" w:cs="Arial"/>
          <w:spacing w:val="-1"/>
          <w:sz w:val="24"/>
          <w:szCs w:val="24"/>
        </w:rPr>
        <w:t>i</w:t>
      </w:r>
      <w:r w:rsidRPr="00D53F52">
        <w:rPr>
          <w:rFonts w:eastAsia="Arial" w:cs="Arial"/>
          <w:sz w:val="24"/>
          <w:szCs w:val="24"/>
        </w:rPr>
        <w:t>ning requ</w:t>
      </w:r>
      <w:r w:rsidRPr="00D53F52">
        <w:rPr>
          <w:rFonts w:eastAsia="Arial" w:cs="Arial"/>
          <w:spacing w:val="-1"/>
          <w:sz w:val="24"/>
          <w:szCs w:val="24"/>
        </w:rPr>
        <w:t>i</w:t>
      </w:r>
      <w:r w:rsidRPr="00D53F52">
        <w:rPr>
          <w:rFonts w:eastAsia="Arial" w:cs="Arial"/>
          <w:sz w:val="24"/>
          <w:szCs w:val="24"/>
        </w:rPr>
        <w:t>red</w:t>
      </w:r>
      <w:r w:rsidRPr="00D53F52">
        <w:rPr>
          <w:rFonts w:eastAsia="Arial" w:cs="Arial"/>
          <w:spacing w:val="-2"/>
          <w:sz w:val="24"/>
          <w:szCs w:val="24"/>
        </w:rPr>
        <w:t xml:space="preserve"> </w:t>
      </w:r>
      <w:r w:rsidRPr="00D53F52">
        <w:rPr>
          <w:rFonts w:eastAsia="Arial" w:cs="Arial"/>
          <w:sz w:val="24"/>
          <w:szCs w:val="24"/>
        </w:rPr>
        <w:t>of all age</w:t>
      </w:r>
      <w:r w:rsidRPr="00D53F52">
        <w:rPr>
          <w:rFonts w:eastAsia="Arial" w:cs="Arial"/>
          <w:spacing w:val="-1"/>
          <w:sz w:val="24"/>
          <w:szCs w:val="24"/>
        </w:rPr>
        <w:t>n</w:t>
      </w:r>
      <w:r w:rsidRPr="00D53F52">
        <w:rPr>
          <w:rFonts w:eastAsia="Arial" w:cs="Arial"/>
          <w:sz w:val="24"/>
          <w:szCs w:val="24"/>
        </w:rPr>
        <w:t>cy co</w:t>
      </w:r>
      <w:r w:rsidRPr="00D53F52">
        <w:rPr>
          <w:rFonts w:eastAsia="Arial" w:cs="Arial"/>
          <w:spacing w:val="-1"/>
          <w:sz w:val="24"/>
          <w:szCs w:val="24"/>
        </w:rPr>
        <w:t>o</w:t>
      </w:r>
      <w:r w:rsidRPr="00D53F52">
        <w:rPr>
          <w:rFonts w:eastAsia="Arial" w:cs="Arial"/>
          <w:sz w:val="24"/>
          <w:szCs w:val="24"/>
        </w:rPr>
        <w:t>rdi</w:t>
      </w:r>
      <w:r w:rsidRPr="00D53F52">
        <w:rPr>
          <w:rFonts w:eastAsia="Arial" w:cs="Arial"/>
          <w:spacing w:val="-1"/>
          <w:sz w:val="24"/>
          <w:szCs w:val="24"/>
        </w:rPr>
        <w:t>n</w:t>
      </w:r>
      <w:r w:rsidRPr="00D53F52">
        <w:rPr>
          <w:rFonts w:eastAsia="Arial" w:cs="Arial"/>
          <w:sz w:val="24"/>
          <w:szCs w:val="24"/>
        </w:rPr>
        <w:t>ators, ass</w:t>
      </w:r>
      <w:r w:rsidRPr="00D53F52">
        <w:rPr>
          <w:rFonts w:eastAsia="Arial" w:cs="Arial"/>
          <w:spacing w:val="-1"/>
          <w:sz w:val="24"/>
          <w:szCs w:val="24"/>
        </w:rPr>
        <w:t>e</w:t>
      </w:r>
      <w:r w:rsidRPr="00D53F52">
        <w:rPr>
          <w:rFonts w:eastAsia="Arial" w:cs="Arial"/>
          <w:sz w:val="24"/>
          <w:szCs w:val="24"/>
        </w:rPr>
        <w:t>ssors a</w:t>
      </w:r>
      <w:r w:rsidRPr="00D53F52">
        <w:rPr>
          <w:rFonts w:eastAsia="Arial" w:cs="Arial"/>
          <w:spacing w:val="-1"/>
          <w:sz w:val="24"/>
          <w:szCs w:val="24"/>
        </w:rPr>
        <w:t>n</w:t>
      </w:r>
      <w:r w:rsidRPr="00D53F52">
        <w:rPr>
          <w:rFonts w:eastAsia="Arial" w:cs="Arial"/>
          <w:sz w:val="24"/>
          <w:szCs w:val="24"/>
        </w:rPr>
        <w:t>d final ins</w:t>
      </w:r>
      <w:r w:rsidRPr="00D53F52">
        <w:rPr>
          <w:rFonts w:eastAsia="Arial" w:cs="Arial"/>
          <w:spacing w:val="-1"/>
          <w:sz w:val="24"/>
          <w:szCs w:val="24"/>
        </w:rPr>
        <w:t>p</w:t>
      </w:r>
      <w:r w:rsidRPr="00D53F52">
        <w:rPr>
          <w:rFonts w:eastAsia="Arial" w:cs="Arial"/>
          <w:sz w:val="24"/>
          <w:szCs w:val="24"/>
        </w:rPr>
        <w:t>ect</w:t>
      </w:r>
      <w:r w:rsidRPr="00D53F52">
        <w:rPr>
          <w:rFonts w:eastAsia="Arial" w:cs="Arial"/>
          <w:spacing w:val="-1"/>
          <w:sz w:val="24"/>
          <w:szCs w:val="24"/>
        </w:rPr>
        <w:t>o</w:t>
      </w:r>
      <w:r w:rsidRPr="00D53F52">
        <w:rPr>
          <w:rFonts w:eastAsia="Arial" w:cs="Arial"/>
          <w:sz w:val="24"/>
          <w:szCs w:val="24"/>
        </w:rPr>
        <w:t>rs a</w:t>
      </w:r>
      <w:r w:rsidRPr="00D53F52">
        <w:rPr>
          <w:rFonts w:eastAsia="Arial" w:cs="Arial"/>
          <w:spacing w:val="-1"/>
          <w:sz w:val="24"/>
          <w:szCs w:val="24"/>
        </w:rPr>
        <w:t>n</w:t>
      </w:r>
      <w:r w:rsidRPr="00D53F52">
        <w:rPr>
          <w:rFonts w:eastAsia="Arial" w:cs="Arial"/>
          <w:sz w:val="24"/>
          <w:szCs w:val="24"/>
        </w:rPr>
        <w:t>d its C</w:t>
      </w:r>
      <w:r w:rsidRPr="00D53F52">
        <w:rPr>
          <w:rFonts w:eastAsia="Arial" w:cs="Arial"/>
          <w:spacing w:val="-1"/>
          <w:sz w:val="24"/>
          <w:szCs w:val="24"/>
        </w:rPr>
        <w:t>o</w:t>
      </w:r>
      <w:r w:rsidRPr="00D53F52">
        <w:rPr>
          <w:rFonts w:eastAsia="Arial" w:cs="Arial"/>
          <w:sz w:val="24"/>
          <w:szCs w:val="24"/>
        </w:rPr>
        <w:t>ntract</w:t>
      </w:r>
      <w:r w:rsidRPr="00D53F52">
        <w:rPr>
          <w:rFonts w:eastAsia="Arial" w:cs="Arial"/>
          <w:spacing w:val="-1"/>
          <w:sz w:val="24"/>
          <w:szCs w:val="24"/>
        </w:rPr>
        <w:t>o</w:t>
      </w:r>
      <w:r w:rsidRPr="00D53F52">
        <w:rPr>
          <w:rFonts w:eastAsia="Arial" w:cs="Arial"/>
          <w:sz w:val="24"/>
          <w:szCs w:val="24"/>
        </w:rPr>
        <w:t>r Certi</w:t>
      </w:r>
      <w:r w:rsidRPr="00D53F52">
        <w:rPr>
          <w:rFonts w:eastAsia="Arial" w:cs="Arial"/>
          <w:spacing w:val="-2"/>
          <w:sz w:val="24"/>
          <w:szCs w:val="24"/>
        </w:rPr>
        <w:t>f</w:t>
      </w:r>
      <w:r w:rsidRPr="00D53F52">
        <w:rPr>
          <w:rFonts w:eastAsia="Arial" w:cs="Arial"/>
          <w:sz w:val="24"/>
          <w:szCs w:val="24"/>
        </w:rPr>
        <w:t xml:space="preserve">ication </w:t>
      </w:r>
      <w:r w:rsidRPr="00D53F52">
        <w:rPr>
          <w:rFonts w:eastAsia="Arial" w:cs="Arial"/>
          <w:spacing w:val="-1"/>
          <w:sz w:val="24"/>
          <w:szCs w:val="24"/>
        </w:rPr>
        <w:t>T</w:t>
      </w:r>
      <w:r w:rsidRPr="00D53F52">
        <w:rPr>
          <w:rFonts w:eastAsia="Arial" w:cs="Arial"/>
          <w:spacing w:val="2"/>
          <w:sz w:val="24"/>
          <w:szCs w:val="24"/>
        </w:rPr>
        <w:t>r</w:t>
      </w:r>
      <w:r w:rsidRPr="00D53F52">
        <w:rPr>
          <w:rFonts w:eastAsia="Arial" w:cs="Arial"/>
          <w:sz w:val="24"/>
          <w:szCs w:val="24"/>
        </w:rPr>
        <w:t>ain</w:t>
      </w:r>
      <w:r w:rsidRPr="00D53F52">
        <w:rPr>
          <w:rFonts w:eastAsia="Arial" w:cs="Arial"/>
          <w:spacing w:val="-1"/>
          <w:sz w:val="24"/>
          <w:szCs w:val="24"/>
        </w:rPr>
        <w:t>i</w:t>
      </w:r>
      <w:r w:rsidRPr="00D53F52">
        <w:rPr>
          <w:rFonts w:eastAsia="Arial" w:cs="Arial"/>
          <w:sz w:val="24"/>
          <w:szCs w:val="24"/>
        </w:rPr>
        <w:t>ng re</w:t>
      </w:r>
      <w:r w:rsidRPr="00D53F52">
        <w:rPr>
          <w:rFonts w:eastAsia="Arial" w:cs="Arial"/>
          <w:spacing w:val="-1"/>
          <w:sz w:val="24"/>
          <w:szCs w:val="24"/>
        </w:rPr>
        <w:t>q</w:t>
      </w:r>
      <w:r w:rsidRPr="00D53F52">
        <w:rPr>
          <w:rFonts w:eastAsia="Arial" w:cs="Arial"/>
          <w:sz w:val="24"/>
          <w:szCs w:val="24"/>
        </w:rPr>
        <w:t xml:space="preserve">uired </w:t>
      </w:r>
      <w:r w:rsidRPr="00D53F52">
        <w:rPr>
          <w:rFonts w:eastAsia="Arial" w:cs="Arial"/>
          <w:spacing w:val="-1"/>
          <w:sz w:val="24"/>
          <w:szCs w:val="24"/>
        </w:rPr>
        <w:t>o</w:t>
      </w:r>
      <w:r w:rsidRPr="00D53F52">
        <w:rPr>
          <w:rFonts w:eastAsia="Arial" w:cs="Arial"/>
          <w:sz w:val="24"/>
          <w:szCs w:val="24"/>
        </w:rPr>
        <w:t>f</w:t>
      </w:r>
      <w:r w:rsidRPr="00D53F52">
        <w:rPr>
          <w:rFonts w:eastAsia="Arial" w:cs="Arial"/>
          <w:spacing w:val="-1"/>
          <w:sz w:val="24"/>
          <w:szCs w:val="24"/>
        </w:rPr>
        <w:t xml:space="preserve"> </w:t>
      </w:r>
      <w:r w:rsidRPr="00D53F52">
        <w:rPr>
          <w:rFonts w:eastAsia="Arial" w:cs="Arial"/>
          <w:sz w:val="24"/>
          <w:szCs w:val="24"/>
        </w:rPr>
        <w:t>all weather</w:t>
      </w:r>
      <w:r w:rsidRPr="00D53F52">
        <w:rPr>
          <w:rFonts w:eastAsia="Arial" w:cs="Arial"/>
          <w:spacing w:val="-1"/>
          <w:sz w:val="24"/>
          <w:szCs w:val="24"/>
        </w:rPr>
        <w:t>iz</w:t>
      </w:r>
      <w:r w:rsidRPr="00D53F52">
        <w:rPr>
          <w:rFonts w:eastAsia="Arial" w:cs="Arial"/>
          <w:sz w:val="24"/>
          <w:szCs w:val="24"/>
        </w:rPr>
        <w:t>ation c</w:t>
      </w:r>
      <w:r w:rsidRPr="00D53F52">
        <w:rPr>
          <w:rFonts w:eastAsia="Arial" w:cs="Arial"/>
          <w:spacing w:val="-1"/>
          <w:sz w:val="24"/>
          <w:szCs w:val="24"/>
        </w:rPr>
        <w:t>o</w:t>
      </w:r>
      <w:r w:rsidRPr="00D53F52">
        <w:rPr>
          <w:rFonts w:eastAsia="Arial" w:cs="Arial"/>
          <w:sz w:val="24"/>
          <w:szCs w:val="24"/>
        </w:rPr>
        <w:t>ntr</w:t>
      </w:r>
      <w:r w:rsidRPr="00D53F52">
        <w:rPr>
          <w:rFonts w:eastAsia="Arial" w:cs="Arial"/>
          <w:spacing w:val="-1"/>
          <w:sz w:val="24"/>
          <w:szCs w:val="24"/>
        </w:rPr>
        <w:t>a</w:t>
      </w:r>
      <w:r w:rsidRPr="00D53F52">
        <w:rPr>
          <w:rFonts w:eastAsia="Arial" w:cs="Arial"/>
          <w:sz w:val="24"/>
          <w:szCs w:val="24"/>
        </w:rPr>
        <w:t xml:space="preserve">ctors. </w:t>
      </w:r>
    </w:p>
    <w:p w14:paraId="0C834B7B" w14:textId="77777777" w:rsidR="00D53F52" w:rsidRPr="00D53F52" w:rsidRDefault="00D53F52" w:rsidP="00EF037B">
      <w:pPr>
        <w:widowControl w:val="0"/>
        <w:spacing w:after="120" w:line="240" w:lineRule="auto"/>
        <w:ind w:left="440" w:right="222"/>
        <w:jc w:val="both"/>
        <w:rPr>
          <w:rFonts w:eastAsia="Arial" w:cs="Arial"/>
          <w:sz w:val="24"/>
          <w:szCs w:val="24"/>
        </w:rPr>
      </w:pPr>
      <w:r w:rsidRPr="00D53F52">
        <w:rPr>
          <w:rFonts w:eastAsia="Arial" w:cs="Arial"/>
          <w:sz w:val="24"/>
          <w:szCs w:val="24"/>
        </w:rPr>
        <w:t>All Sub-Gran</w:t>
      </w:r>
      <w:r w:rsidRPr="00D53F52">
        <w:rPr>
          <w:rFonts w:eastAsia="Arial" w:cs="Arial"/>
          <w:spacing w:val="-2"/>
          <w:sz w:val="24"/>
          <w:szCs w:val="24"/>
        </w:rPr>
        <w:t>t</w:t>
      </w:r>
      <w:r w:rsidRPr="00D53F52">
        <w:rPr>
          <w:rFonts w:eastAsia="Arial" w:cs="Arial"/>
          <w:sz w:val="24"/>
          <w:szCs w:val="24"/>
        </w:rPr>
        <w:t>ees and bui</w:t>
      </w:r>
      <w:r w:rsidRPr="00D53F52">
        <w:rPr>
          <w:rFonts w:eastAsia="Arial" w:cs="Arial"/>
          <w:spacing w:val="-1"/>
          <w:sz w:val="24"/>
          <w:szCs w:val="24"/>
        </w:rPr>
        <w:t>ld</w:t>
      </w:r>
      <w:r w:rsidRPr="00D53F52">
        <w:rPr>
          <w:rFonts w:eastAsia="Arial" w:cs="Arial"/>
          <w:sz w:val="24"/>
          <w:szCs w:val="24"/>
        </w:rPr>
        <w:t>ing shell contractors are</w:t>
      </w:r>
      <w:r w:rsidRPr="00D53F52">
        <w:rPr>
          <w:rFonts w:eastAsia="Arial" w:cs="Arial"/>
          <w:spacing w:val="-2"/>
          <w:sz w:val="24"/>
          <w:szCs w:val="24"/>
        </w:rPr>
        <w:t xml:space="preserve"> </w:t>
      </w:r>
      <w:r w:rsidRPr="00D53F52">
        <w:rPr>
          <w:rFonts w:eastAsia="Arial" w:cs="Arial"/>
          <w:sz w:val="24"/>
          <w:szCs w:val="24"/>
        </w:rPr>
        <w:t>required to have the EPA Certified Lead Re</w:t>
      </w:r>
      <w:r w:rsidRPr="00D53F52">
        <w:rPr>
          <w:rFonts w:eastAsia="Arial" w:cs="Arial"/>
          <w:spacing w:val="-1"/>
          <w:sz w:val="24"/>
          <w:szCs w:val="24"/>
        </w:rPr>
        <w:t>n</w:t>
      </w:r>
      <w:r w:rsidRPr="00D53F52">
        <w:rPr>
          <w:rFonts w:eastAsia="Arial" w:cs="Arial"/>
          <w:sz w:val="24"/>
          <w:szCs w:val="24"/>
        </w:rPr>
        <w:t>ovator tr</w:t>
      </w:r>
      <w:r w:rsidRPr="00D53F52">
        <w:rPr>
          <w:rFonts w:eastAsia="Arial" w:cs="Arial"/>
          <w:spacing w:val="-1"/>
          <w:sz w:val="24"/>
          <w:szCs w:val="24"/>
        </w:rPr>
        <w:t>a</w:t>
      </w:r>
      <w:r w:rsidRPr="00D53F52">
        <w:rPr>
          <w:rFonts w:eastAsia="Arial" w:cs="Arial"/>
          <w:sz w:val="24"/>
          <w:szCs w:val="24"/>
        </w:rPr>
        <w:t xml:space="preserve">ining. </w:t>
      </w:r>
      <w:r w:rsidRPr="00D53F52">
        <w:rPr>
          <w:rFonts w:eastAsia="Arial" w:cs="Arial"/>
          <w:spacing w:val="55"/>
          <w:sz w:val="24"/>
          <w:szCs w:val="24"/>
        </w:rPr>
        <w:t xml:space="preserve"> </w:t>
      </w:r>
      <w:r w:rsidRPr="00D53F52">
        <w:rPr>
          <w:rFonts w:eastAsia="Arial" w:cs="Arial"/>
          <w:sz w:val="24"/>
          <w:szCs w:val="24"/>
        </w:rPr>
        <w:t>The Sub-</w:t>
      </w:r>
      <w:r w:rsidRPr="00D53F52">
        <w:rPr>
          <w:rFonts w:eastAsia="Arial" w:cs="Arial"/>
          <w:spacing w:val="-1"/>
          <w:sz w:val="24"/>
          <w:szCs w:val="24"/>
        </w:rPr>
        <w:t>G</w:t>
      </w:r>
      <w:r w:rsidRPr="00D53F52">
        <w:rPr>
          <w:rFonts w:eastAsia="Arial" w:cs="Arial"/>
          <w:sz w:val="24"/>
          <w:szCs w:val="24"/>
        </w:rPr>
        <w:t>r</w:t>
      </w:r>
      <w:r w:rsidRPr="00D53F52">
        <w:rPr>
          <w:rFonts w:eastAsia="Arial" w:cs="Arial"/>
          <w:spacing w:val="-1"/>
          <w:sz w:val="24"/>
          <w:szCs w:val="24"/>
        </w:rPr>
        <w:t>a</w:t>
      </w:r>
      <w:r w:rsidRPr="00D53F52">
        <w:rPr>
          <w:rFonts w:eastAsia="Arial" w:cs="Arial"/>
          <w:sz w:val="24"/>
          <w:szCs w:val="24"/>
        </w:rPr>
        <w:t>nte</w:t>
      </w:r>
      <w:r w:rsidRPr="00D53F52">
        <w:rPr>
          <w:rFonts w:eastAsia="Arial" w:cs="Arial"/>
          <w:spacing w:val="-1"/>
          <w:sz w:val="24"/>
          <w:szCs w:val="24"/>
        </w:rPr>
        <w:t>e</w:t>
      </w:r>
      <w:r w:rsidRPr="00D53F52">
        <w:rPr>
          <w:rFonts w:eastAsia="Arial" w:cs="Arial"/>
          <w:sz w:val="24"/>
          <w:szCs w:val="24"/>
        </w:rPr>
        <w:t>s and bui</w:t>
      </w:r>
      <w:r w:rsidRPr="00D53F52">
        <w:rPr>
          <w:rFonts w:eastAsia="Arial" w:cs="Arial"/>
          <w:spacing w:val="-1"/>
          <w:sz w:val="24"/>
          <w:szCs w:val="24"/>
        </w:rPr>
        <w:t>l</w:t>
      </w:r>
      <w:r w:rsidRPr="00D53F52">
        <w:rPr>
          <w:rFonts w:eastAsia="Arial" w:cs="Arial"/>
          <w:sz w:val="24"/>
          <w:szCs w:val="24"/>
        </w:rPr>
        <w:t>d</w:t>
      </w:r>
      <w:r w:rsidRPr="00D53F52">
        <w:rPr>
          <w:rFonts w:eastAsia="Arial" w:cs="Arial"/>
          <w:spacing w:val="2"/>
          <w:sz w:val="24"/>
          <w:szCs w:val="24"/>
        </w:rPr>
        <w:t>i</w:t>
      </w:r>
      <w:r w:rsidRPr="00D53F52">
        <w:rPr>
          <w:rFonts w:eastAsia="Arial" w:cs="Arial"/>
          <w:sz w:val="24"/>
          <w:szCs w:val="24"/>
        </w:rPr>
        <w:t>ng</w:t>
      </w:r>
      <w:r w:rsidRPr="00D53F52">
        <w:rPr>
          <w:rFonts w:eastAsia="Arial" w:cs="Arial"/>
          <w:spacing w:val="-1"/>
          <w:sz w:val="24"/>
          <w:szCs w:val="24"/>
        </w:rPr>
        <w:t xml:space="preserve"> </w:t>
      </w:r>
      <w:r w:rsidRPr="00D53F52">
        <w:rPr>
          <w:rFonts w:eastAsia="Arial" w:cs="Arial"/>
          <w:sz w:val="24"/>
          <w:szCs w:val="24"/>
        </w:rPr>
        <w:t>shell</w:t>
      </w:r>
      <w:r w:rsidRPr="00D53F52">
        <w:rPr>
          <w:rFonts w:eastAsia="Arial" w:cs="Arial"/>
          <w:spacing w:val="-1"/>
          <w:sz w:val="24"/>
          <w:szCs w:val="24"/>
        </w:rPr>
        <w:t xml:space="preserve"> </w:t>
      </w:r>
      <w:r w:rsidRPr="00D53F52">
        <w:rPr>
          <w:rFonts w:eastAsia="Arial" w:cs="Arial"/>
          <w:sz w:val="24"/>
          <w:szCs w:val="24"/>
        </w:rPr>
        <w:t>contrac</w:t>
      </w:r>
      <w:r w:rsidRPr="00D53F52">
        <w:rPr>
          <w:rFonts w:eastAsia="Arial" w:cs="Arial"/>
          <w:spacing w:val="-2"/>
          <w:sz w:val="24"/>
          <w:szCs w:val="24"/>
        </w:rPr>
        <w:t>t</w:t>
      </w:r>
      <w:r w:rsidRPr="00D53F52">
        <w:rPr>
          <w:rFonts w:eastAsia="Arial" w:cs="Arial"/>
          <w:sz w:val="24"/>
          <w:szCs w:val="24"/>
        </w:rPr>
        <w:t>ors</w:t>
      </w:r>
      <w:r w:rsidRPr="00D53F52">
        <w:rPr>
          <w:rFonts w:eastAsia="Arial" w:cs="Arial"/>
          <w:spacing w:val="-1"/>
          <w:sz w:val="24"/>
          <w:szCs w:val="24"/>
        </w:rPr>
        <w:t xml:space="preserve"> </w:t>
      </w:r>
      <w:r w:rsidRPr="00D53F52">
        <w:rPr>
          <w:rFonts w:eastAsia="Arial" w:cs="Arial"/>
          <w:sz w:val="24"/>
          <w:szCs w:val="24"/>
        </w:rPr>
        <w:t>will obtain</w:t>
      </w:r>
      <w:r w:rsidRPr="00D53F52">
        <w:rPr>
          <w:rFonts w:eastAsia="Arial" w:cs="Arial"/>
          <w:spacing w:val="-1"/>
          <w:sz w:val="24"/>
          <w:szCs w:val="24"/>
        </w:rPr>
        <w:t xml:space="preserve"> </w:t>
      </w:r>
      <w:r w:rsidRPr="00D53F52">
        <w:rPr>
          <w:rFonts w:eastAsia="Arial" w:cs="Arial"/>
          <w:sz w:val="24"/>
          <w:szCs w:val="24"/>
        </w:rPr>
        <w:t xml:space="preserve">this training on their </w:t>
      </w:r>
      <w:r w:rsidRPr="00D53F52">
        <w:rPr>
          <w:rFonts w:eastAsia="Arial" w:cs="Arial"/>
          <w:spacing w:val="-1"/>
          <w:sz w:val="24"/>
          <w:szCs w:val="24"/>
        </w:rPr>
        <w:t>o</w:t>
      </w:r>
      <w:r w:rsidRPr="00D53F52">
        <w:rPr>
          <w:rFonts w:eastAsia="Arial" w:cs="Arial"/>
          <w:sz w:val="24"/>
          <w:szCs w:val="24"/>
        </w:rPr>
        <w:t>wn.</w:t>
      </w:r>
    </w:p>
    <w:p w14:paraId="23F37671" w14:textId="36A5825E" w:rsidR="00D53F52" w:rsidRPr="007C2CC5" w:rsidRDefault="00D53F52" w:rsidP="00022DFC">
      <w:pPr>
        <w:pStyle w:val="2Normal"/>
      </w:pPr>
      <w:bookmarkStart w:id="237" w:name="_Toc372542273"/>
      <w:bookmarkStart w:id="238" w:name="_Toc416346758"/>
      <w:bookmarkStart w:id="239" w:name="_Toc483470008"/>
      <w:bookmarkStart w:id="240" w:name="_Toc483470175"/>
      <w:r w:rsidRPr="007C2CC5">
        <w:t>Mold and Moisture</w:t>
      </w:r>
      <w:bookmarkEnd w:id="237"/>
      <w:bookmarkEnd w:id="238"/>
      <w:bookmarkEnd w:id="239"/>
      <w:bookmarkEnd w:id="240"/>
    </w:p>
    <w:p w14:paraId="4E138ED6" w14:textId="678F7AC1" w:rsidR="00D53F52" w:rsidRPr="00D53F52" w:rsidRDefault="00D53F52" w:rsidP="00D53F52">
      <w:pPr>
        <w:widowControl w:val="0"/>
        <w:spacing w:after="0" w:line="239" w:lineRule="auto"/>
        <w:ind w:left="440" w:right="366"/>
        <w:jc w:val="both"/>
        <w:rPr>
          <w:rFonts w:eastAsia="Arial" w:cs="Arial"/>
          <w:sz w:val="24"/>
          <w:szCs w:val="24"/>
        </w:rPr>
      </w:pPr>
      <w:r w:rsidRPr="00D53F52">
        <w:rPr>
          <w:rFonts w:eastAsia="Arial" w:cs="Arial"/>
          <w:sz w:val="24"/>
          <w:szCs w:val="24"/>
        </w:rPr>
        <w:t>L</w:t>
      </w:r>
      <w:r w:rsidRPr="00D53F52">
        <w:rPr>
          <w:rFonts w:eastAsia="Arial" w:cs="Arial"/>
          <w:spacing w:val="-1"/>
          <w:sz w:val="24"/>
          <w:szCs w:val="24"/>
        </w:rPr>
        <w:t>i</w:t>
      </w:r>
      <w:r w:rsidRPr="00D53F52">
        <w:rPr>
          <w:rFonts w:eastAsia="Arial" w:cs="Arial"/>
          <w:sz w:val="24"/>
          <w:szCs w:val="24"/>
        </w:rPr>
        <w:t>mited wat</w:t>
      </w:r>
      <w:r w:rsidRPr="00D53F52">
        <w:rPr>
          <w:rFonts w:eastAsia="Arial" w:cs="Arial"/>
          <w:spacing w:val="-1"/>
          <w:sz w:val="24"/>
          <w:szCs w:val="24"/>
        </w:rPr>
        <w:t>e</w:t>
      </w:r>
      <w:r w:rsidRPr="00D53F52">
        <w:rPr>
          <w:rFonts w:eastAsia="Arial" w:cs="Arial"/>
          <w:sz w:val="24"/>
          <w:szCs w:val="24"/>
        </w:rPr>
        <w:t xml:space="preserve">r </w:t>
      </w:r>
      <w:r w:rsidRPr="00D53F52">
        <w:rPr>
          <w:rFonts w:eastAsia="Arial" w:cs="Arial"/>
          <w:spacing w:val="-1"/>
          <w:sz w:val="24"/>
          <w:szCs w:val="24"/>
        </w:rPr>
        <w:t>d</w:t>
      </w:r>
      <w:r w:rsidRPr="00D53F52">
        <w:rPr>
          <w:rFonts w:eastAsia="Arial" w:cs="Arial"/>
          <w:sz w:val="24"/>
          <w:szCs w:val="24"/>
        </w:rPr>
        <w:t>amage</w:t>
      </w:r>
      <w:r w:rsidRPr="00D53F52">
        <w:rPr>
          <w:rFonts w:eastAsia="Arial" w:cs="Arial"/>
          <w:spacing w:val="-2"/>
          <w:sz w:val="24"/>
          <w:szCs w:val="24"/>
        </w:rPr>
        <w:t xml:space="preserve"> </w:t>
      </w:r>
      <w:r w:rsidRPr="00D53F52">
        <w:rPr>
          <w:rFonts w:eastAsia="Arial" w:cs="Arial"/>
          <w:sz w:val="24"/>
          <w:szCs w:val="24"/>
        </w:rPr>
        <w:t>re</w:t>
      </w:r>
      <w:r w:rsidRPr="00D53F52">
        <w:rPr>
          <w:rFonts w:eastAsia="Arial" w:cs="Arial"/>
          <w:spacing w:val="-1"/>
          <w:sz w:val="24"/>
          <w:szCs w:val="24"/>
        </w:rPr>
        <w:t>p</w:t>
      </w:r>
      <w:r w:rsidRPr="00D53F52">
        <w:rPr>
          <w:rFonts w:eastAsia="Arial" w:cs="Arial"/>
          <w:sz w:val="24"/>
          <w:szCs w:val="24"/>
        </w:rPr>
        <w:t xml:space="preserve">airs that can </w:t>
      </w:r>
      <w:r w:rsidRPr="00D53F52">
        <w:rPr>
          <w:rFonts w:eastAsia="Arial" w:cs="Arial"/>
          <w:spacing w:val="-1"/>
          <w:sz w:val="24"/>
          <w:szCs w:val="24"/>
        </w:rPr>
        <w:t>b</w:t>
      </w:r>
      <w:r w:rsidRPr="00D53F52">
        <w:rPr>
          <w:rFonts w:eastAsia="Arial" w:cs="Arial"/>
          <w:sz w:val="24"/>
          <w:szCs w:val="24"/>
        </w:rPr>
        <w:t>e address</w:t>
      </w:r>
      <w:r w:rsidRPr="00D53F52">
        <w:rPr>
          <w:rFonts w:eastAsia="Arial" w:cs="Arial"/>
          <w:spacing w:val="-1"/>
          <w:sz w:val="24"/>
          <w:szCs w:val="24"/>
        </w:rPr>
        <w:t>e</w:t>
      </w:r>
      <w:r w:rsidRPr="00D53F52">
        <w:rPr>
          <w:rFonts w:eastAsia="Arial" w:cs="Arial"/>
          <w:sz w:val="24"/>
          <w:szCs w:val="24"/>
        </w:rPr>
        <w:t>d by weath</w:t>
      </w:r>
      <w:r w:rsidRPr="00D53F52">
        <w:rPr>
          <w:rFonts w:eastAsia="Arial" w:cs="Arial"/>
          <w:spacing w:val="-1"/>
          <w:sz w:val="24"/>
          <w:szCs w:val="24"/>
        </w:rPr>
        <w:t>e</w:t>
      </w:r>
      <w:r w:rsidRPr="00D53F52">
        <w:rPr>
          <w:rFonts w:eastAsia="Arial" w:cs="Arial"/>
          <w:sz w:val="24"/>
          <w:szCs w:val="24"/>
        </w:rPr>
        <w:t>rization w</w:t>
      </w:r>
      <w:r w:rsidRPr="00D53F52">
        <w:rPr>
          <w:rFonts w:eastAsia="Arial" w:cs="Arial"/>
          <w:spacing w:val="-1"/>
          <w:sz w:val="24"/>
          <w:szCs w:val="24"/>
        </w:rPr>
        <w:t>o</w:t>
      </w:r>
      <w:r w:rsidRPr="00D53F52">
        <w:rPr>
          <w:rFonts w:eastAsia="Arial" w:cs="Arial"/>
          <w:sz w:val="24"/>
          <w:szCs w:val="24"/>
        </w:rPr>
        <w:t xml:space="preserve">rkers </w:t>
      </w:r>
      <w:r w:rsidRPr="00D53F52">
        <w:rPr>
          <w:rFonts w:eastAsia="Arial" w:cs="Arial"/>
          <w:spacing w:val="-1"/>
          <w:sz w:val="24"/>
          <w:szCs w:val="24"/>
        </w:rPr>
        <w:t>a</w:t>
      </w:r>
      <w:r w:rsidRPr="00D53F52">
        <w:rPr>
          <w:rFonts w:eastAsia="Arial" w:cs="Arial"/>
          <w:sz w:val="24"/>
          <w:szCs w:val="24"/>
        </w:rPr>
        <w:t>nd corr</w:t>
      </w:r>
      <w:r w:rsidRPr="00D53F52">
        <w:rPr>
          <w:rFonts w:eastAsia="Arial" w:cs="Arial"/>
          <w:spacing w:val="-1"/>
          <w:sz w:val="24"/>
          <w:szCs w:val="24"/>
        </w:rPr>
        <w:t>e</w:t>
      </w:r>
      <w:r w:rsidRPr="00D53F52">
        <w:rPr>
          <w:rFonts w:eastAsia="Arial" w:cs="Arial"/>
          <w:spacing w:val="1"/>
          <w:sz w:val="24"/>
          <w:szCs w:val="24"/>
        </w:rPr>
        <w:t>c</w:t>
      </w:r>
      <w:r w:rsidRPr="00D53F52">
        <w:rPr>
          <w:rFonts w:eastAsia="Arial" w:cs="Arial"/>
          <w:sz w:val="24"/>
          <w:szCs w:val="24"/>
        </w:rPr>
        <w:t>tion of</w:t>
      </w:r>
      <w:r w:rsidRPr="00D53F52">
        <w:rPr>
          <w:rFonts w:eastAsia="Arial" w:cs="Arial"/>
          <w:spacing w:val="-2"/>
          <w:sz w:val="24"/>
          <w:szCs w:val="24"/>
        </w:rPr>
        <w:t xml:space="preserve"> </w:t>
      </w:r>
      <w:r w:rsidRPr="00D53F52">
        <w:rPr>
          <w:rFonts w:eastAsia="Arial" w:cs="Arial"/>
          <w:sz w:val="24"/>
          <w:szCs w:val="24"/>
        </w:rPr>
        <w:t>moist</w:t>
      </w:r>
      <w:r w:rsidRPr="00D53F52">
        <w:rPr>
          <w:rFonts w:eastAsia="Arial" w:cs="Arial"/>
          <w:spacing w:val="-1"/>
          <w:sz w:val="24"/>
          <w:szCs w:val="24"/>
        </w:rPr>
        <w:t>u</w:t>
      </w:r>
      <w:r w:rsidRPr="00D53F52">
        <w:rPr>
          <w:rFonts w:eastAsia="Arial" w:cs="Arial"/>
          <w:sz w:val="24"/>
          <w:szCs w:val="24"/>
        </w:rPr>
        <w:t>re a</w:t>
      </w:r>
      <w:r w:rsidRPr="00D53F52">
        <w:rPr>
          <w:rFonts w:eastAsia="Arial" w:cs="Arial"/>
          <w:spacing w:val="-1"/>
          <w:sz w:val="24"/>
          <w:szCs w:val="24"/>
        </w:rPr>
        <w:t>n</w:t>
      </w:r>
      <w:r w:rsidRPr="00D53F52">
        <w:rPr>
          <w:rFonts w:eastAsia="Arial" w:cs="Arial"/>
          <w:sz w:val="24"/>
          <w:szCs w:val="24"/>
        </w:rPr>
        <w:t>d mold creati</w:t>
      </w:r>
      <w:r w:rsidRPr="00D53F52">
        <w:rPr>
          <w:rFonts w:eastAsia="Arial" w:cs="Arial"/>
          <w:spacing w:val="-1"/>
          <w:sz w:val="24"/>
          <w:szCs w:val="24"/>
        </w:rPr>
        <w:t>n</w:t>
      </w:r>
      <w:r w:rsidRPr="00D53F52">
        <w:rPr>
          <w:rFonts w:eastAsia="Arial" w:cs="Arial"/>
          <w:sz w:val="24"/>
          <w:szCs w:val="24"/>
        </w:rPr>
        <w:t>g</w:t>
      </w:r>
      <w:r w:rsidRPr="00D53F52">
        <w:rPr>
          <w:rFonts w:eastAsia="Arial" w:cs="Arial"/>
          <w:spacing w:val="-1"/>
          <w:sz w:val="24"/>
          <w:szCs w:val="24"/>
        </w:rPr>
        <w:t xml:space="preserve"> </w:t>
      </w:r>
      <w:r w:rsidRPr="00D53F52">
        <w:rPr>
          <w:rFonts w:eastAsia="Arial" w:cs="Arial"/>
          <w:sz w:val="24"/>
          <w:szCs w:val="24"/>
        </w:rPr>
        <w:t>conditi</w:t>
      </w:r>
      <w:r w:rsidRPr="00D53F52">
        <w:rPr>
          <w:rFonts w:eastAsia="Arial" w:cs="Arial"/>
          <w:spacing w:val="-1"/>
          <w:sz w:val="24"/>
          <w:szCs w:val="24"/>
        </w:rPr>
        <w:t>o</w:t>
      </w:r>
      <w:r w:rsidRPr="00D53F52">
        <w:rPr>
          <w:rFonts w:eastAsia="Arial" w:cs="Arial"/>
          <w:sz w:val="24"/>
          <w:szCs w:val="24"/>
        </w:rPr>
        <w:t xml:space="preserve">ns </w:t>
      </w:r>
      <w:r w:rsidRPr="00D53F52">
        <w:rPr>
          <w:rFonts w:eastAsia="Arial" w:cs="Arial"/>
          <w:spacing w:val="-1"/>
          <w:sz w:val="24"/>
          <w:szCs w:val="24"/>
        </w:rPr>
        <w:t>ar</w:t>
      </w:r>
      <w:r w:rsidRPr="00D53F52">
        <w:rPr>
          <w:rFonts w:eastAsia="Arial" w:cs="Arial"/>
          <w:sz w:val="24"/>
          <w:szCs w:val="24"/>
        </w:rPr>
        <w:t>e all allow</w:t>
      </w:r>
      <w:r w:rsidRPr="00D53F52">
        <w:rPr>
          <w:rFonts w:eastAsia="Arial" w:cs="Arial"/>
          <w:spacing w:val="-1"/>
          <w:sz w:val="24"/>
          <w:szCs w:val="24"/>
        </w:rPr>
        <w:t>e</w:t>
      </w:r>
      <w:r w:rsidRPr="00D53F52">
        <w:rPr>
          <w:rFonts w:eastAsia="Arial" w:cs="Arial"/>
          <w:sz w:val="24"/>
          <w:szCs w:val="24"/>
        </w:rPr>
        <w:t>d wh</w:t>
      </w:r>
      <w:r w:rsidRPr="00D53F52">
        <w:rPr>
          <w:rFonts w:eastAsia="Arial" w:cs="Arial"/>
          <w:spacing w:val="-1"/>
          <w:sz w:val="24"/>
          <w:szCs w:val="24"/>
        </w:rPr>
        <w:t>e</w:t>
      </w:r>
      <w:r w:rsidRPr="00D53F52">
        <w:rPr>
          <w:rFonts w:eastAsia="Arial" w:cs="Arial"/>
          <w:sz w:val="24"/>
          <w:szCs w:val="24"/>
        </w:rPr>
        <w:t>n n</w:t>
      </w:r>
      <w:r w:rsidRPr="00D53F52">
        <w:rPr>
          <w:rFonts w:eastAsia="Arial" w:cs="Arial"/>
          <w:spacing w:val="-1"/>
          <w:sz w:val="24"/>
          <w:szCs w:val="24"/>
        </w:rPr>
        <w:t>e</w:t>
      </w:r>
      <w:r w:rsidRPr="00D53F52">
        <w:rPr>
          <w:rFonts w:eastAsia="Arial" w:cs="Arial"/>
          <w:sz w:val="24"/>
          <w:szCs w:val="24"/>
        </w:rPr>
        <w:t>c</w:t>
      </w:r>
      <w:r w:rsidRPr="00D53F52">
        <w:rPr>
          <w:rFonts w:eastAsia="Arial" w:cs="Arial"/>
          <w:spacing w:val="-1"/>
          <w:sz w:val="24"/>
          <w:szCs w:val="24"/>
        </w:rPr>
        <w:t>e</w:t>
      </w:r>
      <w:r w:rsidRPr="00D53F52">
        <w:rPr>
          <w:rFonts w:eastAsia="Arial" w:cs="Arial"/>
          <w:sz w:val="24"/>
          <w:szCs w:val="24"/>
        </w:rPr>
        <w:t>ssary in or</w:t>
      </w:r>
      <w:r w:rsidRPr="00D53F52">
        <w:rPr>
          <w:rFonts w:eastAsia="Arial" w:cs="Arial"/>
          <w:spacing w:val="-1"/>
          <w:sz w:val="24"/>
          <w:szCs w:val="24"/>
        </w:rPr>
        <w:t>d</w:t>
      </w:r>
      <w:r w:rsidRPr="00D53F52">
        <w:rPr>
          <w:rFonts w:eastAsia="Arial" w:cs="Arial"/>
          <w:sz w:val="24"/>
          <w:szCs w:val="24"/>
        </w:rPr>
        <w:t>er to weat</w:t>
      </w:r>
      <w:r w:rsidRPr="00D53F52">
        <w:rPr>
          <w:rFonts w:eastAsia="Arial" w:cs="Arial"/>
          <w:spacing w:val="-1"/>
          <w:sz w:val="24"/>
          <w:szCs w:val="24"/>
        </w:rPr>
        <w:t>h</w:t>
      </w:r>
      <w:r w:rsidRPr="00D53F52">
        <w:rPr>
          <w:rFonts w:eastAsia="Arial" w:cs="Arial"/>
          <w:sz w:val="24"/>
          <w:szCs w:val="24"/>
        </w:rPr>
        <w:t>er</w:t>
      </w:r>
      <w:r w:rsidRPr="00D53F52">
        <w:rPr>
          <w:rFonts w:eastAsia="Arial" w:cs="Arial"/>
          <w:spacing w:val="-1"/>
          <w:sz w:val="24"/>
          <w:szCs w:val="24"/>
        </w:rPr>
        <w:t>i</w:t>
      </w:r>
      <w:r w:rsidRPr="00D53F52">
        <w:rPr>
          <w:rFonts w:eastAsia="Arial" w:cs="Arial"/>
          <w:sz w:val="24"/>
          <w:szCs w:val="24"/>
        </w:rPr>
        <w:t>ze t</w:t>
      </w:r>
      <w:r w:rsidRPr="00D53F52">
        <w:rPr>
          <w:rFonts w:eastAsia="Arial" w:cs="Arial"/>
          <w:spacing w:val="-1"/>
          <w:sz w:val="24"/>
          <w:szCs w:val="24"/>
        </w:rPr>
        <w:t>h</w:t>
      </w:r>
      <w:r w:rsidRPr="00D53F52">
        <w:rPr>
          <w:rFonts w:eastAsia="Arial" w:cs="Arial"/>
          <w:sz w:val="24"/>
          <w:szCs w:val="24"/>
        </w:rPr>
        <w:t>e home a</w:t>
      </w:r>
      <w:r w:rsidRPr="00D53F52">
        <w:rPr>
          <w:rFonts w:eastAsia="Arial" w:cs="Arial"/>
          <w:spacing w:val="-1"/>
          <w:sz w:val="24"/>
          <w:szCs w:val="24"/>
        </w:rPr>
        <w:t>n</w:t>
      </w:r>
      <w:r w:rsidRPr="00D53F52">
        <w:rPr>
          <w:rFonts w:eastAsia="Arial" w:cs="Arial"/>
          <w:sz w:val="24"/>
          <w:szCs w:val="24"/>
        </w:rPr>
        <w:t xml:space="preserve">d to ensure the </w:t>
      </w:r>
      <w:r w:rsidR="00332ADC" w:rsidRPr="00D53F52">
        <w:rPr>
          <w:rFonts w:eastAsia="Arial" w:cs="Arial"/>
          <w:spacing w:val="-1"/>
          <w:sz w:val="24"/>
          <w:szCs w:val="24"/>
        </w:rPr>
        <w:t>l</w:t>
      </w:r>
      <w:r w:rsidR="00332ADC" w:rsidRPr="00D53F52">
        <w:rPr>
          <w:rFonts w:eastAsia="Arial" w:cs="Arial"/>
          <w:sz w:val="24"/>
          <w:szCs w:val="24"/>
        </w:rPr>
        <w:t>ong</w:t>
      </w:r>
      <w:r w:rsidR="00332ADC" w:rsidRPr="00D53F52">
        <w:rPr>
          <w:rFonts w:eastAsia="Arial" w:cs="Arial"/>
          <w:spacing w:val="1"/>
          <w:sz w:val="24"/>
          <w:szCs w:val="24"/>
        </w:rPr>
        <w:t>-term</w:t>
      </w:r>
      <w:r w:rsidRPr="00D53F52">
        <w:rPr>
          <w:rFonts w:eastAsia="Arial" w:cs="Arial"/>
          <w:spacing w:val="-2"/>
          <w:sz w:val="24"/>
          <w:szCs w:val="24"/>
        </w:rPr>
        <w:t xml:space="preserve"> </w:t>
      </w:r>
      <w:r w:rsidRPr="00D53F52">
        <w:rPr>
          <w:rFonts w:eastAsia="Arial" w:cs="Arial"/>
          <w:sz w:val="24"/>
          <w:szCs w:val="24"/>
        </w:rPr>
        <w:t>sta</w:t>
      </w:r>
      <w:r w:rsidRPr="00D53F52">
        <w:rPr>
          <w:rFonts w:eastAsia="Arial" w:cs="Arial"/>
          <w:spacing w:val="-1"/>
          <w:sz w:val="24"/>
          <w:szCs w:val="24"/>
        </w:rPr>
        <w:t>b</w:t>
      </w:r>
      <w:r w:rsidRPr="00D53F52">
        <w:rPr>
          <w:rFonts w:eastAsia="Arial" w:cs="Arial"/>
          <w:sz w:val="24"/>
          <w:szCs w:val="24"/>
        </w:rPr>
        <w:t>ility and dur</w:t>
      </w:r>
      <w:r w:rsidRPr="00D53F52">
        <w:rPr>
          <w:rFonts w:eastAsia="Arial" w:cs="Arial"/>
          <w:spacing w:val="-1"/>
          <w:sz w:val="24"/>
          <w:szCs w:val="24"/>
        </w:rPr>
        <w:t>a</w:t>
      </w:r>
      <w:r w:rsidRPr="00D53F52">
        <w:rPr>
          <w:rFonts w:eastAsia="Arial" w:cs="Arial"/>
          <w:sz w:val="24"/>
          <w:szCs w:val="24"/>
        </w:rPr>
        <w:t xml:space="preserve">bility of the </w:t>
      </w:r>
      <w:r w:rsidRPr="00D53F52">
        <w:rPr>
          <w:rFonts w:eastAsia="Arial" w:cs="Arial"/>
          <w:spacing w:val="1"/>
          <w:sz w:val="24"/>
          <w:szCs w:val="24"/>
        </w:rPr>
        <w:t>m</w:t>
      </w:r>
      <w:r w:rsidRPr="00D53F52">
        <w:rPr>
          <w:rFonts w:eastAsia="Arial" w:cs="Arial"/>
          <w:sz w:val="24"/>
          <w:szCs w:val="24"/>
        </w:rPr>
        <w:t>easur</w:t>
      </w:r>
      <w:r w:rsidRPr="00D53F52">
        <w:rPr>
          <w:rFonts w:eastAsia="Arial" w:cs="Arial"/>
          <w:spacing w:val="-1"/>
          <w:sz w:val="24"/>
          <w:szCs w:val="24"/>
        </w:rPr>
        <w:t>e</w:t>
      </w:r>
      <w:r w:rsidRPr="00D53F52">
        <w:rPr>
          <w:rFonts w:eastAsia="Arial" w:cs="Arial"/>
          <w:sz w:val="24"/>
          <w:szCs w:val="24"/>
        </w:rPr>
        <w:t>s</w:t>
      </w:r>
      <w:r w:rsidR="00332ADC">
        <w:rPr>
          <w:rFonts w:eastAsia="Arial" w:cs="Arial"/>
          <w:sz w:val="24"/>
          <w:szCs w:val="24"/>
        </w:rPr>
        <w:t xml:space="preserve">. Gutter and downspout installation to promote proper site drainage is an </w:t>
      </w:r>
      <w:r w:rsidR="00332ADC">
        <w:rPr>
          <w:rFonts w:eastAsia="Arial" w:cs="Arial"/>
          <w:sz w:val="24"/>
          <w:szCs w:val="24"/>
        </w:rPr>
        <w:lastRenderedPageBreak/>
        <w:t>allowable health and safety measure.  Sump pump repair, replacement, installation, or covers necessary to keep seepage water out of a dwelling are also allowable health and safety measures.</w:t>
      </w:r>
    </w:p>
    <w:p w14:paraId="5F5B9403" w14:textId="77777777" w:rsidR="00D53F52" w:rsidRPr="00D53F52" w:rsidRDefault="00D53F52" w:rsidP="00D53F52">
      <w:pPr>
        <w:widowControl w:val="0"/>
        <w:spacing w:after="0" w:line="120" w:lineRule="exact"/>
        <w:jc w:val="both"/>
        <w:rPr>
          <w:rFonts w:cs="Arial"/>
          <w:sz w:val="24"/>
          <w:szCs w:val="24"/>
        </w:rPr>
      </w:pPr>
    </w:p>
    <w:p w14:paraId="574A22FC" w14:textId="7962B40B" w:rsidR="00D53F52" w:rsidRPr="00952F83" w:rsidRDefault="00D53F52" w:rsidP="00EF037B">
      <w:pPr>
        <w:widowControl w:val="0"/>
        <w:spacing w:after="120" w:line="240" w:lineRule="auto"/>
        <w:ind w:left="446" w:right="-20"/>
        <w:jc w:val="both"/>
        <w:rPr>
          <w:rFonts w:cs="Arial"/>
          <w:sz w:val="24"/>
          <w:szCs w:val="24"/>
        </w:rPr>
      </w:pPr>
      <w:r w:rsidRPr="00D53F52">
        <w:rPr>
          <w:rFonts w:eastAsia="Arial" w:cs="Arial"/>
          <w:sz w:val="24"/>
          <w:szCs w:val="24"/>
        </w:rPr>
        <w:t>IHWAP funding from any</w:t>
      </w:r>
      <w:r w:rsidRPr="00D53F52">
        <w:rPr>
          <w:rFonts w:eastAsia="Arial" w:cs="Arial"/>
          <w:spacing w:val="-2"/>
          <w:sz w:val="24"/>
          <w:szCs w:val="24"/>
        </w:rPr>
        <w:t xml:space="preserve"> </w:t>
      </w:r>
      <w:r w:rsidRPr="00D53F52">
        <w:rPr>
          <w:rFonts w:eastAsia="Arial" w:cs="Arial"/>
          <w:sz w:val="24"/>
          <w:szCs w:val="24"/>
        </w:rPr>
        <w:t>so</w:t>
      </w:r>
      <w:r w:rsidRPr="00D53F52">
        <w:rPr>
          <w:rFonts w:eastAsia="Arial" w:cs="Arial"/>
          <w:spacing w:val="-1"/>
          <w:sz w:val="24"/>
          <w:szCs w:val="24"/>
        </w:rPr>
        <w:t>u</w:t>
      </w:r>
      <w:r w:rsidRPr="00D53F52">
        <w:rPr>
          <w:rFonts w:eastAsia="Arial" w:cs="Arial"/>
          <w:sz w:val="24"/>
          <w:szCs w:val="24"/>
        </w:rPr>
        <w:t>rce c</w:t>
      </w:r>
      <w:r w:rsidRPr="00D53F52">
        <w:rPr>
          <w:rFonts w:eastAsia="Arial" w:cs="Arial"/>
          <w:spacing w:val="-1"/>
          <w:sz w:val="24"/>
          <w:szCs w:val="24"/>
        </w:rPr>
        <w:t>a</w:t>
      </w:r>
      <w:r w:rsidRPr="00D53F52">
        <w:rPr>
          <w:rFonts w:eastAsia="Arial" w:cs="Arial"/>
          <w:sz w:val="24"/>
          <w:szCs w:val="24"/>
        </w:rPr>
        <w:t>nn</w:t>
      </w:r>
      <w:r w:rsidRPr="00D53F52">
        <w:rPr>
          <w:rFonts w:eastAsia="Arial" w:cs="Arial"/>
          <w:spacing w:val="-1"/>
          <w:sz w:val="24"/>
          <w:szCs w:val="24"/>
        </w:rPr>
        <w:t>o</w:t>
      </w:r>
      <w:r w:rsidRPr="00D53F52">
        <w:rPr>
          <w:rFonts w:eastAsia="Arial" w:cs="Arial"/>
          <w:sz w:val="24"/>
          <w:szCs w:val="24"/>
        </w:rPr>
        <w:t xml:space="preserve">t be used to </w:t>
      </w:r>
      <w:r w:rsidRPr="00D53F52">
        <w:rPr>
          <w:rFonts w:eastAsia="Arial" w:cs="Arial"/>
          <w:spacing w:val="-1"/>
          <w:sz w:val="24"/>
          <w:szCs w:val="24"/>
        </w:rPr>
        <w:t>a</w:t>
      </w:r>
      <w:r w:rsidRPr="00D53F52">
        <w:rPr>
          <w:rFonts w:eastAsia="Arial" w:cs="Arial"/>
          <w:sz w:val="24"/>
          <w:szCs w:val="24"/>
        </w:rPr>
        <w:t>ddr</w:t>
      </w:r>
      <w:r w:rsidRPr="00D53F52">
        <w:rPr>
          <w:rFonts w:eastAsia="Arial" w:cs="Arial"/>
          <w:spacing w:val="-1"/>
          <w:sz w:val="24"/>
          <w:szCs w:val="24"/>
        </w:rPr>
        <w:t>es</w:t>
      </w:r>
      <w:r w:rsidRPr="00D53F52">
        <w:rPr>
          <w:rFonts w:eastAsia="Arial" w:cs="Arial"/>
          <w:sz w:val="24"/>
          <w:szCs w:val="24"/>
        </w:rPr>
        <w:t>s sev</w:t>
      </w:r>
      <w:r w:rsidRPr="00D53F52">
        <w:rPr>
          <w:rFonts w:eastAsia="Arial" w:cs="Arial"/>
          <w:spacing w:val="-1"/>
          <w:sz w:val="24"/>
          <w:szCs w:val="24"/>
        </w:rPr>
        <w:t>e</w:t>
      </w:r>
      <w:r w:rsidRPr="00D53F52">
        <w:rPr>
          <w:rFonts w:eastAsia="Arial" w:cs="Arial"/>
          <w:sz w:val="24"/>
          <w:szCs w:val="24"/>
        </w:rPr>
        <w:t xml:space="preserve">re Mold and </w:t>
      </w:r>
      <w:r w:rsidRPr="00D53F52">
        <w:rPr>
          <w:rFonts w:eastAsia="Arial" w:cs="Arial"/>
          <w:spacing w:val="-1"/>
          <w:sz w:val="24"/>
          <w:szCs w:val="24"/>
        </w:rPr>
        <w:t>M</w:t>
      </w:r>
      <w:r w:rsidRPr="00D53F52">
        <w:rPr>
          <w:rFonts w:eastAsia="Arial" w:cs="Arial"/>
          <w:sz w:val="24"/>
          <w:szCs w:val="24"/>
        </w:rPr>
        <w:t>o</w:t>
      </w:r>
      <w:r w:rsidRPr="00D53F52">
        <w:rPr>
          <w:rFonts w:eastAsia="Arial" w:cs="Arial"/>
          <w:spacing w:val="-1"/>
          <w:sz w:val="24"/>
          <w:szCs w:val="24"/>
        </w:rPr>
        <w:t>i</w:t>
      </w:r>
      <w:r w:rsidRPr="00D53F52">
        <w:rPr>
          <w:rFonts w:eastAsia="Arial" w:cs="Arial"/>
          <w:spacing w:val="1"/>
          <w:sz w:val="24"/>
          <w:szCs w:val="24"/>
        </w:rPr>
        <w:t>s</w:t>
      </w:r>
      <w:r w:rsidRPr="00D53F52">
        <w:rPr>
          <w:rFonts w:eastAsia="Arial" w:cs="Arial"/>
          <w:sz w:val="24"/>
          <w:szCs w:val="24"/>
        </w:rPr>
        <w:t xml:space="preserve">ture </w:t>
      </w:r>
      <w:r w:rsidRPr="00D53F52">
        <w:rPr>
          <w:rFonts w:eastAsia="Arial" w:cs="Arial"/>
          <w:spacing w:val="-1"/>
          <w:sz w:val="24"/>
          <w:szCs w:val="24"/>
        </w:rPr>
        <w:t>is</w:t>
      </w:r>
      <w:r w:rsidRPr="00D53F52">
        <w:rPr>
          <w:rFonts w:eastAsia="Arial" w:cs="Arial"/>
          <w:sz w:val="24"/>
          <w:szCs w:val="24"/>
        </w:rPr>
        <w:t>su</w:t>
      </w:r>
      <w:r w:rsidRPr="00D53F52">
        <w:rPr>
          <w:rFonts w:eastAsia="Arial" w:cs="Arial"/>
          <w:spacing w:val="-1"/>
          <w:sz w:val="24"/>
          <w:szCs w:val="24"/>
        </w:rPr>
        <w:t>e</w:t>
      </w:r>
      <w:r w:rsidRPr="00D53F52">
        <w:rPr>
          <w:rFonts w:eastAsia="Arial" w:cs="Arial"/>
          <w:sz w:val="24"/>
          <w:szCs w:val="24"/>
        </w:rPr>
        <w:t>s nor can it be us</w:t>
      </w:r>
      <w:r w:rsidRPr="00D53F52">
        <w:rPr>
          <w:rFonts w:eastAsia="Arial" w:cs="Arial"/>
          <w:spacing w:val="-1"/>
          <w:sz w:val="24"/>
          <w:szCs w:val="24"/>
        </w:rPr>
        <w:t>e</w:t>
      </w:r>
      <w:r w:rsidRPr="00D53F52">
        <w:rPr>
          <w:rFonts w:eastAsia="Arial" w:cs="Arial"/>
          <w:sz w:val="24"/>
          <w:szCs w:val="24"/>
        </w:rPr>
        <w:t>d for mold</w:t>
      </w:r>
      <w:r w:rsidRPr="00D53F52">
        <w:rPr>
          <w:rFonts w:eastAsia="Arial" w:cs="Arial"/>
          <w:spacing w:val="-1"/>
          <w:sz w:val="24"/>
          <w:szCs w:val="24"/>
        </w:rPr>
        <w:t xml:space="preserve"> </w:t>
      </w:r>
      <w:r w:rsidRPr="00D53F52">
        <w:rPr>
          <w:rFonts w:eastAsia="Arial" w:cs="Arial"/>
          <w:sz w:val="24"/>
          <w:szCs w:val="24"/>
        </w:rPr>
        <w:t xml:space="preserve">testing.  </w:t>
      </w:r>
      <w:r w:rsidRPr="00F11B7D">
        <w:rPr>
          <w:rFonts w:eastAsia="Arial" w:cs="Arial"/>
          <w:sz w:val="24"/>
          <w:szCs w:val="24"/>
        </w:rPr>
        <w:t>Severe mold is defined as an aggregate area of 10 ft</w:t>
      </w:r>
      <w:r w:rsidRPr="00F11B7D">
        <w:rPr>
          <w:rFonts w:eastAsia="Arial" w:cs="Arial"/>
          <w:sz w:val="24"/>
          <w:szCs w:val="24"/>
          <w:vertAlign w:val="superscript"/>
        </w:rPr>
        <w:t>2</w:t>
      </w:r>
      <w:r w:rsidRPr="00F11B7D">
        <w:rPr>
          <w:rFonts w:eastAsia="Arial" w:cs="Arial"/>
          <w:sz w:val="24"/>
          <w:szCs w:val="24"/>
        </w:rPr>
        <w:t xml:space="preserve"> or more </w:t>
      </w:r>
      <w:r w:rsidRPr="00F11B7D">
        <w:rPr>
          <w:rFonts w:eastAsia="Arial" w:cs="Arial"/>
          <w:i/>
          <w:sz w:val="24"/>
          <w:szCs w:val="24"/>
        </w:rPr>
        <w:t>(see section 1113 in the IHWAP Field Standards Manual).</w:t>
      </w:r>
    </w:p>
    <w:p w14:paraId="522D0CF7" w14:textId="6ED6DBB8" w:rsidR="00D53F52" w:rsidRPr="00D53F52" w:rsidRDefault="00D53F52" w:rsidP="00EF037B">
      <w:pPr>
        <w:widowControl w:val="0"/>
        <w:spacing w:after="120" w:line="240" w:lineRule="auto"/>
        <w:ind w:left="446" w:right="82"/>
        <w:jc w:val="both"/>
        <w:rPr>
          <w:rFonts w:cs="Arial"/>
          <w:sz w:val="24"/>
          <w:szCs w:val="24"/>
        </w:rPr>
      </w:pPr>
      <w:r w:rsidRPr="00952F83">
        <w:rPr>
          <w:rFonts w:eastAsia="Arial" w:cs="Arial"/>
          <w:sz w:val="24"/>
          <w:szCs w:val="24"/>
        </w:rPr>
        <w:t>T</w:t>
      </w:r>
      <w:r w:rsidRPr="00952F83">
        <w:rPr>
          <w:rFonts w:eastAsia="Arial" w:cs="Arial"/>
          <w:spacing w:val="-1"/>
          <w:sz w:val="24"/>
          <w:szCs w:val="24"/>
        </w:rPr>
        <w:t>h</w:t>
      </w:r>
      <w:r w:rsidRPr="00952F83">
        <w:rPr>
          <w:rFonts w:eastAsia="Arial" w:cs="Arial"/>
          <w:sz w:val="24"/>
          <w:szCs w:val="24"/>
        </w:rPr>
        <w:t xml:space="preserve">e sub </w:t>
      </w:r>
      <w:r w:rsidRPr="00952F83">
        <w:rPr>
          <w:rFonts w:eastAsia="Arial" w:cs="Arial"/>
          <w:spacing w:val="-1"/>
          <w:sz w:val="24"/>
          <w:szCs w:val="24"/>
        </w:rPr>
        <w:t>g</w:t>
      </w:r>
      <w:r w:rsidRPr="00952F83">
        <w:rPr>
          <w:rFonts w:eastAsia="Arial" w:cs="Arial"/>
          <w:sz w:val="24"/>
          <w:szCs w:val="24"/>
        </w:rPr>
        <w:t>rant</w:t>
      </w:r>
      <w:r w:rsidRPr="00952F83">
        <w:rPr>
          <w:rFonts w:eastAsia="Arial" w:cs="Arial"/>
          <w:spacing w:val="-1"/>
          <w:sz w:val="24"/>
          <w:szCs w:val="24"/>
        </w:rPr>
        <w:t>ee</w:t>
      </w:r>
      <w:r w:rsidRPr="00952F83">
        <w:rPr>
          <w:rFonts w:eastAsia="Arial" w:cs="Arial"/>
          <w:sz w:val="24"/>
          <w:szCs w:val="24"/>
        </w:rPr>
        <w:t>’s ass</w:t>
      </w:r>
      <w:r w:rsidRPr="00952F83">
        <w:rPr>
          <w:rFonts w:eastAsia="Arial" w:cs="Arial"/>
          <w:spacing w:val="-1"/>
          <w:sz w:val="24"/>
          <w:szCs w:val="24"/>
        </w:rPr>
        <w:t>e</w:t>
      </w:r>
      <w:r w:rsidRPr="00952F83">
        <w:rPr>
          <w:rFonts w:eastAsia="Arial" w:cs="Arial"/>
          <w:sz w:val="24"/>
          <w:szCs w:val="24"/>
        </w:rPr>
        <w:t>ssor</w:t>
      </w:r>
      <w:r w:rsidRPr="00952F83">
        <w:rPr>
          <w:rFonts w:eastAsia="Arial" w:cs="Arial"/>
          <w:spacing w:val="-2"/>
          <w:sz w:val="24"/>
          <w:szCs w:val="24"/>
        </w:rPr>
        <w:t xml:space="preserve"> </w:t>
      </w:r>
      <w:r w:rsidRPr="00952F83">
        <w:rPr>
          <w:rFonts w:eastAsia="Arial" w:cs="Arial"/>
          <w:sz w:val="24"/>
          <w:szCs w:val="24"/>
        </w:rPr>
        <w:t>shall visually</w:t>
      </w:r>
      <w:r w:rsidRPr="00952F83">
        <w:rPr>
          <w:rFonts w:eastAsia="Arial" w:cs="Arial"/>
          <w:spacing w:val="-1"/>
          <w:sz w:val="24"/>
          <w:szCs w:val="24"/>
        </w:rPr>
        <w:t xml:space="preserve"> </w:t>
      </w:r>
      <w:r w:rsidRPr="00952F83">
        <w:rPr>
          <w:rFonts w:eastAsia="Arial" w:cs="Arial"/>
          <w:sz w:val="24"/>
          <w:szCs w:val="24"/>
        </w:rPr>
        <w:t>ins</w:t>
      </w:r>
      <w:r w:rsidRPr="00952F83">
        <w:rPr>
          <w:rFonts w:eastAsia="Arial" w:cs="Arial"/>
          <w:spacing w:val="-1"/>
          <w:sz w:val="24"/>
          <w:szCs w:val="24"/>
        </w:rPr>
        <w:t>p</w:t>
      </w:r>
      <w:r w:rsidRPr="00952F83">
        <w:rPr>
          <w:rFonts w:eastAsia="Arial" w:cs="Arial"/>
          <w:sz w:val="24"/>
          <w:szCs w:val="24"/>
        </w:rPr>
        <w:t>ect</w:t>
      </w:r>
      <w:r w:rsidRPr="00D53F52">
        <w:rPr>
          <w:rFonts w:eastAsia="Arial" w:cs="Arial"/>
          <w:sz w:val="24"/>
          <w:szCs w:val="24"/>
        </w:rPr>
        <w:t xml:space="preserve"> at the time of the audit. </w:t>
      </w:r>
    </w:p>
    <w:p w14:paraId="25573D65" w14:textId="14326C35" w:rsidR="00D53F52" w:rsidRPr="00D53F52" w:rsidRDefault="00D53F52" w:rsidP="00EF037B">
      <w:pPr>
        <w:widowControl w:val="0"/>
        <w:spacing w:after="120" w:line="230" w:lineRule="exact"/>
        <w:ind w:left="446" w:right="179"/>
        <w:jc w:val="both"/>
        <w:rPr>
          <w:rFonts w:cs="Arial"/>
          <w:sz w:val="24"/>
          <w:szCs w:val="24"/>
        </w:rPr>
      </w:pPr>
      <w:r w:rsidRPr="00D53F52">
        <w:rPr>
          <w:rFonts w:eastAsia="Arial" w:cs="Arial"/>
          <w:sz w:val="24"/>
          <w:szCs w:val="24"/>
        </w:rPr>
        <w:t>Where</w:t>
      </w:r>
      <w:r w:rsidRPr="00D53F52">
        <w:rPr>
          <w:rFonts w:eastAsia="Arial" w:cs="Arial"/>
          <w:spacing w:val="-2"/>
          <w:sz w:val="24"/>
          <w:szCs w:val="24"/>
        </w:rPr>
        <w:t xml:space="preserve"> </w:t>
      </w:r>
      <w:r w:rsidRPr="00D53F52">
        <w:rPr>
          <w:rFonts w:eastAsia="Arial" w:cs="Arial"/>
          <w:sz w:val="24"/>
          <w:szCs w:val="24"/>
        </w:rPr>
        <w:t>sev</w:t>
      </w:r>
      <w:r w:rsidRPr="00D53F52">
        <w:rPr>
          <w:rFonts w:eastAsia="Arial" w:cs="Arial"/>
          <w:spacing w:val="-1"/>
          <w:sz w:val="24"/>
          <w:szCs w:val="24"/>
        </w:rPr>
        <w:t>e</w:t>
      </w:r>
      <w:r w:rsidRPr="00D53F52">
        <w:rPr>
          <w:rFonts w:eastAsia="Arial" w:cs="Arial"/>
          <w:sz w:val="24"/>
          <w:szCs w:val="24"/>
        </w:rPr>
        <w:t>re</w:t>
      </w:r>
      <w:r w:rsidRPr="00D53F52">
        <w:rPr>
          <w:rFonts w:eastAsia="Arial" w:cs="Arial"/>
          <w:spacing w:val="-2"/>
          <w:sz w:val="24"/>
          <w:szCs w:val="24"/>
        </w:rPr>
        <w:t xml:space="preserve"> </w:t>
      </w:r>
      <w:r w:rsidRPr="00D53F52">
        <w:rPr>
          <w:rFonts w:eastAsia="Arial" w:cs="Arial"/>
          <w:sz w:val="24"/>
          <w:szCs w:val="24"/>
        </w:rPr>
        <w:t xml:space="preserve">Mold and </w:t>
      </w:r>
      <w:r w:rsidRPr="00D53F52">
        <w:rPr>
          <w:rFonts w:eastAsia="Arial" w:cs="Arial"/>
          <w:spacing w:val="-1"/>
          <w:sz w:val="24"/>
          <w:szCs w:val="24"/>
        </w:rPr>
        <w:t>M</w:t>
      </w:r>
      <w:r w:rsidRPr="00D53F52">
        <w:rPr>
          <w:rFonts w:eastAsia="Arial" w:cs="Arial"/>
          <w:sz w:val="24"/>
          <w:szCs w:val="24"/>
        </w:rPr>
        <w:t>o</w:t>
      </w:r>
      <w:r w:rsidRPr="00D53F52">
        <w:rPr>
          <w:rFonts w:eastAsia="Arial" w:cs="Arial"/>
          <w:spacing w:val="-1"/>
          <w:sz w:val="24"/>
          <w:szCs w:val="24"/>
        </w:rPr>
        <w:t>i</w:t>
      </w:r>
      <w:r w:rsidRPr="00D53F52">
        <w:rPr>
          <w:rFonts w:eastAsia="Arial" w:cs="Arial"/>
          <w:spacing w:val="1"/>
          <w:sz w:val="24"/>
          <w:szCs w:val="24"/>
        </w:rPr>
        <w:t>s</w:t>
      </w:r>
      <w:r w:rsidRPr="00D53F52">
        <w:rPr>
          <w:rFonts w:eastAsia="Arial" w:cs="Arial"/>
          <w:sz w:val="24"/>
          <w:szCs w:val="24"/>
        </w:rPr>
        <w:t xml:space="preserve">ture </w:t>
      </w:r>
      <w:r w:rsidRPr="00D53F52">
        <w:rPr>
          <w:rFonts w:eastAsia="Arial" w:cs="Arial"/>
          <w:spacing w:val="-1"/>
          <w:sz w:val="24"/>
          <w:szCs w:val="24"/>
        </w:rPr>
        <w:t>i</w:t>
      </w:r>
      <w:r w:rsidRPr="00D53F52">
        <w:rPr>
          <w:rFonts w:eastAsia="Arial" w:cs="Arial"/>
          <w:spacing w:val="1"/>
          <w:sz w:val="24"/>
          <w:szCs w:val="24"/>
        </w:rPr>
        <w:t>s</w:t>
      </w:r>
      <w:r w:rsidRPr="00D53F52">
        <w:rPr>
          <w:rFonts w:eastAsia="Arial" w:cs="Arial"/>
          <w:sz w:val="24"/>
          <w:szCs w:val="24"/>
        </w:rPr>
        <w:t xml:space="preserve">sue cannot be </w:t>
      </w:r>
      <w:r w:rsidRPr="00D53F52">
        <w:rPr>
          <w:rFonts w:eastAsia="Arial" w:cs="Arial"/>
          <w:spacing w:val="-1"/>
          <w:sz w:val="24"/>
          <w:szCs w:val="24"/>
        </w:rPr>
        <w:t>a</w:t>
      </w:r>
      <w:r w:rsidRPr="00D53F52">
        <w:rPr>
          <w:rFonts w:eastAsia="Arial" w:cs="Arial"/>
          <w:sz w:val="24"/>
          <w:szCs w:val="24"/>
        </w:rPr>
        <w:t>d</w:t>
      </w:r>
      <w:r w:rsidRPr="00D53F52">
        <w:rPr>
          <w:rFonts w:eastAsia="Arial" w:cs="Arial"/>
          <w:spacing w:val="-1"/>
          <w:sz w:val="24"/>
          <w:szCs w:val="24"/>
        </w:rPr>
        <w:t>d</w:t>
      </w:r>
      <w:r w:rsidRPr="00D53F52">
        <w:rPr>
          <w:rFonts w:eastAsia="Arial" w:cs="Arial"/>
          <w:sz w:val="24"/>
          <w:szCs w:val="24"/>
        </w:rPr>
        <w:t>ress</w:t>
      </w:r>
      <w:r w:rsidRPr="00D53F52">
        <w:rPr>
          <w:rFonts w:eastAsia="Arial" w:cs="Arial"/>
          <w:spacing w:val="-1"/>
          <w:sz w:val="24"/>
          <w:szCs w:val="24"/>
        </w:rPr>
        <w:t>e</w:t>
      </w:r>
      <w:r w:rsidRPr="00D53F52">
        <w:rPr>
          <w:rFonts w:eastAsia="Arial" w:cs="Arial"/>
          <w:sz w:val="24"/>
          <w:szCs w:val="24"/>
        </w:rPr>
        <w:t>d, deferral is requ</w:t>
      </w:r>
      <w:r w:rsidRPr="00D53F52">
        <w:rPr>
          <w:rFonts w:eastAsia="Arial" w:cs="Arial"/>
          <w:spacing w:val="-1"/>
          <w:sz w:val="24"/>
          <w:szCs w:val="24"/>
        </w:rPr>
        <w:t>i</w:t>
      </w:r>
      <w:r w:rsidRPr="00D53F52">
        <w:rPr>
          <w:rFonts w:eastAsia="Arial" w:cs="Arial"/>
          <w:sz w:val="24"/>
          <w:szCs w:val="24"/>
        </w:rPr>
        <w:t>r</w:t>
      </w:r>
      <w:r w:rsidRPr="00D53F52">
        <w:rPr>
          <w:rFonts w:eastAsia="Arial" w:cs="Arial"/>
          <w:spacing w:val="-1"/>
          <w:sz w:val="24"/>
          <w:szCs w:val="24"/>
        </w:rPr>
        <w:t>e</w:t>
      </w:r>
      <w:r w:rsidRPr="00D53F52">
        <w:rPr>
          <w:rFonts w:eastAsia="Arial" w:cs="Arial"/>
          <w:sz w:val="24"/>
          <w:szCs w:val="24"/>
        </w:rPr>
        <w:t>d.</w:t>
      </w:r>
    </w:p>
    <w:p w14:paraId="1EDB011E" w14:textId="074D2E14" w:rsidR="00D53F52" w:rsidRPr="00D53F52" w:rsidRDefault="00332ADC" w:rsidP="00EF037B">
      <w:pPr>
        <w:widowControl w:val="0"/>
        <w:spacing w:after="120" w:line="240" w:lineRule="auto"/>
        <w:ind w:left="446" w:right="879"/>
        <w:jc w:val="both"/>
        <w:rPr>
          <w:rFonts w:eastAsia="Arial" w:cs="Arial"/>
          <w:sz w:val="24"/>
          <w:szCs w:val="24"/>
        </w:rPr>
      </w:pPr>
      <w:r>
        <w:rPr>
          <w:rFonts w:eastAsia="Arial" w:cs="Arial"/>
          <w:sz w:val="24"/>
          <w:szCs w:val="24"/>
        </w:rPr>
        <w:t>The client shall be provided a copy of</w:t>
      </w:r>
      <w:r w:rsidR="00D53F52" w:rsidRPr="00D53F52">
        <w:rPr>
          <w:rFonts w:eastAsia="Arial" w:cs="Arial"/>
          <w:sz w:val="24"/>
          <w:szCs w:val="24"/>
        </w:rPr>
        <w:t>, the EPA publ</w:t>
      </w:r>
      <w:r w:rsidR="00D53F52" w:rsidRPr="00D53F52">
        <w:rPr>
          <w:rFonts w:eastAsia="Arial" w:cs="Arial"/>
          <w:spacing w:val="-1"/>
          <w:sz w:val="24"/>
          <w:szCs w:val="24"/>
        </w:rPr>
        <w:t>i</w:t>
      </w:r>
      <w:r w:rsidR="00D53F52" w:rsidRPr="00D53F52">
        <w:rPr>
          <w:rFonts w:eastAsia="Arial" w:cs="Arial"/>
          <w:spacing w:val="1"/>
          <w:sz w:val="24"/>
          <w:szCs w:val="24"/>
        </w:rPr>
        <w:t>c</w:t>
      </w:r>
      <w:r w:rsidR="00D53F52" w:rsidRPr="00D53F52">
        <w:rPr>
          <w:rFonts w:eastAsia="Arial" w:cs="Arial"/>
          <w:sz w:val="24"/>
          <w:szCs w:val="24"/>
        </w:rPr>
        <w:t>ation "A</w:t>
      </w:r>
      <w:r w:rsidR="00D53F52" w:rsidRPr="00D53F52">
        <w:rPr>
          <w:rFonts w:eastAsia="Arial" w:cs="Arial"/>
          <w:spacing w:val="-2"/>
          <w:sz w:val="24"/>
          <w:szCs w:val="24"/>
        </w:rPr>
        <w:t xml:space="preserve"> </w:t>
      </w:r>
      <w:r w:rsidR="00D53F52" w:rsidRPr="00D53F52">
        <w:rPr>
          <w:rFonts w:eastAsia="Arial" w:cs="Arial"/>
          <w:sz w:val="24"/>
          <w:szCs w:val="24"/>
        </w:rPr>
        <w:t>Brief Guide to Mold, Moi</w:t>
      </w:r>
      <w:r w:rsidR="00D53F52" w:rsidRPr="00D53F52">
        <w:rPr>
          <w:rFonts w:eastAsia="Arial" w:cs="Arial"/>
          <w:spacing w:val="1"/>
          <w:sz w:val="24"/>
          <w:szCs w:val="24"/>
        </w:rPr>
        <w:t>s</w:t>
      </w:r>
      <w:r w:rsidR="00D53F52" w:rsidRPr="00D53F52">
        <w:rPr>
          <w:rFonts w:eastAsia="Arial" w:cs="Arial"/>
          <w:sz w:val="24"/>
          <w:szCs w:val="24"/>
        </w:rPr>
        <w:t>ture,</w:t>
      </w:r>
      <w:r w:rsidR="00D53F52" w:rsidRPr="00D53F52">
        <w:rPr>
          <w:rFonts w:eastAsia="Arial" w:cs="Arial"/>
          <w:spacing w:val="-1"/>
          <w:sz w:val="24"/>
          <w:szCs w:val="24"/>
        </w:rPr>
        <w:t xml:space="preserve"> </w:t>
      </w:r>
      <w:r w:rsidR="00D53F52" w:rsidRPr="00D53F52">
        <w:rPr>
          <w:rFonts w:eastAsia="Arial" w:cs="Arial"/>
          <w:sz w:val="24"/>
          <w:szCs w:val="24"/>
        </w:rPr>
        <w:t>and</w:t>
      </w:r>
      <w:r w:rsidR="00D53F52" w:rsidRPr="00D53F52">
        <w:rPr>
          <w:rFonts w:eastAsia="Arial" w:cs="Arial"/>
          <w:spacing w:val="-1"/>
          <w:sz w:val="24"/>
          <w:szCs w:val="24"/>
        </w:rPr>
        <w:t xml:space="preserve"> </w:t>
      </w:r>
      <w:r w:rsidR="00D53F52" w:rsidRPr="00D53F52">
        <w:rPr>
          <w:rFonts w:eastAsia="Arial" w:cs="Arial"/>
          <w:sz w:val="24"/>
          <w:szCs w:val="24"/>
        </w:rPr>
        <w:t>Your</w:t>
      </w:r>
      <w:r w:rsidR="00D53F52" w:rsidRPr="00D53F52">
        <w:rPr>
          <w:rFonts w:eastAsia="Arial" w:cs="Arial"/>
          <w:spacing w:val="-1"/>
          <w:sz w:val="24"/>
          <w:szCs w:val="24"/>
        </w:rPr>
        <w:t xml:space="preserve"> </w:t>
      </w:r>
      <w:r w:rsidR="00D53F52" w:rsidRPr="00D53F52">
        <w:rPr>
          <w:rFonts w:eastAsia="Arial" w:cs="Arial"/>
          <w:sz w:val="24"/>
          <w:szCs w:val="24"/>
        </w:rPr>
        <w:t>Home"</w:t>
      </w:r>
      <w:r w:rsidR="00D53F52" w:rsidRPr="00D53F52">
        <w:rPr>
          <w:rFonts w:eastAsia="Arial" w:cs="Arial"/>
          <w:spacing w:val="-1"/>
          <w:sz w:val="24"/>
          <w:szCs w:val="24"/>
        </w:rPr>
        <w:t xml:space="preserve"> </w:t>
      </w:r>
      <w:r w:rsidR="00D53F52" w:rsidRPr="00D53F52">
        <w:rPr>
          <w:rFonts w:eastAsia="Arial" w:cs="Arial"/>
          <w:sz w:val="24"/>
          <w:szCs w:val="24"/>
        </w:rPr>
        <w:t>is</w:t>
      </w:r>
      <w:r w:rsidR="00D53F52" w:rsidRPr="00D53F52">
        <w:rPr>
          <w:rFonts w:eastAsia="Arial" w:cs="Arial"/>
          <w:spacing w:val="2"/>
          <w:sz w:val="24"/>
          <w:szCs w:val="24"/>
        </w:rPr>
        <w:t xml:space="preserve"> </w:t>
      </w:r>
      <w:r w:rsidR="00D53F52" w:rsidRPr="00D53F52">
        <w:rPr>
          <w:rFonts w:eastAsia="Arial" w:cs="Arial"/>
          <w:sz w:val="24"/>
          <w:szCs w:val="24"/>
        </w:rPr>
        <w:t>distr</w:t>
      </w:r>
      <w:r w:rsidR="00D53F52" w:rsidRPr="00D53F52">
        <w:rPr>
          <w:rFonts w:eastAsia="Arial" w:cs="Arial"/>
          <w:spacing w:val="-1"/>
          <w:sz w:val="24"/>
          <w:szCs w:val="24"/>
        </w:rPr>
        <w:t>i</w:t>
      </w:r>
      <w:r w:rsidR="00D53F52" w:rsidRPr="00D53F52">
        <w:rPr>
          <w:rFonts w:eastAsia="Arial" w:cs="Arial"/>
          <w:sz w:val="24"/>
          <w:szCs w:val="24"/>
        </w:rPr>
        <w:t>buted</w:t>
      </w:r>
      <w:r w:rsidR="00D53F52" w:rsidRPr="00D53F52">
        <w:rPr>
          <w:rFonts w:eastAsia="Arial" w:cs="Arial"/>
          <w:spacing w:val="-2"/>
          <w:sz w:val="24"/>
          <w:szCs w:val="24"/>
        </w:rPr>
        <w:t xml:space="preserve"> </w:t>
      </w:r>
      <w:r w:rsidR="00D53F52" w:rsidRPr="00D53F52">
        <w:rPr>
          <w:rFonts w:eastAsia="Arial" w:cs="Arial"/>
          <w:sz w:val="24"/>
          <w:szCs w:val="24"/>
        </w:rPr>
        <w:t>to all WAP clients</w:t>
      </w:r>
    </w:p>
    <w:p w14:paraId="52C6A2EE" w14:textId="79790C3E" w:rsidR="00D53F52" w:rsidRPr="007C2CC5" w:rsidRDefault="00D53F52" w:rsidP="00022DFC">
      <w:pPr>
        <w:pStyle w:val="2Normal"/>
      </w:pPr>
      <w:bookmarkStart w:id="241" w:name="_Toc372542274"/>
      <w:bookmarkStart w:id="242" w:name="_Toc416346759"/>
      <w:bookmarkStart w:id="243" w:name="_Toc483470009"/>
      <w:bookmarkStart w:id="244" w:name="_Toc483470176"/>
      <w:r w:rsidRPr="007C2CC5">
        <w:t>Occupant Pre-existing or Potential Health conditions</w:t>
      </w:r>
      <w:bookmarkEnd w:id="241"/>
      <w:bookmarkEnd w:id="242"/>
      <w:bookmarkEnd w:id="243"/>
      <w:bookmarkEnd w:id="244"/>
    </w:p>
    <w:p w14:paraId="296565CB" w14:textId="77777777" w:rsidR="00D53F52" w:rsidRPr="00D53F52" w:rsidRDefault="00D53F52" w:rsidP="00D53F52">
      <w:pPr>
        <w:widowControl w:val="0"/>
        <w:spacing w:after="0" w:line="240" w:lineRule="auto"/>
        <w:ind w:left="440" w:right="-20"/>
        <w:jc w:val="both"/>
        <w:rPr>
          <w:rFonts w:eastAsia="Arial" w:cs="Arial"/>
          <w:sz w:val="24"/>
          <w:szCs w:val="24"/>
        </w:rPr>
      </w:pPr>
      <w:r w:rsidRPr="00D53F52">
        <w:rPr>
          <w:rFonts w:eastAsia="Arial" w:cs="Arial"/>
          <w:sz w:val="24"/>
          <w:szCs w:val="24"/>
        </w:rPr>
        <w:t>T</w:t>
      </w:r>
      <w:r w:rsidRPr="00D53F52">
        <w:rPr>
          <w:rFonts w:eastAsia="Arial" w:cs="Arial"/>
          <w:spacing w:val="-1"/>
          <w:sz w:val="24"/>
          <w:szCs w:val="24"/>
        </w:rPr>
        <w:t>e</w:t>
      </w:r>
      <w:r w:rsidRPr="00D53F52">
        <w:rPr>
          <w:rFonts w:eastAsia="Arial" w:cs="Arial"/>
          <w:sz w:val="24"/>
          <w:szCs w:val="24"/>
        </w:rPr>
        <w:t>mporary re</w:t>
      </w:r>
      <w:r w:rsidRPr="00D53F52">
        <w:rPr>
          <w:rFonts w:eastAsia="Arial" w:cs="Arial"/>
          <w:spacing w:val="-1"/>
          <w:sz w:val="24"/>
          <w:szCs w:val="24"/>
        </w:rPr>
        <w:t>l</w:t>
      </w:r>
      <w:r w:rsidRPr="00D53F52">
        <w:rPr>
          <w:rFonts w:eastAsia="Arial" w:cs="Arial"/>
          <w:sz w:val="24"/>
          <w:szCs w:val="24"/>
        </w:rPr>
        <w:t>ocation of at-r</w:t>
      </w:r>
      <w:r w:rsidRPr="00D53F52">
        <w:rPr>
          <w:rFonts w:eastAsia="Arial" w:cs="Arial"/>
          <w:spacing w:val="-1"/>
          <w:sz w:val="24"/>
          <w:szCs w:val="24"/>
        </w:rPr>
        <w:t>i</w:t>
      </w:r>
      <w:r w:rsidRPr="00D53F52">
        <w:rPr>
          <w:rFonts w:eastAsia="Arial" w:cs="Arial"/>
          <w:sz w:val="24"/>
          <w:szCs w:val="24"/>
        </w:rPr>
        <w:t>sk occ</w:t>
      </w:r>
      <w:r w:rsidRPr="00D53F52">
        <w:rPr>
          <w:rFonts w:eastAsia="Arial" w:cs="Arial"/>
          <w:spacing w:val="-1"/>
          <w:sz w:val="24"/>
          <w:szCs w:val="24"/>
        </w:rPr>
        <w:t>u</w:t>
      </w:r>
      <w:r w:rsidRPr="00D53F52">
        <w:rPr>
          <w:rFonts w:eastAsia="Arial" w:cs="Arial"/>
          <w:sz w:val="24"/>
          <w:szCs w:val="24"/>
        </w:rPr>
        <w:t>pan</w:t>
      </w:r>
      <w:r w:rsidRPr="00D53F52">
        <w:rPr>
          <w:rFonts w:eastAsia="Arial" w:cs="Arial"/>
          <w:spacing w:val="-2"/>
          <w:sz w:val="24"/>
          <w:szCs w:val="24"/>
        </w:rPr>
        <w:t>t</w:t>
      </w:r>
      <w:r w:rsidRPr="00D53F52">
        <w:rPr>
          <w:rFonts w:eastAsia="Arial" w:cs="Arial"/>
          <w:sz w:val="24"/>
          <w:szCs w:val="24"/>
        </w:rPr>
        <w:t>s is all</w:t>
      </w:r>
      <w:r w:rsidRPr="00D53F52">
        <w:rPr>
          <w:rFonts w:eastAsia="Arial" w:cs="Arial"/>
          <w:spacing w:val="-1"/>
          <w:sz w:val="24"/>
          <w:szCs w:val="24"/>
        </w:rPr>
        <w:t>o</w:t>
      </w:r>
      <w:r w:rsidRPr="00D53F52">
        <w:rPr>
          <w:rFonts w:eastAsia="Arial" w:cs="Arial"/>
          <w:sz w:val="24"/>
          <w:szCs w:val="24"/>
        </w:rPr>
        <w:t xml:space="preserve">wed </w:t>
      </w:r>
      <w:r w:rsidRPr="00D53F52">
        <w:rPr>
          <w:rFonts w:eastAsia="Arial" w:cs="Arial"/>
          <w:spacing w:val="-1"/>
          <w:sz w:val="24"/>
          <w:szCs w:val="24"/>
        </w:rPr>
        <w:t>o</w:t>
      </w:r>
      <w:r w:rsidRPr="00D53F52">
        <w:rPr>
          <w:rFonts w:eastAsia="Arial" w:cs="Arial"/>
          <w:sz w:val="24"/>
          <w:szCs w:val="24"/>
        </w:rPr>
        <w:t>n a c</w:t>
      </w:r>
      <w:r w:rsidRPr="00D53F52">
        <w:rPr>
          <w:rFonts w:eastAsia="Arial" w:cs="Arial"/>
          <w:spacing w:val="-1"/>
          <w:sz w:val="24"/>
          <w:szCs w:val="24"/>
        </w:rPr>
        <w:t>a</w:t>
      </w:r>
      <w:r w:rsidRPr="00D53F52">
        <w:rPr>
          <w:rFonts w:eastAsia="Arial" w:cs="Arial"/>
          <w:sz w:val="24"/>
          <w:szCs w:val="24"/>
        </w:rPr>
        <w:t>se by c</w:t>
      </w:r>
      <w:r w:rsidRPr="00D53F52">
        <w:rPr>
          <w:rFonts w:eastAsia="Arial" w:cs="Arial"/>
          <w:spacing w:val="-1"/>
          <w:sz w:val="24"/>
          <w:szCs w:val="24"/>
        </w:rPr>
        <w:t>a</w:t>
      </w:r>
      <w:r w:rsidRPr="00D53F52">
        <w:rPr>
          <w:rFonts w:eastAsia="Arial" w:cs="Arial"/>
          <w:sz w:val="24"/>
          <w:szCs w:val="24"/>
        </w:rPr>
        <w:t>se bas</w:t>
      </w:r>
      <w:r w:rsidRPr="00D53F52">
        <w:rPr>
          <w:rFonts w:eastAsia="Arial" w:cs="Arial"/>
          <w:spacing w:val="-1"/>
          <w:sz w:val="24"/>
          <w:szCs w:val="24"/>
        </w:rPr>
        <w:t>i</w:t>
      </w:r>
      <w:r w:rsidRPr="00D53F52">
        <w:rPr>
          <w:rFonts w:eastAsia="Arial" w:cs="Arial"/>
          <w:spacing w:val="1"/>
          <w:sz w:val="24"/>
          <w:szCs w:val="24"/>
        </w:rPr>
        <w:t>s</w:t>
      </w:r>
      <w:r w:rsidRPr="00D53F52">
        <w:rPr>
          <w:rFonts w:eastAsia="Arial" w:cs="Arial"/>
          <w:sz w:val="24"/>
          <w:szCs w:val="24"/>
        </w:rPr>
        <w:t>.</w:t>
      </w:r>
    </w:p>
    <w:p w14:paraId="31FEF4B7" w14:textId="77777777" w:rsidR="00D53F52" w:rsidRPr="00D53F52" w:rsidRDefault="00D53F52" w:rsidP="00D53F52">
      <w:pPr>
        <w:widowControl w:val="0"/>
        <w:spacing w:after="0" w:line="110" w:lineRule="exact"/>
        <w:jc w:val="both"/>
        <w:rPr>
          <w:rFonts w:cs="Arial"/>
          <w:sz w:val="24"/>
          <w:szCs w:val="24"/>
        </w:rPr>
      </w:pPr>
    </w:p>
    <w:p w14:paraId="1CFECD66" w14:textId="77777777" w:rsidR="00D53F52" w:rsidRPr="00D53F52" w:rsidRDefault="00D53F52" w:rsidP="00D53F52">
      <w:pPr>
        <w:widowControl w:val="0"/>
        <w:spacing w:after="0" w:line="240" w:lineRule="auto"/>
        <w:ind w:left="440" w:right="36"/>
        <w:jc w:val="both"/>
        <w:rPr>
          <w:rFonts w:cs="Arial"/>
          <w:sz w:val="24"/>
          <w:szCs w:val="24"/>
        </w:rPr>
      </w:pPr>
      <w:r w:rsidRPr="00D53F52">
        <w:rPr>
          <w:rFonts w:eastAsia="Arial" w:cs="Arial"/>
          <w:i/>
          <w:sz w:val="24"/>
          <w:szCs w:val="24"/>
          <w:u w:val="single" w:color="000000"/>
        </w:rPr>
        <w:t>Be</w:t>
      </w:r>
      <w:r w:rsidRPr="00D53F52">
        <w:rPr>
          <w:rFonts w:eastAsia="Arial" w:cs="Arial"/>
          <w:i/>
          <w:spacing w:val="1"/>
          <w:sz w:val="24"/>
          <w:szCs w:val="24"/>
          <w:u w:val="single" w:color="000000"/>
        </w:rPr>
        <w:t>y</w:t>
      </w:r>
      <w:r w:rsidRPr="00D53F52">
        <w:rPr>
          <w:rFonts w:eastAsia="Arial" w:cs="Arial"/>
          <w:i/>
          <w:sz w:val="24"/>
          <w:szCs w:val="24"/>
          <w:u w:val="single" w:color="000000"/>
        </w:rPr>
        <w:t>ond IHWAP S</w:t>
      </w:r>
      <w:r w:rsidRPr="00D53F52">
        <w:rPr>
          <w:rFonts w:eastAsia="Arial" w:cs="Arial"/>
          <w:i/>
          <w:spacing w:val="1"/>
          <w:sz w:val="24"/>
          <w:szCs w:val="24"/>
          <w:u w:val="single" w:color="000000"/>
        </w:rPr>
        <w:t>c</w:t>
      </w:r>
      <w:r w:rsidRPr="00D53F52">
        <w:rPr>
          <w:rFonts w:eastAsia="Arial" w:cs="Arial"/>
          <w:i/>
          <w:sz w:val="24"/>
          <w:szCs w:val="24"/>
          <w:u w:val="single" w:color="000000"/>
        </w:rPr>
        <w:t>op</w:t>
      </w:r>
      <w:r w:rsidRPr="00D53F52">
        <w:rPr>
          <w:rFonts w:eastAsia="Arial" w:cs="Arial"/>
          <w:i/>
          <w:spacing w:val="1"/>
          <w:sz w:val="24"/>
          <w:szCs w:val="24"/>
          <w:u w:val="single" w:color="000000"/>
        </w:rPr>
        <w:t>e</w:t>
      </w:r>
      <w:r w:rsidRPr="00D53F52">
        <w:rPr>
          <w:rFonts w:eastAsia="Arial" w:cs="Arial"/>
          <w:sz w:val="24"/>
          <w:szCs w:val="24"/>
        </w:rPr>
        <w:t xml:space="preserve">: </w:t>
      </w:r>
      <w:r w:rsidRPr="00D53F52">
        <w:rPr>
          <w:rFonts w:eastAsia="Arial" w:cs="Arial"/>
          <w:spacing w:val="55"/>
          <w:sz w:val="24"/>
          <w:szCs w:val="24"/>
        </w:rPr>
        <w:t xml:space="preserve"> </w:t>
      </w:r>
      <w:r w:rsidRPr="00D53F52">
        <w:rPr>
          <w:rFonts w:eastAsia="Arial" w:cs="Arial"/>
          <w:sz w:val="24"/>
          <w:szCs w:val="24"/>
        </w:rPr>
        <w:t>If cost of rel</w:t>
      </w:r>
      <w:r w:rsidRPr="00D53F52">
        <w:rPr>
          <w:rFonts w:eastAsia="Arial" w:cs="Arial"/>
          <w:spacing w:val="-1"/>
          <w:sz w:val="24"/>
          <w:szCs w:val="24"/>
        </w:rPr>
        <w:t>o</w:t>
      </w:r>
      <w:r w:rsidRPr="00D53F52">
        <w:rPr>
          <w:rFonts w:eastAsia="Arial" w:cs="Arial"/>
          <w:sz w:val="24"/>
          <w:szCs w:val="24"/>
        </w:rPr>
        <w:t xml:space="preserve">cation </w:t>
      </w:r>
      <w:r w:rsidRPr="00D53F52">
        <w:rPr>
          <w:rFonts w:eastAsia="Arial" w:cs="Arial"/>
          <w:spacing w:val="-1"/>
          <w:sz w:val="24"/>
          <w:szCs w:val="24"/>
        </w:rPr>
        <w:t>i</w:t>
      </w:r>
      <w:r w:rsidRPr="00D53F52">
        <w:rPr>
          <w:rFonts w:eastAsia="Arial" w:cs="Arial"/>
          <w:sz w:val="24"/>
          <w:szCs w:val="24"/>
        </w:rPr>
        <w:t>s bey</w:t>
      </w:r>
      <w:r w:rsidRPr="00D53F52">
        <w:rPr>
          <w:rFonts w:eastAsia="Arial" w:cs="Arial"/>
          <w:spacing w:val="-1"/>
          <w:sz w:val="24"/>
          <w:szCs w:val="24"/>
        </w:rPr>
        <w:t>o</w:t>
      </w:r>
      <w:r w:rsidRPr="00D53F52">
        <w:rPr>
          <w:rFonts w:eastAsia="Arial" w:cs="Arial"/>
          <w:sz w:val="24"/>
          <w:szCs w:val="24"/>
        </w:rPr>
        <w:t>nd the sco</w:t>
      </w:r>
      <w:r w:rsidRPr="00D53F52">
        <w:rPr>
          <w:rFonts w:eastAsia="Arial" w:cs="Arial"/>
          <w:spacing w:val="-1"/>
          <w:sz w:val="24"/>
          <w:szCs w:val="24"/>
        </w:rPr>
        <w:t>p</w:t>
      </w:r>
      <w:r w:rsidRPr="00D53F52">
        <w:rPr>
          <w:rFonts w:eastAsia="Arial" w:cs="Arial"/>
          <w:sz w:val="24"/>
          <w:szCs w:val="24"/>
        </w:rPr>
        <w:t>e of the health and safety bud</w:t>
      </w:r>
      <w:r w:rsidRPr="00D53F52">
        <w:rPr>
          <w:rFonts w:eastAsia="Arial" w:cs="Arial"/>
          <w:spacing w:val="-1"/>
          <w:sz w:val="24"/>
          <w:szCs w:val="24"/>
        </w:rPr>
        <w:t>g</w:t>
      </w:r>
      <w:r w:rsidRPr="00D53F52">
        <w:rPr>
          <w:rFonts w:eastAsia="Arial" w:cs="Arial"/>
          <w:sz w:val="24"/>
          <w:szCs w:val="24"/>
        </w:rPr>
        <w:t>et, no IHWAP funds from any</w:t>
      </w:r>
      <w:r w:rsidRPr="00D53F52">
        <w:rPr>
          <w:rFonts w:eastAsia="Arial" w:cs="Arial"/>
          <w:spacing w:val="1"/>
          <w:sz w:val="24"/>
          <w:szCs w:val="24"/>
        </w:rPr>
        <w:t xml:space="preserve"> </w:t>
      </w:r>
      <w:r w:rsidRPr="00D53F52">
        <w:rPr>
          <w:rFonts w:eastAsia="Arial" w:cs="Arial"/>
          <w:sz w:val="24"/>
          <w:szCs w:val="24"/>
        </w:rPr>
        <w:t>gr</w:t>
      </w:r>
      <w:r w:rsidRPr="00D53F52">
        <w:rPr>
          <w:rFonts w:eastAsia="Arial" w:cs="Arial"/>
          <w:spacing w:val="-1"/>
          <w:sz w:val="24"/>
          <w:szCs w:val="24"/>
        </w:rPr>
        <w:t>a</w:t>
      </w:r>
      <w:r w:rsidRPr="00D53F52">
        <w:rPr>
          <w:rFonts w:eastAsia="Arial" w:cs="Arial"/>
          <w:sz w:val="24"/>
          <w:szCs w:val="24"/>
        </w:rPr>
        <w:t>nt so</w:t>
      </w:r>
      <w:r w:rsidRPr="00D53F52">
        <w:rPr>
          <w:rFonts w:eastAsia="Arial" w:cs="Arial"/>
          <w:spacing w:val="-1"/>
          <w:sz w:val="24"/>
          <w:szCs w:val="24"/>
        </w:rPr>
        <w:t>u</w:t>
      </w:r>
      <w:r w:rsidRPr="00D53F52">
        <w:rPr>
          <w:rFonts w:eastAsia="Arial" w:cs="Arial"/>
          <w:sz w:val="24"/>
          <w:szCs w:val="24"/>
        </w:rPr>
        <w:t xml:space="preserve">rce may </w:t>
      </w:r>
      <w:r w:rsidRPr="00D53F52">
        <w:rPr>
          <w:rFonts w:eastAsia="Arial" w:cs="Arial"/>
          <w:spacing w:val="-1"/>
          <w:sz w:val="24"/>
          <w:szCs w:val="24"/>
        </w:rPr>
        <w:t>b</w:t>
      </w:r>
      <w:r w:rsidRPr="00D53F52">
        <w:rPr>
          <w:rFonts w:eastAsia="Arial" w:cs="Arial"/>
          <w:sz w:val="24"/>
          <w:szCs w:val="24"/>
        </w:rPr>
        <w:t>e us</w:t>
      </w:r>
      <w:r w:rsidRPr="00D53F52">
        <w:rPr>
          <w:rFonts w:eastAsia="Arial" w:cs="Arial"/>
          <w:spacing w:val="-1"/>
          <w:sz w:val="24"/>
          <w:szCs w:val="24"/>
        </w:rPr>
        <w:t>e</w:t>
      </w:r>
      <w:r w:rsidRPr="00D53F52">
        <w:rPr>
          <w:rFonts w:eastAsia="Arial" w:cs="Arial"/>
          <w:sz w:val="24"/>
          <w:szCs w:val="24"/>
        </w:rPr>
        <w:t>d.</w:t>
      </w:r>
    </w:p>
    <w:p w14:paraId="761A8F61" w14:textId="77777777" w:rsidR="00D53F52" w:rsidRPr="00D53F52" w:rsidRDefault="00D53F52" w:rsidP="00D53F52">
      <w:pPr>
        <w:widowControl w:val="0"/>
        <w:spacing w:after="0" w:line="240" w:lineRule="auto"/>
        <w:ind w:left="440" w:right="36"/>
        <w:jc w:val="both"/>
        <w:rPr>
          <w:rFonts w:cs="Arial"/>
          <w:sz w:val="24"/>
          <w:szCs w:val="24"/>
        </w:rPr>
      </w:pPr>
      <w:r w:rsidRPr="00D53F52">
        <w:rPr>
          <w:rFonts w:eastAsia="Arial" w:cs="Arial"/>
          <w:i/>
          <w:sz w:val="24"/>
          <w:szCs w:val="24"/>
          <w:u w:val="single" w:color="000000"/>
        </w:rPr>
        <w:t>Standards for Re</w:t>
      </w:r>
      <w:r w:rsidRPr="00D53F52">
        <w:rPr>
          <w:rFonts w:eastAsia="Arial" w:cs="Arial"/>
          <w:i/>
          <w:spacing w:val="-1"/>
          <w:sz w:val="24"/>
          <w:szCs w:val="24"/>
          <w:u w:val="single" w:color="000000"/>
        </w:rPr>
        <w:t>m</w:t>
      </w:r>
      <w:r w:rsidRPr="00D53F52">
        <w:rPr>
          <w:rFonts w:eastAsia="Arial" w:cs="Arial"/>
          <w:i/>
          <w:sz w:val="24"/>
          <w:szCs w:val="24"/>
          <w:u w:val="single" w:color="000000"/>
        </w:rPr>
        <w:t>e</w:t>
      </w:r>
      <w:r w:rsidRPr="00D53F52">
        <w:rPr>
          <w:rFonts w:eastAsia="Arial" w:cs="Arial"/>
          <w:i/>
          <w:spacing w:val="-1"/>
          <w:sz w:val="24"/>
          <w:szCs w:val="24"/>
          <w:u w:val="single" w:color="000000"/>
        </w:rPr>
        <w:t>d</w:t>
      </w:r>
      <w:r w:rsidRPr="00D53F52">
        <w:rPr>
          <w:rFonts w:eastAsia="Arial" w:cs="Arial"/>
          <w:i/>
          <w:spacing w:val="1"/>
          <w:sz w:val="24"/>
          <w:szCs w:val="24"/>
          <w:u w:val="single" w:color="000000"/>
        </w:rPr>
        <w:t>y</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Initial client int</w:t>
      </w:r>
      <w:r w:rsidRPr="00D53F52">
        <w:rPr>
          <w:rFonts w:eastAsia="Arial" w:cs="Arial"/>
          <w:spacing w:val="-1"/>
          <w:sz w:val="24"/>
          <w:szCs w:val="24"/>
        </w:rPr>
        <w:t>e</w:t>
      </w:r>
      <w:r w:rsidRPr="00D53F52">
        <w:rPr>
          <w:rFonts w:eastAsia="Arial" w:cs="Arial"/>
          <w:sz w:val="24"/>
          <w:szCs w:val="24"/>
        </w:rPr>
        <w:t>rview will i</w:t>
      </w:r>
      <w:r w:rsidRPr="00D53F52">
        <w:rPr>
          <w:rFonts w:eastAsia="Arial" w:cs="Arial"/>
          <w:spacing w:val="-1"/>
          <w:sz w:val="24"/>
          <w:szCs w:val="24"/>
        </w:rPr>
        <w:t>n</w:t>
      </w:r>
      <w:r w:rsidRPr="00D53F52">
        <w:rPr>
          <w:rFonts w:eastAsia="Arial" w:cs="Arial"/>
          <w:sz w:val="24"/>
          <w:szCs w:val="24"/>
        </w:rPr>
        <w:t>c</w:t>
      </w:r>
      <w:r w:rsidRPr="00D53F52">
        <w:rPr>
          <w:rFonts w:eastAsia="Arial" w:cs="Arial"/>
          <w:spacing w:val="-1"/>
          <w:sz w:val="24"/>
          <w:szCs w:val="24"/>
        </w:rPr>
        <w:t>l</w:t>
      </w:r>
      <w:r w:rsidRPr="00D53F52">
        <w:rPr>
          <w:rFonts w:eastAsia="Arial" w:cs="Arial"/>
          <w:sz w:val="24"/>
          <w:szCs w:val="24"/>
        </w:rPr>
        <w:t>ude q</w:t>
      </w:r>
      <w:r w:rsidRPr="00D53F52">
        <w:rPr>
          <w:rFonts w:eastAsia="Arial" w:cs="Arial"/>
          <w:spacing w:val="-1"/>
          <w:sz w:val="24"/>
          <w:szCs w:val="24"/>
        </w:rPr>
        <w:t>u</w:t>
      </w:r>
      <w:r w:rsidRPr="00D53F52">
        <w:rPr>
          <w:rFonts w:eastAsia="Arial" w:cs="Arial"/>
          <w:sz w:val="24"/>
          <w:szCs w:val="24"/>
        </w:rPr>
        <w:t>esti</w:t>
      </w:r>
      <w:r w:rsidRPr="00D53F52">
        <w:rPr>
          <w:rFonts w:eastAsia="Arial" w:cs="Arial"/>
          <w:spacing w:val="-1"/>
          <w:sz w:val="24"/>
          <w:szCs w:val="24"/>
        </w:rPr>
        <w:t>on</w:t>
      </w:r>
      <w:r w:rsidRPr="00D53F52">
        <w:rPr>
          <w:rFonts w:eastAsia="Arial" w:cs="Arial"/>
          <w:sz w:val="24"/>
          <w:szCs w:val="24"/>
        </w:rPr>
        <w:t>s on kn</w:t>
      </w:r>
      <w:r w:rsidRPr="00D53F52">
        <w:rPr>
          <w:rFonts w:eastAsia="Arial" w:cs="Arial"/>
          <w:spacing w:val="-1"/>
          <w:sz w:val="24"/>
          <w:szCs w:val="24"/>
        </w:rPr>
        <w:t>o</w:t>
      </w:r>
      <w:r w:rsidRPr="00D53F52">
        <w:rPr>
          <w:rFonts w:eastAsia="Arial" w:cs="Arial"/>
          <w:sz w:val="24"/>
          <w:szCs w:val="24"/>
        </w:rPr>
        <w:t xml:space="preserve">wn </w:t>
      </w:r>
      <w:r w:rsidRPr="00D53F52">
        <w:rPr>
          <w:rFonts w:eastAsia="Arial" w:cs="Arial"/>
          <w:spacing w:val="-1"/>
          <w:sz w:val="24"/>
          <w:szCs w:val="24"/>
        </w:rPr>
        <w:t>o</w:t>
      </w:r>
      <w:r w:rsidRPr="00D53F52">
        <w:rPr>
          <w:rFonts w:eastAsia="Arial" w:cs="Arial"/>
          <w:sz w:val="24"/>
          <w:szCs w:val="24"/>
        </w:rPr>
        <w:t>r s</w:t>
      </w:r>
      <w:r w:rsidRPr="00D53F52">
        <w:rPr>
          <w:rFonts w:eastAsia="Arial" w:cs="Arial"/>
          <w:spacing w:val="-1"/>
          <w:sz w:val="24"/>
          <w:szCs w:val="24"/>
        </w:rPr>
        <w:t>u</w:t>
      </w:r>
      <w:r w:rsidRPr="00D53F52">
        <w:rPr>
          <w:rFonts w:eastAsia="Arial" w:cs="Arial"/>
          <w:sz w:val="24"/>
          <w:szCs w:val="24"/>
        </w:rPr>
        <w:t>sp</w:t>
      </w:r>
      <w:r w:rsidRPr="00D53F52">
        <w:rPr>
          <w:rFonts w:eastAsia="Arial" w:cs="Arial"/>
          <w:spacing w:val="-1"/>
          <w:sz w:val="24"/>
          <w:szCs w:val="24"/>
        </w:rPr>
        <w:t>e</w:t>
      </w:r>
      <w:r w:rsidRPr="00D53F52">
        <w:rPr>
          <w:rFonts w:eastAsia="Arial" w:cs="Arial"/>
          <w:spacing w:val="1"/>
          <w:sz w:val="24"/>
          <w:szCs w:val="24"/>
        </w:rPr>
        <w:t>c</w:t>
      </w:r>
      <w:r w:rsidRPr="00D53F52">
        <w:rPr>
          <w:rFonts w:eastAsia="Arial" w:cs="Arial"/>
          <w:sz w:val="24"/>
          <w:szCs w:val="24"/>
        </w:rPr>
        <w:t>ted health co</w:t>
      </w:r>
      <w:r w:rsidRPr="00D53F52">
        <w:rPr>
          <w:rFonts w:eastAsia="Arial" w:cs="Arial"/>
          <w:spacing w:val="-1"/>
          <w:sz w:val="24"/>
          <w:szCs w:val="24"/>
        </w:rPr>
        <w:t>n</w:t>
      </w:r>
      <w:r w:rsidRPr="00D53F52">
        <w:rPr>
          <w:rFonts w:eastAsia="Arial" w:cs="Arial"/>
          <w:spacing w:val="1"/>
          <w:sz w:val="24"/>
          <w:szCs w:val="24"/>
        </w:rPr>
        <w:t>c</w:t>
      </w:r>
      <w:r w:rsidRPr="00D53F52">
        <w:rPr>
          <w:rFonts w:eastAsia="Arial" w:cs="Arial"/>
          <w:sz w:val="24"/>
          <w:szCs w:val="24"/>
        </w:rPr>
        <w:t>erns.</w:t>
      </w:r>
      <w:r w:rsidRPr="00D53F52">
        <w:rPr>
          <w:rFonts w:eastAsia="Arial" w:cs="Arial"/>
          <w:spacing w:val="55"/>
          <w:sz w:val="24"/>
          <w:szCs w:val="24"/>
        </w:rPr>
        <w:t xml:space="preserve"> </w:t>
      </w:r>
      <w:r w:rsidRPr="00D53F52">
        <w:rPr>
          <w:rFonts w:eastAsia="Arial" w:cs="Arial"/>
          <w:sz w:val="24"/>
          <w:szCs w:val="24"/>
        </w:rPr>
        <w:t>Clien</w:t>
      </w:r>
      <w:r w:rsidRPr="00D53F52">
        <w:rPr>
          <w:rFonts w:eastAsia="Arial" w:cs="Arial"/>
          <w:spacing w:val="-2"/>
          <w:sz w:val="24"/>
          <w:szCs w:val="24"/>
        </w:rPr>
        <w:t>t</w:t>
      </w:r>
      <w:r w:rsidRPr="00D53F52">
        <w:rPr>
          <w:rFonts w:eastAsia="Arial" w:cs="Arial"/>
          <w:sz w:val="24"/>
          <w:szCs w:val="24"/>
        </w:rPr>
        <w:t>s are scre</w:t>
      </w:r>
      <w:r w:rsidRPr="00D53F52">
        <w:rPr>
          <w:rFonts w:eastAsia="Arial" w:cs="Arial"/>
          <w:spacing w:val="-1"/>
          <w:sz w:val="24"/>
          <w:szCs w:val="24"/>
        </w:rPr>
        <w:t>e</w:t>
      </w:r>
      <w:r w:rsidRPr="00D53F52">
        <w:rPr>
          <w:rFonts w:eastAsia="Arial" w:cs="Arial"/>
          <w:sz w:val="24"/>
          <w:szCs w:val="24"/>
        </w:rPr>
        <w:t xml:space="preserve">ned </w:t>
      </w:r>
      <w:r w:rsidRPr="00D53F52">
        <w:rPr>
          <w:rFonts w:eastAsia="Arial" w:cs="Arial"/>
          <w:spacing w:val="-1"/>
          <w:sz w:val="24"/>
          <w:szCs w:val="24"/>
        </w:rPr>
        <w:t>a</w:t>
      </w:r>
      <w:r w:rsidRPr="00D53F52">
        <w:rPr>
          <w:rFonts w:eastAsia="Arial" w:cs="Arial"/>
          <w:sz w:val="24"/>
          <w:szCs w:val="24"/>
        </w:rPr>
        <w:t>gain d</w:t>
      </w:r>
      <w:r w:rsidRPr="00D53F52">
        <w:rPr>
          <w:rFonts w:eastAsia="Arial" w:cs="Arial"/>
          <w:spacing w:val="-1"/>
          <w:sz w:val="24"/>
          <w:szCs w:val="24"/>
        </w:rPr>
        <w:t>u</w:t>
      </w:r>
      <w:r w:rsidRPr="00D53F52">
        <w:rPr>
          <w:rFonts w:eastAsia="Arial" w:cs="Arial"/>
          <w:sz w:val="24"/>
          <w:szCs w:val="24"/>
        </w:rPr>
        <w:t xml:space="preserve">ring </w:t>
      </w:r>
      <w:r w:rsidRPr="00D53F52">
        <w:rPr>
          <w:rFonts w:eastAsia="Arial" w:cs="Arial"/>
          <w:spacing w:val="-1"/>
          <w:sz w:val="24"/>
          <w:szCs w:val="24"/>
        </w:rPr>
        <w:t>a</w:t>
      </w:r>
      <w:r w:rsidRPr="00D53F52">
        <w:rPr>
          <w:rFonts w:eastAsia="Arial" w:cs="Arial"/>
          <w:sz w:val="24"/>
          <w:szCs w:val="24"/>
        </w:rPr>
        <w:t>udit.</w:t>
      </w:r>
    </w:p>
    <w:p w14:paraId="73FB6775" w14:textId="77777777" w:rsidR="00D53F52" w:rsidRPr="00D53F52" w:rsidRDefault="00D53F52" w:rsidP="00D53F52">
      <w:pPr>
        <w:widowControl w:val="0"/>
        <w:spacing w:after="0" w:line="230" w:lineRule="exact"/>
        <w:ind w:left="440" w:right="193"/>
        <w:jc w:val="both"/>
        <w:rPr>
          <w:rFonts w:eastAsia="Arial" w:cs="Arial"/>
          <w:sz w:val="24"/>
          <w:szCs w:val="24"/>
        </w:rPr>
      </w:pPr>
      <w:r w:rsidRPr="00D53F52">
        <w:rPr>
          <w:rFonts w:eastAsia="Arial" w:cs="Arial"/>
          <w:i/>
          <w:sz w:val="24"/>
          <w:szCs w:val="24"/>
          <w:u w:val="single" w:color="000000"/>
        </w:rPr>
        <w:t>Standards for Def</w:t>
      </w:r>
      <w:r w:rsidRPr="00D53F52">
        <w:rPr>
          <w:rFonts w:eastAsia="Arial" w:cs="Arial"/>
          <w:i/>
          <w:spacing w:val="-1"/>
          <w:sz w:val="24"/>
          <w:szCs w:val="24"/>
          <w:u w:val="single" w:color="000000"/>
        </w:rPr>
        <w:t>e</w:t>
      </w:r>
      <w:r w:rsidRPr="00D53F52">
        <w:rPr>
          <w:rFonts w:eastAsia="Arial" w:cs="Arial"/>
          <w:i/>
          <w:sz w:val="24"/>
          <w:szCs w:val="24"/>
          <w:u w:val="single" w:color="000000"/>
        </w:rPr>
        <w:t>rra</w:t>
      </w:r>
      <w:r w:rsidRPr="00D53F52">
        <w:rPr>
          <w:rFonts w:eastAsia="Arial" w:cs="Arial"/>
          <w:i/>
          <w:spacing w:val="1"/>
          <w:sz w:val="24"/>
          <w:szCs w:val="24"/>
          <w:u w:val="single" w:color="000000"/>
        </w:rPr>
        <w:t>l</w:t>
      </w:r>
      <w:r w:rsidRPr="00D53F52">
        <w:rPr>
          <w:rFonts w:eastAsia="Arial" w:cs="Arial"/>
          <w:sz w:val="24"/>
          <w:szCs w:val="24"/>
        </w:rPr>
        <w:t>: If cost of rel</w:t>
      </w:r>
      <w:r w:rsidRPr="00D53F52">
        <w:rPr>
          <w:rFonts w:eastAsia="Arial" w:cs="Arial"/>
          <w:spacing w:val="-1"/>
          <w:sz w:val="24"/>
          <w:szCs w:val="24"/>
        </w:rPr>
        <w:t>o</w:t>
      </w:r>
      <w:r w:rsidRPr="00D53F52">
        <w:rPr>
          <w:rFonts w:eastAsia="Arial" w:cs="Arial"/>
          <w:sz w:val="24"/>
          <w:szCs w:val="24"/>
        </w:rPr>
        <w:t>cat</w:t>
      </w:r>
      <w:r w:rsidRPr="00D53F52">
        <w:rPr>
          <w:rFonts w:eastAsia="Arial" w:cs="Arial"/>
          <w:spacing w:val="-1"/>
          <w:sz w:val="24"/>
          <w:szCs w:val="24"/>
        </w:rPr>
        <w:t>i</w:t>
      </w:r>
      <w:r w:rsidRPr="00D53F52">
        <w:rPr>
          <w:rFonts w:eastAsia="Arial" w:cs="Arial"/>
          <w:sz w:val="24"/>
          <w:szCs w:val="24"/>
        </w:rPr>
        <w:t>on is bey</w:t>
      </w:r>
      <w:r w:rsidRPr="00D53F52">
        <w:rPr>
          <w:rFonts w:eastAsia="Arial" w:cs="Arial"/>
          <w:spacing w:val="-1"/>
          <w:sz w:val="24"/>
          <w:szCs w:val="24"/>
        </w:rPr>
        <w:t>o</w:t>
      </w:r>
      <w:r w:rsidRPr="00D53F52">
        <w:rPr>
          <w:rFonts w:eastAsia="Arial" w:cs="Arial"/>
          <w:sz w:val="24"/>
          <w:szCs w:val="24"/>
        </w:rPr>
        <w:t>nd</w:t>
      </w:r>
      <w:r w:rsidRPr="00D53F52">
        <w:rPr>
          <w:rFonts w:eastAsia="Arial" w:cs="Arial"/>
          <w:spacing w:val="-2"/>
          <w:sz w:val="24"/>
          <w:szCs w:val="24"/>
        </w:rPr>
        <w:t xml:space="preserve"> </w:t>
      </w:r>
      <w:r w:rsidRPr="00D53F52">
        <w:rPr>
          <w:rFonts w:eastAsia="Arial" w:cs="Arial"/>
          <w:sz w:val="24"/>
          <w:szCs w:val="24"/>
        </w:rPr>
        <w:t xml:space="preserve">the scope of the health </w:t>
      </w:r>
      <w:r w:rsidRPr="00D53F52">
        <w:rPr>
          <w:rFonts w:eastAsia="Arial" w:cs="Arial"/>
          <w:spacing w:val="-1"/>
          <w:sz w:val="24"/>
          <w:szCs w:val="24"/>
        </w:rPr>
        <w:t>a</w:t>
      </w:r>
      <w:r w:rsidRPr="00D53F52">
        <w:rPr>
          <w:rFonts w:eastAsia="Arial" w:cs="Arial"/>
          <w:sz w:val="24"/>
          <w:szCs w:val="24"/>
        </w:rPr>
        <w:t>nd</w:t>
      </w:r>
      <w:r w:rsidRPr="00D53F52">
        <w:rPr>
          <w:rFonts w:eastAsia="Arial" w:cs="Arial"/>
          <w:spacing w:val="-1"/>
          <w:sz w:val="24"/>
          <w:szCs w:val="24"/>
        </w:rPr>
        <w:t xml:space="preserve"> </w:t>
      </w:r>
      <w:r w:rsidRPr="00D53F52">
        <w:rPr>
          <w:rFonts w:eastAsia="Arial" w:cs="Arial"/>
          <w:sz w:val="24"/>
          <w:szCs w:val="24"/>
        </w:rPr>
        <w:t>safety budg</w:t>
      </w:r>
      <w:r w:rsidRPr="00D53F52">
        <w:rPr>
          <w:rFonts w:eastAsia="Arial" w:cs="Arial"/>
          <w:spacing w:val="-1"/>
          <w:sz w:val="24"/>
          <w:szCs w:val="24"/>
        </w:rPr>
        <w:t>e</w:t>
      </w:r>
      <w:r w:rsidRPr="00D53F52">
        <w:rPr>
          <w:rFonts w:eastAsia="Arial" w:cs="Arial"/>
          <w:sz w:val="24"/>
          <w:szCs w:val="24"/>
        </w:rPr>
        <w:t>t, the home m</w:t>
      </w:r>
      <w:r w:rsidRPr="00D53F52">
        <w:rPr>
          <w:rFonts w:eastAsia="Arial" w:cs="Arial"/>
          <w:spacing w:val="-1"/>
          <w:sz w:val="24"/>
          <w:szCs w:val="24"/>
        </w:rPr>
        <w:t>u</w:t>
      </w:r>
      <w:r w:rsidRPr="00D53F52">
        <w:rPr>
          <w:rFonts w:eastAsia="Arial" w:cs="Arial"/>
          <w:sz w:val="24"/>
          <w:szCs w:val="24"/>
        </w:rPr>
        <w:t>st be def</w:t>
      </w:r>
      <w:r w:rsidRPr="00D53F52">
        <w:rPr>
          <w:rFonts w:eastAsia="Arial" w:cs="Arial"/>
          <w:spacing w:val="-1"/>
          <w:sz w:val="24"/>
          <w:szCs w:val="24"/>
        </w:rPr>
        <w:t>e</w:t>
      </w:r>
      <w:r w:rsidRPr="00D53F52">
        <w:rPr>
          <w:rFonts w:eastAsia="Arial" w:cs="Arial"/>
          <w:sz w:val="24"/>
          <w:szCs w:val="24"/>
        </w:rPr>
        <w:t>rr</w:t>
      </w:r>
      <w:r w:rsidRPr="00D53F52">
        <w:rPr>
          <w:rFonts w:eastAsia="Arial" w:cs="Arial"/>
          <w:spacing w:val="-1"/>
          <w:sz w:val="24"/>
          <w:szCs w:val="24"/>
        </w:rPr>
        <w:t>e</w:t>
      </w:r>
      <w:r w:rsidRPr="00D53F52">
        <w:rPr>
          <w:rFonts w:eastAsia="Arial" w:cs="Arial"/>
          <w:sz w:val="24"/>
          <w:szCs w:val="24"/>
        </w:rPr>
        <w:t>d.</w:t>
      </w:r>
    </w:p>
    <w:p w14:paraId="0EBCF103" w14:textId="135C8045" w:rsidR="00D53F52" w:rsidRPr="007C2CC5" w:rsidRDefault="00D53F52" w:rsidP="00022DFC">
      <w:pPr>
        <w:pStyle w:val="2Normal"/>
      </w:pPr>
      <w:bookmarkStart w:id="245" w:name="_Toc416346760"/>
      <w:bookmarkStart w:id="246" w:name="_Toc483470010"/>
      <w:bookmarkStart w:id="247" w:name="_Toc483470177"/>
      <w:r w:rsidRPr="007C2CC5">
        <w:t>Occupational Safety and Health Administration (OSHA) and Crew Safety</w:t>
      </w:r>
      <w:bookmarkStart w:id="248" w:name="_Toc372542275"/>
      <w:bookmarkEnd w:id="245"/>
      <w:bookmarkEnd w:id="246"/>
      <w:bookmarkEnd w:id="247"/>
    </w:p>
    <w:p w14:paraId="0176BD29" w14:textId="58733DE2" w:rsidR="00D53F52" w:rsidRPr="00D53F52" w:rsidRDefault="00D53F52" w:rsidP="00D53F52">
      <w:pPr>
        <w:widowControl w:val="0"/>
        <w:spacing w:after="0" w:line="240" w:lineRule="auto"/>
        <w:ind w:left="440" w:right="-20"/>
        <w:jc w:val="both"/>
        <w:rPr>
          <w:rFonts w:eastAsia="Arial" w:cs="Arial"/>
          <w:sz w:val="24"/>
          <w:szCs w:val="24"/>
        </w:rPr>
      </w:pPr>
      <w:r w:rsidRPr="00D53F52">
        <w:rPr>
          <w:rFonts w:eastAsia="Arial" w:cs="Arial"/>
          <w:sz w:val="24"/>
          <w:szCs w:val="24"/>
        </w:rPr>
        <w:t xml:space="preserve">Weatherization workers will follow OSHA standards and Material Safety Data Sheets (MSDS) pursuant to the revised Hazard Communications Standard 29 Code of Federal Regulations </w:t>
      </w:r>
      <w:r w:rsidR="002B2F8B" w:rsidRPr="00D53F52">
        <w:rPr>
          <w:rFonts w:eastAsia="Arial" w:cs="Arial"/>
          <w:sz w:val="24"/>
          <w:szCs w:val="24"/>
        </w:rPr>
        <w:t>1910.1200 and</w:t>
      </w:r>
      <w:r w:rsidRPr="00D53F52">
        <w:rPr>
          <w:rFonts w:eastAsia="Arial" w:cs="Arial"/>
          <w:sz w:val="24"/>
          <w:szCs w:val="24"/>
        </w:rPr>
        <w:t xml:space="preserve"> will take precautions to ensure the health and safety of themselves and other workers.  </w:t>
      </w:r>
    </w:p>
    <w:p w14:paraId="434382CB" w14:textId="77777777" w:rsidR="00D53F52" w:rsidRPr="00D53F52" w:rsidRDefault="00D53F52" w:rsidP="00D53F52">
      <w:pPr>
        <w:widowControl w:val="0"/>
        <w:spacing w:after="0" w:line="240" w:lineRule="auto"/>
        <w:ind w:left="440" w:right="-20"/>
        <w:jc w:val="both"/>
        <w:rPr>
          <w:rFonts w:eastAsia="Arial" w:cs="Arial"/>
          <w:sz w:val="8"/>
          <w:szCs w:val="8"/>
        </w:rPr>
      </w:pPr>
    </w:p>
    <w:p w14:paraId="0FFD88BB" w14:textId="284F8260" w:rsidR="00D53F52" w:rsidRPr="00D53F52" w:rsidRDefault="00D53F52" w:rsidP="00D53F52">
      <w:pPr>
        <w:widowControl w:val="0"/>
        <w:spacing w:after="120" w:line="240" w:lineRule="auto"/>
        <w:ind w:left="440" w:right="-14"/>
        <w:jc w:val="both"/>
        <w:rPr>
          <w:rFonts w:eastAsia="Arial" w:cs="Arial"/>
          <w:sz w:val="24"/>
          <w:szCs w:val="24"/>
        </w:rPr>
      </w:pPr>
      <w:r w:rsidRPr="00D53F52">
        <w:rPr>
          <w:rFonts w:eastAsia="Arial" w:cs="Arial"/>
          <w:sz w:val="24"/>
          <w:szCs w:val="24"/>
        </w:rPr>
        <w:t xml:space="preserve">Wherever workers or residents may be exposed to hazardous materials sub grantees and their sub-contractors will develop and maintain a written hazard communication program conforming to the revised Hazard Communications Standard 29 Code of Federal Regulations 1910.1200 which at least describes sub grantees and/or their </w:t>
      </w:r>
      <w:r w:rsidR="002B2F8B" w:rsidRPr="00D53F52">
        <w:rPr>
          <w:rFonts w:eastAsia="Arial" w:cs="Arial"/>
          <w:sz w:val="24"/>
          <w:szCs w:val="24"/>
        </w:rPr>
        <w:t>subcontractors’</w:t>
      </w:r>
      <w:r w:rsidRPr="00D53F52">
        <w:rPr>
          <w:rFonts w:eastAsia="Arial" w:cs="Arial"/>
          <w:sz w:val="24"/>
          <w:szCs w:val="24"/>
        </w:rPr>
        <w:t xml:space="preserve"> program for:</w:t>
      </w:r>
    </w:p>
    <w:p w14:paraId="0C732ADB" w14:textId="77777777" w:rsidR="00D53F52" w:rsidRPr="00D53F52" w:rsidRDefault="00D53F52" w:rsidP="00BC5F08">
      <w:pPr>
        <w:widowControl w:val="0"/>
        <w:spacing w:after="0" w:line="240" w:lineRule="auto"/>
        <w:ind w:left="1440" w:right="-14" w:hanging="450"/>
        <w:jc w:val="both"/>
        <w:rPr>
          <w:rFonts w:eastAsia="Arial" w:cs="Arial"/>
          <w:sz w:val="24"/>
          <w:szCs w:val="24"/>
        </w:rPr>
      </w:pPr>
      <w:r w:rsidRPr="00D53F52">
        <w:rPr>
          <w:rFonts w:eastAsia="Arial" w:cs="Arial"/>
          <w:sz w:val="24"/>
          <w:szCs w:val="24"/>
        </w:rPr>
        <w:t>1.</w:t>
      </w:r>
      <w:r w:rsidRPr="00D53F52">
        <w:rPr>
          <w:rFonts w:eastAsia="Arial" w:cs="Arial"/>
          <w:sz w:val="24"/>
          <w:szCs w:val="24"/>
        </w:rPr>
        <w:tab/>
        <w:t xml:space="preserve">Labeling of hazardous chemicals and other forms of warning, safety data sheets, and employee information and training, and </w:t>
      </w:r>
    </w:p>
    <w:p w14:paraId="393FBA86" w14:textId="77777777" w:rsidR="00D53F52" w:rsidRPr="00D53F52" w:rsidRDefault="00D53F52" w:rsidP="00BC5F08">
      <w:pPr>
        <w:widowControl w:val="0"/>
        <w:spacing w:after="0" w:line="240" w:lineRule="auto"/>
        <w:ind w:left="1440" w:right="-14" w:hanging="450"/>
        <w:jc w:val="both"/>
        <w:rPr>
          <w:rFonts w:eastAsia="Arial" w:cs="Arial"/>
          <w:sz w:val="24"/>
          <w:szCs w:val="24"/>
        </w:rPr>
      </w:pPr>
      <w:r w:rsidRPr="00D53F52">
        <w:rPr>
          <w:rFonts w:eastAsia="Arial" w:cs="Arial"/>
          <w:sz w:val="24"/>
          <w:szCs w:val="24"/>
        </w:rPr>
        <w:t>2.</w:t>
      </w:r>
      <w:r w:rsidRPr="00D53F52">
        <w:rPr>
          <w:rFonts w:eastAsia="Arial" w:cs="Arial"/>
          <w:sz w:val="24"/>
          <w:szCs w:val="24"/>
        </w:rPr>
        <w:tab/>
        <w:t>Maintaining a list of the hazardous chemicals known to be present on the jobsite using a product identifier that is referenced on the appropriate safety data sheet (the list may be compiled for the workplace as a whole or for individual work areas); and,</w:t>
      </w:r>
    </w:p>
    <w:p w14:paraId="5CE36B8A" w14:textId="77777777" w:rsidR="00D53F52" w:rsidRPr="00D53F52" w:rsidRDefault="00D53F52" w:rsidP="00BC5F08">
      <w:pPr>
        <w:widowControl w:val="0"/>
        <w:spacing w:after="0" w:line="240" w:lineRule="auto"/>
        <w:ind w:left="1440" w:right="-14" w:hanging="450"/>
        <w:jc w:val="both"/>
        <w:rPr>
          <w:rFonts w:eastAsia="Arial" w:cs="Arial"/>
          <w:sz w:val="24"/>
          <w:szCs w:val="24"/>
        </w:rPr>
      </w:pPr>
      <w:r w:rsidRPr="00D53F52">
        <w:rPr>
          <w:rFonts w:eastAsia="Arial" w:cs="Arial"/>
          <w:sz w:val="24"/>
          <w:szCs w:val="24"/>
        </w:rPr>
        <w:t>3.</w:t>
      </w:r>
      <w:r w:rsidRPr="00D53F52">
        <w:rPr>
          <w:rFonts w:eastAsia="Arial" w:cs="Arial"/>
          <w:sz w:val="24"/>
          <w:szCs w:val="24"/>
        </w:rPr>
        <w:tab/>
        <w:t>Methods used to inform employees of other employers and, when appropriate residents, of hazardous chemicals in use on the jobsite.</w:t>
      </w:r>
    </w:p>
    <w:p w14:paraId="1BA16434" w14:textId="77777777" w:rsidR="003F1183" w:rsidRDefault="003F1183" w:rsidP="00D53F52">
      <w:pPr>
        <w:widowControl w:val="0"/>
        <w:spacing w:after="0" w:line="240" w:lineRule="auto"/>
        <w:ind w:left="440" w:right="-20"/>
        <w:jc w:val="both"/>
        <w:rPr>
          <w:rFonts w:eastAsia="Arial" w:cs="Arial"/>
          <w:sz w:val="24"/>
          <w:szCs w:val="24"/>
        </w:rPr>
      </w:pPr>
    </w:p>
    <w:p w14:paraId="198DD4EB" w14:textId="024B61AB" w:rsidR="00D53F52" w:rsidRDefault="00D53F52" w:rsidP="003F1183">
      <w:pPr>
        <w:widowControl w:val="0"/>
        <w:spacing w:after="0" w:line="240" w:lineRule="auto"/>
        <w:ind w:left="440" w:right="-20"/>
        <w:jc w:val="both"/>
        <w:rPr>
          <w:rFonts w:eastAsia="Arial" w:cs="Arial"/>
          <w:sz w:val="24"/>
          <w:szCs w:val="24"/>
        </w:rPr>
      </w:pPr>
      <w:r w:rsidRPr="00D53F52">
        <w:rPr>
          <w:rFonts w:eastAsia="Arial" w:cs="Arial"/>
          <w:sz w:val="24"/>
          <w:szCs w:val="24"/>
        </w:rPr>
        <w:t xml:space="preserve">Training also includes the requirement and use of Material Safety Data Sheets (MSDS), first aid techniques, and related safety equipment like ladders and respirator protection and proper worker safety techniques. </w:t>
      </w:r>
    </w:p>
    <w:p w14:paraId="20EE8B94" w14:textId="77777777" w:rsidR="001A43A8" w:rsidRPr="00D53F52" w:rsidRDefault="001A43A8" w:rsidP="003F1183">
      <w:pPr>
        <w:widowControl w:val="0"/>
        <w:spacing w:after="0" w:line="240" w:lineRule="auto"/>
        <w:ind w:left="440" w:right="-20"/>
        <w:jc w:val="both"/>
        <w:rPr>
          <w:rFonts w:eastAsia="Arial" w:cs="Arial"/>
          <w:sz w:val="24"/>
          <w:szCs w:val="24"/>
        </w:rPr>
      </w:pPr>
    </w:p>
    <w:p w14:paraId="712DED6C" w14:textId="0A68854C" w:rsidR="00D53F52" w:rsidRPr="007C2CC5" w:rsidRDefault="00D53F52" w:rsidP="00022DFC">
      <w:pPr>
        <w:pStyle w:val="2Normal"/>
      </w:pPr>
      <w:bookmarkStart w:id="249" w:name="_Toc372542276"/>
      <w:bookmarkStart w:id="250" w:name="_Toc416346761"/>
      <w:bookmarkStart w:id="251" w:name="_Toc483470011"/>
      <w:bookmarkStart w:id="252" w:name="_Toc483470178"/>
      <w:bookmarkEnd w:id="248"/>
      <w:r w:rsidRPr="007C2CC5">
        <w:lastRenderedPageBreak/>
        <w:t>Pests</w:t>
      </w:r>
      <w:bookmarkEnd w:id="249"/>
      <w:bookmarkEnd w:id="250"/>
      <w:bookmarkEnd w:id="251"/>
      <w:bookmarkEnd w:id="252"/>
    </w:p>
    <w:p w14:paraId="09FA2EF7" w14:textId="77777777" w:rsidR="00D53F52" w:rsidRPr="00D53F52" w:rsidRDefault="00D53F52" w:rsidP="00D53F52">
      <w:pPr>
        <w:widowControl w:val="0"/>
        <w:spacing w:after="0" w:line="240" w:lineRule="auto"/>
        <w:ind w:left="440" w:right="123"/>
        <w:jc w:val="both"/>
        <w:rPr>
          <w:rFonts w:eastAsia="Arial" w:cs="Arial"/>
          <w:sz w:val="24"/>
          <w:szCs w:val="24"/>
        </w:rPr>
      </w:pPr>
      <w:r w:rsidRPr="00D53F52">
        <w:rPr>
          <w:rFonts w:eastAsia="Arial" w:cs="Arial"/>
          <w:sz w:val="24"/>
          <w:szCs w:val="24"/>
        </w:rPr>
        <w:t xml:space="preserve">Pest removal is </w:t>
      </w:r>
      <w:r w:rsidRPr="00D53F52">
        <w:rPr>
          <w:rFonts w:eastAsia="Arial" w:cs="Arial"/>
          <w:spacing w:val="-1"/>
          <w:sz w:val="24"/>
          <w:szCs w:val="24"/>
        </w:rPr>
        <w:t>a</w:t>
      </w:r>
      <w:r w:rsidRPr="00D53F52">
        <w:rPr>
          <w:rFonts w:eastAsia="Arial" w:cs="Arial"/>
          <w:sz w:val="24"/>
          <w:szCs w:val="24"/>
        </w:rPr>
        <w:t>llow</w:t>
      </w:r>
      <w:r w:rsidRPr="00D53F52">
        <w:rPr>
          <w:rFonts w:eastAsia="Arial" w:cs="Arial"/>
          <w:spacing w:val="-1"/>
          <w:sz w:val="24"/>
          <w:szCs w:val="24"/>
        </w:rPr>
        <w:t>e</w:t>
      </w:r>
      <w:r w:rsidRPr="00D53F52">
        <w:rPr>
          <w:rFonts w:eastAsia="Arial" w:cs="Arial"/>
          <w:sz w:val="24"/>
          <w:szCs w:val="24"/>
        </w:rPr>
        <w:t>d only where inf</w:t>
      </w:r>
      <w:r w:rsidRPr="00D53F52">
        <w:rPr>
          <w:rFonts w:eastAsia="Arial" w:cs="Arial"/>
          <w:spacing w:val="-1"/>
          <w:sz w:val="24"/>
          <w:szCs w:val="24"/>
        </w:rPr>
        <w:t>e</w:t>
      </w:r>
      <w:r w:rsidRPr="00D53F52">
        <w:rPr>
          <w:rFonts w:eastAsia="Arial" w:cs="Arial"/>
          <w:sz w:val="24"/>
          <w:szCs w:val="24"/>
        </w:rPr>
        <w:t>sta</w:t>
      </w:r>
      <w:r w:rsidRPr="00D53F52">
        <w:rPr>
          <w:rFonts w:eastAsia="Arial" w:cs="Arial"/>
          <w:spacing w:val="1"/>
          <w:sz w:val="24"/>
          <w:szCs w:val="24"/>
        </w:rPr>
        <w:t>t</w:t>
      </w:r>
      <w:r w:rsidRPr="00D53F52">
        <w:rPr>
          <w:rFonts w:eastAsia="Arial" w:cs="Arial"/>
          <w:spacing w:val="-1"/>
          <w:sz w:val="24"/>
          <w:szCs w:val="24"/>
        </w:rPr>
        <w:t>i</w:t>
      </w:r>
      <w:r w:rsidRPr="00D53F52">
        <w:rPr>
          <w:rFonts w:eastAsia="Arial" w:cs="Arial"/>
          <w:sz w:val="24"/>
          <w:szCs w:val="24"/>
        </w:rPr>
        <w:t>on w</w:t>
      </w:r>
      <w:r w:rsidRPr="00D53F52">
        <w:rPr>
          <w:rFonts w:eastAsia="Arial" w:cs="Arial"/>
          <w:spacing w:val="-1"/>
          <w:sz w:val="24"/>
          <w:szCs w:val="24"/>
        </w:rPr>
        <w:t>o</w:t>
      </w:r>
      <w:r w:rsidRPr="00D53F52">
        <w:rPr>
          <w:rFonts w:eastAsia="Arial" w:cs="Arial"/>
          <w:sz w:val="24"/>
          <w:szCs w:val="24"/>
        </w:rPr>
        <w:t>uld pr</w:t>
      </w:r>
      <w:r w:rsidRPr="00D53F52">
        <w:rPr>
          <w:rFonts w:eastAsia="Arial" w:cs="Arial"/>
          <w:spacing w:val="-1"/>
          <w:sz w:val="24"/>
          <w:szCs w:val="24"/>
        </w:rPr>
        <w:t>ev</w:t>
      </w:r>
      <w:r w:rsidRPr="00D53F52">
        <w:rPr>
          <w:rFonts w:eastAsia="Arial" w:cs="Arial"/>
          <w:sz w:val="24"/>
          <w:szCs w:val="24"/>
        </w:rPr>
        <w:t>ent weath</w:t>
      </w:r>
      <w:r w:rsidRPr="00D53F52">
        <w:rPr>
          <w:rFonts w:eastAsia="Arial" w:cs="Arial"/>
          <w:spacing w:val="-1"/>
          <w:sz w:val="24"/>
          <w:szCs w:val="24"/>
        </w:rPr>
        <w:t>e</w:t>
      </w:r>
      <w:r w:rsidRPr="00D53F52">
        <w:rPr>
          <w:rFonts w:eastAsia="Arial" w:cs="Arial"/>
          <w:sz w:val="24"/>
          <w:szCs w:val="24"/>
        </w:rPr>
        <w:t>r</w:t>
      </w:r>
      <w:r w:rsidRPr="00D53F52">
        <w:rPr>
          <w:rFonts w:eastAsia="Arial" w:cs="Arial"/>
          <w:spacing w:val="-1"/>
          <w:sz w:val="24"/>
          <w:szCs w:val="24"/>
        </w:rPr>
        <w:t>i</w:t>
      </w:r>
      <w:r w:rsidRPr="00D53F52">
        <w:rPr>
          <w:rFonts w:eastAsia="Arial" w:cs="Arial"/>
          <w:sz w:val="24"/>
          <w:szCs w:val="24"/>
        </w:rPr>
        <w:t xml:space="preserve">zation. </w:t>
      </w:r>
    </w:p>
    <w:p w14:paraId="5DE86E67" w14:textId="77777777" w:rsidR="00D53F52" w:rsidRPr="00D53F52" w:rsidRDefault="00D53F52" w:rsidP="00D53F52">
      <w:pPr>
        <w:widowControl w:val="0"/>
        <w:spacing w:after="0" w:line="230" w:lineRule="exact"/>
        <w:ind w:left="440" w:right="190"/>
        <w:jc w:val="both"/>
        <w:rPr>
          <w:rFonts w:cs="Arial"/>
          <w:sz w:val="24"/>
          <w:szCs w:val="24"/>
        </w:rPr>
      </w:pPr>
      <w:r w:rsidRPr="00D53F52">
        <w:rPr>
          <w:rFonts w:eastAsia="Arial" w:cs="Arial"/>
          <w:i/>
          <w:sz w:val="24"/>
          <w:szCs w:val="24"/>
          <w:u w:val="single" w:color="000000"/>
        </w:rPr>
        <w:t>Standards for Re</w:t>
      </w:r>
      <w:r w:rsidRPr="00D53F52">
        <w:rPr>
          <w:rFonts w:eastAsia="Arial" w:cs="Arial"/>
          <w:i/>
          <w:spacing w:val="-1"/>
          <w:sz w:val="24"/>
          <w:szCs w:val="24"/>
          <w:u w:val="single" w:color="000000"/>
        </w:rPr>
        <w:t>m</w:t>
      </w:r>
      <w:r w:rsidRPr="00D53F52">
        <w:rPr>
          <w:rFonts w:eastAsia="Arial" w:cs="Arial"/>
          <w:i/>
          <w:sz w:val="24"/>
          <w:szCs w:val="24"/>
          <w:u w:val="single" w:color="000000"/>
        </w:rPr>
        <w:t>e</w:t>
      </w:r>
      <w:r w:rsidRPr="00D53F52">
        <w:rPr>
          <w:rFonts w:eastAsia="Arial" w:cs="Arial"/>
          <w:i/>
          <w:spacing w:val="-1"/>
          <w:sz w:val="24"/>
          <w:szCs w:val="24"/>
          <w:u w:val="single" w:color="000000"/>
        </w:rPr>
        <w:t>d</w:t>
      </w:r>
      <w:r w:rsidRPr="00D53F52">
        <w:rPr>
          <w:rFonts w:eastAsia="Arial" w:cs="Arial"/>
          <w:i/>
          <w:spacing w:val="1"/>
          <w:sz w:val="24"/>
          <w:szCs w:val="24"/>
          <w:u w:val="single" w:color="000000"/>
        </w:rPr>
        <w:t>y</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At assessm</w:t>
      </w:r>
      <w:r w:rsidRPr="00D53F52">
        <w:rPr>
          <w:rFonts w:eastAsia="Arial" w:cs="Arial"/>
          <w:spacing w:val="-1"/>
          <w:sz w:val="24"/>
          <w:szCs w:val="24"/>
        </w:rPr>
        <w:t>e</w:t>
      </w:r>
      <w:r w:rsidRPr="00D53F52">
        <w:rPr>
          <w:rFonts w:eastAsia="Arial" w:cs="Arial"/>
          <w:sz w:val="24"/>
          <w:szCs w:val="24"/>
        </w:rPr>
        <w:t>nt the ass</w:t>
      </w:r>
      <w:r w:rsidRPr="00D53F52">
        <w:rPr>
          <w:rFonts w:eastAsia="Arial" w:cs="Arial"/>
          <w:spacing w:val="-1"/>
          <w:sz w:val="24"/>
          <w:szCs w:val="24"/>
        </w:rPr>
        <w:t>e</w:t>
      </w:r>
      <w:r w:rsidRPr="00D53F52">
        <w:rPr>
          <w:rFonts w:eastAsia="Arial" w:cs="Arial"/>
          <w:sz w:val="24"/>
          <w:szCs w:val="24"/>
        </w:rPr>
        <w:t>ssor</w:t>
      </w:r>
      <w:r w:rsidRPr="00D53F52">
        <w:rPr>
          <w:rFonts w:eastAsia="Arial" w:cs="Arial"/>
          <w:spacing w:val="-2"/>
          <w:sz w:val="24"/>
          <w:szCs w:val="24"/>
        </w:rPr>
        <w:t xml:space="preserve"> </w:t>
      </w:r>
      <w:r w:rsidRPr="00D53F52">
        <w:rPr>
          <w:rFonts w:eastAsia="Arial" w:cs="Arial"/>
          <w:sz w:val="24"/>
          <w:szCs w:val="24"/>
        </w:rPr>
        <w:t>will</w:t>
      </w:r>
      <w:r w:rsidRPr="00D53F52">
        <w:rPr>
          <w:rFonts w:eastAsia="Arial" w:cs="Arial"/>
          <w:spacing w:val="1"/>
          <w:sz w:val="24"/>
          <w:szCs w:val="24"/>
        </w:rPr>
        <w:t xml:space="preserve"> </w:t>
      </w:r>
      <w:r w:rsidRPr="00D53F52">
        <w:rPr>
          <w:rFonts w:eastAsia="Arial" w:cs="Arial"/>
          <w:sz w:val="24"/>
          <w:szCs w:val="24"/>
        </w:rPr>
        <w:t>determine</w:t>
      </w:r>
      <w:r w:rsidRPr="00D53F52">
        <w:rPr>
          <w:rFonts w:eastAsia="Arial" w:cs="Arial"/>
          <w:spacing w:val="-1"/>
          <w:sz w:val="24"/>
          <w:szCs w:val="24"/>
        </w:rPr>
        <w:t xml:space="preserve"> </w:t>
      </w:r>
      <w:r w:rsidRPr="00D53F52">
        <w:rPr>
          <w:rFonts w:eastAsia="Arial" w:cs="Arial"/>
          <w:sz w:val="24"/>
          <w:szCs w:val="24"/>
        </w:rPr>
        <w:t>the pr</w:t>
      </w:r>
      <w:r w:rsidRPr="00D53F52">
        <w:rPr>
          <w:rFonts w:eastAsia="Arial" w:cs="Arial"/>
          <w:spacing w:val="-1"/>
          <w:sz w:val="24"/>
          <w:szCs w:val="24"/>
        </w:rPr>
        <w:t>e</w:t>
      </w:r>
      <w:r w:rsidRPr="00D53F52">
        <w:rPr>
          <w:rFonts w:eastAsia="Arial" w:cs="Arial"/>
          <w:spacing w:val="1"/>
          <w:sz w:val="24"/>
          <w:szCs w:val="24"/>
        </w:rPr>
        <w:t>s</w:t>
      </w:r>
      <w:r w:rsidRPr="00D53F52">
        <w:rPr>
          <w:rFonts w:eastAsia="Arial" w:cs="Arial"/>
          <w:sz w:val="24"/>
          <w:szCs w:val="24"/>
        </w:rPr>
        <w:t>e</w:t>
      </w:r>
      <w:r w:rsidRPr="00D53F52">
        <w:rPr>
          <w:rFonts w:eastAsia="Arial" w:cs="Arial"/>
          <w:spacing w:val="-1"/>
          <w:sz w:val="24"/>
          <w:szCs w:val="24"/>
        </w:rPr>
        <w:t>n</w:t>
      </w:r>
      <w:r w:rsidRPr="00D53F52">
        <w:rPr>
          <w:rFonts w:eastAsia="Arial" w:cs="Arial"/>
          <w:sz w:val="24"/>
          <w:szCs w:val="24"/>
        </w:rPr>
        <w:t>ce</w:t>
      </w:r>
      <w:r w:rsidRPr="00D53F52">
        <w:rPr>
          <w:rFonts w:eastAsia="Arial" w:cs="Arial"/>
          <w:spacing w:val="-1"/>
          <w:sz w:val="24"/>
          <w:szCs w:val="24"/>
        </w:rPr>
        <w:t xml:space="preserve"> </w:t>
      </w:r>
      <w:r w:rsidRPr="00D53F52">
        <w:rPr>
          <w:rFonts w:eastAsia="Arial" w:cs="Arial"/>
          <w:sz w:val="24"/>
          <w:szCs w:val="24"/>
        </w:rPr>
        <w:t>and de</w:t>
      </w:r>
      <w:r w:rsidRPr="00D53F52">
        <w:rPr>
          <w:rFonts w:eastAsia="Arial" w:cs="Arial"/>
          <w:spacing w:val="-1"/>
          <w:sz w:val="24"/>
          <w:szCs w:val="24"/>
        </w:rPr>
        <w:t>g</w:t>
      </w:r>
      <w:r w:rsidRPr="00D53F52">
        <w:rPr>
          <w:rFonts w:eastAsia="Arial" w:cs="Arial"/>
          <w:sz w:val="24"/>
          <w:szCs w:val="24"/>
        </w:rPr>
        <w:t>ree</w:t>
      </w:r>
      <w:r w:rsidRPr="00D53F52">
        <w:rPr>
          <w:rFonts w:eastAsia="Arial" w:cs="Arial"/>
          <w:spacing w:val="-2"/>
          <w:sz w:val="24"/>
          <w:szCs w:val="24"/>
        </w:rPr>
        <w:t xml:space="preserve"> </w:t>
      </w:r>
      <w:r w:rsidRPr="00D53F52">
        <w:rPr>
          <w:rFonts w:eastAsia="Arial" w:cs="Arial"/>
          <w:sz w:val="24"/>
          <w:szCs w:val="24"/>
        </w:rPr>
        <w:t>of infe</w:t>
      </w:r>
      <w:r w:rsidRPr="00D53F52">
        <w:rPr>
          <w:rFonts w:eastAsia="Arial" w:cs="Arial"/>
          <w:spacing w:val="1"/>
          <w:sz w:val="24"/>
          <w:szCs w:val="24"/>
        </w:rPr>
        <w:t>s</w:t>
      </w:r>
      <w:r w:rsidRPr="00D53F52">
        <w:rPr>
          <w:rFonts w:eastAsia="Arial" w:cs="Arial"/>
          <w:sz w:val="24"/>
          <w:szCs w:val="24"/>
        </w:rPr>
        <w:t>tation and risk to worker</w:t>
      </w:r>
      <w:r w:rsidRPr="00D53F52">
        <w:rPr>
          <w:rFonts w:eastAsia="Arial" w:cs="Arial"/>
          <w:spacing w:val="1"/>
          <w:sz w:val="24"/>
          <w:szCs w:val="24"/>
        </w:rPr>
        <w:t>s</w:t>
      </w:r>
      <w:r w:rsidRPr="00D53F52">
        <w:rPr>
          <w:rFonts w:eastAsia="Arial" w:cs="Arial"/>
          <w:sz w:val="24"/>
          <w:szCs w:val="24"/>
        </w:rPr>
        <w:t>.</w:t>
      </w:r>
    </w:p>
    <w:p w14:paraId="38E059DB" w14:textId="77777777" w:rsidR="00D53F52" w:rsidRPr="00D53F52" w:rsidRDefault="00D53F52" w:rsidP="00D53F52">
      <w:pPr>
        <w:widowControl w:val="0"/>
        <w:tabs>
          <w:tab w:val="left" w:pos="9810"/>
        </w:tabs>
        <w:spacing w:after="0" w:line="240" w:lineRule="auto"/>
        <w:ind w:left="440" w:right="126"/>
        <w:jc w:val="both"/>
        <w:rPr>
          <w:rFonts w:cs="Arial"/>
          <w:sz w:val="24"/>
          <w:szCs w:val="24"/>
        </w:rPr>
      </w:pPr>
      <w:r w:rsidRPr="00D53F52">
        <w:rPr>
          <w:rFonts w:eastAsia="Arial" w:cs="Arial"/>
          <w:i/>
          <w:sz w:val="24"/>
          <w:szCs w:val="24"/>
          <w:u w:val="single" w:color="000000"/>
        </w:rPr>
        <w:t>Standards for Def</w:t>
      </w:r>
      <w:r w:rsidRPr="00D53F52">
        <w:rPr>
          <w:rFonts w:eastAsia="Arial" w:cs="Arial"/>
          <w:i/>
          <w:spacing w:val="-1"/>
          <w:sz w:val="24"/>
          <w:szCs w:val="24"/>
          <w:u w:val="single" w:color="000000"/>
        </w:rPr>
        <w:t>e</w:t>
      </w:r>
      <w:r w:rsidRPr="00D53F52">
        <w:rPr>
          <w:rFonts w:eastAsia="Arial" w:cs="Arial"/>
          <w:i/>
          <w:sz w:val="24"/>
          <w:szCs w:val="24"/>
          <w:u w:val="single" w:color="000000"/>
        </w:rPr>
        <w:t>rra</w:t>
      </w:r>
      <w:r w:rsidRPr="00D53F52">
        <w:rPr>
          <w:rFonts w:eastAsia="Arial" w:cs="Arial"/>
          <w:i/>
          <w:spacing w:val="1"/>
          <w:sz w:val="24"/>
          <w:szCs w:val="24"/>
          <w:u w:val="single" w:color="000000"/>
        </w:rPr>
        <w:t>l</w:t>
      </w:r>
      <w:r w:rsidRPr="00D53F52">
        <w:rPr>
          <w:rFonts w:eastAsia="Arial" w:cs="Arial"/>
          <w:sz w:val="24"/>
          <w:szCs w:val="24"/>
        </w:rPr>
        <w:t>:  In</w:t>
      </w:r>
      <w:r w:rsidRPr="00D53F52">
        <w:rPr>
          <w:rFonts w:eastAsia="Arial" w:cs="Arial"/>
          <w:spacing w:val="-2"/>
          <w:sz w:val="24"/>
          <w:szCs w:val="24"/>
        </w:rPr>
        <w:t>f</w:t>
      </w:r>
      <w:r w:rsidRPr="00D53F52">
        <w:rPr>
          <w:rFonts w:eastAsia="Arial" w:cs="Arial"/>
          <w:sz w:val="24"/>
          <w:szCs w:val="24"/>
        </w:rPr>
        <w:t>estation of p</w:t>
      </w:r>
      <w:r w:rsidRPr="00D53F52">
        <w:rPr>
          <w:rFonts w:eastAsia="Arial" w:cs="Arial"/>
          <w:spacing w:val="-1"/>
          <w:sz w:val="24"/>
          <w:szCs w:val="24"/>
        </w:rPr>
        <w:t>e</w:t>
      </w:r>
      <w:r w:rsidRPr="00D53F52">
        <w:rPr>
          <w:rFonts w:eastAsia="Arial" w:cs="Arial"/>
          <w:sz w:val="24"/>
          <w:szCs w:val="24"/>
        </w:rPr>
        <w:t>sts may be</w:t>
      </w:r>
      <w:r w:rsidRPr="00D53F52">
        <w:rPr>
          <w:rFonts w:eastAsia="Arial" w:cs="Arial"/>
          <w:spacing w:val="-2"/>
          <w:sz w:val="24"/>
          <w:szCs w:val="24"/>
        </w:rPr>
        <w:t xml:space="preserve"> </w:t>
      </w:r>
      <w:r w:rsidRPr="00D53F52">
        <w:rPr>
          <w:rFonts w:eastAsia="Arial" w:cs="Arial"/>
          <w:sz w:val="24"/>
          <w:szCs w:val="24"/>
        </w:rPr>
        <w:t>cause for Deferral</w:t>
      </w:r>
      <w:r w:rsidRPr="00D53F52">
        <w:rPr>
          <w:rFonts w:eastAsia="Arial" w:cs="Arial"/>
          <w:spacing w:val="-2"/>
          <w:sz w:val="24"/>
          <w:szCs w:val="24"/>
        </w:rPr>
        <w:t xml:space="preserve"> </w:t>
      </w:r>
      <w:r w:rsidRPr="00D53F52">
        <w:rPr>
          <w:rFonts w:eastAsia="Arial" w:cs="Arial"/>
          <w:sz w:val="24"/>
          <w:szCs w:val="24"/>
        </w:rPr>
        <w:t>where the infe</w:t>
      </w:r>
      <w:r w:rsidRPr="00D53F52">
        <w:rPr>
          <w:rFonts w:eastAsia="Arial" w:cs="Arial"/>
          <w:spacing w:val="1"/>
          <w:sz w:val="24"/>
          <w:szCs w:val="24"/>
        </w:rPr>
        <w:t>s</w:t>
      </w:r>
      <w:r w:rsidRPr="00D53F52">
        <w:rPr>
          <w:rFonts w:eastAsia="Arial" w:cs="Arial"/>
          <w:sz w:val="24"/>
          <w:szCs w:val="24"/>
        </w:rPr>
        <w:t>tation ca</w:t>
      </w:r>
      <w:r w:rsidRPr="00D53F52">
        <w:rPr>
          <w:rFonts w:eastAsia="Arial" w:cs="Arial"/>
          <w:spacing w:val="-1"/>
          <w:sz w:val="24"/>
          <w:szCs w:val="24"/>
        </w:rPr>
        <w:t>n</w:t>
      </w:r>
      <w:r w:rsidRPr="00D53F52">
        <w:rPr>
          <w:rFonts w:eastAsia="Arial" w:cs="Arial"/>
          <w:sz w:val="24"/>
          <w:szCs w:val="24"/>
        </w:rPr>
        <w:t>not be r</w:t>
      </w:r>
      <w:r w:rsidRPr="00D53F52">
        <w:rPr>
          <w:rFonts w:eastAsia="Arial" w:cs="Arial"/>
          <w:spacing w:val="-1"/>
          <w:sz w:val="24"/>
          <w:szCs w:val="24"/>
        </w:rPr>
        <w:t>ea</w:t>
      </w:r>
      <w:r w:rsidRPr="00D53F52">
        <w:rPr>
          <w:rFonts w:eastAsia="Arial" w:cs="Arial"/>
          <w:spacing w:val="1"/>
          <w:sz w:val="24"/>
          <w:szCs w:val="24"/>
        </w:rPr>
        <w:t>s</w:t>
      </w:r>
      <w:r w:rsidRPr="00D53F52">
        <w:rPr>
          <w:rFonts w:eastAsia="Arial" w:cs="Arial"/>
          <w:sz w:val="24"/>
          <w:szCs w:val="24"/>
        </w:rPr>
        <w:t>o</w:t>
      </w:r>
      <w:r w:rsidRPr="00D53F52">
        <w:rPr>
          <w:rFonts w:eastAsia="Arial" w:cs="Arial"/>
          <w:spacing w:val="-1"/>
          <w:sz w:val="24"/>
          <w:szCs w:val="24"/>
        </w:rPr>
        <w:t>n</w:t>
      </w:r>
      <w:r w:rsidRPr="00D53F52">
        <w:rPr>
          <w:rFonts w:eastAsia="Arial" w:cs="Arial"/>
          <w:sz w:val="24"/>
          <w:szCs w:val="24"/>
        </w:rPr>
        <w:t>ably re</w:t>
      </w:r>
      <w:r w:rsidRPr="00D53F52">
        <w:rPr>
          <w:rFonts w:eastAsia="Arial" w:cs="Arial"/>
          <w:spacing w:val="-1"/>
          <w:sz w:val="24"/>
          <w:szCs w:val="24"/>
        </w:rPr>
        <w:t>mo</w:t>
      </w:r>
      <w:r w:rsidRPr="00D53F52">
        <w:rPr>
          <w:rFonts w:eastAsia="Arial" w:cs="Arial"/>
          <w:sz w:val="24"/>
          <w:szCs w:val="24"/>
        </w:rPr>
        <w:t>ved or p</w:t>
      </w:r>
      <w:r w:rsidRPr="00D53F52">
        <w:rPr>
          <w:rFonts w:eastAsia="Arial" w:cs="Arial"/>
          <w:spacing w:val="-1"/>
          <w:sz w:val="24"/>
          <w:szCs w:val="24"/>
        </w:rPr>
        <w:t>o</w:t>
      </w:r>
      <w:r w:rsidRPr="00D53F52">
        <w:rPr>
          <w:rFonts w:eastAsia="Arial" w:cs="Arial"/>
          <w:sz w:val="24"/>
          <w:szCs w:val="24"/>
        </w:rPr>
        <w:t>s</w:t>
      </w:r>
      <w:r w:rsidRPr="00D53F52">
        <w:rPr>
          <w:rFonts w:eastAsia="Arial" w:cs="Arial"/>
          <w:spacing w:val="-1"/>
          <w:sz w:val="24"/>
          <w:szCs w:val="24"/>
        </w:rPr>
        <w:t>e</w:t>
      </w:r>
      <w:r w:rsidRPr="00D53F52">
        <w:rPr>
          <w:rFonts w:eastAsia="Arial" w:cs="Arial"/>
          <w:sz w:val="24"/>
          <w:szCs w:val="24"/>
        </w:rPr>
        <w:t>s health a</w:t>
      </w:r>
      <w:r w:rsidRPr="00D53F52">
        <w:rPr>
          <w:rFonts w:eastAsia="Arial" w:cs="Arial"/>
          <w:spacing w:val="-1"/>
          <w:sz w:val="24"/>
          <w:szCs w:val="24"/>
        </w:rPr>
        <w:t>n</w:t>
      </w:r>
      <w:r w:rsidRPr="00D53F52">
        <w:rPr>
          <w:rFonts w:eastAsia="Arial" w:cs="Arial"/>
          <w:sz w:val="24"/>
          <w:szCs w:val="24"/>
        </w:rPr>
        <w:t>d s</w:t>
      </w:r>
      <w:r w:rsidRPr="00D53F52">
        <w:rPr>
          <w:rFonts w:eastAsia="Arial" w:cs="Arial"/>
          <w:spacing w:val="-1"/>
          <w:sz w:val="24"/>
          <w:szCs w:val="24"/>
        </w:rPr>
        <w:t>a</w:t>
      </w:r>
      <w:r w:rsidRPr="00D53F52">
        <w:rPr>
          <w:rFonts w:eastAsia="Arial" w:cs="Arial"/>
          <w:sz w:val="24"/>
          <w:szCs w:val="24"/>
        </w:rPr>
        <w:t>fety conc</w:t>
      </w:r>
      <w:r w:rsidRPr="00D53F52">
        <w:rPr>
          <w:rFonts w:eastAsia="Arial" w:cs="Arial"/>
          <w:spacing w:val="-1"/>
          <w:sz w:val="24"/>
          <w:szCs w:val="24"/>
        </w:rPr>
        <w:t>e</w:t>
      </w:r>
      <w:r w:rsidRPr="00D53F52">
        <w:rPr>
          <w:rFonts w:eastAsia="Arial" w:cs="Arial"/>
          <w:sz w:val="24"/>
          <w:szCs w:val="24"/>
        </w:rPr>
        <w:t xml:space="preserve">rn </w:t>
      </w:r>
      <w:r w:rsidRPr="00D53F52">
        <w:rPr>
          <w:rFonts w:eastAsia="Arial" w:cs="Arial"/>
          <w:spacing w:val="-2"/>
          <w:sz w:val="24"/>
          <w:szCs w:val="24"/>
        </w:rPr>
        <w:t>f</w:t>
      </w:r>
      <w:r w:rsidRPr="00D53F52">
        <w:rPr>
          <w:rFonts w:eastAsia="Arial" w:cs="Arial"/>
          <w:sz w:val="24"/>
          <w:szCs w:val="24"/>
        </w:rPr>
        <w:t>or w</w:t>
      </w:r>
      <w:r w:rsidRPr="00D53F52">
        <w:rPr>
          <w:rFonts w:eastAsia="Arial" w:cs="Arial"/>
          <w:spacing w:val="-1"/>
          <w:sz w:val="24"/>
          <w:szCs w:val="24"/>
        </w:rPr>
        <w:t>o</w:t>
      </w:r>
      <w:r w:rsidRPr="00D53F52">
        <w:rPr>
          <w:rFonts w:eastAsia="Arial" w:cs="Arial"/>
          <w:sz w:val="24"/>
          <w:szCs w:val="24"/>
        </w:rPr>
        <w:t>rkers.</w:t>
      </w:r>
    </w:p>
    <w:p w14:paraId="11E40ABE" w14:textId="77777777" w:rsidR="00D53F52" w:rsidRPr="00D53F52" w:rsidRDefault="00D53F52" w:rsidP="003F1183">
      <w:pPr>
        <w:widowControl w:val="0"/>
        <w:spacing w:after="0" w:line="240" w:lineRule="auto"/>
        <w:ind w:left="440" w:right="466"/>
        <w:jc w:val="both"/>
        <w:rPr>
          <w:rFonts w:eastAsia="Arial" w:cs="Arial"/>
          <w:sz w:val="24"/>
          <w:szCs w:val="24"/>
        </w:rPr>
      </w:pPr>
      <w:r w:rsidRPr="00D53F52">
        <w:rPr>
          <w:rFonts w:eastAsia="Arial" w:cs="Arial"/>
          <w:i/>
          <w:sz w:val="24"/>
          <w:szCs w:val="24"/>
          <w:u w:val="single" w:color="000000"/>
        </w:rPr>
        <w:t>Client Ed</w:t>
      </w:r>
      <w:r w:rsidRPr="00D53F52">
        <w:rPr>
          <w:rFonts w:eastAsia="Arial" w:cs="Arial"/>
          <w:i/>
          <w:spacing w:val="-1"/>
          <w:sz w:val="24"/>
          <w:szCs w:val="24"/>
          <w:u w:val="single" w:color="000000"/>
        </w:rPr>
        <w:t>u</w:t>
      </w:r>
      <w:r w:rsidRPr="00D53F52">
        <w:rPr>
          <w:rFonts w:eastAsia="Arial" w:cs="Arial"/>
          <w:i/>
          <w:spacing w:val="1"/>
          <w:sz w:val="24"/>
          <w:szCs w:val="24"/>
          <w:u w:val="single" w:color="000000"/>
        </w:rPr>
        <w:t>c</w:t>
      </w:r>
      <w:r w:rsidRPr="00D53F52">
        <w:rPr>
          <w:rFonts w:eastAsia="Arial" w:cs="Arial"/>
          <w:i/>
          <w:sz w:val="24"/>
          <w:szCs w:val="24"/>
          <w:u w:val="single" w:color="000000"/>
        </w:rPr>
        <w:t>a</w:t>
      </w:r>
      <w:r w:rsidRPr="00D53F52">
        <w:rPr>
          <w:rFonts w:eastAsia="Arial" w:cs="Arial"/>
          <w:i/>
          <w:spacing w:val="-2"/>
          <w:sz w:val="24"/>
          <w:szCs w:val="24"/>
          <w:u w:val="single" w:color="000000"/>
        </w:rPr>
        <w:t>t</w:t>
      </w:r>
      <w:r w:rsidRPr="00D53F52">
        <w:rPr>
          <w:rFonts w:eastAsia="Arial" w:cs="Arial"/>
          <w:i/>
          <w:sz w:val="24"/>
          <w:szCs w:val="24"/>
          <w:u w:val="single" w:color="000000"/>
        </w:rPr>
        <w:t>io</w:t>
      </w:r>
      <w:r w:rsidRPr="00D53F52">
        <w:rPr>
          <w:rFonts w:eastAsia="Arial" w:cs="Arial"/>
          <w:i/>
          <w:spacing w:val="1"/>
          <w:sz w:val="24"/>
          <w:szCs w:val="24"/>
          <w:u w:val="single" w:color="000000"/>
        </w:rPr>
        <w:t>n</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 xml:space="preserve">Clients </w:t>
      </w:r>
      <w:r w:rsidRPr="00D53F52">
        <w:rPr>
          <w:rFonts w:eastAsia="Arial" w:cs="Arial"/>
          <w:spacing w:val="-1"/>
          <w:sz w:val="24"/>
          <w:szCs w:val="24"/>
        </w:rPr>
        <w:t>a</w:t>
      </w:r>
      <w:r w:rsidRPr="00D53F52">
        <w:rPr>
          <w:rFonts w:eastAsia="Arial" w:cs="Arial"/>
          <w:sz w:val="24"/>
          <w:szCs w:val="24"/>
        </w:rPr>
        <w:t>re infor</w:t>
      </w:r>
      <w:r w:rsidRPr="00D53F52">
        <w:rPr>
          <w:rFonts w:eastAsia="Arial" w:cs="Arial"/>
          <w:spacing w:val="-1"/>
          <w:sz w:val="24"/>
          <w:szCs w:val="24"/>
        </w:rPr>
        <w:t>m</w:t>
      </w:r>
      <w:r w:rsidRPr="00D53F52">
        <w:rPr>
          <w:rFonts w:eastAsia="Arial" w:cs="Arial"/>
          <w:sz w:val="24"/>
          <w:szCs w:val="24"/>
        </w:rPr>
        <w:t xml:space="preserve">ed </w:t>
      </w:r>
      <w:r w:rsidRPr="00D53F52">
        <w:rPr>
          <w:rFonts w:eastAsia="Arial" w:cs="Arial"/>
          <w:spacing w:val="-1"/>
          <w:sz w:val="24"/>
          <w:szCs w:val="24"/>
        </w:rPr>
        <w:t>o</w:t>
      </w:r>
      <w:r w:rsidRPr="00D53F52">
        <w:rPr>
          <w:rFonts w:eastAsia="Arial" w:cs="Arial"/>
          <w:sz w:val="24"/>
          <w:szCs w:val="24"/>
        </w:rPr>
        <w:t>f</w:t>
      </w:r>
      <w:r w:rsidRPr="00D53F52">
        <w:rPr>
          <w:rFonts w:eastAsia="Arial" w:cs="Arial"/>
          <w:spacing w:val="-1"/>
          <w:sz w:val="24"/>
          <w:szCs w:val="24"/>
        </w:rPr>
        <w:t xml:space="preserve"> </w:t>
      </w:r>
      <w:r w:rsidRPr="00D53F52">
        <w:rPr>
          <w:rFonts w:eastAsia="Arial" w:cs="Arial"/>
          <w:sz w:val="24"/>
          <w:szCs w:val="24"/>
        </w:rPr>
        <w:t>observ</w:t>
      </w:r>
      <w:r w:rsidRPr="00D53F52">
        <w:rPr>
          <w:rFonts w:eastAsia="Arial" w:cs="Arial"/>
          <w:spacing w:val="-1"/>
          <w:sz w:val="24"/>
          <w:szCs w:val="24"/>
        </w:rPr>
        <w:t>e</w:t>
      </w:r>
      <w:r w:rsidRPr="00D53F52">
        <w:rPr>
          <w:rFonts w:eastAsia="Arial" w:cs="Arial"/>
          <w:sz w:val="24"/>
          <w:szCs w:val="24"/>
        </w:rPr>
        <w:t>d c</w:t>
      </w:r>
      <w:r w:rsidRPr="00D53F52">
        <w:rPr>
          <w:rFonts w:eastAsia="Arial" w:cs="Arial"/>
          <w:spacing w:val="-1"/>
          <w:sz w:val="24"/>
          <w:szCs w:val="24"/>
        </w:rPr>
        <w:t>o</w:t>
      </w:r>
      <w:r w:rsidRPr="00D53F52">
        <w:rPr>
          <w:rFonts w:eastAsia="Arial" w:cs="Arial"/>
          <w:sz w:val="24"/>
          <w:szCs w:val="24"/>
        </w:rPr>
        <w:t>nditio</w:t>
      </w:r>
      <w:r w:rsidRPr="00D53F52">
        <w:rPr>
          <w:rFonts w:eastAsia="Arial" w:cs="Arial"/>
          <w:spacing w:val="-1"/>
          <w:sz w:val="24"/>
          <w:szCs w:val="24"/>
        </w:rPr>
        <w:t>n</w:t>
      </w:r>
      <w:r w:rsidRPr="00D53F52">
        <w:rPr>
          <w:rFonts w:eastAsia="Arial" w:cs="Arial"/>
          <w:sz w:val="24"/>
          <w:szCs w:val="24"/>
        </w:rPr>
        <w:t>s c</w:t>
      </w:r>
      <w:r w:rsidRPr="00D53F52">
        <w:rPr>
          <w:rFonts w:eastAsia="Arial" w:cs="Arial"/>
          <w:spacing w:val="-1"/>
          <w:sz w:val="24"/>
          <w:szCs w:val="24"/>
        </w:rPr>
        <w:t>o</w:t>
      </w:r>
      <w:r w:rsidRPr="00D53F52">
        <w:rPr>
          <w:rFonts w:eastAsia="Arial" w:cs="Arial"/>
          <w:sz w:val="24"/>
          <w:szCs w:val="24"/>
        </w:rPr>
        <w:t>ns</w:t>
      </w:r>
      <w:r w:rsidRPr="00D53F52">
        <w:rPr>
          <w:rFonts w:eastAsia="Arial" w:cs="Arial"/>
          <w:spacing w:val="-2"/>
          <w:sz w:val="24"/>
          <w:szCs w:val="24"/>
        </w:rPr>
        <w:t>t</w:t>
      </w:r>
      <w:r w:rsidRPr="00D53F52">
        <w:rPr>
          <w:rFonts w:eastAsia="Arial" w:cs="Arial"/>
          <w:sz w:val="24"/>
          <w:szCs w:val="24"/>
        </w:rPr>
        <w:t>ituting pest r</w:t>
      </w:r>
      <w:r w:rsidRPr="00D53F52">
        <w:rPr>
          <w:rFonts w:eastAsia="Arial" w:cs="Arial"/>
          <w:spacing w:val="-1"/>
          <w:sz w:val="24"/>
          <w:szCs w:val="24"/>
        </w:rPr>
        <w:t>e</w:t>
      </w:r>
      <w:r w:rsidRPr="00D53F52">
        <w:rPr>
          <w:rFonts w:eastAsia="Arial" w:cs="Arial"/>
          <w:sz w:val="24"/>
          <w:szCs w:val="24"/>
        </w:rPr>
        <w:t>lated health ri</w:t>
      </w:r>
      <w:r w:rsidRPr="00D53F52">
        <w:rPr>
          <w:rFonts w:eastAsia="Arial" w:cs="Arial"/>
          <w:spacing w:val="-1"/>
          <w:sz w:val="24"/>
          <w:szCs w:val="24"/>
        </w:rPr>
        <w:t>s</w:t>
      </w:r>
      <w:r w:rsidRPr="00D53F52">
        <w:rPr>
          <w:rFonts w:eastAsia="Arial" w:cs="Arial"/>
          <w:sz w:val="24"/>
          <w:szCs w:val="24"/>
        </w:rPr>
        <w:t>ks.</w:t>
      </w:r>
    </w:p>
    <w:p w14:paraId="747CC8E0" w14:textId="7E6FC912" w:rsidR="00D53F52" w:rsidRPr="007C2CC5" w:rsidRDefault="00D53F52" w:rsidP="00022DFC">
      <w:pPr>
        <w:pStyle w:val="2Normal"/>
      </w:pPr>
      <w:bookmarkStart w:id="253" w:name="_Toc372542277"/>
      <w:bookmarkStart w:id="254" w:name="_Toc416346762"/>
      <w:bookmarkStart w:id="255" w:name="_Toc483470012"/>
      <w:bookmarkStart w:id="256" w:name="_Toc483470179"/>
      <w:r w:rsidRPr="007C2CC5">
        <w:t>Radon</w:t>
      </w:r>
      <w:bookmarkEnd w:id="253"/>
      <w:bookmarkEnd w:id="254"/>
      <w:bookmarkEnd w:id="255"/>
      <w:bookmarkEnd w:id="256"/>
    </w:p>
    <w:p w14:paraId="72333FDE" w14:textId="616C3DBB" w:rsidR="00D53F52" w:rsidRPr="00D53F52" w:rsidRDefault="00D53F52" w:rsidP="00D53F52">
      <w:pPr>
        <w:widowControl w:val="0"/>
        <w:spacing w:after="0" w:line="240" w:lineRule="auto"/>
        <w:ind w:left="440" w:right="-20"/>
        <w:jc w:val="both"/>
        <w:rPr>
          <w:rFonts w:eastAsia="Arial" w:cs="Arial"/>
          <w:sz w:val="24"/>
          <w:szCs w:val="24"/>
        </w:rPr>
      </w:pPr>
      <w:r w:rsidRPr="00D53F52">
        <w:rPr>
          <w:rFonts w:cs="Arial"/>
          <w:noProof/>
          <w:sz w:val="24"/>
          <w:szCs w:val="24"/>
        </w:rPr>
        <mc:AlternateContent>
          <mc:Choice Requires="wpg">
            <w:drawing>
              <wp:anchor distT="0" distB="0" distL="114300" distR="114300" simplePos="0" relativeHeight="251669504" behindDoc="1" locked="0" layoutInCell="1" allowOverlap="1" wp14:anchorId="2D7F26C0" wp14:editId="01FE680C">
                <wp:simplePos x="0" y="0"/>
                <wp:positionH relativeFrom="page">
                  <wp:posOffset>1866265</wp:posOffset>
                </wp:positionH>
                <wp:positionV relativeFrom="paragraph">
                  <wp:posOffset>132080</wp:posOffset>
                </wp:positionV>
                <wp:extent cx="34925" cy="13970"/>
                <wp:effectExtent l="8890" t="2540" r="13335" b="2540"/>
                <wp:wrapNone/>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13970"/>
                          <a:chOff x="2939" y="208"/>
                          <a:chExt cx="55" cy="22"/>
                        </a:xfrm>
                      </wpg:grpSpPr>
                      <wps:wsp>
                        <wps:cNvPr id="38" name="Freeform 3"/>
                        <wps:cNvSpPr>
                          <a:spLocks/>
                        </wps:cNvSpPr>
                        <wps:spPr bwMode="auto">
                          <a:xfrm>
                            <a:off x="2939" y="208"/>
                            <a:ext cx="55" cy="22"/>
                          </a:xfrm>
                          <a:custGeom>
                            <a:avLst/>
                            <a:gdLst>
                              <a:gd name="T0" fmla="+- 0 2939 2939"/>
                              <a:gd name="T1" fmla="*/ T0 w 55"/>
                              <a:gd name="T2" fmla="+- 0 219 208"/>
                              <a:gd name="T3" fmla="*/ 219 h 22"/>
                              <a:gd name="T4" fmla="+- 0 2994 2939"/>
                              <a:gd name="T5" fmla="*/ T4 w 55"/>
                              <a:gd name="T6" fmla="+- 0 219 208"/>
                              <a:gd name="T7" fmla="*/ 219 h 22"/>
                            </a:gdLst>
                            <a:ahLst/>
                            <a:cxnLst>
                              <a:cxn ang="0">
                                <a:pos x="T1" y="T3"/>
                              </a:cxn>
                              <a:cxn ang="0">
                                <a:pos x="T5" y="T7"/>
                              </a:cxn>
                            </a:cxnLst>
                            <a:rect l="0" t="0" r="r" b="b"/>
                            <a:pathLst>
                              <a:path w="55" h="22">
                                <a:moveTo>
                                  <a:pt x="0" y="11"/>
                                </a:moveTo>
                                <a:lnTo>
                                  <a:pt x="55" y="11"/>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16C4B" id="Group 2" o:spid="_x0000_s1026" style="position:absolute;margin-left:146.95pt;margin-top:10.4pt;width:2.75pt;height:1.1pt;z-index:-251646976;mso-position-horizontal-relative:page" coordorigin="2939,208" coordsize="5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">
                <v:shape id="Freeform 3" o:spid="_x0000_s1027" style="position:absolute;left:2939;top:208;width:55;height:22;visibility:visible;mso-wrap-style:square;v-text-anchor:top" coordsize="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" path="m,11r55,e" filled="f" strokeweight="1.18pt">
                  <v:path arrowok="t" o:connecttype="custom" o:connectlocs="0,219;55,219" o:connectangles="0,0"/>
                </v:shape>
                <w10:wrap anchorx="page"/>
              </v:group>
            </w:pict>
          </mc:Fallback>
        </mc:AlternateContent>
      </w:r>
      <w:r w:rsidRPr="00D53F52">
        <w:rPr>
          <w:rFonts w:eastAsia="Arial" w:cs="Arial"/>
          <w:sz w:val="24"/>
          <w:szCs w:val="24"/>
        </w:rPr>
        <w:t>Tes</w:t>
      </w:r>
      <w:r w:rsidRPr="00D53F52">
        <w:rPr>
          <w:rFonts w:eastAsia="Arial" w:cs="Arial"/>
          <w:spacing w:val="-2"/>
          <w:sz w:val="24"/>
          <w:szCs w:val="24"/>
        </w:rPr>
        <w:t>t</w:t>
      </w:r>
      <w:r w:rsidRPr="00D53F52">
        <w:rPr>
          <w:rFonts w:eastAsia="Arial" w:cs="Arial"/>
          <w:sz w:val="24"/>
          <w:szCs w:val="24"/>
        </w:rPr>
        <w:t>ing may be</w:t>
      </w:r>
      <w:r w:rsidR="00072A34">
        <w:rPr>
          <w:rFonts w:eastAsia="Arial" w:cs="Arial"/>
          <w:sz w:val="24"/>
          <w:szCs w:val="24"/>
        </w:rPr>
        <w:t xml:space="preserve"> </w:t>
      </w:r>
      <w:r w:rsidRPr="00D53F52">
        <w:rPr>
          <w:rFonts w:eastAsia="Arial" w:cs="Arial"/>
          <w:sz w:val="24"/>
          <w:szCs w:val="24"/>
        </w:rPr>
        <w:t>a</w:t>
      </w:r>
      <w:r w:rsidRPr="00D53F52">
        <w:rPr>
          <w:rFonts w:eastAsia="Arial" w:cs="Arial"/>
          <w:spacing w:val="-1"/>
          <w:sz w:val="24"/>
          <w:szCs w:val="24"/>
        </w:rPr>
        <w:t>l</w:t>
      </w:r>
      <w:r w:rsidRPr="00D53F52">
        <w:rPr>
          <w:rFonts w:eastAsia="Arial" w:cs="Arial"/>
          <w:sz w:val="24"/>
          <w:szCs w:val="24"/>
        </w:rPr>
        <w:t>low</w:t>
      </w:r>
      <w:r w:rsidRPr="00D53F52">
        <w:rPr>
          <w:rFonts w:eastAsia="Arial" w:cs="Arial"/>
          <w:spacing w:val="-1"/>
          <w:sz w:val="24"/>
          <w:szCs w:val="24"/>
        </w:rPr>
        <w:t>e</w:t>
      </w:r>
      <w:r w:rsidRPr="00D53F52">
        <w:rPr>
          <w:rFonts w:eastAsia="Arial" w:cs="Arial"/>
          <w:sz w:val="24"/>
          <w:szCs w:val="24"/>
        </w:rPr>
        <w:t>d in loca</w:t>
      </w:r>
      <w:r w:rsidRPr="00D53F52">
        <w:rPr>
          <w:rFonts w:eastAsia="Arial" w:cs="Arial"/>
          <w:spacing w:val="-2"/>
          <w:sz w:val="24"/>
          <w:szCs w:val="24"/>
        </w:rPr>
        <w:t>t</w:t>
      </w:r>
      <w:r w:rsidRPr="00D53F52">
        <w:rPr>
          <w:rFonts w:eastAsia="Arial" w:cs="Arial"/>
          <w:sz w:val="24"/>
          <w:szCs w:val="24"/>
        </w:rPr>
        <w:t>ions</w:t>
      </w:r>
      <w:r w:rsidRPr="00D53F52">
        <w:rPr>
          <w:rFonts w:eastAsia="Arial" w:cs="Arial"/>
          <w:spacing w:val="-2"/>
          <w:sz w:val="24"/>
          <w:szCs w:val="24"/>
        </w:rPr>
        <w:t xml:space="preserve"> </w:t>
      </w:r>
      <w:r w:rsidRPr="00D53F52">
        <w:rPr>
          <w:rFonts w:eastAsia="Arial" w:cs="Arial"/>
          <w:sz w:val="24"/>
          <w:szCs w:val="24"/>
        </w:rPr>
        <w:t>with high</w:t>
      </w:r>
      <w:r w:rsidRPr="00D53F52">
        <w:rPr>
          <w:rFonts w:eastAsia="Arial" w:cs="Arial"/>
          <w:spacing w:val="-1"/>
          <w:sz w:val="24"/>
          <w:szCs w:val="24"/>
        </w:rPr>
        <w:t xml:space="preserve"> </w:t>
      </w:r>
      <w:r w:rsidRPr="00D53F52">
        <w:rPr>
          <w:rFonts w:eastAsia="Arial" w:cs="Arial"/>
          <w:sz w:val="24"/>
          <w:szCs w:val="24"/>
        </w:rPr>
        <w:t xml:space="preserve">radon </w:t>
      </w:r>
      <w:r w:rsidRPr="00D53F52">
        <w:rPr>
          <w:rFonts w:eastAsia="Arial" w:cs="Arial"/>
          <w:spacing w:val="-1"/>
          <w:sz w:val="24"/>
          <w:szCs w:val="24"/>
        </w:rPr>
        <w:t>p</w:t>
      </w:r>
      <w:r w:rsidRPr="00D53F52">
        <w:rPr>
          <w:rFonts w:eastAsia="Arial" w:cs="Arial"/>
          <w:sz w:val="24"/>
          <w:szCs w:val="24"/>
        </w:rPr>
        <w:t>otent</w:t>
      </w:r>
      <w:r w:rsidRPr="00D53F52">
        <w:rPr>
          <w:rFonts w:eastAsia="Arial" w:cs="Arial"/>
          <w:spacing w:val="-1"/>
          <w:sz w:val="24"/>
          <w:szCs w:val="24"/>
        </w:rPr>
        <w:t>i</w:t>
      </w:r>
      <w:r w:rsidRPr="00D53F52">
        <w:rPr>
          <w:rFonts w:eastAsia="Arial" w:cs="Arial"/>
          <w:sz w:val="24"/>
          <w:szCs w:val="24"/>
        </w:rPr>
        <w:t>al.</w:t>
      </w:r>
      <w:r w:rsidR="008A7606">
        <w:rPr>
          <w:rFonts w:eastAsia="Arial" w:cs="Arial"/>
          <w:sz w:val="24"/>
          <w:szCs w:val="24"/>
        </w:rPr>
        <w:t xml:space="preserve"> However, due to the inconsistencies of radon tests, these tests are not advised.  </w:t>
      </w:r>
    </w:p>
    <w:p w14:paraId="332629A6" w14:textId="77777777" w:rsidR="00D53F52" w:rsidRPr="00D53F52" w:rsidRDefault="00D53F52" w:rsidP="00D53F52">
      <w:pPr>
        <w:widowControl w:val="0"/>
        <w:spacing w:after="0" w:line="240" w:lineRule="auto"/>
        <w:ind w:left="440" w:right="557"/>
        <w:jc w:val="both"/>
        <w:rPr>
          <w:rFonts w:cs="Arial"/>
          <w:sz w:val="24"/>
          <w:szCs w:val="24"/>
        </w:rPr>
      </w:pPr>
      <w:r w:rsidRPr="00D53F52">
        <w:rPr>
          <w:rFonts w:eastAsia="Arial" w:cs="Arial"/>
          <w:i/>
          <w:sz w:val="24"/>
          <w:szCs w:val="24"/>
          <w:u w:val="single" w:color="000000"/>
        </w:rPr>
        <w:t>Be</w:t>
      </w:r>
      <w:r w:rsidRPr="00D53F52">
        <w:rPr>
          <w:rFonts w:eastAsia="Arial" w:cs="Arial"/>
          <w:i/>
          <w:spacing w:val="1"/>
          <w:sz w:val="24"/>
          <w:szCs w:val="24"/>
          <w:u w:val="single" w:color="000000"/>
        </w:rPr>
        <w:t>y</w:t>
      </w:r>
      <w:r w:rsidRPr="00D53F52">
        <w:rPr>
          <w:rFonts w:eastAsia="Arial" w:cs="Arial"/>
          <w:i/>
          <w:sz w:val="24"/>
          <w:szCs w:val="24"/>
          <w:u w:val="single" w:color="000000"/>
        </w:rPr>
        <w:t>ond IHWAP S</w:t>
      </w:r>
      <w:r w:rsidRPr="00D53F52">
        <w:rPr>
          <w:rFonts w:eastAsia="Arial" w:cs="Arial"/>
          <w:i/>
          <w:spacing w:val="1"/>
          <w:sz w:val="24"/>
          <w:szCs w:val="24"/>
          <w:u w:val="single" w:color="000000"/>
        </w:rPr>
        <w:t>c</w:t>
      </w:r>
      <w:r w:rsidRPr="00D53F52">
        <w:rPr>
          <w:rFonts w:eastAsia="Arial" w:cs="Arial"/>
          <w:i/>
          <w:sz w:val="24"/>
          <w:szCs w:val="24"/>
          <w:u w:val="single" w:color="000000"/>
        </w:rPr>
        <w:t>op</w:t>
      </w:r>
      <w:r w:rsidRPr="00D53F52">
        <w:rPr>
          <w:rFonts w:eastAsia="Arial" w:cs="Arial"/>
          <w:i/>
          <w:spacing w:val="1"/>
          <w:sz w:val="24"/>
          <w:szCs w:val="24"/>
          <w:u w:val="single" w:color="000000"/>
        </w:rPr>
        <w:t>e</w:t>
      </w:r>
      <w:r w:rsidRPr="00D53F52">
        <w:rPr>
          <w:rFonts w:eastAsia="Arial" w:cs="Arial"/>
          <w:sz w:val="24"/>
          <w:szCs w:val="24"/>
        </w:rPr>
        <w:t xml:space="preserve">: </w:t>
      </w:r>
      <w:r w:rsidRPr="00D53F52">
        <w:rPr>
          <w:rFonts w:eastAsia="Arial" w:cs="Arial"/>
          <w:spacing w:val="55"/>
          <w:sz w:val="24"/>
          <w:szCs w:val="24"/>
        </w:rPr>
        <w:t xml:space="preserve"> </w:t>
      </w:r>
      <w:r w:rsidRPr="00D53F52">
        <w:rPr>
          <w:rFonts w:eastAsia="Arial" w:cs="Arial"/>
          <w:sz w:val="24"/>
          <w:szCs w:val="24"/>
        </w:rPr>
        <w:t>Other th</w:t>
      </w:r>
      <w:r w:rsidRPr="00D53F52">
        <w:rPr>
          <w:rFonts w:eastAsia="Arial" w:cs="Arial"/>
          <w:spacing w:val="-1"/>
          <w:sz w:val="24"/>
          <w:szCs w:val="24"/>
        </w:rPr>
        <w:t>a</w:t>
      </w:r>
      <w:r w:rsidRPr="00D53F52">
        <w:rPr>
          <w:rFonts w:eastAsia="Arial" w:cs="Arial"/>
          <w:sz w:val="24"/>
          <w:szCs w:val="24"/>
        </w:rPr>
        <w:t>n c</w:t>
      </w:r>
      <w:r w:rsidRPr="00D53F52">
        <w:rPr>
          <w:rFonts w:eastAsia="Arial" w:cs="Arial"/>
          <w:spacing w:val="-1"/>
          <w:sz w:val="24"/>
          <w:szCs w:val="24"/>
        </w:rPr>
        <w:t>o</w:t>
      </w:r>
      <w:r w:rsidRPr="00D53F52">
        <w:rPr>
          <w:rFonts w:eastAsia="Arial" w:cs="Arial"/>
          <w:sz w:val="24"/>
          <w:szCs w:val="24"/>
        </w:rPr>
        <w:t>vering exp</w:t>
      </w:r>
      <w:r w:rsidRPr="00D53F52">
        <w:rPr>
          <w:rFonts w:eastAsia="Arial" w:cs="Arial"/>
          <w:spacing w:val="-1"/>
          <w:sz w:val="24"/>
          <w:szCs w:val="24"/>
        </w:rPr>
        <w:t>o</w:t>
      </w:r>
      <w:r w:rsidRPr="00D53F52">
        <w:rPr>
          <w:rFonts w:eastAsia="Arial" w:cs="Arial"/>
          <w:sz w:val="24"/>
          <w:szCs w:val="24"/>
        </w:rPr>
        <w:t>sed dirt</w:t>
      </w:r>
      <w:r w:rsidRPr="00D53F52">
        <w:rPr>
          <w:rFonts w:eastAsia="Arial" w:cs="Arial"/>
          <w:spacing w:val="1"/>
          <w:sz w:val="24"/>
          <w:szCs w:val="24"/>
        </w:rPr>
        <w:t xml:space="preserve"> </w:t>
      </w:r>
      <w:r w:rsidRPr="00D53F52">
        <w:rPr>
          <w:rFonts w:eastAsia="Arial" w:cs="Arial"/>
          <w:sz w:val="24"/>
          <w:szCs w:val="24"/>
        </w:rPr>
        <w:t xml:space="preserve">with vapor </w:t>
      </w:r>
      <w:r w:rsidRPr="00D53F52">
        <w:rPr>
          <w:rFonts w:eastAsia="Arial" w:cs="Arial"/>
          <w:spacing w:val="-1"/>
          <w:sz w:val="24"/>
          <w:szCs w:val="24"/>
        </w:rPr>
        <w:t>b</w:t>
      </w:r>
      <w:r w:rsidRPr="00D53F52">
        <w:rPr>
          <w:rFonts w:eastAsia="Arial" w:cs="Arial"/>
          <w:sz w:val="24"/>
          <w:szCs w:val="24"/>
        </w:rPr>
        <w:t>arri</w:t>
      </w:r>
      <w:r w:rsidRPr="00D53F52">
        <w:rPr>
          <w:rFonts w:eastAsia="Arial" w:cs="Arial"/>
          <w:spacing w:val="-1"/>
          <w:sz w:val="24"/>
          <w:szCs w:val="24"/>
        </w:rPr>
        <w:t>e</w:t>
      </w:r>
      <w:r w:rsidRPr="00D53F52">
        <w:rPr>
          <w:rFonts w:eastAsia="Arial" w:cs="Arial"/>
          <w:sz w:val="24"/>
          <w:szCs w:val="24"/>
        </w:rPr>
        <w:t>rs,</w:t>
      </w:r>
      <w:r w:rsidRPr="00D53F52">
        <w:rPr>
          <w:rFonts w:eastAsia="Arial" w:cs="Arial"/>
          <w:spacing w:val="-2"/>
          <w:sz w:val="24"/>
          <w:szCs w:val="24"/>
        </w:rPr>
        <w:t xml:space="preserve"> </w:t>
      </w:r>
      <w:r w:rsidRPr="00D53F52">
        <w:rPr>
          <w:rFonts w:eastAsia="Arial" w:cs="Arial"/>
          <w:sz w:val="24"/>
          <w:szCs w:val="24"/>
        </w:rPr>
        <w:t>the cos</w:t>
      </w:r>
      <w:r w:rsidRPr="00D53F52">
        <w:rPr>
          <w:rFonts w:eastAsia="Arial" w:cs="Arial"/>
          <w:spacing w:val="-2"/>
          <w:sz w:val="24"/>
          <w:szCs w:val="24"/>
        </w:rPr>
        <w:t>t</w:t>
      </w:r>
      <w:r w:rsidRPr="00D53F52">
        <w:rPr>
          <w:rFonts w:eastAsia="Arial" w:cs="Arial"/>
          <w:sz w:val="24"/>
          <w:szCs w:val="24"/>
        </w:rPr>
        <w:t>s of rad</w:t>
      </w:r>
      <w:r w:rsidRPr="00D53F52">
        <w:rPr>
          <w:rFonts w:eastAsia="Arial" w:cs="Arial"/>
          <w:spacing w:val="-1"/>
          <w:sz w:val="24"/>
          <w:szCs w:val="24"/>
        </w:rPr>
        <w:t>o</w:t>
      </w:r>
      <w:r w:rsidRPr="00D53F52">
        <w:rPr>
          <w:rFonts w:eastAsia="Arial" w:cs="Arial"/>
          <w:sz w:val="24"/>
          <w:szCs w:val="24"/>
        </w:rPr>
        <w:t>n mitigat</w:t>
      </w:r>
      <w:r w:rsidRPr="00D53F52">
        <w:rPr>
          <w:rFonts w:eastAsia="Arial" w:cs="Arial"/>
          <w:spacing w:val="-1"/>
          <w:sz w:val="24"/>
          <w:szCs w:val="24"/>
        </w:rPr>
        <w:t>i</w:t>
      </w:r>
      <w:r w:rsidRPr="00D53F52">
        <w:rPr>
          <w:rFonts w:eastAsia="Arial" w:cs="Arial"/>
          <w:sz w:val="24"/>
          <w:szCs w:val="24"/>
        </w:rPr>
        <w:t>on c</w:t>
      </w:r>
      <w:r w:rsidRPr="00D53F52">
        <w:rPr>
          <w:rFonts w:eastAsia="Arial" w:cs="Arial"/>
          <w:spacing w:val="-1"/>
          <w:sz w:val="24"/>
          <w:szCs w:val="24"/>
        </w:rPr>
        <w:t>a</w:t>
      </w:r>
      <w:r w:rsidRPr="00D53F52">
        <w:rPr>
          <w:rFonts w:eastAsia="Arial" w:cs="Arial"/>
          <w:sz w:val="24"/>
          <w:szCs w:val="24"/>
        </w:rPr>
        <w:t>nnot be</w:t>
      </w:r>
      <w:r w:rsidRPr="00D53F52">
        <w:rPr>
          <w:rFonts w:eastAsia="Arial" w:cs="Arial"/>
          <w:spacing w:val="-2"/>
          <w:sz w:val="24"/>
          <w:szCs w:val="24"/>
        </w:rPr>
        <w:t xml:space="preserve"> </w:t>
      </w:r>
      <w:r w:rsidRPr="00D53F52">
        <w:rPr>
          <w:rFonts w:eastAsia="Arial" w:cs="Arial"/>
          <w:sz w:val="24"/>
          <w:szCs w:val="24"/>
        </w:rPr>
        <w:t>funded</w:t>
      </w:r>
      <w:r w:rsidRPr="00D53F52">
        <w:rPr>
          <w:rFonts w:eastAsia="Arial" w:cs="Arial"/>
          <w:spacing w:val="-2"/>
          <w:sz w:val="24"/>
          <w:szCs w:val="24"/>
        </w:rPr>
        <w:t xml:space="preserve"> </w:t>
      </w:r>
      <w:r w:rsidRPr="00D53F52">
        <w:rPr>
          <w:rFonts w:eastAsia="Arial" w:cs="Arial"/>
          <w:sz w:val="24"/>
          <w:szCs w:val="24"/>
        </w:rPr>
        <w:t xml:space="preserve">with DOE WAP funds. </w:t>
      </w:r>
    </w:p>
    <w:p w14:paraId="5A18A4D6" w14:textId="77777777" w:rsidR="00D53F52" w:rsidRPr="00D53F52" w:rsidRDefault="00D53F52" w:rsidP="003F1183">
      <w:pPr>
        <w:widowControl w:val="0"/>
        <w:spacing w:after="0" w:line="239" w:lineRule="auto"/>
        <w:ind w:left="440" w:right="-144"/>
        <w:jc w:val="both"/>
        <w:rPr>
          <w:rFonts w:eastAsia="Arial" w:cs="Arial"/>
          <w:sz w:val="24"/>
          <w:szCs w:val="24"/>
        </w:rPr>
      </w:pPr>
      <w:r w:rsidRPr="00D53F52">
        <w:rPr>
          <w:rFonts w:eastAsia="Arial" w:cs="Arial"/>
          <w:i/>
          <w:sz w:val="24"/>
          <w:szCs w:val="24"/>
          <w:u w:val="single" w:color="000000"/>
        </w:rPr>
        <w:t>Standards for Re</w:t>
      </w:r>
      <w:r w:rsidRPr="00D53F52">
        <w:rPr>
          <w:rFonts w:eastAsia="Arial" w:cs="Arial"/>
          <w:i/>
          <w:spacing w:val="-1"/>
          <w:sz w:val="24"/>
          <w:szCs w:val="24"/>
          <w:u w:val="single" w:color="000000"/>
        </w:rPr>
        <w:t>m</w:t>
      </w:r>
      <w:r w:rsidRPr="00D53F52">
        <w:rPr>
          <w:rFonts w:eastAsia="Arial" w:cs="Arial"/>
          <w:i/>
          <w:sz w:val="24"/>
          <w:szCs w:val="24"/>
          <w:u w:val="single" w:color="000000"/>
        </w:rPr>
        <w:t>e</w:t>
      </w:r>
      <w:r w:rsidRPr="00D53F52">
        <w:rPr>
          <w:rFonts w:eastAsia="Arial" w:cs="Arial"/>
          <w:i/>
          <w:spacing w:val="-1"/>
          <w:sz w:val="24"/>
          <w:szCs w:val="24"/>
          <w:u w:val="single" w:color="000000"/>
        </w:rPr>
        <w:t>d</w:t>
      </w:r>
      <w:r w:rsidRPr="00D53F52">
        <w:rPr>
          <w:rFonts w:eastAsia="Arial" w:cs="Arial"/>
          <w:i/>
          <w:spacing w:val="1"/>
          <w:sz w:val="24"/>
          <w:szCs w:val="24"/>
          <w:u w:val="single" w:color="000000"/>
        </w:rPr>
        <w:t>y</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Whenev</w:t>
      </w:r>
      <w:r w:rsidRPr="00D53F52">
        <w:rPr>
          <w:rFonts w:eastAsia="Arial" w:cs="Arial"/>
          <w:spacing w:val="-1"/>
          <w:sz w:val="24"/>
          <w:szCs w:val="24"/>
        </w:rPr>
        <w:t>e</w:t>
      </w:r>
      <w:r w:rsidRPr="00D53F52">
        <w:rPr>
          <w:rFonts w:eastAsia="Arial" w:cs="Arial"/>
          <w:sz w:val="24"/>
          <w:szCs w:val="24"/>
        </w:rPr>
        <w:t>r site</w:t>
      </w:r>
      <w:r w:rsidRPr="00D53F52">
        <w:rPr>
          <w:rFonts w:eastAsia="Arial" w:cs="Arial"/>
          <w:spacing w:val="-2"/>
          <w:sz w:val="24"/>
          <w:szCs w:val="24"/>
        </w:rPr>
        <w:t xml:space="preserve"> </w:t>
      </w:r>
      <w:r w:rsidRPr="00D53F52">
        <w:rPr>
          <w:rFonts w:eastAsia="Arial" w:cs="Arial"/>
          <w:sz w:val="24"/>
          <w:szCs w:val="24"/>
        </w:rPr>
        <w:t>co</w:t>
      </w:r>
      <w:r w:rsidRPr="00D53F52">
        <w:rPr>
          <w:rFonts w:eastAsia="Arial" w:cs="Arial"/>
          <w:spacing w:val="-1"/>
          <w:sz w:val="24"/>
          <w:szCs w:val="24"/>
        </w:rPr>
        <w:t>n</w:t>
      </w:r>
      <w:r w:rsidRPr="00D53F52">
        <w:rPr>
          <w:rFonts w:eastAsia="Arial" w:cs="Arial"/>
          <w:sz w:val="24"/>
          <w:szCs w:val="24"/>
        </w:rPr>
        <w:t>ditio</w:t>
      </w:r>
      <w:r w:rsidRPr="00D53F52">
        <w:rPr>
          <w:rFonts w:eastAsia="Arial" w:cs="Arial"/>
          <w:spacing w:val="-1"/>
          <w:sz w:val="24"/>
          <w:szCs w:val="24"/>
        </w:rPr>
        <w:t>n</w:t>
      </w:r>
      <w:r w:rsidRPr="00D53F52">
        <w:rPr>
          <w:rFonts w:eastAsia="Arial" w:cs="Arial"/>
          <w:sz w:val="24"/>
          <w:szCs w:val="24"/>
        </w:rPr>
        <w:t>s p</w:t>
      </w:r>
      <w:r w:rsidRPr="00D53F52">
        <w:rPr>
          <w:rFonts w:eastAsia="Arial" w:cs="Arial"/>
          <w:spacing w:val="-1"/>
          <w:sz w:val="24"/>
          <w:szCs w:val="24"/>
        </w:rPr>
        <w:t>e</w:t>
      </w:r>
      <w:r w:rsidRPr="00D53F52">
        <w:rPr>
          <w:rFonts w:eastAsia="Arial" w:cs="Arial"/>
          <w:sz w:val="24"/>
          <w:szCs w:val="24"/>
        </w:rPr>
        <w:t>rmit, expos</w:t>
      </w:r>
      <w:r w:rsidRPr="00D53F52">
        <w:rPr>
          <w:rFonts w:eastAsia="Arial" w:cs="Arial"/>
          <w:spacing w:val="-1"/>
          <w:sz w:val="24"/>
          <w:szCs w:val="24"/>
        </w:rPr>
        <w:t>e</w:t>
      </w:r>
      <w:r w:rsidRPr="00D53F52">
        <w:rPr>
          <w:rFonts w:eastAsia="Arial" w:cs="Arial"/>
          <w:sz w:val="24"/>
          <w:szCs w:val="24"/>
        </w:rPr>
        <w:t>d</w:t>
      </w:r>
      <w:r w:rsidRPr="00D53F52">
        <w:rPr>
          <w:rFonts w:eastAsia="Arial" w:cs="Arial"/>
          <w:spacing w:val="-1"/>
          <w:sz w:val="24"/>
          <w:szCs w:val="24"/>
        </w:rPr>
        <w:t xml:space="preserve"> </w:t>
      </w:r>
      <w:r w:rsidRPr="00D53F52">
        <w:rPr>
          <w:rFonts w:eastAsia="Arial" w:cs="Arial"/>
          <w:sz w:val="24"/>
          <w:szCs w:val="24"/>
        </w:rPr>
        <w:t>dirt must be</w:t>
      </w:r>
      <w:r w:rsidRPr="00D53F52">
        <w:rPr>
          <w:rFonts w:eastAsia="Arial" w:cs="Arial"/>
          <w:spacing w:val="-2"/>
          <w:sz w:val="24"/>
          <w:szCs w:val="24"/>
        </w:rPr>
        <w:t xml:space="preserve"> </w:t>
      </w:r>
      <w:r w:rsidRPr="00D53F52">
        <w:rPr>
          <w:rFonts w:eastAsia="Arial" w:cs="Arial"/>
          <w:sz w:val="24"/>
          <w:szCs w:val="24"/>
        </w:rPr>
        <w:t>covered with</w:t>
      </w:r>
      <w:r w:rsidRPr="00D53F52">
        <w:rPr>
          <w:rFonts w:eastAsia="Arial" w:cs="Arial"/>
          <w:spacing w:val="-2"/>
          <w:sz w:val="24"/>
          <w:szCs w:val="24"/>
        </w:rPr>
        <w:t xml:space="preserve"> </w:t>
      </w:r>
      <w:r w:rsidRPr="00D53F52">
        <w:rPr>
          <w:rFonts w:eastAsia="Arial" w:cs="Arial"/>
          <w:sz w:val="24"/>
          <w:szCs w:val="24"/>
        </w:rPr>
        <w:t>a vapor b</w:t>
      </w:r>
      <w:r w:rsidRPr="00D53F52">
        <w:rPr>
          <w:rFonts w:eastAsia="Arial" w:cs="Arial"/>
          <w:spacing w:val="-1"/>
          <w:sz w:val="24"/>
          <w:szCs w:val="24"/>
        </w:rPr>
        <w:t>a</w:t>
      </w:r>
      <w:r w:rsidRPr="00D53F52">
        <w:rPr>
          <w:rFonts w:eastAsia="Arial" w:cs="Arial"/>
          <w:sz w:val="24"/>
          <w:szCs w:val="24"/>
        </w:rPr>
        <w:t>rr</w:t>
      </w:r>
      <w:r w:rsidRPr="00D53F52">
        <w:rPr>
          <w:rFonts w:eastAsia="Arial" w:cs="Arial"/>
          <w:spacing w:val="-1"/>
          <w:sz w:val="24"/>
          <w:szCs w:val="24"/>
        </w:rPr>
        <w:t>i</w:t>
      </w:r>
      <w:r w:rsidRPr="00D53F52">
        <w:rPr>
          <w:rFonts w:eastAsia="Arial" w:cs="Arial"/>
          <w:sz w:val="24"/>
          <w:szCs w:val="24"/>
        </w:rPr>
        <w:t>er</w:t>
      </w:r>
      <w:r w:rsidRPr="00D53F52">
        <w:rPr>
          <w:rFonts w:eastAsia="Arial" w:cs="Arial"/>
          <w:spacing w:val="-2"/>
          <w:sz w:val="24"/>
          <w:szCs w:val="24"/>
        </w:rPr>
        <w:t xml:space="preserve"> </w:t>
      </w:r>
      <w:r w:rsidRPr="00D53F52">
        <w:rPr>
          <w:rFonts w:eastAsia="Arial" w:cs="Arial"/>
          <w:sz w:val="24"/>
          <w:szCs w:val="24"/>
        </w:rPr>
        <w:t>except for m</w:t>
      </w:r>
      <w:r w:rsidRPr="00D53F52">
        <w:rPr>
          <w:rFonts w:eastAsia="Arial" w:cs="Arial"/>
          <w:spacing w:val="-1"/>
          <w:sz w:val="24"/>
          <w:szCs w:val="24"/>
        </w:rPr>
        <w:t>o</w:t>
      </w:r>
      <w:r w:rsidRPr="00D53F52">
        <w:rPr>
          <w:rFonts w:eastAsia="Arial" w:cs="Arial"/>
          <w:sz w:val="24"/>
          <w:szCs w:val="24"/>
        </w:rPr>
        <w:t>bile hom</w:t>
      </w:r>
      <w:r w:rsidRPr="00D53F52">
        <w:rPr>
          <w:rFonts w:eastAsia="Arial" w:cs="Arial"/>
          <w:spacing w:val="-1"/>
          <w:sz w:val="24"/>
          <w:szCs w:val="24"/>
        </w:rPr>
        <w:t>e</w:t>
      </w:r>
      <w:r w:rsidRPr="00D53F52">
        <w:rPr>
          <w:rFonts w:eastAsia="Arial" w:cs="Arial"/>
          <w:spacing w:val="1"/>
          <w:sz w:val="24"/>
          <w:szCs w:val="24"/>
        </w:rPr>
        <w:t>s</w:t>
      </w:r>
      <w:r w:rsidRPr="00D53F52">
        <w:rPr>
          <w:rFonts w:eastAsia="Arial" w:cs="Arial"/>
          <w:sz w:val="24"/>
          <w:szCs w:val="24"/>
        </w:rPr>
        <w:t xml:space="preserve">. </w:t>
      </w:r>
      <w:r w:rsidRPr="00D53F52">
        <w:rPr>
          <w:rFonts w:eastAsia="Arial" w:cs="Arial"/>
          <w:spacing w:val="55"/>
          <w:sz w:val="24"/>
          <w:szCs w:val="24"/>
        </w:rPr>
        <w:t xml:space="preserve"> </w:t>
      </w:r>
      <w:r w:rsidRPr="00D53F52">
        <w:rPr>
          <w:rFonts w:eastAsia="Arial" w:cs="Arial"/>
          <w:sz w:val="24"/>
          <w:szCs w:val="24"/>
        </w:rPr>
        <w:t>In</w:t>
      </w:r>
      <w:r w:rsidRPr="00D53F52">
        <w:rPr>
          <w:rFonts w:eastAsia="Arial" w:cs="Arial"/>
          <w:spacing w:val="2"/>
          <w:sz w:val="24"/>
          <w:szCs w:val="24"/>
        </w:rPr>
        <w:t xml:space="preserve"> </w:t>
      </w:r>
      <w:r w:rsidRPr="00D53F52">
        <w:rPr>
          <w:rFonts w:eastAsia="Arial" w:cs="Arial"/>
          <w:sz w:val="24"/>
          <w:szCs w:val="24"/>
        </w:rPr>
        <w:t>homes</w:t>
      </w:r>
      <w:r w:rsidRPr="00D53F52">
        <w:rPr>
          <w:rFonts w:eastAsia="Arial" w:cs="Arial"/>
          <w:spacing w:val="-2"/>
          <w:sz w:val="24"/>
          <w:szCs w:val="24"/>
        </w:rPr>
        <w:t xml:space="preserve"> </w:t>
      </w:r>
      <w:r w:rsidRPr="00D53F52">
        <w:rPr>
          <w:rFonts w:eastAsia="Arial" w:cs="Arial"/>
          <w:sz w:val="24"/>
          <w:szCs w:val="24"/>
        </w:rPr>
        <w:t>w</w:t>
      </w:r>
      <w:r w:rsidRPr="00D53F52">
        <w:rPr>
          <w:rFonts w:eastAsia="Arial" w:cs="Arial"/>
          <w:spacing w:val="-1"/>
          <w:sz w:val="24"/>
          <w:szCs w:val="24"/>
        </w:rPr>
        <w:t>h</w:t>
      </w:r>
      <w:r w:rsidRPr="00D53F52">
        <w:rPr>
          <w:rFonts w:eastAsia="Arial" w:cs="Arial"/>
          <w:sz w:val="24"/>
          <w:szCs w:val="24"/>
        </w:rPr>
        <w:t>ere rad</w:t>
      </w:r>
      <w:r w:rsidRPr="00D53F52">
        <w:rPr>
          <w:rFonts w:eastAsia="Arial" w:cs="Arial"/>
          <w:spacing w:val="-1"/>
          <w:sz w:val="24"/>
          <w:szCs w:val="24"/>
        </w:rPr>
        <w:t>o</w:t>
      </w:r>
      <w:r w:rsidRPr="00D53F52">
        <w:rPr>
          <w:rFonts w:eastAsia="Arial" w:cs="Arial"/>
          <w:sz w:val="24"/>
          <w:szCs w:val="24"/>
        </w:rPr>
        <w:t>n m</w:t>
      </w:r>
      <w:r w:rsidRPr="00D53F52">
        <w:rPr>
          <w:rFonts w:eastAsia="Arial" w:cs="Arial"/>
          <w:spacing w:val="-1"/>
          <w:sz w:val="24"/>
          <w:szCs w:val="24"/>
        </w:rPr>
        <w:t>a</w:t>
      </w:r>
      <w:r w:rsidRPr="00D53F52">
        <w:rPr>
          <w:rFonts w:eastAsia="Arial" w:cs="Arial"/>
          <w:sz w:val="24"/>
          <w:szCs w:val="24"/>
        </w:rPr>
        <w:t>y be present, pr</w:t>
      </w:r>
      <w:r w:rsidRPr="00D53F52">
        <w:rPr>
          <w:rFonts w:eastAsia="Arial" w:cs="Arial"/>
          <w:spacing w:val="-1"/>
          <w:sz w:val="24"/>
          <w:szCs w:val="24"/>
        </w:rPr>
        <w:t>e</w:t>
      </w:r>
      <w:r w:rsidRPr="00D53F52">
        <w:rPr>
          <w:rFonts w:eastAsia="Arial" w:cs="Arial"/>
          <w:spacing w:val="1"/>
          <w:sz w:val="24"/>
          <w:szCs w:val="24"/>
        </w:rPr>
        <w:t>c</w:t>
      </w:r>
      <w:r w:rsidRPr="00D53F52">
        <w:rPr>
          <w:rFonts w:eastAsia="Arial" w:cs="Arial"/>
          <w:sz w:val="24"/>
          <w:szCs w:val="24"/>
        </w:rPr>
        <w:t>auti</w:t>
      </w:r>
      <w:r w:rsidRPr="00D53F52">
        <w:rPr>
          <w:rFonts w:eastAsia="Arial" w:cs="Arial"/>
          <w:spacing w:val="-1"/>
          <w:sz w:val="24"/>
          <w:szCs w:val="24"/>
        </w:rPr>
        <w:t>o</w:t>
      </w:r>
      <w:r w:rsidRPr="00D53F52">
        <w:rPr>
          <w:rFonts w:eastAsia="Arial" w:cs="Arial"/>
          <w:sz w:val="24"/>
          <w:szCs w:val="24"/>
        </w:rPr>
        <w:t>ns sh</w:t>
      </w:r>
      <w:r w:rsidRPr="00D53F52">
        <w:rPr>
          <w:rFonts w:eastAsia="Arial" w:cs="Arial"/>
          <w:spacing w:val="-1"/>
          <w:sz w:val="24"/>
          <w:szCs w:val="24"/>
        </w:rPr>
        <w:t>o</w:t>
      </w:r>
      <w:r w:rsidRPr="00D53F52">
        <w:rPr>
          <w:rFonts w:eastAsia="Arial" w:cs="Arial"/>
          <w:sz w:val="24"/>
          <w:szCs w:val="24"/>
        </w:rPr>
        <w:t>uld be t</w:t>
      </w:r>
      <w:r w:rsidRPr="00D53F52">
        <w:rPr>
          <w:rFonts w:eastAsia="Arial" w:cs="Arial"/>
          <w:spacing w:val="-1"/>
          <w:sz w:val="24"/>
          <w:szCs w:val="24"/>
        </w:rPr>
        <w:t>a</w:t>
      </w:r>
      <w:r w:rsidRPr="00D53F52">
        <w:rPr>
          <w:rFonts w:eastAsia="Arial" w:cs="Arial"/>
          <w:sz w:val="24"/>
          <w:szCs w:val="24"/>
        </w:rPr>
        <w:t>ken to red</w:t>
      </w:r>
      <w:r w:rsidRPr="00D53F52">
        <w:rPr>
          <w:rFonts w:eastAsia="Arial" w:cs="Arial"/>
          <w:spacing w:val="-1"/>
          <w:sz w:val="24"/>
          <w:szCs w:val="24"/>
        </w:rPr>
        <w:t>u</w:t>
      </w:r>
      <w:r w:rsidRPr="00D53F52">
        <w:rPr>
          <w:rFonts w:eastAsia="Arial" w:cs="Arial"/>
          <w:sz w:val="24"/>
          <w:szCs w:val="24"/>
        </w:rPr>
        <w:t xml:space="preserve">ce </w:t>
      </w:r>
      <w:r w:rsidRPr="00D53F52">
        <w:rPr>
          <w:rFonts w:eastAsia="Arial" w:cs="Arial"/>
          <w:spacing w:val="-2"/>
          <w:sz w:val="24"/>
          <w:szCs w:val="24"/>
        </w:rPr>
        <w:t>t</w:t>
      </w:r>
      <w:r w:rsidRPr="00D53F52">
        <w:rPr>
          <w:rFonts w:eastAsia="Arial" w:cs="Arial"/>
          <w:sz w:val="24"/>
          <w:szCs w:val="24"/>
        </w:rPr>
        <w:t>he likel</w:t>
      </w:r>
      <w:r w:rsidRPr="00D53F52">
        <w:rPr>
          <w:rFonts w:eastAsia="Arial" w:cs="Arial"/>
          <w:spacing w:val="-1"/>
          <w:sz w:val="24"/>
          <w:szCs w:val="24"/>
        </w:rPr>
        <w:t>i</w:t>
      </w:r>
      <w:r w:rsidRPr="00D53F52">
        <w:rPr>
          <w:rFonts w:eastAsia="Arial" w:cs="Arial"/>
          <w:sz w:val="24"/>
          <w:szCs w:val="24"/>
        </w:rPr>
        <w:t>ness</w:t>
      </w:r>
      <w:r w:rsidRPr="00D53F52">
        <w:rPr>
          <w:rFonts w:eastAsia="Arial" w:cs="Arial"/>
          <w:spacing w:val="-2"/>
          <w:sz w:val="24"/>
          <w:szCs w:val="24"/>
        </w:rPr>
        <w:t xml:space="preserve"> </w:t>
      </w:r>
      <w:r w:rsidRPr="00D53F52">
        <w:rPr>
          <w:rFonts w:eastAsia="Arial" w:cs="Arial"/>
          <w:sz w:val="24"/>
          <w:szCs w:val="24"/>
        </w:rPr>
        <w:t>of making</w:t>
      </w:r>
      <w:r w:rsidRPr="00D53F52">
        <w:rPr>
          <w:rFonts w:eastAsia="Arial" w:cs="Arial"/>
          <w:spacing w:val="-2"/>
          <w:sz w:val="24"/>
          <w:szCs w:val="24"/>
        </w:rPr>
        <w:t xml:space="preserve"> </w:t>
      </w:r>
      <w:r w:rsidRPr="00D53F52">
        <w:rPr>
          <w:rFonts w:eastAsia="Arial" w:cs="Arial"/>
          <w:sz w:val="24"/>
          <w:szCs w:val="24"/>
        </w:rPr>
        <w:t>ra</w:t>
      </w:r>
      <w:r w:rsidRPr="00D53F52">
        <w:rPr>
          <w:rFonts w:eastAsia="Arial" w:cs="Arial"/>
          <w:spacing w:val="-1"/>
          <w:sz w:val="24"/>
          <w:szCs w:val="24"/>
        </w:rPr>
        <w:t>d</w:t>
      </w:r>
      <w:r w:rsidRPr="00D53F52">
        <w:rPr>
          <w:rFonts w:eastAsia="Arial" w:cs="Arial"/>
          <w:sz w:val="24"/>
          <w:szCs w:val="24"/>
        </w:rPr>
        <w:t>on issu</w:t>
      </w:r>
      <w:r w:rsidRPr="00D53F52">
        <w:rPr>
          <w:rFonts w:eastAsia="Arial" w:cs="Arial"/>
          <w:spacing w:val="-1"/>
          <w:sz w:val="24"/>
          <w:szCs w:val="24"/>
        </w:rPr>
        <w:t>e</w:t>
      </w:r>
      <w:r w:rsidRPr="00D53F52">
        <w:rPr>
          <w:rFonts w:eastAsia="Arial" w:cs="Arial"/>
          <w:sz w:val="24"/>
          <w:szCs w:val="24"/>
        </w:rPr>
        <w:t>s worse.</w:t>
      </w:r>
    </w:p>
    <w:p w14:paraId="7E789648" w14:textId="69B4ACC0" w:rsidR="00D53F52" w:rsidRPr="007C2CC5" w:rsidRDefault="00D53F52" w:rsidP="00022DFC">
      <w:pPr>
        <w:pStyle w:val="2Normal"/>
      </w:pPr>
      <w:bookmarkStart w:id="257" w:name="_Toc372542278"/>
      <w:bookmarkStart w:id="258" w:name="_Toc416346763"/>
      <w:bookmarkStart w:id="259" w:name="_Toc483470013"/>
      <w:bookmarkStart w:id="260" w:name="_Toc483470180"/>
      <w:r w:rsidRPr="007C2CC5">
        <w:t>Refrigerant</w:t>
      </w:r>
      <w:bookmarkEnd w:id="257"/>
      <w:bookmarkEnd w:id="258"/>
      <w:bookmarkEnd w:id="259"/>
      <w:bookmarkEnd w:id="260"/>
    </w:p>
    <w:p w14:paraId="732A419D" w14:textId="77777777" w:rsidR="00D53F52" w:rsidRPr="00D53F52" w:rsidRDefault="00D53F52" w:rsidP="00D53F52">
      <w:pPr>
        <w:widowControl w:val="0"/>
        <w:spacing w:after="0" w:line="230" w:lineRule="exact"/>
        <w:ind w:left="440" w:right="625"/>
        <w:jc w:val="both"/>
        <w:rPr>
          <w:rFonts w:eastAsia="Arial" w:cs="Arial"/>
          <w:sz w:val="24"/>
          <w:szCs w:val="24"/>
        </w:rPr>
      </w:pPr>
      <w:r w:rsidRPr="00D53F52">
        <w:rPr>
          <w:rFonts w:eastAsia="Arial" w:cs="Arial"/>
          <w:sz w:val="24"/>
          <w:szCs w:val="24"/>
        </w:rPr>
        <w:t>The</w:t>
      </w:r>
      <w:r w:rsidRPr="00D53F52">
        <w:rPr>
          <w:rFonts w:eastAsia="Arial" w:cs="Arial"/>
          <w:spacing w:val="-1"/>
          <w:sz w:val="24"/>
          <w:szCs w:val="24"/>
        </w:rPr>
        <w:t xml:space="preserve"> </w:t>
      </w:r>
      <w:r w:rsidRPr="00D53F52">
        <w:rPr>
          <w:rFonts w:eastAsia="Arial" w:cs="Arial"/>
          <w:sz w:val="24"/>
          <w:szCs w:val="24"/>
        </w:rPr>
        <w:t>cos</w:t>
      </w:r>
      <w:r w:rsidRPr="00D53F52">
        <w:rPr>
          <w:rFonts w:eastAsia="Arial" w:cs="Arial"/>
          <w:spacing w:val="-2"/>
          <w:sz w:val="24"/>
          <w:szCs w:val="24"/>
        </w:rPr>
        <w:t>t</w:t>
      </w:r>
      <w:r w:rsidRPr="00D53F52">
        <w:rPr>
          <w:rFonts w:eastAsia="Arial" w:cs="Arial"/>
          <w:sz w:val="24"/>
          <w:szCs w:val="24"/>
        </w:rPr>
        <w:t>s of refr</w:t>
      </w:r>
      <w:r w:rsidRPr="00D53F52">
        <w:rPr>
          <w:rFonts w:eastAsia="Arial" w:cs="Arial"/>
          <w:spacing w:val="-1"/>
          <w:sz w:val="24"/>
          <w:szCs w:val="24"/>
        </w:rPr>
        <w:t>i</w:t>
      </w:r>
      <w:r w:rsidRPr="00D53F52">
        <w:rPr>
          <w:rFonts w:eastAsia="Arial" w:cs="Arial"/>
          <w:sz w:val="24"/>
          <w:szCs w:val="24"/>
        </w:rPr>
        <w:t>ger</w:t>
      </w:r>
      <w:r w:rsidRPr="00D53F52">
        <w:rPr>
          <w:rFonts w:eastAsia="Arial" w:cs="Arial"/>
          <w:spacing w:val="-1"/>
          <w:sz w:val="24"/>
          <w:szCs w:val="24"/>
        </w:rPr>
        <w:t>a</w:t>
      </w:r>
      <w:r w:rsidRPr="00D53F52">
        <w:rPr>
          <w:rFonts w:eastAsia="Arial" w:cs="Arial"/>
          <w:sz w:val="24"/>
          <w:szCs w:val="24"/>
        </w:rPr>
        <w:t>nt handl</w:t>
      </w:r>
      <w:r w:rsidRPr="00D53F52">
        <w:rPr>
          <w:rFonts w:eastAsia="Arial" w:cs="Arial"/>
          <w:spacing w:val="-1"/>
          <w:sz w:val="24"/>
          <w:szCs w:val="24"/>
        </w:rPr>
        <w:t>i</w:t>
      </w:r>
      <w:r w:rsidRPr="00D53F52">
        <w:rPr>
          <w:rFonts w:eastAsia="Arial" w:cs="Arial"/>
          <w:sz w:val="24"/>
          <w:szCs w:val="24"/>
        </w:rPr>
        <w:t>ng and</w:t>
      </w:r>
      <w:r w:rsidRPr="00D53F52">
        <w:rPr>
          <w:rFonts w:eastAsia="Arial" w:cs="Arial"/>
          <w:spacing w:val="-1"/>
          <w:sz w:val="24"/>
          <w:szCs w:val="24"/>
        </w:rPr>
        <w:t xml:space="preserve"> </w:t>
      </w:r>
      <w:r w:rsidRPr="00D53F52">
        <w:rPr>
          <w:rFonts w:eastAsia="Arial" w:cs="Arial"/>
          <w:sz w:val="24"/>
          <w:szCs w:val="24"/>
        </w:rPr>
        <w:t xml:space="preserve">safe </w:t>
      </w:r>
      <w:r w:rsidRPr="00D53F52">
        <w:rPr>
          <w:rFonts w:eastAsia="Arial" w:cs="Arial"/>
          <w:spacing w:val="-1"/>
          <w:sz w:val="24"/>
          <w:szCs w:val="24"/>
        </w:rPr>
        <w:t>d</w:t>
      </w:r>
      <w:r w:rsidRPr="00D53F52">
        <w:rPr>
          <w:rFonts w:eastAsia="Arial" w:cs="Arial"/>
          <w:sz w:val="24"/>
          <w:szCs w:val="24"/>
        </w:rPr>
        <w:t>isp</w:t>
      </w:r>
      <w:r w:rsidRPr="00D53F52">
        <w:rPr>
          <w:rFonts w:eastAsia="Arial" w:cs="Arial"/>
          <w:spacing w:val="-1"/>
          <w:sz w:val="24"/>
          <w:szCs w:val="24"/>
        </w:rPr>
        <w:t>o</w:t>
      </w:r>
      <w:r w:rsidRPr="00D53F52">
        <w:rPr>
          <w:rFonts w:eastAsia="Arial" w:cs="Arial"/>
          <w:spacing w:val="1"/>
          <w:sz w:val="24"/>
          <w:szCs w:val="24"/>
        </w:rPr>
        <w:t>s</w:t>
      </w:r>
      <w:r w:rsidRPr="00D53F52">
        <w:rPr>
          <w:rFonts w:eastAsia="Arial" w:cs="Arial"/>
          <w:sz w:val="24"/>
          <w:szCs w:val="24"/>
        </w:rPr>
        <w:t xml:space="preserve">al </w:t>
      </w:r>
      <w:r w:rsidRPr="00D53F52">
        <w:rPr>
          <w:rFonts w:eastAsia="Arial" w:cs="Arial"/>
          <w:spacing w:val="-1"/>
          <w:sz w:val="24"/>
          <w:szCs w:val="24"/>
        </w:rPr>
        <w:t>a</w:t>
      </w:r>
      <w:r w:rsidRPr="00D53F52">
        <w:rPr>
          <w:rFonts w:eastAsia="Arial" w:cs="Arial"/>
          <w:sz w:val="24"/>
          <w:szCs w:val="24"/>
        </w:rPr>
        <w:t>re i</w:t>
      </w:r>
      <w:r w:rsidRPr="00D53F52">
        <w:rPr>
          <w:rFonts w:eastAsia="Arial" w:cs="Arial"/>
          <w:spacing w:val="-1"/>
          <w:sz w:val="24"/>
          <w:szCs w:val="24"/>
        </w:rPr>
        <w:t>n</w:t>
      </w:r>
      <w:r w:rsidRPr="00D53F52">
        <w:rPr>
          <w:rFonts w:eastAsia="Arial" w:cs="Arial"/>
          <w:sz w:val="24"/>
          <w:szCs w:val="24"/>
        </w:rPr>
        <w:t>clu</w:t>
      </w:r>
      <w:r w:rsidRPr="00D53F52">
        <w:rPr>
          <w:rFonts w:eastAsia="Arial" w:cs="Arial"/>
          <w:spacing w:val="-1"/>
          <w:sz w:val="24"/>
          <w:szCs w:val="24"/>
        </w:rPr>
        <w:t>d</w:t>
      </w:r>
      <w:r w:rsidRPr="00D53F52">
        <w:rPr>
          <w:rFonts w:eastAsia="Arial" w:cs="Arial"/>
          <w:sz w:val="24"/>
          <w:szCs w:val="24"/>
        </w:rPr>
        <w:t>ed in the</w:t>
      </w:r>
      <w:r w:rsidRPr="00D53F52">
        <w:rPr>
          <w:rFonts w:eastAsia="Arial" w:cs="Arial"/>
          <w:spacing w:val="-1"/>
          <w:sz w:val="24"/>
          <w:szCs w:val="24"/>
        </w:rPr>
        <w:t xml:space="preserve"> </w:t>
      </w:r>
      <w:r w:rsidRPr="00D53F52">
        <w:rPr>
          <w:rFonts w:eastAsia="Arial" w:cs="Arial"/>
          <w:sz w:val="24"/>
          <w:szCs w:val="24"/>
        </w:rPr>
        <w:t>c</w:t>
      </w:r>
      <w:r w:rsidRPr="00D53F52">
        <w:rPr>
          <w:rFonts w:eastAsia="Arial" w:cs="Arial"/>
          <w:spacing w:val="-1"/>
          <w:sz w:val="24"/>
          <w:szCs w:val="24"/>
        </w:rPr>
        <w:t>o</w:t>
      </w:r>
      <w:r w:rsidRPr="00D53F52">
        <w:rPr>
          <w:rFonts w:eastAsia="Arial" w:cs="Arial"/>
          <w:sz w:val="24"/>
          <w:szCs w:val="24"/>
        </w:rPr>
        <w:t>sts of the relevant retr</w:t>
      </w:r>
      <w:r w:rsidRPr="00D53F52">
        <w:rPr>
          <w:rFonts w:eastAsia="Arial" w:cs="Arial"/>
          <w:spacing w:val="-1"/>
          <w:sz w:val="24"/>
          <w:szCs w:val="24"/>
        </w:rPr>
        <w:t>o</w:t>
      </w:r>
      <w:r w:rsidRPr="00D53F52">
        <w:rPr>
          <w:rFonts w:eastAsia="Arial" w:cs="Arial"/>
          <w:sz w:val="24"/>
          <w:szCs w:val="24"/>
        </w:rPr>
        <w:t>fit weather</w:t>
      </w:r>
      <w:r w:rsidRPr="00D53F52">
        <w:rPr>
          <w:rFonts w:eastAsia="Arial" w:cs="Arial"/>
          <w:spacing w:val="-1"/>
          <w:sz w:val="24"/>
          <w:szCs w:val="24"/>
        </w:rPr>
        <w:t>i</w:t>
      </w:r>
      <w:r w:rsidRPr="00D53F52">
        <w:rPr>
          <w:rFonts w:eastAsia="Arial" w:cs="Arial"/>
          <w:spacing w:val="1"/>
          <w:sz w:val="24"/>
          <w:szCs w:val="24"/>
        </w:rPr>
        <w:t>z</w:t>
      </w:r>
      <w:r w:rsidRPr="00D53F52">
        <w:rPr>
          <w:rFonts w:eastAsia="Arial" w:cs="Arial"/>
          <w:spacing w:val="-1"/>
          <w:sz w:val="24"/>
          <w:szCs w:val="24"/>
        </w:rPr>
        <w:t>a</w:t>
      </w:r>
      <w:r w:rsidRPr="00D53F52">
        <w:rPr>
          <w:rFonts w:eastAsia="Arial" w:cs="Arial"/>
          <w:sz w:val="24"/>
          <w:szCs w:val="24"/>
        </w:rPr>
        <w:t>tion measure.</w:t>
      </w:r>
    </w:p>
    <w:p w14:paraId="37240ECF" w14:textId="77777777" w:rsidR="00D53F52" w:rsidRPr="00D53F52" w:rsidRDefault="00D53F52" w:rsidP="00D53F52">
      <w:pPr>
        <w:widowControl w:val="0"/>
        <w:spacing w:after="0" w:line="240" w:lineRule="auto"/>
        <w:ind w:left="440" w:right="486"/>
        <w:jc w:val="both"/>
        <w:rPr>
          <w:rFonts w:cs="Arial"/>
          <w:sz w:val="24"/>
          <w:szCs w:val="24"/>
        </w:rPr>
      </w:pPr>
      <w:r w:rsidRPr="00D53F52">
        <w:rPr>
          <w:rFonts w:eastAsia="Arial" w:cs="Arial"/>
          <w:i/>
          <w:sz w:val="24"/>
          <w:szCs w:val="24"/>
          <w:u w:val="single" w:color="000000"/>
        </w:rPr>
        <w:t>Standards for Re</w:t>
      </w:r>
      <w:r w:rsidRPr="00D53F52">
        <w:rPr>
          <w:rFonts w:eastAsia="Arial" w:cs="Arial"/>
          <w:i/>
          <w:spacing w:val="-1"/>
          <w:sz w:val="24"/>
          <w:szCs w:val="24"/>
          <w:u w:val="single" w:color="000000"/>
        </w:rPr>
        <w:t>m</w:t>
      </w:r>
      <w:r w:rsidRPr="00D53F52">
        <w:rPr>
          <w:rFonts w:eastAsia="Arial" w:cs="Arial"/>
          <w:i/>
          <w:sz w:val="24"/>
          <w:szCs w:val="24"/>
          <w:u w:val="single" w:color="000000"/>
        </w:rPr>
        <w:t>e</w:t>
      </w:r>
      <w:r w:rsidRPr="00D53F52">
        <w:rPr>
          <w:rFonts w:eastAsia="Arial" w:cs="Arial"/>
          <w:i/>
          <w:spacing w:val="-1"/>
          <w:sz w:val="24"/>
          <w:szCs w:val="24"/>
          <w:u w:val="single" w:color="000000"/>
        </w:rPr>
        <w:t>d</w:t>
      </w:r>
      <w:r w:rsidRPr="00D53F52">
        <w:rPr>
          <w:rFonts w:eastAsia="Arial" w:cs="Arial"/>
          <w:i/>
          <w:spacing w:val="1"/>
          <w:sz w:val="24"/>
          <w:szCs w:val="24"/>
          <w:u w:val="single" w:color="000000"/>
        </w:rPr>
        <w:t>y</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Refrig</w:t>
      </w:r>
      <w:r w:rsidRPr="00D53F52">
        <w:rPr>
          <w:rFonts w:eastAsia="Arial" w:cs="Arial"/>
          <w:spacing w:val="-1"/>
          <w:sz w:val="24"/>
          <w:szCs w:val="24"/>
        </w:rPr>
        <w:t>e</w:t>
      </w:r>
      <w:r w:rsidRPr="00D53F52">
        <w:rPr>
          <w:rFonts w:eastAsia="Arial" w:cs="Arial"/>
          <w:sz w:val="24"/>
          <w:szCs w:val="24"/>
        </w:rPr>
        <w:t xml:space="preserve">rant is reclaimed </w:t>
      </w:r>
      <w:r w:rsidRPr="00D53F52">
        <w:rPr>
          <w:rFonts w:eastAsia="Arial" w:cs="Arial"/>
          <w:spacing w:val="-1"/>
          <w:sz w:val="24"/>
          <w:szCs w:val="24"/>
        </w:rPr>
        <w:t>p</w:t>
      </w:r>
      <w:r w:rsidRPr="00D53F52">
        <w:rPr>
          <w:rFonts w:eastAsia="Arial" w:cs="Arial"/>
          <w:sz w:val="24"/>
          <w:szCs w:val="24"/>
        </w:rPr>
        <w:t>er t</w:t>
      </w:r>
      <w:r w:rsidRPr="00D53F52">
        <w:rPr>
          <w:rFonts w:eastAsia="Arial" w:cs="Arial"/>
          <w:spacing w:val="-1"/>
          <w:sz w:val="24"/>
          <w:szCs w:val="24"/>
        </w:rPr>
        <w:t>h</w:t>
      </w:r>
      <w:r w:rsidRPr="00D53F52">
        <w:rPr>
          <w:rFonts w:eastAsia="Arial" w:cs="Arial"/>
          <w:sz w:val="24"/>
          <w:szCs w:val="24"/>
        </w:rPr>
        <w:t>e Cle</w:t>
      </w:r>
      <w:r w:rsidRPr="00D53F52">
        <w:rPr>
          <w:rFonts w:eastAsia="Arial" w:cs="Arial"/>
          <w:spacing w:val="-1"/>
          <w:sz w:val="24"/>
          <w:szCs w:val="24"/>
        </w:rPr>
        <w:t>a</w:t>
      </w:r>
      <w:r w:rsidRPr="00D53F52">
        <w:rPr>
          <w:rFonts w:eastAsia="Arial" w:cs="Arial"/>
          <w:sz w:val="24"/>
          <w:szCs w:val="24"/>
        </w:rPr>
        <w:t>n Air Act 1990, sect</w:t>
      </w:r>
      <w:r w:rsidRPr="00D53F52">
        <w:rPr>
          <w:rFonts w:eastAsia="Arial" w:cs="Arial"/>
          <w:spacing w:val="-1"/>
          <w:sz w:val="24"/>
          <w:szCs w:val="24"/>
        </w:rPr>
        <w:t>i</w:t>
      </w:r>
      <w:r w:rsidRPr="00D53F52">
        <w:rPr>
          <w:rFonts w:eastAsia="Arial" w:cs="Arial"/>
          <w:sz w:val="24"/>
          <w:szCs w:val="24"/>
        </w:rPr>
        <w:t xml:space="preserve">on 608, </w:t>
      </w:r>
      <w:r w:rsidRPr="00D53F52">
        <w:rPr>
          <w:rFonts w:eastAsia="Arial" w:cs="Arial"/>
          <w:spacing w:val="-1"/>
          <w:sz w:val="24"/>
          <w:szCs w:val="24"/>
        </w:rPr>
        <w:t>a</w:t>
      </w:r>
      <w:r w:rsidRPr="00D53F52">
        <w:rPr>
          <w:rFonts w:eastAsia="Arial" w:cs="Arial"/>
          <w:sz w:val="24"/>
          <w:szCs w:val="24"/>
        </w:rPr>
        <w:t>s amen</w:t>
      </w:r>
      <w:r w:rsidRPr="00D53F52">
        <w:rPr>
          <w:rFonts w:eastAsia="Arial" w:cs="Arial"/>
          <w:spacing w:val="-1"/>
          <w:sz w:val="24"/>
          <w:szCs w:val="24"/>
        </w:rPr>
        <w:t>d</w:t>
      </w:r>
      <w:r w:rsidRPr="00D53F52">
        <w:rPr>
          <w:rFonts w:eastAsia="Arial" w:cs="Arial"/>
          <w:sz w:val="24"/>
          <w:szCs w:val="24"/>
        </w:rPr>
        <w:t>ed by 40 C</w:t>
      </w:r>
      <w:r w:rsidRPr="00D53F52">
        <w:rPr>
          <w:rFonts w:eastAsia="Arial" w:cs="Arial"/>
          <w:spacing w:val="-1"/>
          <w:sz w:val="24"/>
          <w:szCs w:val="24"/>
        </w:rPr>
        <w:t>F</w:t>
      </w:r>
      <w:r w:rsidRPr="00D53F52">
        <w:rPr>
          <w:rFonts w:eastAsia="Arial" w:cs="Arial"/>
          <w:sz w:val="24"/>
          <w:szCs w:val="24"/>
        </w:rPr>
        <w:t>R82, 5</w:t>
      </w:r>
      <w:r w:rsidRPr="00D53F52">
        <w:rPr>
          <w:rFonts w:eastAsia="Arial" w:cs="Arial"/>
          <w:spacing w:val="-2"/>
          <w:sz w:val="24"/>
          <w:szCs w:val="24"/>
        </w:rPr>
        <w:t>/</w:t>
      </w:r>
      <w:r w:rsidRPr="00D53F52">
        <w:rPr>
          <w:rFonts w:eastAsia="Arial" w:cs="Arial"/>
          <w:sz w:val="24"/>
          <w:szCs w:val="24"/>
        </w:rPr>
        <w:t>14/93.</w:t>
      </w:r>
    </w:p>
    <w:p w14:paraId="7D58EEE4" w14:textId="77777777" w:rsidR="00D53F52" w:rsidRPr="00D53F52" w:rsidRDefault="00D53F52" w:rsidP="00D53F52">
      <w:pPr>
        <w:widowControl w:val="0"/>
        <w:spacing w:after="0" w:line="240" w:lineRule="auto"/>
        <w:ind w:left="440" w:right="145"/>
        <w:jc w:val="both"/>
        <w:rPr>
          <w:rFonts w:cs="Arial"/>
          <w:sz w:val="24"/>
          <w:szCs w:val="24"/>
        </w:rPr>
      </w:pPr>
      <w:r w:rsidRPr="00D53F52">
        <w:rPr>
          <w:rFonts w:eastAsia="Arial" w:cs="Arial"/>
          <w:i/>
          <w:sz w:val="24"/>
          <w:szCs w:val="24"/>
          <w:u w:val="single"/>
        </w:rPr>
        <w:t>Train</w:t>
      </w:r>
      <w:r w:rsidRPr="00D53F52">
        <w:rPr>
          <w:rFonts w:eastAsia="Arial" w:cs="Arial"/>
          <w:i/>
          <w:spacing w:val="-1"/>
          <w:sz w:val="24"/>
          <w:szCs w:val="24"/>
          <w:u w:val="single"/>
        </w:rPr>
        <w:t>i</w:t>
      </w:r>
      <w:r w:rsidRPr="00D53F52">
        <w:rPr>
          <w:rFonts w:eastAsia="Arial" w:cs="Arial"/>
          <w:i/>
          <w:sz w:val="24"/>
          <w:szCs w:val="24"/>
          <w:u w:val="single"/>
        </w:rPr>
        <w:t>ng:</w:t>
      </w:r>
      <w:r w:rsidRPr="00D53F52">
        <w:rPr>
          <w:rFonts w:eastAsia="Arial" w:cs="Arial"/>
          <w:i/>
          <w:sz w:val="24"/>
          <w:szCs w:val="24"/>
        </w:rPr>
        <w:t xml:space="preserve">  </w:t>
      </w:r>
      <w:r w:rsidRPr="00D53F52">
        <w:rPr>
          <w:rFonts w:eastAsia="Arial" w:cs="Arial"/>
          <w:sz w:val="24"/>
          <w:szCs w:val="24"/>
        </w:rPr>
        <w:t>Workers handling refrigerants are required</w:t>
      </w:r>
      <w:r w:rsidRPr="00D53F52">
        <w:rPr>
          <w:rFonts w:eastAsia="Arial" w:cs="Arial"/>
          <w:spacing w:val="-2"/>
          <w:sz w:val="24"/>
          <w:szCs w:val="24"/>
        </w:rPr>
        <w:t xml:space="preserve"> </w:t>
      </w:r>
      <w:r w:rsidRPr="00D53F52">
        <w:rPr>
          <w:rFonts w:eastAsia="Arial" w:cs="Arial"/>
          <w:sz w:val="24"/>
          <w:szCs w:val="24"/>
        </w:rPr>
        <w:t>to have EPA</w:t>
      </w:r>
      <w:r w:rsidRPr="00D53F52">
        <w:rPr>
          <w:rFonts w:eastAsia="Arial" w:cs="Arial"/>
          <w:spacing w:val="1"/>
          <w:sz w:val="24"/>
          <w:szCs w:val="24"/>
        </w:rPr>
        <w:t xml:space="preserve"> </w:t>
      </w:r>
      <w:r w:rsidRPr="00D53F52">
        <w:rPr>
          <w:rFonts w:eastAsia="Arial" w:cs="Arial"/>
          <w:sz w:val="24"/>
          <w:szCs w:val="24"/>
        </w:rPr>
        <w:t>approved section 608 type I or universal cer</w:t>
      </w:r>
      <w:r w:rsidRPr="00D53F52">
        <w:rPr>
          <w:rFonts w:eastAsia="Arial" w:cs="Arial"/>
          <w:spacing w:val="-2"/>
          <w:sz w:val="24"/>
          <w:szCs w:val="24"/>
        </w:rPr>
        <w:t>t</w:t>
      </w:r>
      <w:r w:rsidRPr="00D53F52">
        <w:rPr>
          <w:rFonts w:eastAsia="Arial" w:cs="Arial"/>
          <w:sz w:val="24"/>
          <w:szCs w:val="24"/>
        </w:rPr>
        <w:t>ification.</w:t>
      </w:r>
    </w:p>
    <w:p w14:paraId="57D19CE9" w14:textId="77777777" w:rsidR="00D53F52" w:rsidRPr="00D53F52" w:rsidRDefault="00D53F52" w:rsidP="00D53F52">
      <w:pPr>
        <w:widowControl w:val="0"/>
        <w:spacing w:after="0" w:line="240" w:lineRule="auto"/>
        <w:ind w:left="440" w:right="-20"/>
        <w:jc w:val="both"/>
        <w:rPr>
          <w:rFonts w:cs="Arial"/>
          <w:sz w:val="24"/>
          <w:szCs w:val="24"/>
        </w:rPr>
      </w:pPr>
      <w:r w:rsidRPr="00D53F52">
        <w:rPr>
          <w:rFonts w:eastAsia="Arial" w:cs="Arial"/>
          <w:i/>
          <w:sz w:val="24"/>
          <w:szCs w:val="24"/>
          <w:u w:val="single" w:color="000000"/>
        </w:rPr>
        <w:t>Client Ed</w:t>
      </w:r>
      <w:r w:rsidRPr="00D53F52">
        <w:rPr>
          <w:rFonts w:eastAsia="Arial" w:cs="Arial"/>
          <w:i/>
          <w:spacing w:val="-1"/>
          <w:sz w:val="24"/>
          <w:szCs w:val="24"/>
          <w:u w:val="single" w:color="000000"/>
        </w:rPr>
        <w:t>u</w:t>
      </w:r>
      <w:r w:rsidRPr="00D53F52">
        <w:rPr>
          <w:rFonts w:eastAsia="Arial" w:cs="Arial"/>
          <w:i/>
          <w:spacing w:val="1"/>
          <w:sz w:val="24"/>
          <w:szCs w:val="24"/>
          <w:u w:val="single" w:color="000000"/>
        </w:rPr>
        <w:t>c</w:t>
      </w:r>
      <w:r w:rsidRPr="00D53F52">
        <w:rPr>
          <w:rFonts w:eastAsia="Arial" w:cs="Arial"/>
          <w:i/>
          <w:sz w:val="24"/>
          <w:szCs w:val="24"/>
          <w:u w:val="single" w:color="000000"/>
        </w:rPr>
        <w:t>a</w:t>
      </w:r>
      <w:r w:rsidRPr="00D53F52">
        <w:rPr>
          <w:rFonts w:eastAsia="Arial" w:cs="Arial"/>
          <w:i/>
          <w:spacing w:val="-2"/>
          <w:sz w:val="24"/>
          <w:szCs w:val="24"/>
          <w:u w:val="single" w:color="000000"/>
        </w:rPr>
        <w:t>t</w:t>
      </w:r>
      <w:r w:rsidRPr="00D53F52">
        <w:rPr>
          <w:rFonts w:eastAsia="Arial" w:cs="Arial"/>
          <w:i/>
          <w:sz w:val="24"/>
          <w:szCs w:val="24"/>
          <w:u w:val="single" w:color="000000"/>
        </w:rPr>
        <w:t>io</w:t>
      </w:r>
      <w:r w:rsidRPr="00D53F52">
        <w:rPr>
          <w:rFonts w:eastAsia="Arial" w:cs="Arial"/>
          <w:i/>
          <w:spacing w:val="1"/>
          <w:sz w:val="24"/>
          <w:szCs w:val="24"/>
          <w:u w:val="single" w:color="000000"/>
        </w:rPr>
        <w:t>n</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 xml:space="preserve">Clients </w:t>
      </w:r>
      <w:r w:rsidRPr="00D53F52">
        <w:rPr>
          <w:rFonts w:eastAsia="Arial" w:cs="Arial"/>
          <w:spacing w:val="-1"/>
          <w:sz w:val="24"/>
          <w:szCs w:val="24"/>
        </w:rPr>
        <w:t>a</w:t>
      </w:r>
      <w:r w:rsidRPr="00D53F52">
        <w:rPr>
          <w:rFonts w:eastAsia="Arial" w:cs="Arial"/>
          <w:sz w:val="24"/>
          <w:szCs w:val="24"/>
        </w:rPr>
        <w:t>re advised to not disturb re</w:t>
      </w:r>
      <w:r w:rsidRPr="00D53F52">
        <w:rPr>
          <w:rFonts w:eastAsia="Arial" w:cs="Arial"/>
          <w:spacing w:val="-2"/>
          <w:sz w:val="24"/>
          <w:szCs w:val="24"/>
        </w:rPr>
        <w:t>f</w:t>
      </w:r>
      <w:r w:rsidRPr="00D53F52">
        <w:rPr>
          <w:rFonts w:eastAsia="Arial" w:cs="Arial"/>
          <w:sz w:val="24"/>
          <w:szCs w:val="24"/>
        </w:rPr>
        <w:t>rig</w:t>
      </w:r>
      <w:r w:rsidRPr="00D53F52">
        <w:rPr>
          <w:rFonts w:eastAsia="Arial" w:cs="Arial"/>
          <w:spacing w:val="-1"/>
          <w:sz w:val="24"/>
          <w:szCs w:val="24"/>
        </w:rPr>
        <w:t>e</w:t>
      </w:r>
      <w:r w:rsidRPr="00D53F52">
        <w:rPr>
          <w:rFonts w:eastAsia="Arial" w:cs="Arial"/>
          <w:sz w:val="24"/>
          <w:szCs w:val="24"/>
        </w:rPr>
        <w:t>ran</w:t>
      </w:r>
      <w:r w:rsidRPr="00D53F52">
        <w:rPr>
          <w:rFonts w:eastAsia="Arial" w:cs="Arial"/>
          <w:spacing w:val="-2"/>
          <w:sz w:val="24"/>
          <w:szCs w:val="24"/>
        </w:rPr>
        <w:t>t</w:t>
      </w:r>
      <w:r w:rsidRPr="00D53F52">
        <w:rPr>
          <w:rFonts w:eastAsia="Arial" w:cs="Arial"/>
          <w:sz w:val="24"/>
          <w:szCs w:val="24"/>
        </w:rPr>
        <w:t>s.</w:t>
      </w:r>
    </w:p>
    <w:p w14:paraId="1F7D68B1" w14:textId="77777777" w:rsidR="00D53F52" w:rsidRPr="00D53F52" w:rsidRDefault="00D53F52" w:rsidP="003F1183">
      <w:pPr>
        <w:widowControl w:val="0"/>
        <w:spacing w:after="0" w:line="239" w:lineRule="auto"/>
        <w:ind w:left="440" w:right="-144"/>
        <w:jc w:val="both"/>
        <w:rPr>
          <w:rFonts w:eastAsia="Arial" w:cs="Arial"/>
          <w:sz w:val="24"/>
          <w:szCs w:val="24"/>
        </w:rPr>
      </w:pPr>
      <w:r w:rsidRPr="00D53F52">
        <w:rPr>
          <w:rFonts w:eastAsia="Arial" w:cs="Arial"/>
          <w:i/>
          <w:sz w:val="24"/>
          <w:szCs w:val="24"/>
          <w:u w:val="single" w:color="000000"/>
        </w:rPr>
        <w:t>Disp</w:t>
      </w:r>
      <w:r w:rsidRPr="00D53F52">
        <w:rPr>
          <w:rFonts w:eastAsia="Arial" w:cs="Arial"/>
          <w:i/>
          <w:spacing w:val="-1"/>
          <w:sz w:val="24"/>
          <w:szCs w:val="24"/>
          <w:u w:val="single" w:color="000000"/>
        </w:rPr>
        <w:t>o</w:t>
      </w:r>
      <w:r w:rsidRPr="00D53F52">
        <w:rPr>
          <w:rFonts w:eastAsia="Arial" w:cs="Arial"/>
          <w:i/>
          <w:spacing w:val="1"/>
          <w:sz w:val="24"/>
          <w:szCs w:val="24"/>
          <w:u w:val="single" w:color="000000"/>
        </w:rPr>
        <w:t>s</w:t>
      </w:r>
      <w:r w:rsidRPr="00D53F52">
        <w:rPr>
          <w:rFonts w:eastAsia="Arial" w:cs="Arial"/>
          <w:i/>
          <w:sz w:val="24"/>
          <w:szCs w:val="24"/>
          <w:u w:val="single" w:color="000000"/>
        </w:rPr>
        <w:t>al Pr</w:t>
      </w:r>
      <w:r w:rsidRPr="00D53F52">
        <w:rPr>
          <w:rFonts w:eastAsia="Arial" w:cs="Arial"/>
          <w:i/>
          <w:spacing w:val="-1"/>
          <w:sz w:val="24"/>
          <w:szCs w:val="24"/>
          <w:u w:val="single" w:color="000000"/>
        </w:rPr>
        <w:t>o</w:t>
      </w:r>
      <w:r w:rsidRPr="00D53F52">
        <w:rPr>
          <w:rFonts w:eastAsia="Arial" w:cs="Arial"/>
          <w:i/>
          <w:spacing w:val="1"/>
          <w:sz w:val="24"/>
          <w:szCs w:val="24"/>
          <w:u w:val="single" w:color="000000"/>
        </w:rPr>
        <w:t>c</w:t>
      </w:r>
      <w:r w:rsidRPr="00D53F52">
        <w:rPr>
          <w:rFonts w:eastAsia="Arial" w:cs="Arial"/>
          <w:i/>
          <w:sz w:val="24"/>
          <w:szCs w:val="24"/>
          <w:u w:val="single" w:color="000000"/>
        </w:rPr>
        <w:t>e</w:t>
      </w:r>
      <w:r w:rsidRPr="00D53F52">
        <w:rPr>
          <w:rFonts w:eastAsia="Arial" w:cs="Arial"/>
          <w:i/>
          <w:spacing w:val="-1"/>
          <w:sz w:val="24"/>
          <w:szCs w:val="24"/>
          <w:u w:val="single" w:color="000000"/>
        </w:rPr>
        <w:t>d</w:t>
      </w:r>
      <w:r w:rsidRPr="00D53F52">
        <w:rPr>
          <w:rFonts w:eastAsia="Arial" w:cs="Arial"/>
          <w:i/>
          <w:sz w:val="24"/>
          <w:szCs w:val="24"/>
          <w:u w:val="single" w:color="000000"/>
        </w:rPr>
        <w:t>ur</w:t>
      </w:r>
      <w:r w:rsidRPr="00D53F52">
        <w:rPr>
          <w:rFonts w:eastAsia="Arial" w:cs="Arial"/>
          <w:i/>
          <w:spacing w:val="-1"/>
          <w:sz w:val="24"/>
          <w:szCs w:val="24"/>
          <w:u w:val="single" w:color="000000"/>
        </w:rPr>
        <w:t>e</w:t>
      </w:r>
      <w:r w:rsidRPr="00D53F52">
        <w:rPr>
          <w:rFonts w:eastAsia="Arial" w:cs="Arial"/>
          <w:i/>
          <w:sz w:val="24"/>
          <w:szCs w:val="24"/>
          <w:u w:val="single" w:color="000000"/>
        </w:rPr>
        <w:t>s &amp;</w:t>
      </w:r>
      <w:r w:rsidRPr="00D53F52">
        <w:rPr>
          <w:rFonts w:eastAsia="Arial" w:cs="Arial"/>
          <w:i/>
          <w:spacing w:val="-1"/>
          <w:sz w:val="24"/>
          <w:szCs w:val="24"/>
          <w:u w:val="single" w:color="000000"/>
        </w:rPr>
        <w:t xml:space="preserve"> </w:t>
      </w:r>
      <w:r w:rsidRPr="00D53F52">
        <w:rPr>
          <w:rFonts w:eastAsia="Arial" w:cs="Arial"/>
          <w:i/>
          <w:sz w:val="24"/>
          <w:szCs w:val="24"/>
          <w:u w:val="single" w:color="000000"/>
        </w:rPr>
        <w:t>Proc</w:t>
      </w:r>
      <w:r w:rsidRPr="00D53F52">
        <w:rPr>
          <w:rFonts w:eastAsia="Arial" w:cs="Arial"/>
          <w:i/>
          <w:spacing w:val="-1"/>
          <w:sz w:val="24"/>
          <w:szCs w:val="24"/>
          <w:u w:val="single" w:color="000000"/>
        </w:rPr>
        <w:t>e</w:t>
      </w:r>
      <w:r w:rsidRPr="00D53F52">
        <w:rPr>
          <w:rFonts w:eastAsia="Arial" w:cs="Arial"/>
          <w:i/>
          <w:sz w:val="24"/>
          <w:szCs w:val="24"/>
          <w:u w:val="single" w:color="000000"/>
        </w:rPr>
        <w:t>dure and</w:t>
      </w:r>
      <w:r w:rsidRPr="00D53F52">
        <w:rPr>
          <w:rFonts w:eastAsia="Arial" w:cs="Arial"/>
          <w:i/>
          <w:spacing w:val="-2"/>
          <w:sz w:val="24"/>
          <w:szCs w:val="24"/>
          <w:u w:val="single" w:color="000000"/>
        </w:rPr>
        <w:t xml:space="preserve"> </w:t>
      </w:r>
      <w:r w:rsidRPr="00D53F52">
        <w:rPr>
          <w:rFonts w:eastAsia="Arial" w:cs="Arial"/>
          <w:i/>
          <w:sz w:val="24"/>
          <w:szCs w:val="24"/>
          <w:u w:val="single" w:color="000000"/>
        </w:rPr>
        <w:t>Protoco</w:t>
      </w:r>
      <w:r w:rsidRPr="00D53F52">
        <w:rPr>
          <w:rFonts w:eastAsia="Arial" w:cs="Arial"/>
          <w:i/>
          <w:spacing w:val="1"/>
          <w:sz w:val="24"/>
          <w:szCs w:val="24"/>
          <w:u w:val="single" w:color="000000"/>
        </w:rPr>
        <w:t>l</w:t>
      </w:r>
      <w:r w:rsidRPr="00D53F52">
        <w:rPr>
          <w:rFonts w:eastAsia="Arial" w:cs="Arial"/>
          <w:sz w:val="24"/>
          <w:szCs w:val="24"/>
        </w:rPr>
        <w:t>: Refrigerati</w:t>
      </w:r>
      <w:r w:rsidRPr="00D53F52">
        <w:rPr>
          <w:rFonts w:eastAsia="Arial" w:cs="Arial"/>
          <w:spacing w:val="-1"/>
          <w:sz w:val="24"/>
          <w:szCs w:val="24"/>
        </w:rPr>
        <w:t>o</w:t>
      </w:r>
      <w:r w:rsidRPr="00D53F52">
        <w:rPr>
          <w:rFonts w:eastAsia="Arial" w:cs="Arial"/>
          <w:sz w:val="24"/>
          <w:szCs w:val="24"/>
        </w:rPr>
        <w:t>n app</w:t>
      </w:r>
      <w:r w:rsidRPr="00D53F52">
        <w:rPr>
          <w:rFonts w:eastAsia="Arial" w:cs="Arial"/>
          <w:spacing w:val="-1"/>
          <w:sz w:val="24"/>
          <w:szCs w:val="24"/>
        </w:rPr>
        <w:t>l</w:t>
      </w:r>
      <w:r w:rsidRPr="00D53F52">
        <w:rPr>
          <w:rFonts w:eastAsia="Arial" w:cs="Arial"/>
          <w:sz w:val="24"/>
          <w:szCs w:val="24"/>
        </w:rPr>
        <w:t>iances</w:t>
      </w:r>
      <w:r w:rsidRPr="00D53F52">
        <w:rPr>
          <w:rFonts w:eastAsia="Arial" w:cs="Arial"/>
          <w:spacing w:val="1"/>
          <w:sz w:val="24"/>
          <w:szCs w:val="24"/>
        </w:rPr>
        <w:t xml:space="preserve"> </w:t>
      </w:r>
      <w:r w:rsidRPr="00D53F52">
        <w:rPr>
          <w:rFonts w:eastAsia="Arial" w:cs="Arial"/>
          <w:sz w:val="24"/>
          <w:szCs w:val="24"/>
        </w:rPr>
        <w:t>that are repl</w:t>
      </w:r>
      <w:r w:rsidRPr="00D53F52">
        <w:rPr>
          <w:rFonts w:eastAsia="Arial" w:cs="Arial"/>
          <w:spacing w:val="-1"/>
          <w:sz w:val="24"/>
          <w:szCs w:val="24"/>
        </w:rPr>
        <w:t>a</w:t>
      </w:r>
      <w:r w:rsidRPr="00D53F52">
        <w:rPr>
          <w:rFonts w:eastAsia="Arial" w:cs="Arial"/>
          <w:spacing w:val="1"/>
          <w:sz w:val="24"/>
          <w:szCs w:val="24"/>
        </w:rPr>
        <w:t>c</w:t>
      </w:r>
      <w:r w:rsidRPr="00D53F52">
        <w:rPr>
          <w:rFonts w:eastAsia="Arial" w:cs="Arial"/>
          <w:spacing w:val="-1"/>
          <w:sz w:val="24"/>
          <w:szCs w:val="24"/>
        </w:rPr>
        <w:t>e</w:t>
      </w:r>
      <w:r w:rsidRPr="00D53F52">
        <w:rPr>
          <w:rFonts w:eastAsia="Arial" w:cs="Arial"/>
          <w:sz w:val="24"/>
          <w:szCs w:val="24"/>
        </w:rPr>
        <w:t>d are dis</w:t>
      </w:r>
      <w:r w:rsidRPr="00D53F52">
        <w:rPr>
          <w:rFonts w:eastAsia="Arial" w:cs="Arial"/>
          <w:spacing w:val="-1"/>
          <w:sz w:val="24"/>
          <w:szCs w:val="24"/>
        </w:rPr>
        <w:t>p</w:t>
      </w:r>
      <w:r w:rsidRPr="00D53F52">
        <w:rPr>
          <w:rFonts w:eastAsia="Arial" w:cs="Arial"/>
          <w:sz w:val="24"/>
          <w:szCs w:val="24"/>
        </w:rPr>
        <w:t xml:space="preserve">osed of </w:t>
      </w:r>
      <w:r w:rsidRPr="00D53F52">
        <w:rPr>
          <w:rFonts w:eastAsia="Arial" w:cs="Arial"/>
          <w:spacing w:val="-1"/>
          <w:sz w:val="24"/>
          <w:szCs w:val="24"/>
        </w:rPr>
        <w:t>a</w:t>
      </w:r>
      <w:r w:rsidRPr="00D53F52">
        <w:rPr>
          <w:rFonts w:eastAsia="Arial" w:cs="Arial"/>
          <w:spacing w:val="1"/>
          <w:sz w:val="24"/>
          <w:szCs w:val="24"/>
        </w:rPr>
        <w:t>c</w:t>
      </w:r>
      <w:r w:rsidRPr="00D53F52">
        <w:rPr>
          <w:rFonts w:eastAsia="Arial" w:cs="Arial"/>
          <w:sz w:val="24"/>
          <w:szCs w:val="24"/>
        </w:rPr>
        <w:t>cord</w:t>
      </w:r>
      <w:r w:rsidRPr="00D53F52">
        <w:rPr>
          <w:rFonts w:eastAsia="Arial" w:cs="Arial"/>
          <w:spacing w:val="-1"/>
          <w:sz w:val="24"/>
          <w:szCs w:val="24"/>
        </w:rPr>
        <w:t>i</w:t>
      </w:r>
      <w:r w:rsidRPr="00D53F52">
        <w:rPr>
          <w:rFonts w:eastAsia="Arial" w:cs="Arial"/>
          <w:sz w:val="24"/>
          <w:szCs w:val="24"/>
        </w:rPr>
        <w:t>ng to the enviro</w:t>
      </w:r>
      <w:r w:rsidRPr="00D53F52">
        <w:rPr>
          <w:rFonts w:eastAsia="Arial" w:cs="Arial"/>
          <w:spacing w:val="-1"/>
          <w:sz w:val="24"/>
          <w:szCs w:val="24"/>
        </w:rPr>
        <w:t>n</w:t>
      </w:r>
      <w:r w:rsidRPr="00D53F52">
        <w:rPr>
          <w:rFonts w:eastAsia="Arial" w:cs="Arial"/>
          <w:sz w:val="24"/>
          <w:szCs w:val="24"/>
        </w:rPr>
        <w:t>me</w:t>
      </w:r>
      <w:r w:rsidRPr="00D53F52">
        <w:rPr>
          <w:rFonts w:eastAsia="Arial" w:cs="Arial"/>
          <w:spacing w:val="-1"/>
          <w:sz w:val="24"/>
          <w:szCs w:val="24"/>
        </w:rPr>
        <w:t>n</w:t>
      </w:r>
      <w:r w:rsidRPr="00D53F52">
        <w:rPr>
          <w:rFonts w:eastAsia="Arial" w:cs="Arial"/>
          <w:sz w:val="24"/>
          <w:szCs w:val="24"/>
        </w:rPr>
        <w:t>tal standar</w:t>
      </w:r>
      <w:r w:rsidRPr="00D53F52">
        <w:rPr>
          <w:rFonts w:eastAsia="Arial" w:cs="Arial"/>
          <w:spacing w:val="-1"/>
          <w:sz w:val="24"/>
          <w:szCs w:val="24"/>
        </w:rPr>
        <w:t>d</w:t>
      </w:r>
      <w:r w:rsidRPr="00D53F52">
        <w:rPr>
          <w:rFonts w:eastAsia="Arial" w:cs="Arial"/>
          <w:sz w:val="24"/>
          <w:szCs w:val="24"/>
        </w:rPr>
        <w:t>s in the Cle</w:t>
      </w:r>
      <w:r w:rsidRPr="00D53F52">
        <w:rPr>
          <w:rFonts w:eastAsia="Arial" w:cs="Arial"/>
          <w:spacing w:val="-1"/>
          <w:sz w:val="24"/>
          <w:szCs w:val="24"/>
        </w:rPr>
        <w:t>a</w:t>
      </w:r>
      <w:r w:rsidRPr="00D53F52">
        <w:rPr>
          <w:rFonts w:eastAsia="Arial" w:cs="Arial"/>
          <w:sz w:val="24"/>
          <w:szCs w:val="24"/>
        </w:rPr>
        <w:t>n Air Act (19</w:t>
      </w:r>
      <w:r w:rsidRPr="00D53F52">
        <w:rPr>
          <w:rFonts w:eastAsia="Arial" w:cs="Arial"/>
          <w:spacing w:val="-1"/>
          <w:sz w:val="24"/>
          <w:szCs w:val="24"/>
        </w:rPr>
        <w:t>9</w:t>
      </w:r>
      <w:r w:rsidRPr="00D53F52">
        <w:rPr>
          <w:rFonts w:eastAsia="Arial" w:cs="Arial"/>
          <w:sz w:val="24"/>
          <w:szCs w:val="24"/>
        </w:rPr>
        <w:t>0), Section 608</w:t>
      </w:r>
      <w:r w:rsidRPr="00D53F52">
        <w:rPr>
          <w:rFonts w:eastAsia="Arial" w:cs="Arial"/>
          <w:spacing w:val="-2"/>
          <w:sz w:val="24"/>
          <w:szCs w:val="24"/>
        </w:rPr>
        <w:t>,</w:t>
      </w:r>
      <w:r w:rsidRPr="00D53F52">
        <w:rPr>
          <w:rFonts w:eastAsia="Arial" w:cs="Arial"/>
          <w:spacing w:val="-2"/>
          <w:sz w:val="24"/>
          <w:szCs w:val="24"/>
        </w:rPr>
        <w:br/>
      </w:r>
      <w:r w:rsidRPr="00D53F52">
        <w:rPr>
          <w:rFonts w:eastAsia="Arial" w:cs="Arial"/>
          <w:sz w:val="24"/>
          <w:szCs w:val="24"/>
        </w:rPr>
        <w:t>as amen</w:t>
      </w:r>
      <w:r w:rsidRPr="00D53F52">
        <w:rPr>
          <w:rFonts w:eastAsia="Arial" w:cs="Arial"/>
          <w:spacing w:val="-1"/>
          <w:sz w:val="24"/>
          <w:szCs w:val="24"/>
        </w:rPr>
        <w:t>d</w:t>
      </w:r>
      <w:r w:rsidRPr="00D53F52">
        <w:rPr>
          <w:rFonts w:eastAsia="Arial" w:cs="Arial"/>
          <w:sz w:val="24"/>
          <w:szCs w:val="24"/>
        </w:rPr>
        <w:t>ed by the Final Rul</w:t>
      </w:r>
      <w:r w:rsidRPr="00D53F52">
        <w:rPr>
          <w:rFonts w:eastAsia="Arial" w:cs="Arial"/>
          <w:spacing w:val="-1"/>
          <w:sz w:val="24"/>
          <w:szCs w:val="24"/>
        </w:rPr>
        <w:t>e</w:t>
      </w:r>
      <w:r w:rsidRPr="00D53F52">
        <w:rPr>
          <w:rFonts w:eastAsia="Arial" w:cs="Arial"/>
          <w:sz w:val="24"/>
          <w:szCs w:val="24"/>
        </w:rPr>
        <w:t xml:space="preserve">, 40 CFR </w:t>
      </w:r>
      <w:r w:rsidRPr="00D53F52">
        <w:rPr>
          <w:rFonts w:eastAsia="Arial" w:cs="Arial"/>
          <w:spacing w:val="-1"/>
          <w:sz w:val="24"/>
          <w:szCs w:val="24"/>
        </w:rPr>
        <w:t>8</w:t>
      </w:r>
      <w:r w:rsidRPr="00D53F52">
        <w:rPr>
          <w:rFonts w:eastAsia="Arial" w:cs="Arial"/>
          <w:sz w:val="24"/>
          <w:szCs w:val="24"/>
        </w:rPr>
        <w:t>2, May 14, 199</w:t>
      </w:r>
      <w:r w:rsidRPr="00D53F52">
        <w:rPr>
          <w:rFonts w:eastAsia="Arial" w:cs="Arial"/>
          <w:spacing w:val="-1"/>
          <w:sz w:val="24"/>
          <w:szCs w:val="24"/>
        </w:rPr>
        <w:t>3</w:t>
      </w:r>
      <w:r w:rsidRPr="00D53F52">
        <w:rPr>
          <w:rFonts w:eastAsia="Arial" w:cs="Arial"/>
          <w:sz w:val="24"/>
          <w:szCs w:val="24"/>
        </w:rPr>
        <w:t>. The party r</w:t>
      </w:r>
      <w:r w:rsidRPr="00D53F52">
        <w:rPr>
          <w:rFonts w:eastAsia="Arial" w:cs="Arial"/>
          <w:spacing w:val="-1"/>
          <w:sz w:val="24"/>
          <w:szCs w:val="24"/>
        </w:rPr>
        <w:t>e</w:t>
      </w:r>
      <w:r w:rsidRPr="00D53F52">
        <w:rPr>
          <w:rFonts w:eastAsia="Arial" w:cs="Arial"/>
          <w:sz w:val="24"/>
          <w:szCs w:val="24"/>
        </w:rPr>
        <w:t>cover</w:t>
      </w:r>
      <w:r w:rsidRPr="00D53F52">
        <w:rPr>
          <w:rFonts w:eastAsia="Arial" w:cs="Arial"/>
          <w:spacing w:val="-1"/>
          <w:sz w:val="24"/>
          <w:szCs w:val="24"/>
        </w:rPr>
        <w:t>i</w:t>
      </w:r>
      <w:r w:rsidRPr="00D53F52">
        <w:rPr>
          <w:rFonts w:eastAsia="Arial" w:cs="Arial"/>
          <w:sz w:val="24"/>
          <w:szCs w:val="24"/>
        </w:rPr>
        <w:t>ng the refrig</w:t>
      </w:r>
      <w:r w:rsidRPr="00D53F52">
        <w:rPr>
          <w:rFonts w:eastAsia="Arial" w:cs="Arial"/>
          <w:spacing w:val="-1"/>
          <w:sz w:val="24"/>
          <w:szCs w:val="24"/>
        </w:rPr>
        <w:t>e</w:t>
      </w:r>
      <w:r w:rsidRPr="00D53F52">
        <w:rPr>
          <w:rFonts w:eastAsia="Arial" w:cs="Arial"/>
          <w:sz w:val="24"/>
          <w:szCs w:val="24"/>
        </w:rPr>
        <w:t>rant m</w:t>
      </w:r>
      <w:r w:rsidRPr="00D53F52">
        <w:rPr>
          <w:rFonts w:eastAsia="Arial" w:cs="Arial"/>
          <w:spacing w:val="-1"/>
          <w:sz w:val="24"/>
          <w:szCs w:val="24"/>
        </w:rPr>
        <w:t>u</w:t>
      </w:r>
      <w:r w:rsidRPr="00D53F52">
        <w:rPr>
          <w:rFonts w:eastAsia="Arial" w:cs="Arial"/>
          <w:sz w:val="24"/>
          <w:szCs w:val="24"/>
        </w:rPr>
        <w:t>st pos</w:t>
      </w:r>
      <w:r w:rsidRPr="00D53F52">
        <w:rPr>
          <w:rFonts w:eastAsia="Arial" w:cs="Arial"/>
          <w:spacing w:val="1"/>
          <w:sz w:val="24"/>
          <w:szCs w:val="24"/>
        </w:rPr>
        <w:t>s</w:t>
      </w:r>
      <w:r w:rsidRPr="00D53F52">
        <w:rPr>
          <w:rFonts w:eastAsia="Arial" w:cs="Arial"/>
          <w:spacing w:val="-1"/>
          <w:sz w:val="24"/>
          <w:szCs w:val="24"/>
        </w:rPr>
        <w:t>e</w:t>
      </w:r>
      <w:r w:rsidRPr="00D53F52">
        <w:rPr>
          <w:rFonts w:eastAsia="Arial" w:cs="Arial"/>
          <w:sz w:val="24"/>
          <w:szCs w:val="24"/>
        </w:rPr>
        <w:t>ss an EPA-approved</w:t>
      </w:r>
      <w:r w:rsidRPr="00D53F52">
        <w:rPr>
          <w:rFonts w:eastAsia="Arial" w:cs="Arial"/>
          <w:spacing w:val="-2"/>
          <w:sz w:val="24"/>
          <w:szCs w:val="24"/>
        </w:rPr>
        <w:t xml:space="preserve"> </w:t>
      </w:r>
      <w:r w:rsidRPr="00D53F52">
        <w:rPr>
          <w:rFonts w:eastAsia="Arial" w:cs="Arial"/>
          <w:sz w:val="24"/>
          <w:szCs w:val="24"/>
        </w:rPr>
        <w:t>Se</w:t>
      </w:r>
      <w:r w:rsidRPr="00D53F52">
        <w:rPr>
          <w:rFonts w:eastAsia="Arial" w:cs="Arial"/>
          <w:spacing w:val="1"/>
          <w:sz w:val="24"/>
          <w:szCs w:val="24"/>
        </w:rPr>
        <w:t>c</w:t>
      </w:r>
      <w:r w:rsidRPr="00D53F52">
        <w:rPr>
          <w:rFonts w:eastAsia="Arial" w:cs="Arial"/>
          <w:sz w:val="24"/>
          <w:szCs w:val="24"/>
        </w:rPr>
        <w:t>tion 608 Type II li</w:t>
      </w:r>
      <w:r w:rsidRPr="00D53F52">
        <w:rPr>
          <w:rFonts w:eastAsia="Arial" w:cs="Arial"/>
          <w:spacing w:val="1"/>
          <w:sz w:val="24"/>
          <w:szCs w:val="24"/>
        </w:rPr>
        <w:t>c</w:t>
      </w:r>
      <w:r w:rsidRPr="00D53F52">
        <w:rPr>
          <w:rFonts w:eastAsia="Arial" w:cs="Arial"/>
          <w:sz w:val="24"/>
          <w:szCs w:val="24"/>
        </w:rPr>
        <w:t>ense or an approved univer</w:t>
      </w:r>
      <w:r w:rsidRPr="00D53F52">
        <w:rPr>
          <w:rFonts w:eastAsia="Arial" w:cs="Arial"/>
          <w:spacing w:val="1"/>
          <w:sz w:val="24"/>
          <w:szCs w:val="24"/>
        </w:rPr>
        <w:t>s</w:t>
      </w:r>
      <w:r w:rsidRPr="00D53F52">
        <w:rPr>
          <w:rFonts w:eastAsia="Arial" w:cs="Arial"/>
          <w:sz w:val="24"/>
          <w:szCs w:val="24"/>
        </w:rPr>
        <w:t>al</w:t>
      </w:r>
      <w:r w:rsidRPr="00D53F52">
        <w:rPr>
          <w:rFonts w:eastAsia="Arial" w:cs="Arial"/>
          <w:spacing w:val="-1"/>
          <w:sz w:val="24"/>
          <w:szCs w:val="24"/>
        </w:rPr>
        <w:t xml:space="preserve"> </w:t>
      </w:r>
      <w:r w:rsidRPr="00D53F52">
        <w:rPr>
          <w:rFonts w:eastAsia="Arial" w:cs="Arial"/>
          <w:spacing w:val="1"/>
          <w:sz w:val="24"/>
          <w:szCs w:val="24"/>
        </w:rPr>
        <w:t>c</w:t>
      </w:r>
      <w:r w:rsidRPr="00D53F52">
        <w:rPr>
          <w:rFonts w:eastAsia="Arial" w:cs="Arial"/>
          <w:sz w:val="24"/>
          <w:szCs w:val="24"/>
        </w:rPr>
        <w:t>ertification.</w:t>
      </w:r>
    </w:p>
    <w:p w14:paraId="2926242C" w14:textId="1FF1BB1D" w:rsidR="00D53F52" w:rsidRPr="007C2CC5" w:rsidRDefault="00D53F52" w:rsidP="00022DFC">
      <w:pPr>
        <w:pStyle w:val="2Normal"/>
      </w:pPr>
      <w:bookmarkStart w:id="261" w:name="_Toc372542279"/>
      <w:bookmarkStart w:id="262" w:name="_Toc416346764"/>
      <w:bookmarkStart w:id="263" w:name="_Toc483470014"/>
      <w:bookmarkStart w:id="264" w:name="_Toc483470181"/>
      <w:r w:rsidRPr="007C2CC5">
        <w:t>Smoke, Carbon Monoxide Alarm and Fire Extinguishers</w:t>
      </w:r>
      <w:bookmarkEnd w:id="261"/>
      <w:bookmarkEnd w:id="262"/>
      <w:bookmarkEnd w:id="263"/>
      <w:bookmarkEnd w:id="264"/>
    </w:p>
    <w:p w14:paraId="3746659B" w14:textId="77777777" w:rsidR="00D53F52" w:rsidRPr="00D53F52" w:rsidRDefault="00D53F52" w:rsidP="00D53F52">
      <w:pPr>
        <w:widowControl w:val="0"/>
        <w:spacing w:after="0" w:line="240" w:lineRule="auto"/>
        <w:ind w:left="440" w:right="424"/>
        <w:jc w:val="both"/>
        <w:rPr>
          <w:rFonts w:eastAsia="Arial" w:cs="Arial"/>
          <w:sz w:val="24"/>
          <w:szCs w:val="24"/>
        </w:rPr>
      </w:pPr>
      <w:r w:rsidRPr="00D53F52">
        <w:rPr>
          <w:rFonts w:eastAsia="Arial" w:cs="Arial"/>
          <w:sz w:val="24"/>
          <w:szCs w:val="24"/>
        </w:rPr>
        <w:t>Installation of s</w:t>
      </w:r>
      <w:r w:rsidRPr="00D53F52">
        <w:rPr>
          <w:rFonts w:eastAsia="Arial" w:cs="Arial"/>
          <w:spacing w:val="-1"/>
          <w:sz w:val="24"/>
          <w:szCs w:val="24"/>
        </w:rPr>
        <w:t>m</w:t>
      </w:r>
      <w:r w:rsidRPr="00D53F52">
        <w:rPr>
          <w:rFonts w:eastAsia="Arial" w:cs="Arial"/>
          <w:sz w:val="24"/>
          <w:szCs w:val="24"/>
        </w:rPr>
        <w:t>oke</w:t>
      </w:r>
      <w:r w:rsidRPr="00D53F52">
        <w:rPr>
          <w:rFonts w:eastAsia="Arial" w:cs="Arial"/>
          <w:spacing w:val="-2"/>
          <w:sz w:val="24"/>
          <w:szCs w:val="24"/>
        </w:rPr>
        <w:t>/</w:t>
      </w:r>
      <w:r w:rsidRPr="00D53F52">
        <w:rPr>
          <w:rFonts w:eastAsia="Arial" w:cs="Arial"/>
          <w:sz w:val="24"/>
          <w:szCs w:val="24"/>
        </w:rPr>
        <w:t xml:space="preserve">CO alarm </w:t>
      </w:r>
      <w:r w:rsidRPr="00D53F52">
        <w:rPr>
          <w:rFonts w:eastAsia="Arial" w:cs="Arial"/>
          <w:spacing w:val="-1"/>
          <w:sz w:val="24"/>
          <w:szCs w:val="24"/>
        </w:rPr>
        <w:t>i</w:t>
      </w:r>
      <w:r w:rsidRPr="00D53F52">
        <w:rPr>
          <w:rFonts w:eastAsia="Arial" w:cs="Arial"/>
          <w:sz w:val="24"/>
          <w:szCs w:val="24"/>
        </w:rPr>
        <w:t>s all</w:t>
      </w:r>
      <w:r w:rsidRPr="00D53F52">
        <w:rPr>
          <w:rFonts w:eastAsia="Arial" w:cs="Arial"/>
          <w:spacing w:val="2"/>
          <w:sz w:val="24"/>
          <w:szCs w:val="24"/>
        </w:rPr>
        <w:t>o</w:t>
      </w:r>
      <w:r w:rsidRPr="00D53F52">
        <w:rPr>
          <w:rFonts w:eastAsia="Arial" w:cs="Arial"/>
          <w:sz w:val="24"/>
          <w:szCs w:val="24"/>
        </w:rPr>
        <w:t>w</w:t>
      </w:r>
      <w:r w:rsidRPr="00D53F52">
        <w:rPr>
          <w:rFonts w:eastAsia="Arial" w:cs="Arial"/>
          <w:spacing w:val="-1"/>
          <w:sz w:val="24"/>
          <w:szCs w:val="24"/>
        </w:rPr>
        <w:t>e</w:t>
      </w:r>
      <w:r w:rsidRPr="00D53F52">
        <w:rPr>
          <w:rFonts w:eastAsia="Arial" w:cs="Arial"/>
          <w:sz w:val="24"/>
          <w:szCs w:val="24"/>
        </w:rPr>
        <w:t>d wh</w:t>
      </w:r>
      <w:r w:rsidRPr="00D53F52">
        <w:rPr>
          <w:rFonts w:eastAsia="Arial" w:cs="Arial"/>
          <w:spacing w:val="-1"/>
          <w:sz w:val="24"/>
          <w:szCs w:val="24"/>
        </w:rPr>
        <w:t>e</w:t>
      </w:r>
      <w:r w:rsidRPr="00D53F52">
        <w:rPr>
          <w:rFonts w:eastAsia="Arial" w:cs="Arial"/>
          <w:sz w:val="24"/>
          <w:szCs w:val="24"/>
        </w:rPr>
        <w:t>re alarms are not pr</w:t>
      </w:r>
      <w:r w:rsidRPr="00D53F52">
        <w:rPr>
          <w:rFonts w:eastAsia="Arial" w:cs="Arial"/>
          <w:spacing w:val="-1"/>
          <w:sz w:val="24"/>
          <w:szCs w:val="24"/>
        </w:rPr>
        <w:t>e</w:t>
      </w:r>
      <w:r w:rsidRPr="00D53F52">
        <w:rPr>
          <w:rFonts w:eastAsia="Arial" w:cs="Arial"/>
          <w:spacing w:val="1"/>
          <w:sz w:val="24"/>
          <w:szCs w:val="24"/>
        </w:rPr>
        <w:t>s</w:t>
      </w:r>
      <w:r w:rsidRPr="00D53F52">
        <w:rPr>
          <w:rFonts w:eastAsia="Arial" w:cs="Arial"/>
          <w:sz w:val="24"/>
          <w:szCs w:val="24"/>
        </w:rPr>
        <w:t xml:space="preserve">ent </w:t>
      </w:r>
      <w:r w:rsidRPr="00D53F52">
        <w:rPr>
          <w:rFonts w:eastAsia="Arial" w:cs="Arial"/>
          <w:spacing w:val="-1"/>
          <w:sz w:val="24"/>
          <w:szCs w:val="24"/>
        </w:rPr>
        <w:t>o</w:t>
      </w:r>
      <w:r w:rsidRPr="00D53F52">
        <w:rPr>
          <w:rFonts w:eastAsia="Arial" w:cs="Arial"/>
          <w:sz w:val="24"/>
          <w:szCs w:val="24"/>
        </w:rPr>
        <w:t>r are inop</w:t>
      </w:r>
      <w:r w:rsidRPr="00D53F52">
        <w:rPr>
          <w:rFonts w:eastAsia="Arial" w:cs="Arial"/>
          <w:spacing w:val="-1"/>
          <w:sz w:val="24"/>
          <w:szCs w:val="24"/>
        </w:rPr>
        <w:t>e</w:t>
      </w:r>
      <w:r w:rsidRPr="00D53F52">
        <w:rPr>
          <w:rFonts w:eastAsia="Arial" w:cs="Arial"/>
          <w:sz w:val="24"/>
          <w:szCs w:val="24"/>
        </w:rPr>
        <w:t>rab</w:t>
      </w:r>
      <w:r w:rsidRPr="00D53F52">
        <w:rPr>
          <w:rFonts w:eastAsia="Arial" w:cs="Arial"/>
          <w:spacing w:val="-1"/>
          <w:sz w:val="24"/>
          <w:szCs w:val="24"/>
        </w:rPr>
        <w:t>l</w:t>
      </w:r>
      <w:r w:rsidRPr="00D53F52">
        <w:rPr>
          <w:rFonts w:eastAsia="Arial" w:cs="Arial"/>
          <w:sz w:val="24"/>
          <w:szCs w:val="24"/>
        </w:rPr>
        <w:t>e.</w:t>
      </w:r>
    </w:p>
    <w:p w14:paraId="22B4B8F0" w14:textId="77777777" w:rsidR="00D53F52" w:rsidRPr="00072A34" w:rsidRDefault="00D53F52" w:rsidP="00072A34">
      <w:pPr>
        <w:widowControl w:val="0"/>
        <w:spacing w:after="40" w:line="239" w:lineRule="auto"/>
        <w:ind w:left="440" w:right="-234"/>
        <w:jc w:val="both"/>
        <w:rPr>
          <w:rFonts w:cs="Arial"/>
          <w:sz w:val="16"/>
          <w:szCs w:val="16"/>
        </w:rPr>
      </w:pPr>
      <w:r w:rsidRPr="00D53F52">
        <w:rPr>
          <w:rFonts w:eastAsia="Arial" w:cs="Arial"/>
          <w:i/>
          <w:sz w:val="24"/>
          <w:szCs w:val="24"/>
          <w:u w:val="single" w:color="000000"/>
        </w:rPr>
        <w:t>Standards for Re</w:t>
      </w:r>
      <w:r w:rsidRPr="00D53F52">
        <w:rPr>
          <w:rFonts w:eastAsia="Arial" w:cs="Arial"/>
          <w:i/>
          <w:spacing w:val="-1"/>
          <w:sz w:val="24"/>
          <w:szCs w:val="24"/>
          <w:u w:val="single" w:color="000000"/>
        </w:rPr>
        <w:t>m</w:t>
      </w:r>
      <w:r w:rsidRPr="00D53F52">
        <w:rPr>
          <w:rFonts w:eastAsia="Arial" w:cs="Arial"/>
          <w:i/>
          <w:sz w:val="24"/>
          <w:szCs w:val="24"/>
          <w:u w:val="single" w:color="000000"/>
        </w:rPr>
        <w:t>e</w:t>
      </w:r>
      <w:r w:rsidRPr="00D53F52">
        <w:rPr>
          <w:rFonts w:eastAsia="Arial" w:cs="Arial"/>
          <w:i/>
          <w:spacing w:val="-1"/>
          <w:sz w:val="24"/>
          <w:szCs w:val="24"/>
          <w:u w:val="single" w:color="000000"/>
        </w:rPr>
        <w:t>d</w:t>
      </w:r>
      <w:r w:rsidRPr="00D53F52">
        <w:rPr>
          <w:rFonts w:eastAsia="Arial" w:cs="Arial"/>
          <w:i/>
          <w:spacing w:val="1"/>
          <w:sz w:val="24"/>
          <w:szCs w:val="24"/>
          <w:u w:val="single" w:color="000000"/>
        </w:rPr>
        <w:t>y</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In all houses</w:t>
      </w:r>
      <w:r w:rsidRPr="00D53F52">
        <w:rPr>
          <w:rFonts w:eastAsia="Arial" w:cs="Arial"/>
          <w:spacing w:val="-2"/>
          <w:sz w:val="24"/>
          <w:szCs w:val="24"/>
        </w:rPr>
        <w:t xml:space="preserve"> </w:t>
      </w:r>
      <w:r w:rsidRPr="00D53F52">
        <w:rPr>
          <w:rFonts w:eastAsia="Arial" w:cs="Arial"/>
          <w:sz w:val="24"/>
          <w:szCs w:val="24"/>
        </w:rPr>
        <w:t>weather</w:t>
      </w:r>
      <w:r w:rsidRPr="00D53F52">
        <w:rPr>
          <w:rFonts w:eastAsia="Arial" w:cs="Arial"/>
          <w:spacing w:val="-1"/>
          <w:sz w:val="24"/>
          <w:szCs w:val="24"/>
        </w:rPr>
        <w:t>i</w:t>
      </w:r>
      <w:r w:rsidRPr="00D53F52">
        <w:rPr>
          <w:rFonts w:eastAsia="Arial" w:cs="Arial"/>
          <w:spacing w:val="1"/>
          <w:sz w:val="24"/>
          <w:szCs w:val="24"/>
        </w:rPr>
        <w:t>z</w:t>
      </w:r>
      <w:r w:rsidRPr="00D53F52">
        <w:rPr>
          <w:rFonts w:eastAsia="Arial" w:cs="Arial"/>
          <w:spacing w:val="-1"/>
          <w:sz w:val="24"/>
          <w:szCs w:val="24"/>
        </w:rPr>
        <w:t>e</w:t>
      </w:r>
      <w:r w:rsidRPr="00D53F52">
        <w:rPr>
          <w:rFonts w:eastAsia="Arial" w:cs="Arial"/>
          <w:sz w:val="24"/>
          <w:szCs w:val="24"/>
        </w:rPr>
        <w:t>d at least o</w:t>
      </w:r>
      <w:r w:rsidRPr="00D53F52">
        <w:rPr>
          <w:rFonts w:eastAsia="Arial" w:cs="Arial"/>
          <w:spacing w:val="-1"/>
          <w:sz w:val="24"/>
          <w:szCs w:val="24"/>
        </w:rPr>
        <w:t>n</w:t>
      </w:r>
      <w:r w:rsidRPr="00D53F52">
        <w:rPr>
          <w:rFonts w:eastAsia="Arial" w:cs="Arial"/>
          <w:sz w:val="24"/>
          <w:szCs w:val="24"/>
        </w:rPr>
        <w:t>e op</w:t>
      </w:r>
      <w:r w:rsidRPr="00D53F52">
        <w:rPr>
          <w:rFonts w:eastAsia="Arial" w:cs="Arial"/>
          <w:spacing w:val="-1"/>
          <w:sz w:val="24"/>
          <w:szCs w:val="24"/>
        </w:rPr>
        <w:t>e</w:t>
      </w:r>
      <w:r w:rsidRPr="00D53F52">
        <w:rPr>
          <w:rFonts w:eastAsia="Arial" w:cs="Arial"/>
          <w:sz w:val="24"/>
          <w:szCs w:val="24"/>
        </w:rPr>
        <w:t>rational</w:t>
      </w:r>
      <w:r w:rsidRPr="00D53F52">
        <w:rPr>
          <w:rFonts w:eastAsia="Arial" w:cs="Arial"/>
          <w:spacing w:val="-2"/>
          <w:sz w:val="24"/>
          <w:szCs w:val="24"/>
        </w:rPr>
        <w:t xml:space="preserve"> </w:t>
      </w:r>
      <w:r w:rsidRPr="00D53F52">
        <w:rPr>
          <w:rFonts w:eastAsia="Arial" w:cs="Arial"/>
          <w:sz w:val="24"/>
          <w:szCs w:val="24"/>
        </w:rPr>
        <w:t>sm</w:t>
      </w:r>
      <w:r w:rsidRPr="00D53F52">
        <w:rPr>
          <w:rFonts w:eastAsia="Arial" w:cs="Arial"/>
          <w:spacing w:val="-1"/>
          <w:sz w:val="24"/>
          <w:szCs w:val="24"/>
        </w:rPr>
        <w:t>ok</w:t>
      </w:r>
      <w:r w:rsidRPr="00D53F52">
        <w:rPr>
          <w:rFonts w:eastAsia="Arial" w:cs="Arial"/>
          <w:sz w:val="24"/>
          <w:szCs w:val="24"/>
        </w:rPr>
        <w:t>e alarm is install</w:t>
      </w:r>
      <w:r w:rsidRPr="00D53F52">
        <w:rPr>
          <w:rFonts w:eastAsia="Arial" w:cs="Arial"/>
          <w:spacing w:val="-1"/>
          <w:sz w:val="24"/>
          <w:szCs w:val="24"/>
        </w:rPr>
        <w:t>e</w:t>
      </w:r>
      <w:r w:rsidRPr="00D53F52">
        <w:rPr>
          <w:rFonts w:eastAsia="Arial" w:cs="Arial"/>
          <w:sz w:val="24"/>
          <w:szCs w:val="24"/>
        </w:rPr>
        <w:t xml:space="preserve">d. Batteries </w:t>
      </w:r>
      <w:r w:rsidRPr="00D53F52">
        <w:rPr>
          <w:rFonts w:eastAsia="Arial" w:cs="Arial"/>
          <w:spacing w:val="-1"/>
          <w:sz w:val="24"/>
          <w:szCs w:val="24"/>
        </w:rPr>
        <w:t>a</w:t>
      </w:r>
      <w:r w:rsidRPr="00D53F52">
        <w:rPr>
          <w:rFonts w:eastAsia="Arial" w:cs="Arial"/>
          <w:sz w:val="24"/>
          <w:szCs w:val="24"/>
        </w:rPr>
        <w:t>re install</w:t>
      </w:r>
      <w:r w:rsidRPr="00D53F52">
        <w:rPr>
          <w:rFonts w:eastAsia="Arial" w:cs="Arial"/>
          <w:spacing w:val="-1"/>
          <w:sz w:val="24"/>
          <w:szCs w:val="24"/>
        </w:rPr>
        <w:t>e</w:t>
      </w:r>
      <w:r w:rsidRPr="00D53F52">
        <w:rPr>
          <w:rFonts w:eastAsia="Arial" w:cs="Arial"/>
          <w:sz w:val="24"/>
          <w:szCs w:val="24"/>
        </w:rPr>
        <w:t>d to make ex</w:t>
      </w:r>
      <w:r w:rsidRPr="00D53F52">
        <w:rPr>
          <w:rFonts w:eastAsia="Arial" w:cs="Arial"/>
          <w:spacing w:val="-1"/>
          <w:sz w:val="24"/>
          <w:szCs w:val="24"/>
        </w:rPr>
        <w:t>i</w:t>
      </w:r>
      <w:r w:rsidRPr="00D53F52">
        <w:rPr>
          <w:rFonts w:eastAsia="Arial" w:cs="Arial"/>
          <w:spacing w:val="1"/>
          <w:sz w:val="24"/>
          <w:szCs w:val="24"/>
        </w:rPr>
        <w:t>s</w:t>
      </w:r>
      <w:r w:rsidRPr="00D53F52">
        <w:rPr>
          <w:rFonts w:eastAsia="Arial" w:cs="Arial"/>
          <w:sz w:val="24"/>
          <w:szCs w:val="24"/>
        </w:rPr>
        <w:t xml:space="preserve">ting smoke </w:t>
      </w:r>
      <w:r w:rsidRPr="00D53F52">
        <w:rPr>
          <w:rFonts w:eastAsia="Arial" w:cs="Arial"/>
          <w:spacing w:val="-1"/>
          <w:sz w:val="24"/>
          <w:szCs w:val="24"/>
        </w:rPr>
        <w:t>alarms</w:t>
      </w:r>
      <w:r w:rsidRPr="00D53F52">
        <w:rPr>
          <w:rFonts w:eastAsia="Arial" w:cs="Arial"/>
          <w:sz w:val="24"/>
          <w:szCs w:val="24"/>
        </w:rPr>
        <w:t xml:space="preserve"> o</w:t>
      </w:r>
      <w:r w:rsidRPr="00D53F52">
        <w:rPr>
          <w:rFonts w:eastAsia="Arial" w:cs="Arial"/>
          <w:spacing w:val="-1"/>
          <w:sz w:val="24"/>
          <w:szCs w:val="24"/>
        </w:rPr>
        <w:t>p</w:t>
      </w:r>
      <w:r w:rsidRPr="00D53F52">
        <w:rPr>
          <w:rFonts w:eastAsia="Arial" w:cs="Arial"/>
          <w:sz w:val="24"/>
          <w:szCs w:val="24"/>
        </w:rPr>
        <w:t>erational</w:t>
      </w:r>
      <w:r w:rsidRPr="00D53F52">
        <w:rPr>
          <w:rFonts w:eastAsia="Arial" w:cs="Arial"/>
          <w:spacing w:val="-2"/>
          <w:sz w:val="24"/>
          <w:szCs w:val="24"/>
        </w:rPr>
        <w:t xml:space="preserve"> </w:t>
      </w:r>
      <w:r w:rsidRPr="00D53F52">
        <w:rPr>
          <w:rFonts w:eastAsia="Arial" w:cs="Arial"/>
          <w:sz w:val="24"/>
          <w:szCs w:val="24"/>
        </w:rPr>
        <w:t xml:space="preserve">when </w:t>
      </w:r>
      <w:r w:rsidRPr="00D53F52">
        <w:rPr>
          <w:rFonts w:eastAsia="Arial" w:cs="Arial"/>
          <w:spacing w:val="-1"/>
          <w:sz w:val="24"/>
          <w:szCs w:val="24"/>
        </w:rPr>
        <w:t>n</w:t>
      </w:r>
      <w:r w:rsidRPr="00D53F52">
        <w:rPr>
          <w:rFonts w:eastAsia="Arial" w:cs="Arial"/>
          <w:sz w:val="24"/>
          <w:szCs w:val="24"/>
        </w:rPr>
        <w:t>ecessary.</w:t>
      </w:r>
      <w:r w:rsidRPr="00D53F52">
        <w:rPr>
          <w:rFonts w:eastAsia="Arial" w:cs="Arial"/>
          <w:spacing w:val="55"/>
          <w:sz w:val="24"/>
          <w:szCs w:val="24"/>
        </w:rPr>
        <w:t xml:space="preserve"> </w:t>
      </w:r>
      <w:r w:rsidRPr="00D53F52">
        <w:rPr>
          <w:rFonts w:eastAsia="Arial" w:cs="Arial"/>
          <w:sz w:val="24"/>
          <w:szCs w:val="24"/>
        </w:rPr>
        <w:t>Smoke</w:t>
      </w:r>
      <w:r w:rsidRPr="00D53F52">
        <w:rPr>
          <w:rFonts w:eastAsia="Arial" w:cs="Arial"/>
          <w:spacing w:val="-2"/>
          <w:sz w:val="24"/>
          <w:szCs w:val="24"/>
        </w:rPr>
        <w:t xml:space="preserve"> </w:t>
      </w:r>
      <w:r w:rsidRPr="00D53F52">
        <w:rPr>
          <w:rFonts w:eastAsia="Arial" w:cs="Arial"/>
          <w:sz w:val="24"/>
          <w:szCs w:val="24"/>
        </w:rPr>
        <w:t xml:space="preserve">alarms </w:t>
      </w:r>
      <w:r w:rsidRPr="00D53F52">
        <w:rPr>
          <w:rFonts w:eastAsia="Arial" w:cs="Arial"/>
          <w:spacing w:val="-1"/>
          <w:sz w:val="24"/>
          <w:szCs w:val="24"/>
        </w:rPr>
        <w:t>a</w:t>
      </w:r>
      <w:r w:rsidRPr="00D53F52">
        <w:rPr>
          <w:rFonts w:eastAsia="Arial" w:cs="Arial"/>
          <w:sz w:val="24"/>
          <w:szCs w:val="24"/>
        </w:rPr>
        <w:t>re install</w:t>
      </w:r>
      <w:r w:rsidRPr="00D53F52">
        <w:rPr>
          <w:rFonts w:eastAsia="Arial" w:cs="Arial"/>
          <w:spacing w:val="-1"/>
          <w:sz w:val="24"/>
          <w:szCs w:val="24"/>
        </w:rPr>
        <w:t>e</w:t>
      </w:r>
      <w:r w:rsidRPr="00D53F52">
        <w:rPr>
          <w:rFonts w:eastAsia="Arial" w:cs="Arial"/>
          <w:sz w:val="24"/>
          <w:szCs w:val="24"/>
        </w:rPr>
        <w:t>d by the contract</w:t>
      </w:r>
      <w:r w:rsidRPr="00D53F52">
        <w:rPr>
          <w:rFonts w:eastAsia="Arial" w:cs="Arial"/>
          <w:spacing w:val="-1"/>
          <w:sz w:val="24"/>
          <w:szCs w:val="24"/>
        </w:rPr>
        <w:t>o</w:t>
      </w:r>
      <w:r w:rsidRPr="00D53F52">
        <w:rPr>
          <w:rFonts w:eastAsia="Arial" w:cs="Arial"/>
          <w:sz w:val="24"/>
          <w:szCs w:val="24"/>
        </w:rPr>
        <w:t xml:space="preserve">r </w:t>
      </w:r>
      <w:r w:rsidRPr="00D53F52">
        <w:rPr>
          <w:rFonts w:eastAsia="Arial" w:cs="Arial"/>
          <w:spacing w:val="-1"/>
          <w:sz w:val="24"/>
          <w:szCs w:val="24"/>
        </w:rPr>
        <w:t>a</w:t>
      </w:r>
      <w:r w:rsidRPr="00D53F52">
        <w:rPr>
          <w:rFonts w:eastAsia="Arial" w:cs="Arial"/>
          <w:sz w:val="24"/>
          <w:szCs w:val="24"/>
        </w:rPr>
        <w:t>nd not left with the client.</w:t>
      </w:r>
      <w:r w:rsidR="00072A34">
        <w:rPr>
          <w:rFonts w:eastAsia="Arial" w:cs="Arial"/>
          <w:sz w:val="24"/>
          <w:szCs w:val="24"/>
        </w:rPr>
        <w:t xml:space="preserve">  </w:t>
      </w:r>
      <w:r w:rsidRPr="00D53F52">
        <w:rPr>
          <w:rFonts w:eastAsia="Arial" w:cs="Arial"/>
          <w:sz w:val="24"/>
          <w:szCs w:val="24"/>
        </w:rPr>
        <w:t>Smoke / CO</w:t>
      </w:r>
      <w:r w:rsidRPr="00D53F52">
        <w:rPr>
          <w:rFonts w:eastAsia="Arial" w:cs="Arial"/>
          <w:spacing w:val="-2"/>
          <w:sz w:val="24"/>
          <w:szCs w:val="24"/>
        </w:rPr>
        <w:t xml:space="preserve"> </w:t>
      </w:r>
      <w:r w:rsidRPr="00D53F52">
        <w:rPr>
          <w:rFonts w:eastAsia="Arial" w:cs="Arial"/>
          <w:sz w:val="24"/>
          <w:szCs w:val="24"/>
        </w:rPr>
        <w:t>Alarms are</w:t>
      </w:r>
      <w:r w:rsidRPr="00D53F52">
        <w:rPr>
          <w:rFonts w:eastAsia="Arial" w:cs="Arial"/>
          <w:spacing w:val="-1"/>
          <w:sz w:val="24"/>
          <w:szCs w:val="24"/>
        </w:rPr>
        <w:t xml:space="preserve"> </w:t>
      </w:r>
      <w:r w:rsidRPr="00D53F52">
        <w:rPr>
          <w:rFonts w:eastAsia="Arial" w:cs="Arial"/>
          <w:sz w:val="24"/>
          <w:szCs w:val="24"/>
        </w:rPr>
        <w:t xml:space="preserve">installed </w:t>
      </w:r>
      <w:r w:rsidRPr="00D53F52">
        <w:rPr>
          <w:rFonts w:eastAsia="Arial" w:cs="Arial"/>
          <w:spacing w:val="-1"/>
          <w:sz w:val="24"/>
          <w:szCs w:val="24"/>
        </w:rPr>
        <w:t>p</w:t>
      </w:r>
      <w:r w:rsidRPr="00D53F52">
        <w:rPr>
          <w:rFonts w:eastAsia="Arial" w:cs="Arial"/>
          <w:sz w:val="24"/>
          <w:szCs w:val="24"/>
        </w:rPr>
        <w:t>er</w:t>
      </w:r>
      <w:r w:rsidRPr="00D53F52">
        <w:rPr>
          <w:rFonts w:eastAsia="Arial" w:cs="Arial"/>
          <w:spacing w:val="-1"/>
          <w:sz w:val="24"/>
          <w:szCs w:val="24"/>
        </w:rPr>
        <w:t xml:space="preserve"> </w:t>
      </w:r>
      <w:r w:rsidRPr="00D53F52">
        <w:rPr>
          <w:rFonts w:eastAsia="Arial" w:cs="Arial"/>
          <w:sz w:val="24"/>
          <w:szCs w:val="24"/>
        </w:rPr>
        <w:t>manuf</w:t>
      </w:r>
      <w:r w:rsidRPr="00D53F52">
        <w:rPr>
          <w:rFonts w:eastAsia="Arial" w:cs="Arial"/>
          <w:spacing w:val="-1"/>
          <w:sz w:val="24"/>
          <w:szCs w:val="24"/>
        </w:rPr>
        <w:t>a</w:t>
      </w:r>
      <w:r w:rsidRPr="00D53F52">
        <w:rPr>
          <w:rFonts w:eastAsia="Arial" w:cs="Arial"/>
          <w:spacing w:val="1"/>
          <w:sz w:val="24"/>
          <w:szCs w:val="24"/>
        </w:rPr>
        <w:t>c</w:t>
      </w:r>
      <w:r w:rsidRPr="00D53F52">
        <w:rPr>
          <w:rFonts w:eastAsia="Arial" w:cs="Arial"/>
          <w:sz w:val="24"/>
          <w:szCs w:val="24"/>
        </w:rPr>
        <w:t>turer</w:t>
      </w:r>
      <w:r w:rsidRPr="00D53F52">
        <w:rPr>
          <w:rFonts w:eastAsia="Arial" w:cs="Arial"/>
          <w:spacing w:val="-1"/>
          <w:sz w:val="24"/>
          <w:szCs w:val="24"/>
        </w:rPr>
        <w:t>’</w:t>
      </w:r>
      <w:r w:rsidRPr="00D53F52">
        <w:rPr>
          <w:rFonts w:eastAsia="Arial" w:cs="Arial"/>
          <w:sz w:val="24"/>
          <w:szCs w:val="24"/>
        </w:rPr>
        <w:t>s ins</w:t>
      </w:r>
      <w:r w:rsidRPr="00D53F52">
        <w:rPr>
          <w:rFonts w:eastAsia="Arial" w:cs="Arial"/>
          <w:spacing w:val="-2"/>
          <w:sz w:val="24"/>
          <w:szCs w:val="24"/>
        </w:rPr>
        <w:t>t</w:t>
      </w:r>
      <w:r w:rsidRPr="00D53F52">
        <w:rPr>
          <w:rFonts w:eastAsia="Arial" w:cs="Arial"/>
          <w:sz w:val="24"/>
          <w:szCs w:val="24"/>
        </w:rPr>
        <w:t>r</w:t>
      </w:r>
      <w:r w:rsidRPr="00D53F52">
        <w:rPr>
          <w:rFonts w:eastAsia="Arial" w:cs="Arial"/>
          <w:spacing w:val="-1"/>
          <w:sz w:val="24"/>
          <w:szCs w:val="24"/>
        </w:rPr>
        <w:t>u</w:t>
      </w:r>
      <w:r w:rsidRPr="00D53F52">
        <w:rPr>
          <w:rFonts w:eastAsia="Arial" w:cs="Arial"/>
          <w:sz w:val="24"/>
          <w:szCs w:val="24"/>
        </w:rPr>
        <w:t>ctions.</w:t>
      </w:r>
      <w:r w:rsidR="00072A34">
        <w:rPr>
          <w:rFonts w:eastAsia="Arial" w:cs="Arial"/>
          <w:sz w:val="24"/>
          <w:szCs w:val="24"/>
        </w:rPr>
        <w:t xml:space="preserve">  </w:t>
      </w:r>
      <w:r w:rsidRPr="00D53F52">
        <w:rPr>
          <w:rFonts w:eastAsia="Arial" w:cs="Arial"/>
          <w:sz w:val="24"/>
          <w:szCs w:val="24"/>
        </w:rPr>
        <w:t>CO alarms are instal</w:t>
      </w:r>
      <w:r w:rsidRPr="00D53F52">
        <w:rPr>
          <w:rFonts w:eastAsia="Arial" w:cs="Arial"/>
          <w:spacing w:val="-1"/>
          <w:sz w:val="24"/>
          <w:szCs w:val="24"/>
        </w:rPr>
        <w:t>l</w:t>
      </w:r>
      <w:r w:rsidRPr="00D53F52">
        <w:rPr>
          <w:rFonts w:eastAsia="Arial" w:cs="Arial"/>
          <w:sz w:val="24"/>
          <w:szCs w:val="24"/>
        </w:rPr>
        <w:t>ed</w:t>
      </w:r>
      <w:r w:rsidRPr="00D53F52">
        <w:rPr>
          <w:rFonts w:eastAsia="Arial" w:cs="Arial"/>
          <w:spacing w:val="-2"/>
          <w:sz w:val="24"/>
          <w:szCs w:val="24"/>
        </w:rPr>
        <w:t xml:space="preserve"> </w:t>
      </w:r>
      <w:r w:rsidRPr="00D53F52">
        <w:rPr>
          <w:rFonts w:eastAsia="Arial" w:cs="Arial"/>
          <w:sz w:val="24"/>
          <w:szCs w:val="24"/>
        </w:rPr>
        <w:t>on e</w:t>
      </w:r>
      <w:r w:rsidRPr="00D53F52">
        <w:rPr>
          <w:rFonts w:eastAsia="Arial" w:cs="Arial"/>
          <w:spacing w:val="-1"/>
          <w:sz w:val="24"/>
          <w:szCs w:val="24"/>
        </w:rPr>
        <w:t>a</w:t>
      </w:r>
      <w:r w:rsidRPr="00D53F52">
        <w:rPr>
          <w:rFonts w:eastAsia="Arial" w:cs="Arial"/>
          <w:sz w:val="24"/>
          <w:szCs w:val="24"/>
        </w:rPr>
        <w:t>ch sep</w:t>
      </w:r>
      <w:r w:rsidRPr="00D53F52">
        <w:rPr>
          <w:rFonts w:eastAsia="Arial" w:cs="Arial"/>
          <w:spacing w:val="-1"/>
          <w:sz w:val="24"/>
          <w:szCs w:val="24"/>
        </w:rPr>
        <w:t>a</w:t>
      </w:r>
      <w:r w:rsidRPr="00D53F52">
        <w:rPr>
          <w:rFonts w:eastAsia="Arial" w:cs="Arial"/>
          <w:sz w:val="24"/>
          <w:szCs w:val="24"/>
        </w:rPr>
        <w:t>rate</w:t>
      </w:r>
      <w:r w:rsidRPr="00D53F52">
        <w:rPr>
          <w:rFonts w:eastAsia="Arial" w:cs="Arial"/>
          <w:spacing w:val="2"/>
          <w:sz w:val="24"/>
          <w:szCs w:val="24"/>
        </w:rPr>
        <w:t xml:space="preserve"> </w:t>
      </w:r>
      <w:r w:rsidRPr="00D53F52">
        <w:rPr>
          <w:rFonts w:eastAsia="Arial" w:cs="Arial"/>
          <w:sz w:val="24"/>
          <w:szCs w:val="24"/>
        </w:rPr>
        <w:t>living level of the home wh</w:t>
      </w:r>
      <w:r w:rsidRPr="00D53F52">
        <w:rPr>
          <w:rFonts w:eastAsia="Arial" w:cs="Arial"/>
          <w:spacing w:val="-1"/>
          <w:sz w:val="24"/>
          <w:szCs w:val="24"/>
        </w:rPr>
        <w:t>e</w:t>
      </w:r>
      <w:r w:rsidRPr="00D53F52">
        <w:rPr>
          <w:rFonts w:eastAsia="Arial" w:cs="Arial"/>
          <w:sz w:val="24"/>
          <w:szCs w:val="24"/>
        </w:rPr>
        <w:t>re h</w:t>
      </w:r>
      <w:r w:rsidRPr="00D53F52">
        <w:rPr>
          <w:rFonts w:eastAsia="Arial" w:cs="Arial"/>
          <w:spacing w:val="-1"/>
          <w:sz w:val="24"/>
          <w:szCs w:val="24"/>
        </w:rPr>
        <w:t>o</w:t>
      </w:r>
      <w:r w:rsidRPr="00D53F52">
        <w:rPr>
          <w:rFonts w:eastAsia="Arial" w:cs="Arial"/>
          <w:sz w:val="24"/>
          <w:szCs w:val="24"/>
        </w:rPr>
        <w:t>usehold m</w:t>
      </w:r>
      <w:r w:rsidRPr="00D53F52">
        <w:rPr>
          <w:rFonts w:eastAsia="Arial" w:cs="Arial"/>
          <w:spacing w:val="-1"/>
          <w:sz w:val="24"/>
          <w:szCs w:val="24"/>
        </w:rPr>
        <w:t>e</w:t>
      </w:r>
      <w:r w:rsidRPr="00D53F52">
        <w:rPr>
          <w:rFonts w:eastAsia="Arial" w:cs="Arial"/>
          <w:sz w:val="24"/>
          <w:szCs w:val="24"/>
        </w:rPr>
        <w:t>mb</w:t>
      </w:r>
      <w:r w:rsidRPr="00D53F52">
        <w:rPr>
          <w:rFonts w:eastAsia="Arial" w:cs="Arial"/>
          <w:spacing w:val="-1"/>
          <w:sz w:val="24"/>
          <w:szCs w:val="24"/>
        </w:rPr>
        <w:t>e</w:t>
      </w:r>
      <w:r w:rsidRPr="00D53F52">
        <w:rPr>
          <w:rFonts w:eastAsia="Arial" w:cs="Arial"/>
          <w:sz w:val="24"/>
          <w:szCs w:val="24"/>
        </w:rPr>
        <w:t>rs frequ</w:t>
      </w:r>
      <w:r w:rsidRPr="00D53F52">
        <w:rPr>
          <w:rFonts w:eastAsia="Arial" w:cs="Arial"/>
          <w:spacing w:val="-1"/>
          <w:sz w:val="24"/>
          <w:szCs w:val="24"/>
        </w:rPr>
        <w:t>e</w:t>
      </w:r>
      <w:r w:rsidRPr="00D53F52">
        <w:rPr>
          <w:rFonts w:eastAsia="Arial" w:cs="Arial"/>
          <w:sz w:val="24"/>
          <w:szCs w:val="24"/>
        </w:rPr>
        <w:t>ntly s</w:t>
      </w:r>
      <w:r w:rsidRPr="00D53F52">
        <w:rPr>
          <w:rFonts w:eastAsia="Arial" w:cs="Arial"/>
          <w:spacing w:val="-1"/>
          <w:sz w:val="24"/>
          <w:szCs w:val="24"/>
        </w:rPr>
        <w:t>p</w:t>
      </w:r>
      <w:r w:rsidRPr="00D53F52">
        <w:rPr>
          <w:rFonts w:eastAsia="Arial" w:cs="Arial"/>
          <w:sz w:val="24"/>
          <w:szCs w:val="24"/>
        </w:rPr>
        <w:t xml:space="preserve">end time. </w:t>
      </w:r>
    </w:p>
    <w:p w14:paraId="0A27898F" w14:textId="77777777" w:rsidR="00D53F52" w:rsidRPr="00072A34" w:rsidRDefault="00D53F52" w:rsidP="00072A34">
      <w:pPr>
        <w:widowControl w:val="0"/>
        <w:spacing w:after="40" w:line="240" w:lineRule="auto"/>
        <w:ind w:left="440" w:right="92"/>
        <w:jc w:val="both"/>
        <w:rPr>
          <w:rFonts w:cs="Arial"/>
          <w:sz w:val="16"/>
          <w:szCs w:val="16"/>
        </w:rPr>
      </w:pPr>
      <w:r w:rsidRPr="00D53F52">
        <w:rPr>
          <w:rFonts w:eastAsia="Arial" w:cs="Arial"/>
          <w:sz w:val="24"/>
          <w:szCs w:val="24"/>
        </w:rPr>
        <w:t>Wh</w:t>
      </w:r>
      <w:r w:rsidRPr="00D53F52">
        <w:rPr>
          <w:rFonts w:eastAsia="Arial" w:cs="Arial"/>
          <w:spacing w:val="-1"/>
          <w:sz w:val="24"/>
          <w:szCs w:val="24"/>
        </w:rPr>
        <w:t>e</w:t>
      </w:r>
      <w:r w:rsidRPr="00D53F52">
        <w:rPr>
          <w:rFonts w:eastAsia="Arial" w:cs="Arial"/>
          <w:sz w:val="24"/>
          <w:szCs w:val="24"/>
        </w:rPr>
        <w:t>n sm</w:t>
      </w:r>
      <w:r w:rsidRPr="00D53F52">
        <w:rPr>
          <w:rFonts w:eastAsia="Arial" w:cs="Arial"/>
          <w:spacing w:val="-1"/>
          <w:sz w:val="24"/>
          <w:szCs w:val="24"/>
        </w:rPr>
        <w:t>o</w:t>
      </w:r>
      <w:r w:rsidRPr="00D53F52">
        <w:rPr>
          <w:rFonts w:eastAsia="Arial" w:cs="Arial"/>
          <w:spacing w:val="1"/>
          <w:sz w:val="24"/>
          <w:szCs w:val="24"/>
        </w:rPr>
        <w:t>k</w:t>
      </w:r>
      <w:r w:rsidRPr="00D53F52">
        <w:rPr>
          <w:rFonts w:eastAsia="Arial" w:cs="Arial"/>
          <w:sz w:val="24"/>
          <w:szCs w:val="24"/>
        </w:rPr>
        <w:t>e</w:t>
      </w:r>
      <w:r w:rsidRPr="00D53F52">
        <w:rPr>
          <w:rFonts w:eastAsia="Arial" w:cs="Arial"/>
          <w:spacing w:val="-2"/>
          <w:sz w:val="24"/>
          <w:szCs w:val="24"/>
        </w:rPr>
        <w:t xml:space="preserve"> </w:t>
      </w:r>
      <w:r w:rsidRPr="00D53F52">
        <w:rPr>
          <w:rFonts w:eastAsia="Arial" w:cs="Arial"/>
          <w:sz w:val="24"/>
          <w:szCs w:val="24"/>
        </w:rPr>
        <w:t>alar</w:t>
      </w:r>
      <w:r w:rsidRPr="00D53F52">
        <w:rPr>
          <w:rFonts w:eastAsia="Arial" w:cs="Arial"/>
          <w:spacing w:val="-1"/>
          <w:sz w:val="24"/>
          <w:szCs w:val="24"/>
        </w:rPr>
        <w:t>m</w:t>
      </w:r>
      <w:r w:rsidRPr="00D53F52">
        <w:rPr>
          <w:rFonts w:eastAsia="Arial" w:cs="Arial"/>
          <w:sz w:val="24"/>
          <w:szCs w:val="24"/>
        </w:rPr>
        <w:t>s / CO</w:t>
      </w:r>
      <w:r w:rsidRPr="00D53F52">
        <w:rPr>
          <w:rFonts w:eastAsia="Arial" w:cs="Arial"/>
          <w:spacing w:val="-2"/>
          <w:sz w:val="24"/>
          <w:szCs w:val="24"/>
        </w:rPr>
        <w:t xml:space="preserve"> </w:t>
      </w:r>
      <w:r w:rsidRPr="00D53F52">
        <w:rPr>
          <w:rFonts w:eastAsia="Arial" w:cs="Arial"/>
          <w:sz w:val="24"/>
          <w:szCs w:val="24"/>
        </w:rPr>
        <w:t xml:space="preserve">alarms </w:t>
      </w:r>
      <w:r w:rsidRPr="00D53F52">
        <w:rPr>
          <w:rFonts w:eastAsia="Arial" w:cs="Arial"/>
          <w:spacing w:val="-1"/>
          <w:sz w:val="24"/>
          <w:szCs w:val="24"/>
        </w:rPr>
        <w:t>a</w:t>
      </w:r>
      <w:r w:rsidRPr="00D53F52">
        <w:rPr>
          <w:rFonts w:eastAsia="Arial" w:cs="Arial"/>
          <w:sz w:val="24"/>
          <w:szCs w:val="24"/>
        </w:rPr>
        <w:t>re</w:t>
      </w:r>
      <w:r w:rsidRPr="00D53F52">
        <w:rPr>
          <w:rFonts w:eastAsia="Arial" w:cs="Arial"/>
          <w:spacing w:val="-2"/>
          <w:sz w:val="24"/>
          <w:szCs w:val="24"/>
        </w:rPr>
        <w:t xml:space="preserve"> </w:t>
      </w:r>
      <w:r w:rsidRPr="00D53F52">
        <w:rPr>
          <w:rFonts w:eastAsia="Arial" w:cs="Arial"/>
          <w:sz w:val="24"/>
          <w:szCs w:val="24"/>
        </w:rPr>
        <w:t>inst</w:t>
      </w:r>
      <w:r w:rsidRPr="00D53F52">
        <w:rPr>
          <w:rFonts w:eastAsia="Arial" w:cs="Arial"/>
          <w:spacing w:val="3"/>
          <w:sz w:val="24"/>
          <w:szCs w:val="24"/>
        </w:rPr>
        <w:t>a</w:t>
      </w:r>
      <w:r w:rsidRPr="00D53F52">
        <w:rPr>
          <w:rFonts w:eastAsia="Arial" w:cs="Arial"/>
          <w:sz w:val="24"/>
          <w:szCs w:val="24"/>
        </w:rPr>
        <w:t>ll</w:t>
      </w:r>
      <w:r w:rsidRPr="00D53F52">
        <w:rPr>
          <w:rFonts w:eastAsia="Arial" w:cs="Arial"/>
          <w:spacing w:val="-1"/>
          <w:sz w:val="24"/>
          <w:szCs w:val="24"/>
        </w:rPr>
        <w:t>e</w:t>
      </w:r>
      <w:r w:rsidRPr="00D53F52">
        <w:rPr>
          <w:rFonts w:eastAsia="Arial" w:cs="Arial"/>
          <w:sz w:val="24"/>
          <w:szCs w:val="24"/>
        </w:rPr>
        <w:t>d, the install</w:t>
      </w:r>
      <w:r w:rsidRPr="00D53F52">
        <w:rPr>
          <w:rFonts w:eastAsia="Arial" w:cs="Arial"/>
          <w:spacing w:val="-1"/>
          <w:sz w:val="24"/>
          <w:szCs w:val="24"/>
        </w:rPr>
        <w:t>e</w:t>
      </w:r>
      <w:r w:rsidRPr="00D53F52">
        <w:rPr>
          <w:rFonts w:eastAsia="Arial" w:cs="Arial"/>
          <w:sz w:val="24"/>
          <w:szCs w:val="24"/>
        </w:rPr>
        <w:t>r will t</w:t>
      </w:r>
      <w:r w:rsidRPr="00D53F52">
        <w:rPr>
          <w:rFonts w:eastAsia="Arial" w:cs="Arial"/>
          <w:spacing w:val="-1"/>
          <w:sz w:val="24"/>
          <w:szCs w:val="24"/>
        </w:rPr>
        <w:t>e</w:t>
      </w:r>
      <w:r w:rsidRPr="00D53F52">
        <w:rPr>
          <w:rFonts w:eastAsia="Arial" w:cs="Arial"/>
          <w:sz w:val="24"/>
          <w:szCs w:val="24"/>
        </w:rPr>
        <w:t>st them for proper perf</w:t>
      </w:r>
      <w:r w:rsidRPr="00D53F52">
        <w:rPr>
          <w:rFonts w:eastAsia="Arial" w:cs="Arial"/>
          <w:spacing w:val="-1"/>
          <w:sz w:val="24"/>
          <w:szCs w:val="24"/>
        </w:rPr>
        <w:t>o</w:t>
      </w:r>
      <w:r w:rsidRPr="00D53F52">
        <w:rPr>
          <w:rFonts w:eastAsia="Arial" w:cs="Arial"/>
          <w:sz w:val="24"/>
          <w:szCs w:val="24"/>
        </w:rPr>
        <w:t>rma</w:t>
      </w:r>
      <w:r w:rsidRPr="00D53F52">
        <w:rPr>
          <w:rFonts w:eastAsia="Arial" w:cs="Arial"/>
          <w:spacing w:val="-1"/>
          <w:sz w:val="24"/>
          <w:szCs w:val="24"/>
        </w:rPr>
        <w:t>n</w:t>
      </w:r>
      <w:r w:rsidRPr="00D53F52">
        <w:rPr>
          <w:rFonts w:eastAsia="Arial" w:cs="Arial"/>
          <w:sz w:val="24"/>
          <w:szCs w:val="24"/>
        </w:rPr>
        <w:t>ce</w:t>
      </w:r>
      <w:r w:rsidRPr="00D53F52">
        <w:rPr>
          <w:rFonts w:eastAsia="Arial" w:cs="Arial"/>
          <w:spacing w:val="-2"/>
          <w:sz w:val="24"/>
          <w:szCs w:val="24"/>
        </w:rPr>
        <w:t xml:space="preserve"> </w:t>
      </w:r>
      <w:r w:rsidRPr="00D53F52">
        <w:rPr>
          <w:rFonts w:eastAsia="Arial" w:cs="Arial"/>
          <w:sz w:val="24"/>
          <w:szCs w:val="24"/>
        </w:rPr>
        <w:t xml:space="preserve">assure that they contain </w:t>
      </w:r>
      <w:r w:rsidRPr="00D53F52">
        <w:rPr>
          <w:rFonts w:eastAsia="Arial" w:cs="Arial"/>
          <w:spacing w:val="-1"/>
          <w:sz w:val="24"/>
          <w:szCs w:val="24"/>
        </w:rPr>
        <w:t>ne</w:t>
      </w:r>
      <w:r w:rsidRPr="00D53F52">
        <w:rPr>
          <w:rFonts w:eastAsia="Arial" w:cs="Arial"/>
          <w:sz w:val="24"/>
          <w:szCs w:val="24"/>
        </w:rPr>
        <w:t>w batteri</w:t>
      </w:r>
      <w:r w:rsidRPr="00D53F52">
        <w:rPr>
          <w:rFonts w:eastAsia="Arial" w:cs="Arial"/>
          <w:spacing w:val="-1"/>
          <w:sz w:val="24"/>
          <w:szCs w:val="24"/>
        </w:rPr>
        <w:t>e</w:t>
      </w:r>
      <w:r w:rsidRPr="00D53F52">
        <w:rPr>
          <w:rFonts w:eastAsia="Arial" w:cs="Arial"/>
          <w:sz w:val="24"/>
          <w:szCs w:val="24"/>
        </w:rPr>
        <w:t>s</w:t>
      </w:r>
      <w:r w:rsidRPr="00D53F52">
        <w:rPr>
          <w:rFonts w:eastAsia="Arial" w:cs="Arial"/>
          <w:spacing w:val="3"/>
          <w:sz w:val="24"/>
          <w:szCs w:val="24"/>
        </w:rPr>
        <w:t xml:space="preserve"> </w:t>
      </w:r>
      <w:r w:rsidRPr="00D53F52">
        <w:rPr>
          <w:rFonts w:eastAsia="Arial" w:cs="Arial"/>
          <w:spacing w:val="-1"/>
          <w:sz w:val="24"/>
          <w:szCs w:val="24"/>
        </w:rPr>
        <w:t>or</w:t>
      </w:r>
      <w:r w:rsidRPr="00D53F52">
        <w:rPr>
          <w:rFonts w:eastAsia="Arial" w:cs="Arial"/>
          <w:sz w:val="24"/>
          <w:szCs w:val="24"/>
        </w:rPr>
        <w:t>, in the case</w:t>
      </w:r>
      <w:r w:rsidRPr="00D53F52">
        <w:rPr>
          <w:rFonts w:eastAsia="Arial" w:cs="Arial"/>
          <w:spacing w:val="-2"/>
          <w:sz w:val="24"/>
          <w:szCs w:val="24"/>
        </w:rPr>
        <w:t xml:space="preserve"> </w:t>
      </w:r>
      <w:r w:rsidRPr="00D53F52">
        <w:rPr>
          <w:rFonts w:eastAsia="Arial" w:cs="Arial"/>
          <w:sz w:val="24"/>
          <w:szCs w:val="24"/>
        </w:rPr>
        <w:t>of har</w:t>
      </w:r>
      <w:r w:rsidRPr="00D53F52">
        <w:rPr>
          <w:rFonts w:eastAsia="Arial" w:cs="Arial"/>
          <w:spacing w:val="-1"/>
          <w:sz w:val="24"/>
          <w:szCs w:val="24"/>
        </w:rPr>
        <w:t>d</w:t>
      </w:r>
      <w:r w:rsidRPr="00D53F52">
        <w:rPr>
          <w:rFonts w:eastAsia="Arial" w:cs="Arial"/>
          <w:sz w:val="24"/>
          <w:szCs w:val="24"/>
        </w:rPr>
        <w:t>-w</w:t>
      </w:r>
      <w:r w:rsidRPr="00D53F52">
        <w:rPr>
          <w:rFonts w:eastAsia="Arial" w:cs="Arial"/>
          <w:spacing w:val="-1"/>
          <w:sz w:val="24"/>
          <w:szCs w:val="24"/>
        </w:rPr>
        <w:t>i</w:t>
      </w:r>
      <w:r w:rsidRPr="00D53F52">
        <w:rPr>
          <w:rFonts w:eastAsia="Arial" w:cs="Arial"/>
          <w:sz w:val="24"/>
          <w:szCs w:val="24"/>
        </w:rPr>
        <w:t>red</w:t>
      </w:r>
      <w:r w:rsidRPr="00D53F52">
        <w:rPr>
          <w:rFonts w:eastAsia="Arial" w:cs="Arial"/>
          <w:spacing w:val="-2"/>
          <w:sz w:val="24"/>
          <w:szCs w:val="24"/>
        </w:rPr>
        <w:t xml:space="preserve"> </w:t>
      </w:r>
      <w:r w:rsidRPr="00D53F52">
        <w:rPr>
          <w:rFonts w:eastAsia="Arial" w:cs="Arial"/>
          <w:sz w:val="24"/>
          <w:szCs w:val="24"/>
        </w:rPr>
        <w:t>sm</w:t>
      </w:r>
      <w:r w:rsidRPr="00D53F52">
        <w:rPr>
          <w:rFonts w:eastAsia="Arial" w:cs="Arial"/>
          <w:spacing w:val="-1"/>
          <w:sz w:val="24"/>
          <w:szCs w:val="24"/>
        </w:rPr>
        <w:t>o</w:t>
      </w:r>
      <w:r w:rsidRPr="00D53F52">
        <w:rPr>
          <w:rFonts w:eastAsia="Arial" w:cs="Arial"/>
          <w:spacing w:val="1"/>
          <w:sz w:val="24"/>
          <w:szCs w:val="24"/>
        </w:rPr>
        <w:t>k</w:t>
      </w:r>
      <w:r w:rsidRPr="00D53F52">
        <w:rPr>
          <w:rFonts w:eastAsia="Arial" w:cs="Arial"/>
          <w:sz w:val="24"/>
          <w:szCs w:val="24"/>
        </w:rPr>
        <w:t>e al</w:t>
      </w:r>
      <w:r w:rsidRPr="00D53F52">
        <w:rPr>
          <w:rFonts w:eastAsia="Arial" w:cs="Arial"/>
          <w:spacing w:val="-1"/>
          <w:sz w:val="24"/>
          <w:szCs w:val="24"/>
        </w:rPr>
        <w:t>a</w:t>
      </w:r>
      <w:r w:rsidRPr="00D53F52">
        <w:rPr>
          <w:rFonts w:eastAsia="Arial" w:cs="Arial"/>
          <w:sz w:val="24"/>
          <w:szCs w:val="24"/>
        </w:rPr>
        <w:t>r</w:t>
      </w:r>
      <w:r w:rsidRPr="00D53F52">
        <w:rPr>
          <w:rFonts w:eastAsia="Arial" w:cs="Arial"/>
          <w:spacing w:val="-1"/>
          <w:sz w:val="24"/>
          <w:szCs w:val="24"/>
        </w:rPr>
        <w:t>m</w:t>
      </w:r>
      <w:r w:rsidRPr="00D53F52">
        <w:rPr>
          <w:rFonts w:eastAsia="Arial" w:cs="Arial"/>
          <w:sz w:val="24"/>
          <w:szCs w:val="24"/>
        </w:rPr>
        <w:t>s or CO alarms, are wired to a circuit that is en</w:t>
      </w:r>
      <w:r w:rsidRPr="00D53F52">
        <w:rPr>
          <w:rFonts w:eastAsia="Arial" w:cs="Arial"/>
          <w:spacing w:val="1"/>
          <w:sz w:val="24"/>
          <w:szCs w:val="24"/>
        </w:rPr>
        <w:t>e</w:t>
      </w:r>
      <w:r w:rsidRPr="00D53F52">
        <w:rPr>
          <w:rFonts w:eastAsia="Arial" w:cs="Arial"/>
          <w:sz w:val="24"/>
          <w:szCs w:val="24"/>
        </w:rPr>
        <w:t>rg</w:t>
      </w:r>
      <w:r w:rsidRPr="00D53F52">
        <w:rPr>
          <w:rFonts w:eastAsia="Arial" w:cs="Arial"/>
          <w:spacing w:val="-1"/>
          <w:sz w:val="24"/>
          <w:szCs w:val="24"/>
        </w:rPr>
        <w:t>i</w:t>
      </w:r>
      <w:r w:rsidRPr="00D53F52">
        <w:rPr>
          <w:rFonts w:eastAsia="Arial" w:cs="Arial"/>
          <w:spacing w:val="1"/>
          <w:sz w:val="24"/>
          <w:szCs w:val="24"/>
        </w:rPr>
        <w:t>z</w:t>
      </w:r>
      <w:r w:rsidRPr="00D53F52">
        <w:rPr>
          <w:rFonts w:eastAsia="Arial" w:cs="Arial"/>
          <w:sz w:val="24"/>
          <w:szCs w:val="24"/>
        </w:rPr>
        <w:t xml:space="preserve">ed </w:t>
      </w:r>
      <w:r w:rsidRPr="00D53F52">
        <w:rPr>
          <w:rFonts w:eastAsia="Arial" w:cs="Arial"/>
          <w:spacing w:val="-1"/>
          <w:sz w:val="24"/>
          <w:szCs w:val="24"/>
        </w:rPr>
        <w:t>a</w:t>
      </w:r>
      <w:r w:rsidRPr="00D53F52">
        <w:rPr>
          <w:rFonts w:eastAsia="Arial" w:cs="Arial"/>
          <w:sz w:val="24"/>
          <w:szCs w:val="24"/>
        </w:rPr>
        <w:t>t</w:t>
      </w:r>
      <w:r w:rsidRPr="00D53F52">
        <w:rPr>
          <w:rFonts w:eastAsia="Arial" w:cs="Arial"/>
          <w:spacing w:val="-1"/>
          <w:sz w:val="24"/>
          <w:szCs w:val="24"/>
        </w:rPr>
        <w:t xml:space="preserve"> </w:t>
      </w:r>
      <w:r w:rsidRPr="00D53F52">
        <w:rPr>
          <w:rFonts w:eastAsia="Arial" w:cs="Arial"/>
          <w:sz w:val="24"/>
          <w:szCs w:val="24"/>
        </w:rPr>
        <w:t>all times and not wir</w:t>
      </w:r>
      <w:r w:rsidRPr="00D53F52">
        <w:rPr>
          <w:rFonts w:eastAsia="Arial" w:cs="Arial"/>
          <w:spacing w:val="-1"/>
          <w:sz w:val="24"/>
          <w:szCs w:val="24"/>
        </w:rPr>
        <w:t>e</w:t>
      </w:r>
      <w:r w:rsidRPr="00D53F52">
        <w:rPr>
          <w:rFonts w:eastAsia="Arial" w:cs="Arial"/>
          <w:sz w:val="24"/>
          <w:szCs w:val="24"/>
        </w:rPr>
        <w:t>d to a grou</w:t>
      </w:r>
      <w:r w:rsidRPr="00D53F52">
        <w:rPr>
          <w:rFonts w:eastAsia="Arial" w:cs="Arial"/>
          <w:spacing w:val="-1"/>
          <w:sz w:val="24"/>
          <w:szCs w:val="24"/>
        </w:rPr>
        <w:t>nd</w:t>
      </w:r>
      <w:r w:rsidRPr="00D53F52">
        <w:rPr>
          <w:rFonts w:eastAsia="Arial" w:cs="Arial"/>
          <w:sz w:val="24"/>
          <w:szCs w:val="24"/>
        </w:rPr>
        <w:t>- fault circuit interrupter</w:t>
      </w:r>
      <w:r w:rsidRPr="00D53F52">
        <w:rPr>
          <w:rFonts w:eastAsia="Arial" w:cs="Arial"/>
          <w:spacing w:val="-2"/>
          <w:sz w:val="24"/>
          <w:szCs w:val="24"/>
        </w:rPr>
        <w:t xml:space="preserve"> </w:t>
      </w:r>
      <w:r w:rsidRPr="00D53F52">
        <w:rPr>
          <w:rFonts w:eastAsia="Arial" w:cs="Arial"/>
          <w:sz w:val="24"/>
          <w:szCs w:val="24"/>
        </w:rPr>
        <w:t>(G</w:t>
      </w:r>
      <w:r w:rsidRPr="00D53F52">
        <w:rPr>
          <w:rFonts w:eastAsia="Arial" w:cs="Arial"/>
          <w:spacing w:val="-1"/>
          <w:sz w:val="24"/>
          <w:szCs w:val="24"/>
        </w:rPr>
        <w:t>F</w:t>
      </w:r>
      <w:r w:rsidRPr="00D53F52">
        <w:rPr>
          <w:rFonts w:eastAsia="Arial" w:cs="Arial"/>
          <w:sz w:val="24"/>
          <w:szCs w:val="24"/>
        </w:rPr>
        <w:t>CI).</w:t>
      </w:r>
    </w:p>
    <w:p w14:paraId="29D4F989" w14:textId="77777777" w:rsidR="00D53F52" w:rsidRPr="00D53F52" w:rsidRDefault="00D53F52" w:rsidP="00072A34">
      <w:pPr>
        <w:widowControl w:val="0"/>
        <w:spacing w:after="40" w:line="240" w:lineRule="auto"/>
        <w:ind w:left="440" w:right="269"/>
        <w:jc w:val="both"/>
        <w:rPr>
          <w:rFonts w:eastAsia="Arial" w:cs="Arial"/>
          <w:color w:val="232323"/>
          <w:w w:val="103"/>
          <w:sz w:val="24"/>
          <w:szCs w:val="24"/>
        </w:rPr>
      </w:pPr>
      <w:r w:rsidRPr="00D53F52">
        <w:rPr>
          <w:rFonts w:eastAsia="Arial" w:cs="Arial"/>
          <w:sz w:val="24"/>
          <w:szCs w:val="24"/>
        </w:rPr>
        <w:t>CO al</w:t>
      </w:r>
      <w:r w:rsidRPr="00D53F52">
        <w:rPr>
          <w:rFonts w:eastAsia="Arial" w:cs="Arial"/>
          <w:spacing w:val="-1"/>
          <w:sz w:val="24"/>
          <w:szCs w:val="24"/>
        </w:rPr>
        <w:t>a</w:t>
      </w:r>
      <w:r w:rsidRPr="00D53F52">
        <w:rPr>
          <w:rFonts w:eastAsia="Arial" w:cs="Arial"/>
          <w:sz w:val="24"/>
          <w:szCs w:val="24"/>
        </w:rPr>
        <w:t>r</w:t>
      </w:r>
      <w:r w:rsidRPr="00D53F52">
        <w:rPr>
          <w:rFonts w:eastAsia="Arial" w:cs="Arial"/>
          <w:spacing w:val="-1"/>
          <w:sz w:val="24"/>
          <w:szCs w:val="24"/>
        </w:rPr>
        <w:t>m</w:t>
      </w:r>
      <w:r w:rsidRPr="00D53F52">
        <w:rPr>
          <w:rFonts w:eastAsia="Arial" w:cs="Arial"/>
          <w:sz w:val="24"/>
          <w:szCs w:val="24"/>
        </w:rPr>
        <w:t>s w</w:t>
      </w:r>
      <w:r w:rsidRPr="00D53F52">
        <w:rPr>
          <w:rFonts w:eastAsia="Arial" w:cs="Arial"/>
          <w:spacing w:val="-1"/>
          <w:sz w:val="24"/>
          <w:szCs w:val="24"/>
        </w:rPr>
        <w:t>i</w:t>
      </w:r>
      <w:r w:rsidRPr="00D53F52">
        <w:rPr>
          <w:rFonts w:eastAsia="Arial" w:cs="Arial"/>
          <w:sz w:val="24"/>
          <w:szCs w:val="24"/>
        </w:rPr>
        <w:t>ll meet or exceed UL2</w:t>
      </w:r>
      <w:r w:rsidRPr="00D53F52">
        <w:rPr>
          <w:rFonts w:eastAsia="Arial" w:cs="Arial"/>
          <w:spacing w:val="-1"/>
          <w:sz w:val="24"/>
          <w:szCs w:val="24"/>
        </w:rPr>
        <w:t>0</w:t>
      </w:r>
      <w:r w:rsidRPr="00D53F52">
        <w:rPr>
          <w:rFonts w:eastAsia="Arial" w:cs="Arial"/>
          <w:sz w:val="24"/>
          <w:szCs w:val="24"/>
        </w:rPr>
        <w:t>34-98 and/</w:t>
      </w:r>
      <w:r w:rsidRPr="00D53F52">
        <w:rPr>
          <w:rFonts w:eastAsia="Arial" w:cs="Arial"/>
          <w:spacing w:val="-1"/>
          <w:sz w:val="24"/>
          <w:szCs w:val="24"/>
        </w:rPr>
        <w:t>o</w:t>
      </w:r>
      <w:r w:rsidRPr="00D53F52">
        <w:rPr>
          <w:rFonts w:eastAsia="Arial" w:cs="Arial"/>
          <w:sz w:val="24"/>
          <w:szCs w:val="24"/>
        </w:rPr>
        <w:t>r</w:t>
      </w:r>
      <w:r w:rsidRPr="00D53F52">
        <w:rPr>
          <w:rFonts w:eastAsia="Arial" w:cs="Arial"/>
          <w:spacing w:val="2"/>
          <w:sz w:val="24"/>
          <w:szCs w:val="24"/>
        </w:rPr>
        <w:t xml:space="preserve"> </w:t>
      </w:r>
      <w:r w:rsidRPr="00D53F52">
        <w:rPr>
          <w:rFonts w:eastAsia="Arial" w:cs="Arial"/>
          <w:sz w:val="24"/>
          <w:szCs w:val="24"/>
        </w:rPr>
        <w:t>IAS696 st</w:t>
      </w:r>
      <w:r w:rsidRPr="00D53F52">
        <w:rPr>
          <w:rFonts w:eastAsia="Arial" w:cs="Arial"/>
          <w:spacing w:val="-1"/>
          <w:sz w:val="24"/>
          <w:szCs w:val="24"/>
        </w:rPr>
        <w:t>a</w:t>
      </w:r>
      <w:r w:rsidRPr="00D53F52">
        <w:rPr>
          <w:rFonts w:eastAsia="Arial" w:cs="Arial"/>
          <w:sz w:val="24"/>
          <w:szCs w:val="24"/>
        </w:rPr>
        <w:t>nd</w:t>
      </w:r>
      <w:r w:rsidRPr="00D53F52">
        <w:rPr>
          <w:rFonts w:eastAsia="Arial" w:cs="Arial"/>
          <w:spacing w:val="-1"/>
          <w:sz w:val="24"/>
          <w:szCs w:val="24"/>
        </w:rPr>
        <w:t>a</w:t>
      </w:r>
      <w:r w:rsidRPr="00D53F52">
        <w:rPr>
          <w:rFonts w:eastAsia="Arial" w:cs="Arial"/>
          <w:sz w:val="24"/>
          <w:szCs w:val="24"/>
        </w:rPr>
        <w:t>r</w:t>
      </w:r>
      <w:r w:rsidRPr="00D53F52">
        <w:rPr>
          <w:rFonts w:eastAsia="Arial" w:cs="Arial"/>
          <w:spacing w:val="-1"/>
          <w:sz w:val="24"/>
          <w:szCs w:val="24"/>
        </w:rPr>
        <w:t>d</w:t>
      </w:r>
      <w:r w:rsidRPr="00D53F52">
        <w:rPr>
          <w:rFonts w:eastAsia="Arial" w:cs="Arial"/>
          <w:sz w:val="24"/>
          <w:szCs w:val="24"/>
        </w:rPr>
        <w:t>s, will</w:t>
      </w:r>
      <w:r w:rsidRPr="00D53F52">
        <w:rPr>
          <w:rFonts w:eastAsia="Arial" w:cs="Arial"/>
          <w:spacing w:val="55"/>
          <w:sz w:val="24"/>
          <w:szCs w:val="24"/>
        </w:rPr>
        <w:t xml:space="preserve"> </w:t>
      </w:r>
      <w:r w:rsidRPr="00D53F52">
        <w:rPr>
          <w:rFonts w:eastAsia="Arial" w:cs="Arial"/>
          <w:sz w:val="24"/>
          <w:szCs w:val="24"/>
        </w:rPr>
        <w:t>plug-</w:t>
      </w:r>
      <w:r w:rsidRPr="00D53F52">
        <w:rPr>
          <w:rFonts w:eastAsia="Arial" w:cs="Arial"/>
          <w:spacing w:val="-1"/>
          <w:sz w:val="24"/>
          <w:szCs w:val="24"/>
        </w:rPr>
        <w:t>i</w:t>
      </w:r>
      <w:r w:rsidRPr="00D53F52">
        <w:rPr>
          <w:rFonts w:eastAsia="Arial" w:cs="Arial"/>
          <w:sz w:val="24"/>
          <w:szCs w:val="24"/>
        </w:rPr>
        <w:t>n</w:t>
      </w:r>
      <w:r w:rsidRPr="00D53F52">
        <w:rPr>
          <w:rFonts w:eastAsia="Arial" w:cs="Arial"/>
          <w:spacing w:val="-1"/>
          <w:sz w:val="24"/>
          <w:szCs w:val="24"/>
        </w:rPr>
        <w:t xml:space="preserve"> </w:t>
      </w:r>
      <w:r w:rsidRPr="00D53F52">
        <w:rPr>
          <w:rFonts w:eastAsia="Arial" w:cs="Arial"/>
          <w:sz w:val="24"/>
          <w:szCs w:val="24"/>
        </w:rPr>
        <w:t>models</w:t>
      </w:r>
      <w:r w:rsidRPr="00D53F52">
        <w:rPr>
          <w:rFonts w:eastAsia="Arial" w:cs="Arial"/>
          <w:spacing w:val="-2"/>
          <w:sz w:val="24"/>
          <w:szCs w:val="24"/>
        </w:rPr>
        <w:t xml:space="preserve"> </w:t>
      </w:r>
      <w:r w:rsidRPr="00D53F52">
        <w:rPr>
          <w:rFonts w:eastAsia="Arial" w:cs="Arial"/>
          <w:sz w:val="24"/>
          <w:szCs w:val="24"/>
        </w:rPr>
        <w:lastRenderedPageBreak/>
        <w:t>with se</w:t>
      </w:r>
      <w:r w:rsidRPr="00D53F52">
        <w:rPr>
          <w:rFonts w:eastAsia="Arial" w:cs="Arial"/>
          <w:spacing w:val="-1"/>
          <w:sz w:val="24"/>
          <w:szCs w:val="24"/>
        </w:rPr>
        <w:t>p</w:t>
      </w:r>
      <w:r w:rsidRPr="00D53F52">
        <w:rPr>
          <w:rFonts w:eastAsia="Arial" w:cs="Arial"/>
          <w:sz w:val="24"/>
          <w:szCs w:val="24"/>
        </w:rPr>
        <w:t xml:space="preserve">arate </w:t>
      </w:r>
      <w:r w:rsidRPr="00D53F52">
        <w:rPr>
          <w:rFonts w:eastAsia="Arial" w:cs="Arial"/>
          <w:spacing w:val="-1"/>
          <w:sz w:val="24"/>
          <w:szCs w:val="24"/>
        </w:rPr>
        <w:t>b</w:t>
      </w:r>
      <w:r w:rsidRPr="00D53F52">
        <w:rPr>
          <w:rFonts w:eastAsia="Arial" w:cs="Arial"/>
          <w:sz w:val="24"/>
          <w:szCs w:val="24"/>
        </w:rPr>
        <w:t>attery back</w:t>
      </w:r>
      <w:r w:rsidRPr="00D53F52">
        <w:rPr>
          <w:rFonts w:eastAsia="Arial" w:cs="Arial"/>
          <w:spacing w:val="-1"/>
          <w:sz w:val="24"/>
          <w:szCs w:val="24"/>
        </w:rPr>
        <w:t>u</w:t>
      </w:r>
      <w:r w:rsidRPr="00D53F52">
        <w:rPr>
          <w:rFonts w:eastAsia="Arial" w:cs="Arial"/>
          <w:sz w:val="24"/>
          <w:szCs w:val="24"/>
        </w:rPr>
        <w:t xml:space="preserve">p, will have a </w:t>
      </w:r>
      <w:r w:rsidRPr="00D53F52">
        <w:rPr>
          <w:rFonts w:eastAsia="Arial" w:cs="Arial"/>
          <w:spacing w:val="-1"/>
          <w:sz w:val="24"/>
          <w:szCs w:val="24"/>
        </w:rPr>
        <w:t>m</w:t>
      </w:r>
      <w:r w:rsidRPr="00D53F52">
        <w:rPr>
          <w:rFonts w:eastAsia="Arial" w:cs="Arial"/>
          <w:sz w:val="24"/>
          <w:szCs w:val="24"/>
        </w:rPr>
        <w:t>anual t</w:t>
      </w:r>
      <w:r w:rsidRPr="00D53F52">
        <w:rPr>
          <w:rFonts w:eastAsia="Arial" w:cs="Arial"/>
          <w:spacing w:val="-1"/>
          <w:sz w:val="24"/>
          <w:szCs w:val="24"/>
        </w:rPr>
        <w:t>e</w:t>
      </w:r>
      <w:r w:rsidRPr="00D53F52">
        <w:rPr>
          <w:rFonts w:eastAsia="Arial" w:cs="Arial"/>
          <w:sz w:val="24"/>
          <w:szCs w:val="24"/>
        </w:rPr>
        <w:t>st a</w:t>
      </w:r>
      <w:r w:rsidRPr="00D53F52">
        <w:rPr>
          <w:rFonts w:eastAsia="Arial" w:cs="Arial"/>
          <w:spacing w:val="-1"/>
          <w:sz w:val="24"/>
          <w:szCs w:val="24"/>
        </w:rPr>
        <w:t>n</w:t>
      </w:r>
      <w:r w:rsidRPr="00D53F52">
        <w:rPr>
          <w:rFonts w:eastAsia="Arial" w:cs="Arial"/>
          <w:sz w:val="24"/>
          <w:szCs w:val="24"/>
        </w:rPr>
        <w:t>d reset butto</w:t>
      </w:r>
      <w:r w:rsidRPr="00D53F52">
        <w:rPr>
          <w:rFonts w:eastAsia="Arial" w:cs="Arial"/>
          <w:spacing w:val="-1"/>
          <w:sz w:val="24"/>
          <w:szCs w:val="24"/>
        </w:rPr>
        <w:t>n</w:t>
      </w:r>
      <w:r w:rsidRPr="00D53F52">
        <w:rPr>
          <w:rFonts w:eastAsia="Arial" w:cs="Arial"/>
          <w:sz w:val="24"/>
          <w:szCs w:val="24"/>
        </w:rPr>
        <w:t>,</w:t>
      </w:r>
      <w:r w:rsidRPr="00D53F52">
        <w:rPr>
          <w:rFonts w:eastAsia="Arial" w:cs="Arial"/>
          <w:spacing w:val="-1"/>
          <w:sz w:val="24"/>
          <w:szCs w:val="24"/>
        </w:rPr>
        <w:t xml:space="preserve"> </w:t>
      </w:r>
      <w:r w:rsidRPr="00D53F52">
        <w:rPr>
          <w:rFonts w:eastAsia="Arial" w:cs="Arial"/>
          <w:sz w:val="24"/>
          <w:szCs w:val="24"/>
        </w:rPr>
        <w:t>and will ha</w:t>
      </w:r>
      <w:r w:rsidRPr="00D53F52">
        <w:rPr>
          <w:rFonts w:eastAsia="Arial" w:cs="Arial"/>
          <w:spacing w:val="-2"/>
          <w:sz w:val="24"/>
          <w:szCs w:val="24"/>
        </w:rPr>
        <w:t>v</w:t>
      </w:r>
      <w:r w:rsidRPr="00D53F52">
        <w:rPr>
          <w:rFonts w:eastAsia="Arial" w:cs="Arial"/>
          <w:sz w:val="24"/>
          <w:szCs w:val="24"/>
        </w:rPr>
        <w:t>e a five-year warr</w:t>
      </w:r>
      <w:r w:rsidRPr="00D53F52">
        <w:rPr>
          <w:rFonts w:eastAsia="Arial" w:cs="Arial"/>
          <w:spacing w:val="-1"/>
          <w:sz w:val="24"/>
          <w:szCs w:val="24"/>
        </w:rPr>
        <w:t>a</w:t>
      </w:r>
      <w:r w:rsidRPr="00D53F52">
        <w:rPr>
          <w:rFonts w:eastAsia="Arial" w:cs="Arial"/>
          <w:sz w:val="24"/>
          <w:szCs w:val="24"/>
        </w:rPr>
        <w:t xml:space="preserve">nty on the alarm </w:t>
      </w:r>
      <w:r w:rsidRPr="00D53F52">
        <w:rPr>
          <w:rFonts w:eastAsia="Arial" w:cs="Arial"/>
          <w:spacing w:val="-1"/>
          <w:sz w:val="24"/>
          <w:szCs w:val="24"/>
        </w:rPr>
        <w:t>a</w:t>
      </w:r>
      <w:r w:rsidRPr="00D53F52">
        <w:rPr>
          <w:rFonts w:eastAsia="Arial" w:cs="Arial"/>
          <w:sz w:val="24"/>
          <w:szCs w:val="24"/>
        </w:rPr>
        <w:t>nd s</w:t>
      </w:r>
      <w:r w:rsidRPr="00D53F52">
        <w:rPr>
          <w:rFonts w:eastAsia="Arial" w:cs="Arial"/>
          <w:spacing w:val="-1"/>
          <w:sz w:val="24"/>
          <w:szCs w:val="24"/>
        </w:rPr>
        <w:t>e</w:t>
      </w:r>
      <w:r w:rsidRPr="00D53F52">
        <w:rPr>
          <w:rFonts w:eastAsia="Arial" w:cs="Arial"/>
          <w:sz w:val="24"/>
          <w:szCs w:val="24"/>
        </w:rPr>
        <w:t>nsor.</w:t>
      </w:r>
      <w:r w:rsidRPr="00D53F52">
        <w:rPr>
          <w:rFonts w:eastAsia="Arial" w:cs="Arial"/>
          <w:spacing w:val="55"/>
          <w:sz w:val="24"/>
          <w:szCs w:val="24"/>
        </w:rPr>
        <w:t xml:space="preserve"> </w:t>
      </w:r>
      <w:r w:rsidRPr="00D53F52">
        <w:rPr>
          <w:rFonts w:eastAsia="Arial" w:cs="Arial"/>
          <w:color w:val="232323"/>
          <w:w w:val="103"/>
          <w:sz w:val="24"/>
          <w:szCs w:val="24"/>
        </w:rPr>
        <w:t>The expiration date, as warranted by the manufacturer, is written on the front of the alarm in permanent ink.</w:t>
      </w:r>
    </w:p>
    <w:p w14:paraId="6A75B44A" w14:textId="77777777" w:rsidR="00D53F52" w:rsidRPr="00D53F52" w:rsidRDefault="00D53F52" w:rsidP="00072A34">
      <w:pPr>
        <w:widowControl w:val="0"/>
        <w:spacing w:after="40" w:line="240" w:lineRule="auto"/>
        <w:ind w:left="440" w:right="370"/>
        <w:jc w:val="both"/>
        <w:rPr>
          <w:rFonts w:eastAsia="Arial" w:cs="Arial"/>
          <w:sz w:val="24"/>
          <w:szCs w:val="24"/>
        </w:rPr>
      </w:pPr>
      <w:r w:rsidRPr="00D53F52">
        <w:rPr>
          <w:rFonts w:eastAsia="Arial" w:cs="Arial"/>
          <w:i/>
          <w:sz w:val="24"/>
          <w:szCs w:val="24"/>
          <w:u w:val="single" w:color="000000"/>
        </w:rPr>
        <w:t>Client Ed</w:t>
      </w:r>
      <w:r w:rsidRPr="00D53F52">
        <w:rPr>
          <w:rFonts w:eastAsia="Arial" w:cs="Arial"/>
          <w:i/>
          <w:spacing w:val="-1"/>
          <w:sz w:val="24"/>
          <w:szCs w:val="24"/>
          <w:u w:val="single" w:color="000000"/>
        </w:rPr>
        <w:t>u</w:t>
      </w:r>
      <w:r w:rsidRPr="00D53F52">
        <w:rPr>
          <w:rFonts w:eastAsia="Arial" w:cs="Arial"/>
          <w:i/>
          <w:spacing w:val="1"/>
          <w:sz w:val="24"/>
          <w:szCs w:val="24"/>
          <w:u w:val="single" w:color="000000"/>
        </w:rPr>
        <w:t>c</w:t>
      </w:r>
      <w:r w:rsidRPr="00D53F52">
        <w:rPr>
          <w:rFonts w:eastAsia="Arial" w:cs="Arial"/>
          <w:i/>
          <w:sz w:val="24"/>
          <w:szCs w:val="24"/>
          <w:u w:val="single" w:color="000000"/>
        </w:rPr>
        <w:t>a</w:t>
      </w:r>
      <w:r w:rsidRPr="00D53F52">
        <w:rPr>
          <w:rFonts w:eastAsia="Arial" w:cs="Arial"/>
          <w:i/>
          <w:spacing w:val="-2"/>
          <w:sz w:val="24"/>
          <w:szCs w:val="24"/>
          <w:u w:val="single" w:color="000000"/>
        </w:rPr>
        <w:t>t</w:t>
      </w:r>
      <w:r w:rsidRPr="00D53F52">
        <w:rPr>
          <w:rFonts w:eastAsia="Arial" w:cs="Arial"/>
          <w:i/>
          <w:sz w:val="24"/>
          <w:szCs w:val="24"/>
          <w:u w:val="single" w:color="000000"/>
        </w:rPr>
        <w:t>io</w:t>
      </w:r>
      <w:r w:rsidRPr="00D53F52">
        <w:rPr>
          <w:rFonts w:eastAsia="Arial" w:cs="Arial"/>
          <w:i/>
          <w:spacing w:val="1"/>
          <w:sz w:val="24"/>
          <w:szCs w:val="24"/>
          <w:u w:val="single" w:color="000000"/>
        </w:rPr>
        <w:t>n</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LAA perso</w:t>
      </w:r>
      <w:r w:rsidRPr="00D53F52">
        <w:rPr>
          <w:rFonts w:eastAsia="Arial" w:cs="Arial"/>
          <w:spacing w:val="-1"/>
          <w:sz w:val="24"/>
          <w:szCs w:val="24"/>
        </w:rPr>
        <w:t>n</w:t>
      </w:r>
      <w:r w:rsidRPr="00D53F52">
        <w:rPr>
          <w:rFonts w:eastAsia="Arial" w:cs="Arial"/>
          <w:sz w:val="24"/>
          <w:szCs w:val="24"/>
        </w:rPr>
        <w:t>nel revi</w:t>
      </w:r>
      <w:r w:rsidRPr="00D53F52">
        <w:rPr>
          <w:rFonts w:eastAsia="Arial" w:cs="Arial"/>
          <w:spacing w:val="-1"/>
          <w:sz w:val="24"/>
          <w:szCs w:val="24"/>
        </w:rPr>
        <w:t>e</w:t>
      </w:r>
      <w:r w:rsidRPr="00D53F52">
        <w:rPr>
          <w:rFonts w:eastAsia="Arial" w:cs="Arial"/>
          <w:sz w:val="24"/>
          <w:szCs w:val="24"/>
        </w:rPr>
        <w:t>w</w:t>
      </w:r>
      <w:r w:rsidRPr="00D53F52">
        <w:rPr>
          <w:rFonts w:eastAsia="Arial" w:cs="Arial"/>
          <w:spacing w:val="-1"/>
          <w:sz w:val="24"/>
          <w:szCs w:val="24"/>
        </w:rPr>
        <w:t xml:space="preserve"> </w:t>
      </w:r>
      <w:r w:rsidRPr="00D53F52">
        <w:rPr>
          <w:rFonts w:eastAsia="Arial" w:cs="Arial"/>
          <w:sz w:val="24"/>
          <w:szCs w:val="24"/>
        </w:rPr>
        <w:t>sm</w:t>
      </w:r>
      <w:r w:rsidRPr="00D53F52">
        <w:rPr>
          <w:rFonts w:eastAsia="Arial" w:cs="Arial"/>
          <w:spacing w:val="-1"/>
          <w:sz w:val="24"/>
          <w:szCs w:val="24"/>
        </w:rPr>
        <w:t>o</w:t>
      </w:r>
      <w:r w:rsidRPr="00D53F52">
        <w:rPr>
          <w:rFonts w:eastAsia="Arial" w:cs="Arial"/>
          <w:spacing w:val="1"/>
          <w:sz w:val="24"/>
          <w:szCs w:val="24"/>
        </w:rPr>
        <w:t>k</w:t>
      </w:r>
      <w:r w:rsidRPr="00D53F52">
        <w:rPr>
          <w:rFonts w:eastAsia="Arial" w:cs="Arial"/>
          <w:sz w:val="24"/>
          <w:szCs w:val="24"/>
        </w:rPr>
        <w:t>e al</w:t>
      </w:r>
      <w:r w:rsidRPr="00D53F52">
        <w:rPr>
          <w:rFonts w:eastAsia="Arial" w:cs="Arial"/>
          <w:spacing w:val="-1"/>
          <w:sz w:val="24"/>
          <w:szCs w:val="24"/>
        </w:rPr>
        <w:t>a</w:t>
      </w:r>
      <w:r w:rsidRPr="00D53F52">
        <w:rPr>
          <w:rFonts w:eastAsia="Arial" w:cs="Arial"/>
          <w:sz w:val="24"/>
          <w:szCs w:val="24"/>
        </w:rPr>
        <w:t>rm</w:t>
      </w:r>
      <w:r w:rsidRPr="00D53F52">
        <w:rPr>
          <w:rFonts w:eastAsia="Arial" w:cs="Arial"/>
          <w:spacing w:val="-2"/>
          <w:sz w:val="24"/>
          <w:szCs w:val="24"/>
        </w:rPr>
        <w:t xml:space="preserve"> </w:t>
      </w:r>
      <w:r w:rsidRPr="00D53F52">
        <w:rPr>
          <w:rFonts w:eastAsia="Arial" w:cs="Arial"/>
          <w:sz w:val="24"/>
          <w:szCs w:val="24"/>
        </w:rPr>
        <w:t>testing pr</w:t>
      </w:r>
      <w:r w:rsidRPr="00D53F52">
        <w:rPr>
          <w:rFonts w:eastAsia="Arial" w:cs="Arial"/>
          <w:spacing w:val="-1"/>
          <w:sz w:val="24"/>
          <w:szCs w:val="24"/>
        </w:rPr>
        <w:t>o</w:t>
      </w:r>
      <w:r w:rsidRPr="00D53F52">
        <w:rPr>
          <w:rFonts w:eastAsia="Arial" w:cs="Arial"/>
          <w:spacing w:val="1"/>
          <w:sz w:val="24"/>
          <w:szCs w:val="24"/>
        </w:rPr>
        <w:t>c</w:t>
      </w:r>
      <w:r w:rsidRPr="00D53F52">
        <w:rPr>
          <w:rFonts w:eastAsia="Arial" w:cs="Arial"/>
          <w:spacing w:val="-1"/>
          <w:sz w:val="24"/>
          <w:szCs w:val="24"/>
        </w:rPr>
        <w:t>e</w:t>
      </w:r>
      <w:r w:rsidRPr="00D53F52">
        <w:rPr>
          <w:rFonts w:eastAsia="Arial" w:cs="Arial"/>
          <w:sz w:val="24"/>
          <w:szCs w:val="24"/>
        </w:rPr>
        <w:t>dur</w:t>
      </w:r>
      <w:r w:rsidRPr="00D53F52">
        <w:rPr>
          <w:rFonts w:eastAsia="Arial" w:cs="Arial"/>
          <w:spacing w:val="-1"/>
          <w:sz w:val="24"/>
          <w:szCs w:val="24"/>
        </w:rPr>
        <w:t>e</w:t>
      </w:r>
      <w:r w:rsidRPr="00D53F52">
        <w:rPr>
          <w:rFonts w:eastAsia="Arial" w:cs="Arial"/>
          <w:sz w:val="24"/>
          <w:szCs w:val="24"/>
        </w:rPr>
        <w:t>s with</w:t>
      </w:r>
      <w:r w:rsidRPr="00D53F52">
        <w:rPr>
          <w:rFonts w:eastAsia="Arial" w:cs="Arial"/>
          <w:spacing w:val="-2"/>
          <w:sz w:val="24"/>
          <w:szCs w:val="24"/>
        </w:rPr>
        <w:t xml:space="preserve"> </w:t>
      </w:r>
      <w:r w:rsidRPr="00D53F52">
        <w:rPr>
          <w:rFonts w:eastAsia="Arial" w:cs="Arial"/>
          <w:sz w:val="24"/>
          <w:szCs w:val="24"/>
        </w:rPr>
        <w:t>cl</w:t>
      </w:r>
      <w:r w:rsidRPr="00D53F52">
        <w:rPr>
          <w:rFonts w:eastAsia="Arial" w:cs="Arial"/>
          <w:spacing w:val="-1"/>
          <w:sz w:val="24"/>
          <w:szCs w:val="24"/>
        </w:rPr>
        <w:t>i</w:t>
      </w:r>
      <w:r w:rsidRPr="00D53F52">
        <w:rPr>
          <w:rFonts w:eastAsia="Arial" w:cs="Arial"/>
          <w:sz w:val="24"/>
          <w:szCs w:val="24"/>
        </w:rPr>
        <w:t>ents foll</w:t>
      </w:r>
      <w:r w:rsidRPr="00D53F52">
        <w:rPr>
          <w:rFonts w:eastAsia="Arial" w:cs="Arial"/>
          <w:spacing w:val="-1"/>
          <w:sz w:val="24"/>
          <w:szCs w:val="24"/>
        </w:rPr>
        <w:t>o</w:t>
      </w:r>
      <w:r w:rsidRPr="00D53F52">
        <w:rPr>
          <w:rFonts w:eastAsia="Arial" w:cs="Arial"/>
          <w:sz w:val="24"/>
          <w:szCs w:val="24"/>
        </w:rPr>
        <w:t>wing alarm i</w:t>
      </w:r>
      <w:r w:rsidRPr="00D53F52">
        <w:rPr>
          <w:rFonts w:eastAsia="Arial" w:cs="Arial"/>
          <w:spacing w:val="-1"/>
          <w:sz w:val="24"/>
          <w:szCs w:val="24"/>
        </w:rPr>
        <w:t>n</w:t>
      </w:r>
      <w:r w:rsidRPr="00D53F52">
        <w:rPr>
          <w:rFonts w:eastAsia="Arial" w:cs="Arial"/>
          <w:sz w:val="24"/>
          <w:szCs w:val="24"/>
        </w:rPr>
        <w:t>stall</w:t>
      </w:r>
      <w:r w:rsidRPr="00D53F52">
        <w:rPr>
          <w:rFonts w:eastAsia="Arial" w:cs="Arial"/>
          <w:spacing w:val="-1"/>
          <w:sz w:val="24"/>
          <w:szCs w:val="24"/>
        </w:rPr>
        <w:t>a</w:t>
      </w:r>
      <w:r w:rsidRPr="00D53F52">
        <w:rPr>
          <w:rFonts w:eastAsia="Arial" w:cs="Arial"/>
          <w:sz w:val="24"/>
          <w:szCs w:val="24"/>
        </w:rPr>
        <w:t>tion and adv</w:t>
      </w:r>
      <w:r w:rsidRPr="00D53F52">
        <w:rPr>
          <w:rFonts w:eastAsia="Arial" w:cs="Arial"/>
          <w:spacing w:val="-1"/>
          <w:sz w:val="24"/>
          <w:szCs w:val="24"/>
        </w:rPr>
        <w:t>i</w:t>
      </w:r>
      <w:r w:rsidRPr="00D53F52">
        <w:rPr>
          <w:rFonts w:eastAsia="Arial" w:cs="Arial"/>
          <w:spacing w:val="1"/>
          <w:sz w:val="24"/>
          <w:szCs w:val="24"/>
        </w:rPr>
        <w:t>s</w:t>
      </w:r>
      <w:r w:rsidRPr="00D53F52">
        <w:rPr>
          <w:rFonts w:eastAsia="Arial" w:cs="Arial"/>
          <w:sz w:val="24"/>
          <w:szCs w:val="24"/>
        </w:rPr>
        <w:t>e them reg</w:t>
      </w:r>
      <w:r w:rsidRPr="00D53F52">
        <w:rPr>
          <w:rFonts w:eastAsia="Arial" w:cs="Arial"/>
          <w:spacing w:val="-1"/>
          <w:sz w:val="24"/>
          <w:szCs w:val="24"/>
        </w:rPr>
        <w:t>a</w:t>
      </w:r>
      <w:r w:rsidRPr="00D53F52">
        <w:rPr>
          <w:rFonts w:eastAsia="Arial" w:cs="Arial"/>
          <w:sz w:val="24"/>
          <w:szCs w:val="24"/>
        </w:rPr>
        <w:t xml:space="preserve">rding </w:t>
      </w:r>
      <w:r w:rsidRPr="00D53F52">
        <w:rPr>
          <w:rFonts w:eastAsia="Arial" w:cs="Arial"/>
          <w:spacing w:val="-1"/>
          <w:sz w:val="24"/>
          <w:szCs w:val="24"/>
        </w:rPr>
        <w:t>b</w:t>
      </w:r>
      <w:r w:rsidRPr="00D53F52">
        <w:rPr>
          <w:rFonts w:eastAsia="Arial" w:cs="Arial"/>
          <w:sz w:val="24"/>
          <w:szCs w:val="24"/>
        </w:rPr>
        <w:t>attery repl</w:t>
      </w:r>
      <w:r w:rsidRPr="00D53F52">
        <w:rPr>
          <w:rFonts w:eastAsia="Arial" w:cs="Arial"/>
          <w:spacing w:val="-1"/>
          <w:sz w:val="24"/>
          <w:szCs w:val="24"/>
        </w:rPr>
        <w:t>a</w:t>
      </w:r>
      <w:r w:rsidRPr="00D53F52">
        <w:rPr>
          <w:rFonts w:eastAsia="Arial" w:cs="Arial"/>
          <w:spacing w:val="1"/>
          <w:sz w:val="24"/>
          <w:szCs w:val="24"/>
        </w:rPr>
        <w:t>c</w:t>
      </w:r>
      <w:r w:rsidRPr="00D53F52">
        <w:rPr>
          <w:rFonts w:eastAsia="Arial" w:cs="Arial"/>
          <w:spacing w:val="-1"/>
          <w:sz w:val="24"/>
          <w:szCs w:val="24"/>
        </w:rPr>
        <w:t>e</w:t>
      </w:r>
      <w:r w:rsidRPr="00D53F52">
        <w:rPr>
          <w:rFonts w:eastAsia="Arial" w:cs="Arial"/>
          <w:sz w:val="24"/>
          <w:szCs w:val="24"/>
        </w:rPr>
        <w:t>ment</w:t>
      </w:r>
      <w:r w:rsidRPr="00D53F52">
        <w:rPr>
          <w:rFonts w:eastAsia="Arial" w:cs="Arial"/>
          <w:spacing w:val="-2"/>
          <w:sz w:val="24"/>
          <w:szCs w:val="24"/>
        </w:rPr>
        <w:t xml:space="preserve"> </w:t>
      </w:r>
      <w:r w:rsidRPr="00D53F52">
        <w:rPr>
          <w:rFonts w:eastAsia="Arial" w:cs="Arial"/>
          <w:sz w:val="24"/>
          <w:szCs w:val="24"/>
        </w:rPr>
        <w:t>as a</w:t>
      </w:r>
      <w:r w:rsidRPr="00D53F52">
        <w:rPr>
          <w:rFonts w:eastAsia="Arial" w:cs="Arial"/>
          <w:spacing w:val="-1"/>
          <w:sz w:val="24"/>
          <w:szCs w:val="24"/>
        </w:rPr>
        <w:t>p</w:t>
      </w:r>
      <w:r w:rsidRPr="00D53F52">
        <w:rPr>
          <w:rFonts w:eastAsia="Arial" w:cs="Arial"/>
          <w:sz w:val="24"/>
          <w:szCs w:val="24"/>
        </w:rPr>
        <w:t>pr</w:t>
      </w:r>
      <w:r w:rsidRPr="00D53F52">
        <w:rPr>
          <w:rFonts w:eastAsia="Arial" w:cs="Arial"/>
          <w:spacing w:val="-1"/>
          <w:sz w:val="24"/>
          <w:szCs w:val="24"/>
        </w:rPr>
        <w:t>o</w:t>
      </w:r>
      <w:r w:rsidRPr="00D53F52">
        <w:rPr>
          <w:rFonts w:eastAsia="Arial" w:cs="Arial"/>
          <w:sz w:val="24"/>
          <w:szCs w:val="24"/>
        </w:rPr>
        <w:t>pr</w:t>
      </w:r>
      <w:r w:rsidRPr="00D53F52">
        <w:rPr>
          <w:rFonts w:eastAsia="Arial" w:cs="Arial"/>
          <w:spacing w:val="-1"/>
          <w:sz w:val="24"/>
          <w:szCs w:val="24"/>
        </w:rPr>
        <w:t>i</w:t>
      </w:r>
      <w:r w:rsidRPr="00D53F52">
        <w:rPr>
          <w:rFonts w:eastAsia="Arial" w:cs="Arial"/>
          <w:sz w:val="24"/>
          <w:szCs w:val="24"/>
        </w:rPr>
        <w:t>ate.</w:t>
      </w:r>
      <w:r w:rsidRPr="00D53F52">
        <w:rPr>
          <w:rFonts w:eastAsia="Arial" w:cs="Arial"/>
          <w:spacing w:val="55"/>
          <w:sz w:val="24"/>
          <w:szCs w:val="24"/>
        </w:rPr>
        <w:t xml:space="preserve"> </w:t>
      </w:r>
    </w:p>
    <w:p w14:paraId="40926B93" w14:textId="79F179DD" w:rsidR="00D53F52" w:rsidRPr="007C2CC5" w:rsidRDefault="00D53F52" w:rsidP="00022DFC">
      <w:pPr>
        <w:pStyle w:val="2Normal"/>
      </w:pPr>
      <w:bookmarkStart w:id="265" w:name="_Toc372542280"/>
      <w:bookmarkStart w:id="266" w:name="_Toc416346765"/>
      <w:bookmarkStart w:id="267" w:name="_Toc483470015"/>
      <w:bookmarkStart w:id="268" w:name="_Toc483470182"/>
      <w:r w:rsidRPr="007C2CC5">
        <w:t>Solid Fuel Heating (Wood Stoves, etc.)</w:t>
      </w:r>
      <w:bookmarkEnd w:id="265"/>
      <w:bookmarkEnd w:id="266"/>
      <w:bookmarkEnd w:id="267"/>
      <w:bookmarkEnd w:id="268"/>
    </w:p>
    <w:p w14:paraId="4C35C76F" w14:textId="338164FC" w:rsidR="00D53F52" w:rsidRPr="00D53F52" w:rsidRDefault="00D53F52" w:rsidP="003F1183">
      <w:pPr>
        <w:widowControl w:val="0"/>
        <w:spacing w:after="0" w:line="240" w:lineRule="auto"/>
        <w:ind w:left="440" w:right="172"/>
        <w:jc w:val="both"/>
        <w:rPr>
          <w:rFonts w:cs="Arial"/>
          <w:sz w:val="24"/>
          <w:szCs w:val="24"/>
        </w:rPr>
      </w:pPr>
      <w:r w:rsidRPr="00D53F52">
        <w:rPr>
          <w:rFonts w:eastAsia="Arial" w:cs="Arial"/>
          <w:sz w:val="24"/>
          <w:szCs w:val="24"/>
        </w:rPr>
        <w:t>Maintena</w:t>
      </w:r>
      <w:r w:rsidRPr="00D53F52">
        <w:rPr>
          <w:rFonts w:eastAsia="Arial" w:cs="Arial"/>
          <w:spacing w:val="-1"/>
          <w:sz w:val="24"/>
          <w:szCs w:val="24"/>
        </w:rPr>
        <w:t>n</w:t>
      </w:r>
      <w:r w:rsidRPr="00D53F52">
        <w:rPr>
          <w:rFonts w:eastAsia="Arial" w:cs="Arial"/>
          <w:sz w:val="24"/>
          <w:szCs w:val="24"/>
        </w:rPr>
        <w:t>ce, r</w:t>
      </w:r>
      <w:r w:rsidRPr="00D53F52">
        <w:rPr>
          <w:rFonts w:eastAsia="Arial" w:cs="Arial"/>
          <w:spacing w:val="-1"/>
          <w:sz w:val="24"/>
          <w:szCs w:val="24"/>
        </w:rPr>
        <w:t>ep</w:t>
      </w:r>
      <w:r w:rsidRPr="00D53F52">
        <w:rPr>
          <w:rFonts w:eastAsia="Arial" w:cs="Arial"/>
          <w:sz w:val="24"/>
          <w:szCs w:val="24"/>
        </w:rPr>
        <w:t>air, and repl</w:t>
      </w:r>
      <w:r w:rsidRPr="00D53F52">
        <w:rPr>
          <w:rFonts w:eastAsia="Arial" w:cs="Arial"/>
          <w:spacing w:val="-1"/>
          <w:sz w:val="24"/>
          <w:szCs w:val="24"/>
        </w:rPr>
        <w:t>a</w:t>
      </w:r>
      <w:r w:rsidRPr="00D53F52">
        <w:rPr>
          <w:rFonts w:eastAsia="Arial" w:cs="Arial"/>
          <w:spacing w:val="1"/>
          <w:sz w:val="24"/>
          <w:szCs w:val="24"/>
        </w:rPr>
        <w:t>c</w:t>
      </w:r>
      <w:r w:rsidRPr="00D53F52">
        <w:rPr>
          <w:rFonts w:eastAsia="Arial" w:cs="Arial"/>
          <w:sz w:val="24"/>
          <w:szCs w:val="24"/>
        </w:rPr>
        <w:t>em</w:t>
      </w:r>
      <w:r w:rsidRPr="00D53F52">
        <w:rPr>
          <w:rFonts w:eastAsia="Arial" w:cs="Arial"/>
          <w:spacing w:val="-1"/>
          <w:sz w:val="24"/>
          <w:szCs w:val="24"/>
        </w:rPr>
        <w:t>e</w:t>
      </w:r>
      <w:r w:rsidRPr="00D53F52">
        <w:rPr>
          <w:rFonts w:eastAsia="Arial" w:cs="Arial"/>
          <w:sz w:val="24"/>
          <w:szCs w:val="24"/>
        </w:rPr>
        <w:t>nt of pr</w:t>
      </w:r>
      <w:r w:rsidRPr="00D53F52">
        <w:rPr>
          <w:rFonts w:eastAsia="Arial" w:cs="Arial"/>
          <w:spacing w:val="-1"/>
          <w:sz w:val="24"/>
          <w:szCs w:val="24"/>
        </w:rPr>
        <w:t>i</w:t>
      </w:r>
      <w:r w:rsidRPr="00D53F52">
        <w:rPr>
          <w:rFonts w:eastAsia="Arial" w:cs="Arial"/>
          <w:sz w:val="24"/>
          <w:szCs w:val="24"/>
        </w:rPr>
        <w:t>mary ind</w:t>
      </w:r>
      <w:r w:rsidRPr="00D53F52">
        <w:rPr>
          <w:rFonts w:eastAsia="Arial" w:cs="Arial"/>
          <w:spacing w:val="-1"/>
          <w:sz w:val="24"/>
          <w:szCs w:val="24"/>
        </w:rPr>
        <w:t>o</w:t>
      </w:r>
      <w:r w:rsidRPr="00D53F52">
        <w:rPr>
          <w:rFonts w:eastAsia="Arial" w:cs="Arial"/>
          <w:sz w:val="24"/>
          <w:szCs w:val="24"/>
        </w:rPr>
        <w:t xml:space="preserve">or </w:t>
      </w:r>
      <w:r w:rsidRPr="00D53F52">
        <w:rPr>
          <w:rFonts w:eastAsia="Arial" w:cs="Arial"/>
          <w:spacing w:val="-1"/>
          <w:sz w:val="24"/>
          <w:szCs w:val="24"/>
        </w:rPr>
        <w:t>h</w:t>
      </w:r>
      <w:r w:rsidRPr="00D53F52">
        <w:rPr>
          <w:rFonts w:eastAsia="Arial" w:cs="Arial"/>
          <w:sz w:val="24"/>
          <w:szCs w:val="24"/>
        </w:rPr>
        <w:t>eating uni</w:t>
      </w:r>
      <w:r w:rsidRPr="00D53F52">
        <w:rPr>
          <w:rFonts w:eastAsia="Arial" w:cs="Arial"/>
          <w:spacing w:val="-2"/>
          <w:sz w:val="24"/>
          <w:szCs w:val="24"/>
        </w:rPr>
        <w:t>t</w:t>
      </w:r>
      <w:r w:rsidRPr="00D53F52">
        <w:rPr>
          <w:rFonts w:eastAsia="Arial" w:cs="Arial"/>
          <w:sz w:val="24"/>
          <w:szCs w:val="24"/>
        </w:rPr>
        <w:t>s is allow</w:t>
      </w:r>
      <w:r w:rsidRPr="00D53F52">
        <w:rPr>
          <w:rFonts w:eastAsia="Arial" w:cs="Arial"/>
          <w:spacing w:val="-1"/>
          <w:sz w:val="24"/>
          <w:szCs w:val="24"/>
        </w:rPr>
        <w:t>e</w:t>
      </w:r>
      <w:r w:rsidRPr="00D53F52">
        <w:rPr>
          <w:rFonts w:eastAsia="Arial" w:cs="Arial"/>
          <w:sz w:val="24"/>
          <w:szCs w:val="24"/>
        </w:rPr>
        <w:t>d wh</w:t>
      </w:r>
      <w:r w:rsidRPr="00D53F52">
        <w:rPr>
          <w:rFonts w:eastAsia="Arial" w:cs="Arial"/>
          <w:spacing w:val="-1"/>
          <w:sz w:val="24"/>
          <w:szCs w:val="24"/>
        </w:rPr>
        <w:t>er</w:t>
      </w:r>
      <w:r w:rsidRPr="00D53F52">
        <w:rPr>
          <w:rFonts w:eastAsia="Arial" w:cs="Arial"/>
          <w:sz w:val="24"/>
          <w:szCs w:val="24"/>
        </w:rPr>
        <w:t>e occu</w:t>
      </w:r>
      <w:r w:rsidRPr="00D53F52">
        <w:rPr>
          <w:rFonts w:eastAsia="Arial" w:cs="Arial"/>
          <w:spacing w:val="-1"/>
          <w:sz w:val="24"/>
          <w:szCs w:val="24"/>
        </w:rPr>
        <w:t>p</w:t>
      </w:r>
      <w:r w:rsidRPr="00D53F52">
        <w:rPr>
          <w:rFonts w:eastAsia="Arial" w:cs="Arial"/>
          <w:sz w:val="24"/>
          <w:szCs w:val="24"/>
        </w:rPr>
        <w:t>ant he</w:t>
      </w:r>
      <w:r w:rsidRPr="00D53F52">
        <w:rPr>
          <w:rFonts w:eastAsia="Arial" w:cs="Arial"/>
          <w:spacing w:val="-1"/>
          <w:sz w:val="24"/>
          <w:szCs w:val="24"/>
        </w:rPr>
        <w:t>a</w:t>
      </w:r>
      <w:r w:rsidRPr="00D53F52">
        <w:rPr>
          <w:rFonts w:eastAsia="Arial" w:cs="Arial"/>
          <w:sz w:val="24"/>
          <w:szCs w:val="24"/>
        </w:rPr>
        <w:t>lth and safety</w:t>
      </w:r>
      <w:r w:rsidRPr="00D53F52">
        <w:rPr>
          <w:rFonts w:eastAsia="Arial" w:cs="Arial"/>
          <w:spacing w:val="-2"/>
          <w:sz w:val="24"/>
          <w:szCs w:val="24"/>
        </w:rPr>
        <w:t xml:space="preserve"> </w:t>
      </w:r>
      <w:r w:rsidR="00211EDC" w:rsidRPr="00D53F52">
        <w:rPr>
          <w:rFonts w:eastAsia="Arial" w:cs="Arial"/>
          <w:sz w:val="24"/>
          <w:szCs w:val="24"/>
        </w:rPr>
        <w:t>are</w:t>
      </w:r>
      <w:r w:rsidRPr="00D53F52">
        <w:rPr>
          <w:rFonts w:eastAsia="Arial" w:cs="Arial"/>
          <w:sz w:val="24"/>
          <w:szCs w:val="24"/>
        </w:rPr>
        <w:t xml:space="preserve"> a co</w:t>
      </w:r>
      <w:r w:rsidRPr="00D53F52">
        <w:rPr>
          <w:rFonts w:eastAsia="Arial" w:cs="Arial"/>
          <w:spacing w:val="-1"/>
          <w:sz w:val="24"/>
          <w:szCs w:val="24"/>
        </w:rPr>
        <w:t>n</w:t>
      </w:r>
      <w:r w:rsidRPr="00D53F52">
        <w:rPr>
          <w:rFonts w:eastAsia="Arial" w:cs="Arial"/>
          <w:spacing w:val="1"/>
          <w:sz w:val="24"/>
          <w:szCs w:val="24"/>
        </w:rPr>
        <w:t>c</w:t>
      </w:r>
      <w:r w:rsidRPr="00D53F52">
        <w:rPr>
          <w:rFonts w:eastAsia="Arial" w:cs="Arial"/>
          <w:spacing w:val="-1"/>
          <w:sz w:val="24"/>
          <w:szCs w:val="24"/>
        </w:rPr>
        <w:t>e</w:t>
      </w:r>
      <w:r w:rsidRPr="00D53F52">
        <w:rPr>
          <w:rFonts w:eastAsia="Arial" w:cs="Arial"/>
          <w:sz w:val="24"/>
          <w:szCs w:val="24"/>
        </w:rPr>
        <w:t>rn.</w:t>
      </w:r>
      <w:r w:rsidRPr="00D53F52">
        <w:rPr>
          <w:rFonts w:eastAsia="Arial" w:cs="Arial"/>
          <w:spacing w:val="54"/>
          <w:sz w:val="24"/>
          <w:szCs w:val="24"/>
        </w:rPr>
        <w:t xml:space="preserve"> </w:t>
      </w:r>
      <w:r w:rsidRPr="00D53F52">
        <w:rPr>
          <w:rFonts w:eastAsia="Arial" w:cs="Arial"/>
          <w:sz w:val="24"/>
          <w:szCs w:val="24"/>
        </w:rPr>
        <w:t>Mai</w:t>
      </w:r>
      <w:r w:rsidRPr="00D53F52">
        <w:rPr>
          <w:rFonts w:eastAsia="Arial" w:cs="Arial"/>
          <w:spacing w:val="3"/>
          <w:sz w:val="24"/>
          <w:szCs w:val="24"/>
        </w:rPr>
        <w:t>n</w:t>
      </w:r>
      <w:r w:rsidRPr="00D53F52">
        <w:rPr>
          <w:rFonts w:eastAsia="Arial" w:cs="Arial"/>
          <w:sz w:val="24"/>
          <w:szCs w:val="24"/>
        </w:rPr>
        <w:t>tena</w:t>
      </w:r>
      <w:r w:rsidRPr="00D53F52">
        <w:rPr>
          <w:rFonts w:eastAsia="Arial" w:cs="Arial"/>
          <w:spacing w:val="-1"/>
          <w:sz w:val="24"/>
          <w:szCs w:val="24"/>
        </w:rPr>
        <w:t>n</w:t>
      </w:r>
      <w:r w:rsidRPr="00D53F52">
        <w:rPr>
          <w:rFonts w:eastAsia="Arial" w:cs="Arial"/>
          <w:sz w:val="24"/>
          <w:szCs w:val="24"/>
        </w:rPr>
        <w:t>ce and r</w:t>
      </w:r>
      <w:r w:rsidRPr="00D53F52">
        <w:rPr>
          <w:rFonts w:eastAsia="Arial" w:cs="Arial"/>
          <w:spacing w:val="-1"/>
          <w:sz w:val="24"/>
          <w:szCs w:val="24"/>
        </w:rPr>
        <w:t>e</w:t>
      </w:r>
      <w:r w:rsidRPr="00D53F52">
        <w:rPr>
          <w:rFonts w:eastAsia="Arial" w:cs="Arial"/>
          <w:sz w:val="24"/>
          <w:szCs w:val="24"/>
        </w:rPr>
        <w:t>pa</w:t>
      </w:r>
      <w:r w:rsidRPr="00D53F52">
        <w:rPr>
          <w:rFonts w:eastAsia="Arial" w:cs="Arial"/>
          <w:spacing w:val="-1"/>
          <w:sz w:val="24"/>
          <w:szCs w:val="24"/>
        </w:rPr>
        <w:t>i</w:t>
      </w:r>
      <w:r w:rsidRPr="00D53F52">
        <w:rPr>
          <w:rFonts w:eastAsia="Arial" w:cs="Arial"/>
          <w:sz w:val="24"/>
          <w:szCs w:val="24"/>
        </w:rPr>
        <w:t>r of secon</w:t>
      </w:r>
      <w:r w:rsidRPr="00D53F52">
        <w:rPr>
          <w:rFonts w:eastAsia="Arial" w:cs="Arial"/>
          <w:spacing w:val="-1"/>
          <w:sz w:val="24"/>
          <w:szCs w:val="24"/>
        </w:rPr>
        <w:t>d</w:t>
      </w:r>
      <w:r w:rsidRPr="00D53F52">
        <w:rPr>
          <w:rFonts w:eastAsia="Arial" w:cs="Arial"/>
          <w:sz w:val="24"/>
          <w:szCs w:val="24"/>
        </w:rPr>
        <w:t xml:space="preserve">ary heating </w:t>
      </w:r>
      <w:r w:rsidRPr="00D53F52">
        <w:rPr>
          <w:rFonts w:eastAsia="Arial" w:cs="Arial"/>
          <w:spacing w:val="-1"/>
          <w:sz w:val="24"/>
          <w:szCs w:val="24"/>
        </w:rPr>
        <w:t>u</w:t>
      </w:r>
      <w:r w:rsidRPr="00D53F52">
        <w:rPr>
          <w:rFonts w:eastAsia="Arial" w:cs="Arial"/>
          <w:sz w:val="24"/>
          <w:szCs w:val="24"/>
        </w:rPr>
        <w:t>nits</w:t>
      </w:r>
      <w:r w:rsidRPr="00D53F52">
        <w:rPr>
          <w:rFonts w:eastAsia="Arial" w:cs="Arial"/>
          <w:spacing w:val="-2"/>
          <w:sz w:val="24"/>
          <w:szCs w:val="24"/>
        </w:rPr>
        <w:t xml:space="preserve"> </w:t>
      </w:r>
      <w:r w:rsidRPr="00D53F52">
        <w:rPr>
          <w:rFonts w:eastAsia="Arial" w:cs="Arial"/>
          <w:sz w:val="24"/>
          <w:szCs w:val="24"/>
        </w:rPr>
        <w:t>is allowed.</w:t>
      </w:r>
    </w:p>
    <w:p w14:paraId="4630CFC8" w14:textId="77777777" w:rsidR="00D53F52" w:rsidRPr="00D53F52" w:rsidRDefault="00D53F52" w:rsidP="00D53F52">
      <w:pPr>
        <w:widowControl w:val="0"/>
        <w:spacing w:after="0" w:line="240" w:lineRule="auto"/>
        <w:ind w:left="440" w:right="549"/>
        <w:jc w:val="both"/>
        <w:rPr>
          <w:rFonts w:eastAsia="Arial" w:cs="Arial"/>
          <w:sz w:val="24"/>
          <w:szCs w:val="24"/>
        </w:rPr>
      </w:pPr>
      <w:r w:rsidRPr="00D53F52">
        <w:rPr>
          <w:rFonts w:eastAsia="Arial" w:cs="Arial"/>
          <w:i/>
          <w:sz w:val="24"/>
          <w:szCs w:val="24"/>
          <w:u w:val="single" w:color="000000"/>
        </w:rPr>
        <w:t>Standards for Re</w:t>
      </w:r>
      <w:r w:rsidRPr="00D53F52">
        <w:rPr>
          <w:rFonts w:eastAsia="Arial" w:cs="Arial"/>
          <w:i/>
          <w:spacing w:val="-1"/>
          <w:sz w:val="24"/>
          <w:szCs w:val="24"/>
          <w:u w:val="single" w:color="000000"/>
        </w:rPr>
        <w:t>m</w:t>
      </w:r>
      <w:r w:rsidRPr="00D53F52">
        <w:rPr>
          <w:rFonts w:eastAsia="Arial" w:cs="Arial"/>
          <w:i/>
          <w:sz w:val="24"/>
          <w:szCs w:val="24"/>
          <w:u w:val="single" w:color="000000"/>
        </w:rPr>
        <w:t>e</w:t>
      </w:r>
      <w:r w:rsidRPr="00D53F52">
        <w:rPr>
          <w:rFonts w:eastAsia="Arial" w:cs="Arial"/>
          <w:i/>
          <w:spacing w:val="-1"/>
          <w:sz w:val="24"/>
          <w:szCs w:val="24"/>
          <w:u w:val="single" w:color="000000"/>
        </w:rPr>
        <w:t>d</w:t>
      </w:r>
      <w:r w:rsidRPr="00D53F52">
        <w:rPr>
          <w:rFonts w:eastAsia="Arial" w:cs="Arial"/>
          <w:i/>
          <w:spacing w:val="1"/>
          <w:sz w:val="24"/>
          <w:szCs w:val="24"/>
          <w:u w:val="single" w:color="000000"/>
        </w:rPr>
        <w:t>y</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Age</w:t>
      </w:r>
      <w:r w:rsidRPr="00D53F52">
        <w:rPr>
          <w:rFonts w:eastAsia="Arial" w:cs="Arial"/>
          <w:spacing w:val="-1"/>
          <w:sz w:val="24"/>
          <w:szCs w:val="24"/>
        </w:rPr>
        <w:t>n</w:t>
      </w:r>
      <w:r w:rsidRPr="00D53F52">
        <w:rPr>
          <w:rFonts w:eastAsia="Arial" w:cs="Arial"/>
          <w:sz w:val="24"/>
          <w:szCs w:val="24"/>
        </w:rPr>
        <w:t>cy ins</w:t>
      </w:r>
      <w:r w:rsidRPr="00D53F52">
        <w:rPr>
          <w:rFonts w:eastAsia="Arial" w:cs="Arial"/>
          <w:spacing w:val="-1"/>
          <w:sz w:val="24"/>
          <w:szCs w:val="24"/>
        </w:rPr>
        <w:t>p</w:t>
      </w:r>
      <w:r w:rsidRPr="00D53F52">
        <w:rPr>
          <w:rFonts w:eastAsia="Arial" w:cs="Arial"/>
          <w:sz w:val="24"/>
          <w:szCs w:val="24"/>
        </w:rPr>
        <w:t>ec</w:t>
      </w:r>
      <w:r w:rsidRPr="00D53F52">
        <w:rPr>
          <w:rFonts w:eastAsia="Arial" w:cs="Arial"/>
          <w:spacing w:val="-2"/>
          <w:sz w:val="24"/>
          <w:szCs w:val="24"/>
        </w:rPr>
        <w:t>t</w:t>
      </w:r>
      <w:r w:rsidRPr="00D53F52">
        <w:rPr>
          <w:rFonts w:eastAsia="Arial" w:cs="Arial"/>
          <w:sz w:val="24"/>
          <w:szCs w:val="24"/>
        </w:rPr>
        <w:t>ors i</w:t>
      </w:r>
      <w:r w:rsidRPr="00D53F52">
        <w:rPr>
          <w:rFonts w:eastAsia="Arial" w:cs="Arial"/>
          <w:spacing w:val="-1"/>
          <w:sz w:val="24"/>
          <w:szCs w:val="24"/>
        </w:rPr>
        <w:t>n</w:t>
      </w:r>
      <w:r w:rsidRPr="00D53F52">
        <w:rPr>
          <w:rFonts w:eastAsia="Arial" w:cs="Arial"/>
          <w:sz w:val="24"/>
          <w:szCs w:val="24"/>
        </w:rPr>
        <w:t>s</w:t>
      </w:r>
      <w:r w:rsidRPr="00D53F52">
        <w:rPr>
          <w:rFonts w:eastAsia="Arial" w:cs="Arial"/>
          <w:spacing w:val="-1"/>
          <w:sz w:val="24"/>
          <w:szCs w:val="24"/>
        </w:rPr>
        <w:t>p</w:t>
      </w:r>
      <w:r w:rsidRPr="00D53F52">
        <w:rPr>
          <w:rFonts w:eastAsia="Arial" w:cs="Arial"/>
          <w:sz w:val="24"/>
          <w:szCs w:val="24"/>
        </w:rPr>
        <w:t>ect chimney and f</w:t>
      </w:r>
      <w:r w:rsidRPr="00D53F52">
        <w:rPr>
          <w:rFonts w:eastAsia="Arial" w:cs="Arial"/>
          <w:spacing w:val="-1"/>
          <w:sz w:val="24"/>
          <w:szCs w:val="24"/>
        </w:rPr>
        <w:t>l</w:t>
      </w:r>
      <w:r w:rsidRPr="00D53F52">
        <w:rPr>
          <w:rFonts w:eastAsia="Arial" w:cs="Arial"/>
          <w:sz w:val="24"/>
          <w:szCs w:val="24"/>
        </w:rPr>
        <w:t>ue of all wo</w:t>
      </w:r>
      <w:r w:rsidRPr="00D53F52">
        <w:rPr>
          <w:rFonts w:eastAsia="Arial" w:cs="Arial"/>
          <w:spacing w:val="-1"/>
          <w:sz w:val="24"/>
          <w:szCs w:val="24"/>
        </w:rPr>
        <w:t>o</w:t>
      </w:r>
      <w:r w:rsidRPr="00D53F52">
        <w:rPr>
          <w:rFonts w:eastAsia="Arial" w:cs="Arial"/>
          <w:sz w:val="24"/>
          <w:szCs w:val="24"/>
        </w:rPr>
        <w:t xml:space="preserve">d stoves </w:t>
      </w:r>
      <w:r w:rsidRPr="00D53F52">
        <w:rPr>
          <w:rFonts w:eastAsia="Arial" w:cs="Arial"/>
          <w:spacing w:val="-1"/>
          <w:sz w:val="24"/>
          <w:szCs w:val="24"/>
        </w:rPr>
        <w:t>a</w:t>
      </w:r>
      <w:r w:rsidRPr="00D53F52">
        <w:rPr>
          <w:rFonts w:eastAsia="Arial" w:cs="Arial"/>
          <w:sz w:val="24"/>
          <w:szCs w:val="24"/>
        </w:rPr>
        <w:t>nd co</w:t>
      </w:r>
      <w:r w:rsidRPr="00D53F52">
        <w:rPr>
          <w:rFonts w:eastAsia="Arial" w:cs="Arial"/>
          <w:spacing w:val="-1"/>
          <w:sz w:val="24"/>
          <w:szCs w:val="24"/>
        </w:rPr>
        <w:t>n</w:t>
      </w:r>
      <w:r w:rsidRPr="00D53F52">
        <w:rPr>
          <w:rFonts w:eastAsia="Arial" w:cs="Arial"/>
          <w:sz w:val="24"/>
          <w:szCs w:val="24"/>
        </w:rPr>
        <w:t>d</w:t>
      </w:r>
      <w:r w:rsidRPr="00D53F52">
        <w:rPr>
          <w:rFonts w:eastAsia="Arial" w:cs="Arial"/>
          <w:spacing w:val="-1"/>
          <w:sz w:val="24"/>
          <w:szCs w:val="24"/>
        </w:rPr>
        <w:t>u</w:t>
      </w:r>
      <w:r w:rsidRPr="00D53F52">
        <w:rPr>
          <w:rFonts w:eastAsia="Arial" w:cs="Arial"/>
          <w:spacing w:val="1"/>
          <w:sz w:val="24"/>
          <w:szCs w:val="24"/>
        </w:rPr>
        <w:t>c</w:t>
      </w:r>
      <w:r w:rsidRPr="00D53F52">
        <w:rPr>
          <w:rFonts w:eastAsia="Arial" w:cs="Arial"/>
          <w:sz w:val="24"/>
          <w:szCs w:val="24"/>
        </w:rPr>
        <w:t>t co</w:t>
      </w:r>
      <w:r w:rsidRPr="00D53F52">
        <w:rPr>
          <w:rFonts w:eastAsia="Arial" w:cs="Arial"/>
          <w:spacing w:val="-1"/>
          <w:sz w:val="24"/>
          <w:szCs w:val="24"/>
        </w:rPr>
        <w:t>m</w:t>
      </w:r>
      <w:r w:rsidRPr="00D53F52">
        <w:rPr>
          <w:rFonts w:eastAsia="Arial" w:cs="Arial"/>
          <w:sz w:val="24"/>
          <w:szCs w:val="24"/>
        </w:rPr>
        <w:t>busti</w:t>
      </w:r>
      <w:r w:rsidRPr="00D53F52">
        <w:rPr>
          <w:rFonts w:eastAsia="Arial" w:cs="Arial"/>
          <w:spacing w:val="-1"/>
          <w:sz w:val="24"/>
          <w:szCs w:val="24"/>
        </w:rPr>
        <w:t>o</w:t>
      </w:r>
      <w:r w:rsidRPr="00D53F52">
        <w:rPr>
          <w:rFonts w:eastAsia="Arial" w:cs="Arial"/>
          <w:sz w:val="24"/>
          <w:szCs w:val="24"/>
        </w:rPr>
        <w:t>n appl</w:t>
      </w:r>
      <w:r w:rsidRPr="00D53F52">
        <w:rPr>
          <w:rFonts w:eastAsia="Arial" w:cs="Arial"/>
          <w:spacing w:val="-1"/>
          <w:sz w:val="24"/>
          <w:szCs w:val="24"/>
        </w:rPr>
        <w:t>i</w:t>
      </w:r>
      <w:r w:rsidRPr="00D53F52">
        <w:rPr>
          <w:rFonts w:eastAsia="Arial" w:cs="Arial"/>
          <w:sz w:val="24"/>
          <w:szCs w:val="24"/>
        </w:rPr>
        <w:t>ance z</w:t>
      </w:r>
      <w:r w:rsidRPr="00D53F52">
        <w:rPr>
          <w:rFonts w:eastAsia="Arial" w:cs="Arial"/>
          <w:spacing w:val="-1"/>
          <w:sz w:val="24"/>
          <w:szCs w:val="24"/>
        </w:rPr>
        <w:t>o</w:t>
      </w:r>
      <w:r w:rsidRPr="00D53F52">
        <w:rPr>
          <w:rFonts w:eastAsia="Arial" w:cs="Arial"/>
          <w:sz w:val="24"/>
          <w:szCs w:val="24"/>
        </w:rPr>
        <w:t>ne d</w:t>
      </w:r>
      <w:r w:rsidRPr="00D53F52">
        <w:rPr>
          <w:rFonts w:eastAsia="Arial" w:cs="Arial"/>
          <w:spacing w:val="-1"/>
          <w:sz w:val="24"/>
          <w:szCs w:val="24"/>
        </w:rPr>
        <w:t>e</w:t>
      </w:r>
      <w:r w:rsidRPr="00D53F52">
        <w:rPr>
          <w:rFonts w:eastAsia="Arial" w:cs="Arial"/>
          <w:sz w:val="24"/>
          <w:szCs w:val="24"/>
        </w:rPr>
        <w:t>pr</w:t>
      </w:r>
      <w:r w:rsidRPr="00D53F52">
        <w:rPr>
          <w:rFonts w:eastAsia="Arial" w:cs="Arial"/>
          <w:spacing w:val="-1"/>
          <w:sz w:val="24"/>
          <w:szCs w:val="24"/>
        </w:rPr>
        <w:t>e</w:t>
      </w:r>
      <w:r w:rsidRPr="00D53F52">
        <w:rPr>
          <w:rFonts w:eastAsia="Arial" w:cs="Arial"/>
          <w:spacing w:val="1"/>
          <w:sz w:val="24"/>
          <w:szCs w:val="24"/>
        </w:rPr>
        <w:t>s</w:t>
      </w:r>
      <w:r w:rsidRPr="00D53F52">
        <w:rPr>
          <w:rFonts w:eastAsia="Arial" w:cs="Arial"/>
          <w:sz w:val="24"/>
          <w:szCs w:val="24"/>
        </w:rPr>
        <w:t>sur</w:t>
      </w:r>
      <w:r w:rsidRPr="00D53F52">
        <w:rPr>
          <w:rFonts w:eastAsia="Arial" w:cs="Arial"/>
          <w:spacing w:val="-1"/>
          <w:sz w:val="24"/>
          <w:szCs w:val="24"/>
        </w:rPr>
        <w:t>i</w:t>
      </w:r>
      <w:r w:rsidRPr="00D53F52">
        <w:rPr>
          <w:rFonts w:eastAsia="Arial" w:cs="Arial"/>
          <w:sz w:val="24"/>
          <w:szCs w:val="24"/>
        </w:rPr>
        <w:t>zati</w:t>
      </w:r>
      <w:r w:rsidRPr="00D53F52">
        <w:rPr>
          <w:rFonts w:eastAsia="Arial" w:cs="Arial"/>
          <w:spacing w:val="-1"/>
          <w:sz w:val="24"/>
          <w:szCs w:val="24"/>
        </w:rPr>
        <w:t>o</w:t>
      </w:r>
      <w:r w:rsidRPr="00D53F52">
        <w:rPr>
          <w:rFonts w:eastAsia="Arial" w:cs="Arial"/>
          <w:sz w:val="24"/>
          <w:szCs w:val="24"/>
        </w:rPr>
        <w:t>n testing.</w:t>
      </w:r>
    </w:p>
    <w:p w14:paraId="599FF90E" w14:textId="77777777" w:rsidR="00D53F52" w:rsidRPr="00D53F52" w:rsidRDefault="00D53F52" w:rsidP="003F1183">
      <w:pPr>
        <w:widowControl w:val="0"/>
        <w:spacing w:after="0" w:line="239" w:lineRule="auto"/>
        <w:ind w:left="440" w:right="36"/>
        <w:jc w:val="both"/>
        <w:rPr>
          <w:rFonts w:eastAsia="Arial" w:cs="Arial"/>
          <w:sz w:val="24"/>
          <w:szCs w:val="24"/>
        </w:rPr>
      </w:pPr>
      <w:r w:rsidRPr="00D53F52">
        <w:rPr>
          <w:rFonts w:eastAsia="Arial" w:cs="Arial"/>
          <w:i/>
          <w:sz w:val="24"/>
          <w:szCs w:val="24"/>
          <w:u w:val="single" w:color="000000"/>
        </w:rPr>
        <w:t>Client Ed</w:t>
      </w:r>
      <w:r w:rsidRPr="00D53F52">
        <w:rPr>
          <w:rFonts w:eastAsia="Arial" w:cs="Arial"/>
          <w:i/>
          <w:spacing w:val="-1"/>
          <w:sz w:val="24"/>
          <w:szCs w:val="24"/>
          <w:u w:val="single" w:color="000000"/>
        </w:rPr>
        <w:t>u</w:t>
      </w:r>
      <w:r w:rsidRPr="00D53F52">
        <w:rPr>
          <w:rFonts w:eastAsia="Arial" w:cs="Arial"/>
          <w:i/>
          <w:spacing w:val="1"/>
          <w:sz w:val="24"/>
          <w:szCs w:val="24"/>
          <w:u w:val="single" w:color="000000"/>
        </w:rPr>
        <w:t>c</w:t>
      </w:r>
      <w:r w:rsidRPr="00D53F52">
        <w:rPr>
          <w:rFonts w:eastAsia="Arial" w:cs="Arial"/>
          <w:i/>
          <w:sz w:val="24"/>
          <w:szCs w:val="24"/>
          <w:u w:val="single" w:color="000000"/>
        </w:rPr>
        <w:t>a</w:t>
      </w:r>
      <w:r w:rsidRPr="00D53F52">
        <w:rPr>
          <w:rFonts w:eastAsia="Arial" w:cs="Arial"/>
          <w:i/>
          <w:spacing w:val="-2"/>
          <w:sz w:val="24"/>
          <w:szCs w:val="24"/>
          <w:u w:val="single" w:color="000000"/>
        </w:rPr>
        <w:t>t</w:t>
      </w:r>
      <w:r w:rsidRPr="00D53F52">
        <w:rPr>
          <w:rFonts w:eastAsia="Arial" w:cs="Arial"/>
          <w:i/>
          <w:sz w:val="24"/>
          <w:szCs w:val="24"/>
          <w:u w:val="single" w:color="000000"/>
        </w:rPr>
        <w:t>io</w:t>
      </w:r>
      <w:r w:rsidRPr="00D53F52">
        <w:rPr>
          <w:rFonts w:eastAsia="Arial" w:cs="Arial"/>
          <w:i/>
          <w:spacing w:val="1"/>
          <w:sz w:val="24"/>
          <w:szCs w:val="24"/>
          <w:u w:val="single" w:color="000000"/>
        </w:rPr>
        <w:t>n</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Wh</w:t>
      </w:r>
      <w:r w:rsidRPr="00D53F52">
        <w:rPr>
          <w:rFonts w:eastAsia="Arial" w:cs="Arial"/>
          <w:spacing w:val="-1"/>
          <w:sz w:val="24"/>
          <w:szCs w:val="24"/>
        </w:rPr>
        <w:t>e</w:t>
      </w:r>
      <w:r w:rsidRPr="00D53F52">
        <w:rPr>
          <w:rFonts w:eastAsia="Arial" w:cs="Arial"/>
          <w:sz w:val="24"/>
          <w:szCs w:val="24"/>
        </w:rPr>
        <w:t xml:space="preserve">re </w:t>
      </w:r>
      <w:r w:rsidRPr="00D53F52">
        <w:rPr>
          <w:rFonts w:eastAsia="Arial" w:cs="Arial"/>
          <w:spacing w:val="-1"/>
          <w:sz w:val="24"/>
          <w:szCs w:val="24"/>
        </w:rPr>
        <w:t>a</w:t>
      </w:r>
      <w:r w:rsidRPr="00D53F52">
        <w:rPr>
          <w:rFonts w:eastAsia="Arial" w:cs="Arial"/>
          <w:spacing w:val="1"/>
          <w:sz w:val="24"/>
          <w:szCs w:val="24"/>
        </w:rPr>
        <w:t>s</w:t>
      </w:r>
      <w:r w:rsidRPr="00D53F52">
        <w:rPr>
          <w:rFonts w:eastAsia="Arial" w:cs="Arial"/>
          <w:sz w:val="24"/>
          <w:szCs w:val="24"/>
        </w:rPr>
        <w:t>sessm</w:t>
      </w:r>
      <w:r w:rsidRPr="00D53F52">
        <w:rPr>
          <w:rFonts w:eastAsia="Arial" w:cs="Arial"/>
          <w:spacing w:val="-1"/>
          <w:sz w:val="24"/>
          <w:szCs w:val="24"/>
        </w:rPr>
        <w:t>e</w:t>
      </w:r>
      <w:r w:rsidRPr="00D53F52">
        <w:rPr>
          <w:rFonts w:eastAsia="Arial" w:cs="Arial"/>
          <w:sz w:val="24"/>
          <w:szCs w:val="24"/>
        </w:rPr>
        <w:t>nt detects evi</w:t>
      </w:r>
      <w:r w:rsidRPr="00D53F52">
        <w:rPr>
          <w:rFonts w:eastAsia="Arial" w:cs="Arial"/>
          <w:spacing w:val="-1"/>
          <w:sz w:val="24"/>
          <w:szCs w:val="24"/>
        </w:rPr>
        <w:t>d</w:t>
      </w:r>
      <w:r w:rsidRPr="00D53F52">
        <w:rPr>
          <w:rFonts w:eastAsia="Arial" w:cs="Arial"/>
          <w:sz w:val="24"/>
          <w:szCs w:val="24"/>
        </w:rPr>
        <w:t>e</w:t>
      </w:r>
      <w:r w:rsidRPr="00D53F52">
        <w:rPr>
          <w:rFonts w:eastAsia="Arial" w:cs="Arial"/>
          <w:spacing w:val="-1"/>
          <w:sz w:val="24"/>
          <w:szCs w:val="24"/>
        </w:rPr>
        <w:t>n</w:t>
      </w:r>
      <w:r w:rsidRPr="00D53F52">
        <w:rPr>
          <w:rFonts w:eastAsia="Arial" w:cs="Arial"/>
          <w:sz w:val="24"/>
          <w:szCs w:val="24"/>
        </w:rPr>
        <w:t>ce</w:t>
      </w:r>
      <w:r w:rsidRPr="00D53F52">
        <w:rPr>
          <w:rFonts w:eastAsia="Arial" w:cs="Arial"/>
          <w:spacing w:val="2"/>
          <w:sz w:val="24"/>
          <w:szCs w:val="24"/>
        </w:rPr>
        <w:t xml:space="preserve"> </w:t>
      </w:r>
      <w:r w:rsidRPr="00D53F52">
        <w:rPr>
          <w:rFonts w:eastAsia="Arial" w:cs="Arial"/>
          <w:sz w:val="24"/>
          <w:szCs w:val="24"/>
        </w:rPr>
        <w:t>of this h</w:t>
      </w:r>
      <w:r w:rsidRPr="00D53F52">
        <w:rPr>
          <w:rFonts w:eastAsia="Arial" w:cs="Arial"/>
          <w:spacing w:val="-1"/>
          <w:sz w:val="24"/>
          <w:szCs w:val="24"/>
        </w:rPr>
        <w:t>ea</w:t>
      </w:r>
      <w:r w:rsidRPr="00D53F52">
        <w:rPr>
          <w:rFonts w:eastAsia="Arial" w:cs="Arial"/>
          <w:sz w:val="24"/>
          <w:szCs w:val="24"/>
        </w:rPr>
        <w:t>lth and safety</w:t>
      </w:r>
      <w:r w:rsidRPr="00D53F52">
        <w:rPr>
          <w:rFonts w:eastAsia="Arial" w:cs="Arial"/>
          <w:spacing w:val="-2"/>
          <w:sz w:val="24"/>
          <w:szCs w:val="24"/>
        </w:rPr>
        <w:t xml:space="preserve"> </w:t>
      </w:r>
      <w:r w:rsidRPr="00D53F52">
        <w:rPr>
          <w:rFonts w:eastAsia="Arial" w:cs="Arial"/>
          <w:sz w:val="24"/>
          <w:szCs w:val="24"/>
        </w:rPr>
        <w:t>haz</w:t>
      </w:r>
      <w:r w:rsidRPr="00D53F52">
        <w:rPr>
          <w:rFonts w:eastAsia="Arial" w:cs="Arial"/>
          <w:spacing w:val="-1"/>
          <w:sz w:val="24"/>
          <w:szCs w:val="24"/>
        </w:rPr>
        <w:t>a</w:t>
      </w:r>
      <w:r w:rsidRPr="00D53F52">
        <w:rPr>
          <w:rFonts w:eastAsia="Arial" w:cs="Arial"/>
          <w:sz w:val="24"/>
          <w:szCs w:val="24"/>
        </w:rPr>
        <w:t>rd, s</w:t>
      </w:r>
      <w:r w:rsidRPr="00D53F52">
        <w:rPr>
          <w:rFonts w:eastAsia="Arial" w:cs="Arial"/>
          <w:spacing w:val="-1"/>
          <w:sz w:val="24"/>
          <w:szCs w:val="24"/>
        </w:rPr>
        <w:t>u</w:t>
      </w:r>
      <w:r w:rsidRPr="00D53F52">
        <w:rPr>
          <w:rFonts w:eastAsia="Arial" w:cs="Arial"/>
          <w:sz w:val="24"/>
          <w:szCs w:val="24"/>
        </w:rPr>
        <w:t>b grant</w:t>
      </w:r>
      <w:r w:rsidRPr="00D53F52">
        <w:rPr>
          <w:rFonts w:eastAsia="Arial" w:cs="Arial"/>
          <w:spacing w:val="-1"/>
          <w:sz w:val="24"/>
          <w:szCs w:val="24"/>
        </w:rPr>
        <w:t>e</w:t>
      </w:r>
      <w:r w:rsidRPr="00D53F52">
        <w:rPr>
          <w:rFonts w:eastAsia="Arial" w:cs="Arial"/>
          <w:sz w:val="24"/>
          <w:szCs w:val="24"/>
        </w:rPr>
        <w:t>e staff at assessm</w:t>
      </w:r>
      <w:r w:rsidRPr="00D53F52">
        <w:rPr>
          <w:rFonts w:eastAsia="Arial" w:cs="Arial"/>
          <w:spacing w:val="-1"/>
          <w:sz w:val="24"/>
          <w:szCs w:val="24"/>
        </w:rPr>
        <w:t>e</w:t>
      </w:r>
      <w:r w:rsidRPr="00D53F52">
        <w:rPr>
          <w:rFonts w:eastAsia="Arial" w:cs="Arial"/>
          <w:sz w:val="24"/>
          <w:szCs w:val="24"/>
        </w:rPr>
        <w:t>nt or at final ins</w:t>
      </w:r>
      <w:r w:rsidRPr="00D53F52">
        <w:rPr>
          <w:rFonts w:eastAsia="Arial" w:cs="Arial"/>
          <w:spacing w:val="-1"/>
          <w:sz w:val="24"/>
          <w:szCs w:val="24"/>
        </w:rPr>
        <w:t>p</w:t>
      </w:r>
      <w:r w:rsidRPr="00D53F52">
        <w:rPr>
          <w:rFonts w:eastAsia="Arial" w:cs="Arial"/>
          <w:sz w:val="24"/>
          <w:szCs w:val="24"/>
        </w:rPr>
        <w:t>e</w:t>
      </w:r>
      <w:r w:rsidRPr="00D53F52">
        <w:rPr>
          <w:rFonts w:eastAsia="Arial" w:cs="Arial"/>
          <w:spacing w:val="3"/>
          <w:sz w:val="24"/>
          <w:szCs w:val="24"/>
        </w:rPr>
        <w:t>c</w:t>
      </w:r>
      <w:r w:rsidRPr="00D53F52">
        <w:rPr>
          <w:rFonts w:eastAsia="Arial" w:cs="Arial"/>
          <w:sz w:val="24"/>
          <w:szCs w:val="24"/>
        </w:rPr>
        <w:t>ti</w:t>
      </w:r>
      <w:r w:rsidRPr="00D53F52">
        <w:rPr>
          <w:rFonts w:eastAsia="Arial" w:cs="Arial"/>
          <w:spacing w:val="-1"/>
          <w:sz w:val="24"/>
          <w:szCs w:val="24"/>
        </w:rPr>
        <w:t>o</w:t>
      </w:r>
      <w:r w:rsidRPr="00D53F52">
        <w:rPr>
          <w:rFonts w:eastAsia="Arial" w:cs="Arial"/>
          <w:sz w:val="24"/>
          <w:szCs w:val="24"/>
        </w:rPr>
        <w:t>n will</w:t>
      </w:r>
      <w:r w:rsidRPr="00D53F52">
        <w:rPr>
          <w:rFonts w:eastAsia="Arial" w:cs="Arial"/>
          <w:spacing w:val="-2"/>
          <w:sz w:val="24"/>
          <w:szCs w:val="24"/>
        </w:rPr>
        <w:t xml:space="preserve"> </w:t>
      </w:r>
      <w:r w:rsidRPr="00D53F52">
        <w:rPr>
          <w:rFonts w:eastAsia="Arial" w:cs="Arial"/>
          <w:sz w:val="24"/>
          <w:szCs w:val="24"/>
        </w:rPr>
        <w:t>cou</w:t>
      </w:r>
      <w:r w:rsidRPr="00D53F52">
        <w:rPr>
          <w:rFonts w:eastAsia="Arial" w:cs="Arial"/>
          <w:spacing w:val="-1"/>
          <w:sz w:val="24"/>
          <w:szCs w:val="24"/>
        </w:rPr>
        <w:t>n</w:t>
      </w:r>
      <w:r w:rsidRPr="00D53F52">
        <w:rPr>
          <w:rFonts w:eastAsia="Arial" w:cs="Arial"/>
          <w:sz w:val="24"/>
          <w:szCs w:val="24"/>
        </w:rPr>
        <w:t>sel the</w:t>
      </w:r>
      <w:r w:rsidRPr="00D53F52">
        <w:rPr>
          <w:rFonts w:eastAsia="Arial" w:cs="Arial"/>
          <w:spacing w:val="-2"/>
          <w:sz w:val="24"/>
          <w:szCs w:val="24"/>
        </w:rPr>
        <w:t xml:space="preserve"> </w:t>
      </w:r>
      <w:r w:rsidRPr="00D53F52">
        <w:rPr>
          <w:rFonts w:eastAsia="Arial" w:cs="Arial"/>
          <w:sz w:val="24"/>
          <w:szCs w:val="24"/>
        </w:rPr>
        <w:t>client on wood</w:t>
      </w:r>
      <w:r w:rsidRPr="00D53F52">
        <w:rPr>
          <w:rFonts w:eastAsia="Arial" w:cs="Arial"/>
          <w:spacing w:val="-2"/>
          <w:sz w:val="24"/>
          <w:szCs w:val="24"/>
        </w:rPr>
        <w:t xml:space="preserve"> </w:t>
      </w:r>
      <w:r w:rsidRPr="00D53F52">
        <w:rPr>
          <w:rFonts w:eastAsia="Arial" w:cs="Arial"/>
          <w:sz w:val="24"/>
          <w:szCs w:val="24"/>
        </w:rPr>
        <w:t xml:space="preserve">stove safety. </w:t>
      </w:r>
    </w:p>
    <w:p w14:paraId="69228046" w14:textId="768C9921" w:rsidR="00D53F52" w:rsidRPr="007C2CC5" w:rsidRDefault="00D53F52" w:rsidP="00022DFC">
      <w:pPr>
        <w:pStyle w:val="2Normal"/>
      </w:pPr>
      <w:bookmarkStart w:id="269" w:name="_Toc372542281"/>
      <w:bookmarkStart w:id="270" w:name="_Toc416346766"/>
      <w:bookmarkStart w:id="271" w:name="_Toc483470016"/>
      <w:bookmarkStart w:id="272" w:name="_Toc483470183"/>
      <w:r w:rsidRPr="007C2CC5">
        <w:t>Space Heaters / Stand Alone Electric</w:t>
      </w:r>
      <w:bookmarkEnd w:id="269"/>
      <w:bookmarkEnd w:id="270"/>
      <w:bookmarkEnd w:id="271"/>
      <w:bookmarkEnd w:id="272"/>
    </w:p>
    <w:p w14:paraId="6B9FF6BC" w14:textId="77777777" w:rsidR="00D53F52" w:rsidRPr="00D53F52" w:rsidRDefault="00D53F52" w:rsidP="00D53F52">
      <w:pPr>
        <w:widowControl w:val="0"/>
        <w:spacing w:after="0" w:line="240" w:lineRule="auto"/>
        <w:ind w:left="440" w:right="-20"/>
        <w:rPr>
          <w:rFonts w:eastAsia="Arial" w:cs="Arial"/>
          <w:sz w:val="24"/>
          <w:szCs w:val="24"/>
        </w:rPr>
      </w:pPr>
      <w:r w:rsidRPr="00D53F52">
        <w:rPr>
          <w:rFonts w:eastAsia="Arial" w:cs="Arial"/>
          <w:sz w:val="24"/>
          <w:szCs w:val="24"/>
        </w:rPr>
        <w:t>Removal is allowed.</w:t>
      </w:r>
    </w:p>
    <w:p w14:paraId="72C98D6B" w14:textId="77777777" w:rsidR="00D53F52" w:rsidRPr="00D53F52" w:rsidRDefault="00D53F52" w:rsidP="00D53F52">
      <w:pPr>
        <w:widowControl w:val="0"/>
        <w:spacing w:after="0" w:line="240" w:lineRule="auto"/>
        <w:ind w:left="440" w:right="437"/>
        <w:rPr>
          <w:rFonts w:eastAsia="Arial" w:cs="Arial"/>
          <w:sz w:val="24"/>
          <w:szCs w:val="24"/>
        </w:rPr>
      </w:pPr>
      <w:r w:rsidRPr="00D53F52">
        <w:rPr>
          <w:rFonts w:eastAsia="Arial" w:cs="Arial"/>
          <w:i/>
          <w:sz w:val="24"/>
          <w:szCs w:val="24"/>
          <w:u w:val="single" w:color="000000"/>
        </w:rPr>
        <w:t>Be</w:t>
      </w:r>
      <w:r w:rsidRPr="00D53F52">
        <w:rPr>
          <w:rFonts w:eastAsia="Arial" w:cs="Arial"/>
          <w:i/>
          <w:spacing w:val="1"/>
          <w:sz w:val="24"/>
          <w:szCs w:val="24"/>
          <w:u w:val="single" w:color="000000"/>
        </w:rPr>
        <w:t>y</w:t>
      </w:r>
      <w:r w:rsidRPr="00D53F52">
        <w:rPr>
          <w:rFonts w:eastAsia="Arial" w:cs="Arial"/>
          <w:i/>
          <w:sz w:val="24"/>
          <w:szCs w:val="24"/>
          <w:u w:val="single" w:color="000000"/>
        </w:rPr>
        <w:t>ond IHWAP S</w:t>
      </w:r>
      <w:r w:rsidRPr="00D53F52">
        <w:rPr>
          <w:rFonts w:eastAsia="Arial" w:cs="Arial"/>
          <w:i/>
          <w:spacing w:val="1"/>
          <w:sz w:val="24"/>
          <w:szCs w:val="24"/>
          <w:u w:val="single" w:color="000000"/>
        </w:rPr>
        <w:t>c</w:t>
      </w:r>
      <w:r w:rsidRPr="00D53F52">
        <w:rPr>
          <w:rFonts w:eastAsia="Arial" w:cs="Arial"/>
          <w:i/>
          <w:sz w:val="24"/>
          <w:szCs w:val="24"/>
          <w:u w:val="single" w:color="000000"/>
        </w:rPr>
        <w:t>op</w:t>
      </w:r>
      <w:r w:rsidRPr="00D53F52">
        <w:rPr>
          <w:rFonts w:eastAsia="Arial" w:cs="Arial"/>
          <w:i/>
          <w:spacing w:val="1"/>
          <w:sz w:val="24"/>
          <w:szCs w:val="24"/>
          <w:u w:val="single" w:color="000000"/>
        </w:rPr>
        <w:t>e</w:t>
      </w:r>
      <w:r w:rsidRPr="00D53F52">
        <w:rPr>
          <w:rFonts w:eastAsia="Arial" w:cs="Arial"/>
          <w:sz w:val="24"/>
          <w:szCs w:val="24"/>
        </w:rPr>
        <w:t xml:space="preserve">: </w:t>
      </w:r>
      <w:r w:rsidRPr="00D53F52">
        <w:rPr>
          <w:rFonts w:eastAsia="Arial" w:cs="Arial"/>
          <w:spacing w:val="55"/>
          <w:sz w:val="24"/>
          <w:szCs w:val="24"/>
        </w:rPr>
        <w:t xml:space="preserve"> </w:t>
      </w:r>
      <w:r w:rsidRPr="00D53F52">
        <w:rPr>
          <w:rFonts w:eastAsia="Arial" w:cs="Arial"/>
          <w:sz w:val="24"/>
          <w:szCs w:val="24"/>
        </w:rPr>
        <w:t>Re</w:t>
      </w:r>
      <w:r w:rsidRPr="00D53F52">
        <w:rPr>
          <w:rFonts w:eastAsia="Arial" w:cs="Arial"/>
          <w:spacing w:val="-1"/>
          <w:sz w:val="24"/>
          <w:szCs w:val="24"/>
        </w:rPr>
        <w:t>p</w:t>
      </w:r>
      <w:r w:rsidRPr="00D53F52">
        <w:rPr>
          <w:rFonts w:eastAsia="Arial" w:cs="Arial"/>
          <w:sz w:val="24"/>
          <w:szCs w:val="24"/>
        </w:rPr>
        <w:t>air, r</w:t>
      </w:r>
      <w:r w:rsidRPr="00D53F52">
        <w:rPr>
          <w:rFonts w:eastAsia="Arial" w:cs="Arial"/>
          <w:spacing w:val="-1"/>
          <w:sz w:val="24"/>
          <w:szCs w:val="24"/>
        </w:rPr>
        <w:t>e</w:t>
      </w:r>
      <w:r w:rsidRPr="00D53F52">
        <w:rPr>
          <w:rFonts w:eastAsia="Arial" w:cs="Arial"/>
          <w:sz w:val="24"/>
          <w:szCs w:val="24"/>
        </w:rPr>
        <w:t>pl</w:t>
      </w:r>
      <w:r w:rsidRPr="00D53F52">
        <w:rPr>
          <w:rFonts w:eastAsia="Arial" w:cs="Arial"/>
          <w:spacing w:val="-1"/>
          <w:sz w:val="24"/>
          <w:szCs w:val="24"/>
        </w:rPr>
        <w:t>a</w:t>
      </w:r>
      <w:r w:rsidRPr="00D53F52">
        <w:rPr>
          <w:rFonts w:eastAsia="Arial" w:cs="Arial"/>
          <w:spacing w:val="1"/>
          <w:sz w:val="24"/>
          <w:szCs w:val="24"/>
        </w:rPr>
        <w:t>c</w:t>
      </w:r>
      <w:r w:rsidRPr="00D53F52">
        <w:rPr>
          <w:rFonts w:eastAsia="Arial" w:cs="Arial"/>
          <w:sz w:val="24"/>
          <w:szCs w:val="24"/>
        </w:rPr>
        <w:t>em</w:t>
      </w:r>
      <w:r w:rsidRPr="00D53F52">
        <w:rPr>
          <w:rFonts w:eastAsia="Arial" w:cs="Arial"/>
          <w:spacing w:val="-1"/>
          <w:sz w:val="24"/>
          <w:szCs w:val="24"/>
        </w:rPr>
        <w:t>e</w:t>
      </w:r>
      <w:r w:rsidRPr="00D53F52">
        <w:rPr>
          <w:rFonts w:eastAsia="Arial" w:cs="Arial"/>
          <w:sz w:val="24"/>
          <w:szCs w:val="24"/>
        </w:rPr>
        <w:t>nt, or i</w:t>
      </w:r>
      <w:r w:rsidRPr="00D53F52">
        <w:rPr>
          <w:rFonts w:eastAsia="Arial" w:cs="Arial"/>
          <w:spacing w:val="-1"/>
          <w:sz w:val="24"/>
          <w:szCs w:val="24"/>
        </w:rPr>
        <w:t>n</w:t>
      </w:r>
      <w:r w:rsidRPr="00D53F52">
        <w:rPr>
          <w:rFonts w:eastAsia="Arial" w:cs="Arial"/>
          <w:sz w:val="24"/>
          <w:szCs w:val="24"/>
        </w:rPr>
        <w:t>stallation of a</w:t>
      </w:r>
      <w:r w:rsidRPr="00D53F52">
        <w:rPr>
          <w:rFonts w:eastAsia="Arial" w:cs="Arial"/>
          <w:spacing w:val="-1"/>
          <w:sz w:val="24"/>
          <w:szCs w:val="24"/>
        </w:rPr>
        <w:t xml:space="preserve"> </w:t>
      </w:r>
      <w:r w:rsidRPr="00D53F52">
        <w:rPr>
          <w:rFonts w:eastAsia="Arial" w:cs="Arial"/>
          <w:sz w:val="24"/>
          <w:szCs w:val="24"/>
        </w:rPr>
        <w:t>stand-alo</w:t>
      </w:r>
      <w:r w:rsidRPr="00D53F52">
        <w:rPr>
          <w:rFonts w:eastAsia="Arial" w:cs="Arial"/>
          <w:spacing w:val="-1"/>
          <w:sz w:val="24"/>
          <w:szCs w:val="24"/>
        </w:rPr>
        <w:t>n</w:t>
      </w:r>
      <w:r w:rsidRPr="00D53F52">
        <w:rPr>
          <w:rFonts w:eastAsia="Arial" w:cs="Arial"/>
          <w:sz w:val="24"/>
          <w:szCs w:val="24"/>
        </w:rPr>
        <w:t>e electr</w:t>
      </w:r>
      <w:r w:rsidRPr="00D53F52">
        <w:rPr>
          <w:rFonts w:eastAsia="Arial" w:cs="Arial"/>
          <w:spacing w:val="-1"/>
          <w:sz w:val="24"/>
          <w:szCs w:val="24"/>
        </w:rPr>
        <w:t>i</w:t>
      </w:r>
      <w:r w:rsidRPr="00D53F52">
        <w:rPr>
          <w:rFonts w:eastAsia="Arial" w:cs="Arial"/>
          <w:sz w:val="24"/>
          <w:szCs w:val="24"/>
        </w:rPr>
        <w:t>c sp</w:t>
      </w:r>
      <w:r w:rsidRPr="00D53F52">
        <w:rPr>
          <w:rFonts w:eastAsia="Arial" w:cs="Arial"/>
          <w:spacing w:val="-1"/>
          <w:sz w:val="24"/>
          <w:szCs w:val="24"/>
        </w:rPr>
        <w:t>a</w:t>
      </w:r>
      <w:r w:rsidRPr="00D53F52">
        <w:rPr>
          <w:rFonts w:eastAsia="Arial" w:cs="Arial"/>
          <w:spacing w:val="1"/>
          <w:sz w:val="24"/>
          <w:szCs w:val="24"/>
        </w:rPr>
        <w:t>c</w:t>
      </w:r>
      <w:r w:rsidRPr="00D53F52">
        <w:rPr>
          <w:rFonts w:eastAsia="Arial" w:cs="Arial"/>
          <w:sz w:val="24"/>
          <w:szCs w:val="24"/>
        </w:rPr>
        <w:t xml:space="preserve">e heater </w:t>
      </w:r>
      <w:r w:rsidRPr="00D53F52">
        <w:rPr>
          <w:rFonts w:eastAsia="Arial" w:cs="Arial"/>
          <w:spacing w:val="-1"/>
          <w:sz w:val="24"/>
          <w:szCs w:val="24"/>
        </w:rPr>
        <w:t>i</w:t>
      </w:r>
      <w:r w:rsidRPr="00D53F52">
        <w:rPr>
          <w:rFonts w:eastAsia="Arial" w:cs="Arial"/>
          <w:sz w:val="24"/>
          <w:szCs w:val="24"/>
        </w:rPr>
        <w:t>s not allowed with IHWAP funding from any source.</w:t>
      </w:r>
    </w:p>
    <w:p w14:paraId="39433D47" w14:textId="77777777" w:rsidR="00D53F52" w:rsidRPr="00D53F52" w:rsidRDefault="00D53F52" w:rsidP="003F1183">
      <w:pPr>
        <w:widowControl w:val="0"/>
        <w:spacing w:after="0" w:line="240" w:lineRule="auto"/>
        <w:ind w:left="440" w:right="-20"/>
        <w:rPr>
          <w:rFonts w:eastAsia="Arial" w:cs="Arial"/>
          <w:sz w:val="24"/>
          <w:szCs w:val="24"/>
        </w:rPr>
      </w:pPr>
      <w:r w:rsidRPr="00D53F52">
        <w:rPr>
          <w:rFonts w:eastAsia="Arial" w:cs="Arial"/>
          <w:i/>
          <w:sz w:val="24"/>
          <w:szCs w:val="24"/>
          <w:u w:val="single" w:color="000000"/>
        </w:rPr>
        <w:t>Standards for Re</w:t>
      </w:r>
      <w:r w:rsidRPr="00D53F52">
        <w:rPr>
          <w:rFonts w:eastAsia="Arial" w:cs="Arial"/>
          <w:i/>
          <w:spacing w:val="-1"/>
          <w:sz w:val="24"/>
          <w:szCs w:val="24"/>
          <w:u w:val="single" w:color="000000"/>
        </w:rPr>
        <w:t>m</w:t>
      </w:r>
      <w:r w:rsidRPr="00D53F52">
        <w:rPr>
          <w:rFonts w:eastAsia="Arial" w:cs="Arial"/>
          <w:i/>
          <w:sz w:val="24"/>
          <w:szCs w:val="24"/>
          <w:u w:val="single" w:color="000000"/>
        </w:rPr>
        <w:t>e</w:t>
      </w:r>
      <w:r w:rsidRPr="00D53F52">
        <w:rPr>
          <w:rFonts w:eastAsia="Arial" w:cs="Arial"/>
          <w:i/>
          <w:spacing w:val="-1"/>
          <w:sz w:val="24"/>
          <w:szCs w:val="24"/>
          <w:u w:val="single" w:color="000000"/>
        </w:rPr>
        <w:t>d</w:t>
      </w:r>
      <w:r w:rsidRPr="00D53F52">
        <w:rPr>
          <w:rFonts w:eastAsia="Arial" w:cs="Arial"/>
          <w:i/>
          <w:spacing w:val="1"/>
          <w:sz w:val="24"/>
          <w:szCs w:val="24"/>
          <w:u w:val="single" w:color="000000"/>
        </w:rPr>
        <w:t>y</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Removal is recomme</w:t>
      </w:r>
      <w:r w:rsidRPr="00D53F52">
        <w:rPr>
          <w:rFonts w:eastAsia="Arial" w:cs="Arial"/>
          <w:spacing w:val="-1"/>
          <w:sz w:val="24"/>
          <w:szCs w:val="24"/>
        </w:rPr>
        <w:t>n</w:t>
      </w:r>
      <w:r w:rsidRPr="00D53F52">
        <w:rPr>
          <w:rFonts w:eastAsia="Arial" w:cs="Arial"/>
          <w:sz w:val="24"/>
          <w:szCs w:val="24"/>
        </w:rPr>
        <w:t>ded to</w:t>
      </w:r>
      <w:r w:rsidRPr="00D53F52">
        <w:rPr>
          <w:rFonts w:eastAsia="Arial" w:cs="Arial"/>
          <w:spacing w:val="-1"/>
          <w:sz w:val="24"/>
          <w:szCs w:val="24"/>
        </w:rPr>
        <w:t xml:space="preserve"> </w:t>
      </w:r>
      <w:r w:rsidRPr="00D53F52">
        <w:rPr>
          <w:rFonts w:eastAsia="Arial" w:cs="Arial"/>
          <w:sz w:val="24"/>
          <w:szCs w:val="24"/>
        </w:rPr>
        <w:t>clients</w:t>
      </w:r>
      <w:r w:rsidRPr="00D53F52">
        <w:rPr>
          <w:rFonts w:eastAsia="Arial" w:cs="Arial"/>
          <w:spacing w:val="-2"/>
          <w:sz w:val="24"/>
          <w:szCs w:val="24"/>
        </w:rPr>
        <w:t xml:space="preserve"> </w:t>
      </w:r>
      <w:r w:rsidRPr="00D53F52">
        <w:rPr>
          <w:rFonts w:eastAsia="Arial" w:cs="Arial"/>
          <w:sz w:val="24"/>
          <w:szCs w:val="24"/>
        </w:rPr>
        <w:t xml:space="preserve">who </w:t>
      </w:r>
      <w:r w:rsidRPr="00D53F52">
        <w:rPr>
          <w:rFonts w:eastAsia="Arial" w:cs="Arial"/>
          <w:spacing w:val="-1"/>
          <w:sz w:val="24"/>
          <w:szCs w:val="24"/>
        </w:rPr>
        <w:t>u</w:t>
      </w:r>
      <w:r w:rsidRPr="00D53F52">
        <w:rPr>
          <w:rFonts w:eastAsia="Arial" w:cs="Arial"/>
          <w:spacing w:val="1"/>
          <w:sz w:val="24"/>
          <w:szCs w:val="24"/>
        </w:rPr>
        <w:t>s</w:t>
      </w:r>
      <w:r w:rsidRPr="00D53F52">
        <w:rPr>
          <w:rFonts w:eastAsia="Arial" w:cs="Arial"/>
          <w:sz w:val="24"/>
          <w:szCs w:val="24"/>
        </w:rPr>
        <w:t>e them.</w:t>
      </w:r>
    </w:p>
    <w:p w14:paraId="6392ACED" w14:textId="2F132D91" w:rsidR="00D53F52" w:rsidRPr="007C2CC5" w:rsidRDefault="00D53F52" w:rsidP="00022DFC">
      <w:pPr>
        <w:pStyle w:val="2Normal"/>
      </w:pPr>
      <w:bookmarkStart w:id="273" w:name="_Toc372542282"/>
      <w:bookmarkStart w:id="274" w:name="_Toc416346767"/>
      <w:bookmarkStart w:id="275" w:name="_Toc483470017"/>
      <w:bookmarkStart w:id="276" w:name="_Toc483470184"/>
      <w:r w:rsidRPr="007C2CC5">
        <w:t>Space Heaters Unvented Combustion</w:t>
      </w:r>
      <w:bookmarkEnd w:id="273"/>
      <w:bookmarkEnd w:id="274"/>
      <w:bookmarkEnd w:id="275"/>
      <w:bookmarkEnd w:id="276"/>
    </w:p>
    <w:p w14:paraId="0D00DBAA" w14:textId="77777777" w:rsidR="00D53F52" w:rsidRPr="00D53F52" w:rsidRDefault="00D53F52" w:rsidP="00D53F52">
      <w:pPr>
        <w:widowControl w:val="0"/>
        <w:spacing w:after="0" w:line="240" w:lineRule="auto"/>
        <w:ind w:left="440" w:right="306"/>
        <w:rPr>
          <w:rFonts w:cs="Arial"/>
          <w:sz w:val="24"/>
          <w:szCs w:val="24"/>
        </w:rPr>
      </w:pPr>
      <w:r w:rsidRPr="00D53F52">
        <w:rPr>
          <w:rFonts w:eastAsia="Arial" w:cs="Arial"/>
          <w:sz w:val="24"/>
          <w:szCs w:val="24"/>
        </w:rPr>
        <w:t>R</w:t>
      </w:r>
      <w:r w:rsidRPr="00D53F52">
        <w:rPr>
          <w:rFonts w:eastAsia="Arial" w:cs="Arial"/>
          <w:spacing w:val="-1"/>
          <w:sz w:val="24"/>
          <w:szCs w:val="24"/>
        </w:rPr>
        <w:t>e</w:t>
      </w:r>
      <w:r w:rsidRPr="00D53F52">
        <w:rPr>
          <w:rFonts w:eastAsia="Arial" w:cs="Arial"/>
          <w:sz w:val="24"/>
          <w:szCs w:val="24"/>
        </w:rPr>
        <w:t>moval of unvented comb</w:t>
      </w:r>
      <w:r w:rsidRPr="00D53F52">
        <w:rPr>
          <w:rFonts w:eastAsia="Arial" w:cs="Arial"/>
          <w:spacing w:val="-1"/>
          <w:sz w:val="24"/>
          <w:szCs w:val="24"/>
        </w:rPr>
        <w:t>u</w:t>
      </w:r>
      <w:r w:rsidRPr="00D53F52">
        <w:rPr>
          <w:rFonts w:eastAsia="Arial" w:cs="Arial"/>
          <w:spacing w:val="1"/>
          <w:sz w:val="24"/>
          <w:szCs w:val="24"/>
        </w:rPr>
        <w:t>s</w:t>
      </w:r>
      <w:r w:rsidRPr="00D53F52">
        <w:rPr>
          <w:rFonts w:eastAsia="Arial" w:cs="Arial"/>
          <w:sz w:val="24"/>
          <w:szCs w:val="24"/>
        </w:rPr>
        <w:t>tion sp</w:t>
      </w:r>
      <w:r w:rsidRPr="00D53F52">
        <w:rPr>
          <w:rFonts w:eastAsia="Arial" w:cs="Arial"/>
          <w:spacing w:val="-1"/>
          <w:sz w:val="24"/>
          <w:szCs w:val="24"/>
        </w:rPr>
        <w:t>a</w:t>
      </w:r>
      <w:r w:rsidRPr="00D53F52">
        <w:rPr>
          <w:rFonts w:eastAsia="Arial" w:cs="Arial"/>
          <w:spacing w:val="1"/>
          <w:sz w:val="24"/>
          <w:szCs w:val="24"/>
        </w:rPr>
        <w:t>c</w:t>
      </w:r>
      <w:r w:rsidRPr="00D53F52">
        <w:rPr>
          <w:rFonts w:eastAsia="Arial" w:cs="Arial"/>
          <w:sz w:val="24"/>
          <w:szCs w:val="24"/>
        </w:rPr>
        <w:t xml:space="preserve">e </w:t>
      </w:r>
      <w:r w:rsidRPr="00D53F52">
        <w:rPr>
          <w:rFonts w:eastAsia="Arial" w:cs="Arial"/>
          <w:spacing w:val="-1"/>
          <w:sz w:val="24"/>
          <w:szCs w:val="24"/>
        </w:rPr>
        <w:t>h</w:t>
      </w:r>
      <w:r w:rsidRPr="00D53F52">
        <w:rPr>
          <w:rFonts w:eastAsia="Arial" w:cs="Arial"/>
          <w:sz w:val="24"/>
          <w:szCs w:val="24"/>
        </w:rPr>
        <w:t>eaters is req</w:t>
      </w:r>
      <w:r w:rsidRPr="00D53F52">
        <w:rPr>
          <w:rFonts w:eastAsia="Arial" w:cs="Arial"/>
          <w:spacing w:val="-1"/>
          <w:sz w:val="24"/>
          <w:szCs w:val="24"/>
        </w:rPr>
        <w:t>u</w:t>
      </w:r>
      <w:r w:rsidRPr="00D53F52">
        <w:rPr>
          <w:rFonts w:eastAsia="Arial" w:cs="Arial"/>
          <w:sz w:val="24"/>
          <w:szCs w:val="24"/>
        </w:rPr>
        <w:t>ired and is an allowable ex</w:t>
      </w:r>
      <w:r w:rsidRPr="00D53F52">
        <w:rPr>
          <w:rFonts w:eastAsia="Arial" w:cs="Arial"/>
          <w:spacing w:val="-1"/>
          <w:sz w:val="24"/>
          <w:szCs w:val="24"/>
        </w:rPr>
        <w:t>p</w:t>
      </w:r>
      <w:r w:rsidRPr="00D53F52">
        <w:rPr>
          <w:rFonts w:eastAsia="Arial" w:cs="Arial"/>
          <w:sz w:val="24"/>
          <w:szCs w:val="24"/>
        </w:rPr>
        <w:t>ense to IHWAP grants.</w:t>
      </w:r>
    </w:p>
    <w:p w14:paraId="74F7BAE2" w14:textId="77777777" w:rsidR="00D53F52" w:rsidRPr="00D53F52" w:rsidRDefault="00D53F52" w:rsidP="00D53F52">
      <w:pPr>
        <w:widowControl w:val="0"/>
        <w:spacing w:after="0" w:line="239" w:lineRule="auto"/>
        <w:ind w:left="440" w:right="336"/>
        <w:rPr>
          <w:rFonts w:cs="Arial"/>
          <w:sz w:val="24"/>
          <w:szCs w:val="24"/>
        </w:rPr>
      </w:pPr>
      <w:r w:rsidRPr="00D53F52">
        <w:rPr>
          <w:rFonts w:eastAsia="Arial" w:cs="Arial"/>
          <w:i/>
          <w:sz w:val="24"/>
          <w:szCs w:val="24"/>
          <w:u w:val="single" w:color="000000"/>
        </w:rPr>
        <w:t>Standards for Re</w:t>
      </w:r>
      <w:r w:rsidRPr="00D53F52">
        <w:rPr>
          <w:rFonts w:eastAsia="Arial" w:cs="Arial"/>
          <w:i/>
          <w:spacing w:val="-1"/>
          <w:sz w:val="24"/>
          <w:szCs w:val="24"/>
          <w:u w:val="single" w:color="000000"/>
        </w:rPr>
        <w:t>m</w:t>
      </w:r>
      <w:r w:rsidRPr="00D53F52">
        <w:rPr>
          <w:rFonts w:eastAsia="Arial" w:cs="Arial"/>
          <w:i/>
          <w:sz w:val="24"/>
          <w:szCs w:val="24"/>
          <w:u w:val="single" w:color="000000"/>
        </w:rPr>
        <w:t>e</w:t>
      </w:r>
      <w:r w:rsidRPr="00D53F52">
        <w:rPr>
          <w:rFonts w:eastAsia="Arial" w:cs="Arial"/>
          <w:i/>
          <w:spacing w:val="-1"/>
          <w:sz w:val="24"/>
          <w:szCs w:val="24"/>
          <w:u w:val="single" w:color="000000"/>
        </w:rPr>
        <w:t>d</w:t>
      </w:r>
      <w:r w:rsidRPr="00D53F52">
        <w:rPr>
          <w:rFonts w:eastAsia="Arial" w:cs="Arial"/>
          <w:i/>
          <w:spacing w:val="1"/>
          <w:sz w:val="24"/>
          <w:szCs w:val="24"/>
          <w:u w:val="single" w:color="000000"/>
        </w:rPr>
        <w:t>y</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IHWAP Wea</w:t>
      </w:r>
      <w:r w:rsidRPr="00D53F52">
        <w:rPr>
          <w:rFonts w:eastAsia="Arial" w:cs="Arial"/>
          <w:spacing w:val="-2"/>
          <w:sz w:val="24"/>
          <w:szCs w:val="24"/>
        </w:rPr>
        <w:t>t</w:t>
      </w:r>
      <w:r w:rsidRPr="00D53F52">
        <w:rPr>
          <w:rFonts w:eastAsia="Arial" w:cs="Arial"/>
          <w:sz w:val="24"/>
          <w:szCs w:val="24"/>
        </w:rPr>
        <w:t>her</w:t>
      </w:r>
      <w:r w:rsidRPr="00D53F52">
        <w:rPr>
          <w:rFonts w:eastAsia="Arial" w:cs="Arial"/>
          <w:spacing w:val="-1"/>
          <w:sz w:val="24"/>
          <w:szCs w:val="24"/>
        </w:rPr>
        <w:t>i</w:t>
      </w:r>
      <w:r w:rsidRPr="00D53F52">
        <w:rPr>
          <w:rFonts w:eastAsia="Arial" w:cs="Arial"/>
          <w:spacing w:val="1"/>
          <w:sz w:val="24"/>
          <w:szCs w:val="24"/>
        </w:rPr>
        <w:t>z</w:t>
      </w:r>
      <w:r w:rsidRPr="00D53F52">
        <w:rPr>
          <w:rFonts w:eastAsia="Arial" w:cs="Arial"/>
          <w:sz w:val="24"/>
          <w:szCs w:val="24"/>
        </w:rPr>
        <w:t>ation</w:t>
      </w:r>
      <w:r w:rsidRPr="00D53F52">
        <w:rPr>
          <w:rFonts w:eastAsia="Arial" w:cs="Arial"/>
          <w:spacing w:val="-1"/>
          <w:sz w:val="24"/>
          <w:szCs w:val="24"/>
        </w:rPr>
        <w:t xml:space="preserve"> </w:t>
      </w:r>
      <w:r w:rsidRPr="00D53F52">
        <w:rPr>
          <w:rFonts w:eastAsia="Arial" w:cs="Arial"/>
          <w:sz w:val="24"/>
          <w:szCs w:val="24"/>
        </w:rPr>
        <w:t>c</w:t>
      </w:r>
      <w:r w:rsidRPr="00D53F52">
        <w:rPr>
          <w:rFonts w:eastAsia="Arial" w:cs="Arial"/>
          <w:spacing w:val="-1"/>
          <w:sz w:val="24"/>
          <w:szCs w:val="24"/>
        </w:rPr>
        <w:t>o</w:t>
      </w:r>
      <w:r w:rsidRPr="00D53F52">
        <w:rPr>
          <w:rFonts w:eastAsia="Arial" w:cs="Arial"/>
          <w:sz w:val="24"/>
          <w:szCs w:val="24"/>
        </w:rPr>
        <w:t>ntract</w:t>
      </w:r>
      <w:r w:rsidRPr="00D53F52">
        <w:rPr>
          <w:rFonts w:eastAsia="Arial" w:cs="Arial"/>
          <w:spacing w:val="-1"/>
          <w:sz w:val="24"/>
          <w:szCs w:val="24"/>
        </w:rPr>
        <w:t>or</w:t>
      </w:r>
      <w:r w:rsidRPr="00D53F52">
        <w:rPr>
          <w:rFonts w:eastAsia="Arial" w:cs="Arial"/>
          <w:sz w:val="24"/>
          <w:szCs w:val="24"/>
        </w:rPr>
        <w:t>s are</w:t>
      </w:r>
      <w:r w:rsidRPr="00D53F52">
        <w:rPr>
          <w:rFonts w:eastAsia="Arial" w:cs="Arial"/>
          <w:spacing w:val="-1"/>
          <w:sz w:val="24"/>
          <w:szCs w:val="24"/>
        </w:rPr>
        <w:t xml:space="preserve"> </w:t>
      </w:r>
      <w:r w:rsidRPr="00D53F52">
        <w:rPr>
          <w:rFonts w:eastAsia="Arial" w:cs="Arial"/>
          <w:sz w:val="24"/>
          <w:szCs w:val="24"/>
        </w:rPr>
        <w:t>requ</w:t>
      </w:r>
      <w:r w:rsidRPr="00D53F52">
        <w:rPr>
          <w:rFonts w:eastAsia="Arial" w:cs="Arial"/>
          <w:spacing w:val="-1"/>
          <w:sz w:val="24"/>
          <w:szCs w:val="24"/>
        </w:rPr>
        <w:t>i</w:t>
      </w:r>
      <w:r w:rsidRPr="00D53F52">
        <w:rPr>
          <w:rFonts w:eastAsia="Arial" w:cs="Arial"/>
          <w:sz w:val="24"/>
          <w:szCs w:val="24"/>
        </w:rPr>
        <w:t>r</w:t>
      </w:r>
      <w:r w:rsidRPr="00D53F52">
        <w:rPr>
          <w:rFonts w:eastAsia="Arial" w:cs="Arial"/>
          <w:spacing w:val="-1"/>
          <w:sz w:val="24"/>
          <w:szCs w:val="24"/>
        </w:rPr>
        <w:t>e</w:t>
      </w:r>
      <w:r w:rsidRPr="00D53F52">
        <w:rPr>
          <w:rFonts w:eastAsia="Arial" w:cs="Arial"/>
          <w:sz w:val="24"/>
          <w:szCs w:val="24"/>
        </w:rPr>
        <w:t>d to r</w:t>
      </w:r>
      <w:r w:rsidRPr="00D53F52">
        <w:rPr>
          <w:rFonts w:eastAsia="Arial" w:cs="Arial"/>
          <w:spacing w:val="-1"/>
          <w:sz w:val="24"/>
          <w:szCs w:val="24"/>
        </w:rPr>
        <w:t>e</w:t>
      </w:r>
      <w:r w:rsidRPr="00D53F52">
        <w:rPr>
          <w:rFonts w:eastAsia="Arial" w:cs="Arial"/>
          <w:sz w:val="24"/>
          <w:szCs w:val="24"/>
        </w:rPr>
        <w:t>move unven</w:t>
      </w:r>
      <w:r w:rsidRPr="00D53F52">
        <w:rPr>
          <w:rFonts w:eastAsia="Arial" w:cs="Arial"/>
          <w:spacing w:val="-2"/>
          <w:sz w:val="24"/>
          <w:szCs w:val="24"/>
        </w:rPr>
        <w:t>t</w:t>
      </w:r>
      <w:r w:rsidRPr="00D53F52">
        <w:rPr>
          <w:rFonts w:eastAsia="Arial" w:cs="Arial"/>
          <w:sz w:val="24"/>
          <w:szCs w:val="24"/>
        </w:rPr>
        <w:t>ed sp</w:t>
      </w:r>
      <w:r w:rsidRPr="00D53F52">
        <w:rPr>
          <w:rFonts w:eastAsia="Arial" w:cs="Arial"/>
          <w:spacing w:val="-1"/>
          <w:sz w:val="24"/>
          <w:szCs w:val="24"/>
        </w:rPr>
        <w:t>a</w:t>
      </w:r>
      <w:r w:rsidRPr="00D53F52">
        <w:rPr>
          <w:rFonts w:eastAsia="Arial" w:cs="Arial"/>
          <w:spacing w:val="1"/>
          <w:sz w:val="24"/>
          <w:szCs w:val="24"/>
        </w:rPr>
        <w:t>c</w:t>
      </w:r>
      <w:r w:rsidRPr="00D53F52">
        <w:rPr>
          <w:rFonts w:eastAsia="Arial" w:cs="Arial"/>
          <w:sz w:val="24"/>
          <w:szCs w:val="24"/>
        </w:rPr>
        <w:t xml:space="preserve">e </w:t>
      </w:r>
      <w:r w:rsidRPr="00D53F52">
        <w:rPr>
          <w:rFonts w:eastAsia="Arial" w:cs="Arial"/>
          <w:spacing w:val="-1"/>
          <w:sz w:val="24"/>
          <w:szCs w:val="24"/>
        </w:rPr>
        <w:t>h</w:t>
      </w:r>
      <w:r w:rsidRPr="00D53F52">
        <w:rPr>
          <w:rFonts w:eastAsia="Arial" w:cs="Arial"/>
          <w:sz w:val="24"/>
          <w:szCs w:val="24"/>
        </w:rPr>
        <w:t>eater</w:t>
      </w:r>
      <w:r w:rsidRPr="00D53F52">
        <w:rPr>
          <w:rFonts w:eastAsia="Arial" w:cs="Arial"/>
          <w:spacing w:val="-2"/>
          <w:sz w:val="24"/>
          <w:szCs w:val="24"/>
        </w:rPr>
        <w:t xml:space="preserve"> </w:t>
      </w:r>
      <w:r w:rsidRPr="00D53F52">
        <w:rPr>
          <w:rFonts w:eastAsia="Arial" w:cs="Arial"/>
          <w:sz w:val="24"/>
          <w:szCs w:val="24"/>
        </w:rPr>
        <w:t>even if used</w:t>
      </w:r>
      <w:r w:rsidRPr="00D53F52">
        <w:rPr>
          <w:rFonts w:eastAsia="Arial" w:cs="Arial"/>
          <w:spacing w:val="-2"/>
          <w:sz w:val="24"/>
          <w:szCs w:val="24"/>
        </w:rPr>
        <w:t xml:space="preserve"> </w:t>
      </w:r>
      <w:r w:rsidRPr="00D53F52">
        <w:rPr>
          <w:rFonts w:eastAsia="Arial" w:cs="Arial"/>
          <w:sz w:val="24"/>
          <w:szCs w:val="24"/>
        </w:rPr>
        <w:t>as a secon</w:t>
      </w:r>
      <w:r w:rsidRPr="00D53F52">
        <w:rPr>
          <w:rFonts w:eastAsia="Arial" w:cs="Arial"/>
          <w:spacing w:val="-1"/>
          <w:sz w:val="24"/>
          <w:szCs w:val="24"/>
        </w:rPr>
        <w:t>da</w:t>
      </w:r>
      <w:r w:rsidRPr="00D53F52">
        <w:rPr>
          <w:rFonts w:eastAsia="Arial" w:cs="Arial"/>
          <w:sz w:val="24"/>
          <w:szCs w:val="24"/>
        </w:rPr>
        <w:t>ry heat</w:t>
      </w:r>
      <w:r w:rsidRPr="00D53F52">
        <w:rPr>
          <w:rFonts w:eastAsia="Arial" w:cs="Arial"/>
          <w:spacing w:val="2"/>
          <w:sz w:val="24"/>
          <w:szCs w:val="24"/>
        </w:rPr>
        <w:t xml:space="preserve"> </w:t>
      </w:r>
      <w:r w:rsidRPr="00D53F52">
        <w:rPr>
          <w:rFonts w:eastAsia="Arial" w:cs="Arial"/>
          <w:sz w:val="24"/>
          <w:szCs w:val="24"/>
        </w:rPr>
        <w:t>so</w:t>
      </w:r>
      <w:r w:rsidRPr="00D53F52">
        <w:rPr>
          <w:rFonts w:eastAsia="Arial" w:cs="Arial"/>
          <w:spacing w:val="-1"/>
          <w:sz w:val="24"/>
          <w:szCs w:val="24"/>
        </w:rPr>
        <w:t>ur</w:t>
      </w:r>
      <w:r w:rsidRPr="00D53F52">
        <w:rPr>
          <w:rFonts w:eastAsia="Arial" w:cs="Arial"/>
          <w:sz w:val="24"/>
          <w:szCs w:val="24"/>
        </w:rPr>
        <w:t>ce and the unit</w:t>
      </w:r>
      <w:r w:rsidRPr="00D53F52">
        <w:rPr>
          <w:rFonts w:eastAsia="Arial" w:cs="Arial"/>
          <w:spacing w:val="-2"/>
          <w:sz w:val="24"/>
          <w:szCs w:val="24"/>
        </w:rPr>
        <w:t xml:space="preserve"> </w:t>
      </w:r>
      <w:r w:rsidRPr="00D53F52">
        <w:rPr>
          <w:rFonts w:eastAsia="Arial" w:cs="Arial"/>
          <w:sz w:val="24"/>
          <w:szCs w:val="24"/>
        </w:rPr>
        <w:t>conforms to</w:t>
      </w:r>
      <w:r w:rsidRPr="00D53F52">
        <w:rPr>
          <w:rFonts w:eastAsia="Arial" w:cs="Arial"/>
          <w:spacing w:val="-2"/>
          <w:sz w:val="24"/>
          <w:szCs w:val="24"/>
        </w:rPr>
        <w:t xml:space="preserve"> </w:t>
      </w:r>
      <w:r w:rsidRPr="00D53F52">
        <w:rPr>
          <w:rFonts w:eastAsia="Arial" w:cs="Arial"/>
          <w:sz w:val="24"/>
          <w:szCs w:val="24"/>
        </w:rPr>
        <w:t>ANSI Z21.11</w:t>
      </w:r>
      <w:r w:rsidRPr="00D53F52">
        <w:rPr>
          <w:rFonts w:eastAsia="Arial" w:cs="Arial"/>
          <w:spacing w:val="-2"/>
          <w:sz w:val="24"/>
          <w:szCs w:val="24"/>
        </w:rPr>
        <w:t>.</w:t>
      </w:r>
      <w:r w:rsidRPr="00D53F52">
        <w:rPr>
          <w:rFonts w:eastAsia="Arial" w:cs="Arial"/>
          <w:sz w:val="24"/>
          <w:szCs w:val="24"/>
        </w:rPr>
        <w:t xml:space="preserve">2. The unit may remain </w:t>
      </w:r>
      <w:r w:rsidRPr="00D53F52">
        <w:rPr>
          <w:rFonts w:eastAsia="Arial" w:cs="Arial"/>
          <w:spacing w:val="-1"/>
          <w:sz w:val="24"/>
          <w:szCs w:val="24"/>
        </w:rPr>
        <w:t>u</w:t>
      </w:r>
      <w:r w:rsidRPr="00D53F52">
        <w:rPr>
          <w:rFonts w:eastAsia="Arial" w:cs="Arial"/>
          <w:sz w:val="24"/>
          <w:szCs w:val="24"/>
        </w:rPr>
        <w:t>ntil a</w:t>
      </w:r>
      <w:r w:rsidRPr="00D53F52">
        <w:rPr>
          <w:rFonts w:eastAsia="Arial" w:cs="Arial"/>
          <w:spacing w:val="1"/>
          <w:sz w:val="24"/>
          <w:szCs w:val="24"/>
        </w:rPr>
        <w:t xml:space="preserve"> </w:t>
      </w:r>
      <w:r w:rsidRPr="00D53F52">
        <w:rPr>
          <w:rFonts w:eastAsia="Arial" w:cs="Arial"/>
          <w:sz w:val="24"/>
          <w:szCs w:val="24"/>
        </w:rPr>
        <w:t>repl</w:t>
      </w:r>
      <w:r w:rsidRPr="00D53F52">
        <w:rPr>
          <w:rFonts w:eastAsia="Arial" w:cs="Arial"/>
          <w:spacing w:val="-1"/>
          <w:sz w:val="24"/>
          <w:szCs w:val="24"/>
        </w:rPr>
        <w:t>a</w:t>
      </w:r>
      <w:r w:rsidRPr="00D53F52">
        <w:rPr>
          <w:rFonts w:eastAsia="Arial" w:cs="Arial"/>
          <w:spacing w:val="1"/>
          <w:sz w:val="24"/>
          <w:szCs w:val="24"/>
        </w:rPr>
        <w:t>c</w:t>
      </w:r>
      <w:r w:rsidRPr="00D53F52">
        <w:rPr>
          <w:rFonts w:eastAsia="Arial" w:cs="Arial"/>
          <w:spacing w:val="-1"/>
          <w:sz w:val="24"/>
          <w:szCs w:val="24"/>
        </w:rPr>
        <w:t>e</w:t>
      </w:r>
      <w:r w:rsidRPr="00D53F52">
        <w:rPr>
          <w:rFonts w:eastAsia="Arial" w:cs="Arial"/>
          <w:sz w:val="24"/>
          <w:szCs w:val="24"/>
        </w:rPr>
        <w:t>ment heating</w:t>
      </w:r>
      <w:r w:rsidRPr="00D53F52">
        <w:rPr>
          <w:rFonts w:eastAsia="Arial" w:cs="Arial"/>
          <w:spacing w:val="-2"/>
          <w:sz w:val="24"/>
          <w:szCs w:val="24"/>
        </w:rPr>
        <w:t xml:space="preserve"> </w:t>
      </w:r>
      <w:r w:rsidRPr="00D53F52">
        <w:rPr>
          <w:rFonts w:eastAsia="Arial" w:cs="Arial"/>
          <w:sz w:val="24"/>
          <w:szCs w:val="24"/>
        </w:rPr>
        <w:t xml:space="preserve">system </w:t>
      </w:r>
      <w:r w:rsidRPr="00D53F52">
        <w:rPr>
          <w:rFonts w:eastAsia="Arial" w:cs="Arial"/>
          <w:spacing w:val="-1"/>
          <w:sz w:val="24"/>
          <w:szCs w:val="24"/>
        </w:rPr>
        <w:t>i</w:t>
      </w:r>
      <w:r w:rsidRPr="00D53F52">
        <w:rPr>
          <w:rFonts w:eastAsia="Arial" w:cs="Arial"/>
          <w:sz w:val="24"/>
          <w:szCs w:val="24"/>
        </w:rPr>
        <w:t xml:space="preserve">s in </w:t>
      </w:r>
      <w:r w:rsidRPr="00D53F52">
        <w:rPr>
          <w:rFonts w:eastAsia="Arial" w:cs="Arial"/>
          <w:spacing w:val="-1"/>
          <w:sz w:val="24"/>
          <w:szCs w:val="24"/>
        </w:rPr>
        <w:t>p</w:t>
      </w:r>
      <w:r w:rsidRPr="00D53F52">
        <w:rPr>
          <w:rFonts w:eastAsia="Arial" w:cs="Arial"/>
          <w:sz w:val="24"/>
          <w:szCs w:val="24"/>
        </w:rPr>
        <w:t>lace.</w:t>
      </w:r>
    </w:p>
    <w:p w14:paraId="5EC95DCC" w14:textId="77777777" w:rsidR="00D53F52" w:rsidRPr="00D53F52" w:rsidRDefault="00D53F52" w:rsidP="003F1183">
      <w:pPr>
        <w:widowControl w:val="0"/>
        <w:spacing w:after="0" w:line="230" w:lineRule="exact"/>
        <w:ind w:left="440" w:right="90"/>
        <w:rPr>
          <w:rFonts w:eastAsia="Arial" w:cs="Arial"/>
          <w:sz w:val="24"/>
          <w:szCs w:val="24"/>
        </w:rPr>
      </w:pPr>
      <w:r w:rsidRPr="00D53F52">
        <w:rPr>
          <w:rFonts w:eastAsia="Arial" w:cs="Arial"/>
          <w:i/>
          <w:sz w:val="24"/>
          <w:szCs w:val="24"/>
          <w:u w:val="single" w:color="000000"/>
        </w:rPr>
        <w:t>Client Ed</w:t>
      </w:r>
      <w:r w:rsidRPr="00D53F52">
        <w:rPr>
          <w:rFonts w:eastAsia="Arial" w:cs="Arial"/>
          <w:i/>
          <w:spacing w:val="-1"/>
          <w:sz w:val="24"/>
          <w:szCs w:val="24"/>
          <w:u w:val="single" w:color="000000"/>
        </w:rPr>
        <w:t>u</w:t>
      </w:r>
      <w:r w:rsidRPr="00D53F52">
        <w:rPr>
          <w:rFonts w:eastAsia="Arial" w:cs="Arial"/>
          <w:i/>
          <w:spacing w:val="1"/>
          <w:sz w:val="24"/>
          <w:szCs w:val="24"/>
          <w:u w:val="single" w:color="000000"/>
        </w:rPr>
        <w:t>c</w:t>
      </w:r>
      <w:r w:rsidRPr="00D53F52">
        <w:rPr>
          <w:rFonts w:eastAsia="Arial" w:cs="Arial"/>
          <w:i/>
          <w:sz w:val="24"/>
          <w:szCs w:val="24"/>
          <w:u w:val="single" w:color="000000"/>
        </w:rPr>
        <w:t>a</w:t>
      </w:r>
      <w:r w:rsidRPr="00D53F52">
        <w:rPr>
          <w:rFonts w:eastAsia="Arial" w:cs="Arial"/>
          <w:i/>
          <w:spacing w:val="-2"/>
          <w:sz w:val="24"/>
          <w:szCs w:val="24"/>
          <w:u w:val="single" w:color="000000"/>
        </w:rPr>
        <w:t>t</w:t>
      </w:r>
      <w:r w:rsidRPr="00D53F52">
        <w:rPr>
          <w:rFonts w:eastAsia="Arial" w:cs="Arial"/>
          <w:i/>
          <w:sz w:val="24"/>
          <w:szCs w:val="24"/>
          <w:u w:val="single" w:color="000000"/>
        </w:rPr>
        <w:t>io</w:t>
      </w:r>
      <w:r w:rsidRPr="00D53F52">
        <w:rPr>
          <w:rFonts w:eastAsia="Arial" w:cs="Arial"/>
          <w:i/>
          <w:spacing w:val="1"/>
          <w:sz w:val="24"/>
          <w:szCs w:val="24"/>
          <w:u w:val="single" w:color="000000"/>
        </w:rPr>
        <w:t>n</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 xml:space="preserve">Clients </w:t>
      </w:r>
      <w:r w:rsidRPr="00D53F52">
        <w:rPr>
          <w:rFonts w:eastAsia="Arial" w:cs="Arial"/>
          <w:spacing w:val="-1"/>
          <w:sz w:val="24"/>
          <w:szCs w:val="24"/>
        </w:rPr>
        <w:t>a</w:t>
      </w:r>
      <w:r w:rsidRPr="00D53F52">
        <w:rPr>
          <w:rFonts w:eastAsia="Arial" w:cs="Arial"/>
          <w:sz w:val="24"/>
          <w:szCs w:val="24"/>
        </w:rPr>
        <w:t>re infor</w:t>
      </w:r>
      <w:r w:rsidRPr="00D53F52">
        <w:rPr>
          <w:rFonts w:eastAsia="Arial" w:cs="Arial"/>
          <w:spacing w:val="-1"/>
          <w:sz w:val="24"/>
          <w:szCs w:val="24"/>
        </w:rPr>
        <w:t>m</w:t>
      </w:r>
      <w:r w:rsidRPr="00D53F52">
        <w:rPr>
          <w:rFonts w:eastAsia="Arial" w:cs="Arial"/>
          <w:sz w:val="24"/>
          <w:szCs w:val="24"/>
        </w:rPr>
        <w:t xml:space="preserve">ed </w:t>
      </w:r>
      <w:r w:rsidRPr="00D53F52">
        <w:rPr>
          <w:rFonts w:eastAsia="Arial" w:cs="Arial"/>
          <w:spacing w:val="-1"/>
          <w:sz w:val="24"/>
          <w:szCs w:val="24"/>
        </w:rPr>
        <w:t>o</w:t>
      </w:r>
      <w:r w:rsidRPr="00D53F52">
        <w:rPr>
          <w:rFonts w:eastAsia="Arial" w:cs="Arial"/>
          <w:sz w:val="24"/>
          <w:szCs w:val="24"/>
        </w:rPr>
        <w:t>f</w:t>
      </w:r>
      <w:r w:rsidRPr="00D53F52">
        <w:rPr>
          <w:rFonts w:eastAsia="Arial" w:cs="Arial"/>
          <w:spacing w:val="-1"/>
          <w:sz w:val="24"/>
          <w:szCs w:val="24"/>
        </w:rPr>
        <w:t xml:space="preserve"> </w:t>
      </w:r>
      <w:r w:rsidRPr="00D53F52">
        <w:rPr>
          <w:rFonts w:eastAsia="Arial" w:cs="Arial"/>
          <w:sz w:val="24"/>
          <w:szCs w:val="24"/>
        </w:rPr>
        <w:t>the dangers</w:t>
      </w:r>
      <w:r w:rsidRPr="00D53F52">
        <w:rPr>
          <w:rFonts w:eastAsia="Arial" w:cs="Arial"/>
          <w:spacing w:val="-2"/>
          <w:sz w:val="24"/>
          <w:szCs w:val="24"/>
        </w:rPr>
        <w:t xml:space="preserve"> </w:t>
      </w:r>
      <w:r w:rsidRPr="00D53F52">
        <w:rPr>
          <w:rFonts w:eastAsia="Arial" w:cs="Arial"/>
          <w:sz w:val="24"/>
          <w:szCs w:val="24"/>
        </w:rPr>
        <w:t>of</w:t>
      </w:r>
      <w:r w:rsidRPr="00D53F52">
        <w:rPr>
          <w:rFonts w:eastAsia="Arial" w:cs="Arial"/>
          <w:spacing w:val="-1"/>
          <w:sz w:val="24"/>
          <w:szCs w:val="24"/>
        </w:rPr>
        <w:t xml:space="preserve"> </w:t>
      </w:r>
      <w:r w:rsidRPr="00D53F52">
        <w:rPr>
          <w:rFonts w:eastAsia="Arial" w:cs="Arial"/>
          <w:sz w:val="24"/>
          <w:szCs w:val="24"/>
        </w:rPr>
        <w:t>unvented space heat</w:t>
      </w:r>
      <w:r w:rsidRPr="00D53F52">
        <w:rPr>
          <w:rFonts w:eastAsia="Arial" w:cs="Arial"/>
          <w:spacing w:val="-1"/>
          <w:sz w:val="24"/>
          <w:szCs w:val="24"/>
        </w:rPr>
        <w:t>e</w:t>
      </w:r>
      <w:r w:rsidRPr="00D53F52">
        <w:rPr>
          <w:rFonts w:eastAsia="Arial" w:cs="Arial"/>
          <w:sz w:val="24"/>
          <w:szCs w:val="24"/>
        </w:rPr>
        <w:t>rs</w:t>
      </w:r>
      <w:r w:rsidR="00C50AB6">
        <w:rPr>
          <w:rFonts w:eastAsia="Arial" w:cs="Arial"/>
          <w:sz w:val="24"/>
          <w:szCs w:val="24"/>
        </w:rPr>
        <w:t>.</w:t>
      </w:r>
    </w:p>
    <w:p w14:paraId="6E2031F3" w14:textId="7DC45637" w:rsidR="00D53F52" w:rsidRPr="007C2CC5" w:rsidRDefault="00D53F52" w:rsidP="00022DFC">
      <w:pPr>
        <w:pStyle w:val="2Normal"/>
      </w:pPr>
      <w:bookmarkStart w:id="277" w:name="_Toc372542283"/>
      <w:bookmarkStart w:id="278" w:name="_Toc416346768"/>
      <w:bookmarkStart w:id="279" w:name="_Toc483470018"/>
      <w:bookmarkStart w:id="280" w:name="_Toc483470185"/>
      <w:r w:rsidRPr="007C2CC5">
        <w:t>Space Heaters, Vented Combustion</w:t>
      </w:r>
      <w:bookmarkEnd w:id="277"/>
      <w:bookmarkEnd w:id="278"/>
      <w:bookmarkEnd w:id="279"/>
      <w:bookmarkEnd w:id="280"/>
    </w:p>
    <w:p w14:paraId="6429251F" w14:textId="77777777" w:rsidR="00D53F52" w:rsidRPr="00D53F52" w:rsidRDefault="00D53F52" w:rsidP="003F1183">
      <w:pPr>
        <w:widowControl w:val="0"/>
        <w:spacing w:after="0" w:line="239" w:lineRule="auto"/>
        <w:ind w:left="440" w:right="67"/>
        <w:rPr>
          <w:rFonts w:eastAsia="Arial" w:cs="Arial"/>
          <w:sz w:val="24"/>
          <w:szCs w:val="24"/>
        </w:rPr>
      </w:pPr>
      <w:r w:rsidRPr="00D53F52">
        <w:rPr>
          <w:rFonts w:eastAsia="Arial" w:cs="Arial"/>
          <w:sz w:val="24"/>
          <w:szCs w:val="24"/>
        </w:rPr>
        <w:t>For p</w:t>
      </w:r>
      <w:r w:rsidRPr="00D53F52">
        <w:rPr>
          <w:rFonts w:eastAsia="Arial" w:cs="Arial"/>
          <w:spacing w:val="-1"/>
          <w:sz w:val="24"/>
          <w:szCs w:val="24"/>
        </w:rPr>
        <w:t>u</w:t>
      </w:r>
      <w:r w:rsidRPr="00D53F52">
        <w:rPr>
          <w:rFonts w:eastAsia="Arial" w:cs="Arial"/>
          <w:sz w:val="24"/>
          <w:szCs w:val="24"/>
        </w:rPr>
        <w:t>rp</w:t>
      </w:r>
      <w:r w:rsidRPr="00D53F52">
        <w:rPr>
          <w:rFonts w:eastAsia="Arial" w:cs="Arial"/>
          <w:spacing w:val="-1"/>
          <w:sz w:val="24"/>
          <w:szCs w:val="24"/>
        </w:rPr>
        <w:t>o</w:t>
      </w:r>
      <w:r w:rsidRPr="00D53F52">
        <w:rPr>
          <w:rFonts w:eastAsia="Arial" w:cs="Arial"/>
          <w:spacing w:val="1"/>
          <w:sz w:val="24"/>
          <w:szCs w:val="24"/>
        </w:rPr>
        <w:t>s</w:t>
      </w:r>
      <w:r w:rsidRPr="00D53F52">
        <w:rPr>
          <w:rFonts w:eastAsia="Arial" w:cs="Arial"/>
          <w:spacing w:val="-1"/>
          <w:sz w:val="24"/>
          <w:szCs w:val="24"/>
        </w:rPr>
        <w:t>e</w:t>
      </w:r>
      <w:r w:rsidRPr="00D53F52">
        <w:rPr>
          <w:rFonts w:eastAsia="Arial" w:cs="Arial"/>
          <w:sz w:val="24"/>
          <w:szCs w:val="24"/>
        </w:rPr>
        <w:t>s</w:t>
      </w:r>
      <w:r w:rsidRPr="00D53F52">
        <w:rPr>
          <w:rFonts w:eastAsia="Arial" w:cs="Arial"/>
          <w:spacing w:val="-1"/>
          <w:sz w:val="24"/>
          <w:szCs w:val="24"/>
        </w:rPr>
        <w:t xml:space="preserve"> </w:t>
      </w:r>
      <w:r w:rsidRPr="00D53F52">
        <w:rPr>
          <w:rFonts w:eastAsia="Arial" w:cs="Arial"/>
          <w:sz w:val="24"/>
          <w:szCs w:val="24"/>
        </w:rPr>
        <w:t>of health and</w:t>
      </w:r>
      <w:r w:rsidRPr="00D53F52">
        <w:rPr>
          <w:rFonts w:eastAsia="Arial" w:cs="Arial"/>
          <w:spacing w:val="-1"/>
          <w:sz w:val="24"/>
          <w:szCs w:val="24"/>
        </w:rPr>
        <w:t xml:space="preserve"> </w:t>
      </w:r>
      <w:r w:rsidRPr="00D53F52">
        <w:rPr>
          <w:rFonts w:eastAsia="Arial" w:cs="Arial"/>
          <w:sz w:val="24"/>
          <w:szCs w:val="24"/>
        </w:rPr>
        <w:t>safety vented com</w:t>
      </w:r>
      <w:r w:rsidRPr="00D53F52">
        <w:rPr>
          <w:rFonts w:eastAsia="Arial" w:cs="Arial"/>
          <w:spacing w:val="1"/>
          <w:sz w:val="24"/>
          <w:szCs w:val="24"/>
        </w:rPr>
        <w:t>b</w:t>
      </w:r>
      <w:r w:rsidRPr="00D53F52">
        <w:rPr>
          <w:rFonts w:eastAsia="Arial" w:cs="Arial"/>
          <w:sz w:val="24"/>
          <w:szCs w:val="24"/>
        </w:rPr>
        <w:t>usti</w:t>
      </w:r>
      <w:r w:rsidRPr="00D53F52">
        <w:rPr>
          <w:rFonts w:eastAsia="Arial" w:cs="Arial"/>
          <w:spacing w:val="-1"/>
          <w:sz w:val="24"/>
          <w:szCs w:val="24"/>
        </w:rPr>
        <w:t>o</w:t>
      </w:r>
      <w:r w:rsidRPr="00D53F52">
        <w:rPr>
          <w:rFonts w:eastAsia="Arial" w:cs="Arial"/>
          <w:sz w:val="24"/>
          <w:szCs w:val="24"/>
        </w:rPr>
        <w:t>n</w:t>
      </w:r>
      <w:r w:rsidRPr="00D53F52">
        <w:rPr>
          <w:rFonts w:eastAsia="Arial" w:cs="Arial"/>
          <w:spacing w:val="-1"/>
          <w:sz w:val="24"/>
          <w:szCs w:val="24"/>
        </w:rPr>
        <w:t xml:space="preserve"> </w:t>
      </w:r>
      <w:r w:rsidRPr="00D53F52">
        <w:rPr>
          <w:rFonts w:eastAsia="Arial" w:cs="Arial"/>
          <w:sz w:val="24"/>
          <w:szCs w:val="24"/>
        </w:rPr>
        <w:t>sp</w:t>
      </w:r>
      <w:r w:rsidRPr="00D53F52">
        <w:rPr>
          <w:rFonts w:eastAsia="Arial" w:cs="Arial"/>
          <w:spacing w:val="-1"/>
          <w:sz w:val="24"/>
          <w:szCs w:val="24"/>
        </w:rPr>
        <w:t>a</w:t>
      </w:r>
      <w:r w:rsidRPr="00D53F52">
        <w:rPr>
          <w:rFonts w:eastAsia="Arial" w:cs="Arial"/>
          <w:spacing w:val="1"/>
          <w:sz w:val="24"/>
          <w:szCs w:val="24"/>
        </w:rPr>
        <w:t>c</w:t>
      </w:r>
      <w:r w:rsidRPr="00D53F52">
        <w:rPr>
          <w:rFonts w:eastAsia="Arial" w:cs="Arial"/>
          <w:sz w:val="24"/>
          <w:szCs w:val="24"/>
        </w:rPr>
        <w:t>e h</w:t>
      </w:r>
      <w:r w:rsidRPr="00D53F52">
        <w:rPr>
          <w:rFonts w:eastAsia="Arial" w:cs="Arial"/>
          <w:spacing w:val="-1"/>
          <w:sz w:val="24"/>
          <w:szCs w:val="24"/>
        </w:rPr>
        <w:t>e</w:t>
      </w:r>
      <w:r w:rsidRPr="00D53F52">
        <w:rPr>
          <w:rFonts w:eastAsia="Arial" w:cs="Arial"/>
          <w:sz w:val="24"/>
          <w:szCs w:val="24"/>
        </w:rPr>
        <w:t>aters are treated</w:t>
      </w:r>
      <w:r w:rsidRPr="00D53F52">
        <w:rPr>
          <w:rFonts w:eastAsia="Arial" w:cs="Arial"/>
          <w:spacing w:val="-2"/>
          <w:sz w:val="24"/>
          <w:szCs w:val="24"/>
        </w:rPr>
        <w:t xml:space="preserve"> </w:t>
      </w:r>
      <w:r w:rsidRPr="00D53F52">
        <w:rPr>
          <w:rFonts w:eastAsia="Arial" w:cs="Arial"/>
          <w:sz w:val="24"/>
          <w:szCs w:val="24"/>
        </w:rPr>
        <w:t>as fur</w:t>
      </w:r>
      <w:r w:rsidRPr="00D53F52">
        <w:rPr>
          <w:rFonts w:eastAsia="Arial" w:cs="Arial"/>
          <w:spacing w:val="-1"/>
          <w:sz w:val="24"/>
          <w:szCs w:val="24"/>
        </w:rPr>
        <w:t>n</w:t>
      </w:r>
      <w:r w:rsidRPr="00D53F52">
        <w:rPr>
          <w:rFonts w:eastAsia="Arial" w:cs="Arial"/>
          <w:sz w:val="24"/>
          <w:szCs w:val="24"/>
        </w:rPr>
        <w:t>aces, venting is tes</w:t>
      </w:r>
      <w:r w:rsidRPr="00D53F52">
        <w:rPr>
          <w:rFonts w:eastAsia="Arial" w:cs="Arial"/>
          <w:spacing w:val="-2"/>
          <w:sz w:val="24"/>
          <w:szCs w:val="24"/>
        </w:rPr>
        <w:t>t</w:t>
      </w:r>
      <w:r w:rsidRPr="00D53F52">
        <w:rPr>
          <w:rFonts w:eastAsia="Arial" w:cs="Arial"/>
          <w:sz w:val="24"/>
          <w:szCs w:val="24"/>
        </w:rPr>
        <w:t>ed cons</w:t>
      </w:r>
      <w:r w:rsidRPr="00D53F52">
        <w:rPr>
          <w:rFonts w:eastAsia="Arial" w:cs="Arial"/>
          <w:spacing w:val="-1"/>
          <w:sz w:val="24"/>
          <w:szCs w:val="24"/>
        </w:rPr>
        <w:t>i</w:t>
      </w:r>
      <w:r w:rsidRPr="00D53F52">
        <w:rPr>
          <w:rFonts w:eastAsia="Arial" w:cs="Arial"/>
          <w:spacing w:val="1"/>
          <w:sz w:val="24"/>
          <w:szCs w:val="24"/>
        </w:rPr>
        <w:t>s</w:t>
      </w:r>
      <w:r w:rsidRPr="00D53F52">
        <w:rPr>
          <w:rFonts w:eastAsia="Arial" w:cs="Arial"/>
          <w:sz w:val="24"/>
          <w:szCs w:val="24"/>
        </w:rPr>
        <w:t>tent</w:t>
      </w:r>
      <w:r w:rsidRPr="00D53F52">
        <w:rPr>
          <w:rFonts w:eastAsia="Arial" w:cs="Arial"/>
          <w:spacing w:val="-2"/>
          <w:sz w:val="24"/>
          <w:szCs w:val="24"/>
        </w:rPr>
        <w:t xml:space="preserve"> </w:t>
      </w:r>
      <w:r w:rsidRPr="00D53F52">
        <w:rPr>
          <w:rFonts w:eastAsia="Arial" w:cs="Arial"/>
          <w:sz w:val="24"/>
          <w:szCs w:val="24"/>
        </w:rPr>
        <w:t>with furnaces and</w:t>
      </w:r>
      <w:r w:rsidRPr="00D53F52">
        <w:rPr>
          <w:rFonts w:eastAsia="Arial" w:cs="Arial"/>
          <w:spacing w:val="-2"/>
          <w:sz w:val="24"/>
          <w:szCs w:val="24"/>
        </w:rPr>
        <w:t xml:space="preserve"> </w:t>
      </w:r>
      <w:r w:rsidRPr="00D53F52">
        <w:rPr>
          <w:rFonts w:eastAsia="Arial" w:cs="Arial"/>
          <w:sz w:val="24"/>
          <w:szCs w:val="24"/>
        </w:rPr>
        <w:t>c</w:t>
      </w:r>
      <w:r w:rsidRPr="00D53F52">
        <w:rPr>
          <w:rFonts w:eastAsia="Arial" w:cs="Arial"/>
          <w:spacing w:val="1"/>
          <w:sz w:val="24"/>
          <w:szCs w:val="24"/>
        </w:rPr>
        <w:t>o</w:t>
      </w:r>
      <w:r w:rsidRPr="00D53F52">
        <w:rPr>
          <w:rFonts w:eastAsia="Arial" w:cs="Arial"/>
          <w:sz w:val="24"/>
          <w:szCs w:val="24"/>
        </w:rPr>
        <w:t>mbustion safety protocol for draft, CO and supply line le</w:t>
      </w:r>
      <w:r w:rsidRPr="00D53F52">
        <w:rPr>
          <w:rFonts w:eastAsia="Arial" w:cs="Arial"/>
          <w:spacing w:val="-1"/>
          <w:sz w:val="24"/>
          <w:szCs w:val="24"/>
        </w:rPr>
        <w:t>a</w:t>
      </w:r>
      <w:r w:rsidRPr="00D53F52">
        <w:rPr>
          <w:rFonts w:eastAsia="Arial" w:cs="Arial"/>
          <w:sz w:val="24"/>
          <w:szCs w:val="24"/>
        </w:rPr>
        <w:t xml:space="preserve">ks </w:t>
      </w:r>
      <w:r w:rsidRPr="00D53F52">
        <w:rPr>
          <w:rFonts w:eastAsia="Arial" w:cs="Arial"/>
          <w:spacing w:val="-1"/>
          <w:sz w:val="24"/>
          <w:szCs w:val="24"/>
        </w:rPr>
        <w:t>u</w:t>
      </w:r>
      <w:r w:rsidRPr="00D53F52">
        <w:rPr>
          <w:rFonts w:eastAsia="Arial" w:cs="Arial"/>
          <w:sz w:val="24"/>
          <w:szCs w:val="24"/>
        </w:rPr>
        <w:t>n</w:t>
      </w:r>
      <w:r w:rsidRPr="00D53F52">
        <w:rPr>
          <w:rFonts w:eastAsia="Arial" w:cs="Arial"/>
          <w:spacing w:val="-1"/>
          <w:sz w:val="24"/>
          <w:szCs w:val="24"/>
        </w:rPr>
        <w:t>d</w:t>
      </w:r>
      <w:r w:rsidRPr="00D53F52">
        <w:rPr>
          <w:rFonts w:eastAsia="Arial" w:cs="Arial"/>
          <w:sz w:val="24"/>
          <w:szCs w:val="24"/>
        </w:rPr>
        <w:t xml:space="preserve">er the same </w:t>
      </w:r>
      <w:r w:rsidRPr="00D53F52">
        <w:rPr>
          <w:rFonts w:eastAsia="Arial" w:cs="Arial"/>
          <w:spacing w:val="-1"/>
          <w:sz w:val="24"/>
          <w:szCs w:val="24"/>
        </w:rPr>
        <w:t>p</w:t>
      </w:r>
      <w:r w:rsidRPr="00D53F52">
        <w:rPr>
          <w:rFonts w:eastAsia="Arial" w:cs="Arial"/>
          <w:sz w:val="24"/>
          <w:szCs w:val="24"/>
        </w:rPr>
        <w:t>rotocol as f</w:t>
      </w:r>
      <w:r w:rsidRPr="00D53F52">
        <w:rPr>
          <w:rFonts w:eastAsia="Arial" w:cs="Arial"/>
          <w:spacing w:val="-1"/>
          <w:sz w:val="24"/>
          <w:szCs w:val="24"/>
        </w:rPr>
        <w:t>u</w:t>
      </w:r>
      <w:r w:rsidRPr="00D53F52">
        <w:rPr>
          <w:rFonts w:eastAsia="Arial" w:cs="Arial"/>
          <w:sz w:val="24"/>
          <w:szCs w:val="24"/>
        </w:rPr>
        <w:t>rnaces.</w:t>
      </w:r>
    </w:p>
    <w:p w14:paraId="1981FB31" w14:textId="08E158AE" w:rsidR="00D53F52" w:rsidRPr="007C2CC5" w:rsidRDefault="00D53F52" w:rsidP="00022DFC">
      <w:pPr>
        <w:pStyle w:val="2Normal"/>
      </w:pPr>
      <w:bookmarkStart w:id="281" w:name="_Toc372542284"/>
      <w:bookmarkStart w:id="282" w:name="_Toc416346769"/>
      <w:bookmarkStart w:id="283" w:name="_Toc483470019"/>
      <w:bookmarkStart w:id="284" w:name="_Toc483470186"/>
      <w:r w:rsidRPr="007C2CC5">
        <w:t>Spray Polyurethane Foam (SPF)</w:t>
      </w:r>
      <w:bookmarkEnd w:id="281"/>
      <w:bookmarkEnd w:id="282"/>
      <w:bookmarkEnd w:id="283"/>
      <w:bookmarkEnd w:id="284"/>
    </w:p>
    <w:p w14:paraId="2A8E53FB" w14:textId="77777777" w:rsidR="00D53F52" w:rsidRPr="00D53F52" w:rsidRDefault="00D53F52" w:rsidP="00072A34">
      <w:pPr>
        <w:widowControl w:val="0"/>
        <w:tabs>
          <w:tab w:val="left" w:pos="9720"/>
        </w:tabs>
        <w:spacing w:after="0" w:line="240" w:lineRule="auto"/>
        <w:ind w:left="446" w:right="216"/>
        <w:jc w:val="both"/>
        <w:rPr>
          <w:rFonts w:eastAsia="Arial" w:cs="Arial"/>
          <w:i/>
          <w:sz w:val="24"/>
          <w:szCs w:val="24"/>
          <w:u w:val="single" w:color="000000"/>
        </w:rPr>
      </w:pPr>
      <w:r w:rsidRPr="00D53F52">
        <w:rPr>
          <w:rFonts w:eastAsia="Arial" w:cs="Arial"/>
          <w:sz w:val="24"/>
          <w:szCs w:val="24"/>
        </w:rPr>
        <w:t>He</w:t>
      </w:r>
      <w:r w:rsidRPr="00D53F52">
        <w:rPr>
          <w:rFonts w:eastAsia="Arial" w:cs="Arial"/>
          <w:spacing w:val="-1"/>
          <w:sz w:val="24"/>
          <w:szCs w:val="24"/>
        </w:rPr>
        <w:t>a</w:t>
      </w:r>
      <w:r w:rsidRPr="00D53F52">
        <w:rPr>
          <w:rFonts w:eastAsia="Arial" w:cs="Arial"/>
          <w:sz w:val="24"/>
          <w:szCs w:val="24"/>
        </w:rPr>
        <w:t>lth and safety</w:t>
      </w:r>
      <w:r w:rsidRPr="00D53F52">
        <w:rPr>
          <w:rFonts w:eastAsia="Arial" w:cs="Arial"/>
          <w:spacing w:val="-2"/>
          <w:sz w:val="24"/>
          <w:szCs w:val="24"/>
        </w:rPr>
        <w:t xml:space="preserve"> </w:t>
      </w:r>
      <w:r w:rsidRPr="00D53F52">
        <w:rPr>
          <w:rFonts w:eastAsia="Arial" w:cs="Arial"/>
          <w:sz w:val="24"/>
          <w:szCs w:val="24"/>
        </w:rPr>
        <w:t>precautio</w:t>
      </w:r>
      <w:r w:rsidRPr="00D53F52">
        <w:rPr>
          <w:rFonts w:eastAsia="Arial" w:cs="Arial"/>
          <w:spacing w:val="-1"/>
          <w:sz w:val="24"/>
          <w:szCs w:val="24"/>
        </w:rPr>
        <w:t>n</w:t>
      </w:r>
      <w:r w:rsidRPr="00D53F52">
        <w:rPr>
          <w:rFonts w:eastAsia="Arial" w:cs="Arial"/>
          <w:sz w:val="24"/>
          <w:szCs w:val="24"/>
        </w:rPr>
        <w:t>s related to</w:t>
      </w:r>
      <w:r w:rsidRPr="00D53F52">
        <w:rPr>
          <w:rFonts w:eastAsia="Arial" w:cs="Arial"/>
          <w:spacing w:val="2"/>
          <w:sz w:val="24"/>
          <w:szCs w:val="24"/>
        </w:rPr>
        <w:t xml:space="preserve"> </w:t>
      </w:r>
      <w:r w:rsidRPr="00D53F52">
        <w:rPr>
          <w:rFonts w:eastAsia="Arial" w:cs="Arial"/>
          <w:sz w:val="24"/>
          <w:szCs w:val="24"/>
        </w:rPr>
        <w:t>the installati</w:t>
      </w:r>
      <w:r w:rsidRPr="00D53F52">
        <w:rPr>
          <w:rFonts w:eastAsia="Arial" w:cs="Arial"/>
          <w:spacing w:val="-1"/>
          <w:sz w:val="24"/>
          <w:szCs w:val="24"/>
        </w:rPr>
        <w:t>o</w:t>
      </w:r>
      <w:r w:rsidRPr="00D53F52">
        <w:rPr>
          <w:rFonts w:eastAsia="Arial" w:cs="Arial"/>
          <w:sz w:val="24"/>
          <w:szCs w:val="24"/>
        </w:rPr>
        <w:t>n of SPF, includi</w:t>
      </w:r>
      <w:r w:rsidRPr="00D53F52">
        <w:rPr>
          <w:rFonts w:eastAsia="Arial" w:cs="Arial"/>
          <w:spacing w:val="-1"/>
          <w:sz w:val="24"/>
          <w:szCs w:val="24"/>
        </w:rPr>
        <w:t>n</w:t>
      </w:r>
      <w:r w:rsidRPr="00D53F52">
        <w:rPr>
          <w:rFonts w:eastAsia="Arial" w:cs="Arial"/>
          <w:sz w:val="24"/>
          <w:szCs w:val="24"/>
        </w:rPr>
        <w:t>g work</w:t>
      </w:r>
      <w:r w:rsidRPr="00D53F52">
        <w:rPr>
          <w:rFonts w:eastAsia="Arial" w:cs="Arial"/>
          <w:spacing w:val="-1"/>
          <w:sz w:val="24"/>
          <w:szCs w:val="24"/>
        </w:rPr>
        <w:t>e</w:t>
      </w:r>
      <w:r w:rsidRPr="00D53F52">
        <w:rPr>
          <w:rFonts w:eastAsia="Arial" w:cs="Arial"/>
          <w:sz w:val="24"/>
          <w:szCs w:val="24"/>
        </w:rPr>
        <w:t>r personal protective equ</w:t>
      </w:r>
      <w:r w:rsidRPr="00D53F52">
        <w:rPr>
          <w:rFonts w:eastAsia="Arial" w:cs="Arial"/>
          <w:spacing w:val="-1"/>
          <w:sz w:val="24"/>
          <w:szCs w:val="24"/>
        </w:rPr>
        <w:t>i</w:t>
      </w:r>
      <w:r w:rsidRPr="00D53F52">
        <w:rPr>
          <w:rFonts w:eastAsia="Arial" w:cs="Arial"/>
          <w:sz w:val="24"/>
          <w:szCs w:val="24"/>
        </w:rPr>
        <w:t>pment (PPE) are inc</w:t>
      </w:r>
      <w:r w:rsidRPr="00D53F52">
        <w:rPr>
          <w:rFonts w:eastAsia="Arial" w:cs="Arial"/>
          <w:spacing w:val="-1"/>
          <w:sz w:val="24"/>
          <w:szCs w:val="24"/>
        </w:rPr>
        <w:t>l</w:t>
      </w:r>
      <w:r w:rsidRPr="00D53F52">
        <w:rPr>
          <w:rFonts w:eastAsia="Arial" w:cs="Arial"/>
          <w:sz w:val="24"/>
          <w:szCs w:val="24"/>
        </w:rPr>
        <w:t>uded in the cos</w:t>
      </w:r>
      <w:r w:rsidRPr="00D53F52">
        <w:rPr>
          <w:rFonts w:eastAsia="Arial" w:cs="Arial"/>
          <w:spacing w:val="-2"/>
          <w:sz w:val="24"/>
          <w:szCs w:val="24"/>
        </w:rPr>
        <w:t>t</w:t>
      </w:r>
      <w:r w:rsidRPr="00D53F52">
        <w:rPr>
          <w:rFonts w:eastAsia="Arial" w:cs="Arial"/>
          <w:sz w:val="24"/>
          <w:szCs w:val="24"/>
        </w:rPr>
        <w:t>s of the a</w:t>
      </w:r>
      <w:r w:rsidRPr="00D53F52">
        <w:rPr>
          <w:rFonts w:eastAsia="Arial" w:cs="Arial"/>
          <w:spacing w:val="-1"/>
          <w:sz w:val="24"/>
          <w:szCs w:val="24"/>
        </w:rPr>
        <w:t>s</w:t>
      </w:r>
      <w:r w:rsidRPr="00D53F52">
        <w:rPr>
          <w:rFonts w:eastAsia="Arial" w:cs="Arial"/>
          <w:sz w:val="24"/>
          <w:szCs w:val="24"/>
        </w:rPr>
        <w:t>sociated</w:t>
      </w:r>
      <w:r w:rsidRPr="00D53F52">
        <w:rPr>
          <w:rFonts w:eastAsia="Arial" w:cs="Arial"/>
          <w:spacing w:val="-1"/>
          <w:sz w:val="24"/>
          <w:szCs w:val="24"/>
        </w:rPr>
        <w:t xml:space="preserve"> </w:t>
      </w:r>
      <w:r w:rsidRPr="00D53F52">
        <w:rPr>
          <w:rFonts w:eastAsia="Arial" w:cs="Arial"/>
          <w:sz w:val="24"/>
          <w:szCs w:val="24"/>
        </w:rPr>
        <w:t>measure.</w:t>
      </w:r>
      <w:r w:rsidRPr="00D53F52">
        <w:rPr>
          <w:rFonts w:eastAsia="Arial" w:cs="Arial"/>
          <w:i/>
          <w:sz w:val="24"/>
          <w:szCs w:val="24"/>
          <w:u w:val="single" w:color="000000"/>
        </w:rPr>
        <w:t xml:space="preserve"> </w:t>
      </w:r>
    </w:p>
    <w:p w14:paraId="31387B1B" w14:textId="77777777" w:rsidR="00D53F52" w:rsidRPr="00D53F52" w:rsidRDefault="00D53F52" w:rsidP="00072A34">
      <w:pPr>
        <w:widowControl w:val="0"/>
        <w:spacing w:after="0" w:line="240" w:lineRule="auto"/>
        <w:ind w:left="440" w:right="36"/>
        <w:rPr>
          <w:rFonts w:cs="Arial"/>
          <w:sz w:val="24"/>
          <w:szCs w:val="24"/>
        </w:rPr>
      </w:pPr>
      <w:r w:rsidRPr="00D53F52">
        <w:rPr>
          <w:rFonts w:eastAsia="Arial" w:cs="Arial"/>
          <w:i/>
          <w:sz w:val="24"/>
          <w:szCs w:val="24"/>
          <w:u w:val="single" w:color="000000"/>
        </w:rPr>
        <w:t>Standards for Re</w:t>
      </w:r>
      <w:r w:rsidRPr="00D53F52">
        <w:rPr>
          <w:rFonts w:eastAsia="Arial" w:cs="Arial"/>
          <w:i/>
          <w:spacing w:val="-1"/>
          <w:sz w:val="24"/>
          <w:szCs w:val="24"/>
          <w:u w:val="single" w:color="000000"/>
        </w:rPr>
        <w:t>m</w:t>
      </w:r>
      <w:r w:rsidRPr="00D53F52">
        <w:rPr>
          <w:rFonts w:eastAsia="Arial" w:cs="Arial"/>
          <w:i/>
          <w:sz w:val="24"/>
          <w:szCs w:val="24"/>
          <w:u w:val="single" w:color="000000"/>
        </w:rPr>
        <w:t>e</w:t>
      </w:r>
      <w:r w:rsidRPr="00D53F52">
        <w:rPr>
          <w:rFonts w:eastAsia="Arial" w:cs="Arial"/>
          <w:i/>
          <w:spacing w:val="-1"/>
          <w:sz w:val="24"/>
          <w:szCs w:val="24"/>
          <w:u w:val="single" w:color="000000"/>
        </w:rPr>
        <w:t>d</w:t>
      </w:r>
      <w:r w:rsidRPr="00D53F52">
        <w:rPr>
          <w:rFonts w:eastAsia="Arial" w:cs="Arial"/>
          <w:i/>
          <w:spacing w:val="1"/>
          <w:sz w:val="24"/>
          <w:szCs w:val="24"/>
          <w:u w:val="single" w:color="000000"/>
        </w:rPr>
        <w:t>y</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Installers shall follow EPA recom</w:t>
      </w:r>
      <w:r w:rsidRPr="00D53F52">
        <w:rPr>
          <w:rFonts w:eastAsia="Arial" w:cs="Arial"/>
          <w:spacing w:val="-1"/>
          <w:sz w:val="24"/>
          <w:szCs w:val="24"/>
        </w:rPr>
        <w:t>m</w:t>
      </w:r>
      <w:r w:rsidRPr="00D53F52">
        <w:rPr>
          <w:rFonts w:eastAsia="Arial" w:cs="Arial"/>
          <w:sz w:val="24"/>
          <w:szCs w:val="24"/>
        </w:rPr>
        <w:t>endations when</w:t>
      </w:r>
      <w:r w:rsidRPr="00D53F52">
        <w:rPr>
          <w:rFonts w:eastAsia="Arial" w:cs="Arial"/>
          <w:spacing w:val="-2"/>
          <w:sz w:val="24"/>
          <w:szCs w:val="24"/>
        </w:rPr>
        <w:t xml:space="preserve"> </w:t>
      </w:r>
      <w:r w:rsidRPr="00D53F52">
        <w:rPr>
          <w:rFonts w:eastAsia="Arial" w:cs="Arial"/>
          <w:sz w:val="24"/>
          <w:szCs w:val="24"/>
        </w:rPr>
        <w:t>working within a co</w:t>
      </w:r>
      <w:r w:rsidRPr="00D53F52">
        <w:rPr>
          <w:rFonts w:eastAsia="Arial" w:cs="Arial"/>
          <w:spacing w:val="-1"/>
          <w:sz w:val="24"/>
          <w:szCs w:val="24"/>
        </w:rPr>
        <w:t>n</w:t>
      </w:r>
      <w:r w:rsidRPr="00D53F52">
        <w:rPr>
          <w:rFonts w:eastAsia="Arial" w:cs="Arial"/>
          <w:sz w:val="24"/>
          <w:szCs w:val="24"/>
        </w:rPr>
        <w:t>ditioned</w:t>
      </w:r>
      <w:r w:rsidRPr="00D53F52">
        <w:rPr>
          <w:rFonts w:eastAsia="Arial" w:cs="Arial"/>
          <w:spacing w:val="-2"/>
          <w:sz w:val="24"/>
          <w:szCs w:val="24"/>
        </w:rPr>
        <w:t xml:space="preserve"> </w:t>
      </w:r>
      <w:r w:rsidRPr="00D53F52">
        <w:rPr>
          <w:rFonts w:eastAsia="Arial" w:cs="Arial"/>
          <w:sz w:val="24"/>
          <w:szCs w:val="24"/>
        </w:rPr>
        <w:t>space or when</w:t>
      </w:r>
      <w:r w:rsidRPr="00D53F52">
        <w:rPr>
          <w:rFonts w:eastAsia="Arial" w:cs="Arial"/>
          <w:spacing w:val="-1"/>
          <w:sz w:val="24"/>
          <w:szCs w:val="24"/>
        </w:rPr>
        <w:t xml:space="preserve"> </w:t>
      </w:r>
      <w:r w:rsidRPr="00D53F52">
        <w:rPr>
          <w:rFonts w:eastAsia="Arial" w:cs="Arial"/>
          <w:sz w:val="24"/>
          <w:szCs w:val="24"/>
        </w:rPr>
        <w:t>SPF fumes beco</w:t>
      </w:r>
      <w:r w:rsidRPr="00D53F52">
        <w:rPr>
          <w:rFonts w:eastAsia="Arial" w:cs="Arial"/>
          <w:spacing w:val="-1"/>
          <w:sz w:val="24"/>
          <w:szCs w:val="24"/>
        </w:rPr>
        <w:t>m</w:t>
      </w:r>
      <w:r w:rsidRPr="00D53F52">
        <w:rPr>
          <w:rFonts w:eastAsia="Arial" w:cs="Arial"/>
          <w:sz w:val="24"/>
          <w:szCs w:val="24"/>
        </w:rPr>
        <w:t>e evid</w:t>
      </w:r>
      <w:r w:rsidRPr="00D53F52">
        <w:rPr>
          <w:rFonts w:eastAsia="Arial" w:cs="Arial"/>
          <w:spacing w:val="-1"/>
          <w:sz w:val="24"/>
          <w:szCs w:val="24"/>
        </w:rPr>
        <w:t>e</w:t>
      </w:r>
      <w:r w:rsidRPr="00D53F52">
        <w:rPr>
          <w:rFonts w:eastAsia="Arial" w:cs="Arial"/>
          <w:sz w:val="24"/>
          <w:szCs w:val="24"/>
        </w:rPr>
        <w:t>nt within the conditio</w:t>
      </w:r>
      <w:r w:rsidRPr="00D53F52">
        <w:rPr>
          <w:rFonts w:eastAsia="Arial" w:cs="Arial"/>
          <w:spacing w:val="-1"/>
          <w:sz w:val="24"/>
          <w:szCs w:val="24"/>
        </w:rPr>
        <w:t>n</w:t>
      </w:r>
      <w:r w:rsidRPr="00D53F52">
        <w:rPr>
          <w:rFonts w:eastAsia="Arial" w:cs="Arial"/>
          <w:sz w:val="24"/>
          <w:szCs w:val="24"/>
        </w:rPr>
        <w:t>ed s</w:t>
      </w:r>
      <w:r w:rsidRPr="00D53F52">
        <w:rPr>
          <w:rFonts w:eastAsia="Arial" w:cs="Arial"/>
          <w:spacing w:val="-1"/>
          <w:sz w:val="24"/>
          <w:szCs w:val="24"/>
        </w:rPr>
        <w:t>p</w:t>
      </w:r>
      <w:r w:rsidRPr="00D53F52">
        <w:rPr>
          <w:rFonts w:eastAsia="Arial" w:cs="Arial"/>
          <w:sz w:val="24"/>
          <w:szCs w:val="24"/>
        </w:rPr>
        <w:t>ace.</w:t>
      </w:r>
      <w:r w:rsidRPr="00D53F52">
        <w:rPr>
          <w:rFonts w:eastAsia="Arial" w:cs="Arial"/>
          <w:spacing w:val="55"/>
          <w:sz w:val="24"/>
          <w:szCs w:val="24"/>
        </w:rPr>
        <w:t xml:space="preserve"> </w:t>
      </w:r>
      <w:r w:rsidRPr="00D53F52">
        <w:rPr>
          <w:rFonts w:eastAsia="Arial" w:cs="Arial"/>
          <w:sz w:val="24"/>
          <w:szCs w:val="24"/>
        </w:rPr>
        <w:t>W</w:t>
      </w:r>
      <w:r w:rsidRPr="00D53F52">
        <w:rPr>
          <w:rFonts w:eastAsia="Arial" w:cs="Arial"/>
          <w:spacing w:val="-1"/>
          <w:sz w:val="24"/>
          <w:szCs w:val="24"/>
        </w:rPr>
        <w:t>h</w:t>
      </w:r>
      <w:r w:rsidRPr="00D53F52">
        <w:rPr>
          <w:rFonts w:eastAsia="Arial" w:cs="Arial"/>
          <w:sz w:val="24"/>
          <w:szCs w:val="24"/>
        </w:rPr>
        <w:t>en worki</w:t>
      </w:r>
      <w:r w:rsidRPr="00D53F52">
        <w:rPr>
          <w:rFonts w:eastAsia="Arial" w:cs="Arial"/>
          <w:spacing w:val="-1"/>
          <w:sz w:val="24"/>
          <w:szCs w:val="24"/>
        </w:rPr>
        <w:t>n</w:t>
      </w:r>
      <w:r w:rsidRPr="00D53F52">
        <w:rPr>
          <w:rFonts w:eastAsia="Arial" w:cs="Arial"/>
          <w:sz w:val="24"/>
          <w:szCs w:val="24"/>
        </w:rPr>
        <w:t>g outs</w:t>
      </w:r>
      <w:r w:rsidRPr="00D53F52">
        <w:rPr>
          <w:rFonts w:eastAsia="Arial" w:cs="Arial"/>
          <w:spacing w:val="-1"/>
          <w:sz w:val="24"/>
          <w:szCs w:val="24"/>
        </w:rPr>
        <w:t>i</w:t>
      </w:r>
      <w:r w:rsidRPr="00D53F52">
        <w:rPr>
          <w:rFonts w:eastAsia="Arial" w:cs="Arial"/>
          <w:sz w:val="24"/>
          <w:szCs w:val="24"/>
        </w:rPr>
        <w:t>de the build</w:t>
      </w:r>
      <w:r w:rsidRPr="00D53F52">
        <w:rPr>
          <w:rFonts w:eastAsia="Arial" w:cs="Arial"/>
          <w:spacing w:val="-1"/>
          <w:sz w:val="24"/>
          <w:szCs w:val="24"/>
        </w:rPr>
        <w:t>in</w:t>
      </w:r>
      <w:r w:rsidRPr="00D53F52">
        <w:rPr>
          <w:rFonts w:eastAsia="Arial" w:cs="Arial"/>
          <w:sz w:val="24"/>
          <w:szCs w:val="24"/>
        </w:rPr>
        <w:t>g envelo</w:t>
      </w:r>
      <w:r w:rsidRPr="00D53F52">
        <w:rPr>
          <w:rFonts w:eastAsia="Arial" w:cs="Arial"/>
          <w:spacing w:val="-1"/>
          <w:sz w:val="24"/>
          <w:szCs w:val="24"/>
        </w:rPr>
        <w:t>p</w:t>
      </w:r>
      <w:r w:rsidRPr="00D53F52">
        <w:rPr>
          <w:rFonts w:eastAsia="Arial" w:cs="Arial"/>
          <w:sz w:val="24"/>
          <w:szCs w:val="24"/>
        </w:rPr>
        <w:t xml:space="preserve">e, isolate the </w:t>
      </w:r>
      <w:r w:rsidRPr="00D53F52">
        <w:rPr>
          <w:rFonts w:eastAsia="Arial" w:cs="Arial"/>
          <w:spacing w:val="-1"/>
          <w:sz w:val="24"/>
          <w:szCs w:val="24"/>
        </w:rPr>
        <w:t>a</w:t>
      </w:r>
      <w:r w:rsidRPr="00D53F52">
        <w:rPr>
          <w:rFonts w:eastAsia="Arial" w:cs="Arial"/>
          <w:sz w:val="24"/>
          <w:szCs w:val="24"/>
        </w:rPr>
        <w:t>r</w:t>
      </w:r>
      <w:r w:rsidRPr="00D53F52">
        <w:rPr>
          <w:rFonts w:eastAsia="Arial" w:cs="Arial"/>
          <w:spacing w:val="-1"/>
          <w:sz w:val="24"/>
          <w:szCs w:val="24"/>
        </w:rPr>
        <w:t>e</w:t>
      </w:r>
      <w:r w:rsidRPr="00D53F52">
        <w:rPr>
          <w:rFonts w:eastAsia="Arial" w:cs="Arial"/>
          <w:sz w:val="24"/>
          <w:szCs w:val="24"/>
        </w:rPr>
        <w:t>a wh</w:t>
      </w:r>
      <w:r w:rsidRPr="00D53F52">
        <w:rPr>
          <w:rFonts w:eastAsia="Arial" w:cs="Arial"/>
          <w:spacing w:val="-1"/>
          <w:sz w:val="24"/>
          <w:szCs w:val="24"/>
        </w:rPr>
        <w:t>e</w:t>
      </w:r>
      <w:r w:rsidRPr="00D53F52">
        <w:rPr>
          <w:rFonts w:eastAsia="Arial" w:cs="Arial"/>
          <w:sz w:val="24"/>
          <w:szCs w:val="24"/>
        </w:rPr>
        <w:t>re foam</w:t>
      </w:r>
      <w:r w:rsidRPr="00D53F52">
        <w:rPr>
          <w:rFonts w:eastAsia="Arial" w:cs="Arial"/>
          <w:spacing w:val="-2"/>
          <w:sz w:val="24"/>
          <w:szCs w:val="24"/>
        </w:rPr>
        <w:t xml:space="preserve"> </w:t>
      </w:r>
      <w:r w:rsidRPr="00D53F52">
        <w:rPr>
          <w:rFonts w:eastAsia="Arial" w:cs="Arial"/>
          <w:sz w:val="24"/>
          <w:szCs w:val="24"/>
        </w:rPr>
        <w:t>is appli</w:t>
      </w:r>
      <w:r w:rsidRPr="00D53F52">
        <w:rPr>
          <w:rFonts w:eastAsia="Arial" w:cs="Arial"/>
          <w:spacing w:val="-1"/>
          <w:sz w:val="24"/>
          <w:szCs w:val="24"/>
        </w:rPr>
        <w:t>e</w:t>
      </w:r>
      <w:r w:rsidRPr="00D53F52">
        <w:rPr>
          <w:rFonts w:eastAsia="Arial" w:cs="Arial"/>
          <w:sz w:val="24"/>
          <w:szCs w:val="24"/>
        </w:rPr>
        <w:t>d, prec</w:t>
      </w:r>
      <w:r w:rsidRPr="00D53F52">
        <w:rPr>
          <w:rFonts w:eastAsia="Arial" w:cs="Arial"/>
          <w:spacing w:val="-1"/>
          <w:sz w:val="24"/>
          <w:szCs w:val="24"/>
        </w:rPr>
        <w:t>a</w:t>
      </w:r>
      <w:r w:rsidRPr="00D53F52">
        <w:rPr>
          <w:rFonts w:eastAsia="Arial" w:cs="Arial"/>
          <w:sz w:val="24"/>
          <w:szCs w:val="24"/>
        </w:rPr>
        <w:t>utio</w:t>
      </w:r>
      <w:r w:rsidRPr="00D53F52">
        <w:rPr>
          <w:rFonts w:eastAsia="Arial" w:cs="Arial"/>
          <w:spacing w:val="-1"/>
          <w:sz w:val="24"/>
          <w:szCs w:val="24"/>
        </w:rPr>
        <w:t>n</w:t>
      </w:r>
      <w:r w:rsidRPr="00D53F52">
        <w:rPr>
          <w:rFonts w:eastAsia="Arial" w:cs="Arial"/>
          <w:sz w:val="24"/>
          <w:szCs w:val="24"/>
        </w:rPr>
        <w:t>s are taken</w:t>
      </w:r>
      <w:r w:rsidRPr="00D53F52">
        <w:rPr>
          <w:rFonts w:eastAsia="Arial" w:cs="Arial"/>
          <w:spacing w:val="-2"/>
          <w:sz w:val="24"/>
          <w:szCs w:val="24"/>
        </w:rPr>
        <w:t xml:space="preserve"> </w:t>
      </w:r>
      <w:r w:rsidRPr="00D53F52">
        <w:rPr>
          <w:rFonts w:eastAsia="Arial" w:cs="Arial"/>
          <w:sz w:val="24"/>
          <w:szCs w:val="24"/>
        </w:rPr>
        <w:t>so that fumes</w:t>
      </w:r>
      <w:r w:rsidRPr="00D53F52">
        <w:rPr>
          <w:rFonts w:eastAsia="Arial" w:cs="Arial"/>
          <w:spacing w:val="-2"/>
          <w:sz w:val="24"/>
          <w:szCs w:val="24"/>
        </w:rPr>
        <w:t xml:space="preserve"> </w:t>
      </w:r>
      <w:r w:rsidRPr="00D53F52">
        <w:rPr>
          <w:rFonts w:eastAsia="Arial" w:cs="Arial"/>
          <w:sz w:val="24"/>
          <w:szCs w:val="24"/>
        </w:rPr>
        <w:t>will not transfer to inside conditioned space, and exhaust fumes ou</w:t>
      </w:r>
      <w:r w:rsidRPr="00D53F52">
        <w:rPr>
          <w:rFonts w:eastAsia="Arial" w:cs="Arial"/>
          <w:spacing w:val="-2"/>
          <w:sz w:val="24"/>
          <w:szCs w:val="24"/>
        </w:rPr>
        <w:t>t</w:t>
      </w:r>
      <w:r w:rsidRPr="00D53F52">
        <w:rPr>
          <w:rFonts w:eastAsia="Arial" w:cs="Arial"/>
          <w:sz w:val="24"/>
          <w:szCs w:val="24"/>
        </w:rPr>
        <w:t xml:space="preserve">side </w:t>
      </w:r>
      <w:r w:rsidRPr="00D53F52">
        <w:rPr>
          <w:rFonts w:eastAsia="Arial" w:cs="Arial"/>
          <w:spacing w:val="-2"/>
          <w:sz w:val="24"/>
          <w:szCs w:val="24"/>
        </w:rPr>
        <w:t>t</w:t>
      </w:r>
      <w:r w:rsidRPr="00D53F52">
        <w:rPr>
          <w:rFonts w:eastAsia="Arial" w:cs="Arial"/>
          <w:sz w:val="24"/>
          <w:szCs w:val="24"/>
        </w:rPr>
        <w:t>he home.</w:t>
      </w:r>
      <w:r w:rsidRPr="00D53F52">
        <w:rPr>
          <w:rFonts w:eastAsia="Arial" w:cs="Arial"/>
          <w:spacing w:val="55"/>
          <w:sz w:val="24"/>
          <w:szCs w:val="24"/>
        </w:rPr>
        <w:t xml:space="preserve"> </w:t>
      </w:r>
      <w:r w:rsidRPr="00D53F52">
        <w:rPr>
          <w:rFonts w:eastAsia="Arial" w:cs="Arial"/>
          <w:sz w:val="24"/>
          <w:szCs w:val="24"/>
        </w:rPr>
        <w:t>D</w:t>
      </w:r>
      <w:r w:rsidRPr="00D53F52">
        <w:rPr>
          <w:rFonts w:eastAsia="Arial" w:cs="Arial"/>
          <w:spacing w:val="-1"/>
          <w:sz w:val="24"/>
          <w:szCs w:val="24"/>
        </w:rPr>
        <w:t>u</w:t>
      </w:r>
      <w:r w:rsidRPr="00D53F52">
        <w:rPr>
          <w:rFonts w:eastAsia="Arial" w:cs="Arial"/>
          <w:sz w:val="24"/>
          <w:szCs w:val="24"/>
        </w:rPr>
        <w:t>ri</w:t>
      </w:r>
      <w:r w:rsidRPr="00D53F52">
        <w:rPr>
          <w:rFonts w:eastAsia="Arial" w:cs="Arial"/>
          <w:spacing w:val="-1"/>
          <w:sz w:val="24"/>
          <w:szCs w:val="24"/>
        </w:rPr>
        <w:t>n</w:t>
      </w:r>
      <w:r w:rsidRPr="00D53F52">
        <w:rPr>
          <w:rFonts w:eastAsia="Arial" w:cs="Arial"/>
          <w:sz w:val="24"/>
          <w:szCs w:val="24"/>
        </w:rPr>
        <w:t>g installati</w:t>
      </w:r>
      <w:r w:rsidRPr="00D53F52">
        <w:rPr>
          <w:rFonts w:eastAsia="Arial" w:cs="Arial"/>
          <w:spacing w:val="-1"/>
          <w:sz w:val="24"/>
          <w:szCs w:val="24"/>
        </w:rPr>
        <w:t>o</w:t>
      </w:r>
      <w:r w:rsidRPr="00D53F52">
        <w:rPr>
          <w:rFonts w:eastAsia="Arial" w:cs="Arial"/>
          <w:sz w:val="24"/>
          <w:szCs w:val="24"/>
        </w:rPr>
        <w:t>n install</w:t>
      </w:r>
      <w:r w:rsidRPr="00D53F52">
        <w:rPr>
          <w:rFonts w:eastAsia="Arial" w:cs="Arial"/>
          <w:spacing w:val="-1"/>
          <w:sz w:val="24"/>
          <w:szCs w:val="24"/>
        </w:rPr>
        <w:t>e</w:t>
      </w:r>
      <w:r w:rsidRPr="00D53F52">
        <w:rPr>
          <w:rFonts w:eastAsia="Arial" w:cs="Arial"/>
          <w:sz w:val="24"/>
          <w:szCs w:val="24"/>
        </w:rPr>
        <w:t>rs</w:t>
      </w:r>
      <w:r w:rsidRPr="00D53F52">
        <w:rPr>
          <w:rFonts w:eastAsia="Arial" w:cs="Arial"/>
          <w:spacing w:val="-2"/>
          <w:sz w:val="24"/>
          <w:szCs w:val="24"/>
        </w:rPr>
        <w:t xml:space="preserve"> </w:t>
      </w:r>
      <w:r w:rsidRPr="00D53F52">
        <w:rPr>
          <w:rFonts w:eastAsia="Arial" w:cs="Arial"/>
          <w:sz w:val="24"/>
          <w:szCs w:val="24"/>
        </w:rPr>
        <w:t>will ch</w:t>
      </w:r>
      <w:r w:rsidRPr="00D53F52">
        <w:rPr>
          <w:rFonts w:eastAsia="Arial" w:cs="Arial"/>
          <w:spacing w:val="-1"/>
          <w:sz w:val="24"/>
          <w:szCs w:val="24"/>
        </w:rPr>
        <w:t>ec</w:t>
      </w:r>
      <w:r w:rsidRPr="00D53F52">
        <w:rPr>
          <w:rFonts w:eastAsia="Arial" w:cs="Arial"/>
          <w:sz w:val="24"/>
          <w:szCs w:val="24"/>
        </w:rPr>
        <w:t>k for pe</w:t>
      </w:r>
      <w:r w:rsidRPr="00D53F52">
        <w:rPr>
          <w:rFonts w:eastAsia="Arial" w:cs="Arial"/>
          <w:spacing w:val="-1"/>
          <w:sz w:val="24"/>
          <w:szCs w:val="24"/>
        </w:rPr>
        <w:t>n</w:t>
      </w:r>
      <w:r w:rsidRPr="00D53F52">
        <w:rPr>
          <w:rFonts w:eastAsia="Arial" w:cs="Arial"/>
          <w:sz w:val="24"/>
          <w:szCs w:val="24"/>
        </w:rPr>
        <w:t>etratio</w:t>
      </w:r>
      <w:r w:rsidRPr="00D53F52">
        <w:rPr>
          <w:rFonts w:eastAsia="Arial" w:cs="Arial"/>
          <w:spacing w:val="-1"/>
          <w:sz w:val="24"/>
          <w:szCs w:val="24"/>
        </w:rPr>
        <w:t>n</w:t>
      </w:r>
      <w:r w:rsidRPr="00D53F52">
        <w:rPr>
          <w:rFonts w:eastAsia="Arial" w:cs="Arial"/>
          <w:sz w:val="24"/>
          <w:szCs w:val="24"/>
        </w:rPr>
        <w:t xml:space="preserve">s in the building </w:t>
      </w:r>
      <w:r w:rsidRPr="00D53F52">
        <w:rPr>
          <w:rFonts w:eastAsia="Arial" w:cs="Arial"/>
          <w:spacing w:val="-1"/>
          <w:sz w:val="24"/>
          <w:szCs w:val="24"/>
        </w:rPr>
        <w:t>env</w:t>
      </w:r>
      <w:r w:rsidRPr="00D53F52">
        <w:rPr>
          <w:rFonts w:eastAsia="Arial" w:cs="Arial"/>
          <w:sz w:val="24"/>
          <w:szCs w:val="24"/>
        </w:rPr>
        <w:t>elope a</w:t>
      </w:r>
      <w:r w:rsidRPr="00D53F52">
        <w:rPr>
          <w:rFonts w:eastAsia="Arial" w:cs="Arial"/>
          <w:spacing w:val="-1"/>
          <w:sz w:val="24"/>
          <w:szCs w:val="24"/>
        </w:rPr>
        <w:t>n</w:t>
      </w:r>
      <w:r w:rsidRPr="00D53F52">
        <w:rPr>
          <w:rFonts w:eastAsia="Arial" w:cs="Arial"/>
          <w:sz w:val="24"/>
          <w:szCs w:val="24"/>
        </w:rPr>
        <w:t>d make se</w:t>
      </w:r>
      <w:r w:rsidRPr="00D53F52">
        <w:rPr>
          <w:rFonts w:eastAsia="Arial" w:cs="Arial"/>
          <w:spacing w:val="-1"/>
          <w:sz w:val="24"/>
          <w:szCs w:val="24"/>
        </w:rPr>
        <w:t>n</w:t>
      </w:r>
      <w:r w:rsidRPr="00D53F52">
        <w:rPr>
          <w:rFonts w:eastAsia="Arial" w:cs="Arial"/>
          <w:spacing w:val="1"/>
          <w:sz w:val="24"/>
          <w:szCs w:val="24"/>
        </w:rPr>
        <w:t>s</w:t>
      </w:r>
      <w:r w:rsidRPr="00D53F52">
        <w:rPr>
          <w:rFonts w:eastAsia="Arial" w:cs="Arial"/>
          <w:spacing w:val="-1"/>
          <w:sz w:val="24"/>
          <w:szCs w:val="24"/>
        </w:rPr>
        <w:t>o</w:t>
      </w:r>
      <w:r w:rsidRPr="00D53F52">
        <w:rPr>
          <w:rFonts w:eastAsia="Arial" w:cs="Arial"/>
          <w:sz w:val="24"/>
          <w:szCs w:val="24"/>
        </w:rPr>
        <w:t>ry ins</w:t>
      </w:r>
      <w:r w:rsidRPr="00D53F52">
        <w:rPr>
          <w:rFonts w:eastAsia="Arial" w:cs="Arial"/>
          <w:spacing w:val="-1"/>
          <w:sz w:val="24"/>
          <w:szCs w:val="24"/>
        </w:rPr>
        <w:t>p</w:t>
      </w:r>
      <w:r w:rsidRPr="00D53F52">
        <w:rPr>
          <w:rFonts w:eastAsia="Arial" w:cs="Arial"/>
          <w:sz w:val="24"/>
          <w:szCs w:val="24"/>
        </w:rPr>
        <w:t>ection i</w:t>
      </w:r>
      <w:r w:rsidRPr="00D53F52">
        <w:rPr>
          <w:rFonts w:eastAsia="Arial" w:cs="Arial"/>
          <w:spacing w:val="-1"/>
          <w:sz w:val="24"/>
          <w:szCs w:val="24"/>
        </w:rPr>
        <w:t>n</w:t>
      </w:r>
      <w:r w:rsidRPr="00D53F52">
        <w:rPr>
          <w:rFonts w:eastAsia="Arial" w:cs="Arial"/>
          <w:sz w:val="24"/>
          <w:szCs w:val="24"/>
        </w:rPr>
        <w:t>si</w:t>
      </w:r>
      <w:r w:rsidRPr="00D53F52">
        <w:rPr>
          <w:rFonts w:eastAsia="Arial" w:cs="Arial"/>
          <w:spacing w:val="-1"/>
          <w:sz w:val="24"/>
          <w:szCs w:val="24"/>
        </w:rPr>
        <w:t>d</w:t>
      </w:r>
      <w:r w:rsidRPr="00D53F52">
        <w:rPr>
          <w:rFonts w:eastAsia="Arial" w:cs="Arial"/>
          <w:sz w:val="24"/>
          <w:szCs w:val="24"/>
        </w:rPr>
        <w:t>e the home f</w:t>
      </w:r>
      <w:r w:rsidRPr="00D53F52">
        <w:rPr>
          <w:rFonts w:eastAsia="Arial" w:cs="Arial"/>
          <w:spacing w:val="-1"/>
          <w:sz w:val="24"/>
          <w:szCs w:val="24"/>
        </w:rPr>
        <w:t>o</w:t>
      </w:r>
      <w:r w:rsidRPr="00D53F52">
        <w:rPr>
          <w:rFonts w:eastAsia="Arial" w:cs="Arial"/>
          <w:sz w:val="24"/>
          <w:szCs w:val="24"/>
        </w:rPr>
        <w:t xml:space="preserve">r fumes </w:t>
      </w:r>
      <w:r w:rsidRPr="00D53F52">
        <w:rPr>
          <w:rFonts w:eastAsia="Arial" w:cs="Arial"/>
          <w:spacing w:val="-1"/>
          <w:sz w:val="24"/>
          <w:szCs w:val="24"/>
        </w:rPr>
        <w:t>d</w:t>
      </w:r>
      <w:r w:rsidRPr="00D53F52">
        <w:rPr>
          <w:rFonts w:eastAsia="Arial" w:cs="Arial"/>
          <w:sz w:val="24"/>
          <w:szCs w:val="24"/>
        </w:rPr>
        <w:t>ur</w:t>
      </w:r>
      <w:r w:rsidRPr="00D53F52">
        <w:rPr>
          <w:rFonts w:eastAsia="Arial" w:cs="Arial"/>
          <w:spacing w:val="-1"/>
          <w:sz w:val="24"/>
          <w:szCs w:val="24"/>
        </w:rPr>
        <w:t>i</w:t>
      </w:r>
      <w:r w:rsidRPr="00D53F52">
        <w:rPr>
          <w:rFonts w:eastAsia="Arial" w:cs="Arial"/>
          <w:sz w:val="24"/>
          <w:szCs w:val="24"/>
        </w:rPr>
        <w:t>ng foam appl</w:t>
      </w:r>
      <w:r w:rsidRPr="00D53F52">
        <w:rPr>
          <w:rFonts w:eastAsia="Arial" w:cs="Arial"/>
          <w:spacing w:val="-1"/>
          <w:sz w:val="24"/>
          <w:szCs w:val="24"/>
        </w:rPr>
        <w:t>i</w:t>
      </w:r>
      <w:r w:rsidRPr="00D53F52">
        <w:rPr>
          <w:rFonts w:eastAsia="Arial" w:cs="Arial"/>
          <w:spacing w:val="1"/>
          <w:sz w:val="24"/>
          <w:szCs w:val="24"/>
        </w:rPr>
        <w:t>c</w:t>
      </w:r>
      <w:r w:rsidRPr="00D53F52">
        <w:rPr>
          <w:rFonts w:eastAsia="Arial" w:cs="Arial"/>
          <w:sz w:val="24"/>
          <w:szCs w:val="24"/>
        </w:rPr>
        <w:t>at</w:t>
      </w:r>
      <w:r w:rsidRPr="00D53F52">
        <w:rPr>
          <w:rFonts w:eastAsia="Arial" w:cs="Arial"/>
          <w:spacing w:val="-1"/>
          <w:sz w:val="24"/>
          <w:szCs w:val="24"/>
        </w:rPr>
        <w:t>i</w:t>
      </w:r>
      <w:r w:rsidRPr="00D53F52">
        <w:rPr>
          <w:rFonts w:eastAsia="Arial" w:cs="Arial"/>
          <w:sz w:val="24"/>
          <w:szCs w:val="24"/>
        </w:rPr>
        <w:t>on.</w:t>
      </w:r>
    </w:p>
    <w:p w14:paraId="5ED79A1E" w14:textId="2EC602BF" w:rsidR="00D53F52" w:rsidRPr="00D53F52" w:rsidRDefault="00D53F52" w:rsidP="003F1183">
      <w:pPr>
        <w:widowControl w:val="0"/>
        <w:spacing w:after="0" w:line="240" w:lineRule="auto"/>
        <w:ind w:left="440" w:right="36"/>
        <w:rPr>
          <w:rFonts w:eastAsia="Arial" w:cs="Arial"/>
          <w:sz w:val="24"/>
          <w:szCs w:val="24"/>
        </w:rPr>
      </w:pPr>
      <w:r w:rsidRPr="00D53F52">
        <w:rPr>
          <w:rFonts w:eastAsia="Arial" w:cs="Arial"/>
          <w:i/>
          <w:sz w:val="24"/>
          <w:szCs w:val="24"/>
          <w:u w:val="single" w:color="000000"/>
        </w:rPr>
        <w:lastRenderedPageBreak/>
        <w:t>Client Ed</w:t>
      </w:r>
      <w:r w:rsidRPr="00D53F52">
        <w:rPr>
          <w:rFonts w:eastAsia="Arial" w:cs="Arial"/>
          <w:i/>
          <w:spacing w:val="-1"/>
          <w:sz w:val="24"/>
          <w:szCs w:val="24"/>
          <w:u w:val="single" w:color="000000"/>
        </w:rPr>
        <w:t>u</w:t>
      </w:r>
      <w:r w:rsidRPr="00D53F52">
        <w:rPr>
          <w:rFonts w:eastAsia="Arial" w:cs="Arial"/>
          <w:i/>
          <w:spacing w:val="1"/>
          <w:sz w:val="24"/>
          <w:szCs w:val="24"/>
          <w:u w:val="single" w:color="000000"/>
        </w:rPr>
        <w:t>c</w:t>
      </w:r>
      <w:r w:rsidRPr="00D53F52">
        <w:rPr>
          <w:rFonts w:eastAsia="Arial" w:cs="Arial"/>
          <w:i/>
          <w:sz w:val="24"/>
          <w:szCs w:val="24"/>
          <w:u w:val="single" w:color="000000"/>
        </w:rPr>
        <w:t>a</w:t>
      </w:r>
      <w:r w:rsidRPr="00D53F52">
        <w:rPr>
          <w:rFonts w:eastAsia="Arial" w:cs="Arial"/>
          <w:i/>
          <w:spacing w:val="-2"/>
          <w:sz w:val="24"/>
          <w:szCs w:val="24"/>
          <w:u w:val="single" w:color="000000"/>
        </w:rPr>
        <w:t>t</w:t>
      </w:r>
      <w:r w:rsidRPr="00D53F52">
        <w:rPr>
          <w:rFonts w:eastAsia="Arial" w:cs="Arial"/>
          <w:i/>
          <w:sz w:val="24"/>
          <w:szCs w:val="24"/>
          <w:u w:val="single" w:color="000000"/>
        </w:rPr>
        <w:t>io</w:t>
      </w:r>
      <w:r w:rsidRPr="00D53F52">
        <w:rPr>
          <w:rFonts w:eastAsia="Arial" w:cs="Arial"/>
          <w:i/>
          <w:spacing w:val="1"/>
          <w:sz w:val="24"/>
          <w:szCs w:val="24"/>
          <w:u w:val="single" w:color="000000"/>
        </w:rPr>
        <w:t>n</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Before installati</w:t>
      </w:r>
      <w:r w:rsidRPr="00D53F52">
        <w:rPr>
          <w:rFonts w:eastAsia="Arial" w:cs="Arial"/>
          <w:spacing w:val="-1"/>
          <w:sz w:val="24"/>
          <w:szCs w:val="24"/>
        </w:rPr>
        <w:t>o</w:t>
      </w:r>
      <w:r w:rsidRPr="00D53F52">
        <w:rPr>
          <w:rFonts w:eastAsia="Arial" w:cs="Arial"/>
          <w:sz w:val="24"/>
          <w:szCs w:val="24"/>
        </w:rPr>
        <w:t>n n</w:t>
      </w:r>
      <w:r w:rsidRPr="00D53F52">
        <w:rPr>
          <w:rFonts w:eastAsia="Arial" w:cs="Arial"/>
          <w:spacing w:val="-1"/>
          <w:sz w:val="24"/>
          <w:szCs w:val="24"/>
        </w:rPr>
        <w:t>o</w:t>
      </w:r>
      <w:r w:rsidRPr="00D53F52">
        <w:rPr>
          <w:rFonts w:eastAsia="Arial" w:cs="Arial"/>
          <w:sz w:val="24"/>
          <w:szCs w:val="24"/>
        </w:rPr>
        <w:t>tification are</w:t>
      </w:r>
      <w:r w:rsidRPr="00D53F52">
        <w:rPr>
          <w:rFonts w:eastAsia="Arial" w:cs="Arial"/>
          <w:spacing w:val="-2"/>
          <w:sz w:val="24"/>
          <w:szCs w:val="24"/>
        </w:rPr>
        <w:t xml:space="preserve"> </w:t>
      </w:r>
      <w:r w:rsidRPr="00D53F52">
        <w:rPr>
          <w:rFonts w:eastAsia="Arial" w:cs="Arial"/>
          <w:sz w:val="24"/>
          <w:szCs w:val="24"/>
        </w:rPr>
        <w:t>given to clien</w:t>
      </w:r>
      <w:r w:rsidRPr="00D53F52">
        <w:rPr>
          <w:rFonts w:eastAsia="Arial" w:cs="Arial"/>
          <w:spacing w:val="-2"/>
          <w:sz w:val="24"/>
          <w:szCs w:val="24"/>
        </w:rPr>
        <w:t>t</w:t>
      </w:r>
      <w:r w:rsidRPr="00D53F52">
        <w:rPr>
          <w:rFonts w:eastAsia="Arial" w:cs="Arial"/>
          <w:sz w:val="24"/>
          <w:szCs w:val="24"/>
        </w:rPr>
        <w:t>s of pla</w:t>
      </w:r>
      <w:r w:rsidRPr="00D53F52">
        <w:rPr>
          <w:rFonts w:eastAsia="Arial" w:cs="Arial"/>
          <w:spacing w:val="-1"/>
          <w:sz w:val="24"/>
          <w:szCs w:val="24"/>
        </w:rPr>
        <w:t>n</w:t>
      </w:r>
      <w:r w:rsidRPr="00D53F52">
        <w:rPr>
          <w:rFonts w:eastAsia="Arial" w:cs="Arial"/>
          <w:sz w:val="24"/>
          <w:szCs w:val="24"/>
        </w:rPr>
        <w:t>s to use two</w:t>
      </w:r>
      <w:r w:rsidR="00952F83">
        <w:rPr>
          <w:rFonts w:eastAsia="Arial" w:cs="Arial"/>
          <w:sz w:val="24"/>
          <w:szCs w:val="24"/>
        </w:rPr>
        <w:t>-</w:t>
      </w:r>
      <w:r w:rsidRPr="00D53F52">
        <w:rPr>
          <w:rFonts w:eastAsia="Arial" w:cs="Arial"/>
          <w:sz w:val="24"/>
          <w:szCs w:val="24"/>
        </w:rPr>
        <w:t xml:space="preserve">part </w:t>
      </w:r>
      <w:r w:rsidRPr="00D53F52">
        <w:rPr>
          <w:rFonts w:eastAsia="Arial" w:cs="Arial"/>
          <w:spacing w:val="-2"/>
          <w:sz w:val="24"/>
          <w:szCs w:val="24"/>
        </w:rPr>
        <w:t>f</w:t>
      </w:r>
      <w:r w:rsidRPr="00D53F52">
        <w:rPr>
          <w:rFonts w:eastAsia="Arial" w:cs="Arial"/>
          <w:sz w:val="24"/>
          <w:szCs w:val="24"/>
        </w:rPr>
        <w:t>oam and the prec</w:t>
      </w:r>
      <w:r w:rsidRPr="00D53F52">
        <w:rPr>
          <w:rFonts w:eastAsia="Arial" w:cs="Arial"/>
          <w:spacing w:val="-1"/>
          <w:sz w:val="24"/>
          <w:szCs w:val="24"/>
        </w:rPr>
        <w:t>a</w:t>
      </w:r>
      <w:r w:rsidRPr="00D53F52">
        <w:rPr>
          <w:rFonts w:eastAsia="Arial" w:cs="Arial"/>
          <w:sz w:val="24"/>
          <w:szCs w:val="24"/>
        </w:rPr>
        <w:t xml:space="preserve">utions that </w:t>
      </w:r>
      <w:r w:rsidRPr="00D53F52">
        <w:rPr>
          <w:rFonts w:eastAsia="Arial" w:cs="Arial"/>
          <w:spacing w:val="-1"/>
          <w:sz w:val="24"/>
          <w:szCs w:val="24"/>
        </w:rPr>
        <w:t>m</w:t>
      </w:r>
      <w:r w:rsidRPr="00D53F52">
        <w:rPr>
          <w:rFonts w:eastAsia="Arial" w:cs="Arial"/>
          <w:sz w:val="24"/>
          <w:szCs w:val="24"/>
        </w:rPr>
        <w:t>ay be necessary.</w:t>
      </w:r>
    </w:p>
    <w:p w14:paraId="10404C8A" w14:textId="34EC7550" w:rsidR="00D53F52" w:rsidRPr="007C2CC5" w:rsidRDefault="00D53F52" w:rsidP="00022DFC">
      <w:pPr>
        <w:pStyle w:val="2Normal"/>
      </w:pPr>
      <w:bookmarkStart w:id="285" w:name="_Toc372542285"/>
      <w:bookmarkStart w:id="286" w:name="_Toc416346770"/>
      <w:bookmarkStart w:id="287" w:name="_Toc483470020"/>
      <w:bookmarkStart w:id="288" w:name="_Toc483470187"/>
      <w:r w:rsidRPr="007C2CC5">
        <w:t>Ventilation</w:t>
      </w:r>
      <w:bookmarkEnd w:id="285"/>
      <w:bookmarkEnd w:id="286"/>
      <w:bookmarkEnd w:id="287"/>
      <w:bookmarkEnd w:id="288"/>
    </w:p>
    <w:p w14:paraId="0DC5033B" w14:textId="7D643060" w:rsidR="00D53F52" w:rsidRPr="00952F83" w:rsidRDefault="00D53F52" w:rsidP="00D53F52">
      <w:pPr>
        <w:widowControl w:val="0"/>
        <w:spacing w:after="0" w:line="230" w:lineRule="exact"/>
        <w:ind w:left="440" w:right="-324"/>
        <w:jc w:val="both"/>
        <w:rPr>
          <w:rFonts w:eastAsia="Arial" w:cs="Arial"/>
          <w:sz w:val="24"/>
          <w:szCs w:val="24"/>
        </w:rPr>
      </w:pPr>
      <w:r w:rsidRPr="00952F83">
        <w:rPr>
          <w:rFonts w:eastAsia="Arial" w:cs="Arial"/>
          <w:sz w:val="24"/>
          <w:szCs w:val="24"/>
        </w:rPr>
        <w:t>W</w:t>
      </w:r>
      <w:r w:rsidRPr="00952F83">
        <w:rPr>
          <w:rFonts w:eastAsia="Arial" w:cs="Arial"/>
          <w:spacing w:val="-1"/>
          <w:sz w:val="24"/>
          <w:szCs w:val="24"/>
        </w:rPr>
        <w:t>h</w:t>
      </w:r>
      <w:r w:rsidRPr="00952F83">
        <w:rPr>
          <w:rFonts w:eastAsia="Arial" w:cs="Arial"/>
          <w:sz w:val="24"/>
          <w:szCs w:val="24"/>
        </w:rPr>
        <w:t>en mechan</w:t>
      </w:r>
      <w:r w:rsidRPr="00952F83">
        <w:rPr>
          <w:rFonts w:eastAsia="Arial" w:cs="Arial"/>
          <w:spacing w:val="-1"/>
          <w:sz w:val="24"/>
          <w:szCs w:val="24"/>
        </w:rPr>
        <w:t>i</w:t>
      </w:r>
      <w:r w:rsidRPr="00952F83">
        <w:rPr>
          <w:rFonts w:eastAsia="Arial" w:cs="Arial"/>
          <w:sz w:val="24"/>
          <w:szCs w:val="24"/>
        </w:rPr>
        <w:t>cal ventilation syste</w:t>
      </w:r>
      <w:r w:rsidRPr="00952F83">
        <w:rPr>
          <w:rFonts w:eastAsia="Arial" w:cs="Arial"/>
          <w:spacing w:val="-1"/>
          <w:sz w:val="24"/>
          <w:szCs w:val="24"/>
        </w:rPr>
        <w:t>m</w:t>
      </w:r>
      <w:r w:rsidRPr="00952F83">
        <w:rPr>
          <w:rFonts w:eastAsia="Arial" w:cs="Arial"/>
          <w:sz w:val="24"/>
          <w:szCs w:val="24"/>
        </w:rPr>
        <w:t>s a</w:t>
      </w:r>
      <w:r w:rsidRPr="00952F83">
        <w:rPr>
          <w:rFonts w:eastAsia="Arial" w:cs="Arial"/>
          <w:spacing w:val="-2"/>
          <w:sz w:val="24"/>
          <w:szCs w:val="24"/>
        </w:rPr>
        <w:t>r</w:t>
      </w:r>
      <w:r w:rsidRPr="00952F83">
        <w:rPr>
          <w:rFonts w:eastAsia="Arial" w:cs="Arial"/>
          <w:sz w:val="24"/>
          <w:szCs w:val="24"/>
        </w:rPr>
        <w:t>e required to m</w:t>
      </w:r>
      <w:r w:rsidRPr="00952F83">
        <w:rPr>
          <w:rFonts w:eastAsia="Arial" w:cs="Arial"/>
          <w:spacing w:val="-1"/>
          <w:sz w:val="24"/>
          <w:szCs w:val="24"/>
        </w:rPr>
        <w:t>e</w:t>
      </w:r>
      <w:r w:rsidRPr="00952F83">
        <w:rPr>
          <w:rFonts w:eastAsia="Arial" w:cs="Arial"/>
          <w:sz w:val="24"/>
          <w:szCs w:val="24"/>
        </w:rPr>
        <w:t>et the ASHRAE 62.2 (</w:t>
      </w:r>
      <w:r w:rsidR="00776B41" w:rsidRPr="00952F83">
        <w:rPr>
          <w:rFonts w:eastAsia="Arial" w:cs="Arial"/>
          <w:sz w:val="24"/>
          <w:szCs w:val="24"/>
        </w:rPr>
        <w:t>2016</w:t>
      </w:r>
      <w:r w:rsidRPr="00952F83">
        <w:rPr>
          <w:rFonts w:eastAsia="Arial" w:cs="Arial"/>
          <w:sz w:val="24"/>
          <w:szCs w:val="24"/>
        </w:rPr>
        <w:t>) requ</w:t>
      </w:r>
      <w:r w:rsidRPr="00952F83">
        <w:rPr>
          <w:rFonts w:eastAsia="Arial" w:cs="Arial"/>
          <w:spacing w:val="-1"/>
          <w:sz w:val="24"/>
          <w:szCs w:val="24"/>
        </w:rPr>
        <w:t>i</w:t>
      </w:r>
      <w:r w:rsidRPr="00952F83">
        <w:rPr>
          <w:rFonts w:eastAsia="Arial" w:cs="Arial"/>
          <w:sz w:val="24"/>
          <w:szCs w:val="24"/>
        </w:rPr>
        <w:t>re</w:t>
      </w:r>
      <w:r w:rsidRPr="00952F83">
        <w:rPr>
          <w:rFonts w:eastAsia="Arial" w:cs="Arial"/>
          <w:spacing w:val="-1"/>
          <w:sz w:val="24"/>
          <w:szCs w:val="24"/>
        </w:rPr>
        <w:t>m</w:t>
      </w:r>
      <w:r w:rsidRPr="00952F83">
        <w:rPr>
          <w:rFonts w:eastAsia="Arial" w:cs="Arial"/>
          <w:sz w:val="24"/>
          <w:szCs w:val="24"/>
        </w:rPr>
        <w:t>ents,</w:t>
      </w:r>
      <w:r w:rsidRPr="00952F83">
        <w:rPr>
          <w:rFonts w:eastAsia="Arial" w:cs="Arial"/>
          <w:spacing w:val="-1"/>
          <w:sz w:val="24"/>
          <w:szCs w:val="24"/>
        </w:rPr>
        <w:t xml:space="preserve"> </w:t>
      </w:r>
      <w:r w:rsidRPr="00952F83">
        <w:rPr>
          <w:rFonts w:eastAsia="Arial" w:cs="Arial"/>
          <w:sz w:val="24"/>
          <w:szCs w:val="24"/>
        </w:rPr>
        <w:t>c</w:t>
      </w:r>
      <w:r w:rsidRPr="00952F83">
        <w:rPr>
          <w:rFonts w:eastAsia="Arial" w:cs="Arial"/>
          <w:spacing w:val="-1"/>
          <w:sz w:val="24"/>
          <w:szCs w:val="24"/>
        </w:rPr>
        <w:t>o</w:t>
      </w:r>
      <w:r w:rsidRPr="00952F83">
        <w:rPr>
          <w:rFonts w:eastAsia="Arial" w:cs="Arial"/>
          <w:sz w:val="24"/>
          <w:szCs w:val="24"/>
        </w:rPr>
        <w:t xml:space="preserve">sts </w:t>
      </w:r>
      <w:r w:rsidRPr="00952F83">
        <w:rPr>
          <w:rFonts w:eastAsia="Arial" w:cs="Arial"/>
          <w:spacing w:val="-1"/>
          <w:sz w:val="24"/>
          <w:szCs w:val="24"/>
        </w:rPr>
        <w:t>a</w:t>
      </w:r>
      <w:r w:rsidRPr="00952F83">
        <w:rPr>
          <w:rFonts w:eastAsia="Arial" w:cs="Arial"/>
          <w:sz w:val="24"/>
          <w:szCs w:val="24"/>
        </w:rPr>
        <w:t>re all</w:t>
      </w:r>
      <w:r w:rsidRPr="00952F83">
        <w:rPr>
          <w:rFonts w:eastAsia="Arial" w:cs="Arial"/>
          <w:spacing w:val="-1"/>
          <w:sz w:val="24"/>
          <w:szCs w:val="24"/>
        </w:rPr>
        <w:t>o</w:t>
      </w:r>
      <w:r w:rsidRPr="00952F83">
        <w:rPr>
          <w:rFonts w:eastAsia="Arial" w:cs="Arial"/>
          <w:sz w:val="24"/>
          <w:szCs w:val="24"/>
        </w:rPr>
        <w:t>wab</w:t>
      </w:r>
      <w:r w:rsidRPr="00952F83">
        <w:rPr>
          <w:rFonts w:eastAsia="Arial" w:cs="Arial"/>
          <w:spacing w:val="-1"/>
          <w:sz w:val="24"/>
          <w:szCs w:val="24"/>
        </w:rPr>
        <w:t>l</w:t>
      </w:r>
      <w:r w:rsidRPr="00952F83">
        <w:rPr>
          <w:rFonts w:eastAsia="Arial" w:cs="Arial"/>
          <w:sz w:val="24"/>
          <w:szCs w:val="24"/>
        </w:rPr>
        <w:t>e health</w:t>
      </w:r>
      <w:r w:rsidRPr="00952F83">
        <w:rPr>
          <w:rFonts w:eastAsia="Arial" w:cs="Arial"/>
          <w:spacing w:val="-1"/>
          <w:sz w:val="24"/>
          <w:szCs w:val="24"/>
        </w:rPr>
        <w:t xml:space="preserve"> </w:t>
      </w:r>
      <w:r w:rsidRPr="00952F83">
        <w:rPr>
          <w:rFonts w:eastAsia="Arial" w:cs="Arial"/>
          <w:sz w:val="24"/>
          <w:szCs w:val="24"/>
        </w:rPr>
        <w:t>and safety expe</w:t>
      </w:r>
      <w:r w:rsidRPr="00952F83">
        <w:rPr>
          <w:rFonts w:eastAsia="Arial" w:cs="Arial"/>
          <w:spacing w:val="-1"/>
          <w:sz w:val="24"/>
          <w:szCs w:val="24"/>
        </w:rPr>
        <w:t>n</w:t>
      </w:r>
      <w:r w:rsidRPr="00952F83">
        <w:rPr>
          <w:rFonts w:eastAsia="Arial" w:cs="Arial"/>
          <w:sz w:val="24"/>
          <w:szCs w:val="24"/>
        </w:rPr>
        <w:t>s</w:t>
      </w:r>
      <w:r w:rsidRPr="00952F83">
        <w:rPr>
          <w:rFonts w:eastAsia="Arial" w:cs="Arial"/>
          <w:spacing w:val="-1"/>
          <w:sz w:val="24"/>
          <w:szCs w:val="24"/>
        </w:rPr>
        <w:t>e</w:t>
      </w:r>
      <w:r w:rsidRPr="00952F83">
        <w:rPr>
          <w:rFonts w:eastAsia="Arial" w:cs="Arial"/>
          <w:sz w:val="24"/>
          <w:szCs w:val="24"/>
        </w:rPr>
        <w:t>s.</w:t>
      </w:r>
    </w:p>
    <w:p w14:paraId="5A19B1A5" w14:textId="07A0CEA9" w:rsidR="00D53F52" w:rsidRPr="00D53F52" w:rsidRDefault="00D53F52" w:rsidP="00D53F52">
      <w:pPr>
        <w:widowControl w:val="0"/>
        <w:spacing w:after="0" w:line="240" w:lineRule="auto"/>
        <w:ind w:left="440" w:right="448"/>
        <w:jc w:val="both"/>
        <w:rPr>
          <w:rFonts w:cs="Arial"/>
          <w:sz w:val="24"/>
          <w:szCs w:val="24"/>
        </w:rPr>
      </w:pPr>
      <w:r w:rsidRPr="00952F83">
        <w:rPr>
          <w:rFonts w:eastAsia="Arial" w:cs="Arial"/>
          <w:i/>
          <w:sz w:val="24"/>
          <w:szCs w:val="24"/>
          <w:u w:val="single" w:color="000000"/>
        </w:rPr>
        <w:t>Standards for Re</w:t>
      </w:r>
      <w:r w:rsidRPr="00952F83">
        <w:rPr>
          <w:rFonts w:eastAsia="Arial" w:cs="Arial"/>
          <w:i/>
          <w:spacing w:val="-1"/>
          <w:sz w:val="24"/>
          <w:szCs w:val="24"/>
          <w:u w:val="single" w:color="000000"/>
        </w:rPr>
        <w:t>m</w:t>
      </w:r>
      <w:r w:rsidRPr="00952F83">
        <w:rPr>
          <w:rFonts w:eastAsia="Arial" w:cs="Arial"/>
          <w:i/>
          <w:sz w:val="24"/>
          <w:szCs w:val="24"/>
          <w:u w:val="single" w:color="000000"/>
        </w:rPr>
        <w:t>e</w:t>
      </w:r>
      <w:r w:rsidRPr="00952F83">
        <w:rPr>
          <w:rFonts w:eastAsia="Arial" w:cs="Arial"/>
          <w:i/>
          <w:spacing w:val="-1"/>
          <w:sz w:val="24"/>
          <w:szCs w:val="24"/>
          <w:u w:val="single" w:color="000000"/>
        </w:rPr>
        <w:t>d</w:t>
      </w:r>
      <w:r w:rsidRPr="00952F83">
        <w:rPr>
          <w:rFonts w:eastAsia="Arial" w:cs="Arial"/>
          <w:i/>
          <w:spacing w:val="1"/>
          <w:sz w:val="24"/>
          <w:szCs w:val="24"/>
          <w:u w:val="single" w:color="000000"/>
        </w:rPr>
        <w:t>y</w:t>
      </w:r>
      <w:r w:rsidRPr="00952F83">
        <w:rPr>
          <w:rFonts w:eastAsia="Arial" w:cs="Arial"/>
          <w:sz w:val="24"/>
          <w:szCs w:val="24"/>
        </w:rPr>
        <w:t>:   Compl</w:t>
      </w:r>
      <w:r w:rsidRPr="00952F83">
        <w:rPr>
          <w:rFonts w:eastAsia="Arial" w:cs="Arial"/>
          <w:spacing w:val="-1"/>
          <w:sz w:val="24"/>
          <w:szCs w:val="24"/>
        </w:rPr>
        <w:t>i</w:t>
      </w:r>
      <w:r w:rsidRPr="00952F83">
        <w:rPr>
          <w:rFonts w:eastAsia="Arial" w:cs="Arial"/>
          <w:sz w:val="24"/>
          <w:szCs w:val="24"/>
        </w:rPr>
        <w:t>a</w:t>
      </w:r>
      <w:r w:rsidRPr="00952F83">
        <w:rPr>
          <w:rFonts w:eastAsia="Arial" w:cs="Arial"/>
          <w:spacing w:val="-1"/>
          <w:sz w:val="24"/>
          <w:szCs w:val="24"/>
        </w:rPr>
        <w:t>n</w:t>
      </w:r>
      <w:r w:rsidRPr="00952F83">
        <w:rPr>
          <w:rFonts w:eastAsia="Arial" w:cs="Arial"/>
          <w:sz w:val="24"/>
          <w:szCs w:val="24"/>
        </w:rPr>
        <w:t>ce</w:t>
      </w:r>
      <w:r w:rsidRPr="00952F83">
        <w:rPr>
          <w:rFonts w:eastAsia="Arial" w:cs="Arial"/>
          <w:spacing w:val="-2"/>
          <w:sz w:val="24"/>
          <w:szCs w:val="24"/>
        </w:rPr>
        <w:t xml:space="preserve"> </w:t>
      </w:r>
      <w:r w:rsidRPr="00952F83">
        <w:rPr>
          <w:rFonts w:eastAsia="Arial" w:cs="Arial"/>
          <w:sz w:val="24"/>
          <w:szCs w:val="24"/>
        </w:rPr>
        <w:t>with ASHR</w:t>
      </w:r>
      <w:r w:rsidRPr="00952F83">
        <w:rPr>
          <w:rFonts w:eastAsia="Arial" w:cs="Arial"/>
          <w:spacing w:val="-2"/>
          <w:sz w:val="24"/>
          <w:szCs w:val="24"/>
        </w:rPr>
        <w:t>A</w:t>
      </w:r>
      <w:r w:rsidRPr="00952F83">
        <w:rPr>
          <w:rFonts w:eastAsia="Arial" w:cs="Arial"/>
          <w:sz w:val="24"/>
          <w:szCs w:val="24"/>
        </w:rPr>
        <w:t>E 62.2 (</w:t>
      </w:r>
      <w:r w:rsidR="00776B41" w:rsidRPr="00952F83">
        <w:rPr>
          <w:rFonts w:eastAsia="Arial" w:cs="Arial"/>
          <w:sz w:val="24"/>
          <w:szCs w:val="24"/>
        </w:rPr>
        <w:t>2016</w:t>
      </w:r>
      <w:r w:rsidRPr="00952F83">
        <w:rPr>
          <w:rFonts w:eastAsia="Arial" w:cs="Arial"/>
          <w:sz w:val="24"/>
          <w:szCs w:val="24"/>
        </w:rPr>
        <w:t>) ventilation compl</w:t>
      </w:r>
      <w:r w:rsidRPr="00952F83">
        <w:rPr>
          <w:rFonts w:eastAsia="Arial" w:cs="Arial"/>
          <w:spacing w:val="-1"/>
          <w:sz w:val="24"/>
          <w:szCs w:val="24"/>
        </w:rPr>
        <w:t>i</w:t>
      </w:r>
      <w:r w:rsidRPr="00952F83">
        <w:rPr>
          <w:rFonts w:eastAsia="Arial" w:cs="Arial"/>
          <w:sz w:val="24"/>
          <w:szCs w:val="24"/>
        </w:rPr>
        <w:t>a</w:t>
      </w:r>
      <w:r w:rsidRPr="00952F83">
        <w:rPr>
          <w:rFonts w:eastAsia="Arial" w:cs="Arial"/>
          <w:spacing w:val="-1"/>
          <w:sz w:val="24"/>
          <w:szCs w:val="24"/>
        </w:rPr>
        <w:t>n</w:t>
      </w:r>
      <w:r w:rsidRPr="00952F83">
        <w:rPr>
          <w:rFonts w:eastAsia="Arial" w:cs="Arial"/>
          <w:sz w:val="24"/>
          <w:szCs w:val="24"/>
        </w:rPr>
        <w:t>ce to the full</w:t>
      </w:r>
      <w:r w:rsidRPr="00952F83">
        <w:rPr>
          <w:rFonts w:eastAsia="Arial" w:cs="Arial"/>
          <w:spacing w:val="-1"/>
          <w:sz w:val="24"/>
          <w:szCs w:val="24"/>
        </w:rPr>
        <w:t>e</w:t>
      </w:r>
      <w:r w:rsidRPr="00952F83">
        <w:rPr>
          <w:rFonts w:eastAsia="Arial" w:cs="Arial"/>
          <w:sz w:val="24"/>
          <w:szCs w:val="24"/>
        </w:rPr>
        <w:t>st extent possib</w:t>
      </w:r>
      <w:r w:rsidRPr="00952F83">
        <w:rPr>
          <w:rFonts w:eastAsia="Arial" w:cs="Arial"/>
          <w:spacing w:val="-1"/>
          <w:sz w:val="24"/>
          <w:szCs w:val="24"/>
        </w:rPr>
        <w:t>l</w:t>
      </w:r>
      <w:r w:rsidRPr="00952F83">
        <w:rPr>
          <w:rFonts w:eastAsia="Arial" w:cs="Arial"/>
          <w:sz w:val="24"/>
          <w:szCs w:val="24"/>
        </w:rPr>
        <w:t>e is met in all hom</w:t>
      </w:r>
      <w:r w:rsidRPr="00952F83">
        <w:rPr>
          <w:rFonts w:eastAsia="Arial" w:cs="Arial"/>
          <w:spacing w:val="-1"/>
          <w:sz w:val="24"/>
          <w:szCs w:val="24"/>
        </w:rPr>
        <w:t>e</w:t>
      </w:r>
      <w:r w:rsidRPr="00952F83">
        <w:rPr>
          <w:rFonts w:eastAsia="Arial" w:cs="Arial"/>
          <w:sz w:val="24"/>
          <w:szCs w:val="24"/>
        </w:rPr>
        <w:t>s w</w:t>
      </w:r>
      <w:r w:rsidRPr="00952F83">
        <w:rPr>
          <w:rFonts w:eastAsia="Arial" w:cs="Arial"/>
          <w:spacing w:val="-1"/>
          <w:sz w:val="24"/>
          <w:szCs w:val="24"/>
        </w:rPr>
        <w:t>e</w:t>
      </w:r>
      <w:r w:rsidRPr="00952F83">
        <w:rPr>
          <w:rFonts w:eastAsia="Arial" w:cs="Arial"/>
          <w:sz w:val="24"/>
          <w:szCs w:val="24"/>
        </w:rPr>
        <w:t>at</w:t>
      </w:r>
      <w:r w:rsidRPr="00952F83">
        <w:rPr>
          <w:rFonts w:eastAsia="Arial" w:cs="Arial"/>
          <w:spacing w:val="-1"/>
          <w:sz w:val="24"/>
          <w:szCs w:val="24"/>
        </w:rPr>
        <w:t>h</w:t>
      </w:r>
      <w:r w:rsidRPr="00952F83">
        <w:rPr>
          <w:rFonts w:eastAsia="Arial" w:cs="Arial"/>
          <w:sz w:val="24"/>
          <w:szCs w:val="24"/>
        </w:rPr>
        <w:t>erized.</w:t>
      </w:r>
    </w:p>
    <w:p w14:paraId="26C0DE29" w14:textId="77777777" w:rsidR="00D53F52" w:rsidRPr="00D53F52" w:rsidRDefault="00D53F52" w:rsidP="00D53F52">
      <w:pPr>
        <w:widowControl w:val="0"/>
        <w:spacing w:after="0" w:line="240" w:lineRule="auto"/>
        <w:ind w:left="440" w:right="156"/>
        <w:jc w:val="both"/>
        <w:rPr>
          <w:rFonts w:eastAsia="Arial" w:cs="Arial"/>
          <w:sz w:val="24"/>
          <w:szCs w:val="24"/>
        </w:rPr>
      </w:pPr>
      <w:r w:rsidRPr="00D53F52">
        <w:rPr>
          <w:rFonts w:eastAsia="Arial" w:cs="Arial"/>
          <w:i/>
          <w:sz w:val="24"/>
          <w:szCs w:val="24"/>
          <w:u w:val="single" w:color="000000"/>
        </w:rPr>
        <w:t>Client Ed</w:t>
      </w:r>
      <w:r w:rsidRPr="00D53F52">
        <w:rPr>
          <w:rFonts w:eastAsia="Arial" w:cs="Arial"/>
          <w:i/>
          <w:spacing w:val="-1"/>
          <w:sz w:val="24"/>
          <w:szCs w:val="24"/>
          <w:u w:val="single" w:color="000000"/>
        </w:rPr>
        <w:t>u</w:t>
      </w:r>
      <w:r w:rsidRPr="00D53F52">
        <w:rPr>
          <w:rFonts w:eastAsia="Arial" w:cs="Arial"/>
          <w:i/>
          <w:spacing w:val="1"/>
          <w:sz w:val="24"/>
          <w:szCs w:val="24"/>
          <w:u w:val="single" w:color="000000"/>
        </w:rPr>
        <w:t>c</w:t>
      </w:r>
      <w:r w:rsidRPr="00D53F52">
        <w:rPr>
          <w:rFonts w:eastAsia="Arial" w:cs="Arial"/>
          <w:i/>
          <w:sz w:val="24"/>
          <w:szCs w:val="24"/>
          <w:u w:val="single" w:color="000000"/>
        </w:rPr>
        <w:t>a</w:t>
      </w:r>
      <w:r w:rsidRPr="00D53F52">
        <w:rPr>
          <w:rFonts w:eastAsia="Arial" w:cs="Arial"/>
          <w:i/>
          <w:spacing w:val="-2"/>
          <w:sz w:val="24"/>
          <w:szCs w:val="24"/>
          <w:u w:val="single" w:color="000000"/>
        </w:rPr>
        <w:t>t</w:t>
      </w:r>
      <w:r w:rsidRPr="00D53F52">
        <w:rPr>
          <w:rFonts w:eastAsia="Arial" w:cs="Arial"/>
          <w:i/>
          <w:sz w:val="24"/>
          <w:szCs w:val="24"/>
          <w:u w:val="single" w:color="000000"/>
        </w:rPr>
        <w:t>io</w:t>
      </w:r>
      <w:r w:rsidRPr="00D53F52">
        <w:rPr>
          <w:rFonts w:eastAsia="Arial" w:cs="Arial"/>
          <w:i/>
          <w:spacing w:val="1"/>
          <w:sz w:val="24"/>
          <w:szCs w:val="24"/>
          <w:u w:val="single" w:color="000000"/>
        </w:rPr>
        <w:t>n</w:t>
      </w:r>
      <w:r w:rsidRPr="00D53F52">
        <w:rPr>
          <w:rFonts w:eastAsia="Arial" w:cs="Arial"/>
          <w:sz w:val="24"/>
          <w:szCs w:val="24"/>
        </w:rPr>
        <w:t>:</w:t>
      </w:r>
      <w:r w:rsidRPr="00D53F52">
        <w:rPr>
          <w:rFonts w:eastAsia="Arial" w:cs="Arial"/>
          <w:spacing w:val="55"/>
          <w:sz w:val="24"/>
          <w:szCs w:val="24"/>
        </w:rPr>
        <w:t xml:space="preserve"> </w:t>
      </w:r>
      <w:r w:rsidRPr="00D53F52">
        <w:rPr>
          <w:rFonts w:eastAsia="Arial" w:cs="Arial"/>
          <w:sz w:val="24"/>
          <w:szCs w:val="24"/>
        </w:rPr>
        <w:t xml:space="preserve">Clients </w:t>
      </w:r>
      <w:r w:rsidRPr="00D53F52">
        <w:rPr>
          <w:rFonts w:eastAsia="Arial" w:cs="Arial"/>
          <w:spacing w:val="-1"/>
          <w:sz w:val="24"/>
          <w:szCs w:val="24"/>
        </w:rPr>
        <w:t>a</w:t>
      </w:r>
      <w:r w:rsidRPr="00D53F52">
        <w:rPr>
          <w:rFonts w:eastAsia="Arial" w:cs="Arial"/>
          <w:sz w:val="24"/>
          <w:szCs w:val="24"/>
        </w:rPr>
        <w:t>re provided</w:t>
      </w:r>
      <w:r w:rsidRPr="00D53F52">
        <w:rPr>
          <w:rFonts w:eastAsia="Arial" w:cs="Arial"/>
          <w:spacing w:val="-2"/>
          <w:sz w:val="24"/>
          <w:szCs w:val="24"/>
        </w:rPr>
        <w:t xml:space="preserve"> </w:t>
      </w:r>
      <w:r w:rsidRPr="00D53F52">
        <w:rPr>
          <w:rFonts w:eastAsia="Arial" w:cs="Arial"/>
          <w:sz w:val="24"/>
          <w:szCs w:val="24"/>
        </w:rPr>
        <w:t>with information on functi</w:t>
      </w:r>
      <w:r w:rsidRPr="00D53F52">
        <w:rPr>
          <w:rFonts w:eastAsia="Arial" w:cs="Arial"/>
          <w:spacing w:val="-1"/>
          <w:sz w:val="24"/>
          <w:szCs w:val="24"/>
        </w:rPr>
        <w:t>o</w:t>
      </w:r>
      <w:r w:rsidRPr="00D53F52">
        <w:rPr>
          <w:rFonts w:eastAsia="Arial" w:cs="Arial"/>
          <w:sz w:val="24"/>
          <w:szCs w:val="24"/>
        </w:rPr>
        <w:t>n, use a</w:t>
      </w:r>
      <w:r w:rsidRPr="00D53F52">
        <w:rPr>
          <w:rFonts w:eastAsia="Arial" w:cs="Arial"/>
          <w:spacing w:val="-1"/>
          <w:sz w:val="24"/>
          <w:szCs w:val="24"/>
        </w:rPr>
        <w:t>n</w:t>
      </w:r>
      <w:r w:rsidRPr="00D53F52">
        <w:rPr>
          <w:rFonts w:eastAsia="Arial" w:cs="Arial"/>
          <w:sz w:val="24"/>
          <w:szCs w:val="24"/>
        </w:rPr>
        <w:t>d ma</w:t>
      </w:r>
      <w:r w:rsidRPr="00D53F52">
        <w:rPr>
          <w:rFonts w:eastAsia="Arial" w:cs="Arial"/>
          <w:spacing w:val="-1"/>
          <w:sz w:val="24"/>
          <w:szCs w:val="24"/>
        </w:rPr>
        <w:t>i</w:t>
      </w:r>
      <w:r w:rsidRPr="00D53F52">
        <w:rPr>
          <w:rFonts w:eastAsia="Arial" w:cs="Arial"/>
          <w:sz w:val="24"/>
          <w:szCs w:val="24"/>
        </w:rPr>
        <w:t>ntena</w:t>
      </w:r>
      <w:r w:rsidRPr="00D53F52">
        <w:rPr>
          <w:rFonts w:eastAsia="Arial" w:cs="Arial"/>
          <w:spacing w:val="-1"/>
          <w:sz w:val="24"/>
          <w:szCs w:val="24"/>
        </w:rPr>
        <w:t>n</w:t>
      </w:r>
      <w:r w:rsidRPr="00D53F52">
        <w:rPr>
          <w:rFonts w:eastAsia="Arial" w:cs="Arial"/>
          <w:sz w:val="24"/>
          <w:szCs w:val="24"/>
        </w:rPr>
        <w:t>ce of ventilation s</w:t>
      </w:r>
      <w:r w:rsidRPr="00D53F52">
        <w:rPr>
          <w:rFonts w:eastAsia="Arial" w:cs="Arial"/>
          <w:spacing w:val="-2"/>
          <w:sz w:val="24"/>
          <w:szCs w:val="24"/>
        </w:rPr>
        <w:t>y</w:t>
      </w:r>
      <w:r w:rsidRPr="00D53F52">
        <w:rPr>
          <w:rFonts w:eastAsia="Arial" w:cs="Arial"/>
          <w:sz w:val="24"/>
          <w:szCs w:val="24"/>
        </w:rPr>
        <w:t>stem and</w:t>
      </w:r>
      <w:r w:rsidRPr="00D53F52">
        <w:rPr>
          <w:rFonts w:eastAsia="Arial" w:cs="Arial"/>
          <w:spacing w:val="-2"/>
          <w:sz w:val="24"/>
          <w:szCs w:val="24"/>
        </w:rPr>
        <w:t xml:space="preserve"> </w:t>
      </w:r>
      <w:r w:rsidRPr="00D53F52">
        <w:rPr>
          <w:rFonts w:eastAsia="Arial" w:cs="Arial"/>
          <w:sz w:val="24"/>
          <w:szCs w:val="24"/>
        </w:rPr>
        <w:t>c</w:t>
      </w:r>
      <w:r w:rsidRPr="00D53F52">
        <w:rPr>
          <w:rFonts w:eastAsia="Arial" w:cs="Arial"/>
          <w:spacing w:val="-1"/>
          <w:sz w:val="24"/>
          <w:szCs w:val="24"/>
        </w:rPr>
        <w:t>o</w:t>
      </w:r>
      <w:r w:rsidRPr="00D53F52">
        <w:rPr>
          <w:rFonts w:eastAsia="Arial" w:cs="Arial"/>
          <w:sz w:val="24"/>
          <w:szCs w:val="24"/>
        </w:rPr>
        <w:t>mpon</w:t>
      </w:r>
      <w:r w:rsidRPr="00D53F52">
        <w:rPr>
          <w:rFonts w:eastAsia="Arial" w:cs="Arial"/>
          <w:spacing w:val="-1"/>
          <w:sz w:val="24"/>
          <w:szCs w:val="24"/>
        </w:rPr>
        <w:t>e</w:t>
      </w:r>
      <w:r w:rsidRPr="00D53F52">
        <w:rPr>
          <w:rFonts w:eastAsia="Arial" w:cs="Arial"/>
          <w:sz w:val="24"/>
          <w:szCs w:val="24"/>
        </w:rPr>
        <w:t>nts w</w:t>
      </w:r>
      <w:r w:rsidRPr="00D53F52">
        <w:rPr>
          <w:rFonts w:eastAsia="Arial" w:cs="Arial"/>
          <w:spacing w:val="-1"/>
          <w:sz w:val="24"/>
          <w:szCs w:val="24"/>
        </w:rPr>
        <w:t>h</w:t>
      </w:r>
      <w:r w:rsidRPr="00D53F52">
        <w:rPr>
          <w:rFonts w:eastAsia="Arial" w:cs="Arial"/>
          <w:sz w:val="24"/>
          <w:szCs w:val="24"/>
        </w:rPr>
        <w:t>en ventilation</w:t>
      </w:r>
      <w:r w:rsidRPr="00D53F52">
        <w:rPr>
          <w:rFonts w:eastAsia="Arial" w:cs="Arial"/>
          <w:spacing w:val="-1"/>
          <w:sz w:val="24"/>
          <w:szCs w:val="24"/>
        </w:rPr>
        <w:t xml:space="preserve"> </w:t>
      </w:r>
      <w:r w:rsidRPr="00D53F52">
        <w:rPr>
          <w:rFonts w:eastAsia="Arial" w:cs="Arial"/>
          <w:sz w:val="24"/>
          <w:szCs w:val="24"/>
        </w:rPr>
        <w:t>fans are ins</w:t>
      </w:r>
      <w:r w:rsidRPr="00D53F52">
        <w:rPr>
          <w:rFonts w:eastAsia="Arial" w:cs="Arial"/>
          <w:spacing w:val="-2"/>
          <w:sz w:val="24"/>
          <w:szCs w:val="24"/>
        </w:rPr>
        <w:t>t</w:t>
      </w:r>
      <w:r w:rsidRPr="00D53F52">
        <w:rPr>
          <w:rFonts w:eastAsia="Arial" w:cs="Arial"/>
          <w:sz w:val="24"/>
          <w:szCs w:val="24"/>
        </w:rPr>
        <w:t>alled.</w:t>
      </w:r>
      <w:r w:rsidRPr="00D53F52">
        <w:rPr>
          <w:rFonts w:eastAsia="Arial" w:cs="Arial"/>
          <w:spacing w:val="55"/>
          <w:sz w:val="24"/>
          <w:szCs w:val="24"/>
        </w:rPr>
        <w:t xml:space="preserve"> </w:t>
      </w:r>
      <w:r w:rsidRPr="00D53F52">
        <w:rPr>
          <w:rFonts w:eastAsia="Arial" w:cs="Arial"/>
          <w:sz w:val="24"/>
          <w:szCs w:val="24"/>
        </w:rPr>
        <w:t>Clien</w:t>
      </w:r>
      <w:r w:rsidRPr="00D53F52">
        <w:rPr>
          <w:rFonts w:eastAsia="Arial" w:cs="Arial"/>
          <w:spacing w:val="-2"/>
          <w:sz w:val="24"/>
          <w:szCs w:val="24"/>
        </w:rPr>
        <w:t>t</w:t>
      </w:r>
      <w:r w:rsidRPr="00D53F52">
        <w:rPr>
          <w:rFonts w:eastAsia="Arial" w:cs="Arial"/>
          <w:sz w:val="24"/>
          <w:szCs w:val="24"/>
        </w:rPr>
        <w:t>s are provided</w:t>
      </w:r>
      <w:r w:rsidRPr="00D53F52">
        <w:rPr>
          <w:rFonts w:eastAsia="Arial" w:cs="Arial"/>
          <w:spacing w:val="-2"/>
          <w:sz w:val="24"/>
          <w:szCs w:val="24"/>
        </w:rPr>
        <w:t xml:space="preserve"> </w:t>
      </w:r>
      <w:r w:rsidRPr="00D53F52">
        <w:rPr>
          <w:rFonts w:eastAsia="Arial" w:cs="Arial"/>
          <w:sz w:val="24"/>
          <w:szCs w:val="24"/>
        </w:rPr>
        <w:t>a disclaim</w:t>
      </w:r>
      <w:r w:rsidRPr="00D53F52">
        <w:rPr>
          <w:rFonts w:eastAsia="Arial" w:cs="Arial"/>
          <w:spacing w:val="-1"/>
          <w:sz w:val="24"/>
          <w:szCs w:val="24"/>
        </w:rPr>
        <w:t>e</w:t>
      </w:r>
      <w:r w:rsidRPr="00D53F52">
        <w:rPr>
          <w:rFonts w:eastAsia="Arial" w:cs="Arial"/>
          <w:sz w:val="24"/>
          <w:szCs w:val="24"/>
        </w:rPr>
        <w:t>r t</w:t>
      </w:r>
      <w:r w:rsidRPr="00D53F52">
        <w:rPr>
          <w:rFonts w:eastAsia="Arial" w:cs="Arial"/>
          <w:spacing w:val="-1"/>
          <w:sz w:val="24"/>
          <w:szCs w:val="24"/>
        </w:rPr>
        <w:t>h</w:t>
      </w:r>
      <w:r w:rsidRPr="00D53F52">
        <w:rPr>
          <w:rFonts w:eastAsia="Arial" w:cs="Arial"/>
          <w:sz w:val="24"/>
          <w:szCs w:val="24"/>
        </w:rPr>
        <w:t>at ASHRAE 62.2 do</w:t>
      </w:r>
      <w:r w:rsidRPr="00D53F52">
        <w:rPr>
          <w:rFonts w:eastAsia="Arial" w:cs="Arial"/>
          <w:spacing w:val="-1"/>
          <w:sz w:val="24"/>
          <w:szCs w:val="24"/>
        </w:rPr>
        <w:t>e</w:t>
      </w:r>
      <w:r w:rsidRPr="00D53F52">
        <w:rPr>
          <w:rFonts w:eastAsia="Arial" w:cs="Arial"/>
          <w:sz w:val="24"/>
          <w:szCs w:val="24"/>
        </w:rPr>
        <w:t>s not acco</w:t>
      </w:r>
      <w:r w:rsidRPr="00D53F52">
        <w:rPr>
          <w:rFonts w:eastAsia="Arial" w:cs="Arial"/>
          <w:spacing w:val="-1"/>
          <w:sz w:val="24"/>
          <w:szCs w:val="24"/>
        </w:rPr>
        <w:t>u</w:t>
      </w:r>
      <w:r w:rsidRPr="00D53F52">
        <w:rPr>
          <w:rFonts w:eastAsia="Arial" w:cs="Arial"/>
          <w:sz w:val="24"/>
          <w:szCs w:val="24"/>
        </w:rPr>
        <w:t>nt f</w:t>
      </w:r>
      <w:r w:rsidRPr="00D53F52">
        <w:rPr>
          <w:rFonts w:eastAsia="Arial" w:cs="Arial"/>
          <w:spacing w:val="2"/>
          <w:sz w:val="24"/>
          <w:szCs w:val="24"/>
        </w:rPr>
        <w:t>o</w:t>
      </w:r>
      <w:r w:rsidRPr="00D53F52">
        <w:rPr>
          <w:rFonts w:eastAsia="Arial" w:cs="Arial"/>
          <w:sz w:val="24"/>
          <w:szCs w:val="24"/>
        </w:rPr>
        <w:t>r high polluting</w:t>
      </w:r>
      <w:r w:rsidRPr="00D53F52">
        <w:rPr>
          <w:rFonts w:eastAsia="Arial" w:cs="Arial"/>
          <w:spacing w:val="-2"/>
          <w:sz w:val="24"/>
          <w:szCs w:val="24"/>
        </w:rPr>
        <w:t xml:space="preserve"> </w:t>
      </w:r>
      <w:r w:rsidRPr="00D53F52">
        <w:rPr>
          <w:rFonts w:eastAsia="Arial" w:cs="Arial"/>
          <w:sz w:val="24"/>
          <w:szCs w:val="24"/>
        </w:rPr>
        <w:t>sourc</w:t>
      </w:r>
      <w:r w:rsidRPr="00D53F52">
        <w:rPr>
          <w:rFonts w:eastAsia="Arial" w:cs="Arial"/>
          <w:spacing w:val="-1"/>
          <w:sz w:val="24"/>
          <w:szCs w:val="24"/>
        </w:rPr>
        <w:t>e</w:t>
      </w:r>
      <w:r w:rsidRPr="00D53F52">
        <w:rPr>
          <w:rFonts w:eastAsia="Arial" w:cs="Arial"/>
          <w:sz w:val="24"/>
          <w:szCs w:val="24"/>
        </w:rPr>
        <w:t xml:space="preserve">s or </w:t>
      </w:r>
      <w:r w:rsidRPr="00D53F52">
        <w:rPr>
          <w:rFonts w:eastAsia="Arial" w:cs="Arial"/>
          <w:spacing w:val="-1"/>
          <w:sz w:val="24"/>
          <w:szCs w:val="24"/>
        </w:rPr>
        <w:t>g</w:t>
      </w:r>
      <w:r w:rsidRPr="00D53F52">
        <w:rPr>
          <w:rFonts w:eastAsia="Arial" w:cs="Arial"/>
          <w:sz w:val="24"/>
          <w:szCs w:val="24"/>
        </w:rPr>
        <w:t>u</w:t>
      </w:r>
      <w:r w:rsidRPr="00D53F52">
        <w:rPr>
          <w:rFonts w:eastAsia="Arial" w:cs="Arial"/>
          <w:spacing w:val="-1"/>
          <w:sz w:val="24"/>
          <w:szCs w:val="24"/>
        </w:rPr>
        <w:t>a</w:t>
      </w:r>
      <w:r w:rsidRPr="00D53F52">
        <w:rPr>
          <w:rFonts w:eastAsia="Arial" w:cs="Arial"/>
          <w:sz w:val="24"/>
          <w:szCs w:val="24"/>
        </w:rPr>
        <w:t>rantee i</w:t>
      </w:r>
      <w:r w:rsidRPr="00D53F52">
        <w:rPr>
          <w:rFonts w:eastAsia="Arial" w:cs="Arial"/>
          <w:spacing w:val="-1"/>
          <w:sz w:val="24"/>
          <w:szCs w:val="24"/>
        </w:rPr>
        <w:t>n</w:t>
      </w:r>
      <w:r w:rsidRPr="00D53F52">
        <w:rPr>
          <w:rFonts w:eastAsia="Arial" w:cs="Arial"/>
          <w:sz w:val="24"/>
          <w:szCs w:val="24"/>
        </w:rPr>
        <w:t>do</w:t>
      </w:r>
      <w:r w:rsidRPr="00D53F52">
        <w:rPr>
          <w:rFonts w:eastAsia="Arial" w:cs="Arial"/>
          <w:spacing w:val="-1"/>
          <w:sz w:val="24"/>
          <w:szCs w:val="24"/>
        </w:rPr>
        <w:t>o</w:t>
      </w:r>
      <w:r w:rsidRPr="00D53F52">
        <w:rPr>
          <w:rFonts w:eastAsia="Arial" w:cs="Arial"/>
          <w:sz w:val="24"/>
          <w:szCs w:val="24"/>
        </w:rPr>
        <w:t>r air quality.</w:t>
      </w:r>
    </w:p>
    <w:p w14:paraId="50178EDB" w14:textId="454D0FDB" w:rsidR="00D53F52" w:rsidRDefault="00D53F52" w:rsidP="00EF3D77">
      <w:pPr>
        <w:widowControl w:val="0"/>
        <w:spacing w:before="200" w:after="0" w:line="240" w:lineRule="auto"/>
        <w:rPr>
          <w:rFonts w:eastAsia="Arial" w:cs="Arial"/>
          <w:sz w:val="24"/>
          <w:szCs w:val="24"/>
        </w:rPr>
      </w:pPr>
      <w:r w:rsidRPr="007C2CC5">
        <w:rPr>
          <w:b/>
          <w:sz w:val="24"/>
          <w:szCs w:val="24"/>
        </w:rPr>
        <w:t>Window and Door Replacement, Window Guards</w:t>
      </w:r>
      <w:r w:rsidRPr="00EF3D77">
        <w:rPr>
          <w:rFonts w:eastAsiaTheme="majorEastAsia" w:cs="Arial"/>
          <w:b/>
          <w:bCs/>
          <w:sz w:val="24"/>
          <w:szCs w:val="24"/>
        </w:rPr>
        <w:br/>
      </w:r>
      <w:r w:rsidRPr="00D53F52">
        <w:rPr>
          <w:rFonts w:eastAsia="Arial" w:cs="Arial"/>
          <w:sz w:val="24"/>
          <w:szCs w:val="24"/>
        </w:rPr>
        <w:t xml:space="preserve">Replacement, repair, or installation is not allowed health and safety cost. </w:t>
      </w:r>
    </w:p>
    <w:p w14:paraId="07BB067A" w14:textId="77777777" w:rsidR="007C2CC5" w:rsidRDefault="007C2CC5" w:rsidP="007C2CC5">
      <w:pPr>
        <w:pStyle w:val="Heading2"/>
      </w:pPr>
    </w:p>
    <w:p w14:paraId="68E5D15D" w14:textId="70F525E0" w:rsidR="00E304FD" w:rsidRPr="00E304FD" w:rsidRDefault="00E304FD" w:rsidP="007C2CC5">
      <w:pPr>
        <w:pStyle w:val="Heading2"/>
      </w:pPr>
      <w:bookmarkStart w:id="289" w:name="_Hlk74226767"/>
      <w:bookmarkStart w:id="290" w:name="_Toc76645643"/>
      <w:r w:rsidRPr="00E304FD">
        <w:t>COVID-19 Enhanced Safety Protocols for Field Workers, Crews, and Contractors</w:t>
      </w:r>
      <w:bookmarkEnd w:id="290"/>
    </w:p>
    <w:p w14:paraId="539DD857" w14:textId="77777777" w:rsidR="00E304FD" w:rsidRPr="00E304FD" w:rsidRDefault="00E304FD" w:rsidP="00E304FD">
      <w:pPr>
        <w:rPr>
          <w:rFonts w:cstheme="minorHAnsi"/>
          <w:sz w:val="24"/>
          <w:szCs w:val="24"/>
        </w:rPr>
      </w:pPr>
      <w:r w:rsidRPr="00E304FD">
        <w:rPr>
          <w:rFonts w:cstheme="minorHAnsi"/>
          <w:sz w:val="24"/>
          <w:szCs w:val="24"/>
        </w:rPr>
        <w:t>Due to COVID-19, IHWAP is implementing enhanced safety protocols to limit the risk of exposure for clients, field staff, crews and contractor staff conducting IHWAP work inside the home. All IHWAP staff and contractors must comply with the following list of enhanced safety protocols during home visits and any other related site visits.</w:t>
      </w:r>
    </w:p>
    <w:p w14:paraId="25A3334D" w14:textId="77777777" w:rsidR="00E304FD" w:rsidRPr="00E304FD" w:rsidRDefault="00E304FD" w:rsidP="00524A67">
      <w:pPr>
        <w:pStyle w:val="ListParagraph"/>
        <w:numPr>
          <w:ilvl w:val="0"/>
          <w:numId w:val="216"/>
        </w:numPr>
        <w:tabs>
          <w:tab w:val="clear" w:pos="1008"/>
        </w:tabs>
        <w:overflowPunct/>
        <w:autoSpaceDE/>
        <w:autoSpaceDN/>
        <w:adjustRightInd/>
        <w:spacing w:after="120"/>
        <w:textAlignment w:val="auto"/>
        <w:rPr>
          <w:rFonts w:cstheme="minorHAnsi"/>
          <w:szCs w:val="24"/>
        </w:rPr>
      </w:pPr>
      <w:r w:rsidRPr="00E304FD">
        <w:rPr>
          <w:rFonts w:cstheme="minorHAnsi"/>
          <w:szCs w:val="24"/>
        </w:rPr>
        <w:t xml:space="preserve">Prior to scheduling work, clients will be made aware of enhanced safety protocols, and receive a Household Health Questionnaire through a phone interview. </w:t>
      </w:r>
    </w:p>
    <w:p w14:paraId="00F3C7F9" w14:textId="77777777" w:rsidR="00E304FD" w:rsidRPr="00E304FD" w:rsidRDefault="00E304FD" w:rsidP="00524A67">
      <w:pPr>
        <w:pStyle w:val="ListParagraph"/>
        <w:numPr>
          <w:ilvl w:val="1"/>
          <w:numId w:val="216"/>
        </w:numPr>
        <w:tabs>
          <w:tab w:val="clear" w:pos="1008"/>
        </w:tabs>
        <w:overflowPunct/>
        <w:autoSpaceDE/>
        <w:autoSpaceDN/>
        <w:adjustRightInd/>
        <w:spacing w:after="120"/>
        <w:textAlignment w:val="auto"/>
        <w:rPr>
          <w:rFonts w:cstheme="minorHAnsi"/>
          <w:szCs w:val="24"/>
        </w:rPr>
      </w:pPr>
      <w:r w:rsidRPr="00E304FD">
        <w:rPr>
          <w:rFonts w:cstheme="minorHAnsi"/>
          <w:szCs w:val="24"/>
        </w:rPr>
        <w:t xml:space="preserve">The client interview portion of the assessment shall also be conducted over the phone prior to the assessment of the home.  </w:t>
      </w:r>
    </w:p>
    <w:p w14:paraId="234B5B5F" w14:textId="77777777" w:rsidR="00E304FD" w:rsidRPr="00E304FD" w:rsidRDefault="00E304FD" w:rsidP="00524A67">
      <w:pPr>
        <w:pStyle w:val="ListParagraph"/>
        <w:numPr>
          <w:ilvl w:val="0"/>
          <w:numId w:val="216"/>
        </w:numPr>
        <w:tabs>
          <w:tab w:val="clear" w:pos="1008"/>
        </w:tabs>
        <w:overflowPunct/>
        <w:autoSpaceDE/>
        <w:autoSpaceDN/>
        <w:adjustRightInd/>
        <w:spacing w:after="120"/>
        <w:textAlignment w:val="auto"/>
        <w:rPr>
          <w:rFonts w:cstheme="minorHAnsi"/>
          <w:szCs w:val="24"/>
        </w:rPr>
      </w:pPr>
      <w:r w:rsidRPr="00E304FD">
        <w:rPr>
          <w:rFonts w:cstheme="minorHAnsi"/>
          <w:szCs w:val="24"/>
        </w:rPr>
        <w:t xml:space="preserve">All field staff, crew members, and contractor staff must take and report their temperature each day upon arrival at work. A supervisor or another person responsible for this task will administer a “no touch” temperature check.  Any workers reporting an elevated temperature (above 100 degrees) should not report for duty. </w:t>
      </w:r>
    </w:p>
    <w:p w14:paraId="1CFD2308" w14:textId="60D1030B" w:rsidR="00E304FD" w:rsidRPr="00E304FD" w:rsidRDefault="00E304FD" w:rsidP="00524A67">
      <w:pPr>
        <w:pStyle w:val="ListParagraph"/>
        <w:numPr>
          <w:ilvl w:val="0"/>
          <w:numId w:val="216"/>
        </w:numPr>
        <w:tabs>
          <w:tab w:val="clear" w:pos="1008"/>
        </w:tabs>
        <w:overflowPunct/>
        <w:autoSpaceDE/>
        <w:autoSpaceDN/>
        <w:adjustRightInd/>
        <w:spacing w:after="120"/>
        <w:textAlignment w:val="auto"/>
        <w:rPr>
          <w:rFonts w:cstheme="minorHAnsi"/>
          <w:szCs w:val="24"/>
        </w:rPr>
      </w:pPr>
      <w:r w:rsidRPr="00E304FD">
        <w:rPr>
          <w:rFonts w:cstheme="minorHAnsi"/>
          <w:szCs w:val="24"/>
        </w:rPr>
        <w:t xml:space="preserve">If a field staff member </w:t>
      </w:r>
      <w:r w:rsidR="009A069E" w:rsidRPr="00BF2506">
        <w:rPr>
          <w:rFonts w:cstheme="minorHAnsi"/>
          <w:szCs w:val="24"/>
          <w:highlight w:val="lightGray"/>
        </w:rPr>
        <w:t>has COVID-19</w:t>
      </w:r>
      <w:r w:rsidRPr="00E304FD">
        <w:rPr>
          <w:rFonts w:cstheme="minorHAnsi"/>
          <w:szCs w:val="24"/>
        </w:rPr>
        <w:t xml:space="preserve"> they should not report to duty.</w:t>
      </w:r>
      <w:r w:rsidR="009A069E">
        <w:rPr>
          <w:rFonts w:cstheme="minorHAnsi"/>
          <w:szCs w:val="24"/>
        </w:rPr>
        <w:t xml:space="preserve">  </w:t>
      </w:r>
      <w:r w:rsidR="009A069E" w:rsidRPr="00BF2506">
        <w:rPr>
          <w:rFonts w:cstheme="minorHAnsi"/>
          <w:szCs w:val="24"/>
          <w:highlight w:val="lightGray"/>
        </w:rPr>
        <w:t>Staff should follow CDC or local health department guidelines for quarantine.</w:t>
      </w:r>
    </w:p>
    <w:p w14:paraId="4482BC13" w14:textId="6767887B" w:rsidR="00E304FD" w:rsidRPr="00E304FD" w:rsidRDefault="00E304FD" w:rsidP="00524A67">
      <w:pPr>
        <w:pStyle w:val="ListParagraph"/>
        <w:numPr>
          <w:ilvl w:val="0"/>
          <w:numId w:val="216"/>
        </w:numPr>
        <w:tabs>
          <w:tab w:val="clear" w:pos="1008"/>
        </w:tabs>
        <w:overflowPunct/>
        <w:autoSpaceDE/>
        <w:autoSpaceDN/>
        <w:adjustRightInd/>
        <w:spacing w:after="120"/>
        <w:textAlignment w:val="auto"/>
        <w:rPr>
          <w:rFonts w:cstheme="minorHAnsi"/>
          <w:szCs w:val="24"/>
        </w:rPr>
      </w:pPr>
      <w:r w:rsidRPr="00E304FD">
        <w:rPr>
          <w:rFonts w:cstheme="minorHAnsi"/>
          <w:szCs w:val="24"/>
        </w:rPr>
        <w:t>If a field staff member is known to have been in contact with a COVID-19 patient either confirmed or suspected</w:t>
      </w:r>
      <w:r w:rsidR="009A069E">
        <w:rPr>
          <w:rFonts w:cstheme="minorHAnsi"/>
          <w:szCs w:val="24"/>
        </w:rPr>
        <w:t xml:space="preserve"> </w:t>
      </w:r>
      <w:r w:rsidR="00511080">
        <w:rPr>
          <w:rFonts w:cstheme="minorHAnsi"/>
          <w:szCs w:val="24"/>
        </w:rPr>
        <w:t xml:space="preserve">they </w:t>
      </w:r>
      <w:r w:rsidR="009A069E" w:rsidRPr="00BF2506">
        <w:rPr>
          <w:rFonts w:cstheme="minorHAnsi"/>
          <w:szCs w:val="24"/>
          <w:highlight w:val="lightGray"/>
        </w:rPr>
        <w:t>shall follow CDC or local health department guidelines for quarantine</w:t>
      </w:r>
      <w:r w:rsidRPr="00BF2506">
        <w:rPr>
          <w:rFonts w:cstheme="minorHAnsi"/>
          <w:szCs w:val="24"/>
          <w:highlight w:val="lightGray"/>
        </w:rPr>
        <w:t>.</w:t>
      </w:r>
      <w:r w:rsidRPr="00E304FD">
        <w:rPr>
          <w:rFonts w:cstheme="minorHAnsi"/>
          <w:szCs w:val="24"/>
        </w:rPr>
        <w:t xml:space="preserve">  </w:t>
      </w:r>
    </w:p>
    <w:p w14:paraId="66760E40" w14:textId="77777777" w:rsidR="00E304FD" w:rsidRPr="00E304FD" w:rsidRDefault="00E304FD" w:rsidP="00524A67">
      <w:pPr>
        <w:pStyle w:val="ListParagraph"/>
        <w:numPr>
          <w:ilvl w:val="0"/>
          <w:numId w:val="216"/>
        </w:numPr>
        <w:tabs>
          <w:tab w:val="clear" w:pos="1008"/>
        </w:tabs>
        <w:overflowPunct/>
        <w:autoSpaceDE/>
        <w:autoSpaceDN/>
        <w:adjustRightInd/>
        <w:spacing w:after="120"/>
        <w:textAlignment w:val="auto"/>
        <w:rPr>
          <w:rFonts w:cstheme="minorHAnsi"/>
          <w:szCs w:val="24"/>
        </w:rPr>
      </w:pPr>
      <w:r w:rsidRPr="00E304FD">
        <w:rPr>
          <w:rFonts w:cstheme="minorHAnsi"/>
          <w:szCs w:val="24"/>
        </w:rPr>
        <w:t>Information on employee health shall be tracked in the Employee Health Report spreadsheet provided with this guidance.  Contractors shall keep a log for their employees.  Local Agencies shall keep a log for all field staff and crew members.  In the occurrence of field workers or contractors test positive, this information can also be used for contract tracing.</w:t>
      </w:r>
    </w:p>
    <w:p w14:paraId="563D756B" w14:textId="77777777" w:rsidR="00E304FD" w:rsidRPr="00E304FD" w:rsidRDefault="00E304FD" w:rsidP="00524A67">
      <w:pPr>
        <w:pStyle w:val="ListParagraph"/>
        <w:numPr>
          <w:ilvl w:val="0"/>
          <w:numId w:val="216"/>
        </w:numPr>
        <w:tabs>
          <w:tab w:val="clear" w:pos="1008"/>
        </w:tabs>
        <w:overflowPunct/>
        <w:autoSpaceDE/>
        <w:autoSpaceDN/>
        <w:adjustRightInd/>
        <w:spacing w:after="120"/>
        <w:textAlignment w:val="auto"/>
        <w:rPr>
          <w:rFonts w:cstheme="minorHAnsi"/>
          <w:szCs w:val="24"/>
        </w:rPr>
      </w:pPr>
      <w:r w:rsidRPr="00E304FD">
        <w:rPr>
          <w:rFonts w:cstheme="minorHAnsi"/>
          <w:szCs w:val="24"/>
        </w:rPr>
        <w:t xml:space="preserve">Social distancing should be observed as often as possible.  </w:t>
      </w:r>
    </w:p>
    <w:p w14:paraId="0ECE7F49" w14:textId="77777777" w:rsidR="00E304FD" w:rsidRPr="00E304FD" w:rsidRDefault="00E304FD" w:rsidP="00524A67">
      <w:pPr>
        <w:pStyle w:val="ListParagraph"/>
        <w:numPr>
          <w:ilvl w:val="1"/>
          <w:numId w:val="216"/>
        </w:numPr>
        <w:tabs>
          <w:tab w:val="clear" w:pos="1008"/>
        </w:tabs>
        <w:overflowPunct/>
        <w:autoSpaceDE/>
        <w:autoSpaceDN/>
        <w:adjustRightInd/>
        <w:spacing w:after="120"/>
        <w:textAlignment w:val="auto"/>
        <w:rPr>
          <w:rFonts w:cstheme="minorHAnsi"/>
          <w:szCs w:val="24"/>
        </w:rPr>
      </w:pPr>
      <w:r w:rsidRPr="00E304FD">
        <w:rPr>
          <w:rFonts w:cstheme="minorHAnsi"/>
          <w:szCs w:val="24"/>
        </w:rPr>
        <w:lastRenderedPageBreak/>
        <w:t xml:space="preserve">Shaking hands is prohibited and workers must maintain a social distance of at least 6 feet, as often as possible. This includes contact with clients or coworkers when feasible.   </w:t>
      </w:r>
    </w:p>
    <w:p w14:paraId="22F5DF33" w14:textId="77777777" w:rsidR="00E304FD" w:rsidRPr="00E304FD" w:rsidRDefault="00E304FD" w:rsidP="00524A67">
      <w:pPr>
        <w:pStyle w:val="ListParagraph"/>
        <w:numPr>
          <w:ilvl w:val="1"/>
          <w:numId w:val="216"/>
        </w:numPr>
        <w:tabs>
          <w:tab w:val="clear" w:pos="1008"/>
        </w:tabs>
        <w:overflowPunct/>
        <w:autoSpaceDE/>
        <w:autoSpaceDN/>
        <w:adjustRightInd/>
        <w:spacing w:after="120"/>
        <w:textAlignment w:val="auto"/>
        <w:rPr>
          <w:rFonts w:cstheme="minorHAnsi"/>
          <w:szCs w:val="24"/>
        </w:rPr>
      </w:pPr>
      <w:r w:rsidRPr="00E304FD">
        <w:rPr>
          <w:rFonts w:cstheme="minorHAnsi"/>
          <w:szCs w:val="24"/>
        </w:rPr>
        <w:t xml:space="preserve">Contractors and Crews shall establish a single point of contact (crew leader) to communicate with the client.  Every effort shall be made to maintain proper social distancing while communicating with the client (e.g., no handshaking).  If a client is not wearing a face mask, the point of contact should offer the client a face mask.  The point of contact shall educate clients on enhanced safety protocols (form attached) and obtain signature from the client confirming they have been made aware of the enhanced safety protocols. Best Practice: Encourage the client to use their own writing utensil for signatures.   </w:t>
      </w:r>
    </w:p>
    <w:p w14:paraId="4D806C89" w14:textId="77777777" w:rsidR="00E304FD" w:rsidRPr="00E304FD" w:rsidRDefault="00E304FD" w:rsidP="00524A67">
      <w:pPr>
        <w:pStyle w:val="ListParagraph"/>
        <w:numPr>
          <w:ilvl w:val="1"/>
          <w:numId w:val="216"/>
        </w:numPr>
        <w:tabs>
          <w:tab w:val="clear" w:pos="1008"/>
        </w:tabs>
        <w:overflowPunct/>
        <w:autoSpaceDE/>
        <w:autoSpaceDN/>
        <w:adjustRightInd/>
        <w:spacing w:after="120"/>
        <w:textAlignment w:val="auto"/>
        <w:rPr>
          <w:rFonts w:cstheme="minorHAnsi"/>
          <w:szCs w:val="24"/>
        </w:rPr>
      </w:pPr>
      <w:r w:rsidRPr="00E304FD">
        <w:rPr>
          <w:rFonts w:cstheme="minorHAnsi"/>
          <w:szCs w:val="24"/>
        </w:rPr>
        <w:t xml:space="preserve">When possible, crews and contractors should limit the number of individuals performing work inside of the home.  It is understood that some tasks require additional manpower and will require multiple crew members.  </w:t>
      </w:r>
    </w:p>
    <w:p w14:paraId="52D0A8C6" w14:textId="77777777" w:rsidR="00E304FD" w:rsidRPr="00E304FD" w:rsidRDefault="00E304FD" w:rsidP="00524A67">
      <w:pPr>
        <w:pStyle w:val="ListParagraph"/>
        <w:numPr>
          <w:ilvl w:val="1"/>
          <w:numId w:val="216"/>
        </w:numPr>
        <w:tabs>
          <w:tab w:val="clear" w:pos="1008"/>
        </w:tabs>
        <w:overflowPunct/>
        <w:autoSpaceDE/>
        <w:autoSpaceDN/>
        <w:adjustRightInd/>
        <w:spacing w:after="120"/>
        <w:textAlignment w:val="auto"/>
        <w:rPr>
          <w:rFonts w:cstheme="minorHAnsi"/>
          <w:szCs w:val="24"/>
        </w:rPr>
      </w:pPr>
      <w:r w:rsidRPr="00E304FD">
        <w:rPr>
          <w:rFonts w:cstheme="minorHAnsi"/>
          <w:szCs w:val="24"/>
        </w:rPr>
        <w:t xml:space="preserve">When working in homes with elderly clients or those with compromised immune systems, it is recommended the client stay in an isolated area of the home and limit interactions with field staff.  If the client wishes, field staff can create a “lead safe” containment area for the client while field staff are working inside the home.  </w:t>
      </w:r>
    </w:p>
    <w:p w14:paraId="29E78813" w14:textId="77777777" w:rsidR="00E304FD" w:rsidRPr="00E304FD" w:rsidRDefault="00E304FD" w:rsidP="00524A67">
      <w:pPr>
        <w:pStyle w:val="ListParagraph"/>
        <w:numPr>
          <w:ilvl w:val="1"/>
          <w:numId w:val="216"/>
        </w:numPr>
        <w:tabs>
          <w:tab w:val="clear" w:pos="1008"/>
        </w:tabs>
        <w:overflowPunct/>
        <w:autoSpaceDE/>
        <w:autoSpaceDN/>
        <w:adjustRightInd/>
        <w:spacing w:after="120"/>
        <w:textAlignment w:val="auto"/>
        <w:rPr>
          <w:rFonts w:cstheme="minorHAnsi"/>
          <w:szCs w:val="24"/>
        </w:rPr>
      </w:pPr>
      <w:r w:rsidRPr="00E304FD">
        <w:rPr>
          <w:rFonts w:cstheme="minorHAnsi"/>
          <w:szCs w:val="24"/>
        </w:rPr>
        <w:t>When scheduling work it should be suggested to clients that it is preferable to have only the head of household present while work is being conducted in the home.  Clients should be informed that they are welcome to leave the home (e.g., sit outdoors or leave the property altogether) during the assessment, interior field work, or inspection if it makes them feel safer.  If they wish, the client can share their phone number to facilitate ongoing conversations from a safe physical distance.</w:t>
      </w:r>
    </w:p>
    <w:p w14:paraId="325C1A11" w14:textId="77777777" w:rsidR="00E304FD" w:rsidRPr="00E304FD" w:rsidRDefault="00E304FD" w:rsidP="00524A67">
      <w:pPr>
        <w:pStyle w:val="ListParagraph"/>
        <w:numPr>
          <w:ilvl w:val="0"/>
          <w:numId w:val="216"/>
        </w:numPr>
        <w:tabs>
          <w:tab w:val="clear" w:pos="1008"/>
        </w:tabs>
        <w:overflowPunct/>
        <w:autoSpaceDE/>
        <w:autoSpaceDN/>
        <w:adjustRightInd/>
        <w:spacing w:after="160" w:line="259" w:lineRule="auto"/>
        <w:contextualSpacing/>
        <w:textAlignment w:val="auto"/>
        <w:rPr>
          <w:rFonts w:cstheme="minorHAnsi"/>
          <w:szCs w:val="24"/>
        </w:rPr>
      </w:pPr>
      <w:r w:rsidRPr="00E304FD">
        <w:rPr>
          <w:rFonts w:cstheme="minorHAnsi"/>
          <w:szCs w:val="24"/>
        </w:rPr>
        <w:t>Hands should be washed frequently with soap and water for at least 20 seconds.  If soap and water are not available, hand sanitizer (&gt;60% alcohol content) shall be used frequently.  Hands should also be washed immediately upon return to office or shop.</w:t>
      </w:r>
    </w:p>
    <w:p w14:paraId="1260DDDD" w14:textId="77777777" w:rsidR="00E304FD" w:rsidRPr="00E304FD" w:rsidRDefault="00E304FD" w:rsidP="00524A67">
      <w:pPr>
        <w:pStyle w:val="ListParagraph"/>
        <w:numPr>
          <w:ilvl w:val="0"/>
          <w:numId w:val="216"/>
        </w:numPr>
        <w:tabs>
          <w:tab w:val="clear" w:pos="1008"/>
        </w:tabs>
        <w:overflowPunct/>
        <w:autoSpaceDE/>
        <w:autoSpaceDN/>
        <w:adjustRightInd/>
        <w:spacing w:after="160" w:line="259" w:lineRule="auto"/>
        <w:contextualSpacing/>
        <w:textAlignment w:val="auto"/>
        <w:rPr>
          <w:rFonts w:cstheme="minorHAnsi"/>
          <w:szCs w:val="24"/>
        </w:rPr>
      </w:pPr>
      <w:r w:rsidRPr="00E304FD">
        <w:rPr>
          <w:rFonts w:cstheme="minorHAnsi"/>
          <w:szCs w:val="24"/>
        </w:rPr>
        <w:t>Avoid touching mouth, nose, or eyes with unwashed hands.</w:t>
      </w:r>
    </w:p>
    <w:p w14:paraId="292C190A" w14:textId="77777777" w:rsidR="00E304FD" w:rsidRPr="00E304FD" w:rsidRDefault="00E304FD" w:rsidP="00524A67">
      <w:pPr>
        <w:pStyle w:val="ListParagraph"/>
        <w:numPr>
          <w:ilvl w:val="0"/>
          <w:numId w:val="216"/>
        </w:numPr>
        <w:tabs>
          <w:tab w:val="clear" w:pos="1008"/>
        </w:tabs>
        <w:overflowPunct/>
        <w:autoSpaceDE/>
        <w:autoSpaceDN/>
        <w:adjustRightInd/>
        <w:spacing w:after="160" w:line="259" w:lineRule="auto"/>
        <w:contextualSpacing/>
        <w:textAlignment w:val="auto"/>
        <w:rPr>
          <w:rFonts w:cstheme="minorHAnsi"/>
          <w:szCs w:val="24"/>
        </w:rPr>
      </w:pPr>
      <w:r w:rsidRPr="00E304FD">
        <w:rPr>
          <w:rFonts w:cstheme="minorHAnsi"/>
          <w:szCs w:val="24"/>
        </w:rPr>
        <w:t xml:space="preserve">Contractors/Crews:  All shared tools shall be disinfected frequently and between exchanges of different field staff using the equipment throughout the course of the workday. Many studies indicate that human coronaviruses can remain infectious from 2 hours to 9 days depending on the material and the conditions.  Please see the EPA list for approved disinfectants:   </w:t>
      </w:r>
      <w:hyperlink r:id="rId30" w:history="1">
        <w:r w:rsidRPr="00E304FD">
          <w:rPr>
            <w:rStyle w:val="Hyperlink"/>
            <w:rFonts w:cstheme="minorHAnsi"/>
            <w:szCs w:val="24"/>
          </w:rPr>
          <w:t>https://www.epa.gov/pesticide-registration/list-n-disinfectants-use-against-sars-cov-2</w:t>
        </w:r>
      </w:hyperlink>
      <w:r w:rsidRPr="00E304FD">
        <w:rPr>
          <w:rFonts w:cstheme="minorHAnsi"/>
          <w:szCs w:val="24"/>
        </w:rPr>
        <w:t xml:space="preserve">   </w:t>
      </w:r>
    </w:p>
    <w:p w14:paraId="1BC95F7D" w14:textId="77777777" w:rsidR="00E304FD" w:rsidRPr="00E304FD" w:rsidRDefault="00E304FD" w:rsidP="00524A67">
      <w:pPr>
        <w:pStyle w:val="ListParagraph"/>
        <w:numPr>
          <w:ilvl w:val="0"/>
          <w:numId w:val="216"/>
        </w:numPr>
        <w:tabs>
          <w:tab w:val="clear" w:pos="1008"/>
        </w:tabs>
        <w:overflowPunct/>
        <w:autoSpaceDE/>
        <w:autoSpaceDN/>
        <w:adjustRightInd/>
        <w:spacing w:after="160" w:line="259" w:lineRule="auto"/>
        <w:contextualSpacing/>
        <w:textAlignment w:val="auto"/>
        <w:rPr>
          <w:rFonts w:cstheme="minorHAnsi"/>
          <w:szCs w:val="24"/>
        </w:rPr>
      </w:pPr>
      <w:r w:rsidRPr="00E304FD">
        <w:rPr>
          <w:rFonts w:cstheme="minorHAnsi"/>
          <w:szCs w:val="24"/>
        </w:rPr>
        <w:t xml:space="preserve">All tools shall be disinfected prior to being placed back into work vehicles for transport to shop, office or another home.  </w:t>
      </w:r>
    </w:p>
    <w:p w14:paraId="1761037F" w14:textId="77777777" w:rsidR="00E304FD" w:rsidRPr="00E304FD" w:rsidRDefault="00E304FD" w:rsidP="00524A67">
      <w:pPr>
        <w:pStyle w:val="ListParagraph"/>
        <w:numPr>
          <w:ilvl w:val="0"/>
          <w:numId w:val="216"/>
        </w:numPr>
        <w:tabs>
          <w:tab w:val="clear" w:pos="1008"/>
        </w:tabs>
        <w:overflowPunct/>
        <w:autoSpaceDE/>
        <w:autoSpaceDN/>
        <w:adjustRightInd/>
        <w:spacing w:after="160" w:line="259" w:lineRule="auto"/>
        <w:contextualSpacing/>
        <w:textAlignment w:val="auto"/>
        <w:rPr>
          <w:rFonts w:cstheme="minorHAnsi"/>
          <w:szCs w:val="24"/>
        </w:rPr>
      </w:pPr>
      <w:r w:rsidRPr="00E304FD">
        <w:rPr>
          <w:rFonts w:cstheme="minorHAnsi"/>
          <w:szCs w:val="24"/>
        </w:rPr>
        <w:t>Shared contact points (e.g., doorknobs, light switches, installed equipment, etc.) in the home shall be frequently cleaned with an EPA approved disinfectant wipe.</w:t>
      </w:r>
    </w:p>
    <w:p w14:paraId="7FCFE4BE" w14:textId="77777777" w:rsidR="00E304FD" w:rsidRPr="00E304FD" w:rsidRDefault="00E304FD" w:rsidP="00524A67">
      <w:pPr>
        <w:pStyle w:val="ListParagraph"/>
        <w:numPr>
          <w:ilvl w:val="0"/>
          <w:numId w:val="216"/>
        </w:numPr>
        <w:tabs>
          <w:tab w:val="clear" w:pos="1008"/>
        </w:tabs>
        <w:overflowPunct/>
        <w:autoSpaceDE/>
        <w:autoSpaceDN/>
        <w:adjustRightInd/>
        <w:spacing w:after="160" w:line="259" w:lineRule="auto"/>
        <w:contextualSpacing/>
        <w:textAlignment w:val="auto"/>
        <w:rPr>
          <w:rFonts w:cstheme="minorHAnsi"/>
          <w:szCs w:val="24"/>
        </w:rPr>
      </w:pPr>
      <w:r w:rsidRPr="00E304FD">
        <w:rPr>
          <w:rFonts w:cstheme="minorHAnsi"/>
          <w:szCs w:val="24"/>
        </w:rPr>
        <w:lastRenderedPageBreak/>
        <w:t xml:space="preserve">If crew members are sharing transportation to and from jobsites, a face mask and safety glasses should be worn while in the vehicle.  If possible, workers should not ride together and maintain social distancing while on the job.    </w:t>
      </w:r>
    </w:p>
    <w:p w14:paraId="65874368" w14:textId="77777777" w:rsidR="00E304FD" w:rsidRPr="00E304FD" w:rsidRDefault="00E304FD" w:rsidP="00524A67">
      <w:pPr>
        <w:pStyle w:val="ListParagraph"/>
        <w:numPr>
          <w:ilvl w:val="0"/>
          <w:numId w:val="216"/>
        </w:numPr>
        <w:tabs>
          <w:tab w:val="clear" w:pos="1008"/>
        </w:tabs>
        <w:overflowPunct/>
        <w:autoSpaceDE/>
        <w:autoSpaceDN/>
        <w:adjustRightInd/>
        <w:spacing w:after="160" w:line="259" w:lineRule="auto"/>
        <w:contextualSpacing/>
        <w:textAlignment w:val="auto"/>
        <w:rPr>
          <w:rFonts w:cstheme="minorHAnsi"/>
          <w:szCs w:val="24"/>
        </w:rPr>
      </w:pPr>
      <w:r w:rsidRPr="00E304FD">
        <w:rPr>
          <w:rFonts w:cstheme="minorHAnsi"/>
          <w:szCs w:val="24"/>
        </w:rPr>
        <w:t xml:space="preserve">Frequently touched surfaces in vehicles shall be frequently cleaned with EPA approved disinfectant wipes as human coronaviruses can remain infectious from 2 hours to 9 days depending on the material and the conditions.  </w:t>
      </w:r>
    </w:p>
    <w:p w14:paraId="1131ECB0" w14:textId="77777777" w:rsidR="00E304FD" w:rsidRPr="00E304FD" w:rsidRDefault="00E304FD" w:rsidP="00524A67">
      <w:pPr>
        <w:pStyle w:val="ListParagraph"/>
        <w:numPr>
          <w:ilvl w:val="0"/>
          <w:numId w:val="216"/>
        </w:numPr>
        <w:tabs>
          <w:tab w:val="clear" w:pos="1008"/>
        </w:tabs>
        <w:overflowPunct/>
        <w:autoSpaceDE/>
        <w:autoSpaceDN/>
        <w:adjustRightInd/>
        <w:spacing w:after="120"/>
        <w:textAlignment w:val="auto"/>
        <w:rPr>
          <w:rFonts w:cstheme="minorHAnsi"/>
          <w:szCs w:val="24"/>
        </w:rPr>
      </w:pPr>
      <w:r w:rsidRPr="00E304FD">
        <w:rPr>
          <w:rFonts w:cstheme="minorHAnsi"/>
          <w:szCs w:val="24"/>
        </w:rPr>
        <w:t>Local Agencies shall provide EPA approved disinfectant wipes and hand sanitizer to crews and field staff.  Contractors shall be responsible for providing these materials for their employees.</w:t>
      </w:r>
    </w:p>
    <w:p w14:paraId="4351D1BC" w14:textId="45E35049" w:rsidR="00E304FD" w:rsidRPr="00E304FD" w:rsidRDefault="00E304FD" w:rsidP="00524A67">
      <w:pPr>
        <w:pStyle w:val="ListParagraph"/>
        <w:numPr>
          <w:ilvl w:val="0"/>
          <w:numId w:val="216"/>
        </w:numPr>
        <w:tabs>
          <w:tab w:val="clear" w:pos="1008"/>
        </w:tabs>
        <w:overflowPunct/>
        <w:autoSpaceDE/>
        <w:autoSpaceDN/>
        <w:adjustRightInd/>
        <w:spacing w:after="120"/>
        <w:textAlignment w:val="auto"/>
        <w:rPr>
          <w:rFonts w:cstheme="minorHAnsi"/>
          <w:szCs w:val="24"/>
        </w:rPr>
      </w:pPr>
      <w:r w:rsidRPr="00E304FD">
        <w:rPr>
          <w:rFonts w:cstheme="minorHAnsi"/>
          <w:szCs w:val="24"/>
        </w:rPr>
        <w:t xml:space="preserve">All field staff, crew, and contractor staff shall </w:t>
      </w:r>
      <w:r w:rsidR="00824C11" w:rsidRPr="00BF2506">
        <w:rPr>
          <w:rFonts w:cstheme="minorHAnsi"/>
          <w:szCs w:val="24"/>
          <w:highlight w:val="lightGray"/>
        </w:rPr>
        <w:t xml:space="preserve">follow CDC or local health department guidelines </w:t>
      </w:r>
      <w:r w:rsidR="009A069E" w:rsidRPr="00BF2506">
        <w:rPr>
          <w:rFonts w:cstheme="minorHAnsi"/>
          <w:szCs w:val="24"/>
          <w:highlight w:val="lightGray"/>
        </w:rPr>
        <w:t xml:space="preserve">(whichever is more strict) </w:t>
      </w:r>
      <w:r w:rsidR="00824C11" w:rsidRPr="00BF2506">
        <w:rPr>
          <w:rFonts w:cstheme="minorHAnsi"/>
          <w:szCs w:val="24"/>
          <w:highlight w:val="lightGray"/>
        </w:rPr>
        <w:t>on the use of masks while doing work in a client’s home</w:t>
      </w:r>
      <w:r w:rsidRPr="00BF2506">
        <w:rPr>
          <w:rFonts w:cstheme="minorHAnsi"/>
          <w:szCs w:val="24"/>
          <w:highlight w:val="lightGray"/>
        </w:rPr>
        <w:t>.</w:t>
      </w:r>
      <w:r w:rsidRPr="00E304FD">
        <w:rPr>
          <w:rFonts w:cstheme="minorHAnsi"/>
          <w:szCs w:val="24"/>
        </w:rPr>
        <w:t xml:space="preserve"> </w:t>
      </w:r>
    </w:p>
    <w:p w14:paraId="34E8032C" w14:textId="77777777" w:rsidR="00E304FD" w:rsidRPr="00E304FD" w:rsidRDefault="00E304FD" w:rsidP="00524A67">
      <w:pPr>
        <w:pStyle w:val="ListParagraph"/>
        <w:numPr>
          <w:ilvl w:val="0"/>
          <w:numId w:val="216"/>
        </w:numPr>
        <w:tabs>
          <w:tab w:val="clear" w:pos="1008"/>
        </w:tabs>
        <w:overflowPunct/>
        <w:autoSpaceDE/>
        <w:autoSpaceDN/>
        <w:adjustRightInd/>
        <w:spacing w:after="120"/>
        <w:textAlignment w:val="auto"/>
        <w:rPr>
          <w:rFonts w:cstheme="minorHAnsi"/>
          <w:b/>
          <w:bCs/>
          <w:szCs w:val="24"/>
        </w:rPr>
      </w:pPr>
      <w:r w:rsidRPr="00E304FD">
        <w:rPr>
          <w:rFonts w:cstheme="minorHAnsi"/>
          <w:szCs w:val="24"/>
        </w:rPr>
        <w:t>If workers arrive at a site and determine a client is exhibiting signs of respiratory illness, the home may be placed on the Health Deferral List.  Households will be re-evaluated in 30-day increments.</w:t>
      </w:r>
    </w:p>
    <w:p w14:paraId="43CE7BB6" w14:textId="77777777" w:rsidR="00E304FD" w:rsidRPr="00E304FD" w:rsidRDefault="00E304FD" w:rsidP="00524A67">
      <w:pPr>
        <w:pStyle w:val="ListParagraph"/>
        <w:numPr>
          <w:ilvl w:val="0"/>
          <w:numId w:val="216"/>
        </w:numPr>
        <w:tabs>
          <w:tab w:val="clear" w:pos="1008"/>
        </w:tabs>
        <w:overflowPunct/>
        <w:autoSpaceDE/>
        <w:autoSpaceDN/>
        <w:adjustRightInd/>
        <w:spacing w:after="120"/>
        <w:textAlignment w:val="auto"/>
        <w:rPr>
          <w:rFonts w:cstheme="minorHAnsi"/>
          <w:b/>
          <w:bCs/>
          <w:szCs w:val="24"/>
        </w:rPr>
      </w:pPr>
      <w:r w:rsidRPr="00E304FD">
        <w:rPr>
          <w:rFonts w:cstheme="minorHAnsi"/>
          <w:szCs w:val="24"/>
        </w:rPr>
        <w:t xml:space="preserve">Blower Door tests on multifamily buildings shall be suspended until further notice.  IHWAP will continue to run Blower Door testing on all single family and mobile home dwellings.  </w:t>
      </w:r>
    </w:p>
    <w:p w14:paraId="636CCEF4" w14:textId="77777777" w:rsidR="00E304FD" w:rsidRPr="00E304FD" w:rsidRDefault="00E304FD" w:rsidP="00524A67">
      <w:pPr>
        <w:pStyle w:val="ListParagraph"/>
        <w:numPr>
          <w:ilvl w:val="0"/>
          <w:numId w:val="216"/>
        </w:numPr>
        <w:tabs>
          <w:tab w:val="clear" w:pos="1008"/>
        </w:tabs>
        <w:overflowPunct/>
        <w:autoSpaceDE/>
        <w:autoSpaceDN/>
        <w:adjustRightInd/>
        <w:spacing w:after="120"/>
        <w:textAlignment w:val="auto"/>
        <w:rPr>
          <w:szCs w:val="24"/>
        </w:rPr>
      </w:pPr>
      <w:r w:rsidRPr="00E304FD">
        <w:rPr>
          <w:rFonts w:cstheme="minorHAnsi"/>
          <w:szCs w:val="24"/>
        </w:rPr>
        <w:t xml:space="preserve">Contractors should try to limit the number of trips in and out of the home.  Interior tasks to be performed in the home should be coordinated to occur at the same time, not spread out over the course of the workday.  </w:t>
      </w:r>
    </w:p>
    <w:bookmarkEnd w:id="289"/>
    <w:p w14:paraId="6934F4FA" w14:textId="6EF69F9D" w:rsidR="002F276A" w:rsidRPr="002F276A" w:rsidRDefault="002F276A" w:rsidP="002F276A">
      <w:pPr>
        <w:pStyle w:val="Header"/>
        <w:rPr>
          <w:rFonts w:asciiTheme="minorHAnsi" w:hAnsiTheme="minorHAnsi" w:cstheme="minorHAnsi"/>
          <w:b/>
          <w:bCs/>
        </w:rPr>
      </w:pPr>
      <w:r w:rsidRPr="002F276A">
        <w:rPr>
          <w:rStyle w:val="field"/>
          <w:rFonts w:asciiTheme="minorHAnsi" w:hAnsiTheme="minorHAnsi" w:cstheme="minorHAnsi"/>
          <w:b/>
          <w:bCs/>
          <w:color w:val="1B1B1B"/>
          <w:szCs w:val="24"/>
          <w:lang w:val="en"/>
        </w:rPr>
        <w:t>Pandemic Preparedness in the Workplace and the Americans with Disabilities Act</w:t>
      </w:r>
      <w:r>
        <w:rPr>
          <w:rStyle w:val="field"/>
          <w:rFonts w:asciiTheme="minorHAnsi" w:hAnsiTheme="minorHAnsi" w:cstheme="minorHAnsi"/>
          <w:b/>
          <w:bCs/>
          <w:color w:val="1B1B1B"/>
          <w:szCs w:val="24"/>
          <w:lang w:val="en"/>
        </w:rPr>
        <w:t xml:space="preserve"> - </w:t>
      </w:r>
      <w:r w:rsidRPr="002F276A">
        <w:rPr>
          <w:rFonts w:asciiTheme="minorHAnsi" w:hAnsiTheme="minorHAnsi" w:cstheme="minorHAnsi"/>
          <w:b/>
          <w:bCs/>
          <w:szCs w:val="24"/>
        </w:rPr>
        <w:t>Employer Rights FAQ</w:t>
      </w:r>
    </w:p>
    <w:p w14:paraId="2FA71448" w14:textId="765D9AA7" w:rsidR="002F276A" w:rsidRDefault="002F276A" w:rsidP="002F276A">
      <w:pPr>
        <w:pStyle w:val="Header"/>
      </w:pPr>
      <w:r>
        <w:t xml:space="preserve">Information on employer rights can be found at:  </w:t>
      </w:r>
      <w:hyperlink r:id="rId31" w:history="1">
        <w:r w:rsidRPr="00594D53">
          <w:rPr>
            <w:rStyle w:val="Hyperlink"/>
          </w:rPr>
          <w:t>https://www.eeoc.gov/laws/guidance/pandemic-preparedness-workplace-and-americans-disabilities-act</w:t>
        </w:r>
      </w:hyperlink>
      <w:r>
        <w:t xml:space="preserve"> </w:t>
      </w:r>
    </w:p>
    <w:p w14:paraId="604C5EAD" w14:textId="55D25D0B" w:rsidR="00E304FD" w:rsidRPr="007C2CC5" w:rsidRDefault="002F276A" w:rsidP="002F276A">
      <w:pPr>
        <w:spacing w:after="120"/>
        <w:rPr>
          <w:rStyle w:val="field"/>
          <w:rFonts w:eastAsia="Times New Roman" w:cstheme="minorHAnsi"/>
          <w:b/>
          <w:bCs/>
          <w:color w:val="1B1B1B"/>
          <w:sz w:val="24"/>
          <w:szCs w:val="24"/>
          <w:lang w:val="en"/>
        </w:rPr>
      </w:pPr>
      <w:r w:rsidRPr="007C2CC5">
        <w:rPr>
          <w:rStyle w:val="field"/>
          <w:rFonts w:eastAsia="Times New Roman" w:cstheme="minorHAnsi"/>
          <w:b/>
          <w:bCs/>
          <w:color w:val="1B1B1B"/>
          <w:sz w:val="24"/>
          <w:szCs w:val="24"/>
          <w:lang w:val="en"/>
        </w:rPr>
        <w:t>COVID-19 Documents</w:t>
      </w:r>
    </w:p>
    <w:p w14:paraId="3E75708C" w14:textId="2EC23B3B" w:rsidR="002F276A" w:rsidRPr="002F276A" w:rsidRDefault="002F276A" w:rsidP="00E304FD">
      <w:pPr>
        <w:rPr>
          <w:bCs/>
        </w:rPr>
      </w:pPr>
      <w:r w:rsidRPr="002F276A">
        <w:rPr>
          <w:bCs/>
        </w:rPr>
        <w:t xml:space="preserve">All documentation related for the COVID-19 Enhanced Safety Protocols </w:t>
      </w:r>
      <w:r>
        <w:rPr>
          <w:bCs/>
        </w:rPr>
        <w:t xml:space="preserve">(including the </w:t>
      </w:r>
      <w:r w:rsidR="00FF4A9B">
        <w:rPr>
          <w:bCs/>
        </w:rPr>
        <w:t>Employee</w:t>
      </w:r>
      <w:r>
        <w:rPr>
          <w:bCs/>
        </w:rPr>
        <w:t xml:space="preserve"> Health Report and the Household Health Deferral List)</w:t>
      </w:r>
      <w:r w:rsidRPr="002F276A">
        <w:rPr>
          <w:bCs/>
        </w:rPr>
        <w:t xml:space="preserve">can be at  </w:t>
      </w:r>
      <w:hyperlink r:id="rId32" w:history="1">
        <w:r w:rsidRPr="00923A6C">
          <w:rPr>
            <w:rStyle w:val="Hyperlink"/>
            <w:bCs/>
            <w:sz w:val="22"/>
          </w:rPr>
          <w:t>https://ceo.partner.illinois.gov/OEA/OEA_LAA/default.aspx</w:t>
        </w:r>
      </w:hyperlink>
      <w:r>
        <w:rPr>
          <w:bCs/>
        </w:rPr>
        <w:t xml:space="preserve">. </w:t>
      </w:r>
    </w:p>
    <w:p w14:paraId="0DE771E5" w14:textId="3C8BC89A" w:rsidR="00952F83" w:rsidRDefault="00952F83" w:rsidP="00D53F52">
      <w:pPr>
        <w:widowControl w:val="0"/>
        <w:spacing w:line="240" w:lineRule="auto"/>
        <w:rPr>
          <w:rFonts w:eastAsia="Arial" w:cs="Arial"/>
          <w:sz w:val="24"/>
          <w:szCs w:val="24"/>
        </w:rPr>
      </w:pPr>
    </w:p>
    <w:p w14:paraId="599B8BBE" w14:textId="3F4CE305" w:rsidR="00BF2506" w:rsidRDefault="00BF2506" w:rsidP="00D53F52">
      <w:pPr>
        <w:widowControl w:val="0"/>
        <w:spacing w:line="240" w:lineRule="auto"/>
        <w:rPr>
          <w:rFonts w:eastAsia="Arial" w:cs="Arial"/>
          <w:sz w:val="24"/>
          <w:szCs w:val="24"/>
        </w:rPr>
      </w:pPr>
    </w:p>
    <w:p w14:paraId="03AE1F58" w14:textId="067C36A1" w:rsidR="00BF2506" w:rsidRDefault="00BF2506" w:rsidP="00D53F52">
      <w:pPr>
        <w:widowControl w:val="0"/>
        <w:spacing w:line="240" w:lineRule="auto"/>
        <w:rPr>
          <w:rFonts w:eastAsia="Arial" w:cs="Arial"/>
          <w:sz w:val="24"/>
          <w:szCs w:val="24"/>
        </w:rPr>
      </w:pPr>
    </w:p>
    <w:p w14:paraId="6648642D" w14:textId="125BC81F" w:rsidR="00BF2506" w:rsidRDefault="00BF2506" w:rsidP="00D53F52">
      <w:pPr>
        <w:widowControl w:val="0"/>
        <w:spacing w:line="240" w:lineRule="auto"/>
        <w:rPr>
          <w:rFonts w:eastAsia="Arial" w:cs="Arial"/>
          <w:sz w:val="24"/>
          <w:szCs w:val="24"/>
        </w:rPr>
      </w:pPr>
    </w:p>
    <w:p w14:paraId="66190575" w14:textId="24CCA411" w:rsidR="00BF2506" w:rsidRDefault="00BF2506" w:rsidP="00D53F52">
      <w:pPr>
        <w:widowControl w:val="0"/>
        <w:spacing w:line="240" w:lineRule="auto"/>
        <w:rPr>
          <w:rFonts w:eastAsia="Arial" w:cs="Arial"/>
          <w:sz w:val="24"/>
          <w:szCs w:val="24"/>
        </w:rPr>
      </w:pPr>
    </w:p>
    <w:p w14:paraId="59BEF43E" w14:textId="77777777" w:rsidR="00BF2506" w:rsidRDefault="00BF2506" w:rsidP="00D53F52">
      <w:pPr>
        <w:widowControl w:val="0"/>
        <w:spacing w:line="240" w:lineRule="auto"/>
        <w:rPr>
          <w:rFonts w:eastAsia="Arial" w:cs="Arial"/>
          <w:sz w:val="24"/>
          <w:szCs w:val="24"/>
        </w:rPr>
      </w:pPr>
    </w:p>
    <w:p w14:paraId="617C9621" w14:textId="77777777" w:rsidR="0021231A" w:rsidRDefault="0021231A"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32"/>
        </w:rPr>
      </w:pPr>
      <w:bookmarkStart w:id="291" w:name="_Toc385944472"/>
      <w:bookmarkStart w:id="292" w:name="_Toc483470021"/>
      <w:bookmarkStart w:id="293" w:name="_Toc483470188"/>
    </w:p>
    <w:p w14:paraId="32D037BC" w14:textId="3B3A1BAC" w:rsidR="00D53F52" w:rsidRPr="00D53F52" w:rsidRDefault="00D53F52" w:rsidP="007C2CC5">
      <w:pPr>
        <w:pStyle w:val="Heading2"/>
      </w:pPr>
      <w:bookmarkStart w:id="294" w:name="_Toc76645644"/>
      <w:r w:rsidRPr="00D53F52">
        <w:t xml:space="preserve">FORMS AND EXHIBITS for SECTION III - </w:t>
      </w:r>
      <w:r w:rsidRPr="001E4269">
        <w:rPr>
          <w:iCs/>
        </w:rPr>
        <w:t xml:space="preserve">OUTREACH </w:t>
      </w:r>
      <w:bookmarkEnd w:id="291"/>
      <w:r w:rsidRPr="001E4269">
        <w:rPr>
          <w:iCs/>
        </w:rPr>
        <w:t>AND EDUCATION</w:t>
      </w:r>
      <w:bookmarkEnd w:id="292"/>
      <w:bookmarkEnd w:id="293"/>
      <w:bookmarkEnd w:id="294"/>
    </w:p>
    <w:p w14:paraId="333ED811" w14:textId="77777777" w:rsidR="00D53F52" w:rsidRPr="00D53F52" w:rsidRDefault="00D53F52" w:rsidP="00D53F52">
      <w:pPr>
        <w:tabs>
          <w:tab w:val="right" w:leader="dot" w:pos="9216"/>
        </w:tabs>
        <w:overflowPunct w:val="0"/>
        <w:autoSpaceDE w:val="0"/>
        <w:autoSpaceDN w:val="0"/>
        <w:adjustRightInd w:val="0"/>
        <w:spacing w:after="360" w:line="240" w:lineRule="exact"/>
        <w:textAlignment w:val="baseline"/>
        <w:rPr>
          <w:rFonts w:eastAsia="Times New Roman" w:cs="Times New Roman"/>
          <w:sz w:val="32"/>
          <w:szCs w:val="32"/>
        </w:rPr>
      </w:pPr>
    </w:p>
    <w:p w14:paraId="0CF3C870" w14:textId="5FABDB4D" w:rsidR="00D53F52" w:rsidRPr="00D53F52" w:rsidRDefault="00D53F52"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D53F52">
        <w:rPr>
          <w:rFonts w:eastAsia="Times New Roman" w:cs="Times New Roman"/>
          <w:sz w:val="32"/>
          <w:szCs w:val="32"/>
        </w:rPr>
        <w:t>Client Education Materials Notification</w:t>
      </w:r>
      <w:r w:rsidRPr="00D53F52">
        <w:rPr>
          <w:rFonts w:eastAsia="Times New Roman" w:cs="Times New Roman"/>
          <w:i/>
          <w:sz w:val="32"/>
          <w:szCs w:val="32"/>
        </w:rPr>
        <w:t xml:space="preserve"> </w:t>
      </w:r>
      <w:r w:rsidRPr="00D53F52">
        <w:rPr>
          <w:rFonts w:eastAsia="Times New Roman" w:cs="Times New Roman"/>
          <w:i/>
          <w:sz w:val="32"/>
          <w:szCs w:val="32"/>
        </w:rPr>
        <w:tab/>
      </w:r>
      <w:r w:rsidRPr="00D53F52">
        <w:rPr>
          <w:rFonts w:eastAsia="Times New Roman" w:cs="Times New Roman"/>
          <w:sz w:val="32"/>
          <w:szCs w:val="32"/>
        </w:rPr>
        <w:t xml:space="preserve">Page </w:t>
      </w:r>
      <w:r w:rsidR="00FE0A1A">
        <w:rPr>
          <w:rFonts w:eastAsia="Times New Roman" w:cs="Times New Roman"/>
          <w:sz w:val="32"/>
          <w:szCs w:val="32"/>
        </w:rPr>
        <w:t>6</w:t>
      </w:r>
      <w:r w:rsidR="00A94070">
        <w:rPr>
          <w:rFonts w:eastAsia="Times New Roman" w:cs="Times New Roman"/>
          <w:sz w:val="32"/>
          <w:szCs w:val="32"/>
        </w:rPr>
        <w:t>1</w:t>
      </w:r>
    </w:p>
    <w:p w14:paraId="6620E40C" w14:textId="7A2BEF9F" w:rsidR="00E304FD" w:rsidRPr="00AB6F31" w:rsidRDefault="004E7890"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AB6F31">
        <w:rPr>
          <w:rFonts w:eastAsia="Times New Roman" w:cs="Times New Roman"/>
          <w:sz w:val="32"/>
          <w:szCs w:val="32"/>
        </w:rPr>
        <w:t>IHWAP Applicant Health &amp; Safety Questionnaire</w:t>
      </w:r>
      <w:r w:rsidR="00336297" w:rsidRPr="00AB6F31">
        <w:rPr>
          <w:rFonts w:eastAsia="Times New Roman" w:cs="Times New Roman"/>
          <w:sz w:val="32"/>
          <w:szCs w:val="32"/>
        </w:rPr>
        <w:t xml:space="preserve">……………………. Page </w:t>
      </w:r>
      <w:r w:rsidR="00FE0A1A" w:rsidRPr="00AB6F31">
        <w:rPr>
          <w:rFonts w:eastAsia="Times New Roman" w:cs="Times New Roman"/>
          <w:sz w:val="32"/>
          <w:szCs w:val="32"/>
        </w:rPr>
        <w:t>6</w:t>
      </w:r>
      <w:r w:rsidR="00A94070">
        <w:rPr>
          <w:rFonts w:eastAsia="Times New Roman" w:cs="Times New Roman"/>
          <w:sz w:val="32"/>
          <w:szCs w:val="32"/>
        </w:rPr>
        <w:t>2</w:t>
      </w:r>
    </w:p>
    <w:p w14:paraId="0422DF25" w14:textId="45B9ADAC" w:rsidR="002F276A" w:rsidRDefault="002F276A" w:rsidP="00AB6F31">
      <w:pPr>
        <w:spacing w:after="0" w:line="240" w:lineRule="auto"/>
        <w:rPr>
          <w:rFonts w:eastAsia="Times New Roman" w:cs="Times New Roman"/>
          <w:sz w:val="32"/>
          <w:szCs w:val="32"/>
        </w:rPr>
      </w:pPr>
      <w:r w:rsidRPr="002F276A">
        <w:rPr>
          <w:rFonts w:eastAsia="Times New Roman" w:cs="Times New Roman"/>
          <w:sz w:val="32"/>
          <w:szCs w:val="32"/>
        </w:rPr>
        <w:t>COVID-19 PPE Inventory Checklist for Field Staff,</w:t>
      </w:r>
      <w:r w:rsidR="00FE0A1A">
        <w:rPr>
          <w:rFonts w:eastAsia="Times New Roman" w:cs="Times New Roman"/>
          <w:sz w:val="32"/>
          <w:szCs w:val="32"/>
        </w:rPr>
        <w:t xml:space="preserve"> </w:t>
      </w:r>
      <w:r w:rsidRPr="002F276A">
        <w:rPr>
          <w:rFonts w:eastAsia="Times New Roman" w:cs="Times New Roman"/>
          <w:sz w:val="32"/>
          <w:szCs w:val="32"/>
        </w:rPr>
        <w:t xml:space="preserve">Crews, </w:t>
      </w:r>
    </w:p>
    <w:p w14:paraId="03707869" w14:textId="1AAB30EE" w:rsidR="002F276A" w:rsidRPr="00AB6F31" w:rsidRDefault="002F276A"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2F276A">
        <w:rPr>
          <w:rFonts w:eastAsia="Times New Roman" w:cs="Times New Roman"/>
          <w:sz w:val="32"/>
          <w:szCs w:val="32"/>
        </w:rPr>
        <w:t>and Contractors</w:t>
      </w:r>
      <w:r>
        <w:rPr>
          <w:rFonts w:eastAsia="Times New Roman" w:cs="Times New Roman"/>
          <w:sz w:val="32"/>
          <w:szCs w:val="32"/>
        </w:rPr>
        <w:t>……………………………………………………………………….Page</w:t>
      </w:r>
      <w:r w:rsidRPr="00AB6F31">
        <w:rPr>
          <w:rFonts w:eastAsia="Times New Roman" w:cs="Times New Roman"/>
          <w:sz w:val="32"/>
          <w:szCs w:val="32"/>
        </w:rPr>
        <w:t xml:space="preserve"> </w:t>
      </w:r>
      <w:r w:rsidR="00FE0A1A" w:rsidRPr="00AB6F31">
        <w:rPr>
          <w:rFonts w:eastAsia="Times New Roman" w:cs="Times New Roman"/>
          <w:sz w:val="32"/>
          <w:szCs w:val="32"/>
        </w:rPr>
        <w:t>6</w:t>
      </w:r>
      <w:r w:rsidR="00A94070">
        <w:rPr>
          <w:rFonts w:eastAsia="Times New Roman" w:cs="Times New Roman"/>
          <w:sz w:val="32"/>
          <w:szCs w:val="32"/>
        </w:rPr>
        <w:t>3</w:t>
      </w:r>
    </w:p>
    <w:p w14:paraId="5E99C536" w14:textId="4E60623B" w:rsidR="002F276A" w:rsidRPr="00AB6F31" w:rsidRDefault="002F276A"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AB6F31">
        <w:rPr>
          <w:rFonts w:eastAsia="Times New Roman" w:cs="Times New Roman"/>
          <w:sz w:val="32"/>
          <w:szCs w:val="32"/>
        </w:rPr>
        <w:t>IHWAP Household Health Questionnaire (COVID-19)……………… Page</w:t>
      </w:r>
      <w:r w:rsidR="00FE0A1A" w:rsidRPr="00AB6F31">
        <w:rPr>
          <w:rFonts w:eastAsia="Times New Roman" w:cs="Times New Roman"/>
          <w:sz w:val="32"/>
          <w:szCs w:val="32"/>
        </w:rPr>
        <w:t xml:space="preserve"> 6</w:t>
      </w:r>
      <w:r w:rsidR="00A94070">
        <w:rPr>
          <w:rFonts w:eastAsia="Times New Roman" w:cs="Times New Roman"/>
          <w:sz w:val="32"/>
          <w:szCs w:val="32"/>
        </w:rPr>
        <w:t>5</w:t>
      </w:r>
    </w:p>
    <w:p w14:paraId="7714344A" w14:textId="77777777" w:rsidR="002F276A" w:rsidRDefault="002F276A" w:rsidP="00AB6F31">
      <w:pPr>
        <w:spacing w:after="0" w:line="240" w:lineRule="auto"/>
        <w:rPr>
          <w:bCs/>
          <w:sz w:val="32"/>
          <w:szCs w:val="32"/>
        </w:rPr>
      </w:pPr>
      <w:r w:rsidRPr="002F276A">
        <w:rPr>
          <w:bCs/>
          <w:sz w:val="32"/>
          <w:szCs w:val="32"/>
        </w:rPr>
        <w:t xml:space="preserve">IHWAP COVID-19 Enhanced Safety Protocols, Client </w:t>
      </w:r>
    </w:p>
    <w:p w14:paraId="3A3F1AF7" w14:textId="7A009134" w:rsidR="002F276A" w:rsidRPr="00AB6F31" w:rsidRDefault="002F276A"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AB6F31">
        <w:rPr>
          <w:rFonts w:eastAsia="Times New Roman" w:cs="Times New Roman"/>
          <w:sz w:val="32"/>
          <w:szCs w:val="32"/>
        </w:rPr>
        <w:t>Education Materials ………………………………………………………………. Page</w:t>
      </w:r>
      <w:r w:rsidR="00FE0A1A" w:rsidRPr="00AB6F31">
        <w:rPr>
          <w:rFonts w:eastAsia="Times New Roman" w:cs="Times New Roman"/>
          <w:sz w:val="32"/>
          <w:szCs w:val="32"/>
        </w:rPr>
        <w:t xml:space="preserve"> 6</w:t>
      </w:r>
      <w:r w:rsidR="00A94070">
        <w:rPr>
          <w:rFonts w:eastAsia="Times New Roman" w:cs="Times New Roman"/>
          <w:sz w:val="32"/>
          <w:szCs w:val="32"/>
        </w:rPr>
        <w:t>7</w:t>
      </w:r>
    </w:p>
    <w:p w14:paraId="1AB7469E" w14:textId="273E9BDD" w:rsidR="002F276A" w:rsidRPr="002F276A" w:rsidRDefault="002F276A" w:rsidP="00AB6F31">
      <w:pPr>
        <w:tabs>
          <w:tab w:val="right" w:leader="dot" w:pos="9216"/>
        </w:tabs>
        <w:overflowPunct w:val="0"/>
        <w:autoSpaceDE w:val="0"/>
        <w:autoSpaceDN w:val="0"/>
        <w:adjustRightInd w:val="0"/>
        <w:spacing w:after="360" w:line="240" w:lineRule="auto"/>
        <w:textAlignment w:val="baseline"/>
        <w:rPr>
          <w:rFonts w:ascii="Calibri" w:eastAsia="Times New Roman" w:hAnsi="Calibri" w:cs="Times New Roman"/>
          <w:sz w:val="32"/>
          <w:szCs w:val="32"/>
        </w:rPr>
      </w:pPr>
      <w:r w:rsidRPr="00AB6F31">
        <w:rPr>
          <w:rFonts w:eastAsia="Times New Roman" w:cs="Times New Roman"/>
          <w:sz w:val="32"/>
          <w:szCs w:val="32"/>
        </w:rPr>
        <w:t>IHWAP Enhanced Health and Safety Protocols PPE Training…… Page</w:t>
      </w:r>
      <w:r w:rsidR="00FE0A1A" w:rsidRPr="00AB6F31">
        <w:rPr>
          <w:rFonts w:eastAsia="Times New Roman" w:cs="Times New Roman"/>
          <w:sz w:val="32"/>
          <w:szCs w:val="32"/>
        </w:rPr>
        <w:t xml:space="preserve"> </w:t>
      </w:r>
      <w:r w:rsidR="00A94070">
        <w:rPr>
          <w:rFonts w:eastAsia="Times New Roman" w:cs="Times New Roman"/>
          <w:sz w:val="32"/>
          <w:szCs w:val="32"/>
        </w:rPr>
        <w:t>69</w:t>
      </w:r>
    </w:p>
    <w:p w14:paraId="7F5D365E" w14:textId="3883D888" w:rsidR="00D53F52" w:rsidRPr="002F276A" w:rsidRDefault="002F276A" w:rsidP="00AB6F31">
      <w:pPr>
        <w:spacing w:line="240" w:lineRule="auto"/>
        <w:rPr>
          <w:rFonts w:ascii="Calibri" w:eastAsia="Times New Roman" w:hAnsi="Calibri" w:cs="Times New Roman"/>
          <w:sz w:val="32"/>
          <w:szCs w:val="32"/>
        </w:rPr>
      </w:pPr>
      <w:r w:rsidRPr="002F276A">
        <w:rPr>
          <w:sz w:val="32"/>
          <w:szCs w:val="32"/>
        </w:rPr>
        <w:t>IHWAP COVID-19 Field Preparedness Verification</w:t>
      </w:r>
      <w:r>
        <w:rPr>
          <w:sz w:val="32"/>
          <w:szCs w:val="32"/>
        </w:rPr>
        <w:t>………………….. Page</w:t>
      </w:r>
      <w:r w:rsidRPr="002F276A">
        <w:rPr>
          <w:rFonts w:ascii="Calibri" w:eastAsia="Times New Roman" w:hAnsi="Calibri" w:cs="Times New Roman"/>
          <w:sz w:val="32"/>
          <w:szCs w:val="32"/>
        </w:rPr>
        <w:t xml:space="preserve"> </w:t>
      </w:r>
      <w:r w:rsidR="00FE0A1A">
        <w:rPr>
          <w:rFonts w:ascii="Calibri" w:eastAsia="Times New Roman" w:hAnsi="Calibri" w:cs="Times New Roman"/>
          <w:sz w:val="32"/>
          <w:szCs w:val="32"/>
        </w:rPr>
        <w:t>7</w:t>
      </w:r>
      <w:r w:rsidR="00A94070">
        <w:rPr>
          <w:rFonts w:ascii="Calibri" w:eastAsia="Times New Roman" w:hAnsi="Calibri" w:cs="Times New Roman"/>
          <w:sz w:val="32"/>
          <w:szCs w:val="32"/>
        </w:rPr>
        <w:t>0</w:t>
      </w:r>
      <w:r w:rsidR="00D53F52" w:rsidRPr="002F276A">
        <w:rPr>
          <w:rFonts w:ascii="Calibri" w:eastAsia="Times New Roman" w:hAnsi="Calibri" w:cs="Times New Roman"/>
          <w:sz w:val="32"/>
          <w:szCs w:val="32"/>
        </w:rPr>
        <w:br w:type="page"/>
      </w:r>
    </w:p>
    <w:p w14:paraId="35FBB181" w14:textId="77777777" w:rsidR="00D53F52" w:rsidRPr="00D53F52" w:rsidRDefault="00D53F52" w:rsidP="00D53F52">
      <w:pPr>
        <w:overflowPunct w:val="0"/>
        <w:autoSpaceDE w:val="0"/>
        <w:autoSpaceDN w:val="0"/>
        <w:adjustRightInd w:val="0"/>
        <w:spacing w:after="120" w:line="240" w:lineRule="auto"/>
        <w:ind w:firstLine="360"/>
        <w:textAlignment w:val="baseline"/>
        <w:rPr>
          <w:rFonts w:ascii="Calibri" w:eastAsia="Times New Roman" w:hAnsi="Calibri" w:cs="Times New Roman"/>
          <w:b/>
          <w:sz w:val="24"/>
          <w:szCs w:val="20"/>
        </w:rPr>
      </w:pPr>
      <w:bookmarkStart w:id="295" w:name="ClientEducationMaterialsNotification"/>
      <w:r w:rsidRPr="00D53F52">
        <w:rPr>
          <w:rFonts w:ascii="Calibri" w:eastAsia="Times New Roman" w:hAnsi="Calibri" w:cs="Times New Roman"/>
          <w:noProof/>
          <w:sz w:val="24"/>
          <w:szCs w:val="20"/>
        </w:rPr>
        <w:lastRenderedPageBreak/>
        <w:drawing>
          <wp:anchor distT="0" distB="0" distL="114300" distR="114300" simplePos="0" relativeHeight="251671552" behindDoc="1" locked="0" layoutInCell="1" allowOverlap="1" wp14:anchorId="17EA551A" wp14:editId="10A0D0B6">
            <wp:simplePos x="0" y="0"/>
            <wp:positionH relativeFrom="column">
              <wp:posOffset>-133350</wp:posOffset>
            </wp:positionH>
            <wp:positionV relativeFrom="paragraph">
              <wp:posOffset>-473710</wp:posOffset>
            </wp:positionV>
            <wp:extent cx="6435000" cy="8791575"/>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446200" cy="8806877"/>
                    </a:xfrm>
                    <a:prstGeom prst="rect">
                      <a:avLst/>
                    </a:prstGeom>
                  </pic:spPr>
                </pic:pic>
              </a:graphicData>
            </a:graphic>
            <wp14:sizeRelH relativeFrom="margin">
              <wp14:pctWidth>0</wp14:pctWidth>
            </wp14:sizeRelH>
            <wp14:sizeRelV relativeFrom="margin">
              <wp14:pctHeight>0</wp14:pctHeight>
            </wp14:sizeRelV>
          </wp:anchor>
        </w:drawing>
      </w:r>
      <w:bookmarkEnd w:id="295"/>
    </w:p>
    <w:p w14:paraId="13D5775C"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7F50C18F"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581E938B"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280F1A6F"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6675CD1E"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504AEBF6"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654B2411"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0EB38901"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189BA343"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25D30826"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2BEC663C"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271AC9C4"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49BB1FFF"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2AC75187"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3B8F845B"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0BD56882"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151707B7"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2F8FABB5"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35BB0962"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6363CB24"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06751C6B"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55CFDD68"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226DC2E3"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67DA4BB7"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3C978FBC"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1D71FA7D"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38A3430F"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6A507262"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2B4114EF"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7ACCEDE9"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22D002BA"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21054F72"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63C592E4"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2DA123CC"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noProof/>
          <w:sz w:val="21"/>
          <w:szCs w:val="21"/>
        </w:rPr>
      </w:pPr>
    </w:p>
    <w:p w14:paraId="19E72353" w14:textId="77777777" w:rsidR="00D53F52" w:rsidRPr="00D53F52" w:rsidRDefault="00D53F52" w:rsidP="00D53F52">
      <w:pPr>
        <w:overflowPunct w:val="0"/>
        <w:autoSpaceDE w:val="0"/>
        <w:autoSpaceDN w:val="0"/>
        <w:adjustRightInd w:val="0"/>
        <w:spacing w:after="120" w:line="240" w:lineRule="auto"/>
        <w:textAlignment w:val="baseline"/>
        <w:rPr>
          <w:rFonts w:ascii="Times New Roman" w:eastAsia="Times New Roman" w:hAnsi="Times New Roman" w:cs="Times New Roman"/>
          <w:sz w:val="21"/>
          <w:szCs w:val="21"/>
        </w:rPr>
      </w:pPr>
    </w:p>
    <w:p w14:paraId="487DA8AF" w14:textId="77777777" w:rsidR="00336297" w:rsidRPr="00C6474B" w:rsidRDefault="00336297" w:rsidP="00336297">
      <w:pPr>
        <w:keepNext/>
        <w:overflowPunct w:val="0"/>
        <w:autoSpaceDE w:val="0"/>
        <w:autoSpaceDN w:val="0"/>
        <w:adjustRightInd w:val="0"/>
        <w:spacing w:after="240" w:line="240" w:lineRule="auto"/>
        <w:jc w:val="center"/>
        <w:textAlignment w:val="baseline"/>
        <w:outlineLvl w:val="4"/>
        <w:rPr>
          <w:rFonts w:eastAsia="Times New Roman" w:cstheme="minorHAnsi"/>
          <w:b/>
          <w:bCs/>
          <w:sz w:val="28"/>
          <w:szCs w:val="28"/>
        </w:rPr>
      </w:pPr>
      <w:bookmarkStart w:id="296" w:name="HealthAndSafetyIntakeQuestionaire"/>
      <w:bookmarkStart w:id="297" w:name="_Hlk42720844"/>
      <w:bookmarkStart w:id="298" w:name="_Toc385944474"/>
      <w:r w:rsidRPr="009053C4">
        <w:rPr>
          <w:rFonts w:eastAsia="Times New Roman" w:cstheme="minorHAnsi"/>
          <w:b/>
          <w:bCs/>
          <w:sz w:val="28"/>
          <w:szCs w:val="28"/>
        </w:rPr>
        <w:lastRenderedPageBreak/>
        <w:t>IHWAP Applicant Health and Safety Intake Questionnaire</w:t>
      </w:r>
      <w:bookmarkEnd w:id="296"/>
    </w:p>
    <w:p w14:paraId="17BD2AB4" w14:textId="77777777" w:rsidR="00336297" w:rsidRPr="00693C19" w:rsidRDefault="00336297" w:rsidP="00336297">
      <w:pPr>
        <w:tabs>
          <w:tab w:val="right" w:leader="underscore" w:pos="10800"/>
        </w:tabs>
        <w:spacing w:after="240" w:line="240" w:lineRule="auto"/>
        <w:rPr>
          <w:rFonts w:eastAsia="Times New Roman" w:cstheme="minorHAnsi"/>
          <w:sz w:val="24"/>
          <w:szCs w:val="24"/>
        </w:rPr>
      </w:pPr>
      <w:r w:rsidRPr="00693C19">
        <w:rPr>
          <w:rFonts w:eastAsia="Times New Roman" w:cstheme="minorHAnsi"/>
          <w:sz w:val="24"/>
          <w:szCs w:val="24"/>
        </w:rPr>
        <w:t xml:space="preserve">Client Name: </w:t>
      </w:r>
      <w:r w:rsidRPr="00693C19">
        <w:rPr>
          <w:rFonts w:eastAsia="Times New Roman" w:cstheme="minorHAnsi"/>
          <w:sz w:val="24"/>
          <w:szCs w:val="24"/>
        </w:rPr>
        <w:tab/>
        <w:t xml:space="preserve"> </w:t>
      </w:r>
    </w:p>
    <w:p w14:paraId="4F1BE8CC" w14:textId="77777777" w:rsidR="00336297" w:rsidRPr="004E2F61" w:rsidRDefault="00336297" w:rsidP="00336297">
      <w:pPr>
        <w:tabs>
          <w:tab w:val="right" w:leader="underscore" w:pos="10800"/>
        </w:tabs>
        <w:spacing w:after="240" w:line="240" w:lineRule="auto"/>
        <w:rPr>
          <w:rFonts w:eastAsia="Times New Roman" w:cstheme="minorHAnsi"/>
          <w:sz w:val="24"/>
          <w:szCs w:val="24"/>
        </w:rPr>
      </w:pPr>
      <w:r w:rsidRPr="004E2F61">
        <w:rPr>
          <w:rFonts w:eastAsia="Times New Roman" w:cstheme="minorHAnsi"/>
          <w:sz w:val="24"/>
          <w:szCs w:val="24"/>
        </w:rPr>
        <w:t>Address:</w:t>
      </w:r>
      <w:r w:rsidRPr="004E2F61">
        <w:rPr>
          <w:rFonts w:eastAsia="Times New Roman" w:cstheme="minorHAnsi"/>
          <w:sz w:val="24"/>
          <w:szCs w:val="24"/>
        </w:rPr>
        <w:tab/>
      </w:r>
    </w:p>
    <w:p w14:paraId="3B777E09" w14:textId="77777777" w:rsidR="00336297" w:rsidRPr="006E02E6" w:rsidRDefault="00336297" w:rsidP="00336297">
      <w:pPr>
        <w:spacing w:after="120" w:line="240" w:lineRule="auto"/>
        <w:rPr>
          <w:rFonts w:eastAsia="Times New Roman" w:cstheme="minorHAnsi"/>
          <w:sz w:val="24"/>
          <w:szCs w:val="24"/>
        </w:rPr>
      </w:pPr>
      <w:r w:rsidRPr="006E02E6">
        <w:rPr>
          <w:rFonts w:eastAsia="Times New Roman" w:cstheme="minorHAnsi"/>
          <w:sz w:val="24"/>
          <w:szCs w:val="24"/>
        </w:rPr>
        <w:t xml:space="preserve">Please describe the type of dwelling that you live in (single story house, 2 story house, mobile home, apartment, etc.) </w:t>
      </w:r>
    </w:p>
    <w:p w14:paraId="722AF582" w14:textId="77777777" w:rsidR="00336297" w:rsidRPr="000974E5" w:rsidRDefault="00336297" w:rsidP="00336297">
      <w:pPr>
        <w:tabs>
          <w:tab w:val="right" w:leader="underscore" w:pos="10800"/>
        </w:tabs>
        <w:spacing w:after="240" w:line="240" w:lineRule="auto"/>
        <w:rPr>
          <w:rFonts w:eastAsia="Times New Roman" w:cstheme="minorHAnsi"/>
          <w:sz w:val="24"/>
          <w:szCs w:val="24"/>
        </w:rPr>
      </w:pPr>
      <w:r w:rsidRPr="000974E5">
        <w:rPr>
          <w:rFonts w:eastAsia="Times New Roman" w:cstheme="minorHAnsi"/>
          <w:sz w:val="24"/>
          <w:szCs w:val="24"/>
        </w:rPr>
        <w:tab/>
      </w:r>
    </w:p>
    <w:p w14:paraId="75197F0C" w14:textId="140F0E38" w:rsidR="00336297" w:rsidRPr="003A790F" w:rsidRDefault="00336297" w:rsidP="00336297">
      <w:pPr>
        <w:tabs>
          <w:tab w:val="right" w:leader="underscore" w:pos="10800"/>
        </w:tabs>
        <w:spacing w:after="240" w:line="240" w:lineRule="auto"/>
        <w:rPr>
          <w:rFonts w:eastAsia="Times New Roman" w:cstheme="minorHAnsi"/>
          <w:sz w:val="24"/>
          <w:szCs w:val="24"/>
        </w:rPr>
      </w:pPr>
      <w:r w:rsidRPr="003A790F">
        <w:rPr>
          <w:rFonts w:eastAsia="Times New Roman" w:cstheme="minorHAnsi"/>
          <w:sz w:val="24"/>
          <w:szCs w:val="24"/>
        </w:rPr>
        <w:t>What is the approximate age of your home?  ____</w:t>
      </w:r>
    </w:p>
    <w:p w14:paraId="6E2BF541" w14:textId="77777777" w:rsidR="00336297" w:rsidRPr="00C6474B" w:rsidRDefault="00336297" w:rsidP="00336297">
      <w:pPr>
        <w:tabs>
          <w:tab w:val="right" w:leader="underscore" w:pos="10800"/>
        </w:tabs>
        <w:spacing w:after="240" w:line="240" w:lineRule="auto"/>
        <w:rPr>
          <w:rFonts w:eastAsia="Times New Roman" w:cstheme="minorHAnsi"/>
          <w:sz w:val="24"/>
          <w:szCs w:val="24"/>
        </w:rPr>
      </w:pPr>
      <w:r w:rsidRPr="00C6474B">
        <w:rPr>
          <w:rFonts w:eastAsia="Times New Roman" w:cstheme="minorHAnsi"/>
          <w:sz w:val="24"/>
          <w:szCs w:val="24"/>
        </w:rPr>
        <w:t xml:space="preserve">Describe any problems you may have heating or cooling your home: </w:t>
      </w:r>
      <w:r w:rsidRPr="00C6474B">
        <w:rPr>
          <w:rFonts w:eastAsia="Times New Roman" w:cstheme="minorHAnsi"/>
          <w:sz w:val="24"/>
          <w:szCs w:val="24"/>
        </w:rPr>
        <w:tab/>
      </w:r>
    </w:p>
    <w:p w14:paraId="276CAF3B" w14:textId="77777777" w:rsidR="00336297" w:rsidRPr="00C6474B" w:rsidRDefault="00336297" w:rsidP="00336297">
      <w:pPr>
        <w:tabs>
          <w:tab w:val="right" w:leader="underscore" w:pos="10800"/>
        </w:tabs>
        <w:spacing w:after="240" w:line="240" w:lineRule="auto"/>
        <w:rPr>
          <w:rFonts w:eastAsia="Times New Roman" w:cstheme="minorHAnsi"/>
          <w:sz w:val="24"/>
          <w:szCs w:val="24"/>
        </w:rPr>
      </w:pPr>
      <w:r w:rsidRPr="00C6474B">
        <w:rPr>
          <w:rFonts w:eastAsia="Times New Roman" w:cstheme="minorHAnsi"/>
          <w:sz w:val="24"/>
          <w:szCs w:val="24"/>
        </w:rPr>
        <w:tab/>
      </w:r>
    </w:p>
    <w:p w14:paraId="0F8B4493" w14:textId="77777777" w:rsidR="00336297" w:rsidRPr="00141009" w:rsidRDefault="00336297" w:rsidP="00336297">
      <w:pPr>
        <w:tabs>
          <w:tab w:val="right" w:leader="underscore" w:pos="10800"/>
        </w:tabs>
        <w:spacing w:after="240" w:line="240" w:lineRule="auto"/>
        <w:rPr>
          <w:rFonts w:eastAsia="Times New Roman" w:cstheme="minorHAnsi"/>
          <w:sz w:val="24"/>
          <w:szCs w:val="24"/>
        </w:rPr>
      </w:pPr>
      <w:r w:rsidRPr="00141009">
        <w:rPr>
          <w:rFonts w:eastAsia="Times New Roman" w:cstheme="minorHAnsi"/>
          <w:sz w:val="24"/>
          <w:szCs w:val="24"/>
        </w:rPr>
        <w:t xml:space="preserve">Describe any moisture or mold problems that are present: </w:t>
      </w:r>
      <w:r w:rsidRPr="00141009">
        <w:rPr>
          <w:rFonts w:eastAsia="Times New Roman" w:cstheme="minorHAnsi"/>
          <w:sz w:val="24"/>
          <w:szCs w:val="24"/>
        </w:rPr>
        <w:tab/>
      </w:r>
    </w:p>
    <w:p w14:paraId="6CD28295" w14:textId="77777777" w:rsidR="00336297" w:rsidRPr="00141009" w:rsidRDefault="00336297" w:rsidP="00336297">
      <w:pPr>
        <w:tabs>
          <w:tab w:val="right" w:leader="underscore" w:pos="10800"/>
        </w:tabs>
        <w:spacing w:after="240" w:line="240" w:lineRule="auto"/>
        <w:rPr>
          <w:rFonts w:eastAsia="Times New Roman" w:cstheme="minorHAnsi"/>
          <w:sz w:val="24"/>
          <w:szCs w:val="24"/>
        </w:rPr>
      </w:pPr>
      <w:r w:rsidRPr="00141009">
        <w:rPr>
          <w:rFonts w:eastAsia="Times New Roman" w:cstheme="minorHAnsi"/>
          <w:sz w:val="24"/>
          <w:szCs w:val="24"/>
        </w:rPr>
        <w:tab/>
      </w:r>
    </w:p>
    <w:p w14:paraId="62E87D65" w14:textId="77777777" w:rsidR="00336297" w:rsidRPr="008C6A2B" w:rsidRDefault="00336297" w:rsidP="00336297">
      <w:pPr>
        <w:tabs>
          <w:tab w:val="right" w:leader="underscore" w:pos="10800"/>
        </w:tabs>
        <w:spacing w:after="240" w:line="240" w:lineRule="auto"/>
        <w:rPr>
          <w:rFonts w:eastAsia="Times New Roman" w:cstheme="minorHAnsi"/>
          <w:sz w:val="24"/>
          <w:szCs w:val="24"/>
        </w:rPr>
      </w:pPr>
      <w:r w:rsidRPr="00141009">
        <w:rPr>
          <w:rFonts w:eastAsia="Times New Roman" w:cstheme="minorHAnsi"/>
          <w:sz w:val="24"/>
          <w:szCs w:val="24"/>
        </w:rPr>
        <w:t>Have you smelled any gas leaks?  Yes</w:t>
      </w:r>
      <w:r w:rsidRPr="008C6A2B">
        <w:rPr>
          <w:rFonts w:eastAsia="Times New Roman" w:cstheme="minorHAnsi"/>
          <w:sz w:val="24"/>
          <w:szCs w:val="24"/>
        </w:rPr>
        <w:t xml:space="preserve"> __   No __   If Yes, please describe</w:t>
      </w:r>
      <w:r w:rsidRPr="008C6A2B">
        <w:rPr>
          <w:rFonts w:eastAsia="Times New Roman" w:cstheme="minorHAnsi"/>
          <w:sz w:val="24"/>
          <w:szCs w:val="24"/>
        </w:rPr>
        <w:tab/>
      </w:r>
    </w:p>
    <w:p w14:paraId="0C1F81DB" w14:textId="77777777" w:rsidR="00336297" w:rsidRPr="008C6A2B" w:rsidRDefault="00336297" w:rsidP="00336297">
      <w:pPr>
        <w:tabs>
          <w:tab w:val="right" w:leader="underscore" w:pos="10800"/>
        </w:tabs>
        <w:spacing w:after="240" w:line="240" w:lineRule="auto"/>
        <w:rPr>
          <w:rFonts w:eastAsia="Times New Roman" w:cstheme="minorHAnsi"/>
          <w:sz w:val="24"/>
          <w:szCs w:val="24"/>
        </w:rPr>
      </w:pPr>
      <w:r w:rsidRPr="008C6A2B">
        <w:rPr>
          <w:rFonts w:eastAsia="Times New Roman" w:cstheme="minorHAnsi"/>
          <w:sz w:val="24"/>
          <w:szCs w:val="24"/>
        </w:rPr>
        <w:tab/>
      </w:r>
    </w:p>
    <w:p w14:paraId="2FC57332" w14:textId="77777777" w:rsidR="00336297" w:rsidRPr="00141009" w:rsidRDefault="00336297" w:rsidP="00336297">
      <w:pPr>
        <w:spacing w:after="120" w:line="240" w:lineRule="auto"/>
        <w:rPr>
          <w:rFonts w:eastAsia="Times New Roman" w:cstheme="minorHAnsi"/>
          <w:sz w:val="24"/>
          <w:szCs w:val="24"/>
        </w:rPr>
      </w:pPr>
      <w:r w:rsidRPr="003647A6">
        <w:rPr>
          <w:rFonts w:eastAsia="Times New Roman" w:cstheme="minorHAnsi"/>
          <w:sz w:val="24"/>
          <w:szCs w:val="24"/>
        </w:rPr>
        <w:t xml:space="preserve">Has your family experienced any flu-like symptoms during the winter heating season?    </w:t>
      </w:r>
    </w:p>
    <w:p w14:paraId="44E10753" w14:textId="6BF41324" w:rsidR="00336297" w:rsidRPr="00C6474B" w:rsidRDefault="00336297" w:rsidP="00336297">
      <w:pPr>
        <w:tabs>
          <w:tab w:val="left" w:pos="1008"/>
        </w:tabs>
        <w:overflowPunct w:val="0"/>
        <w:autoSpaceDE w:val="0"/>
        <w:autoSpaceDN w:val="0"/>
        <w:adjustRightInd w:val="0"/>
        <w:spacing w:after="240" w:line="240" w:lineRule="auto"/>
        <w:rPr>
          <w:rFonts w:eastAsia="Times New Roman" w:cstheme="minorHAnsi"/>
          <w:sz w:val="24"/>
          <w:szCs w:val="24"/>
        </w:rPr>
      </w:pPr>
      <w:r w:rsidRPr="008C6A2B">
        <w:rPr>
          <w:rFonts w:eastAsia="Times New Roman" w:cstheme="minorHAnsi"/>
          <w:sz w:val="24"/>
          <w:szCs w:val="24"/>
        </w:rPr>
        <w:t>Yes ____  No____  If yes,</w:t>
      </w:r>
      <w:r w:rsidRPr="00C6474B">
        <w:rPr>
          <w:rFonts w:eastAsia="Times New Roman" w:cstheme="minorHAnsi"/>
          <w:sz w:val="24"/>
          <w:szCs w:val="24"/>
        </w:rPr>
        <w:t xml:space="preserve"> please describe: </w:t>
      </w:r>
      <w:r w:rsidR="00141009">
        <w:rPr>
          <w:rFonts w:eastAsia="Times New Roman" w:cstheme="minorHAnsi"/>
          <w:sz w:val="24"/>
          <w:szCs w:val="24"/>
        </w:rPr>
        <w:t>_</w:t>
      </w:r>
      <w:r w:rsidRPr="00C6474B">
        <w:rPr>
          <w:rFonts w:eastAsia="Times New Roman" w:cstheme="minorHAnsi"/>
          <w:sz w:val="24"/>
          <w:szCs w:val="24"/>
        </w:rPr>
        <w:t>___________________________________________</w:t>
      </w:r>
      <w:r w:rsidRPr="00C6474B">
        <w:rPr>
          <w:rFonts w:eastAsia="Times New Roman" w:cstheme="minorHAnsi"/>
          <w:sz w:val="24"/>
          <w:szCs w:val="24"/>
        </w:rPr>
        <w:tab/>
      </w:r>
    </w:p>
    <w:p w14:paraId="07E2E3E8" w14:textId="77777777" w:rsidR="00336297" w:rsidRPr="004B2AD0" w:rsidRDefault="00336297" w:rsidP="00336297">
      <w:pPr>
        <w:tabs>
          <w:tab w:val="right" w:leader="underscore" w:pos="10800"/>
        </w:tabs>
        <w:spacing w:after="240" w:line="240" w:lineRule="auto"/>
        <w:rPr>
          <w:rFonts w:eastAsia="Times New Roman" w:cstheme="minorHAnsi"/>
          <w:sz w:val="24"/>
          <w:szCs w:val="24"/>
        </w:rPr>
      </w:pPr>
      <w:r w:rsidRPr="004B2AD0">
        <w:rPr>
          <w:rFonts w:eastAsia="Times New Roman" w:cstheme="minorHAnsi"/>
          <w:sz w:val="24"/>
          <w:szCs w:val="24"/>
        </w:rPr>
        <w:tab/>
      </w:r>
    </w:p>
    <w:p w14:paraId="264DEC36" w14:textId="77777777" w:rsidR="00336297" w:rsidRPr="00C6474B" w:rsidRDefault="00336297" w:rsidP="00336297">
      <w:pPr>
        <w:spacing w:after="120" w:line="240" w:lineRule="auto"/>
        <w:rPr>
          <w:rFonts w:eastAsia="Times New Roman" w:cstheme="minorHAnsi"/>
          <w:sz w:val="24"/>
          <w:szCs w:val="28"/>
        </w:rPr>
      </w:pPr>
      <w:r w:rsidRPr="006E02E6">
        <w:rPr>
          <w:rFonts w:eastAsia="Times New Roman" w:cstheme="minorHAnsi"/>
          <w:sz w:val="24"/>
          <w:szCs w:val="24"/>
        </w:rPr>
        <w:t>Are there any other Health and Saf</w:t>
      </w:r>
      <w:r w:rsidRPr="000974E5">
        <w:rPr>
          <w:rFonts w:eastAsia="Times New Roman" w:cstheme="minorHAnsi"/>
          <w:sz w:val="24"/>
          <w:szCs w:val="24"/>
        </w:rPr>
        <w:t xml:space="preserve">ety issues, or hazardous conditions that you are aware of in, or around your home?  </w:t>
      </w:r>
    </w:p>
    <w:p w14:paraId="166B9E8C" w14:textId="77777777" w:rsidR="00336297" w:rsidRPr="00693C19" w:rsidRDefault="00336297" w:rsidP="00336297">
      <w:pPr>
        <w:tabs>
          <w:tab w:val="right" w:leader="underscore" w:pos="10800"/>
        </w:tabs>
        <w:spacing w:after="240" w:line="240" w:lineRule="auto"/>
        <w:rPr>
          <w:rFonts w:eastAsia="Times New Roman" w:cstheme="minorHAnsi"/>
          <w:sz w:val="24"/>
          <w:szCs w:val="24"/>
        </w:rPr>
      </w:pPr>
      <w:r w:rsidRPr="00693C19">
        <w:rPr>
          <w:rFonts w:eastAsia="Times New Roman" w:cstheme="minorHAnsi"/>
          <w:sz w:val="24"/>
          <w:szCs w:val="24"/>
        </w:rPr>
        <w:t xml:space="preserve">Yes ____  No ____  If Yes, please describe: </w:t>
      </w:r>
      <w:r w:rsidRPr="00693C19">
        <w:rPr>
          <w:rFonts w:eastAsia="Times New Roman" w:cstheme="minorHAnsi"/>
          <w:sz w:val="24"/>
          <w:szCs w:val="24"/>
        </w:rPr>
        <w:tab/>
      </w:r>
    </w:p>
    <w:p w14:paraId="262F97FE" w14:textId="7EA864CA" w:rsidR="00C6474B" w:rsidRDefault="00336297" w:rsidP="00336297">
      <w:pPr>
        <w:tabs>
          <w:tab w:val="right" w:leader="underscore" w:pos="10800"/>
        </w:tabs>
        <w:spacing w:after="240" w:line="240" w:lineRule="auto"/>
        <w:rPr>
          <w:rFonts w:eastAsia="Times New Roman" w:cstheme="minorHAnsi"/>
          <w:sz w:val="24"/>
          <w:szCs w:val="24"/>
        </w:rPr>
      </w:pPr>
      <w:r w:rsidRPr="00693C19">
        <w:rPr>
          <w:rFonts w:eastAsia="Times New Roman" w:cstheme="minorHAnsi"/>
          <w:sz w:val="24"/>
          <w:szCs w:val="24"/>
        </w:rPr>
        <w:t>______________________________________________________________________________</w:t>
      </w:r>
    </w:p>
    <w:p w14:paraId="56D87C06" w14:textId="19A72211" w:rsidR="00C6474B" w:rsidRPr="009053C4" w:rsidRDefault="00141009">
      <w:pPr>
        <w:tabs>
          <w:tab w:val="right" w:leader="underscore" w:pos="10800"/>
        </w:tabs>
        <w:spacing w:after="240" w:line="240" w:lineRule="auto"/>
        <w:rPr>
          <w:rFonts w:eastAsia="Times New Roman" w:cstheme="minorHAnsi"/>
          <w:sz w:val="24"/>
          <w:szCs w:val="24"/>
        </w:rPr>
      </w:pPr>
      <w:bookmarkStart w:id="299" w:name="_Hlk43909980"/>
      <w:r w:rsidRPr="009053C4">
        <w:rPr>
          <w:rFonts w:eastAsia="Times New Roman" w:cstheme="minorHAnsi"/>
          <w:sz w:val="24"/>
          <w:szCs w:val="24"/>
        </w:rPr>
        <w:t>Is a</w:t>
      </w:r>
      <w:r w:rsidR="00954029" w:rsidRPr="009053C4">
        <w:rPr>
          <w:rFonts w:eastAsia="Times New Roman" w:cstheme="minorHAnsi"/>
          <w:sz w:val="24"/>
          <w:szCs w:val="24"/>
        </w:rPr>
        <w:t>nyone in the home experiencing health issues that would inhibit work from being conducted in or outside of your home?  Yes</w:t>
      </w:r>
      <w:r w:rsidR="00C6474B" w:rsidRPr="009053C4">
        <w:rPr>
          <w:rFonts w:eastAsia="Times New Roman" w:cstheme="minorHAnsi"/>
          <w:sz w:val="24"/>
          <w:szCs w:val="24"/>
        </w:rPr>
        <w:t xml:space="preserve"> ____</w:t>
      </w:r>
      <w:r w:rsidR="00954029" w:rsidRPr="009053C4">
        <w:rPr>
          <w:rFonts w:eastAsia="Times New Roman" w:cstheme="minorHAnsi"/>
          <w:sz w:val="24"/>
          <w:szCs w:val="24"/>
        </w:rPr>
        <w:t xml:space="preserve">  No</w:t>
      </w:r>
      <w:r w:rsidR="00C6474B" w:rsidRPr="009053C4">
        <w:rPr>
          <w:rFonts w:eastAsia="Times New Roman" w:cstheme="minorHAnsi"/>
          <w:sz w:val="24"/>
          <w:szCs w:val="24"/>
        </w:rPr>
        <w:t xml:space="preserve"> ____</w:t>
      </w:r>
      <w:r w:rsidR="00954029" w:rsidRPr="009053C4">
        <w:rPr>
          <w:rFonts w:eastAsia="Times New Roman" w:cstheme="minorHAnsi"/>
          <w:sz w:val="24"/>
          <w:szCs w:val="24"/>
        </w:rPr>
        <w:t xml:space="preserve">              </w:t>
      </w:r>
    </w:p>
    <w:p w14:paraId="4149D227" w14:textId="5293351C" w:rsidR="00141009" w:rsidRPr="00C6474B" w:rsidRDefault="00954029" w:rsidP="00141009">
      <w:pPr>
        <w:tabs>
          <w:tab w:val="right" w:leader="underscore" w:pos="10800"/>
        </w:tabs>
        <w:spacing w:after="240" w:line="240" w:lineRule="auto"/>
        <w:rPr>
          <w:rFonts w:eastAsia="Times New Roman" w:cstheme="minorHAnsi"/>
          <w:sz w:val="24"/>
          <w:szCs w:val="24"/>
        </w:rPr>
      </w:pPr>
      <w:r w:rsidRPr="009053C4">
        <w:rPr>
          <w:rFonts w:eastAsia="Times New Roman" w:cstheme="minorHAnsi"/>
          <w:sz w:val="24"/>
          <w:szCs w:val="24"/>
        </w:rPr>
        <w:t>If Yes, the client should be placed on the household health deferral list and reevaluated in 30 days</w:t>
      </w:r>
      <w:r w:rsidR="00C6474B" w:rsidRPr="009053C4">
        <w:rPr>
          <w:rFonts w:eastAsia="Times New Roman" w:cstheme="minorHAnsi"/>
          <w:sz w:val="24"/>
          <w:szCs w:val="24"/>
        </w:rPr>
        <w:t>.</w:t>
      </w:r>
    </w:p>
    <w:bookmarkEnd w:id="299"/>
    <w:p w14:paraId="72A225F8" w14:textId="784E1D04" w:rsidR="00336297" w:rsidRDefault="00141009" w:rsidP="00141009">
      <w:pPr>
        <w:tabs>
          <w:tab w:val="center" w:pos="3690"/>
          <w:tab w:val="center" w:pos="9630"/>
          <w:tab w:val="right" w:leader="underscore" w:pos="10800"/>
        </w:tabs>
        <w:spacing w:before="240" w:after="0" w:line="240" w:lineRule="auto"/>
        <w:rPr>
          <w:rFonts w:eastAsia="Times New Roman" w:cstheme="minorHAnsi"/>
          <w:sz w:val="24"/>
          <w:szCs w:val="24"/>
        </w:rPr>
      </w:pPr>
      <w:r>
        <w:rPr>
          <w:rFonts w:eastAsia="Times New Roman" w:cstheme="minorHAnsi"/>
          <w:sz w:val="24"/>
          <w:szCs w:val="24"/>
        </w:rPr>
        <w:t>______________________________________________________________________________</w:t>
      </w:r>
    </w:p>
    <w:p w14:paraId="4F227C99" w14:textId="444B96C0" w:rsidR="00141009" w:rsidRDefault="00141009" w:rsidP="00141009">
      <w:pPr>
        <w:tabs>
          <w:tab w:val="center" w:pos="3690"/>
          <w:tab w:val="center" w:pos="9630"/>
          <w:tab w:val="right" w:leader="underscore" w:pos="10800"/>
        </w:tabs>
        <w:spacing w:after="120" w:line="240" w:lineRule="auto"/>
        <w:rPr>
          <w:rFonts w:eastAsia="Times New Roman" w:cstheme="minorHAnsi"/>
          <w:sz w:val="24"/>
          <w:szCs w:val="24"/>
        </w:rPr>
      </w:pPr>
      <w:r>
        <w:rPr>
          <w:rFonts w:eastAsia="Times New Roman" w:cstheme="minorHAnsi"/>
          <w:sz w:val="24"/>
          <w:szCs w:val="24"/>
        </w:rPr>
        <w:t xml:space="preserve">        IHWAP Applicant Signature</w:t>
      </w:r>
      <w:r>
        <w:rPr>
          <w:rFonts w:eastAsia="Times New Roman" w:cstheme="minorHAnsi"/>
          <w:sz w:val="24"/>
          <w:szCs w:val="24"/>
        </w:rPr>
        <w:tab/>
      </w:r>
      <w:r>
        <w:rPr>
          <w:rFonts w:eastAsia="Times New Roman" w:cstheme="minorHAnsi"/>
          <w:sz w:val="24"/>
          <w:szCs w:val="24"/>
        </w:rPr>
        <w:tab/>
        <w:t>Date</w:t>
      </w:r>
    </w:p>
    <w:p w14:paraId="22E32948" w14:textId="0A9DD1C2" w:rsidR="00141009" w:rsidRDefault="00141009" w:rsidP="00141009">
      <w:pPr>
        <w:tabs>
          <w:tab w:val="center" w:pos="3690"/>
          <w:tab w:val="center" w:pos="9630"/>
          <w:tab w:val="right" w:leader="underscore" w:pos="10800"/>
        </w:tabs>
        <w:spacing w:after="0" w:line="240" w:lineRule="auto"/>
        <w:rPr>
          <w:rFonts w:eastAsia="Times New Roman" w:cstheme="minorHAnsi"/>
          <w:sz w:val="24"/>
          <w:szCs w:val="24"/>
        </w:rPr>
      </w:pPr>
      <w:r>
        <w:rPr>
          <w:rFonts w:eastAsia="Times New Roman" w:cstheme="minorHAnsi"/>
          <w:sz w:val="24"/>
          <w:szCs w:val="24"/>
        </w:rPr>
        <w:t>______________________________________________________________________________</w:t>
      </w:r>
    </w:p>
    <w:p w14:paraId="4DFE3FF3" w14:textId="19E9FB89" w:rsidR="002F276A" w:rsidRDefault="00141009" w:rsidP="00336297">
      <w:pPr>
        <w:tabs>
          <w:tab w:val="center" w:pos="3690"/>
          <w:tab w:val="center" w:pos="9630"/>
          <w:tab w:val="right" w:leader="underscore" w:pos="10800"/>
        </w:tabs>
        <w:spacing w:after="240" w:line="240" w:lineRule="auto"/>
        <w:rPr>
          <w:rFonts w:eastAsia="Times New Roman" w:cstheme="minorHAnsi"/>
          <w:sz w:val="24"/>
          <w:szCs w:val="24"/>
        </w:rPr>
      </w:pPr>
      <w:r>
        <w:rPr>
          <w:rFonts w:eastAsia="Times New Roman" w:cstheme="minorHAnsi"/>
          <w:sz w:val="24"/>
          <w:szCs w:val="24"/>
        </w:rPr>
        <w:t xml:space="preserve">        Intake Worker Signature</w:t>
      </w:r>
      <w:r>
        <w:rPr>
          <w:rFonts w:eastAsia="Times New Roman" w:cstheme="minorHAnsi"/>
          <w:sz w:val="24"/>
          <w:szCs w:val="24"/>
        </w:rPr>
        <w:tab/>
      </w:r>
      <w:r>
        <w:rPr>
          <w:rFonts w:eastAsia="Times New Roman" w:cstheme="minorHAnsi"/>
          <w:sz w:val="24"/>
          <w:szCs w:val="24"/>
        </w:rPr>
        <w:tab/>
        <w:t>Date</w:t>
      </w:r>
    </w:p>
    <w:bookmarkEnd w:id="297"/>
    <w:p w14:paraId="414600AE" w14:textId="77777777" w:rsidR="002F276A" w:rsidRPr="002F276A" w:rsidRDefault="002F276A" w:rsidP="002F276A">
      <w:pPr>
        <w:rPr>
          <w:b/>
          <w:bCs/>
          <w:sz w:val="28"/>
          <w:szCs w:val="28"/>
        </w:rPr>
      </w:pPr>
      <w:r w:rsidRPr="002F276A">
        <w:rPr>
          <w:b/>
          <w:bCs/>
          <w:sz w:val="28"/>
          <w:szCs w:val="28"/>
        </w:rPr>
        <w:lastRenderedPageBreak/>
        <w:t>COVID-19 PPE Inventory Checklist for Field Staff, Crews, and Contractors</w:t>
      </w:r>
    </w:p>
    <w:p w14:paraId="3594E40F" w14:textId="77777777" w:rsidR="002F276A" w:rsidRPr="0014744B" w:rsidRDefault="002F276A" w:rsidP="002F276A">
      <w:r>
        <w:t xml:space="preserve">LAAs and Contractors shall track the following items to ensure there are ample supplies before going into the field.  Staff should never be placed in a position of running out of the necessary PPE while working in the field.  </w:t>
      </w:r>
      <w:r w:rsidRPr="0016514E">
        <w:rPr>
          <w:b/>
          <w:bCs/>
        </w:rPr>
        <w:t xml:space="preserve"> </w:t>
      </w:r>
      <w:r>
        <w:t xml:space="preserve">A daily inventory shall be maintained.  LAA checklist shall be filed in miscellaneous tab in the client file. Contractors shall return the contractor checklist with project invoicing documents. The contractor checklist shall also be placed in the miscellaneous tab in the client file.   </w:t>
      </w:r>
    </w:p>
    <w:p w14:paraId="2BFDECEA" w14:textId="77777777" w:rsidR="002F276A" w:rsidRDefault="002F276A" w:rsidP="002F276A">
      <w:pPr>
        <w:rPr>
          <w:b/>
          <w:bCs/>
        </w:rPr>
      </w:pPr>
      <w:r>
        <w:rPr>
          <w:b/>
          <w:bCs/>
        </w:rPr>
        <w:t xml:space="preserve">IHWAP COVID-19 PPE </w:t>
      </w:r>
      <w:r w:rsidRPr="002C39A7">
        <w:rPr>
          <w:b/>
          <w:bCs/>
          <w:u w:val="single"/>
        </w:rPr>
        <w:t>LAA</w:t>
      </w:r>
      <w:r>
        <w:rPr>
          <w:b/>
          <w:bCs/>
        </w:rPr>
        <w:t xml:space="preserve"> INVENTORY CHECKLIST </w:t>
      </w:r>
    </w:p>
    <w:p w14:paraId="4776A233" w14:textId="77777777" w:rsidR="002F276A" w:rsidRDefault="002F276A" w:rsidP="002F276A">
      <w:pPr>
        <w:spacing w:line="240" w:lineRule="auto"/>
        <w:rPr>
          <w:b/>
          <w:bCs/>
        </w:rPr>
      </w:pPr>
      <w:r>
        <w:rPr>
          <w:b/>
          <w:bCs/>
        </w:rPr>
        <w:t>Client Name:</w:t>
      </w:r>
      <w:r>
        <w:rPr>
          <w:b/>
          <w:bCs/>
        </w:rPr>
        <w:tab/>
      </w:r>
      <w:r>
        <w:rPr>
          <w:b/>
          <w:bCs/>
        </w:rPr>
        <w:tab/>
      </w:r>
      <w:r>
        <w:rPr>
          <w:b/>
          <w:bCs/>
        </w:rPr>
        <w:tab/>
      </w:r>
      <w:r>
        <w:rPr>
          <w:b/>
          <w:bCs/>
        </w:rPr>
        <w:tab/>
      </w:r>
      <w:r>
        <w:rPr>
          <w:b/>
          <w:bCs/>
        </w:rPr>
        <w:tab/>
        <w:t xml:space="preserve">Date: </w:t>
      </w:r>
    </w:p>
    <w:p w14:paraId="2D396C86" w14:textId="77777777" w:rsidR="002F276A" w:rsidRDefault="002F276A" w:rsidP="002F276A">
      <w:pPr>
        <w:spacing w:line="240" w:lineRule="auto"/>
        <w:rPr>
          <w:b/>
          <w:bCs/>
        </w:rPr>
      </w:pPr>
      <w:r>
        <w:rPr>
          <w:b/>
          <w:bCs/>
        </w:rPr>
        <w:t>Job#</w:t>
      </w:r>
      <w:r>
        <w:rPr>
          <w:b/>
          <w:bCs/>
        </w:rPr>
        <w:tab/>
      </w:r>
      <w:r>
        <w:rPr>
          <w:b/>
          <w:bCs/>
        </w:rPr>
        <w:tab/>
      </w:r>
      <w:r>
        <w:rPr>
          <w:b/>
          <w:bCs/>
        </w:rPr>
        <w:tab/>
      </w:r>
      <w:r>
        <w:rPr>
          <w:b/>
          <w:bCs/>
        </w:rPr>
        <w:tab/>
      </w:r>
      <w:r>
        <w:rPr>
          <w:b/>
          <w:bCs/>
        </w:rPr>
        <w:tab/>
      </w:r>
      <w:r>
        <w:rPr>
          <w:b/>
          <w:bCs/>
        </w:rPr>
        <w:tab/>
        <w:t xml:space="preserve">Field Staff Member: </w:t>
      </w:r>
    </w:p>
    <w:tbl>
      <w:tblPr>
        <w:tblStyle w:val="TableGrid"/>
        <w:tblpPr w:leftFromText="180" w:rightFromText="180" w:vertAnchor="text" w:horzAnchor="margin" w:tblpY="323"/>
        <w:tblW w:w="0" w:type="auto"/>
        <w:tblLook w:val="04A0" w:firstRow="1" w:lastRow="0" w:firstColumn="1" w:lastColumn="0" w:noHBand="0" w:noVBand="1"/>
      </w:tblPr>
      <w:tblGrid>
        <w:gridCol w:w="4675"/>
        <w:gridCol w:w="1620"/>
        <w:gridCol w:w="730"/>
        <w:gridCol w:w="1430"/>
      </w:tblGrid>
      <w:tr w:rsidR="002F276A" w14:paraId="59B019DC" w14:textId="77777777" w:rsidTr="00F0729B">
        <w:tc>
          <w:tcPr>
            <w:tcW w:w="4675" w:type="dxa"/>
          </w:tcPr>
          <w:p w14:paraId="0F051D09" w14:textId="77777777" w:rsidR="002F276A" w:rsidRDefault="002F276A" w:rsidP="00F0729B">
            <w:pPr>
              <w:jc w:val="both"/>
              <w:rPr>
                <w:b/>
                <w:bCs/>
              </w:rPr>
            </w:pPr>
            <w:r>
              <w:rPr>
                <w:b/>
                <w:bCs/>
              </w:rPr>
              <w:t xml:space="preserve">Product </w:t>
            </w:r>
          </w:p>
        </w:tc>
        <w:tc>
          <w:tcPr>
            <w:tcW w:w="1620" w:type="dxa"/>
          </w:tcPr>
          <w:p w14:paraId="52379944" w14:textId="77777777" w:rsidR="002F276A" w:rsidRDefault="002F276A" w:rsidP="00F0729B">
            <w:pPr>
              <w:jc w:val="both"/>
              <w:rPr>
                <w:b/>
                <w:bCs/>
              </w:rPr>
            </w:pPr>
            <w:r>
              <w:rPr>
                <w:b/>
                <w:bCs/>
              </w:rPr>
              <w:t>Start of day   QTY</w:t>
            </w:r>
          </w:p>
        </w:tc>
        <w:tc>
          <w:tcPr>
            <w:tcW w:w="730" w:type="dxa"/>
          </w:tcPr>
          <w:p w14:paraId="39FFABFB" w14:textId="77777777" w:rsidR="002F276A" w:rsidRDefault="002F276A" w:rsidP="00F0729B">
            <w:pPr>
              <w:jc w:val="both"/>
              <w:rPr>
                <w:b/>
                <w:bCs/>
              </w:rPr>
            </w:pPr>
            <w:r>
              <w:rPr>
                <w:b/>
                <w:bCs/>
              </w:rPr>
              <w:t xml:space="preserve">Qty Used </w:t>
            </w:r>
          </w:p>
        </w:tc>
        <w:tc>
          <w:tcPr>
            <w:tcW w:w="1430" w:type="dxa"/>
          </w:tcPr>
          <w:p w14:paraId="207593B4" w14:textId="77777777" w:rsidR="002F276A" w:rsidRDefault="002F276A" w:rsidP="00F0729B">
            <w:pPr>
              <w:jc w:val="both"/>
              <w:rPr>
                <w:b/>
                <w:bCs/>
              </w:rPr>
            </w:pPr>
            <w:r>
              <w:rPr>
                <w:b/>
                <w:bCs/>
              </w:rPr>
              <w:t>Qty Remaining</w:t>
            </w:r>
          </w:p>
        </w:tc>
      </w:tr>
      <w:tr w:rsidR="002F276A" w14:paraId="32CE4A1F" w14:textId="77777777" w:rsidTr="00F0729B">
        <w:tc>
          <w:tcPr>
            <w:tcW w:w="4675" w:type="dxa"/>
          </w:tcPr>
          <w:p w14:paraId="53DCF2F9" w14:textId="77777777" w:rsidR="002F276A" w:rsidRPr="009131C0" w:rsidRDefault="002F276A" w:rsidP="00F0729B">
            <w:pPr>
              <w:jc w:val="both"/>
            </w:pPr>
            <w:r>
              <w:t xml:space="preserve">Respirators/Face Masks </w:t>
            </w:r>
          </w:p>
        </w:tc>
        <w:tc>
          <w:tcPr>
            <w:tcW w:w="1620" w:type="dxa"/>
          </w:tcPr>
          <w:p w14:paraId="5E62236E" w14:textId="77777777" w:rsidR="002F276A" w:rsidRDefault="002F276A" w:rsidP="00F0729B">
            <w:pPr>
              <w:jc w:val="both"/>
              <w:rPr>
                <w:b/>
                <w:bCs/>
              </w:rPr>
            </w:pPr>
          </w:p>
        </w:tc>
        <w:tc>
          <w:tcPr>
            <w:tcW w:w="730" w:type="dxa"/>
          </w:tcPr>
          <w:p w14:paraId="75F61F28" w14:textId="77777777" w:rsidR="002F276A" w:rsidRDefault="002F276A" w:rsidP="00F0729B">
            <w:pPr>
              <w:jc w:val="both"/>
              <w:rPr>
                <w:b/>
                <w:bCs/>
              </w:rPr>
            </w:pPr>
          </w:p>
        </w:tc>
        <w:tc>
          <w:tcPr>
            <w:tcW w:w="1430" w:type="dxa"/>
          </w:tcPr>
          <w:p w14:paraId="7E162675" w14:textId="77777777" w:rsidR="002F276A" w:rsidRDefault="002F276A" w:rsidP="00F0729B">
            <w:pPr>
              <w:jc w:val="both"/>
              <w:rPr>
                <w:b/>
                <w:bCs/>
              </w:rPr>
            </w:pPr>
          </w:p>
        </w:tc>
      </w:tr>
      <w:tr w:rsidR="002F276A" w14:paraId="559CF587" w14:textId="77777777" w:rsidTr="00F0729B">
        <w:tc>
          <w:tcPr>
            <w:tcW w:w="4675" w:type="dxa"/>
          </w:tcPr>
          <w:p w14:paraId="2EFE453B" w14:textId="77777777" w:rsidR="002F276A" w:rsidRDefault="002F276A" w:rsidP="00F0729B">
            <w:pPr>
              <w:jc w:val="both"/>
              <w:rPr>
                <w:b/>
                <w:bCs/>
              </w:rPr>
            </w:pPr>
            <w:r>
              <w:t>Disposable Nitrile Gloves</w:t>
            </w:r>
          </w:p>
        </w:tc>
        <w:tc>
          <w:tcPr>
            <w:tcW w:w="1620" w:type="dxa"/>
          </w:tcPr>
          <w:p w14:paraId="6BB2A439" w14:textId="77777777" w:rsidR="002F276A" w:rsidRDefault="002F276A" w:rsidP="00F0729B">
            <w:pPr>
              <w:jc w:val="both"/>
              <w:rPr>
                <w:b/>
                <w:bCs/>
              </w:rPr>
            </w:pPr>
          </w:p>
        </w:tc>
        <w:tc>
          <w:tcPr>
            <w:tcW w:w="730" w:type="dxa"/>
          </w:tcPr>
          <w:p w14:paraId="3F531CF6" w14:textId="77777777" w:rsidR="002F276A" w:rsidRDefault="002F276A" w:rsidP="00F0729B">
            <w:pPr>
              <w:jc w:val="both"/>
              <w:rPr>
                <w:b/>
                <w:bCs/>
              </w:rPr>
            </w:pPr>
          </w:p>
        </w:tc>
        <w:tc>
          <w:tcPr>
            <w:tcW w:w="1430" w:type="dxa"/>
          </w:tcPr>
          <w:p w14:paraId="728AE5C0" w14:textId="77777777" w:rsidR="002F276A" w:rsidRDefault="002F276A" w:rsidP="00F0729B">
            <w:pPr>
              <w:jc w:val="both"/>
              <w:rPr>
                <w:b/>
                <w:bCs/>
              </w:rPr>
            </w:pPr>
          </w:p>
        </w:tc>
      </w:tr>
      <w:tr w:rsidR="002F276A" w14:paraId="550099E3" w14:textId="77777777" w:rsidTr="00F0729B">
        <w:tc>
          <w:tcPr>
            <w:tcW w:w="4675" w:type="dxa"/>
          </w:tcPr>
          <w:p w14:paraId="018422C6" w14:textId="77777777" w:rsidR="002F276A" w:rsidRPr="009131C0" w:rsidRDefault="002F276A" w:rsidP="00F0729B">
            <w:pPr>
              <w:jc w:val="both"/>
            </w:pPr>
            <w:r>
              <w:t xml:space="preserve">Tyvek Suits  </w:t>
            </w:r>
          </w:p>
        </w:tc>
        <w:tc>
          <w:tcPr>
            <w:tcW w:w="1620" w:type="dxa"/>
          </w:tcPr>
          <w:p w14:paraId="4536BA88" w14:textId="77777777" w:rsidR="002F276A" w:rsidRDefault="002F276A" w:rsidP="00F0729B">
            <w:pPr>
              <w:jc w:val="both"/>
              <w:rPr>
                <w:b/>
                <w:bCs/>
              </w:rPr>
            </w:pPr>
          </w:p>
        </w:tc>
        <w:tc>
          <w:tcPr>
            <w:tcW w:w="730" w:type="dxa"/>
          </w:tcPr>
          <w:p w14:paraId="5F9EBA83" w14:textId="77777777" w:rsidR="002F276A" w:rsidRDefault="002F276A" w:rsidP="00F0729B">
            <w:pPr>
              <w:jc w:val="both"/>
              <w:rPr>
                <w:b/>
                <w:bCs/>
              </w:rPr>
            </w:pPr>
          </w:p>
        </w:tc>
        <w:tc>
          <w:tcPr>
            <w:tcW w:w="1430" w:type="dxa"/>
          </w:tcPr>
          <w:p w14:paraId="6766275A" w14:textId="77777777" w:rsidR="002F276A" w:rsidRDefault="002F276A" w:rsidP="00F0729B">
            <w:pPr>
              <w:jc w:val="both"/>
              <w:rPr>
                <w:b/>
                <w:bCs/>
              </w:rPr>
            </w:pPr>
          </w:p>
        </w:tc>
      </w:tr>
      <w:tr w:rsidR="002F276A" w14:paraId="2BE56D6E" w14:textId="77777777" w:rsidTr="00F0729B">
        <w:tc>
          <w:tcPr>
            <w:tcW w:w="4675" w:type="dxa"/>
          </w:tcPr>
          <w:p w14:paraId="131C6C6A" w14:textId="77777777" w:rsidR="002F276A" w:rsidRPr="009131C0" w:rsidRDefault="002F276A" w:rsidP="00F0729B">
            <w:pPr>
              <w:jc w:val="both"/>
            </w:pPr>
            <w:r>
              <w:t xml:space="preserve">Shoe Covers </w:t>
            </w:r>
          </w:p>
        </w:tc>
        <w:tc>
          <w:tcPr>
            <w:tcW w:w="1620" w:type="dxa"/>
          </w:tcPr>
          <w:p w14:paraId="4477D4E8" w14:textId="77777777" w:rsidR="002F276A" w:rsidRDefault="002F276A" w:rsidP="00F0729B">
            <w:pPr>
              <w:jc w:val="both"/>
              <w:rPr>
                <w:b/>
                <w:bCs/>
              </w:rPr>
            </w:pPr>
          </w:p>
        </w:tc>
        <w:tc>
          <w:tcPr>
            <w:tcW w:w="730" w:type="dxa"/>
          </w:tcPr>
          <w:p w14:paraId="442F9D2D" w14:textId="77777777" w:rsidR="002F276A" w:rsidRDefault="002F276A" w:rsidP="00F0729B">
            <w:pPr>
              <w:jc w:val="both"/>
              <w:rPr>
                <w:b/>
                <w:bCs/>
              </w:rPr>
            </w:pPr>
          </w:p>
        </w:tc>
        <w:tc>
          <w:tcPr>
            <w:tcW w:w="1430" w:type="dxa"/>
          </w:tcPr>
          <w:p w14:paraId="71AD9977" w14:textId="77777777" w:rsidR="002F276A" w:rsidRDefault="002F276A" w:rsidP="00F0729B">
            <w:pPr>
              <w:jc w:val="both"/>
              <w:rPr>
                <w:b/>
                <w:bCs/>
              </w:rPr>
            </w:pPr>
          </w:p>
        </w:tc>
      </w:tr>
      <w:tr w:rsidR="002F276A" w14:paraId="57F92D43" w14:textId="77777777" w:rsidTr="00F0729B">
        <w:tc>
          <w:tcPr>
            <w:tcW w:w="4675" w:type="dxa"/>
          </w:tcPr>
          <w:p w14:paraId="1BA3F0E7" w14:textId="77777777" w:rsidR="002F276A" w:rsidRPr="009131C0" w:rsidRDefault="002F276A" w:rsidP="00F0729B">
            <w:pPr>
              <w:jc w:val="both"/>
            </w:pPr>
            <w:r>
              <w:t xml:space="preserve">Paper Towels  </w:t>
            </w:r>
          </w:p>
        </w:tc>
        <w:tc>
          <w:tcPr>
            <w:tcW w:w="1620" w:type="dxa"/>
          </w:tcPr>
          <w:p w14:paraId="7B5D7C85" w14:textId="77777777" w:rsidR="002F276A" w:rsidRDefault="002F276A" w:rsidP="00F0729B">
            <w:pPr>
              <w:jc w:val="both"/>
              <w:rPr>
                <w:b/>
                <w:bCs/>
              </w:rPr>
            </w:pPr>
          </w:p>
        </w:tc>
        <w:tc>
          <w:tcPr>
            <w:tcW w:w="730" w:type="dxa"/>
          </w:tcPr>
          <w:p w14:paraId="4C7EF9C5" w14:textId="77777777" w:rsidR="002F276A" w:rsidRDefault="002F276A" w:rsidP="00F0729B">
            <w:pPr>
              <w:jc w:val="both"/>
              <w:rPr>
                <w:b/>
                <w:bCs/>
              </w:rPr>
            </w:pPr>
          </w:p>
        </w:tc>
        <w:tc>
          <w:tcPr>
            <w:tcW w:w="1430" w:type="dxa"/>
          </w:tcPr>
          <w:p w14:paraId="3E40D35B" w14:textId="77777777" w:rsidR="002F276A" w:rsidRDefault="002F276A" w:rsidP="00F0729B">
            <w:pPr>
              <w:jc w:val="both"/>
              <w:rPr>
                <w:b/>
                <w:bCs/>
              </w:rPr>
            </w:pPr>
          </w:p>
        </w:tc>
      </w:tr>
      <w:tr w:rsidR="002F276A" w14:paraId="6BA4A41C" w14:textId="77777777" w:rsidTr="00F0729B">
        <w:tc>
          <w:tcPr>
            <w:tcW w:w="4675" w:type="dxa"/>
          </w:tcPr>
          <w:p w14:paraId="0D4A5010" w14:textId="77777777" w:rsidR="002F276A" w:rsidRPr="009131C0" w:rsidRDefault="002F276A" w:rsidP="00F0729B">
            <w:pPr>
              <w:jc w:val="both"/>
            </w:pPr>
            <w:r>
              <w:t xml:space="preserve">Hand Soap  </w:t>
            </w:r>
          </w:p>
        </w:tc>
        <w:tc>
          <w:tcPr>
            <w:tcW w:w="1620" w:type="dxa"/>
          </w:tcPr>
          <w:p w14:paraId="76EE3ECA" w14:textId="77777777" w:rsidR="002F276A" w:rsidRDefault="002F276A" w:rsidP="00F0729B">
            <w:pPr>
              <w:jc w:val="both"/>
              <w:rPr>
                <w:b/>
                <w:bCs/>
              </w:rPr>
            </w:pPr>
          </w:p>
        </w:tc>
        <w:tc>
          <w:tcPr>
            <w:tcW w:w="730" w:type="dxa"/>
          </w:tcPr>
          <w:p w14:paraId="2CEBC871" w14:textId="77777777" w:rsidR="002F276A" w:rsidRDefault="002F276A" w:rsidP="00F0729B">
            <w:pPr>
              <w:jc w:val="both"/>
              <w:rPr>
                <w:b/>
                <w:bCs/>
              </w:rPr>
            </w:pPr>
          </w:p>
        </w:tc>
        <w:tc>
          <w:tcPr>
            <w:tcW w:w="1430" w:type="dxa"/>
          </w:tcPr>
          <w:p w14:paraId="6C7550AB" w14:textId="77777777" w:rsidR="002F276A" w:rsidRDefault="002F276A" w:rsidP="00F0729B">
            <w:pPr>
              <w:jc w:val="both"/>
              <w:rPr>
                <w:b/>
                <w:bCs/>
              </w:rPr>
            </w:pPr>
          </w:p>
        </w:tc>
      </w:tr>
      <w:tr w:rsidR="002F276A" w14:paraId="4BE9DC4C" w14:textId="77777777" w:rsidTr="00F0729B">
        <w:tc>
          <w:tcPr>
            <w:tcW w:w="4675" w:type="dxa"/>
          </w:tcPr>
          <w:p w14:paraId="2638A6E8" w14:textId="77777777" w:rsidR="002F276A" w:rsidRPr="009131C0" w:rsidRDefault="002F276A" w:rsidP="00F0729B">
            <w:pPr>
              <w:jc w:val="both"/>
            </w:pPr>
            <w:r>
              <w:t>Hand Sanitizer</w:t>
            </w:r>
          </w:p>
        </w:tc>
        <w:tc>
          <w:tcPr>
            <w:tcW w:w="1620" w:type="dxa"/>
          </w:tcPr>
          <w:p w14:paraId="6667D8F0" w14:textId="77777777" w:rsidR="002F276A" w:rsidRDefault="002F276A" w:rsidP="00F0729B">
            <w:pPr>
              <w:jc w:val="both"/>
              <w:rPr>
                <w:b/>
                <w:bCs/>
              </w:rPr>
            </w:pPr>
          </w:p>
        </w:tc>
        <w:tc>
          <w:tcPr>
            <w:tcW w:w="730" w:type="dxa"/>
          </w:tcPr>
          <w:p w14:paraId="38FA540B" w14:textId="77777777" w:rsidR="002F276A" w:rsidRDefault="002F276A" w:rsidP="00F0729B">
            <w:pPr>
              <w:jc w:val="both"/>
              <w:rPr>
                <w:b/>
                <w:bCs/>
              </w:rPr>
            </w:pPr>
          </w:p>
        </w:tc>
        <w:tc>
          <w:tcPr>
            <w:tcW w:w="1430" w:type="dxa"/>
          </w:tcPr>
          <w:p w14:paraId="7676F033" w14:textId="77777777" w:rsidR="002F276A" w:rsidRDefault="002F276A" w:rsidP="00F0729B">
            <w:pPr>
              <w:jc w:val="both"/>
              <w:rPr>
                <w:b/>
                <w:bCs/>
              </w:rPr>
            </w:pPr>
          </w:p>
        </w:tc>
      </w:tr>
      <w:tr w:rsidR="002F276A" w14:paraId="7F847F8B" w14:textId="77777777" w:rsidTr="00F0729B">
        <w:tc>
          <w:tcPr>
            <w:tcW w:w="4675" w:type="dxa"/>
          </w:tcPr>
          <w:p w14:paraId="65B52E8B" w14:textId="77777777" w:rsidR="002F276A" w:rsidRPr="009131C0" w:rsidRDefault="002F276A" w:rsidP="00F0729B">
            <w:pPr>
              <w:jc w:val="both"/>
            </w:pPr>
            <w:r>
              <w:t>Disinfectant Wipes</w:t>
            </w:r>
          </w:p>
        </w:tc>
        <w:tc>
          <w:tcPr>
            <w:tcW w:w="1620" w:type="dxa"/>
          </w:tcPr>
          <w:p w14:paraId="72C769A7" w14:textId="77777777" w:rsidR="002F276A" w:rsidRDefault="002F276A" w:rsidP="00F0729B">
            <w:pPr>
              <w:jc w:val="both"/>
              <w:rPr>
                <w:b/>
                <w:bCs/>
              </w:rPr>
            </w:pPr>
          </w:p>
        </w:tc>
        <w:tc>
          <w:tcPr>
            <w:tcW w:w="730" w:type="dxa"/>
          </w:tcPr>
          <w:p w14:paraId="672D1FBB" w14:textId="77777777" w:rsidR="002F276A" w:rsidRDefault="002F276A" w:rsidP="00F0729B">
            <w:pPr>
              <w:jc w:val="both"/>
              <w:rPr>
                <w:b/>
                <w:bCs/>
              </w:rPr>
            </w:pPr>
          </w:p>
        </w:tc>
        <w:tc>
          <w:tcPr>
            <w:tcW w:w="1430" w:type="dxa"/>
          </w:tcPr>
          <w:p w14:paraId="492730B6" w14:textId="77777777" w:rsidR="002F276A" w:rsidRDefault="002F276A" w:rsidP="00F0729B">
            <w:pPr>
              <w:jc w:val="both"/>
              <w:rPr>
                <w:b/>
                <w:bCs/>
              </w:rPr>
            </w:pPr>
          </w:p>
        </w:tc>
      </w:tr>
      <w:tr w:rsidR="002F276A" w14:paraId="66243A83" w14:textId="77777777" w:rsidTr="00F0729B">
        <w:tc>
          <w:tcPr>
            <w:tcW w:w="4675" w:type="dxa"/>
          </w:tcPr>
          <w:p w14:paraId="191DF800" w14:textId="77777777" w:rsidR="002F276A" w:rsidRPr="009131C0" w:rsidRDefault="002F276A" w:rsidP="00F0729B">
            <w:pPr>
              <w:jc w:val="both"/>
            </w:pPr>
            <w:r>
              <w:t>Disinfectant Cleaning Spray</w:t>
            </w:r>
          </w:p>
        </w:tc>
        <w:tc>
          <w:tcPr>
            <w:tcW w:w="1620" w:type="dxa"/>
          </w:tcPr>
          <w:p w14:paraId="2DBFDF42" w14:textId="77777777" w:rsidR="002F276A" w:rsidRDefault="002F276A" w:rsidP="00F0729B">
            <w:pPr>
              <w:jc w:val="both"/>
              <w:rPr>
                <w:b/>
                <w:bCs/>
              </w:rPr>
            </w:pPr>
          </w:p>
        </w:tc>
        <w:tc>
          <w:tcPr>
            <w:tcW w:w="730" w:type="dxa"/>
          </w:tcPr>
          <w:p w14:paraId="34E4B6DA" w14:textId="77777777" w:rsidR="002F276A" w:rsidRDefault="002F276A" w:rsidP="00F0729B">
            <w:pPr>
              <w:jc w:val="both"/>
              <w:rPr>
                <w:b/>
                <w:bCs/>
              </w:rPr>
            </w:pPr>
          </w:p>
        </w:tc>
        <w:tc>
          <w:tcPr>
            <w:tcW w:w="1430" w:type="dxa"/>
          </w:tcPr>
          <w:p w14:paraId="454794CC" w14:textId="77777777" w:rsidR="002F276A" w:rsidRDefault="002F276A" w:rsidP="00F0729B">
            <w:pPr>
              <w:jc w:val="both"/>
              <w:rPr>
                <w:b/>
                <w:bCs/>
              </w:rPr>
            </w:pPr>
          </w:p>
        </w:tc>
      </w:tr>
      <w:tr w:rsidR="002F276A" w14:paraId="2A8FBDC8" w14:textId="77777777" w:rsidTr="00F0729B">
        <w:tc>
          <w:tcPr>
            <w:tcW w:w="4675" w:type="dxa"/>
          </w:tcPr>
          <w:p w14:paraId="16E59CB8" w14:textId="77777777" w:rsidR="002F276A" w:rsidRDefault="002F276A" w:rsidP="00F0729B">
            <w:pPr>
              <w:jc w:val="both"/>
            </w:pPr>
            <w:r>
              <w:t>6 mm Poly Sheeting</w:t>
            </w:r>
          </w:p>
        </w:tc>
        <w:tc>
          <w:tcPr>
            <w:tcW w:w="1620" w:type="dxa"/>
          </w:tcPr>
          <w:p w14:paraId="01B9EC41" w14:textId="77777777" w:rsidR="002F276A" w:rsidRDefault="002F276A" w:rsidP="00F0729B">
            <w:pPr>
              <w:jc w:val="both"/>
              <w:rPr>
                <w:b/>
                <w:bCs/>
              </w:rPr>
            </w:pPr>
          </w:p>
        </w:tc>
        <w:tc>
          <w:tcPr>
            <w:tcW w:w="730" w:type="dxa"/>
          </w:tcPr>
          <w:p w14:paraId="54A92FEF" w14:textId="77777777" w:rsidR="002F276A" w:rsidRDefault="002F276A" w:rsidP="00F0729B">
            <w:pPr>
              <w:jc w:val="both"/>
              <w:rPr>
                <w:b/>
                <w:bCs/>
              </w:rPr>
            </w:pPr>
          </w:p>
        </w:tc>
        <w:tc>
          <w:tcPr>
            <w:tcW w:w="1430" w:type="dxa"/>
          </w:tcPr>
          <w:p w14:paraId="79A0D81D" w14:textId="77777777" w:rsidR="002F276A" w:rsidRDefault="002F276A" w:rsidP="00F0729B">
            <w:pPr>
              <w:jc w:val="both"/>
              <w:rPr>
                <w:b/>
                <w:bCs/>
              </w:rPr>
            </w:pPr>
          </w:p>
        </w:tc>
      </w:tr>
      <w:tr w:rsidR="002F276A" w14:paraId="3F728F63" w14:textId="77777777" w:rsidTr="00F0729B">
        <w:tc>
          <w:tcPr>
            <w:tcW w:w="4675" w:type="dxa"/>
          </w:tcPr>
          <w:p w14:paraId="67707533" w14:textId="77777777" w:rsidR="002F276A" w:rsidRDefault="002F276A" w:rsidP="00F0729B">
            <w:pPr>
              <w:jc w:val="both"/>
            </w:pPr>
            <w:r>
              <w:t>Painters Tape Roll</w:t>
            </w:r>
          </w:p>
        </w:tc>
        <w:tc>
          <w:tcPr>
            <w:tcW w:w="1620" w:type="dxa"/>
          </w:tcPr>
          <w:p w14:paraId="604D13AC" w14:textId="77777777" w:rsidR="002F276A" w:rsidRDefault="002F276A" w:rsidP="00F0729B">
            <w:pPr>
              <w:jc w:val="both"/>
              <w:rPr>
                <w:b/>
                <w:bCs/>
              </w:rPr>
            </w:pPr>
          </w:p>
        </w:tc>
        <w:tc>
          <w:tcPr>
            <w:tcW w:w="730" w:type="dxa"/>
          </w:tcPr>
          <w:p w14:paraId="07F887C7" w14:textId="77777777" w:rsidR="002F276A" w:rsidRDefault="002F276A" w:rsidP="00F0729B">
            <w:pPr>
              <w:jc w:val="both"/>
              <w:rPr>
                <w:b/>
                <w:bCs/>
              </w:rPr>
            </w:pPr>
          </w:p>
        </w:tc>
        <w:tc>
          <w:tcPr>
            <w:tcW w:w="1430" w:type="dxa"/>
          </w:tcPr>
          <w:p w14:paraId="647D8C0C" w14:textId="77777777" w:rsidR="002F276A" w:rsidRDefault="002F276A" w:rsidP="00F0729B">
            <w:pPr>
              <w:jc w:val="both"/>
              <w:rPr>
                <w:b/>
                <w:bCs/>
              </w:rPr>
            </w:pPr>
          </w:p>
        </w:tc>
      </w:tr>
      <w:tr w:rsidR="002F276A" w14:paraId="69F3F1C1" w14:textId="77777777" w:rsidTr="00F0729B">
        <w:tc>
          <w:tcPr>
            <w:tcW w:w="4675" w:type="dxa"/>
          </w:tcPr>
          <w:p w14:paraId="28F39971" w14:textId="77777777" w:rsidR="002F276A" w:rsidRDefault="002F276A" w:rsidP="00F0729B">
            <w:pPr>
              <w:jc w:val="both"/>
              <w:rPr>
                <w:b/>
                <w:bCs/>
              </w:rPr>
            </w:pPr>
            <w:r>
              <w:t xml:space="preserve">Client Education Materials  </w:t>
            </w:r>
          </w:p>
        </w:tc>
        <w:tc>
          <w:tcPr>
            <w:tcW w:w="1620" w:type="dxa"/>
          </w:tcPr>
          <w:p w14:paraId="24523AAD" w14:textId="77777777" w:rsidR="002F276A" w:rsidRDefault="002F276A" w:rsidP="00F0729B">
            <w:pPr>
              <w:jc w:val="both"/>
              <w:rPr>
                <w:b/>
                <w:bCs/>
              </w:rPr>
            </w:pPr>
          </w:p>
        </w:tc>
        <w:tc>
          <w:tcPr>
            <w:tcW w:w="730" w:type="dxa"/>
          </w:tcPr>
          <w:p w14:paraId="01A1C24A" w14:textId="77777777" w:rsidR="002F276A" w:rsidRDefault="002F276A" w:rsidP="00F0729B">
            <w:pPr>
              <w:jc w:val="both"/>
              <w:rPr>
                <w:b/>
                <w:bCs/>
              </w:rPr>
            </w:pPr>
          </w:p>
        </w:tc>
        <w:tc>
          <w:tcPr>
            <w:tcW w:w="1430" w:type="dxa"/>
          </w:tcPr>
          <w:p w14:paraId="35A73047" w14:textId="77777777" w:rsidR="002F276A" w:rsidRDefault="002F276A" w:rsidP="00F0729B">
            <w:pPr>
              <w:jc w:val="both"/>
              <w:rPr>
                <w:b/>
                <w:bCs/>
              </w:rPr>
            </w:pPr>
          </w:p>
        </w:tc>
      </w:tr>
      <w:tr w:rsidR="002F276A" w14:paraId="40E7034B" w14:textId="77777777" w:rsidTr="00F0729B">
        <w:tc>
          <w:tcPr>
            <w:tcW w:w="4675" w:type="dxa"/>
          </w:tcPr>
          <w:p w14:paraId="4E8E55E0" w14:textId="77777777" w:rsidR="002F276A" w:rsidRPr="009131C0" w:rsidRDefault="002F276A" w:rsidP="00F0729B">
            <w:pPr>
              <w:jc w:val="both"/>
            </w:pPr>
            <w:r>
              <w:t xml:space="preserve">Client Face Masks   </w:t>
            </w:r>
          </w:p>
        </w:tc>
        <w:tc>
          <w:tcPr>
            <w:tcW w:w="1620" w:type="dxa"/>
          </w:tcPr>
          <w:p w14:paraId="45814745" w14:textId="77777777" w:rsidR="002F276A" w:rsidRDefault="002F276A" w:rsidP="00F0729B">
            <w:pPr>
              <w:jc w:val="both"/>
              <w:rPr>
                <w:b/>
                <w:bCs/>
              </w:rPr>
            </w:pPr>
          </w:p>
        </w:tc>
        <w:tc>
          <w:tcPr>
            <w:tcW w:w="730" w:type="dxa"/>
          </w:tcPr>
          <w:p w14:paraId="0B97F431" w14:textId="77777777" w:rsidR="002F276A" w:rsidRDefault="002F276A" w:rsidP="00F0729B">
            <w:pPr>
              <w:jc w:val="both"/>
              <w:rPr>
                <w:b/>
                <w:bCs/>
              </w:rPr>
            </w:pPr>
          </w:p>
        </w:tc>
        <w:tc>
          <w:tcPr>
            <w:tcW w:w="1430" w:type="dxa"/>
          </w:tcPr>
          <w:p w14:paraId="5F7FB246" w14:textId="77777777" w:rsidR="002F276A" w:rsidRDefault="002F276A" w:rsidP="00F0729B">
            <w:pPr>
              <w:jc w:val="both"/>
              <w:rPr>
                <w:b/>
                <w:bCs/>
              </w:rPr>
            </w:pPr>
          </w:p>
        </w:tc>
      </w:tr>
    </w:tbl>
    <w:p w14:paraId="7976223E" w14:textId="77777777" w:rsidR="002F276A" w:rsidRDefault="002F276A" w:rsidP="002F276A">
      <w:pPr>
        <w:ind w:left="3600" w:firstLine="720"/>
        <w:rPr>
          <w:b/>
          <w:bCs/>
        </w:rPr>
      </w:pPr>
      <w:r w:rsidRPr="000521F5">
        <w:rPr>
          <w:b/>
          <w:bCs/>
        </w:rPr>
        <w:t>Field Staff Signature:</w:t>
      </w:r>
    </w:p>
    <w:p w14:paraId="440CA819" w14:textId="77777777" w:rsidR="002F276A" w:rsidRDefault="002F276A" w:rsidP="002F276A">
      <w:pPr>
        <w:jc w:val="center"/>
        <w:rPr>
          <w:b/>
          <w:bCs/>
        </w:rPr>
      </w:pPr>
    </w:p>
    <w:p w14:paraId="34999F6C" w14:textId="77777777" w:rsidR="002F276A" w:rsidRPr="0016514E" w:rsidRDefault="002F276A" w:rsidP="002F276A">
      <w:pPr>
        <w:rPr>
          <w:b/>
          <w:bCs/>
        </w:rPr>
      </w:pPr>
    </w:p>
    <w:p w14:paraId="0485D1FF" w14:textId="77777777" w:rsidR="002F276A" w:rsidRPr="00790555" w:rsidRDefault="002F276A" w:rsidP="002F276A"/>
    <w:p w14:paraId="1CD5DC5C" w14:textId="77777777" w:rsidR="002F276A" w:rsidRDefault="002F276A" w:rsidP="002F276A">
      <w:pPr>
        <w:rPr>
          <w:b/>
          <w:bCs/>
        </w:rPr>
      </w:pPr>
    </w:p>
    <w:p w14:paraId="53737C27" w14:textId="77777777" w:rsidR="002F276A" w:rsidRDefault="002F276A" w:rsidP="002F276A">
      <w:pPr>
        <w:rPr>
          <w:b/>
          <w:bCs/>
        </w:rPr>
      </w:pPr>
    </w:p>
    <w:p w14:paraId="106ECFFE" w14:textId="77777777" w:rsidR="002F276A" w:rsidRDefault="002F276A" w:rsidP="002F276A">
      <w:pPr>
        <w:rPr>
          <w:b/>
          <w:bCs/>
        </w:rPr>
      </w:pPr>
    </w:p>
    <w:p w14:paraId="062E055D" w14:textId="77777777" w:rsidR="002F276A" w:rsidRDefault="002F276A" w:rsidP="002F276A">
      <w:pPr>
        <w:rPr>
          <w:b/>
          <w:bCs/>
        </w:rPr>
      </w:pPr>
    </w:p>
    <w:p w14:paraId="2E907C34" w14:textId="77777777" w:rsidR="002F276A" w:rsidRDefault="002F276A" w:rsidP="002F276A">
      <w:pPr>
        <w:rPr>
          <w:b/>
          <w:bCs/>
        </w:rPr>
      </w:pPr>
    </w:p>
    <w:p w14:paraId="77F9B24D" w14:textId="77777777" w:rsidR="002F276A" w:rsidRDefault="002F276A" w:rsidP="002F276A">
      <w:pPr>
        <w:rPr>
          <w:b/>
          <w:bCs/>
        </w:rPr>
      </w:pPr>
    </w:p>
    <w:p w14:paraId="413A24E4" w14:textId="77777777" w:rsidR="002F276A" w:rsidRPr="000521F5" w:rsidRDefault="002F276A" w:rsidP="002F276A">
      <w:pPr>
        <w:rPr>
          <w:b/>
          <w:bCs/>
        </w:rPr>
      </w:pPr>
    </w:p>
    <w:p w14:paraId="6EA60E79" w14:textId="77777777" w:rsidR="002F276A" w:rsidRDefault="002F276A" w:rsidP="002F276A">
      <w:pPr>
        <w:rPr>
          <w:b/>
          <w:bCs/>
        </w:rPr>
      </w:pPr>
    </w:p>
    <w:p w14:paraId="73863B61" w14:textId="77777777" w:rsidR="002F276A" w:rsidRDefault="002F276A" w:rsidP="002F276A">
      <w:pPr>
        <w:rPr>
          <w:b/>
          <w:bCs/>
        </w:rPr>
      </w:pPr>
    </w:p>
    <w:p w14:paraId="7FA0E927" w14:textId="77777777" w:rsidR="002F276A" w:rsidRDefault="002F276A" w:rsidP="002F276A">
      <w:pPr>
        <w:rPr>
          <w:b/>
          <w:bCs/>
        </w:rPr>
      </w:pPr>
    </w:p>
    <w:p w14:paraId="5B1D732E" w14:textId="77777777" w:rsidR="002F276A" w:rsidRDefault="002F276A" w:rsidP="002F276A">
      <w:pPr>
        <w:rPr>
          <w:b/>
          <w:bCs/>
        </w:rPr>
      </w:pPr>
    </w:p>
    <w:p w14:paraId="13D888DA" w14:textId="77777777" w:rsidR="002F276A" w:rsidRDefault="002F276A" w:rsidP="002F276A">
      <w:pPr>
        <w:rPr>
          <w:b/>
          <w:bCs/>
        </w:rPr>
      </w:pPr>
    </w:p>
    <w:p w14:paraId="7506BE34" w14:textId="77777777" w:rsidR="002F276A" w:rsidRDefault="002F276A" w:rsidP="002F276A">
      <w:pPr>
        <w:rPr>
          <w:b/>
          <w:bCs/>
        </w:rPr>
      </w:pPr>
    </w:p>
    <w:p w14:paraId="1EBBB4C6" w14:textId="77777777" w:rsidR="002F276A" w:rsidRDefault="002F276A" w:rsidP="002F276A">
      <w:pPr>
        <w:rPr>
          <w:b/>
          <w:bCs/>
        </w:rPr>
      </w:pPr>
    </w:p>
    <w:p w14:paraId="2212C85A" w14:textId="77777777" w:rsidR="002F276A" w:rsidRDefault="002F276A" w:rsidP="002F276A">
      <w:pPr>
        <w:rPr>
          <w:b/>
          <w:bCs/>
        </w:rPr>
      </w:pPr>
    </w:p>
    <w:p w14:paraId="459CF5EB" w14:textId="77777777" w:rsidR="002F276A" w:rsidRDefault="002F276A" w:rsidP="002F276A">
      <w:pPr>
        <w:rPr>
          <w:b/>
          <w:bCs/>
        </w:rPr>
      </w:pPr>
    </w:p>
    <w:p w14:paraId="13487C30" w14:textId="77777777" w:rsidR="002F276A" w:rsidRDefault="002F276A" w:rsidP="002F276A">
      <w:pPr>
        <w:rPr>
          <w:b/>
          <w:bCs/>
        </w:rPr>
      </w:pPr>
      <w:r>
        <w:rPr>
          <w:b/>
          <w:bCs/>
        </w:rPr>
        <w:t xml:space="preserve">IHWAP COVID-19 PPE </w:t>
      </w:r>
      <w:r w:rsidRPr="002C39A7">
        <w:rPr>
          <w:b/>
          <w:bCs/>
          <w:u w:val="single"/>
        </w:rPr>
        <w:t>CONTRACTOR</w:t>
      </w:r>
      <w:r>
        <w:rPr>
          <w:b/>
          <w:bCs/>
        </w:rPr>
        <w:t xml:space="preserve"> INVENTORY CHECKLIST </w:t>
      </w:r>
    </w:p>
    <w:p w14:paraId="5ED10777" w14:textId="77777777" w:rsidR="002F276A" w:rsidRDefault="002F276A" w:rsidP="002F276A">
      <w:pPr>
        <w:spacing w:line="240" w:lineRule="auto"/>
        <w:rPr>
          <w:b/>
          <w:bCs/>
        </w:rPr>
      </w:pPr>
      <w:r>
        <w:rPr>
          <w:b/>
          <w:bCs/>
        </w:rPr>
        <w:t>Client Name:</w:t>
      </w:r>
      <w:r>
        <w:rPr>
          <w:b/>
          <w:bCs/>
        </w:rPr>
        <w:tab/>
      </w:r>
      <w:r>
        <w:rPr>
          <w:b/>
          <w:bCs/>
        </w:rPr>
        <w:tab/>
      </w:r>
      <w:r>
        <w:rPr>
          <w:b/>
          <w:bCs/>
        </w:rPr>
        <w:tab/>
      </w:r>
      <w:r>
        <w:rPr>
          <w:b/>
          <w:bCs/>
        </w:rPr>
        <w:tab/>
      </w:r>
      <w:r>
        <w:rPr>
          <w:b/>
          <w:bCs/>
        </w:rPr>
        <w:tab/>
        <w:t xml:space="preserve">Date: </w:t>
      </w:r>
    </w:p>
    <w:tbl>
      <w:tblPr>
        <w:tblStyle w:val="TableGrid"/>
        <w:tblpPr w:leftFromText="180" w:rightFromText="180" w:vertAnchor="text" w:horzAnchor="margin" w:tblpY="803"/>
        <w:tblW w:w="0" w:type="auto"/>
        <w:tblLook w:val="04A0" w:firstRow="1" w:lastRow="0" w:firstColumn="1" w:lastColumn="0" w:noHBand="0" w:noVBand="1"/>
      </w:tblPr>
      <w:tblGrid>
        <w:gridCol w:w="4675"/>
        <w:gridCol w:w="1620"/>
        <w:gridCol w:w="730"/>
        <w:gridCol w:w="1430"/>
      </w:tblGrid>
      <w:tr w:rsidR="002F276A" w14:paraId="5EFF977A" w14:textId="77777777" w:rsidTr="00F0729B">
        <w:tc>
          <w:tcPr>
            <w:tcW w:w="4675" w:type="dxa"/>
          </w:tcPr>
          <w:p w14:paraId="14184BC1" w14:textId="77777777" w:rsidR="002F276A" w:rsidRDefault="002F276A" w:rsidP="00F0729B">
            <w:pPr>
              <w:jc w:val="both"/>
              <w:rPr>
                <w:b/>
                <w:bCs/>
              </w:rPr>
            </w:pPr>
            <w:r>
              <w:rPr>
                <w:b/>
                <w:bCs/>
              </w:rPr>
              <w:t xml:space="preserve">Product </w:t>
            </w:r>
          </w:p>
        </w:tc>
        <w:tc>
          <w:tcPr>
            <w:tcW w:w="1620" w:type="dxa"/>
          </w:tcPr>
          <w:p w14:paraId="031EF7B2" w14:textId="77777777" w:rsidR="002F276A" w:rsidRDefault="002F276A" w:rsidP="00F0729B">
            <w:pPr>
              <w:jc w:val="both"/>
              <w:rPr>
                <w:b/>
                <w:bCs/>
              </w:rPr>
            </w:pPr>
            <w:r>
              <w:rPr>
                <w:b/>
                <w:bCs/>
              </w:rPr>
              <w:t>Start of day   QTY</w:t>
            </w:r>
          </w:p>
        </w:tc>
        <w:tc>
          <w:tcPr>
            <w:tcW w:w="730" w:type="dxa"/>
          </w:tcPr>
          <w:p w14:paraId="56110D34" w14:textId="77777777" w:rsidR="002F276A" w:rsidRDefault="002F276A" w:rsidP="00F0729B">
            <w:pPr>
              <w:jc w:val="both"/>
              <w:rPr>
                <w:b/>
                <w:bCs/>
              </w:rPr>
            </w:pPr>
            <w:r>
              <w:rPr>
                <w:b/>
                <w:bCs/>
              </w:rPr>
              <w:t xml:space="preserve">Qty Used </w:t>
            </w:r>
          </w:p>
        </w:tc>
        <w:tc>
          <w:tcPr>
            <w:tcW w:w="1430" w:type="dxa"/>
          </w:tcPr>
          <w:p w14:paraId="67345DCE" w14:textId="77777777" w:rsidR="002F276A" w:rsidRDefault="002F276A" w:rsidP="00F0729B">
            <w:pPr>
              <w:jc w:val="both"/>
              <w:rPr>
                <w:b/>
                <w:bCs/>
              </w:rPr>
            </w:pPr>
            <w:r>
              <w:rPr>
                <w:b/>
                <w:bCs/>
              </w:rPr>
              <w:t>Qty Remaining</w:t>
            </w:r>
          </w:p>
        </w:tc>
      </w:tr>
      <w:tr w:rsidR="002F276A" w14:paraId="4FF61BF0" w14:textId="77777777" w:rsidTr="00F0729B">
        <w:tc>
          <w:tcPr>
            <w:tcW w:w="4675" w:type="dxa"/>
          </w:tcPr>
          <w:p w14:paraId="0E6315E4" w14:textId="77777777" w:rsidR="002F276A" w:rsidRPr="009131C0" w:rsidRDefault="002F276A" w:rsidP="00F0729B">
            <w:pPr>
              <w:jc w:val="both"/>
            </w:pPr>
            <w:r>
              <w:t xml:space="preserve">Respirators/Face Masks </w:t>
            </w:r>
          </w:p>
        </w:tc>
        <w:tc>
          <w:tcPr>
            <w:tcW w:w="1620" w:type="dxa"/>
          </w:tcPr>
          <w:p w14:paraId="0A4B74E4" w14:textId="77777777" w:rsidR="002F276A" w:rsidRDefault="002F276A" w:rsidP="00F0729B">
            <w:pPr>
              <w:jc w:val="both"/>
              <w:rPr>
                <w:b/>
                <w:bCs/>
              </w:rPr>
            </w:pPr>
          </w:p>
        </w:tc>
        <w:tc>
          <w:tcPr>
            <w:tcW w:w="730" w:type="dxa"/>
          </w:tcPr>
          <w:p w14:paraId="0BD016FD" w14:textId="77777777" w:rsidR="002F276A" w:rsidRDefault="002F276A" w:rsidP="00F0729B">
            <w:pPr>
              <w:jc w:val="both"/>
              <w:rPr>
                <w:b/>
                <w:bCs/>
              </w:rPr>
            </w:pPr>
          </w:p>
        </w:tc>
        <w:tc>
          <w:tcPr>
            <w:tcW w:w="1430" w:type="dxa"/>
          </w:tcPr>
          <w:p w14:paraId="490E9850" w14:textId="77777777" w:rsidR="002F276A" w:rsidRDefault="002F276A" w:rsidP="00F0729B">
            <w:pPr>
              <w:jc w:val="both"/>
              <w:rPr>
                <w:b/>
                <w:bCs/>
              </w:rPr>
            </w:pPr>
          </w:p>
        </w:tc>
      </w:tr>
      <w:tr w:rsidR="002F276A" w14:paraId="149CDEA9" w14:textId="77777777" w:rsidTr="00F0729B">
        <w:tc>
          <w:tcPr>
            <w:tcW w:w="4675" w:type="dxa"/>
          </w:tcPr>
          <w:p w14:paraId="2F9AAF17" w14:textId="77777777" w:rsidR="002F276A" w:rsidRDefault="002F276A" w:rsidP="00F0729B">
            <w:pPr>
              <w:jc w:val="both"/>
              <w:rPr>
                <w:b/>
                <w:bCs/>
              </w:rPr>
            </w:pPr>
            <w:r>
              <w:t>Disposable Nitrile Gloves</w:t>
            </w:r>
          </w:p>
        </w:tc>
        <w:tc>
          <w:tcPr>
            <w:tcW w:w="1620" w:type="dxa"/>
          </w:tcPr>
          <w:p w14:paraId="5C3BC438" w14:textId="77777777" w:rsidR="002F276A" w:rsidRDefault="002F276A" w:rsidP="00F0729B">
            <w:pPr>
              <w:jc w:val="both"/>
              <w:rPr>
                <w:b/>
                <w:bCs/>
              </w:rPr>
            </w:pPr>
          </w:p>
        </w:tc>
        <w:tc>
          <w:tcPr>
            <w:tcW w:w="730" w:type="dxa"/>
          </w:tcPr>
          <w:p w14:paraId="7BE38164" w14:textId="77777777" w:rsidR="002F276A" w:rsidRDefault="002F276A" w:rsidP="00F0729B">
            <w:pPr>
              <w:jc w:val="both"/>
              <w:rPr>
                <w:b/>
                <w:bCs/>
              </w:rPr>
            </w:pPr>
          </w:p>
        </w:tc>
        <w:tc>
          <w:tcPr>
            <w:tcW w:w="1430" w:type="dxa"/>
          </w:tcPr>
          <w:p w14:paraId="61E7CC7E" w14:textId="77777777" w:rsidR="002F276A" w:rsidRDefault="002F276A" w:rsidP="00F0729B">
            <w:pPr>
              <w:jc w:val="both"/>
              <w:rPr>
                <w:b/>
                <w:bCs/>
              </w:rPr>
            </w:pPr>
          </w:p>
        </w:tc>
      </w:tr>
      <w:tr w:rsidR="002F276A" w14:paraId="20296E8F" w14:textId="77777777" w:rsidTr="00F0729B">
        <w:tc>
          <w:tcPr>
            <w:tcW w:w="4675" w:type="dxa"/>
          </w:tcPr>
          <w:p w14:paraId="6116A78C" w14:textId="77777777" w:rsidR="002F276A" w:rsidRPr="009131C0" w:rsidRDefault="002F276A" w:rsidP="00F0729B">
            <w:pPr>
              <w:jc w:val="both"/>
            </w:pPr>
            <w:r>
              <w:t xml:space="preserve">Tyvek Suits  </w:t>
            </w:r>
          </w:p>
        </w:tc>
        <w:tc>
          <w:tcPr>
            <w:tcW w:w="1620" w:type="dxa"/>
          </w:tcPr>
          <w:p w14:paraId="3D26A1DE" w14:textId="77777777" w:rsidR="002F276A" w:rsidRDefault="002F276A" w:rsidP="00F0729B">
            <w:pPr>
              <w:jc w:val="both"/>
              <w:rPr>
                <w:b/>
                <w:bCs/>
              </w:rPr>
            </w:pPr>
          </w:p>
        </w:tc>
        <w:tc>
          <w:tcPr>
            <w:tcW w:w="730" w:type="dxa"/>
          </w:tcPr>
          <w:p w14:paraId="0E1C8CBB" w14:textId="77777777" w:rsidR="002F276A" w:rsidRDefault="002F276A" w:rsidP="00F0729B">
            <w:pPr>
              <w:jc w:val="both"/>
              <w:rPr>
                <w:b/>
                <w:bCs/>
              </w:rPr>
            </w:pPr>
          </w:p>
        </w:tc>
        <w:tc>
          <w:tcPr>
            <w:tcW w:w="1430" w:type="dxa"/>
          </w:tcPr>
          <w:p w14:paraId="784F958E" w14:textId="77777777" w:rsidR="002F276A" w:rsidRDefault="002F276A" w:rsidP="00F0729B">
            <w:pPr>
              <w:jc w:val="both"/>
              <w:rPr>
                <w:b/>
                <w:bCs/>
              </w:rPr>
            </w:pPr>
          </w:p>
        </w:tc>
      </w:tr>
      <w:tr w:rsidR="002F276A" w14:paraId="33442376" w14:textId="77777777" w:rsidTr="00F0729B">
        <w:tc>
          <w:tcPr>
            <w:tcW w:w="4675" w:type="dxa"/>
          </w:tcPr>
          <w:p w14:paraId="70833518" w14:textId="77777777" w:rsidR="002F276A" w:rsidRPr="009131C0" w:rsidRDefault="002F276A" w:rsidP="00F0729B">
            <w:pPr>
              <w:jc w:val="both"/>
            </w:pPr>
            <w:r>
              <w:t xml:space="preserve">Shoe Covers </w:t>
            </w:r>
          </w:p>
        </w:tc>
        <w:tc>
          <w:tcPr>
            <w:tcW w:w="1620" w:type="dxa"/>
          </w:tcPr>
          <w:p w14:paraId="7498CF0E" w14:textId="77777777" w:rsidR="002F276A" w:rsidRDefault="002F276A" w:rsidP="00F0729B">
            <w:pPr>
              <w:jc w:val="both"/>
              <w:rPr>
                <w:b/>
                <w:bCs/>
              </w:rPr>
            </w:pPr>
          </w:p>
        </w:tc>
        <w:tc>
          <w:tcPr>
            <w:tcW w:w="730" w:type="dxa"/>
          </w:tcPr>
          <w:p w14:paraId="254C374F" w14:textId="77777777" w:rsidR="002F276A" w:rsidRDefault="002F276A" w:rsidP="00F0729B">
            <w:pPr>
              <w:jc w:val="both"/>
              <w:rPr>
                <w:b/>
                <w:bCs/>
              </w:rPr>
            </w:pPr>
          </w:p>
        </w:tc>
        <w:tc>
          <w:tcPr>
            <w:tcW w:w="1430" w:type="dxa"/>
          </w:tcPr>
          <w:p w14:paraId="77F2A8D6" w14:textId="77777777" w:rsidR="002F276A" w:rsidRDefault="002F276A" w:rsidP="00F0729B">
            <w:pPr>
              <w:jc w:val="both"/>
              <w:rPr>
                <w:b/>
                <w:bCs/>
              </w:rPr>
            </w:pPr>
          </w:p>
        </w:tc>
      </w:tr>
      <w:tr w:rsidR="002F276A" w14:paraId="62EE91E6" w14:textId="77777777" w:rsidTr="00F0729B">
        <w:tc>
          <w:tcPr>
            <w:tcW w:w="4675" w:type="dxa"/>
          </w:tcPr>
          <w:p w14:paraId="58113A4F" w14:textId="77777777" w:rsidR="002F276A" w:rsidRPr="009131C0" w:rsidRDefault="002F276A" w:rsidP="00F0729B">
            <w:pPr>
              <w:jc w:val="both"/>
            </w:pPr>
            <w:r>
              <w:t xml:space="preserve">Paper Towels  </w:t>
            </w:r>
          </w:p>
        </w:tc>
        <w:tc>
          <w:tcPr>
            <w:tcW w:w="1620" w:type="dxa"/>
          </w:tcPr>
          <w:p w14:paraId="27F6DDBD" w14:textId="77777777" w:rsidR="002F276A" w:rsidRDefault="002F276A" w:rsidP="00F0729B">
            <w:pPr>
              <w:jc w:val="both"/>
              <w:rPr>
                <w:b/>
                <w:bCs/>
              </w:rPr>
            </w:pPr>
          </w:p>
        </w:tc>
        <w:tc>
          <w:tcPr>
            <w:tcW w:w="730" w:type="dxa"/>
          </w:tcPr>
          <w:p w14:paraId="44A56ADC" w14:textId="77777777" w:rsidR="002F276A" w:rsidRDefault="002F276A" w:rsidP="00F0729B">
            <w:pPr>
              <w:jc w:val="both"/>
              <w:rPr>
                <w:b/>
                <w:bCs/>
              </w:rPr>
            </w:pPr>
          </w:p>
        </w:tc>
        <w:tc>
          <w:tcPr>
            <w:tcW w:w="1430" w:type="dxa"/>
          </w:tcPr>
          <w:p w14:paraId="1901538A" w14:textId="77777777" w:rsidR="002F276A" w:rsidRDefault="002F276A" w:rsidP="00F0729B">
            <w:pPr>
              <w:jc w:val="both"/>
              <w:rPr>
                <w:b/>
                <w:bCs/>
              </w:rPr>
            </w:pPr>
          </w:p>
        </w:tc>
      </w:tr>
      <w:tr w:rsidR="002F276A" w14:paraId="1659DB38" w14:textId="77777777" w:rsidTr="00F0729B">
        <w:tc>
          <w:tcPr>
            <w:tcW w:w="4675" w:type="dxa"/>
          </w:tcPr>
          <w:p w14:paraId="75600A4E" w14:textId="77777777" w:rsidR="002F276A" w:rsidRPr="009131C0" w:rsidRDefault="002F276A" w:rsidP="00F0729B">
            <w:pPr>
              <w:jc w:val="both"/>
            </w:pPr>
            <w:r>
              <w:t xml:space="preserve">Hand Soap  </w:t>
            </w:r>
          </w:p>
        </w:tc>
        <w:tc>
          <w:tcPr>
            <w:tcW w:w="1620" w:type="dxa"/>
          </w:tcPr>
          <w:p w14:paraId="007845CE" w14:textId="77777777" w:rsidR="002F276A" w:rsidRDefault="002F276A" w:rsidP="00F0729B">
            <w:pPr>
              <w:jc w:val="both"/>
              <w:rPr>
                <w:b/>
                <w:bCs/>
              </w:rPr>
            </w:pPr>
          </w:p>
        </w:tc>
        <w:tc>
          <w:tcPr>
            <w:tcW w:w="730" w:type="dxa"/>
          </w:tcPr>
          <w:p w14:paraId="211A9FDE" w14:textId="77777777" w:rsidR="002F276A" w:rsidRDefault="002F276A" w:rsidP="00F0729B">
            <w:pPr>
              <w:jc w:val="both"/>
              <w:rPr>
                <w:b/>
                <w:bCs/>
              </w:rPr>
            </w:pPr>
          </w:p>
        </w:tc>
        <w:tc>
          <w:tcPr>
            <w:tcW w:w="1430" w:type="dxa"/>
          </w:tcPr>
          <w:p w14:paraId="1573CBB0" w14:textId="77777777" w:rsidR="002F276A" w:rsidRDefault="002F276A" w:rsidP="00F0729B">
            <w:pPr>
              <w:jc w:val="both"/>
              <w:rPr>
                <w:b/>
                <w:bCs/>
              </w:rPr>
            </w:pPr>
          </w:p>
        </w:tc>
      </w:tr>
      <w:tr w:rsidR="002F276A" w14:paraId="2E03DEB6" w14:textId="77777777" w:rsidTr="00F0729B">
        <w:tc>
          <w:tcPr>
            <w:tcW w:w="4675" w:type="dxa"/>
          </w:tcPr>
          <w:p w14:paraId="103BBEFD" w14:textId="77777777" w:rsidR="002F276A" w:rsidRPr="009131C0" w:rsidRDefault="002F276A" w:rsidP="00F0729B">
            <w:pPr>
              <w:jc w:val="both"/>
            </w:pPr>
            <w:r>
              <w:t>Hand Sanitizer</w:t>
            </w:r>
          </w:p>
        </w:tc>
        <w:tc>
          <w:tcPr>
            <w:tcW w:w="1620" w:type="dxa"/>
          </w:tcPr>
          <w:p w14:paraId="5F1A9E40" w14:textId="77777777" w:rsidR="002F276A" w:rsidRDefault="002F276A" w:rsidP="00F0729B">
            <w:pPr>
              <w:jc w:val="both"/>
              <w:rPr>
                <w:b/>
                <w:bCs/>
              </w:rPr>
            </w:pPr>
          </w:p>
        </w:tc>
        <w:tc>
          <w:tcPr>
            <w:tcW w:w="730" w:type="dxa"/>
          </w:tcPr>
          <w:p w14:paraId="1B35F780" w14:textId="77777777" w:rsidR="002F276A" w:rsidRDefault="002F276A" w:rsidP="00F0729B">
            <w:pPr>
              <w:jc w:val="both"/>
              <w:rPr>
                <w:b/>
                <w:bCs/>
              </w:rPr>
            </w:pPr>
          </w:p>
        </w:tc>
        <w:tc>
          <w:tcPr>
            <w:tcW w:w="1430" w:type="dxa"/>
          </w:tcPr>
          <w:p w14:paraId="00649710" w14:textId="77777777" w:rsidR="002F276A" w:rsidRDefault="002F276A" w:rsidP="00F0729B">
            <w:pPr>
              <w:jc w:val="both"/>
              <w:rPr>
                <w:b/>
                <w:bCs/>
              </w:rPr>
            </w:pPr>
          </w:p>
        </w:tc>
      </w:tr>
      <w:tr w:rsidR="002F276A" w14:paraId="38E85777" w14:textId="77777777" w:rsidTr="00F0729B">
        <w:tc>
          <w:tcPr>
            <w:tcW w:w="4675" w:type="dxa"/>
          </w:tcPr>
          <w:p w14:paraId="6583B1CD" w14:textId="77777777" w:rsidR="002F276A" w:rsidRPr="009131C0" w:rsidRDefault="002F276A" w:rsidP="00F0729B">
            <w:pPr>
              <w:jc w:val="both"/>
            </w:pPr>
            <w:r>
              <w:t>Disinfectant Wipes</w:t>
            </w:r>
          </w:p>
        </w:tc>
        <w:tc>
          <w:tcPr>
            <w:tcW w:w="1620" w:type="dxa"/>
          </w:tcPr>
          <w:p w14:paraId="0848EADB" w14:textId="77777777" w:rsidR="002F276A" w:rsidRDefault="002F276A" w:rsidP="00F0729B">
            <w:pPr>
              <w:jc w:val="both"/>
              <w:rPr>
                <w:b/>
                <w:bCs/>
              </w:rPr>
            </w:pPr>
          </w:p>
        </w:tc>
        <w:tc>
          <w:tcPr>
            <w:tcW w:w="730" w:type="dxa"/>
          </w:tcPr>
          <w:p w14:paraId="70667DD1" w14:textId="77777777" w:rsidR="002F276A" w:rsidRDefault="002F276A" w:rsidP="00F0729B">
            <w:pPr>
              <w:jc w:val="both"/>
              <w:rPr>
                <w:b/>
                <w:bCs/>
              </w:rPr>
            </w:pPr>
          </w:p>
        </w:tc>
        <w:tc>
          <w:tcPr>
            <w:tcW w:w="1430" w:type="dxa"/>
          </w:tcPr>
          <w:p w14:paraId="26F5A5DA" w14:textId="77777777" w:rsidR="002F276A" w:rsidRDefault="002F276A" w:rsidP="00F0729B">
            <w:pPr>
              <w:jc w:val="both"/>
              <w:rPr>
                <w:b/>
                <w:bCs/>
              </w:rPr>
            </w:pPr>
          </w:p>
        </w:tc>
      </w:tr>
      <w:tr w:rsidR="002F276A" w14:paraId="63633582" w14:textId="77777777" w:rsidTr="00F0729B">
        <w:tc>
          <w:tcPr>
            <w:tcW w:w="4675" w:type="dxa"/>
          </w:tcPr>
          <w:p w14:paraId="44703DB5" w14:textId="77777777" w:rsidR="002F276A" w:rsidRPr="009131C0" w:rsidRDefault="002F276A" w:rsidP="00F0729B">
            <w:pPr>
              <w:jc w:val="both"/>
            </w:pPr>
            <w:r>
              <w:t>Disinfectant Cleaning Spray</w:t>
            </w:r>
          </w:p>
        </w:tc>
        <w:tc>
          <w:tcPr>
            <w:tcW w:w="1620" w:type="dxa"/>
          </w:tcPr>
          <w:p w14:paraId="20FC1B8D" w14:textId="77777777" w:rsidR="002F276A" w:rsidRDefault="002F276A" w:rsidP="00F0729B">
            <w:pPr>
              <w:jc w:val="both"/>
              <w:rPr>
                <w:b/>
                <w:bCs/>
              </w:rPr>
            </w:pPr>
          </w:p>
        </w:tc>
        <w:tc>
          <w:tcPr>
            <w:tcW w:w="730" w:type="dxa"/>
          </w:tcPr>
          <w:p w14:paraId="02B9BF0D" w14:textId="77777777" w:rsidR="002F276A" w:rsidRDefault="002F276A" w:rsidP="00F0729B">
            <w:pPr>
              <w:jc w:val="both"/>
              <w:rPr>
                <w:b/>
                <w:bCs/>
              </w:rPr>
            </w:pPr>
          </w:p>
        </w:tc>
        <w:tc>
          <w:tcPr>
            <w:tcW w:w="1430" w:type="dxa"/>
          </w:tcPr>
          <w:p w14:paraId="2AE30C7F" w14:textId="77777777" w:rsidR="002F276A" w:rsidRDefault="002F276A" w:rsidP="00F0729B">
            <w:pPr>
              <w:jc w:val="both"/>
              <w:rPr>
                <w:b/>
                <w:bCs/>
              </w:rPr>
            </w:pPr>
          </w:p>
        </w:tc>
      </w:tr>
      <w:tr w:rsidR="002F276A" w14:paraId="47B11532" w14:textId="77777777" w:rsidTr="00F0729B">
        <w:tc>
          <w:tcPr>
            <w:tcW w:w="4675" w:type="dxa"/>
          </w:tcPr>
          <w:p w14:paraId="7008B71B" w14:textId="77777777" w:rsidR="002F276A" w:rsidRDefault="002F276A" w:rsidP="00F0729B">
            <w:pPr>
              <w:jc w:val="both"/>
            </w:pPr>
            <w:r>
              <w:t>6 mm Poly Sheeting</w:t>
            </w:r>
          </w:p>
        </w:tc>
        <w:tc>
          <w:tcPr>
            <w:tcW w:w="1620" w:type="dxa"/>
          </w:tcPr>
          <w:p w14:paraId="196582D1" w14:textId="77777777" w:rsidR="002F276A" w:rsidRDefault="002F276A" w:rsidP="00F0729B">
            <w:pPr>
              <w:jc w:val="both"/>
              <w:rPr>
                <w:b/>
                <w:bCs/>
              </w:rPr>
            </w:pPr>
          </w:p>
        </w:tc>
        <w:tc>
          <w:tcPr>
            <w:tcW w:w="730" w:type="dxa"/>
          </w:tcPr>
          <w:p w14:paraId="66585714" w14:textId="77777777" w:rsidR="002F276A" w:rsidRDefault="002F276A" w:rsidP="00F0729B">
            <w:pPr>
              <w:jc w:val="both"/>
              <w:rPr>
                <w:b/>
                <w:bCs/>
              </w:rPr>
            </w:pPr>
          </w:p>
        </w:tc>
        <w:tc>
          <w:tcPr>
            <w:tcW w:w="1430" w:type="dxa"/>
          </w:tcPr>
          <w:p w14:paraId="66117B39" w14:textId="77777777" w:rsidR="002F276A" w:rsidRDefault="002F276A" w:rsidP="00F0729B">
            <w:pPr>
              <w:jc w:val="both"/>
              <w:rPr>
                <w:b/>
                <w:bCs/>
              </w:rPr>
            </w:pPr>
          </w:p>
        </w:tc>
      </w:tr>
      <w:tr w:rsidR="002F276A" w14:paraId="42DE0772" w14:textId="77777777" w:rsidTr="00F0729B">
        <w:tc>
          <w:tcPr>
            <w:tcW w:w="4675" w:type="dxa"/>
          </w:tcPr>
          <w:p w14:paraId="6F86F0AF" w14:textId="77777777" w:rsidR="002F276A" w:rsidRDefault="002F276A" w:rsidP="00F0729B">
            <w:pPr>
              <w:jc w:val="both"/>
            </w:pPr>
            <w:r>
              <w:t>Painters Tape Roll</w:t>
            </w:r>
          </w:p>
        </w:tc>
        <w:tc>
          <w:tcPr>
            <w:tcW w:w="1620" w:type="dxa"/>
          </w:tcPr>
          <w:p w14:paraId="26CC5B64" w14:textId="77777777" w:rsidR="002F276A" w:rsidRDefault="002F276A" w:rsidP="00F0729B">
            <w:pPr>
              <w:jc w:val="both"/>
              <w:rPr>
                <w:b/>
                <w:bCs/>
              </w:rPr>
            </w:pPr>
          </w:p>
        </w:tc>
        <w:tc>
          <w:tcPr>
            <w:tcW w:w="730" w:type="dxa"/>
          </w:tcPr>
          <w:p w14:paraId="08DAE1E0" w14:textId="77777777" w:rsidR="002F276A" w:rsidRDefault="002F276A" w:rsidP="00F0729B">
            <w:pPr>
              <w:jc w:val="both"/>
              <w:rPr>
                <w:b/>
                <w:bCs/>
              </w:rPr>
            </w:pPr>
          </w:p>
        </w:tc>
        <w:tc>
          <w:tcPr>
            <w:tcW w:w="1430" w:type="dxa"/>
          </w:tcPr>
          <w:p w14:paraId="5017F9FC" w14:textId="77777777" w:rsidR="002F276A" w:rsidRDefault="002F276A" w:rsidP="00F0729B">
            <w:pPr>
              <w:jc w:val="both"/>
              <w:rPr>
                <w:b/>
                <w:bCs/>
              </w:rPr>
            </w:pPr>
          </w:p>
        </w:tc>
      </w:tr>
      <w:tr w:rsidR="002F276A" w14:paraId="326B8651" w14:textId="77777777" w:rsidTr="00F0729B">
        <w:tc>
          <w:tcPr>
            <w:tcW w:w="4675" w:type="dxa"/>
          </w:tcPr>
          <w:p w14:paraId="5AD08484" w14:textId="77777777" w:rsidR="002F276A" w:rsidRDefault="002F276A" w:rsidP="00F0729B">
            <w:pPr>
              <w:jc w:val="both"/>
              <w:rPr>
                <w:b/>
                <w:bCs/>
              </w:rPr>
            </w:pPr>
            <w:r>
              <w:t xml:space="preserve">Client Education Materials  </w:t>
            </w:r>
          </w:p>
        </w:tc>
        <w:tc>
          <w:tcPr>
            <w:tcW w:w="1620" w:type="dxa"/>
          </w:tcPr>
          <w:p w14:paraId="0C78AF92" w14:textId="77777777" w:rsidR="002F276A" w:rsidRDefault="002F276A" w:rsidP="00F0729B">
            <w:pPr>
              <w:jc w:val="both"/>
              <w:rPr>
                <w:b/>
                <w:bCs/>
              </w:rPr>
            </w:pPr>
          </w:p>
        </w:tc>
        <w:tc>
          <w:tcPr>
            <w:tcW w:w="730" w:type="dxa"/>
          </w:tcPr>
          <w:p w14:paraId="0CF431EF" w14:textId="77777777" w:rsidR="002F276A" w:rsidRDefault="002F276A" w:rsidP="00F0729B">
            <w:pPr>
              <w:jc w:val="both"/>
              <w:rPr>
                <w:b/>
                <w:bCs/>
              </w:rPr>
            </w:pPr>
          </w:p>
        </w:tc>
        <w:tc>
          <w:tcPr>
            <w:tcW w:w="1430" w:type="dxa"/>
          </w:tcPr>
          <w:p w14:paraId="0F2C52A7" w14:textId="77777777" w:rsidR="002F276A" w:rsidRDefault="002F276A" w:rsidP="00F0729B">
            <w:pPr>
              <w:jc w:val="both"/>
              <w:rPr>
                <w:b/>
                <w:bCs/>
              </w:rPr>
            </w:pPr>
          </w:p>
        </w:tc>
      </w:tr>
      <w:tr w:rsidR="002F276A" w14:paraId="69AC0B8B" w14:textId="77777777" w:rsidTr="00F0729B">
        <w:tc>
          <w:tcPr>
            <w:tcW w:w="4675" w:type="dxa"/>
          </w:tcPr>
          <w:p w14:paraId="620CAD5C" w14:textId="77777777" w:rsidR="002F276A" w:rsidRPr="009131C0" w:rsidRDefault="002F276A" w:rsidP="00F0729B">
            <w:pPr>
              <w:jc w:val="both"/>
            </w:pPr>
            <w:r>
              <w:t xml:space="preserve">Client Face Masks   </w:t>
            </w:r>
          </w:p>
        </w:tc>
        <w:tc>
          <w:tcPr>
            <w:tcW w:w="1620" w:type="dxa"/>
          </w:tcPr>
          <w:p w14:paraId="1B639DC2" w14:textId="77777777" w:rsidR="002F276A" w:rsidRDefault="002F276A" w:rsidP="00F0729B">
            <w:pPr>
              <w:jc w:val="both"/>
              <w:rPr>
                <w:b/>
                <w:bCs/>
              </w:rPr>
            </w:pPr>
          </w:p>
        </w:tc>
        <w:tc>
          <w:tcPr>
            <w:tcW w:w="730" w:type="dxa"/>
          </w:tcPr>
          <w:p w14:paraId="57A7CE34" w14:textId="77777777" w:rsidR="002F276A" w:rsidRDefault="002F276A" w:rsidP="00F0729B">
            <w:pPr>
              <w:jc w:val="both"/>
              <w:rPr>
                <w:b/>
                <w:bCs/>
              </w:rPr>
            </w:pPr>
          </w:p>
        </w:tc>
        <w:tc>
          <w:tcPr>
            <w:tcW w:w="1430" w:type="dxa"/>
          </w:tcPr>
          <w:p w14:paraId="5B9E799B" w14:textId="77777777" w:rsidR="002F276A" w:rsidRDefault="002F276A" w:rsidP="00F0729B">
            <w:pPr>
              <w:jc w:val="both"/>
              <w:rPr>
                <w:b/>
                <w:bCs/>
              </w:rPr>
            </w:pPr>
          </w:p>
        </w:tc>
      </w:tr>
    </w:tbl>
    <w:p w14:paraId="0843C458" w14:textId="77777777" w:rsidR="002F276A" w:rsidRDefault="002F276A" w:rsidP="002F276A">
      <w:pPr>
        <w:rPr>
          <w:b/>
          <w:bCs/>
        </w:rPr>
      </w:pPr>
      <w:r>
        <w:rPr>
          <w:b/>
          <w:bCs/>
        </w:rPr>
        <w:t>Job#</w:t>
      </w:r>
      <w:r>
        <w:rPr>
          <w:b/>
          <w:bCs/>
        </w:rPr>
        <w:tab/>
      </w:r>
      <w:r>
        <w:rPr>
          <w:b/>
          <w:bCs/>
        </w:rPr>
        <w:tab/>
      </w:r>
      <w:r>
        <w:rPr>
          <w:b/>
          <w:bCs/>
        </w:rPr>
        <w:tab/>
      </w:r>
      <w:r>
        <w:rPr>
          <w:b/>
          <w:bCs/>
        </w:rPr>
        <w:tab/>
      </w:r>
      <w:r>
        <w:rPr>
          <w:b/>
          <w:bCs/>
        </w:rPr>
        <w:tab/>
      </w:r>
      <w:r>
        <w:rPr>
          <w:b/>
          <w:bCs/>
        </w:rPr>
        <w:tab/>
        <w:t>Contractor:</w:t>
      </w:r>
    </w:p>
    <w:p w14:paraId="2AD00636" w14:textId="77777777" w:rsidR="002F276A" w:rsidRDefault="002F276A" w:rsidP="002F276A">
      <w:pPr>
        <w:rPr>
          <w:b/>
          <w:bCs/>
        </w:rPr>
      </w:pPr>
      <w:r>
        <w:rPr>
          <w:b/>
          <w:bCs/>
        </w:rPr>
        <w:tab/>
      </w:r>
      <w:r>
        <w:rPr>
          <w:b/>
          <w:bCs/>
        </w:rPr>
        <w:tab/>
      </w:r>
      <w:r>
        <w:rPr>
          <w:b/>
          <w:bCs/>
        </w:rPr>
        <w:tab/>
      </w:r>
      <w:r>
        <w:rPr>
          <w:b/>
          <w:bCs/>
        </w:rPr>
        <w:tab/>
      </w:r>
      <w:r>
        <w:rPr>
          <w:b/>
          <w:bCs/>
        </w:rPr>
        <w:tab/>
      </w:r>
      <w:r>
        <w:rPr>
          <w:b/>
          <w:bCs/>
        </w:rPr>
        <w:tab/>
        <w:t xml:space="preserve">Contractor Signature:  </w:t>
      </w:r>
    </w:p>
    <w:p w14:paraId="098B1FD6" w14:textId="77777777" w:rsidR="002F276A" w:rsidRDefault="002F276A" w:rsidP="002F276A">
      <w:pPr>
        <w:rPr>
          <w:b/>
          <w:bCs/>
        </w:rPr>
      </w:pPr>
    </w:p>
    <w:p w14:paraId="3950FC88" w14:textId="77777777" w:rsidR="002F276A" w:rsidRDefault="002F276A" w:rsidP="002F276A">
      <w:pPr>
        <w:rPr>
          <w:b/>
          <w:bCs/>
        </w:rPr>
      </w:pPr>
    </w:p>
    <w:p w14:paraId="72F4B230" w14:textId="77777777" w:rsidR="002F276A" w:rsidRPr="000521F5" w:rsidRDefault="002F276A" w:rsidP="002F276A">
      <w:pPr>
        <w:rPr>
          <w:b/>
          <w:bCs/>
        </w:rPr>
      </w:pPr>
      <w:r>
        <w:rPr>
          <w:b/>
          <w:bCs/>
        </w:rPr>
        <w:tab/>
      </w:r>
      <w:r>
        <w:rPr>
          <w:b/>
          <w:bCs/>
        </w:rPr>
        <w:tab/>
      </w:r>
      <w:r>
        <w:rPr>
          <w:b/>
          <w:bCs/>
        </w:rPr>
        <w:tab/>
      </w:r>
      <w:r>
        <w:rPr>
          <w:b/>
          <w:bCs/>
        </w:rPr>
        <w:tab/>
      </w:r>
      <w:r>
        <w:rPr>
          <w:b/>
          <w:bCs/>
        </w:rPr>
        <w:tab/>
      </w:r>
    </w:p>
    <w:p w14:paraId="3064D1E7" w14:textId="77777777" w:rsidR="002F276A" w:rsidRDefault="002F276A" w:rsidP="002F276A"/>
    <w:p w14:paraId="26D54524" w14:textId="77777777" w:rsidR="002F276A" w:rsidRDefault="002F276A" w:rsidP="002F276A"/>
    <w:p w14:paraId="5ECA2EB9" w14:textId="77777777" w:rsidR="002F276A" w:rsidRDefault="002F276A" w:rsidP="002F276A"/>
    <w:p w14:paraId="0D6F5556" w14:textId="77777777" w:rsidR="002F276A" w:rsidRDefault="002F276A" w:rsidP="002F276A"/>
    <w:p w14:paraId="03298DD3" w14:textId="2397BB90" w:rsidR="002F276A" w:rsidRDefault="002F276A">
      <w:r>
        <w:br w:type="page"/>
      </w:r>
    </w:p>
    <w:p w14:paraId="0F035789" w14:textId="77777777" w:rsidR="002F276A" w:rsidRDefault="002F276A" w:rsidP="002F276A"/>
    <w:p w14:paraId="25EB19AA" w14:textId="77777777" w:rsidR="002F276A" w:rsidRPr="002F276A" w:rsidRDefault="002F276A" w:rsidP="002F276A">
      <w:pPr>
        <w:spacing w:after="0"/>
        <w:rPr>
          <w:b/>
          <w:bCs/>
          <w:sz w:val="28"/>
          <w:szCs w:val="28"/>
        </w:rPr>
      </w:pPr>
      <w:bookmarkStart w:id="300" w:name="_Hlk43378495"/>
      <w:r w:rsidRPr="002F276A">
        <w:rPr>
          <w:b/>
          <w:bCs/>
          <w:sz w:val="28"/>
          <w:szCs w:val="28"/>
        </w:rPr>
        <w:t>IHWAP Household Health Questionnaire</w:t>
      </w:r>
    </w:p>
    <w:p w14:paraId="474456C4" w14:textId="77777777" w:rsidR="002F276A" w:rsidRPr="00262799" w:rsidRDefault="002F276A" w:rsidP="002F276A">
      <w:r>
        <w:t xml:space="preserve">This document shall be completed prior to scheduling Assessments, in-home work, or final inspections.  LAA staff will conduct the survey for Assessments and Final Inspections.  Contractors and IHWAP Crews shall also conduct the survey prior to scheduling work in homes.  If a client is not comfortable with work proceeding at this time, they shall be placed on the Household Health Deferral List.  Households will be re-evaluated in 30-day increments.  </w:t>
      </w:r>
    </w:p>
    <w:p w14:paraId="23C16609" w14:textId="77777777" w:rsidR="002F276A" w:rsidRPr="005713FE" w:rsidRDefault="002F276A" w:rsidP="002F276A">
      <w:pPr>
        <w:jc w:val="center"/>
        <w:rPr>
          <w:b/>
          <w:bCs/>
          <w:sz w:val="20"/>
          <w:szCs w:val="20"/>
        </w:rPr>
      </w:pPr>
      <w:r w:rsidRPr="005713FE">
        <w:rPr>
          <w:b/>
          <w:bCs/>
          <w:sz w:val="20"/>
          <w:szCs w:val="20"/>
        </w:rPr>
        <w:t>IHWAP Household Health Questionnaire</w:t>
      </w:r>
    </w:p>
    <w:p w14:paraId="4D743006" w14:textId="77777777" w:rsidR="002F276A" w:rsidRPr="005713FE" w:rsidRDefault="002F276A" w:rsidP="002F276A">
      <w:pPr>
        <w:rPr>
          <w:sz w:val="20"/>
          <w:szCs w:val="20"/>
        </w:rPr>
      </w:pPr>
      <w:r w:rsidRPr="005713FE">
        <w:rPr>
          <w:sz w:val="20"/>
          <w:szCs w:val="20"/>
        </w:rPr>
        <w:t>Client Name:  ______________________________</w:t>
      </w:r>
    </w:p>
    <w:p w14:paraId="7D633E54" w14:textId="77777777" w:rsidR="002F276A" w:rsidRPr="005713FE" w:rsidRDefault="002F276A" w:rsidP="002F276A">
      <w:pPr>
        <w:rPr>
          <w:sz w:val="20"/>
          <w:szCs w:val="20"/>
        </w:rPr>
      </w:pPr>
      <w:r w:rsidRPr="005713FE">
        <w:rPr>
          <w:sz w:val="20"/>
          <w:szCs w:val="20"/>
        </w:rPr>
        <w:t>Job Number:  ______________________________</w:t>
      </w:r>
    </w:p>
    <w:p w14:paraId="635B08C9" w14:textId="77777777" w:rsidR="002F276A" w:rsidRPr="005713FE" w:rsidRDefault="002F276A" w:rsidP="002F276A">
      <w:pPr>
        <w:rPr>
          <w:sz w:val="20"/>
          <w:szCs w:val="20"/>
        </w:rPr>
      </w:pPr>
      <w:r w:rsidRPr="005713FE">
        <w:rPr>
          <w:sz w:val="20"/>
          <w:szCs w:val="20"/>
        </w:rPr>
        <w:t>Date:  ____________________________________</w:t>
      </w:r>
    </w:p>
    <w:p w14:paraId="366CF2FE" w14:textId="77777777" w:rsidR="002F276A" w:rsidRPr="005713FE" w:rsidRDefault="002F276A" w:rsidP="002F276A">
      <w:pPr>
        <w:rPr>
          <w:sz w:val="20"/>
          <w:szCs w:val="20"/>
        </w:rPr>
      </w:pPr>
      <w:r w:rsidRPr="005713FE">
        <w:rPr>
          <w:sz w:val="20"/>
          <w:szCs w:val="20"/>
        </w:rPr>
        <w:t>Circle One: Assessment, Field Work, Final Inspection</w:t>
      </w:r>
    </w:p>
    <w:p w14:paraId="0CB2CA4D" w14:textId="77777777" w:rsidR="002F276A" w:rsidRPr="005713FE" w:rsidRDefault="002F276A" w:rsidP="00524A67">
      <w:pPr>
        <w:pStyle w:val="ListParagraph"/>
        <w:numPr>
          <w:ilvl w:val="0"/>
          <w:numId w:val="217"/>
        </w:numPr>
        <w:tabs>
          <w:tab w:val="clear" w:pos="1008"/>
        </w:tabs>
        <w:overflowPunct/>
        <w:autoSpaceDE/>
        <w:autoSpaceDN/>
        <w:adjustRightInd/>
        <w:spacing w:after="160" w:line="259" w:lineRule="auto"/>
        <w:contextualSpacing/>
        <w:textAlignment w:val="auto"/>
        <w:rPr>
          <w:sz w:val="20"/>
        </w:rPr>
      </w:pPr>
      <w:r w:rsidRPr="005713FE">
        <w:rPr>
          <w:sz w:val="20"/>
        </w:rPr>
        <w:t>Survey Completed by Contractor</w:t>
      </w:r>
    </w:p>
    <w:p w14:paraId="42079F26" w14:textId="77777777" w:rsidR="002F276A" w:rsidRPr="005713FE" w:rsidRDefault="002F276A" w:rsidP="00524A67">
      <w:pPr>
        <w:pStyle w:val="ListParagraph"/>
        <w:numPr>
          <w:ilvl w:val="0"/>
          <w:numId w:val="217"/>
        </w:numPr>
        <w:tabs>
          <w:tab w:val="clear" w:pos="1008"/>
        </w:tabs>
        <w:overflowPunct/>
        <w:autoSpaceDE/>
        <w:autoSpaceDN/>
        <w:adjustRightInd/>
        <w:spacing w:after="160" w:line="259" w:lineRule="auto"/>
        <w:contextualSpacing/>
        <w:textAlignment w:val="auto"/>
        <w:rPr>
          <w:sz w:val="20"/>
        </w:rPr>
      </w:pPr>
      <w:r w:rsidRPr="005713FE">
        <w:rPr>
          <w:sz w:val="20"/>
        </w:rPr>
        <w:t xml:space="preserve">Survey Completed by LAA </w:t>
      </w:r>
    </w:p>
    <w:p w14:paraId="397150F8" w14:textId="77777777" w:rsidR="002F276A" w:rsidRPr="005713FE" w:rsidRDefault="002F276A" w:rsidP="002F276A">
      <w:pPr>
        <w:rPr>
          <w:sz w:val="20"/>
          <w:szCs w:val="20"/>
        </w:rPr>
      </w:pPr>
      <w:r w:rsidRPr="005713FE">
        <w:rPr>
          <w:sz w:val="20"/>
          <w:szCs w:val="20"/>
        </w:rPr>
        <w:t xml:space="preserve">Survey Conducted by:  </w:t>
      </w:r>
      <w:r w:rsidRPr="005713FE">
        <w:rPr>
          <w:sz w:val="20"/>
          <w:szCs w:val="20"/>
        </w:rPr>
        <w:softHyphen/>
      </w:r>
      <w:r w:rsidRPr="005713FE">
        <w:rPr>
          <w:sz w:val="20"/>
          <w:szCs w:val="20"/>
        </w:rPr>
        <w:softHyphen/>
      </w:r>
      <w:r w:rsidRPr="005713FE">
        <w:rPr>
          <w:sz w:val="20"/>
          <w:szCs w:val="20"/>
        </w:rPr>
        <w:softHyphen/>
      </w:r>
      <w:r w:rsidRPr="005713FE">
        <w:rPr>
          <w:sz w:val="20"/>
          <w:szCs w:val="20"/>
        </w:rPr>
        <w:softHyphen/>
      </w:r>
      <w:r w:rsidRPr="005713FE">
        <w:rPr>
          <w:sz w:val="20"/>
          <w:szCs w:val="20"/>
        </w:rPr>
        <w:softHyphen/>
      </w:r>
      <w:r w:rsidRPr="005713FE">
        <w:rPr>
          <w:sz w:val="20"/>
          <w:szCs w:val="20"/>
        </w:rPr>
        <w:softHyphen/>
      </w:r>
      <w:r w:rsidRPr="005713FE">
        <w:rPr>
          <w:sz w:val="20"/>
          <w:szCs w:val="20"/>
        </w:rPr>
        <w:softHyphen/>
      </w:r>
      <w:r w:rsidRPr="005713FE">
        <w:rPr>
          <w:sz w:val="20"/>
          <w:szCs w:val="20"/>
        </w:rPr>
        <w:softHyphen/>
      </w:r>
      <w:r w:rsidRPr="005713FE">
        <w:rPr>
          <w:sz w:val="20"/>
          <w:szCs w:val="20"/>
        </w:rPr>
        <w:softHyphen/>
      </w:r>
      <w:r w:rsidRPr="005713FE">
        <w:rPr>
          <w:sz w:val="20"/>
          <w:szCs w:val="20"/>
        </w:rPr>
        <w:softHyphen/>
      </w:r>
      <w:r w:rsidRPr="005713FE">
        <w:rPr>
          <w:sz w:val="20"/>
          <w:szCs w:val="20"/>
        </w:rPr>
        <w:softHyphen/>
      </w:r>
      <w:r w:rsidRPr="005713FE">
        <w:rPr>
          <w:sz w:val="20"/>
          <w:szCs w:val="20"/>
        </w:rPr>
        <w:softHyphen/>
      </w:r>
      <w:r w:rsidRPr="005713FE">
        <w:rPr>
          <w:sz w:val="20"/>
          <w:szCs w:val="20"/>
        </w:rPr>
        <w:softHyphen/>
      </w:r>
      <w:r w:rsidRPr="005713FE">
        <w:rPr>
          <w:sz w:val="20"/>
          <w:szCs w:val="20"/>
        </w:rPr>
        <w:softHyphen/>
      </w:r>
      <w:r w:rsidRPr="005713FE">
        <w:rPr>
          <w:sz w:val="20"/>
          <w:szCs w:val="20"/>
        </w:rPr>
        <w:softHyphen/>
      </w:r>
      <w:r w:rsidRPr="005713FE">
        <w:rPr>
          <w:sz w:val="20"/>
          <w:szCs w:val="20"/>
        </w:rPr>
        <w:softHyphen/>
      </w:r>
      <w:r w:rsidRPr="005713FE">
        <w:rPr>
          <w:sz w:val="20"/>
          <w:szCs w:val="20"/>
        </w:rPr>
        <w:softHyphen/>
      </w:r>
      <w:r w:rsidRPr="005713FE">
        <w:rPr>
          <w:sz w:val="20"/>
          <w:szCs w:val="20"/>
        </w:rPr>
        <w:softHyphen/>
      </w:r>
      <w:r w:rsidRPr="005713FE">
        <w:rPr>
          <w:sz w:val="20"/>
          <w:szCs w:val="20"/>
        </w:rPr>
        <w:softHyphen/>
      </w:r>
      <w:r w:rsidRPr="005713FE">
        <w:rPr>
          <w:sz w:val="20"/>
          <w:szCs w:val="20"/>
        </w:rPr>
        <w:softHyphen/>
      </w:r>
      <w:r w:rsidRPr="005713FE">
        <w:rPr>
          <w:sz w:val="20"/>
          <w:szCs w:val="20"/>
        </w:rPr>
        <w:softHyphen/>
        <w:t>_______________________</w:t>
      </w:r>
    </w:p>
    <w:p w14:paraId="4B3BFD9B" w14:textId="77777777" w:rsidR="002F276A" w:rsidRPr="005713FE" w:rsidRDefault="002F276A" w:rsidP="002F276A">
      <w:pPr>
        <w:rPr>
          <w:sz w:val="20"/>
          <w:szCs w:val="20"/>
        </w:rPr>
      </w:pPr>
    </w:p>
    <w:p w14:paraId="577CF009" w14:textId="77777777" w:rsidR="002F276A" w:rsidRPr="005713FE" w:rsidRDefault="002F276A" w:rsidP="00524A67">
      <w:pPr>
        <w:pStyle w:val="ListParagraph"/>
        <w:numPr>
          <w:ilvl w:val="0"/>
          <w:numId w:val="218"/>
        </w:numPr>
        <w:tabs>
          <w:tab w:val="clear" w:pos="1008"/>
        </w:tabs>
        <w:overflowPunct/>
        <w:autoSpaceDE/>
        <w:autoSpaceDN/>
        <w:adjustRightInd/>
        <w:spacing w:after="160" w:line="259" w:lineRule="auto"/>
        <w:contextualSpacing/>
        <w:textAlignment w:val="auto"/>
        <w:rPr>
          <w:sz w:val="20"/>
        </w:rPr>
      </w:pPr>
      <w:r w:rsidRPr="005713FE">
        <w:rPr>
          <w:sz w:val="20"/>
        </w:rPr>
        <w:t>Has anyone in the home been sick with a respiratory illness in the last 30 days?</w:t>
      </w:r>
    </w:p>
    <w:p w14:paraId="6F11631B" w14:textId="77777777" w:rsidR="002F276A" w:rsidRPr="005713FE" w:rsidRDefault="002F276A" w:rsidP="002F276A">
      <w:pPr>
        <w:rPr>
          <w:sz w:val="20"/>
          <w:szCs w:val="20"/>
        </w:rPr>
      </w:pPr>
    </w:p>
    <w:p w14:paraId="0913FAD9" w14:textId="77777777" w:rsidR="002F276A" w:rsidRPr="005713FE" w:rsidRDefault="002F276A" w:rsidP="00524A67">
      <w:pPr>
        <w:pStyle w:val="ListParagraph"/>
        <w:numPr>
          <w:ilvl w:val="0"/>
          <w:numId w:val="218"/>
        </w:numPr>
        <w:tabs>
          <w:tab w:val="clear" w:pos="1008"/>
        </w:tabs>
        <w:overflowPunct/>
        <w:autoSpaceDE/>
        <w:autoSpaceDN/>
        <w:adjustRightInd/>
        <w:spacing w:after="160" w:line="259" w:lineRule="auto"/>
        <w:contextualSpacing/>
        <w:textAlignment w:val="auto"/>
        <w:rPr>
          <w:sz w:val="20"/>
        </w:rPr>
      </w:pPr>
      <w:r w:rsidRPr="005713FE">
        <w:rPr>
          <w:sz w:val="20"/>
        </w:rPr>
        <w:t>Is anyone in the home currently experiencing a fever, cough, or shortness of breath?</w:t>
      </w:r>
    </w:p>
    <w:p w14:paraId="5E8B0A02" w14:textId="77777777" w:rsidR="002F276A" w:rsidRPr="005713FE" w:rsidRDefault="002F276A" w:rsidP="002F276A">
      <w:pPr>
        <w:pStyle w:val="ListParagraph"/>
        <w:rPr>
          <w:sz w:val="20"/>
        </w:rPr>
      </w:pPr>
    </w:p>
    <w:p w14:paraId="170BCAE4" w14:textId="77777777" w:rsidR="002F276A" w:rsidRPr="005713FE" w:rsidRDefault="002F276A" w:rsidP="002F276A">
      <w:pPr>
        <w:rPr>
          <w:sz w:val="20"/>
          <w:szCs w:val="20"/>
        </w:rPr>
      </w:pPr>
    </w:p>
    <w:p w14:paraId="3A735057" w14:textId="77777777" w:rsidR="002F276A" w:rsidRPr="005713FE" w:rsidRDefault="002F276A" w:rsidP="00524A67">
      <w:pPr>
        <w:pStyle w:val="ListParagraph"/>
        <w:numPr>
          <w:ilvl w:val="0"/>
          <w:numId w:val="218"/>
        </w:numPr>
        <w:tabs>
          <w:tab w:val="clear" w:pos="1008"/>
        </w:tabs>
        <w:overflowPunct/>
        <w:autoSpaceDE/>
        <w:autoSpaceDN/>
        <w:adjustRightInd/>
        <w:spacing w:after="160" w:line="259" w:lineRule="auto"/>
        <w:contextualSpacing/>
        <w:textAlignment w:val="auto"/>
        <w:rPr>
          <w:sz w:val="20"/>
        </w:rPr>
      </w:pPr>
      <w:r w:rsidRPr="005713FE">
        <w:rPr>
          <w:sz w:val="20"/>
        </w:rPr>
        <w:t>Has anyone in the home been in contact with someone currently diagnosed with COVID-19 or who is suspected of having COVID-19?</w:t>
      </w:r>
    </w:p>
    <w:p w14:paraId="74DDE654" w14:textId="77777777" w:rsidR="002F276A" w:rsidRPr="005713FE" w:rsidRDefault="002F276A" w:rsidP="002F276A">
      <w:pPr>
        <w:pStyle w:val="ListParagraph"/>
        <w:rPr>
          <w:sz w:val="20"/>
        </w:rPr>
      </w:pPr>
    </w:p>
    <w:p w14:paraId="7FDA24B7" w14:textId="77777777" w:rsidR="002F276A" w:rsidRPr="005713FE" w:rsidRDefault="002F276A" w:rsidP="00524A67">
      <w:pPr>
        <w:pStyle w:val="ListParagraph"/>
        <w:numPr>
          <w:ilvl w:val="0"/>
          <w:numId w:val="218"/>
        </w:numPr>
        <w:tabs>
          <w:tab w:val="clear" w:pos="1008"/>
        </w:tabs>
        <w:overflowPunct/>
        <w:autoSpaceDE/>
        <w:autoSpaceDN/>
        <w:adjustRightInd/>
        <w:spacing w:after="160" w:line="259" w:lineRule="auto"/>
        <w:contextualSpacing/>
        <w:textAlignment w:val="auto"/>
        <w:rPr>
          <w:sz w:val="20"/>
        </w:rPr>
      </w:pPr>
      <w:r w:rsidRPr="005713FE">
        <w:rPr>
          <w:sz w:val="20"/>
        </w:rPr>
        <w:t xml:space="preserve">A) Has anyone in the home already had COVID-19?  B) If yes, is everyone in the home currently healthy and not under current quarantine?  </w:t>
      </w:r>
    </w:p>
    <w:p w14:paraId="6EBF7897" w14:textId="77777777" w:rsidR="002F276A" w:rsidRPr="005713FE" w:rsidRDefault="002F276A" w:rsidP="002F276A">
      <w:pPr>
        <w:pStyle w:val="ListParagraph"/>
        <w:rPr>
          <w:sz w:val="20"/>
        </w:rPr>
      </w:pPr>
    </w:p>
    <w:p w14:paraId="4282194A" w14:textId="77777777" w:rsidR="002F276A" w:rsidRPr="005713FE" w:rsidRDefault="002F276A" w:rsidP="002F276A">
      <w:pPr>
        <w:pStyle w:val="ListParagraph"/>
        <w:rPr>
          <w:sz w:val="20"/>
        </w:rPr>
      </w:pPr>
    </w:p>
    <w:p w14:paraId="1410FD08" w14:textId="77777777" w:rsidR="002F276A" w:rsidRPr="005713FE" w:rsidRDefault="002F276A" w:rsidP="00524A67">
      <w:pPr>
        <w:pStyle w:val="ListParagraph"/>
        <w:numPr>
          <w:ilvl w:val="0"/>
          <w:numId w:val="218"/>
        </w:numPr>
        <w:tabs>
          <w:tab w:val="clear" w:pos="1008"/>
        </w:tabs>
        <w:overflowPunct/>
        <w:autoSpaceDE/>
        <w:autoSpaceDN/>
        <w:adjustRightInd/>
        <w:spacing w:after="160" w:line="259" w:lineRule="auto"/>
        <w:contextualSpacing/>
        <w:textAlignment w:val="auto"/>
        <w:rPr>
          <w:sz w:val="20"/>
        </w:rPr>
      </w:pPr>
      <w:r w:rsidRPr="005713FE">
        <w:rPr>
          <w:sz w:val="20"/>
        </w:rPr>
        <w:t>Is anyone in the home a person over the age of 65?</w:t>
      </w:r>
    </w:p>
    <w:p w14:paraId="6AC7EAE1" w14:textId="77777777" w:rsidR="002F276A" w:rsidRPr="005713FE" w:rsidRDefault="002F276A" w:rsidP="002F276A">
      <w:pPr>
        <w:pStyle w:val="ListParagraph"/>
        <w:rPr>
          <w:sz w:val="20"/>
        </w:rPr>
      </w:pPr>
    </w:p>
    <w:p w14:paraId="128AA4D0" w14:textId="77777777" w:rsidR="002F276A" w:rsidRPr="005713FE" w:rsidRDefault="002F276A" w:rsidP="00524A67">
      <w:pPr>
        <w:pStyle w:val="ListParagraph"/>
        <w:numPr>
          <w:ilvl w:val="0"/>
          <w:numId w:val="218"/>
        </w:numPr>
        <w:tabs>
          <w:tab w:val="clear" w:pos="1008"/>
        </w:tabs>
        <w:overflowPunct/>
        <w:autoSpaceDE/>
        <w:autoSpaceDN/>
        <w:adjustRightInd/>
        <w:spacing w:after="160" w:line="259" w:lineRule="auto"/>
        <w:contextualSpacing/>
        <w:textAlignment w:val="auto"/>
        <w:rPr>
          <w:sz w:val="20"/>
        </w:rPr>
      </w:pPr>
      <w:r w:rsidRPr="005713FE">
        <w:rPr>
          <w:sz w:val="20"/>
        </w:rPr>
        <w:t xml:space="preserve">Does anyone in the home have a compromised immune system?  </w:t>
      </w:r>
    </w:p>
    <w:p w14:paraId="6BE188C4" w14:textId="77777777" w:rsidR="002F276A" w:rsidRPr="005713FE" w:rsidRDefault="002F276A" w:rsidP="002F276A">
      <w:pPr>
        <w:pStyle w:val="ListParagraph"/>
        <w:rPr>
          <w:sz w:val="20"/>
        </w:rPr>
      </w:pPr>
    </w:p>
    <w:p w14:paraId="4648B2CD" w14:textId="77777777" w:rsidR="002F276A" w:rsidRPr="005713FE" w:rsidRDefault="002F276A" w:rsidP="002F276A">
      <w:pPr>
        <w:rPr>
          <w:sz w:val="20"/>
          <w:szCs w:val="20"/>
        </w:rPr>
      </w:pPr>
      <w:r w:rsidRPr="005713FE">
        <w:rPr>
          <w:sz w:val="20"/>
          <w:szCs w:val="20"/>
        </w:rPr>
        <w:t xml:space="preserve">Note:  </w:t>
      </w:r>
      <w:r w:rsidRPr="00214580">
        <w:rPr>
          <w:b/>
          <w:bCs/>
          <w:sz w:val="20"/>
          <w:szCs w:val="20"/>
        </w:rPr>
        <w:t>If the client answered “yes” to questions 1, 2, 3, or replied “no” to question 4b, they should be placed on a Health Deferral list</w:t>
      </w:r>
      <w:r w:rsidRPr="005713FE">
        <w:rPr>
          <w:sz w:val="20"/>
          <w:szCs w:val="20"/>
        </w:rPr>
        <w:t>.  If placed on the Health deferral list, the client should be contacted 30 days from the date on the form for re</w:t>
      </w:r>
      <w:r>
        <w:rPr>
          <w:sz w:val="20"/>
          <w:szCs w:val="20"/>
        </w:rPr>
        <w:t>-</w:t>
      </w:r>
      <w:r w:rsidRPr="005713FE">
        <w:rPr>
          <w:sz w:val="20"/>
          <w:szCs w:val="20"/>
        </w:rPr>
        <w:t>evaluation.  Re</w:t>
      </w:r>
      <w:r>
        <w:rPr>
          <w:sz w:val="20"/>
          <w:szCs w:val="20"/>
        </w:rPr>
        <w:t>-</w:t>
      </w:r>
      <w:r w:rsidRPr="005713FE">
        <w:rPr>
          <w:sz w:val="20"/>
          <w:szCs w:val="20"/>
        </w:rPr>
        <w:t>evaluation should consist of completing the IHWAP Household Health Questionnaire for a second time. If the household is healthy upon re</w:t>
      </w:r>
      <w:r>
        <w:rPr>
          <w:sz w:val="20"/>
          <w:szCs w:val="20"/>
        </w:rPr>
        <w:t>-</w:t>
      </w:r>
      <w:r w:rsidRPr="005713FE">
        <w:rPr>
          <w:sz w:val="20"/>
          <w:szCs w:val="20"/>
        </w:rPr>
        <w:t xml:space="preserve">evaluation, then work can be scheduled.  If </w:t>
      </w:r>
      <w:r w:rsidRPr="005713FE">
        <w:rPr>
          <w:sz w:val="20"/>
          <w:szCs w:val="20"/>
        </w:rPr>
        <w:lastRenderedPageBreak/>
        <w:t>the household is still not healthy, then the 30-day re</w:t>
      </w:r>
      <w:r>
        <w:rPr>
          <w:sz w:val="20"/>
          <w:szCs w:val="20"/>
        </w:rPr>
        <w:t>-</w:t>
      </w:r>
      <w:r w:rsidRPr="005713FE">
        <w:rPr>
          <w:sz w:val="20"/>
          <w:szCs w:val="20"/>
        </w:rPr>
        <w:t>evaluation period would begin again.  Clients that are not comfortable with work commencing during this time shall also be placed on the Health Deferral List and re</w:t>
      </w:r>
      <w:r>
        <w:rPr>
          <w:sz w:val="20"/>
          <w:szCs w:val="20"/>
        </w:rPr>
        <w:t>-</w:t>
      </w:r>
      <w:r w:rsidRPr="005713FE">
        <w:rPr>
          <w:sz w:val="20"/>
          <w:szCs w:val="20"/>
        </w:rPr>
        <w:t>evaluated in 30-day increments.  This questionnaire should be completed by LAA staff prior to scheduling assessments</w:t>
      </w:r>
      <w:r>
        <w:rPr>
          <w:sz w:val="20"/>
          <w:szCs w:val="20"/>
        </w:rPr>
        <w:t xml:space="preserve"> and</w:t>
      </w:r>
      <w:r w:rsidRPr="005713FE">
        <w:rPr>
          <w:sz w:val="20"/>
          <w:szCs w:val="20"/>
        </w:rPr>
        <w:t xml:space="preserve"> final inspections.  Copies of the Questionnaires should be placed in the miscellaneous tab of the client file.  Crews and contractors should also complete the questionnaire prior to scheduling field work. A copy of the crew/contractor questionnaire shall also be placed in the miscellaneous tab of the client file.   </w:t>
      </w:r>
    </w:p>
    <w:p w14:paraId="6E003604" w14:textId="77777777" w:rsidR="002F276A" w:rsidRPr="005713FE" w:rsidRDefault="002F276A" w:rsidP="002F276A">
      <w:pPr>
        <w:rPr>
          <w:sz w:val="20"/>
          <w:szCs w:val="20"/>
        </w:rPr>
      </w:pPr>
      <w:r w:rsidRPr="005713FE">
        <w:rPr>
          <w:sz w:val="20"/>
          <w:szCs w:val="20"/>
        </w:rPr>
        <w:t xml:space="preserve">If the client answered “yes” to questions 5 and/or 6, the client should be asked if they would prefer a plastic containment barrier set up in the home to limit exposure to field workers.  If a client that answered yes to question 5 or 6 is not comfortable with work commencing at this time, they shall be placed on the Household Health Deferral </w:t>
      </w:r>
      <w:r w:rsidRPr="00262799">
        <w:rPr>
          <w:sz w:val="20"/>
          <w:szCs w:val="20"/>
        </w:rPr>
        <w:t>List and</w:t>
      </w:r>
      <w:r w:rsidRPr="005713FE">
        <w:rPr>
          <w:sz w:val="20"/>
          <w:szCs w:val="20"/>
        </w:rPr>
        <w:t xml:space="preserve"> be reevaluated in 30-day increments.  </w:t>
      </w:r>
    </w:p>
    <w:p w14:paraId="1925259A" w14:textId="77777777" w:rsidR="002F276A" w:rsidRDefault="002F276A" w:rsidP="002F276A">
      <w:pPr>
        <w:rPr>
          <w:sz w:val="20"/>
          <w:szCs w:val="20"/>
        </w:rPr>
      </w:pPr>
      <w:r w:rsidRPr="005713FE">
        <w:rPr>
          <w:sz w:val="20"/>
          <w:szCs w:val="20"/>
        </w:rPr>
        <w:t xml:space="preserve">While communicating to clients, it should be made clear that if they are placed on a </w:t>
      </w:r>
      <w:r>
        <w:rPr>
          <w:sz w:val="20"/>
          <w:szCs w:val="20"/>
        </w:rPr>
        <w:t>Household Health Deferral</w:t>
      </w:r>
      <w:r w:rsidRPr="005713FE">
        <w:rPr>
          <w:sz w:val="20"/>
          <w:szCs w:val="20"/>
        </w:rPr>
        <w:t xml:space="preserve"> list, that they WILL still receive services, but in an effort to protect </w:t>
      </w:r>
      <w:r>
        <w:rPr>
          <w:sz w:val="20"/>
          <w:szCs w:val="20"/>
        </w:rPr>
        <w:t>all parties involved</w:t>
      </w:r>
      <w:r w:rsidRPr="005713FE">
        <w:rPr>
          <w:sz w:val="20"/>
          <w:szCs w:val="20"/>
        </w:rPr>
        <w:t>, the services will have to be rescheduled for a time in which all members of the household are healthy</w:t>
      </w:r>
      <w:r>
        <w:rPr>
          <w:sz w:val="20"/>
          <w:szCs w:val="20"/>
        </w:rPr>
        <w:t xml:space="preserve"> and or comfortable with work commencement</w:t>
      </w:r>
      <w:r w:rsidRPr="005713FE">
        <w:rPr>
          <w:sz w:val="20"/>
          <w:szCs w:val="20"/>
        </w:rPr>
        <w:t xml:space="preserve">. </w:t>
      </w:r>
    </w:p>
    <w:p w14:paraId="41203905" w14:textId="77777777" w:rsidR="002F276A" w:rsidRDefault="002F276A" w:rsidP="002F276A">
      <w:pPr>
        <w:autoSpaceDE w:val="0"/>
        <w:autoSpaceDN w:val="0"/>
      </w:pPr>
      <w:r w:rsidRPr="00790555">
        <w:rPr>
          <w:b/>
          <w:bCs/>
          <w:i/>
          <w:iCs/>
          <w:sz w:val="20"/>
          <w:szCs w:val="20"/>
          <w:u w:val="single"/>
        </w:rPr>
        <w:t>Confidentiality of medical</w:t>
      </w:r>
      <w:r w:rsidRPr="00790555">
        <w:rPr>
          <w:b/>
          <w:bCs/>
          <w:i/>
          <w:iCs/>
          <w:spacing w:val="-5"/>
          <w:sz w:val="20"/>
          <w:szCs w:val="20"/>
          <w:u w:val="single"/>
        </w:rPr>
        <w:t xml:space="preserve"> </w:t>
      </w:r>
      <w:r w:rsidRPr="00790555">
        <w:rPr>
          <w:b/>
          <w:bCs/>
          <w:i/>
          <w:iCs/>
          <w:sz w:val="20"/>
          <w:szCs w:val="20"/>
          <w:u w:val="single"/>
        </w:rPr>
        <w:t>information</w:t>
      </w:r>
      <w:r w:rsidRPr="00790555">
        <w:rPr>
          <w:b/>
          <w:bCs/>
          <w:i/>
          <w:iCs/>
          <w:sz w:val="20"/>
          <w:szCs w:val="20"/>
        </w:rPr>
        <w:t>.</w:t>
      </w:r>
      <w:r>
        <w:rPr>
          <w:sz w:val="20"/>
          <w:szCs w:val="20"/>
        </w:rPr>
        <w:t xml:space="preserve"> </w:t>
      </w:r>
      <w:r>
        <w:rPr>
          <w:rFonts w:ascii="Calibri" w:hAnsi="Calibri" w:cs="Calibri"/>
          <w:sz w:val="20"/>
          <w:szCs w:val="20"/>
        </w:rPr>
        <w:t xml:space="preserve">Under applicable law, LAA staff, </w:t>
      </w:r>
      <w:r w:rsidRPr="00240501">
        <w:rPr>
          <w:rFonts w:ascii="Calibri" w:hAnsi="Calibri" w:cs="Calibri"/>
          <w:sz w:val="20"/>
          <w:szCs w:val="20"/>
        </w:rPr>
        <w:t>field staff, crews and contractor staff</w:t>
      </w:r>
      <w:r>
        <w:rPr>
          <w:rFonts w:ascii="Calibri" w:hAnsi="Calibri" w:cs="Calibri"/>
          <w:sz w:val="20"/>
          <w:szCs w:val="20"/>
        </w:rPr>
        <w:t xml:space="preserve"> must maintain the confidentiality of all medical information obtained about an individual. Medical information must be protected and kept confidential even if the individual volunteers the medical information without being asked. Additionally, LAA staff, </w:t>
      </w:r>
      <w:r w:rsidRPr="00240501">
        <w:rPr>
          <w:rFonts w:ascii="Calibri" w:hAnsi="Calibri" w:cs="Calibri"/>
          <w:sz w:val="20"/>
          <w:szCs w:val="20"/>
        </w:rPr>
        <w:t xml:space="preserve">field staff, crews and contractor staff </w:t>
      </w:r>
      <w:r>
        <w:rPr>
          <w:rFonts w:ascii="Calibri" w:hAnsi="Calibri" w:cs="Calibri"/>
          <w:sz w:val="20"/>
          <w:szCs w:val="20"/>
        </w:rPr>
        <w:t>must protect all confidential information of participants as required by applicable federal and state laws.</w:t>
      </w:r>
    </w:p>
    <w:bookmarkEnd w:id="300"/>
    <w:p w14:paraId="0C3857E0" w14:textId="4FAFABFA" w:rsidR="002F276A" w:rsidRDefault="002F276A">
      <w:pPr>
        <w:rPr>
          <w:b/>
          <w:bCs/>
        </w:rPr>
      </w:pPr>
      <w:r>
        <w:rPr>
          <w:b/>
          <w:bCs/>
        </w:rPr>
        <w:br w:type="page"/>
      </w:r>
    </w:p>
    <w:p w14:paraId="4B8AB74A" w14:textId="77777777" w:rsidR="002F276A" w:rsidRPr="002F276A" w:rsidRDefault="002F276A" w:rsidP="002F276A">
      <w:pPr>
        <w:spacing w:after="0"/>
        <w:rPr>
          <w:b/>
          <w:bCs/>
          <w:sz w:val="28"/>
          <w:szCs w:val="28"/>
        </w:rPr>
      </w:pPr>
      <w:bookmarkStart w:id="301" w:name="_Hlk74226852"/>
      <w:r w:rsidRPr="002F276A">
        <w:rPr>
          <w:b/>
          <w:bCs/>
          <w:sz w:val="28"/>
          <w:szCs w:val="28"/>
        </w:rPr>
        <w:lastRenderedPageBreak/>
        <w:t>IHWAP COVID-19 Enhanced Safety Protocols, Client Education Materials</w:t>
      </w:r>
    </w:p>
    <w:p w14:paraId="23A678E9" w14:textId="77777777" w:rsidR="002F276A" w:rsidRPr="005713FE" w:rsidRDefault="002F276A" w:rsidP="002F276A">
      <w:pPr>
        <w:rPr>
          <w:rFonts w:cstheme="minorHAnsi"/>
          <w:b/>
          <w:bCs/>
        </w:rPr>
      </w:pPr>
      <w:r w:rsidRPr="005713FE">
        <w:t>For homes that have yet to be assessed, the client education materials sh</w:t>
      </w:r>
      <w:r>
        <w:t>all</w:t>
      </w:r>
      <w:r w:rsidRPr="005713FE">
        <w:t xml:space="preserve"> be discussed with the client in a phone interview prior to the assessment.  Client signature shall be acquired during the assessment of the home, or through e-mail if the client has the capabilities.  If a home has been previously assessed,</w:t>
      </w:r>
      <w:r>
        <w:rPr>
          <w:rFonts w:cstheme="minorHAnsi"/>
          <w:b/>
          <w:bCs/>
        </w:rPr>
        <w:t xml:space="preserve"> </w:t>
      </w:r>
      <w:r>
        <w:rPr>
          <w:rFonts w:cstheme="minorHAnsi"/>
        </w:rPr>
        <w:t xml:space="preserve">and work is being scheduled, the crew or contractor shall discuss the client education materials prior to scheduling work in the home.  Client signature shall be acquired when work commences, or through e-mail if the client has those capabilities.  </w:t>
      </w:r>
    </w:p>
    <w:p w14:paraId="4479531E" w14:textId="77777777" w:rsidR="002F276A" w:rsidRPr="00F32378" w:rsidRDefault="002F276A" w:rsidP="002F276A">
      <w:pPr>
        <w:jc w:val="center"/>
        <w:rPr>
          <w:rFonts w:cstheme="minorHAnsi"/>
          <w:b/>
          <w:bCs/>
        </w:rPr>
      </w:pPr>
      <w:r>
        <w:rPr>
          <w:rFonts w:cstheme="minorHAnsi"/>
          <w:b/>
          <w:bCs/>
        </w:rPr>
        <w:t xml:space="preserve">IHWAP </w:t>
      </w:r>
      <w:r w:rsidRPr="00F32378">
        <w:rPr>
          <w:rFonts w:cstheme="minorHAnsi"/>
          <w:b/>
          <w:bCs/>
        </w:rPr>
        <w:t xml:space="preserve">COVID 19 Enhanced Safety Protocols </w:t>
      </w:r>
      <w:r>
        <w:rPr>
          <w:rFonts w:cstheme="minorHAnsi"/>
          <w:b/>
          <w:bCs/>
        </w:rPr>
        <w:t xml:space="preserve">Client Education </w:t>
      </w:r>
    </w:p>
    <w:p w14:paraId="7D7682E2" w14:textId="77777777" w:rsidR="002F276A" w:rsidRDefault="002F276A" w:rsidP="002F276A">
      <w:pPr>
        <w:jc w:val="center"/>
      </w:pPr>
    </w:p>
    <w:p w14:paraId="468801E6" w14:textId="77777777" w:rsidR="002F276A" w:rsidRDefault="002F276A" w:rsidP="002F276A">
      <w:pPr>
        <w:rPr>
          <w:rFonts w:cstheme="minorHAnsi"/>
        </w:rPr>
      </w:pPr>
      <w:r>
        <w:rPr>
          <w:rFonts w:cstheme="minorHAnsi"/>
        </w:rPr>
        <w:t xml:space="preserve">Due to COVID-19, </w:t>
      </w:r>
      <w:r w:rsidRPr="00F32378">
        <w:rPr>
          <w:rFonts w:cstheme="minorHAnsi"/>
        </w:rPr>
        <w:t xml:space="preserve">IHWAP is </w:t>
      </w:r>
      <w:r>
        <w:rPr>
          <w:rFonts w:cstheme="minorHAnsi"/>
        </w:rPr>
        <w:t>implementing enhanced</w:t>
      </w:r>
      <w:r w:rsidRPr="00F32378">
        <w:rPr>
          <w:rFonts w:cstheme="minorHAnsi"/>
        </w:rPr>
        <w:t xml:space="preserve"> safety protocols</w:t>
      </w:r>
      <w:r>
        <w:rPr>
          <w:rFonts w:cstheme="minorHAnsi"/>
        </w:rPr>
        <w:t xml:space="preserve"> to</w:t>
      </w:r>
      <w:r w:rsidRPr="00F32378">
        <w:rPr>
          <w:rFonts w:cstheme="minorHAnsi"/>
        </w:rPr>
        <w:t xml:space="preserve"> limit </w:t>
      </w:r>
      <w:r>
        <w:rPr>
          <w:rFonts w:cstheme="minorHAnsi"/>
        </w:rPr>
        <w:t xml:space="preserve">the </w:t>
      </w:r>
      <w:r w:rsidRPr="00F32378">
        <w:rPr>
          <w:rFonts w:cstheme="minorHAnsi"/>
        </w:rPr>
        <w:t>risk of exposure for clients, field staff, crews and contractor staff</w:t>
      </w:r>
      <w:r>
        <w:rPr>
          <w:rFonts w:cstheme="minorHAnsi"/>
        </w:rPr>
        <w:t xml:space="preserve"> conducting IHWAP work inside the home</w:t>
      </w:r>
      <w:r w:rsidRPr="00F32378">
        <w:rPr>
          <w:rFonts w:cstheme="minorHAnsi"/>
        </w:rPr>
        <w:t xml:space="preserve">. </w:t>
      </w:r>
      <w:r>
        <w:rPr>
          <w:rFonts w:cstheme="minorHAnsi"/>
        </w:rPr>
        <w:t>All IHWAP staff must comply with t</w:t>
      </w:r>
      <w:r w:rsidRPr="00F32378">
        <w:rPr>
          <w:rFonts w:cstheme="minorHAnsi"/>
        </w:rPr>
        <w:t>he following list of enhanced safety protocols</w:t>
      </w:r>
      <w:r>
        <w:rPr>
          <w:rFonts w:cstheme="minorHAnsi"/>
        </w:rPr>
        <w:t xml:space="preserve"> during home visits and any other related site visits</w:t>
      </w:r>
      <w:r w:rsidRPr="00F32378">
        <w:rPr>
          <w:rFonts w:cstheme="minorHAnsi"/>
        </w:rPr>
        <w:t>.</w:t>
      </w:r>
    </w:p>
    <w:p w14:paraId="6ABDC0AD" w14:textId="77777777" w:rsidR="002F276A" w:rsidRDefault="002F276A" w:rsidP="002F276A">
      <w:pPr>
        <w:rPr>
          <w:rFonts w:cstheme="minorHAnsi"/>
        </w:rPr>
      </w:pPr>
    </w:p>
    <w:p w14:paraId="0C958AD0" w14:textId="77777777" w:rsidR="002F276A" w:rsidRDefault="002F276A" w:rsidP="00524A67">
      <w:pPr>
        <w:pStyle w:val="ListParagraph"/>
        <w:numPr>
          <w:ilvl w:val="0"/>
          <w:numId w:val="219"/>
        </w:numPr>
        <w:tabs>
          <w:tab w:val="clear" w:pos="1008"/>
        </w:tabs>
        <w:overflowPunct/>
        <w:autoSpaceDE/>
        <w:autoSpaceDN/>
        <w:adjustRightInd/>
        <w:spacing w:after="160" w:line="259" w:lineRule="auto"/>
        <w:contextualSpacing/>
        <w:textAlignment w:val="auto"/>
        <w:rPr>
          <w:rFonts w:cstheme="minorHAnsi"/>
        </w:rPr>
      </w:pPr>
      <w:r>
        <w:rPr>
          <w:rFonts w:cstheme="minorHAnsi"/>
        </w:rPr>
        <w:t>Field staff must have temperature taken before reporting to work.</w:t>
      </w:r>
    </w:p>
    <w:p w14:paraId="5FFAF87F" w14:textId="77777777" w:rsidR="002F276A" w:rsidRDefault="002F276A" w:rsidP="00524A67">
      <w:pPr>
        <w:pStyle w:val="ListParagraph"/>
        <w:numPr>
          <w:ilvl w:val="0"/>
          <w:numId w:val="219"/>
        </w:numPr>
        <w:tabs>
          <w:tab w:val="clear" w:pos="1008"/>
        </w:tabs>
        <w:overflowPunct/>
        <w:autoSpaceDE/>
        <w:autoSpaceDN/>
        <w:adjustRightInd/>
        <w:spacing w:after="160" w:line="259" w:lineRule="auto"/>
        <w:contextualSpacing/>
        <w:textAlignment w:val="auto"/>
        <w:rPr>
          <w:rFonts w:cstheme="minorHAnsi"/>
        </w:rPr>
      </w:pPr>
      <w:r>
        <w:rPr>
          <w:rFonts w:cstheme="minorHAnsi"/>
        </w:rPr>
        <w:t>If a field staff member has a respiratory illness, they cannot report to work until they have confirmed they are negative for COVID-19.</w:t>
      </w:r>
    </w:p>
    <w:p w14:paraId="3A1BFD0C" w14:textId="77777777" w:rsidR="002F276A" w:rsidRDefault="002F276A" w:rsidP="00524A67">
      <w:pPr>
        <w:pStyle w:val="ListParagraph"/>
        <w:numPr>
          <w:ilvl w:val="0"/>
          <w:numId w:val="219"/>
        </w:numPr>
        <w:tabs>
          <w:tab w:val="clear" w:pos="1008"/>
        </w:tabs>
        <w:overflowPunct/>
        <w:autoSpaceDE/>
        <w:autoSpaceDN/>
        <w:adjustRightInd/>
        <w:spacing w:after="160" w:line="259" w:lineRule="auto"/>
        <w:contextualSpacing/>
        <w:textAlignment w:val="auto"/>
        <w:rPr>
          <w:rFonts w:cstheme="minorHAnsi"/>
        </w:rPr>
      </w:pPr>
      <w:r>
        <w:rPr>
          <w:rFonts w:cstheme="minorHAnsi"/>
        </w:rPr>
        <w:t>If a field staff member has been in contact with an individual that is positive for COVID 19 or a person suspected of having COVID-19, they cannot report for work for 14 days, or until they can provide a negative test result.</w:t>
      </w:r>
    </w:p>
    <w:p w14:paraId="5EC79830" w14:textId="2D733536" w:rsidR="002F276A" w:rsidRPr="00096F16" w:rsidRDefault="002F276A" w:rsidP="00524A67">
      <w:pPr>
        <w:pStyle w:val="ListParagraph"/>
        <w:numPr>
          <w:ilvl w:val="0"/>
          <w:numId w:val="219"/>
        </w:numPr>
        <w:tabs>
          <w:tab w:val="clear" w:pos="1008"/>
        </w:tabs>
        <w:overflowPunct/>
        <w:autoSpaceDE/>
        <w:autoSpaceDN/>
        <w:adjustRightInd/>
        <w:spacing w:after="160" w:line="259" w:lineRule="auto"/>
        <w:contextualSpacing/>
        <w:textAlignment w:val="auto"/>
        <w:rPr>
          <w:rFonts w:cstheme="minorHAnsi"/>
        </w:rPr>
      </w:pPr>
      <w:r>
        <w:rPr>
          <w:rFonts w:cstheme="minorHAnsi"/>
        </w:rPr>
        <w:t xml:space="preserve">You are encouraged to wear a face mask while workers are working in your home.  If you do not have a mask, a worker will offer you a mask.  </w:t>
      </w:r>
      <w:r w:rsidRPr="00BF2506">
        <w:rPr>
          <w:rFonts w:cstheme="minorHAnsi"/>
          <w:highlight w:val="lightGray"/>
        </w:rPr>
        <w:t xml:space="preserve">Field workers will also wear masks </w:t>
      </w:r>
      <w:r w:rsidR="0053209B" w:rsidRPr="00BF2506">
        <w:rPr>
          <w:rFonts w:cstheme="minorHAnsi"/>
          <w:highlight w:val="lightGray"/>
        </w:rPr>
        <w:t xml:space="preserve">upon </w:t>
      </w:r>
      <w:r w:rsidR="0053209B" w:rsidRPr="00860C87">
        <w:rPr>
          <w:rFonts w:cstheme="minorHAnsi"/>
          <w:highlight w:val="lightGray"/>
        </w:rPr>
        <w:t>request</w:t>
      </w:r>
      <w:r w:rsidR="00860C87" w:rsidRPr="00860C87">
        <w:rPr>
          <w:rFonts w:cstheme="minorHAnsi"/>
          <w:highlight w:val="lightGray"/>
        </w:rPr>
        <w:t xml:space="preserve"> by the client</w:t>
      </w:r>
      <w:r>
        <w:rPr>
          <w:rFonts w:cstheme="minorHAnsi"/>
        </w:rPr>
        <w:t>.</w:t>
      </w:r>
    </w:p>
    <w:p w14:paraId="2A2659AF" w14:textId="77777777" w:rsidR="002F276A" w:rsidRDefault="002F276A" w:rsidP="00524A67">
      <w:pPr>
        <w:pStyle w:val="ListParagraph"/>
        <w:numPr>
          <w:ilvl w:val="0"/>
          <w:numId w:val="219"/>
        </w:numPr>
        <w:tabs>
          <w:tab w:val="clear" w:pos="1008"/>
        </w:tabs>
        <w:overflowPunct/>
        <w:autoSpaceDE/>
        <w:autoSpaceDN/>
        <w:adjustRightInd/>
        <w:spacing w:after="160" w:line="259" w:lineRule="auto"/>
        <w:contextualSpacing/>
        <w:textAlignment w:val="auto"/>
        <w:rPr>
          <w:rFonts w:cstheme="minorHAnsi"/>
        </w:rPr>
      </w:pPr>
      <w:r>
        <w:rPr>
          <w:rFonts w:cstheme="minorHAnsi"/>
        </w:rPr>
        <w:t xml:space="preserve">Field workers will maintain a social distance of 6 feet and will not shake your hand.  If a signature is required for a document, the worker will have you use your own pen. </w:t>
      </w:r>
    </w:p>
    <w:p w14:paraId="1C4B45CD" w14:textId="77777777" w:rsidR="002F276A" w:rsidRDefault="002F276A" w:rsidP="00524A67">
      <w:pPr>
        <w:pStyle w:val="ListParagraph"/>
        <w:numPr>
          <w:ilvl w:val="0"/>
          <w:numId w:val="219"/>
        </w:numPr>
        <w:tabs>
          <w:tab w:val="clear" w:pos="1008"/>
        </w:tabs>
        <w:overflowPunct/>
        <w:autoSpaceDE/>
        <w:autoSpaceDN/>
        <w:adjustRightInd/>
        <w:spacing w:after="160" w:line="259" w:lineRule="auto"/>
        <w:contextualSpacing/>
        <w:textAlignment w:val="auto"/>
        <w:rPr>
          <w:rFonts w:cstheme="minorHAnsi"/>
        </w:rPr>
      </w:pPr>
      <w:r>
        <w:rPr>
          <w:rFonts w:cstheme="minorHAnsi"/>
        </w:rPr>
        <w:t xml:space="preserve">Field workers will establish a single point of contact to communicate with you.  You will not be communicating with multiple crew members in an effort to limit exposure.  </w:t>
      </w:r>
    </w:p>
    <w:p w14:paraId="0EC177EE" w14:textId="77777777" w:rsidR="002F276A" w:rsidRDefault="002F276A" w:rsidP="00524A67">
      <w:pPr>
        <w:pStyle w:val="ListParagraph"/>
        <w:numPr>
          <w:ilvl w:val="0"/>
          <w:numId w:val="219"/>
        </w:numPr>
        <w:tabs>
          <w:tab w:val="clear" w:pos="1008"/>
        </w:tabs>
        <w:overflowPunct/>
        <w:autoSpaceDE/>
        <w:autoSpaceDN/>
        <w:adjustRightInd/>
        <w:spacing w:after="160" w:line="259" w:lineRule="auto"/>
        <w:contextualSpacing/>
        <w:textAlignment w:val="auto"/>
        <w:rPr>
          <w:rFonts w:cstheme="minorHAnsi"/>
        </w:rPr>
      </w:pPr>
      <w:r>
        <w:rPr>
          <w:rFonts w:cstheme="minorHAnsi"/>
        </w:rPr>
        <w:t xml:space="preserve">Field workers will try, when possible to limit the number of workers performing interior work in your home.  There may be times when multiple workers are needed to perform a task in your home.   </w:t>
      </w:r>
    </w:p>
    <w:p w14:paraId="2F22B09E" w14:textId="77777777" w:rsidR="002F276A" w:rsidRDefault="002F276A" w:rsidP="00524A67">
      <w:pPr>
        <w:pStyle w:val="ListParagraph"/>
        <w:numPr>
          <w:ilvl w:val="0"/>
          <w:numId w:val="219"/>
        </w:numPr>
        <w:tabs>
          <w:tab w:val="clear" w:pos="1008"/>
        </w:tabs>
        <w:overflowPunct/>
        <w:autoSpaceDE/>
        <w:autoSpaceDN/>
        <w:adjustRightInd/>
        <w:spacing w:after="160" w:line="259" w:lineRule="auto"/>
        <w:contextualSpacing/>
        <w:textAlignment w:val="auto"/>
        <w:rPr>
          <w:rFonts w:cstheme="minorHAnsi"/>
        </w:rPr>
      </w:pPr>
      <w:r>
        <w:rPr>
          <w:rFonts w:cstheme="minorHAnsi"/>
        </w:rPr>
        <w:t>If it makes you feel comfortable you may leave the home while work is being conducted</w:t>
      </w:r>
      <w:r w:rsidRPr="006072DC">
        <w:rPr>
          <w:rFonts w:cstheme="minorHAnsi"/>
        </w:rPr>
        <w:t xml:space="preserve"> </w:t>
      </w:r>
      <w:r w:rsidRPr="009E22B8">
        <w:rPr>
          <w:rFonts w:cstheme="minorHAnsi"/>
        </w:rPr>
        <w:t>(e.g., sit outdoors or leave the property altogether)</w:t>
      </w:r>
      <w:r>
        <w:rPr>
          <w:rFonts w:cstheme="minorHAnsi"/>
        </w:rPr>
        <w:t xml:space="preserve">.  You may share your phone number to facilitate ongoing conversations from a safe physical distance, if you leave the home. </w:t>
      </w:r>
    </w:p>
    <w:p w14:paraId="60DE57FE" w14:textId="77777777" w:rsidR="002F276A" w:rsidRDefault="002F276A" w:rsidP="00524A67">
      <w:pPr>
        <w:pStyle w:val="ListParagraph"/>
        <w:numPr>
          <w:ilvl w:val="0"/>
          <w:numId w:val="219"/>
        </w:numPr>
        <w:tabs>
          <w:tab w:val="clear" w:pos="1008"/>
        </w:tabs>
        <w:overflowPunct/>
        <w:autoSpaceDE/>
        <w:autoSpaceDN/>
        <w:adjustRightInd/>
        <w:spacing w:after="160" w:line="259" w:lineRule="auto"/>
        <w:contextualSpacing/>
        <w:textAlignment w:val="auto"/>
        <w:rPr>
          <w:rFonts w:cstheme="minorHAnsi"/>
        </w:rPr>
      </w:pPr>
      <w:r>
        <w:rPr>
          <w:rFonts w:cstheme="minorHAnsi"/>
        </w:rPr>
        <w:t xml:space="preserve">If you would like an additional barrier set up, crews can isolate you in the home with a plastic barrier to limit your exposure to workers.  This should be in a room that workers will not have to frequent while completing their work.  </w:t>
      </w:r>
    </w:p>
    <w:p w14:paraId="4CE286C3" w14:textId="77777777" w:rsidR="002F276A" w:rsidRDefault="002F276A" w:rsidP="00524A67">
      <w:pPr>
        <w:pStyle w:val="ListParagraph"/>
        <w:numPr>
          <w:ilvl w:val="0"/>
          <w:numId w:val="219"/>
        </w:numPr>
        <w:tabs>
          <w:tab w:val="clear" w:pos="1008"/>
        </w:tabs>
        <w:overflowPunct/>
        <w:autoSpaceDE/>
        <w:autoSpaceDN/>
        <w:adjustRightInd/>
        <w:spacing w:after="160" w:line="259" w:lineRule="auto"/>
        <w:contextualSpacing/>
        <w:textAlignment w:val="auto"/>
        <w:rPr>
          <w:rFonts w:cstheme="minorHAnsi"/>
        </w:rPr>
      </w:pPr>
      <w:r>
        <w:rPr>
          <w:rFonts w:cstheme="minorHAnsi"/>
        </w:rPr>
        <w:lastRenderedPageBreak/>
        <w:t xml:space="preserve">It is preferable that only one person is in the residence while work is being conducted.  Any unnecessary individuals are encouraged to leave the home while work is being conducted.  </w:t>
      </w:r>
    </w:p>
    <w:p w14:paraId="2958B85D" w14:textId="77777777" w:rsidR="002F276A" w:rsidRDefault="002F276A" w:rsidP="00524A67">
      <w:pPr>
        <w:pStyle w:val="ListParagraph"/>
        <w:numPr>
          <w:ilvl w:val="0"/>
          <w:numId w:val="219"/>
        </w:numPr>
        <w:tabs>
          <w:tab w:val="clear" w:pos="1008"/>
        </w:tabs>
        <w:overflowPunct/>
        <w:autoSpaceDE/>
        <w:autoSpaceDN/>
        <w:adjustRightInd/>
        <w:spacing w:after="160" w:line="259" w:lineRule="auto"/>
        <w:contextualSpacing/>
        <w:textAlignment w:val="auto"/>
        <w:rPr>
          <w:rFonts w:cstheme="minorHAnsi"/>
        </w:rPr>
      </w:pPr>
      <w:r>
        <w:rPr>
          <w:rFonts w:cstheme="minorHAnsi"/>
        </w:rPr>
        <w:t>Field workers will be cleaning frequently touched surfaces (doorknobs, light switches, installed equipment, etc.) in your home with disinfectant wipes.</w:t>
      </w:r>
    </w:p>
    <w:p w14:paraId="4BA5933D" w14:textId="77777777" w:rsidR="002F276A" w:rsidRDefault="002F276A" w:rsidP="00524A67">
      <w:pPr>
        <w:pStyle w:val="ListParagraph"/>
        <w:numPr>
          <w:ilvl w:val="0"/>
          <w:numId w:val="219"/>
        </w:numPr>
        <w:tabs>
          <w:tab w:val="clear" w:pos="1008"/>
        </w:tabs>
        <w:overflowPunct/>
        <w:autoSpaceDE/>
        <w:autoSpaceDN/>
        <w:adjustRightInd/>
        <w:spacing w:after="160" w:line="259" w:lineRule="auto"/>
        <w:contextualSpacing/>
        <w:textAlignment w:val="auto"/>
        <w:rPr>
          <w:rFonts w:cstheme="minorHAnsi"/>
        </w:rPr>
      </w:pPr>
      <w:r>
        <w:rPr>
          <w:rFonts w:cstheme="minorHAnsi"/>
        </w:rPr>
        <w:t xml:space="preserve">Field workers will be frequently washing their hands or using hand sanitizer on a frequent basis.  </w:t>
      </w:r>
    </w:p>
    <w:p w14:paraId="2A0E61A1" w14:textId="77777777" w:rsidR="002F276A" w:rsidRDefault="002F276A" w:rsidP="00524A67">
      <w:pPr>
        <w:pStyle w:val="ListParagraph"/>
        <w:numPr>
          <w:ilvl w:val="0"/>
          <w:numId w:val="219"/>
        </w:numPr>
        <w:tabs>
          <w:tab w:val="clear" w:pos="1008"/>
        </w:tabs>
        <w:overflowPunct/>
        <w:autoSpaceDE/>
        <w:autoSpaceDN/>
        <w:adjustRightInd/>
        <w:spacing w:after="160" w:line="259" w:lineRule="auto"/>
        <w:contextualSpacing/>
        <w:textAlignment w:val="auto"/>
        <w:rPr>
          <w:rFonts w:cstheme="minorHAnsi"/>
        </w:rPr>
      </w:pPr>
      <w:r>
        <w:rPr>
          <w:rFonts w:cstheme="minorHAnsi"/>
        </w:rPr>
        <w:t xml:space="preserve">Field workers will be cleaning tools prior to bringing them into your home with disinfectant wipes.  </w:t>
      </w:r>
    </w:p>
    <w:p w14:paraId="04C4287F" w14:textId="77777777" w:rsidR="002F276A" w:rsidRDefault="002F276A" w:rsidP="002F276A">
      <w:pPr>
        <w:rPr>
          <w:rFonts w:cstheme="minorHAnsi"/>
        </w:rPr>
      </w:pPr>
    </w:p>
    <w:p w14:paraId="74523CCB" w14:textId="77777777" w:rsidR="002F276A" w:rsidRDefault="002F276A" w:rsidP="002F276A">
      <w:pPr>
        <w:rPr>
          <w:rFonts w:cstheme="minorHAnsi"/>
        </w:rPr>
      </w:pPr>
      <w:r>
        <w:rPr>
          <w:rFonts w:cstheme="minorHAnsi"/>
        </w:rPr>
        <w:t xml:space="preserve">I certify that an IHWAP worker has covered the IHWAP COVID-19 Enhanced Safety Protocols Client Education document with me.  </w:t>
      </w:r>
    </w:p>
    <w:p w14:paraId="11F31B7B" w14:textId="77777777" w:rsidR="002F276A" w:rsidRDefault="002F276A" w:rsidP="002F276A">
      <w:pPr>
        <w:rPr>
          <w:rFonts w:cstheme="minorHAnsi"/>
        </w:rPr>
      </w:pPr>
      <w:r>
        <w:rPr>
          <w:rFonts w:cstheme="minorHAnsi"/>
        </w:rPr>
        <w:t>Client Signature: _______________________________</w:t>
      </w:r>
    </w:p>
    <w:p w14:paraId="3671E82B" w14:textId="77777777" w:rsidR="002F276A" w:rsidRDefault="002F276A" w:rsidP="002F276A">
      <w:pPr>
        <w:rPr>
          <w:rFonts w:cstheme="minorHAnsi"/>
          <w:b/>
          <w:bCs/>
        </w:rPr>
      </w:pPr>
      <w:r>
        <w:rPr>
          <w:rFonts w:cstheme="minorHAnsi"/>
        </w:rPr>
        <w:t xml:space="preserve">Field Worker/Crew/Contractor Signature: </w:t>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t>_________________________</w:t>
      </w:r>
    </w:p>
    <w:p w14:paraId="2165701C" w14:textId="21236DCC" w:rsidR="002F276A" w:rsidRDefault="002F276A">
      <w:pPr>
        <w:rPr>
          <w:b/>
          <w:bCs/>
        </w:rPr>
      </w:pPr>
      <w:r>
        <w:rPr>
          <w:b/>
          <w:bCs/>
        </w:rPr>
        <w:br w:type="page"/>
      </w:r>
    </w:p>
    <w:bookmarkEnd w:id="301"/>
    <w:p w14:paraId="6A92F66A" w14:textId="77777777" w:rsidR="002F276A" w:rsidRPr="002F276A" w:rsidRDefault="002F276A" w:rsidP="002F276A">
      <w:pPr>
        <w:jc w:val="center"/>
        <w:rPr>
          <w:b/>
          <w:bCs/>
          <w:sz w:val="24"/>
          <w:szCs w:val="24"/>
        </w:rPr>
      </w:pPr>
      <w:r w:rsidRPr="002F276A">
        <w:rPr>
          <w:b/>
          <w:bCs/>
          <w:sz w:val="24"/>
          <w:szCs w:val="24"/>
        </w:rPr>
        <w:lastRenderedPageBreak/>
        <w:t xml:space="preserve">IHWAP Enhanced Health and Safety Protocols Personal Protective Equipment Training </w:t>
      </w:r>
    </w:p>
    <w:p w14:paraId="23042823" w14:textId="77777777" w:rsidR="002F276A" w:rsidRDefault="002F276A" w:rsidP="002F276A">
      <w:r>
        <w:t xml:space="preserve">It is an OSHA requirement to train employees on the proper use of personal protective equipment.  In an effort to comply with OSHA regulations, IHWAP is requiring the following training.  </w:t>
      </w:r>
    </w:p>
    <w:p w14:paraId="71848235" w14:textId="77777777" w:rsidR="002F276A" w:rsidRDefault="002F276A" w:rsidP="002F276A">
      <w:r>
        <w:t>The video links below are required viewing for all IHWAP Field Staff, Crew Members, and Contractor staff that will be working in homes.  All staff shall sign off that they have watched the following training videos.  LAAs should collect a signed copy of this form from all contractors for each employee.  The forms shall be placed in the corresponding contractor file.  LAAs shall place a copy of the form for their employees in the employee’s file.</w:t>
      </w:r>
    </w:p>
    <w:p w14:paraId="7C0BECB8" w14:textId="68EBF21C" w:rsidR="002F276A" w:rsidRDefault="002F276A" w:rsidP="002F276A">
      <w:r>
        <w:t xml:space="preserve">  Handwashing training video:</w:t>
      </w:r>
    </w:p>
    <w:p w14:paraId="70854C1F" w14:textId="77777777" w:rsidR="002F276A" w:rsidRDefault="00CF2CD5" w:rsidP="002F276A">
      <w:hyperlink r:id="rId34" w:history="1">
        <w:r w:rsidR="002F276A" w:rsidRPr="00204CC9">
          <w:rPr>
            <w:rStyle w:val="Hyperlink"/>
          </w:rPr>
          <w:t>https://www.youtube.com/channel/UCWaZkT4GpdC15bc5VPfaddA</w:t>
        </w:r>
      </w:hyperlink>
      <w:r w:rsidR="002F276A">
        <w:t xml:space="preserve"> </w:t>
      </w:r>
    </w:p>
    <w:p w14:paraId="031557A4" w14:textId="77777777" w:rsidR="002F276A" w:rsidRDefault="002F276A" w:rsidP="002F276A">
      <w:r>
        <w:t>Donning and Doffing Tyvek suit training video:</w:t>
      </w:r>
    </w:p>
    <w:p w14:paraId="64CFCECC" w14:textId="77777777" w:rsidR="002F276A" w:rsidRDefault="00CF2CD5" w:rsidP="002F276A">
      <w:hyperlink r:id="rId35" w:history="1">
        <w:r w:rsidR="002F276A" w:rsidRPr="00204CC9">
          <w:rPr>
            <w:rStyle w:val="Hyperlink"/>
          </w:rPr>
          <w:t>https://www.youtube.com/watch?v=zLbvQcpfZyQ</w:t>
        </w:r>
      </w:hyperlink>
      <w:r w:rsidR="002F276A">
        <w:t xml:space="preserve"> </w:t>
      </w:r>
    </w:p>
    <w:p w14:paraId="30B328F8" w14:textId="77777777" w:rsidR="002F276A" w:rsidRDefault="002F276A" w:rsidP="002F276A">
      <w:r>
        <w:t>Donning and Doffing a mask:</w:t>
      </w:r>
    </w:p>
    <w:p w14:paraId="64378A0F" w14:textId="77777777" w:rsidR="002F276A" w:rsidRDefault="00CF2CD5" w:rsidP="002F276A">
      <w:hyperlink r:id="rId36" w:history="1">
        <w:r w:rsidR="002F276A" w:rsidRPr="00F702F2">
          <w:rPr>
            <w:rStyle w:val="Hyperlink"/>
          </w:rPr>
          <w:t>https://www.youtube.com/watch?v=OABvzu9e-hw</w:t>
        </w:r>
      </w:hyperlink>
    </w:p>
    <w:p w14:paraId="55318742" w14:textId="77777777" w:rsidR="002F276A" w:rsidRDefault="002F276A" w:rsidP="002F276A">
      <w:r>
        <w:t>Donning and Doffing disposable gloves:</w:t>
      </w:r>
    </w:p>
    <w:p w14:paraId="681EDA32" w14:textId="77777777" w:rsidR="002F276A" w:rsidRDefault="00CF2CD5" w:rsidP="002F276A">
      <w:hyperlink r:id="rId37" w:history="1">
        <w:r w:rsidR="002F276A" w:rsidRPr="00204CC9">
          <w:rPr>
            <w:rStyle w:val="Hyperlink"/>
          </w:rPr>
          <w:t>https://www.youtube.com/watch?v=xueBYfElFEg</w:t>
        </w:r>
      </w:hyperlink>
      <w:r w:rsidR="002F276A">
        <w:t xml:space="preserve"> </w:t>
      </w:r>
    </w:p>
    <w:p w14:paraId="29017C9B" w14:textId="77777777" w:rsidR="002F276A" w:rsidRDefault="002F276A" w:rsidP="002F276A">
      <w:r>
        <w:t>The Do’s and Don’ts of Wearing Masks and Gloves:</w:t>
      </w:r>
    </w:p>
    <w:p w14:paraId="39161EBA" w14:textId="77777777" w:rsidR="002F276A" w:rsidRDefault="00CF2CD5" w:rsidP="002F276A">
      <w:pPr>
        <w:pStyle w:val="PlainText"/>
      </w:pPr>
      <w:hyperlink r:id="rId38" w:history="1">
        <w:r w:rsidR="002F276A">
          <w:rPr>
            <w:rStyle w:val="Hyperlink"/>
          </w:rPr>
          <w:t>https://m.youtube.com/watch?v=eVJbenwzR1s</w:t>
        </w:r>
      </w:hyperlink>
    </w:p>
    <w:p w14:paraId="20A59CF0" w14:textId="77777777" w:rsidR="002F276A" w:rsidRDefault="002F276A" w:rsidP="002F276A"/>
    <w:p w14:paraId="0C827516" w14:textId="77777777" w:rsidR="002F276A" w:rsidRDefault="002F276A" w:rsidP="002F276A">
      <w:r>
        <w:t>Cleaning frequently touched surfaces:</w:t>
      </w:r>
    </w:p>
    <w:p w14:paraId="03D294ED" w14:textId="77777777" w:rsidR="002F276A" w:rsidRDefault="00CF2CD5" w:rsidP="002F276A">
      <w:hyperlink r:id="rId39" w:history="1">
        <w:r w:rsidR="002F276A" w:rsidRPr="00204CC9">
          <w:rPr>
            <w:rStyle w:val="Hyperlink"/>
          </w:rPr>
          <w:t>https://www.youtube.com/watch?v=bmR2nglFncQ</w:t>
        </w:r>
      </w:hyperlink>
      <w:r w:rsidR="002F276A">
        <w:t xml:space="preserve"> </w:t>
      </w:r>
    </w:p>
    <w:p w14:paraId="0992EF3F" w14:textId="77777777" w:rsidR="002F276A" w:rsidRDefault="002F276A" w:rsidP="002F276A">
      <w:r>
        <w:t>I, ____________</w:t>
      </w:r>
      <w:r w:rsidRPr="001D2680">
        <w:rPr>
          <w:color w:val="76923C" w:themeColor="accent3" w:themeShade="BF"/>
          <w:u w:val="single"/>
        </w:rPr>
        <w:t>Printed Name</w:t>
      </w:r>
      <w:r>
        <w:t>________________ acknowledge that I have been provided training for the use of PPE associated with IHWAP’s enhanced health and safety protocols.</w:t>
      </w:r>
    </w:p>
    <w:p w14:paraId="64F1054C" w14:textId="77777777" w:rsidR="002F276A" w:rsidRDefault="002F276A" w:rsidP="002F276A"/>
    <w:p w14:paraId="0D652468" w14:textId="77777777" w:rsidR="002F276A" w:rsidRDefault="002F276A" w:rsidP="002F276A">
      <w:r>
        <w:t>Firm:  ______________________________________________</w:t>
      </w:r>
      <w:r>
        <w:softHyphen/>
        <w:t>_</w:t>
      </w:r>
    </w:p>
    <w:p w14:paraId="7C325D8E" w14:textId="77777777" w:rsidR="002F276A" w:rsidRDefault="002F276A" w:rsidP="002F276A">
      <w:r>
        <w:t xml:space="preserve">Employee Signature:  </w:t>
      </w:r>
      <w:r>
        <w:softHyphen/>
      </w:r>
      <w:r>
        <w:softHyphen/>
      </w:r>
      <w:r>
        <w:softHyphen/>
      </w:r>
      <w:r>
        <w:softHyphen/>
      </w:r>
      <w:r>
        <w:softHyphen/>
      </w:r>
      <w:r>
        <w:softHyphen/>
      </w:r>
      <w:r>
        <w:softHyphen/>
      </w:r>
      <w:r>
        <w:softHyphen/>
      </w:r>
      <w:r>
        <w:softHyphen/>
      </w:r>
      <w:r>
        <w:softHyphen/>
      </w:r>
      <w:r>
        <w:softHyphen/>
      </w:r>
      <w:r>
        <w:softHyphen/>
        <w:t xml:space="preserve">__________________________________   </w:t>
      </w:r>
    </w:p>
    <w:p w14:paraId="67380133" w14:textId="77777777" w:rsidR="002F276A" w:rsidRDefault="002F276A" w:rsidP="002F276A">
      <w:pPr>
        <w:rPr>
          <w:b/>
          <w:bCs/>
        </w:rPr>
      </w:pPr>
    </w:p>
    <w:p w14:paraId="6C32995D" w14:textId="77777777" w:rsidR="002F276A" w:rsidRDefault="002F276A" w:rsidP="002F276A"/>
    <w:p w14:paraId="03134FFA" w14:textId="77777777" w:rsidR="002F276A" w:rsidRPr="00DB28EC" w:rsidRDefault="002F276A" w:rsidP="002F276A">
      <w:pPr>
        <w:jc w:val="center"/>
        <w:rPr>
          <w:b/>
          <w:sz w:val="28"/>
          <w:szCs w:val="28"/>
        </w:rPr>
      </w:pPr>
      <w:r>
        <w:rPr>
          <w:b/>
          <w:sz w:val="28"/>
          <w:szCs w:val="28"/>
        </w:rPr>
        <w:lastRenderedPageBreak/>
        <w:t xml:space="preserve">IHWAP COVID-19 </w:t>
      </w:r>
      <w:r w:rsidRPr="00DB28EC">
        <w:rPr>
          <w:b/>
          <w:sz w:val="28"/>
          <w:szCs w:val="28"/>
        </w:rPr>
        <w:t>Field Preparedness Verification</w:t>
      </w:r>
    </w:p>
    <w:p w14:paraId="0CBB8AC2" w14:textId="77777777" w:rsidR="002F276A" w:rsidRPr="00C92947" w:rsidRDefault="002F276A" w:rsidP="002F276A">
      <w:pPr>
        <w:rPr>
          <w:b/>
          <w:bCs/>
          <w:u w:val="single"/>
        </w:rPr>
      </w:pPr>
      <w:r w:rsidRPr="00C92947">
        <w:rPr>
          <w:b/>
          <w:bCs/>
          <w:u w:val="single"/>
        </w:rPr>
        <w:t>Agency and Contractor Field Staff</w:t>
      </w:r>
    </w:p>
    <w:p w14:paraId="11C6F60B" w14:textId="77777777" w:rsidR="002F276A" w:rsidRDefault="002F276A" w:rsidP="002F276A">
      <w:pPr>
        <w:pStyle w:val="ListParagraph"/>
        <w:spacing w:after="120" w:line="257" w:lineRule="auto"/>
        <w:ind w:left="576" w:hanging="576"/>
      </w:pPr>
      <w:r>
        <w:t xml:space="preserve">_____ All of your agency staff and contractors completed the </w:t>
      </w:r>
      <w:r w:rsidRPr="00793A93">
        <w:rPr>
          <w:bCs/>
        </w:rPr>
        <w:t xml:space="preserve">Enhanced Health and Safety Protocols Personal Protective Equipment </w:t>
      </w:r>
      <w:r>
        <w:t>training and submitted the signed forms to IHWAP.</w:t>
      </w:r>
    </w:p>
    <w:p w14:paraId="730192E5" w14:textId="77777777" w:rsidR="002F276A" w:rsidRDefault="002F276A" w:rsidP="002F276A">
      <w:pPr>
        <w:pStyle w:val="ListParagraph"/>
        <w:spacing w:line="257" w:lineRule="auto"/>
        <w:ind w:left="576" w:hanging="576"/>
      </w:pPr>
      <w:r>
        <w:t>_____ There is a sufficient number of field workers willing and able to resume weatherization work in the field.</w:t>
      </w:r>
    </w:p>
    <w:p w14:paraId="61A90245" w14:textId="77777777" w:rsidR="002F276A" w:rsidRPr="00C92947" w:rsidRDefault="002F276A" w:rsidP="002F276A">
      <w:pPr>
        <w:pStyle w:val="ListParagraph"/>
        <w:spacing w:before="120" w:after="0" w:line="257" w:lineRule="auto"/>
        <w:ind w:left="0"/>
        <w:rPr>
          <w:b/>
          <w:bCs/>
          <w:u w:val="single"/>
        </w:rPr>
      </w:pPr>
      <w:r w:rsidRPr="00C92947">
        <w:rPr>
          <w:b/>
          <w:bCs/>
          <w:u w:val="single"/>
        </w:rPr>
        <w:t>PPE</w:t>
      </w:r>
    </w:p>
    <w:p w14:paraId="59B70C1C" w14:textId="77777777" w:rsidR="002F276A" w:rsidRDefault="002F276A" w:rsidP="002F276A">
      <w:pPr>
        <w:pStyle w:val="ListParagraph"/>
        <w:spacing w:before="120" w:line="257" w:lineRule="auto"/>
        <w:ind w:left="576" w:hanging="576"/>
      </w:pPr>
      <w:r>
        <w:t>_____ Agency has sufficient stock of PPE for the next several weeks, in compliance with DCEO’s guidance.</w:t>
      </w:r>
    </w:p>
    <w:p w14:paraId="03E546E0" w14:textId="77777777" w:rsidR="002F276A" w:rsidRPr="00C92947" w:rsidRDefault="002F276A" w:rsidP="002F276A">
      <w:pPr>
        <w:pStyle w:val="ListParagraph"/>
        <w:spacing w:after="120" w:line="257" w:lineRule="auto"/>
        <w:ind w:left="0"/>
        <w:rPr>
          <w:b/>
          <w:bCs/>
          <w:u w:val="single"/>
        </w:rPr>
      </w:pPr>
      <w:r w:rsidRPr="00C92947">
        <w:rPr>
          <w:b/>
          <w:bCs/>
          <w:u w:val="single"/>
        </w:rPr>
        <w:t>Customer Engagement</w:t>
      </w:r>
    </w:p>
    <w:p w14:paraId="63FA6711" w14:textId="77777777" w:rsidR="002F276A" w:rsidRDefault="002F276A" w:rsidP="002F276A">
      <w:pPr>
        <w:pStyle w:val="ListParagraph"/>
        <w:spacing w:line="257" w:lineRule="auto"/>
        <w:ind w:left="576" w:hanging="576"/>
      </w:pPr>
      <w:r>
        <w:t>_____ Agency is prepared to complete the IHWAP Household Health Questionnaire prior to scheduling assessments, in-home work, or final inspections.</w:t>
      </w:r>
    </w:p>
    <w:p w14:paraId="1850ED44" w14:textId="77777777" w:rsidR="002F276A" w:rsidRDefault="002F276A" w:rsidP="002F276A">
      <w:pPr>
        <w:spacing w:after="120"/>
        <w:ind w:left="576" w:hanging="576"/>
      </w:pPr>
      <w:r>
        <w:t>_____ Agency is prepared to have the clients sign off on the IHWAP COVID 19 Enhanced Safety Protocols Client Education Form at the time of assessment or via e-mail.</w:t>
      </w:r>
    </w:p>
    <w:p w14:paraId="73AB075E" w14:textId="77777777" w:rsidR="002F276A" w:rsidRDefault="002F276A" w:rsidP="002F276A">
      <w:pPr>
        <w:spacing w:after="120"/>
        <w:ind w:left="576" w:hanging="576"/>
      </w:pPr>
      <w:r>
        <w:t>_____ Agency is prepared to maintain a Health Deferral list, according to the IHWAP guidelines outlined at the bottom of the IHWAP Household Health Questionnaire.</w:t>
      </w:r>
    </w:p>
    <w:p w14:paraId="03468DCC" w14:textId="77777777" w:rsidR="002F276A" w:rsidRDefault="002F276A" w:rsidP="002F276A">
      <w:pPr>
        <w:ind w:left="576" w:hanging="576"/>
      </w:pPr>
      <w:r>
        <w:t>_____ Agency is prepared to track employee health daily using the Employee Health Report spreadsheet.</w:t>
      </w:r>
    </w:p>
    <w:p w14:paraId="43CA78D2" w14:textId="77777777" w:rsidR="002F276A" w:rsidRPr="00C92947" w:rsidRDefault="002F276A" w:rsidP="002F276A">
      <w:pPr>
        <w:rPr>
          <w:b/>
          <w:bCs/>
          <w:u w:val="single"/>
        </w:rPr>
      </w:pPr>
      <w:r w:rsidRPr="00C92947">
        <w:rPr>
          <w:b/>
          <w:bCs/>
          <w:u w:val="single"/>
        </w:rPr>
        <w:t>Resumption of Weatherization Field Work</w:t>
      </w:r>
    </w:p>
    <w:p w14:paraId="4989D838" w14:textId="77777777" w:rsidR="002F276A" w:rsidRDefault="002F276A" w:rsidP="002F276A">
      <w:pPr>
        <w:ind w:left="576" w:hanging="576"/>
      </w:pPr>
      <w:r>
        <w:t>_____ The agency is allowing full resumption of IHWAP Weatherization activity with additional precautions and protocol in place.</w:t>
      </w:r>
    </w:p>
    <w:p w14:paraId="44D9E1EA" w14:textId="77777777" w:rsidR="002F276A" w:rsidRDefault="002F276A" w:rsidP="002F276A">
      <w:pPr>
        <w:rPr>
          <w:b/>
          <w:u w:val="single"/>
        </w:rPr>
      </w:pPr>
      <w:r w:rsidRPr="00C93A12">
        <w:rPr>
          <w:b/>
          <w:u w:val="single"/>
        </w:rPr>
        <w:t xml:space="preserve">Additional </w:t>
      </w:r>
      <w:r w:rsidRPr="000A776B">
        <w:rPr>
          <w:b/>
          <w:u w:val="single"/>
        </w:rPr>
        <w:t>Comments</w:t>
      </w:r>
      <w:r>
        <w:rPr>
          <w:b/>
          <w:u w:val="single"/>
        </w:rPr>
        <w:t xml:space="preserve"> Regarding Your Agency’s Circumstances</w:t>
      </w:r>
    </w:p>
    <w:p w14:paraId="75BCB5C8" w14:textId="77777777" w:rsidR="002F276A" w:rsidRPr="000A776B" w:rsidRDefault="002F276A" w:rsidP="002F276A">
      <w:r w:rsidRPr="00A05816">
        <w:rPr>
          <w:b/>
        </w:rPr>
        <w:t>For example:</w:t>
      </w:r>
      <w:r>
        <w:rPr>
          <w:b/>
          <w:u w:val="single"/>
        </w:rPr>
        <w:br/>
      </w:r>
      <w:r w:rsidRPr="000A776B">
        <w:rPr>
          <w:b/>
        </w:rPr>
        <w:t xml:space="preserve">Any local municipalities with more restrictive guidance than </w:t>
      </w:r>
      <w:r>
        <w:rPr>
          <w:b/>
        </w:rPr>
        <w:t xml:space="preserve">the </w:t>
      </w:r>
      <w:r w:rsidRPr="000A776B">
        <w:rPr>
          <w:b/>
        </w:rPr>
        <w:t xml:space="preserve">state?  </w:t>
      </w:r>
      <w:r>
        <w:rPr>
          <w:b/>
        </w:rPr>
        <w:br/>
      </w:r>
      <w:r w:rsidRPr="000A776B">
        <w:rPr>
          <w:b/>
        </w:rPr>
        <w:t xml:space="preserve">Any staff/contractors express concerns about returning to the field?  </w:t>
      </w:r>
      <w:r>
        <w:rPr>
          <w:b/>
        </w:rPr>
        <w:br/>
      </w:r>
      <w:r w:rsidRPr="000A776B">
        <w:rPr>
          <w:b/>
        </w:rPr>
        <w:t>Do you need to provide reasonable accom</w:t>
      </w:r>
      <w:r>
        <w:rPr>
          <w:b/>
        </w:rPr>
        <w:t>m</w:t>
      </w:r>
      <w:r w:rsidRPr="000A776B">
        <w:rPr>
          <w:b/>
        </w:rPr>
        <w:t>odations for staff with higher risk of illness?</w:t>
      </w:r>
      <w:r>
        <w:rPr>
          <w:b/>
        </w:rPr>
        <w:t xml:space="preserve">  </w:t>
      </w:r>
    </w:p>
    <w:p w14:paraId="6396A973" w14:textId="77777777" w:rsidR="002F276A" w:rsidRDefault="002F276A" w:rsidP="002F276A">
      <w:r>
        <w:t>Responses can be provided in the text box on the next page.</w:t>
      </w:r>
    </w:p>
    <w:p w14:paraId="25EF7AEB" w14:textId="77777777" w:rsidR="002F276A" w:rsidRDefault="002F276A" w:rsidP="002F276A"/>
    <w:p w14:paraId="6F4B508D" w14:textId="77777777" w:rsidR="002F276A" w:rsidRDefault="002F276A" w:rsidP="002F276A">
      <w:pPr>
        <w:pBdr>
          <w:bottom w:val="single" w:sz="12" w:space="1" w:color="auto"/>
        </w:pBdr>
        <w:spacing w:after="0"/>
      </w:pPr>
    </w:p>
    <w:p w14:paraId="375E207E" w14:textId="77777777" w:rsidR="002F276A" w:rsidRDefault="002F276A" w:rsidP="002F276A">
      <w:r>
        <w:t>Executive Director Signature</w:t>
      </w:r>
      <w:r>
        <w:tab/>
      </w:r>
      <w:r>
        <w:tab/>
      </w:r>
      <w:r>
        <w:tab/>
      </w:r>
      <w:r>
        <w:tab/>
      </w:r>
      <w:r>
        <w:tab/>
      </w:r>
      <w:r>
        <w:tab/>
      </w:r>
      <w:r>
        <w:tab/>
        <w:t>Date</w:t>
      </w:r>
    </w:p>
    <w:p w14:paraId="31115193" w14:textId="77777777" w:rsidR="002F276A" w:rsidRDefault="002F276A" w:rsidP="002F276A"/>
    <w:p w14:paraId="0073390A" w14:textId="77777777" w:rsidR="002F276A" w:rsidRDefault="002F276A" w:rsidP="002F276A"/>
    <w:p w14:paraId="5F5FF6CB" w14:textId="77777777" w:rsidR="002F276A" w:rsidRPr="00A05816" w:rsidRDefault="002F276A" w:rsidP="002F276A">
      <w:pPr>
        <w:rPr>
          <w:b/>
        </w:rPr>
      </w:pPr>
      <w:r w:rsidRPr="00A05816">
        <w:rPr>
          <w:b/>
          <w:noProof/>
        </w:rPr>
        <mc:AlternateContent>
          <mc:Choice Requires="wps">
            <w:drawing>
              <wp:anchor distT="0" distB="0" distL="114300" distR="114300" simplePos="0" relativeHeight="251707392" behindDoc="0" locked="0" layoutInCell="1" allowOverlap="1" wp14:anchorId="479BD841" wp14:editId="40C3FEE5">
                <wp:simplePos x="0" y="0"/>
                <wp:positionH relativeFrom="column">
                  <wp:posOffset>9525</wp:posOffset>
                </wp:positionH>
                <wp:positionV relativeFrom="paragraph">
                  <wp:posOffset>266700</wp:posOffset>
                </wp:positionV>
                <wp:extent cx="6019800" cy="2266950"/>
                <wp:effectExtent l="0" t="0" r="19050" b="16510"/>
                <wp:wrapNone/>
                <wp:docPr id="910" name="Text Box 910"/>
                <wp:cNvGraphicFramePr/>
                <a:graphic xmlns:a="http://schemas.openxmlformats.org/drawingml/2006/main">
                  <a:graphicData uri="http://schemas.microsoft.com/office/word/2010/wordprocessingShape">
                    <wps:wsp>
                      <wps:cNvSpPr txBox="1"/>
                      <wps:spPr>
                        <a:xfrm>
                          <a:off x="0" y="0"/>
                          <a:ext cx="6019800" cy="2266950"/>
                        </a:xfrm>
                        <a:prstGeom prst="rect">
                          <a:avLst/>
                        </a:prstGeom>
                        <a:solidFill>
                          <a:schemeClr val="lt1"/>
                        </a:solidFill>
                        <a:ln w="6350">
                          <a:solidFill>
                            <a:prstClr val="black"/>
                          </a:solidFill>
                        </a:ln>
                      </wps:spPr>
                      <wps:txbx>
                        <w:txbxContent>
                          <w:p w14:paraId="250E5A26" w14:textId="77777777" w:rsidR="00A94070" w:rsidRDefault="00A94070" w:rsidP="002F27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79BD841" id="_x0000_t202" coordsize="21600,21600" o:spt="202" path="m,l,21600r21600,l21600,xe">
                <v:stroke joinstyle="miter"/>
                <v:path gradientshapeok="t" o:connecttype="rect"/>
              </v:shapetype>
              <v:shape id="Text Box 910" o:spid="_x0000_s1026" type="#_x0000_t202" style="position:absolute;margin-left:.75pt;margin-top:21pt;width:474pt;height:178.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" fillcolor="white [3201]" strokeweight=".5pt">
                <v:textbox style="mso-fit-shape-to-text:t">
                  <w:txbxContent>
                    <w:p w14:paraId="250E5A26" w14:textId="77777777" w:rsidR="00A94070" w:rsidRDefault="00A94070" w:rsidP="002F276A"/>
                  </w:txbxContent>
                </v:textbox>
              </v:shape>
            </w:pict>
          </mc:Fallback>
        </mc:AlternateContent>
      </w:r>
      <w:r w:rsidRPr="00A05816">
        <w:rPr>
          <w:b/>
        </w:rPr>
        <w:t>Additional Comments (text box will expand if needed):</w:t>
      </w:r>
    </w:p>
    <w:p w14:paraId="7F8BB27E" w14:textId="77777777" w:rsidR="002F276A" w:rsidRDefault="002F276A" w:rsidP="002F276A"/>
    <w:p w14:paraId="2D4B94E5" w14:textId="77777777" w:rsidR="002F276A" w:rsidRDefault="002F276A" w:rsidP="002F276A"/>
    <w:p w14:paraId="6C326A17" w14:textId="77777777" w:rsidR="002F276A" w:rsidRDefault="002F276A" w:rsidP="002F276A"/>
    <w:p w14:paraId="651CD516" w14:textId="77777777" w:rsidR="002F276A" w:rsidRDefault="002F276A" w:rsidP="002F276A"/>
    <w:p w14:paraId="1E279A04" w14:textId="77777777" w:rsidR="002F276A" w:rsidRDefault="002F276A" w:rsidP="002F276A"/>
    <w:p w14:paraId="40636C7E" w14:textId="77777777" w:rsidR="002F276A" w:rsidRDefault="002F276A">
      <w:pPr>
        <w:rPr>
          <w:rFonts w:eastAsia="Times New Roman" w:cstheme="minorHAnsi"/>
          <w:sz w:val="24"/>
          <w:szCs w:val="24"/>
        </w:rPr>
      </w:pPr>
      <w:r>
        <w:rPr>
          <w:rFonts w:eastAsia="Times New Roman" w:cstheme="minorHAnsi"/>
          <w:sz w:val="24"/>
          <w:szCs w:val="24"/>
        </w:rPr>
        <w:br w:type="page"/>
      </w:r>
    </w:p>
    <w:p w14:paraId="4AC9761F" w14:textId="0FFAF2B9" w:rsidR="00D53F52" w:rsidRPr="00D53F52" w:rsidRDefault="00D53F52" w:rsidP="007C2CC5">
      <w:pPr>
        <w:pStyle w:val="Heading1"/>
      </w:pPr>
      <w:bookmarkStart w:id="302" w:name="_Toc483470022"/>
      <w:bookmarkStart w:id="303" w:name="_Toc483470189"/>
      <w:bookmarkStart w:id="304" w:name="Sec04INTAKE"/>
      <w:bookmarkStart w:id="305" w:name="_Toc76645645"/>
      <w:r w:rsidRPr="00D53F52">
        <w:lastRenderedPageBreak/>
        <w:t>SECTION IV – INTAKE</w:t>
      </w:r>
      <w:bookmarkEnd w:id="298"/>
      <w:bookmarkEnd w:id="302"/>
      <w:bookmarkEnd w:id="303"/>
      <w:bookmarkEnd w:id="305"/>
    </w:p>
    <w:bookmarkEnd w:id="304"/>
    <w:p w14:paraId="2DC5535D"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Every agency must establish an intake system that will collect the application data needed to determine an applicant household is eligible for weatherization assistance.  The importance of the intake process cannot be overemphasized. The IHWAP/LIHEAP Program Application is the official application form.</w:t>
      </w:r>
    </w:p>
    <w:p w14:paraId="061BD0EF" w14:textId="27519D56"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If any agency other than the grant recipient provides intake services or an intake site, the agency must ensure they will perform intake responsibilities according to the instructions in this manual.  If these services are free of charge, a non-financial agreement must be signed by the LAA and its intake provider.  If the LAA pays for these services, a subcontract must </w:t>
      </w:r>
      <w:r w:rsidR="00EF3D77">
        <w:rPr>
          <w:rFonts w:eastAsia="Times New Roman" w:cs="Times New Roman"/>
          <w:sz w:val="24"/>
          <w:szCs w:val="20"/>
        </w:rPr>
        <w:t xml:space="preserve">be </w:t>
      </w:r>
      <w:r w:rsidRPr="00D53F52">
        <w:rPr>
          <w:rFonts w:eastAsia="Times New Roman" w:cs="Times New Roman"/>
          <w:sz w:val="24"/>
          <w:szCs w:val="20"/>
        </w:rPr>
        <w:t>established and noted in the LAA's annual grant applications; or, if added later, reported to the OCA in writing.</w:t>
      </w:r>
    </w:p>
    <w:p w14:paraId="742B1280" w14:textId="77777777" w:rsidR="00D53F52" w:rsidRPr="00D53F52" w:rsidRDefault="00D53F52" w:rsidP="00D53F52">
      <w:pPr>
        <w:overflowPunct w:val="0"/>
        <w:autoSpaceDE w:val="0"/>
        <w:autoSpaceDN w:val="0"/>
        <w:adjustRightInd w:val="0"/>
        <w:spacing w:after="0" w:line="240" w:lineRule="auto"/>
        <w:textAlignment w:val="baseline"/>
        <w:rPr>
          <w:rFonts w:eastAsia="Times New Roman" w:cs="Times New Roman"/>
          <w:sz w:val="24"/>
          <w:szCs w:val="20"/>
        </w:rPr>
      </w:pPr>
      <w:r w:rsidRPr="00D53F52">
        <w:rPr>
          <w:rFonts w:eastAsia="Times New Roman" w:cs="Times New Roman"/>
          <w:sz w:val="24"/>
          <w:szCs w:val="20"/>
        </w:rPr>
        <w:t>Intake responsibilities cover the following areas:</w:t>
      </w:r>
    </w:p>
    <w:p w14:paraId="3371A2C0" w14:textId="77777777" w:rsidR="00D53F52" w:rsidRPr="00EF3D77" w:rsidRDefault="00D53F52" w:rsidP="00524A67">
      <w:pPr>
        <w:numPr>
          <w:ilvl w:val="0"/>
          <w:numId w:val="31"/>
        </w:numPr>
        <w:tabs>
          <w:tab w:val="left" w:pos="990"/>
        </w:tabs>
        <w:overflowPunct w:val="0"/>
        <w:autoSpaceDE w:val="0"/>
        <w:autoSpaceDN w:val="0"/>
        <w:adjustRightInd w:val="0"/>
        <w:spacing w:after="0" w:line="240" w:lineRule="auto"/>
        <w:textAlignment w:val="baseline"/>
        <w:rPr>
          <w:rFonts w:eastAsia="Times New Roman" w:cs="Times New Roman"/>
          <w:sz w:val="24"/>
          <w:szCs w:val="20"/>
        </w:rPr>
      </w:pPr>
      <w:r w:rsidRPr="00EF3D77">
        <w:rPr>
          <w:rFonts w:eastAsia="Times New Roman" w:cs="Times New Roman"/>
          <w:sz w:val="24"/>
          <w:szCs w:val="20"/>
        </w:rPr>
        <w:t xml:space="preserve">General Intake </w:t>
      </w:r>
    </w:p>
    <w:p w14:paraId="297D691B" w14:textId="77777777" w:rsidR="00D53F52" w:rsidRPr="00EF3D77" w:rsidRDefault="00D53F52" w:rsidP="00524A67">
      <w:pPr>
        <w:numPr>
          <w:ilvl w:val="0"/>
          <w:numId w:val="31"/>
        </w:numPr>
        <w:tabs>
          <w:tab w:val="left" w:pos="990"/>
        </w:tabs>
        <w:overflowPunct w:val="0"/>
        <w:autoSpaceDE w:val="0"/>
        <w:autoSpaceDN w:val="0"/>
        <w:adjustRightInd w:val="0"/>
        <w:spacing w:after="0" w:line="240" w:lineRule="auto"/>
        <w:textAlignment w:val="baseline"/>
        <w:rPr>
          <w:rFonts w:eastAsia="Times New Roman" w:cs="Times New Roman"/>
          <w:sz w:val="24"/>
          <w:szCs w:val="20"/>
        </w:rPr>
      </w:pPr>
      <w:r w:rsidRPr="00EF3D77">
        <w:rPr>
          <w:rFonts w:eastAsia="Times New Roman" w:cs="Times New Roman"/>
          <w:sz w:val="24"/>
          <w:szCs w:val="20"/>
        </w:rPr>
        <w:t>The IHWAP/LIHEAP Application form</w:t>
      </w:r>
    </w:p>
    <w:p w14:paraId="4B3603FB" w14:textId="77777777" w:rsidR="00D53F52" w:rsidRPr="00EF3D77" w:rsidRDefault="00D53F52" w:rsidP="00524A67">
      <w:pPr>
        <w:numPr>
          <w:ilvl w:val="0"/>
          <w:numId w:val="31"/>
        </w:numPr>
        <w:tabs>
          <w:tab w:val="left" w:pos="990"/>
        </w:tabs>
        <w:overflowPunct w:val="0"/>
        <w:autoSpaceDE w:val="0"/>
        <w:autoSpaceDN w:val="0"/>
        <w:adjustRightInd w:val="0"/>
        <w:spacing w:after="0" w:line="240" w:lineRule="auto"/>
        <w:textAlignment w:val="baseline"/>
        <w:rPr>
          <w:rFonts w:eastAsia="Times New Roman" w:cs="Times New Roman"/>
          <w:sz w:val="24"/>
          <w:szCs w:val="20"/>
        </w:rPr>
      </w:pPr>
      <w:r w:rsidRPr="00EF3D77">
        <w:rPr>
          <w:rFonts w:eastAsia="Times New Roman" w:cs="Times New Roman"/>
          <w:sz w:val="24"/>
          <w:szCs w:val="20"/>
        </w:rPr>
        <w:t>Required documentation</w:t>
      </w:r>
    </w:p>
    <w:p w14:paraId="72437F7C" w14:textId="60C05C64" w:rsidR="00D53F52" w:rsidRPr="00D53F52" w:rsidRDefault="00D53F52" w:rsidP="007C2CC5">
      <w:pPr>
        <w:pStyle w:val="Heading2"/>
      </w:pPr>
      <w:bookmarkStart w:id="306" w:name="_Ref402096914"/>
      <w:bookmarkStart w:id="307" w:name="_Toc483470023"/>
      <w:bookmarkStart w:id="308" w:name="_Toc483470190"/>
      <w:bookmarkStart w:id="309" w:name="_Toc76645646"/>
      <w:r w:rsidRPr="00D53F52">
        <w:t>IHWAP Priority</w:t>
      </w:r>
      <w:bookmarkEnd w:id="306"/>
      <w:bookmarkEnd w:id="307"/>
      <w:bookmarkEnd w:id="308"/>
      <w:bookmarkEnd w:id="309"/>
    </w:p>
    <w:p w14:paraId="227EA6F1" w14:textId="380AE8A8" w:rsidR="00D53F52" w:rsidRPr="00952F83"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A priority ranking system will be used for </w:t>
      </w:r>
      <w:r w:rsidRPr="00D53F52">
        <w:rPr>
          <w:rFonts w:eastAsia="Times New Roman" w:cs="Times New Roman"/>
          <w:b/>
          <w:i/>
          <w:sz w:val="24"/>
          <w:szCs w:val="20"/>
        </w:rPr>
        <w:t>all</w:t>
      </w:r>
      <w:r w:rsidRPr="00D53F52">
        <w:rPr>
          <w:rFonts w:eastAsia="Times New Roman" w:cs="Times New Roman"/>
          <w:sz w:val="24"/>
          <w:szCs w:val="20"/>
        </w:rPr>
        <w:t xml:space="preserve"> homes in the IHWAP, including homes that are being re-weatherized under the </w:t>
      </w:r>
      <w:r w:rsidR="00465594" w:rsidRPr="00BF2506">
        <w:rPr>
          <w:rFonts w:eastAsia="Times New Roman" w:cs="Times New Roman"/>
          <w:sz w:val="24"/>
          <w:szCs w:val="20"/>
          <w:highlight w:val="lightGray"/>
        </w:rPr>
        <w:t>15</w:t>
      </w:r>
      <w:r w:rsidRPr="00D53F52">
        <w:rPr>
          <w:rFonts w:eastAsia="Times New Roman" w:cs="Times New Roman"/>
          <w:sz w:val="24"/>
          <w:szCs w:val="20"/>
        </w:rPr>
        <w:t xml:space="preserve">-year rolling Program Year date.  IHWAP applications are taken throughout the year </w:t>
      </w:r>
      <w:r w:rsidRPr="00EF3D77">
        <w:rPr>
          <w:rFonts w:eastAsia="Times New Roman" w:cs="Times New Roman"/>
          <w:b/>
          <w:i/>
          <w:sz w:val="24"/>
          <w:szCs w:val="20"/>
          <w:u w:val="single"/>
        </w:rPr>
        <w:t>but</w:t>
      </w:r>
      <w:r w:rsidRPr="00EF3D77">
        <w:rPr>
          <w:rFonts w:eastAsia="Times New Roman" w:cs="Times New Roman"/>
          <w:sz w:val="24"/>
          <w:szCs w:val="20"/>
        </w:rPr>
        <w:t xml:space="preserve"> </w:t>
      </w:r>
      <w:r w:rsidRPr="00D53F52">
        <w:rPr>
          <w:rFonts w:eastAsia="Times New Roman" w:cs="Times New Roman"/>
          <w:sz w:val="24"/>
          <w:szCs w:val="20"/>
        </w:rPr>
        <w:t xml:space="preserve">income eligible </w:t>
      </w:r>
      <w:bookmarkStart w:id="310" w:name="_Hlk39590061"/>
      <w:r w:rsidRPr="00D53F52">
        <w:rPr>
          <w:rFonts w:eastAsia="Times New Roman" w:cs="Times New Roman"/>
          <w:sz w:val="24"/>
          <w:szCs w:val="20"/>
        </w:rPr>
        <w:t xml:space="preserve">households containing elderly members </w:t>
      </w:r>
      <w:r w:rsidRPr="00D53F52">
        <w:rPr>
          <w:rFonts w:eastAsia="Times New Roman" w:cs="Times New Roman"/>
          <w:i/>
          <w:sz w:val="24"/>
          <w:szCs w:val="20"/>
        </w:rPr>
        <w:t>(60 and over</w:t>
      </w:r>
      <w:r w:rsidRPr="00952F83">
        <w:rPr>
          <w:rFonts w:eastAsia="Times New Roman" w:cs="Times New Roman"/>
          <w:i/>
          <w:sz w:val="24"/>
          <w:szCs w:val="20"/>
        </w:rPr>
        <w:t xml:space="preserve">), </w:t>
      </w:r>
      <w:r w:rsidRPr="00952F83">
        <w:rPr>
          <w:rFonts w:eastAsia="Times New Roman" w:cs="Times New Roman"/>
          <w:sz w:val="24"/>
          <w:szCs w:val="20"/>
        </w:rPr>
        <w:t xml:space="preserve">persons with a disability, or young children </w:t>
      </w:r>
      <w:r w:rsidRPr="00952F83">
        <w:rPr>
          <w:rFonts w:eastAsia="Times New Roman" w:cs="Times New Roman"/>
          <w:i/>
          <w:sz w:val="24"/>
          <w:szCs w:val="20"/>
        </w:rPr>
        <w:t>(5 years of age or below)</w:t>
      </w:r>
      <w:r w:rsidRPr="00952F83">
        <w:rPr>
          <w:rFonts w:eastAsia="Times New Roman" w:cs="Times New Roman"/>
          <w:sz w:val="24"/>
          <w:szCs w:val="20"/>
        </w:rPr>
        <w:t xml:space="preserve"> </w:t>
      </w:r>
      <w:bookmarkEnd w:id="310"/>
      <w:r w:rsidRPr="00952F83">
        <w:rPr>
          <w:rFonts w:eastAsia="Times New Roman" w:cs="Times New Roman"/>
          <w:sz w:val="24"/>
          <w:szCs w:val="20"/>
        </w:rPr>
        <w:t xml:space="preserve">will be given priority for weatherization services.  </w:t>
      </w:r>
    </w:p>
    <w:p w14:paraId="6FD73ECB" w14:textId="4B6A9A8D" w:rsidR="00D53F52" w:rsidRPr="00F11B7D" w:rsidRDefault="00D53F52" w:rsidP="00524A67">
      <w:pPr>
        <w:numPr>
          <w:ilvl w:val="0"/>
          <w:numId w:val="39"/>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F11B7D">
        <w:rPr>
          <w:rFonts w:ascii="Calibri" w:eastAsia="Times New Roman" w:hAnsi="Calibri" w:cs="Times New Roman"/>
          <w:sz w:val="24"/>
          <w:szCs w:val="20"/>
        </w:rPr>
        <w:t>IHWAP no longer uses income or high energy burden/usage when determining priority.</w:t>
      </w:r>
      <w:r w:rsidR="00DE2DF8" w:rsidRPr="00F11B7D">
        <w:rPr>
          <w:rFonts w:ascii="Calibri" w:eastAsia="Times New Roman" w:hAnsi="Calibri" w:cs="Times New Roman"/>
          <w:sz w:val="24"/>
          <w:szCs w:val="20"/>
        </w:rPr>
        <w:t xml:space="preserve"> Upon completion of the new weatherization database, IHWAP will once again consider high energy burden/usage in priority calculations.  Guidance on prioritization will accompany the rollout of the new database.  </w:t>
      </w:r>
    </w:p>
    <w:p w14:paraId="2F90EA62" w14:textId="77777777"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sz w:val="8"/>
          <w:szCs w:val="8"/>
        </w:rPr>
      </w:pPr>
    </w:p>
    <w:p w14:paraId="657C7629" w14:textId="24BFBBEB"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IHWAP no longer allows the grouping of priority lists by application periods but rather inserting high priority applicants in the priority rankings as they are approved.  This will ensure that the highest priority applicants are provided weatherization services first.</w:t>
      </w:r>
      <w:r w:rsidR="00DE2DF8">
        <w:rPr>
          <w:rFonts w:eastAsia="Times New Roman" w:cs="Times New Roman"/>
          <w:sz w:val="24"/>
          <w:szCs w:val="20"/>
        </w:rPr>
        <w:t xml:space="preserve"> </w:t>
      </w:r>
    </w:p>
    <w:p w14:paraId="72CDE473" w14:textId="77777777" w:rsidR="00D53F52" w:rsidRPr="00D53F52" w:rsidRDefault="00D53F52" w:rsidP="00524A67">
      <w:pPr>
        <w:numPr>
          <w:ilvl w:val="0"/>
          <w:numId w:val="37"/>
        </w:numPr>
        <w:tabs>
          <w:tab w:val="left" w:pos="1008"/>
        </w:tabs>
        <w:overflowPunct w:val="0"/>
        <w:autoSpaceDE w:val="0"/>
        <w:autoSpaceDN w:val="0"/>
        <w:adjustRightInd w:val="0"/>
        <w:spacing w:after="0" w:line="240" w:lineRule="auto"/>
        <w:textAlignment w:val="baseline"/>
        <w:rPr>
          <w:rFonts w:eastAsia="Times New Roman" w:cs="Times New Roman"/>
          <w:sz w:val="24"/>
          <w:szCs w:val="20"/>
        </w:rPr>
      </w:pPr>
      <w:r w:rsidRPr="00D53F52">
        <w:rPr>
          <w:rFonts w:eastAsia="Times New Roman" w:cs="Times New Roman"/>
          <w:sz w:val="24"/>
          <w:szCs w:val="20"/>
        </w:rPr>
        <w:t>First come, first served on application date if tie,</w:t>
      </w:r>
    </w:p>
    <w:p w14:paraId="5FC1FCA6" w14:textId="77777777" w:rsidR="00D53F52" w:rsidRPr="00D53F52" w:rsidRDefault="00D53F52" w:rsidP="00524A67">
      <w:pPr>
        <w:numPr>
          <w:ilvl w:val="0"/>
          <w:numId w:val="37"/>
        </w:numPr>
        <w:tabs>
          <w:tab w:val="left" w:pos="1008"/>
        </w:tabs>
        <w:overflowPunct w:val="0"/>
        <w:autoSpaceDE w:val="0"/>
        <w:autoSpaceDN w:val="0"/>
        <w:adjustRightInd w:val="0"/>
        <w:spacing w:after="0" w:line="240" w:lineRule="auto"/>
        <w:textAlignment w:val="baseline"/>
        <w:rPr>
          <w:rFonts w:eastAsia="Times New Roman" w:cs="Times New Roman"/>
          <w:sz w:val="24"/>
          <w:szCs w:val="20"/>
        </w:rPr>
      </w:pPr>
      <w:r w:rsidRPr="00D53F52">
        <w:rPr>
          <w:rFonts w:eastAsia="Times New Roman" w:cs="Times New Roman"/>
          <w:sz w:val="24"/>
          <w:szCs w:val="20"/>
        </w:rPr>
        <w:t>Prioritization is by county.</w:t>
      </w:r>
    </w:p>
    <w:p w14:paraId="3006434C" w14:textId="77777777" w:rsidR="00D53F52" w:rsidRPr="00D53F52" w:rsidRDefault="00D53F52" w:rsidP="00D53F52">
      <w:pPr>
        <w:tabs>
          <w:tab w:val="left" w:pos="1008"/>
        </w:tabs>
        <w:overflowPunct w:val="0"/>
        <w:autoSpaceDE w:val="0"/>
        <w:autoSpaceDN w:val="0"/>
        <w:adjustRightInd w:val="0"/>
        <w:spacing w:after="0" w:line="240" w:lineRule="auto"/>
        <w:ind w:left="720"/>
        <w:textAlignment w:val="baseline"/>
        <w:rPr>
          <w:rFonts w:eastAsia="Times New Roman" w:cs="Times New Roman"/>
          <w:sz w:val="8"/>
          <w:szCs w:val="8"/>
        </w:rPr>
      </w:pPr>
    </w:p>
    <w:p w14:paraId="22C38808" w14:textId="4E9D26F1" w:rsidR="007265D3" w:rsidRDefault="007265D3"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9053C4">
        <w:rPr>
          <w:rFonts w:eastAsia="Times New Roman" w:cs="Times New Roman"/>
          <w:sz w:val="24"/>
          <w:szCs w:val="20"/>
        </w:rPr>
        <w:t xml:space="preserve">Prioritization by county should be based on the percentage </w:t>
      </w:r>
      <w:r w:rsidR="009F2A68" w:rsidRPr="009053C4">
        <w:rPr>
          <w:rFonts w:eastAsia="Times New Roman" w:cs="Times New Roman"/>
          <w:sz w:val="24"/>
          <w:szCs w:val="20"/>
        </w:rPr>
        <w:t xml:space="preserve">allocation by county </w:t>
      </w:r>
      <w:r w:rsidR="006604FA" w:rsidRPr="009053C4">
        <w:rPr>
          <w:rFonts w:eastAsia="Times New Roman" w:cs="Times New Roman"/>
          <w:sz w:val="24"/>
          <w:szCs w:val="20"/>
        </w:rPr>
        <w:t>utilized</w:t>
      </w:r>
      <w:r w:rsidR="009F2A68" w:rsidRPr="009053C4">
        <w:rPr>
          <w:rFonts w:eastAsia="Times New Roman" w:cs="Times New Roman"/>
          <w:sz w:val="24"/>
          <w:szCs w:val="20"/>
        </w:rPr>
        <w:t xml:space="preserve"> in determining </w:t>
      </w:r>
      <w:r w:rsidR="006604FA" w:rsidRPr="009053C4">
        <w:rPr>
          <w:rFonts w:eastAsia="Times New Roman" w:cs="Times New Roman"/>
          <w:sz w:val="24"/>
          <w:szCs w:val="20"/>
        </w:rPr>
        <w:t xml:space="preserve">LAA budgets.  The number of jobs completed in a year in each county should be similar to the index of need for each county.  For example, </w:t>
      </w:r>
      <w:r w:rsidR="0086470A" w:rsidRPr="009053C4">
        <w:rPr>
          <w:rFonts w:eastAsia="Times New Roman" w:cs="Times New Roman"/>
          <w:sz w:val="24"/>
          <w:szCs w:val="20"/>
        </w:rPr>
        <w:t xml:space="preserve">if a two-county </w:t>
      </w:r>
      <w:r w:rsidR="00693C19" w:rsidRPr="009053C4">
        <w:rPr>
          <w:rFonts w:eastAsia="Times New Roman" w:cs="Times New Roman"/>
          <w:sz w:val="24"/>
          <w:szCs w:val="20"/>
        </w:rPr>
        <w:t xml:space="preserve">agency </w:t>
      </w:r>
      <w:r w:rsidR="0086470A" w:rsidRPr="009053C4">
        <w:rPr>
          <w:rFonts w:eastAsia="Times New Roman" w:cs="Times New Roman"/>
          <w:sz w:val="24"/>
          <w:szCs w:val="20"/>
        </w:rPr>
        <w:t>had an allocation (based on index of need) of $300,000 for County 1 and $200,000 for County 2, then approximately 60% of the jobs each year should be in County 1 and 40% in County 2.</w:t>
      </w:r>
      <w:r w:rsidR="0086470A">
        <w:rPr>
          <w:rFonts w:eastAsia="Times New Roman" w:cs="Times New Roman"/>
          <w:sz w:val="24"/>
          <w:szCs w:val="20"/>
        </w:rPr>
        <w:t xml:space="preserve">  </w:t>
      </w:r>
    </w:p>
    <w:p w14:paraId="7B509006" w14:textId="275DDDD3" w:rsidR="00D53F52" w:rsidRDefault="00D53F52" w:rsidP="00D53F52">
      <w:pPr>
        <w:overflowPunct w:val="0"/>
        <w:autoSpaceDE w:val="0"/>
        <w:autoSpaceDN w:val="0"/>
        <w:adjustRightInd w:val="0"/>
        <w:spacing w:after="120" w:line="240" w:lineRule="auto"/>
        <w:jc w:val="both"/>
        <w:textAlignment w:val="baseline"/>
        <w:rPr>
          <w:rFonts w:eastAsia="Times New Roman" w:cs="Times New Roman"/>
          <w:i/>
          <w:sz w:val="24"/>
          <w:szCs w:val="20"/>
          <w:u w:val="single"/>
        </w:rPr>
      </w:pPr>
      <w:r w:rsidRPr="00D53F52">
        <w:rPr>
          <w:rFonts w:eastAsia="Times New Roman" w:cs="Times New Roman"/>
          <w:sz w:val="24"/>
          <w:szCs w:val="20"/>
        </w:rPr>
        <w:t xml:space="preserve">Lower priority-ranked, income-eligible households will be served later in the program year, or when funding is available. </w:t>
      </w:r>
      <w:r w:rsidRPr="00D53F52">
        <w:rPr>
          <w:rFonts w:eastAsia="Times New Roman" w:cs="Times New Roman"/>
          <w:i/>
          <w:sz w:val="24"/>
          <w:szCs w:val="20"/>
          <w:u w:val="single"/>
        </w:rPr>
        <w:t xml:space="preserve"> It is important that the Intake staff convey this information to the client during the intake process.</w:t>
      </w:r>
    </w:p>
    <w:p w14:paraId="5713BF64" w14:textId="39416931" w:rsidR="00970EBA" w:rsidRDefault="00970EBA" w:rsidP="00D53F52">
      <w:pPr>
        <w:overflowPunct w:val="0"/>
        <w:autoSpaceDE w:val="0"/>
        <w:autoSpaceDN w:val="0"/>
        <w:adjustRightInd w:val="0"/>
        <w:spacing w:after="120" w:line="240" w:lineRule="auto"/>
        <w:jc w:val="both"/>
        <w:textAlignment w:val="baseline"/>
        <w:rPr>
          <w:rFonts w:eastAsia="Times New Roman" w:cs="Times New Roman"/>
          <w:sz w:val="24"/>
          <w:szCs w:val="20"/>
        </w:rPr>
      </w:pPr>
    </w:p>
    <w:p w14:paraId="1D6D440F" w14:textId="77777777" w:rsidR="001A43A8" w:rsidRDefault="001A43A8" w:rsidP="00D53F52">
      <w:pPr>
        <w:overflowPunct w:val="0"/>
        <w:autoSpaceDE w:val="0"/>
        <w:autoSpaceDN w:val="0"/>
        <w:adjustRightInd w:val="0"/>
        <w:spacing w:after="120" w:line="240" w:lineRule="auto"/>
        <w:jc w:val="both"/>
        <w:textAlignment w:val="baseline"/>
        <w:rPr>
          <w:rFonts w:eastAsia="Times New Roman" w:cs="Times New Roman"/>
          <w:sz w:val="24"/>
          <w:szCs w:val="20"/>
        </w:rPr>
      </w:pPr>
    </w:p>
    <w:p w14:paraId="0D7FE9DE" w14:textId="34F0E623" w:rsidR="00970EBA" w:rsidRPr="009053C4" w:rsidRDefault="00344BA8" w:rsidP="007C2CC5">
      <w:pPr>
        <w:pStyle w:val="Heading2"/>
        <w:rPr>
          <w:sz w:val="24"/>
        </w:rPr>
      </w:pPr>
      <w:bookmarkStart w:id="311" w:name="_Toc76645647"/>
      <w:r w:rsidRPr="009053C4">
        <w:lastRenderedPageBreak/>
        <w:t>Prioritizing the Waiting List</w:t>
      </w:r>
      <w:bookmarkStart w:id="312" w:name="_Hlk42721088"/>
      <w:bookmarkEnd w:id="311"/>
    </w:p>
    <w:p w14:paraId="26A2600E" w14:textId="77777777" w:rsidR="0020760B" w:rsidRPr="009053C4" w:rsidRDefault="00724F7A"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9053C4">
        <w:rPr>
          <w:rFonts w:eastAsia="Times New Roman" w:cs="Times New Roman"/>
          <w:sz w:val="24"/>
          <w:szCs w:val="20"/>
        </w:rPr>
        <w:t xml:space="preserve">Another option for prioritization, </w:t>
      </w:r>
      <w:r w:rsidRPr="009053C4">
        <w:rPr>
          <w:rFonts w:eastAsia="Times New Roman" w:cs="Times New Roman"/>
          <w:sz w:val="24"/>
          <w:szCs w:val="20"/>
          <w:u w:val="single"/>
        </w:rPr>
        <w:t xml:space="preserve">and the approach </w:t>
      </w:r>
      <w:r w:rsidR="00740057" w:rsidRPr="009053C4">
        <w:rPr>
          <w:rFonts w:eastAsia="Times New Roman" w:cs="Times New Roman"/>
          <w:sz w:val="24"/>
          <w:szCs w:val="20"/>
          <w:u w:val="single"/>
        </w:rPr>
        <w:t>OCA</w:t>
      </w:r>
      <w:r w:rsidRPr="009053C4">
        <w:rPr>
          <w:rFonts w:eastAsia="Times New Roman" w:cs="Times New Roman"/>
          <w:sz w:val="24"/>
          <w:szCs w:val="20"/>
          <w:u w:val="single"/>
        </w:rPr>
        <w:t xml:space="preserve"> will require when the new WeatherWorks system is complete</w:t>
      </w:r>
      <w:r w:rsidR="00982123" w:rsidRPr="009053C4">
        <w:rPr>
          <w:rFonts w:eastAsia="Times New Roman" w:cs="Times New Roman"/>
          <w:sz w:val="24"/>
          <w:szCs w:val="20"/>
        </w:rPr>
        <w:t xml:space="preserve">, is </w:t>
      </w:r>
      <w:r w:rsidR="00A77DD4" w:rsidRPr="009053C4">
        <w:rPr>
          <w:rFonts w:eastAsia="Times New Roman" w:cs="Times New Roman"/>
          <w:sz w:val="24"/>
          <w:szCs w:val="20"/>
        </w:rPr>
        <w:t>for LAAs to</w:t>
      </w:r>
      <w:r w:rsidR="00982123" w:rsidRPr="009053C4">
        <w:rPr>
          <w:rFonts w:eastAsia="Times New Roman" w:cs="Times New Roman"/>
          <w:sz w:val="24"/>
          <w:szCs w:val="20"/>
        </w:rPr>
        <w:t xml:space="preserve"> prioritize their waiting list, then take applications</w:t>
      </w:r>
      <w:r w:rsidR="00A77DD4" w:rsidRPr="009053C4">
        <w:rPr>
          <w:rFonts w:eastAsia="Times New Roman" w:cs="Times New Roman"/>
          <w:sz w:val="24"/>
          <w:szCs w:val="20"/>
        </w:rPr>
        <w:t xml:space="preserve"> based on the prioritized waiting list.  </w:t>
      </w:r>
      <w:r w:rsidR="002C12D5" w:rsidRPr="009053C4">
        <w:rPr>
          <w:rFonts w:eastAsia="Times New Roman" w:cs="Times New Roman"/>
          <w:sz w:val="24"/>
          <w:szCs w:val="20"/>
        </w:rPr>
        <w:t xml:space="preserve">This approach would eliminate having approved applications that are 1 or more years </w:t>
      </w:r>
      <w:r w:rsidR="0020760B" w:rsidRPr="009053C4">
        <w:rPr>
          <w:rFonts w:eastAsia="Times New Roman" w:cs="Times New Roman"/>
          <w:sz w:val="24"/>
          <w:szCs w:val="20"/>
        </w:rPr>
        <w:t>old and</w:t>
      </w:r>
      <w:r w:rsidR="002C12D5" w:rsidRPr="009053C4">
        <w:rPr>
          <w:rFonts w:eastAsia="Times New Roman" w:cs="Times New Roman"/>
          <w:sz w:val="24"/>
          <w:szCs w:val="20"/>
        </w:rPr>
        <w:t xml:space="preserve"> having to re-determine eligibility.  </w:t>
      </w:r>
    </w:p>
    <w:p w14:paraId="09F6E1AF" w14:textId="59251988" w:rsidR="00344BA8" w:rsidRPr="009053C4" w:rsidRDefault="00DF3E30"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9053C4">
        <w:rPr>
          <w:rFonts w:eastAsia="Times New Roman" w:cs="Times New Roman"/>
          <w:sz w:val="24"/>
          <w:szCs w:val="20"/>
        </w:rPr>
        <w:t xml:space="preserve">For example, if </w:t>
      </w:r>
      <w:r w:rsidR="005D2C64" w:rsidRPr="009053C4">
        <w:rPr>
          <w:rFonts w:eastAsia="Times New Roman" w:cs="Times New Roman"/>
          <w:sz w:val="24"/>
          <w:szCs w:val="20"/>
        </w:rPr>
        <w:t xml:space="preserve">an LAA plans to weatherize 100 homes in the next program year, has </w:t>
      </w:r>
      <w:r w:rsidR="0020760B" w:rsidRPr="009053C4">
        <w:rPr>
          <w:rFonts w:eastAsia="Times New Roman" w:cs="Times New Roman"/>
          <w:sz w:val="24"/>
          <w:szCs w:val="20"/>
        </w:rPr>
        <w:t>25</w:t>
      </w:r>
      <w:r w:rsidR="005D2C64" w:rsidRPr="009053C4">
        <w:rPr>
          <w:rFonts w:eastAsia="Times New Roman" w:cs="Times New Roman"/>
          <w:sz w:val="24"/>
          <w:szCs w:val="20"/>
        </w:rPr>
        <w:t xml:space="preserve"> </w:t>
      </w:r>
      <w:r w:rsidR="0020760B" w:rsidRPr="009053C4">
        <w:rPr>
          <w:rFonts w:eastAsia="Times New Roman" w:cs="Times New Roman"/>
          <w:sz w:val="24"/>
          <w:szCs w:val="20"/>
        </w:rPr>
        <w:t xml:space="preserve">approved </w:t>
      </w:r>
      <w:r w:rsidR="005D2C64" w:rsidRPr="009053C4">
        <w:rPr>
          <w:rFonts w:eastAsia="Times New Roman" w:cs="Times New Roman"/>
          <w:sz w:val="24"/>
          <w:szCs w:val="20"/>
        </w:rPr>
        <w:t>applications ready for assessment and 1</w:t>
      </w:r>
      <w:r w:rsidR="0020760B" w:rsidRPr="009053C4">
        <w:rPr>
          <w:rFonts w:eastAsia="Times New Roman" w:cs="Times New Roman"/>
          <w:sz w:val="24"/>
          <w:szCs w:val="20"/>
        </w:rPr>
        <w:t>25</w:t>
      </w:r>
      <w:r w:rsidR="005D2C64" w:rsidRPr="009053C4">
        <w:rPr>
          <w:rFonts w:eastAsia="Times New Roman" w:cs="Times New Roman"/>
          <w:sz w:val="24"/>
          <w:szCs w:val="20"/>
        </w:rPr>
        <w:t xml:space="preserve"> people on a waiting list</w:t>
      </w:r>
      <w:r w:rsidR="002A1B7C" w:rsidRPr="009053C4">
        <w:rPr>
          <w:rFonts w:eastAsia="Times New Roman" w:cs="Times New Roman"/>
          <w:sz w:val="24"/>
          <w:szCs w:val="20"/>
        </w:rPr>
        <w:t xml:space="preserve"> (which will continue to grow)</w:t>
      </w:r>
      <w:r w:rsidR="005D2C64" w:rsidRPr="009053C4">
        <w:rPr>
          <w:rFonts w:eastAsia="Times New Roman" w:cs="Times New Roman"/>
          <w:sz w:val="24"/>
          <w:szCs w:val="20"/>
        </w:rPr>
        <w:t xml:space="preserve">, the LAA can continually prioritize their waiting list and select the top </w:t>
      </w:r>
      <w:r w:rsidR="004F5F30" w:rsidRPr="009053C4">
        <w:rPr>
          <w:rFonts w:eastAsia="Times New Roman" w:cs="Times New Roman"/>
          <w:sz w:val="24"/>
          <w:szCs w:val="20"/>
        </w:rPr>
        <w:t>75</w:t>
      </w:r>
      <w:r w:rsidR="005D2C64" w:rsidRPr="009053C4">
        <w:rPr>
          <w:rFonts w:eastAsia="Times New Roman" w:cs="Times New Roman"/>
          <w:sz w:val="24"/>
          <w:szCs w:val="20"/>
        </w:rPr>
        <w:t xml:space="preserve"> of the </w:t>
      </w:r>
      <w:r w:rsidR="00FB67DE" w:rsidRPr="009053C4">
        <w:rPr>
          <w:rFonts w:eastAsia="Times New Roman" w:cs="Times New Roman"/>
          <w:sz w:val="24"/>
          <w:szCs w:val="20"/>
        </w:rPr>
        <w:t xml:space="preserve">prioritized </w:t>
      </w:r>
      <w:r w:rsidR="005D2C64" w:rsidRPr="009053C4">
        <w:rPr>
          <w:rFonts w:eastAsia="Times New Roman" w:cs="Times New Roman"/>
          <w:sz w:val="24"/>
          <w:szCs w:val="20"/>
        </w:rPr>
        <w:t xml:space="preserve">waiting list at the time they are ready to take </w:t>
      </w:r>
      <w:r w:rsidR="002C12D5" w:rsidRPr="009053C4">
        <w:rPr>
          <w:rFonts w:eastAsia="Times New Roman" w:cs="Times New Roman"/>
          <w:sz w:val="24"/>
          <w:szCs w:val="20"/>
        </w:rPr>
        <w:t xml:space="preserve">additional </w:t>
      </w:r>
      <w:r w:rsidR="005D2C64" w:rsidRPr="009053C4">
        <w:rPr>
          <w:rFonts w:eastAsia="Times New Roman" w:cs="Times New Roman"/>
          <w:sz w:val="24"/>
          <w:szCs w:val="20"/>
        </w:rPr>
        <w:t>applications (</w:t>
      </w:r>
      <w:r w:rsidR="004F5F30" w:rsidRPr="009053C4">
        <w:rPr>
          <w:rFonts w:eastAsia="Times New Roman" w:cs="Times New Roman"/>
          <w:sz w:val="24"/>
          <w:szCs w:val="20"/>
        </w:rPr>
        <w:t>if some of these applicants are not eligible LAA may have to go back to list and select another batch from</w:t>
      </w:r>
      <w:r w:rsidR="005D2C64" w:rsidRPr="009053C4">
        <w:rPr>
          <w:rFonts w:eastAsia="Times New Roman" w:cs="Times New Roman"/>
          <w:sz w:val="24"/>
          <w:szCs w:val="20"/>
        </w:rPr>
        <w:t xml:space="preserve"> the waiting list).  </w:t>
      </w:r>
      <w:r w:rsidR="002A1B7C" w:rsidRPr="009053C4">
        <w:rPr>
          <w:rFonts w:eastAsia="Times New Roman" w:cs="Times New Roman"/>
          <w:sz w:val="24"/>
          <w:szCs w:val="20"/>
        </w:rPr>
        <w:t xml:space="preserve">The prioritize waiting list would be based on the same </w:t>
      </w:r>
      <w:r w:rsidR="002C12D5" w:rsidRPr="009053C4">
        <w:rPr>
          <w:rFonts w:eastAsia="Times New Roman" w:cs="Times New Roman"/>
          <w:sz w:val="24"/>
          <w:szCs w:val="20"/>
        </w:rPr>
        <w:t xml:space="preserve">priority </w:t>
      </w:r>
      <w:r w:rsidR="002A1B7C" w:rsidRPr="009053C4">
        <w:rPr>
          <w:rFonts w:eastAsia="Times New Roman" w:cs="Times New Roman"/>
          <w:sz w:val="24"/>
          <w:szCs w:val="20"/>
        </w:rPr>
        <w:t>basis as applications</w:t>
      </w:r>
      <w:r w:rsidR="002A29F4" w:rsidRPr="009053C4">
        <w:rPr>
          <w:rFonts w:eastAsia="Times New Roman" w:cs="Times New Roman"/>
          <w:sz w:val="24"/>
          <w:szCs w:val="20"/>
        </w:rPr>
        <w:t xml:space="preserve"> and would updated after new potential applicants are added to the list</w:t>
      </w:r>
      <w:r w:rsidR="002A1B7C" w:rsidRPr="009053C4">
        <w:rPr>
          <w:rFonts w:eastAsia="Times New Roman" w:cs="Times New Roman"/>
          <w:sz w:val="24"/>
          <w:szCs w:val="20"/>
        </w:rPr>
        <w:t>.</w:t>
      </w:r>
      <w:r w:rsidR="004F5F30" w:rsidRPr="009053C4">
        <w:rPr>
          <w:rFonts w:eastAsia="Times New Roman" w:cs="Times New Roman"/>
          <w:sz w:val="24"/>
          <w:szCs w:val="20"/>
        </w:rPr>
        <w:t xml:space="preserve">  </w:t>
      </w:r>
      <w:r w:rsidR="006E1A8C" w:rsidRPr="009053C4">
        <w:rPr>
          <w:rFonts w:eastAsia="Times New Roman" w:cs="Times New Roman"/>
          <w:sz w:val="24"/>
          <w:szCs w:val="20"/>
        </w:rPr>
        <w:t>After completing the application process for these 75 waiting list people, the applications should be re-prioritized before conducting assessments.</w:t>
      </w:r>
    </w:p>
    <w:p w14:paraId="48C8EBA4" w14:textId="4D63D104" w:rsidR="002A1B7C" w:rsidRDefault="002A1B7C"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9053C4">
        <w:rPr>
          <w:rFonts w:eastAsia="Times New Roman" w:cs="Times New Roman"/>
          <w:sz w:val="24"/>
          <w:szCs w:val="20"/>
        </w:rPr>
        <w:t>To implement this approach, LAAs would need to develop a waiting list spreadsheet to track and prioritize potential applicants.   This spreadsheet would need to include name, address, city, date and time put on waiting list, basic demographic data (households containing elderly members</w:t>
      </w:r>
      <w:r w:rsidRPr="009053C4">
        <w:rPr>
          <w:rFonts w:eastAsia="Times New Roman" w:cs="Times New Roman"/>
          <w:i/>
          <w:sz w:val="24"/>
          <w:szCs w:val="20"/>
        </w:rPr>
        <w:t xml:space="preserve">, </w:t>
      </w:r>
      <w:r w:rsidRPr="009053C4">
        <w:rPr>
          <w:rFonts w:eastAsia="Times New Roman" w:cs="Times New Roman"/>
          <w:sz w:val="24"/>
          <w:szCs w:val="20"/>
        </w:rPr>
        <w:t xml:space="preserve">persons with a disability, or young children), and a </w:t>
      </w:r>
      <w:r w:rsidR="006E1A8C" w:rsidRPr="009053C4">
        <w:rPr>
          <w:rFonts w:eastAsia="Times New Roman" w:cs="Times New Roman"/>
          <w:sz w:val="24"/>
          <w:szCs w:val="20"/>
        </w:rPr>
        <w:t xml:space="preserve">preliminary </w:t>
      </w:r>
      <w:r w:rsidRPr="009053C4">
        <w:rPr>
          <w:rFonts w:eastAsia="Times New Roman" w:cs="Times New Roman"/>
          <w:sz w:val="24"/>
          <w:szCs w:val="20"/>
        </w:rPr>
        <w:t xml:space="preserve">priority score.  A template for the Waiting List Tracker is available at </w:t>
      </w:r>
      <w:hyperlink r:id="rId40" w:history="1">
        <w:r w:rsidR="00AE3AFC" w:rsidRPr="009053C4">
          <w:rPr>
            <w:rStyle w:val="Hyperlink"/>
            <w:rFonts w:eastAsia="Times New Roman" w:cs="Times New Roman"/>
            <w:szCs w:val="20"/>
          </w:rPr>
          <w:t>https://ceo.partner.illinois.gov/OEA/OEA_LAA/default.aspx</w:t>
        </w:r>
      </w:hyperlink>
      <w:r w:rsidR="000116EA" w:rsidRPr="009053C4">
        <w:rPr>
          <w:rFonts w:eastAsia="Times New Roman" w:cs="Times New Roman"/>
          <w:sz w:val="24"/>
          <w:szCs w:val="20"/>
        </w:rPr>
        <w:t>.</w:t>
      </w:r>
      <w:r w:rsidRPr="00952F83">
        <w:rPr>
          <w:rFonts w:eastAsia="Times New Roman" w:cs="Times New Roman"/>
          <w:sz w:val="24"/>
          <w:szCs w:val="20"/>
        </w:rPr>
        <w:t xml:space="preserve"> </w:t>
      </w:r>
      <w:r>
        <w:rPr>
          <w:rFonts w:eastAsia="Times New Roman" w:cs="Times New Roman"/>
          <w:sz w:val="24"/>
          <w:szCs w:val="20"/>
        </w:rPr>
        <w:t xml:space="preserve"> </w:t>
      </w:r>
    </w:p>
    <w:p w14:paraId="5CB23914" w14:textId="3F24DF91"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Every household is ranked and assigned a priority by the WeatherWorks system.  All eligible households in 2- </w:t>
      </w:r>
      <w:r w:rsidR="00952F83">
        <w:rPr>
          <w:rFonts w:eastAsia="Times New Roman" w:cs="Times New Roman"/>
          <w:sz w:val="24"/>
          <w:szCs w:val="20"/>
        </w:rPr>
        <w:t xml:space="preserve">4 </w:t>
      </w:r>
      <w:r w:rsidR="00952F83" w:rsidRPr="00D53F52">
        <w:rPr>
          <w:rFonts w:eastAsia="Times New Roman" w:cs="Times New Roman"/>
          <w:sz w:val="24"/>
          <w:szCs w:val="20"/>
        </w:rPr>
        <w:t>unit</w:t>
      </w:r>
      <w:r w:rsidRPr="00D53F52">
        <w:rPr>
          <w:rFonts w:eastAsia="Times New Roman" w:cs="Times New Roman"/>
          <w:sz w:val="24"/>
          <w:szCs w:val="20"/>
        </w:rPr>
        <w:t xml:space="preserve"> buildings should be ranked with the average score used to determine the building’s priority in the following manner:</w:t>
      </w:r>
    </w:p>
    <w:p w14:paraId="3C449AB1" w14:textId="77777777" w:rsidR="00D53F52" w:rsidRPr="00F11B7D" w:rsidRDefault="001F1335" w:rsidP="001F1335">
      <w:pPr>
        <w:tabs>
          <w:tab w:val="left" w:pos="2520"/>
          <w:tab w:val="left" w:pos="4500"/>
          <w:tab w:val="left" w:pos="6120"/>
          <w:tab w:val="left" w:pos="7830"/>
        </w:tabs>
        <w:overflowPunct w:val="0"/>
        <w:autoSpaceDE w:val="0"/>
        <w:autoSpaceDN w:val="0"/>
        <w:adjustRightInd w:val="0"/>
        <w:spacing w:after="0" w:line="245" w:lineRule="exact"/>
        <w:textAlignment w:val="baseline"/>
        <w:rPr>
          <w:rFonts w:ascii="Arial" w:eastAsia="Arial" w:hAnsi="Arial" w:cs="Arial"/>
          <w:color w:val="212121"/>
          <w:sz w:val="20"/>
          <w:szCs w:val="20"/>
        </w:rPr>
      </w:pPr>
      <w:r w:rsidRPr="001F1335">
        <w:rPr>
          <w:rFonts w:ascii="Arial" w:eastAsia="Arial" w:hAnsi="Arial" w:cs="Arial"/>
          <w:color w:val="212121"/>
          <w:sz w:val="20"/>
          <w:szCs w:val="20"/>
        </w:rPr>
        <w:t xml:space="preserve">             </w:t>
      </w:r>
      <w:r w:rsidR="00D53F52" w:rsidRPr="001F1335">
        <w:rPr>
          <w:rFonts w:ascii="Arial" w:eastAsia="Arial" w:hAnsi="Arial" w:cs="Arial"/>
          <w:color w:val="212121"/>
          <w:sz w:val="20"/>
          <w:szCs w:val="20"/>
        </w:rPr>
        <w:t xml:space="preserve"> </w:t>
      </w:r>
      <w:r w:rsidR="00D53F52" w:rsidRPr="001F1335">
        <w:rPr>
          <w:rFonts w:ascii="Arial" w:eastAsia="Arial" w:hAnsi="Arial" w:cs="Arial"/>
          <w:b/>
          <w:color w:val="212121"/>
          <w:sz w:val="20"/>
          <w:szCs w:val="20"/>
          <w:u w:val="single"/>
        </w:rPr>
        <w:t xml:space="preserve"> </w:t>
      </w:r>
      <w:r w:rsidR="00D53F52" w:rsidRPr="00F11B7D">
        <w:rPr>
          <w:rFonts w:ascii="Arial" w:eastAsia="Arial" w:hAnsi="Arial" w:cs="Arial"/>
          <w:b/>
          <w:color w:val="212121"/>
          <w:sz w:val="20"/>
          <w:szCs w:val="20"/>
          <w:u w:val="single"/>
        </w:rPr>
        <w:t>ELDERLY</w:t>
      </w:r>
      <w:r w:rsidR="00D53F52" w:rsidRPr="00F11B7D">
        <w:rPr>
          <w:rFonts w:ascii="Arial" w:eastAsia="Arial" w:hAnsi="Arial" w:cs="Arial"/>
          <w:color w:val="212121"/>
          <w:sz w:val="20"/>
          <w:szCs w:val="20"/>
        </w:rPr>
        <w:t xml:space="preserve">        </w:t>
      </w:r>
      <w:r w:rsidR="00D53F52" w:rsidRPr="00F11B7D">
        <w:rPr>
          <w:rFonts w:ascii="Arial" w:eastAsia="Arial" w:hAnsi="Arial" w:cs="Arial"/>
          <w:b/>
          <w:color w:val="212121"/>
          <w:sz w:val="20"/>
          <w:szCs w:val="20"/>
          <w:u w:val="single"/>
        </w:rPr>
        <w:t xml:space="preserve">DISABLED </w:t>
      </w:r>
      <w:r w:rsidR="00D53F52" w:rsidRPr="00F11B7D">
        <w:rPr>
          <w:rFonts w:ascii="Arial" w:eastAsia="Arial" w:hAnsi="Arial" w:cs="Arial"/>
          <w:color w:val="212121"/>
          <w:sz w:val="20"/>
          <w:szCs w:val="20"/>
        </w:rPr>
        <w:t xml:space="preserve">         </w:t>
      </w:r>
      <w:r w:rsidR="00D53F52" w:rsidRPr="00F11B7D">
        <w:rPr>
          <w:rFonts w:ascii="Arial" w:eastAsia="Arial" w:hAnsi="Arial" w:cs="Arial"/>
          <w:b/>
          <w:color w:val="212121"/>
          <w:sz w:val="20"/>
          <w:szCs w:val="20"/>
          <w:u w:val="single"/>
        </w:rPr>
        <w:t>CHILDREN</w:t>
      </w:r>
    </w:p>
    <w:p w14:paraId="2EEF5DC1" w14:textId="77777777" w:rsidR="00D53F52" w:rsidRPr="006C531A" w:rsidRDefault="00D53F52" w:rsidP="00D53F52">
      <w:pPr>
        <w:tabs>
          <w:tab w:val="left" w:pos="2520"/>
          <w:tab w:val="left" w:pos="4500"/>
          <w:tab w:val="left" w:pos="6120"/>
          <w:tab w:val="left" w:pos="7830"/>
        </w:tabs>
        <w:overflowPunct w:val="0"/>
        <w:autoSpaceDE w:val="0"/>
        <w:autoSpaceDN w:val="0"/>
        <w:adjustRightInd w:val="0"/>
        <w:spacing w:after="60" w:line="245" w:lineRule="exact"/>
        <w:ind w:left="720"/>
        <w:textAlignment w:val="baseline"/>
        <w:rPr>
          <w:rFonts w:ascii="Arial" w:eastAsia="Arial" w:hAnsi="Arial" w:cs="Arial"/>
          <w:color w:val="000000" w:themeColor="text1"/>
          <w:sz w:val="20"/>
          <w:szCs w:val="20"/>
        </w:rPr>
      </w:pPr>
      <w:r w:rsidRPr="00F11B7D">
        <w:rPr>
          <w:rFonts w:ascii="Arial" w:eastAsia="Arial" w:hAnsi="Arial" w:cs="Arial"/>
          <w:color w:val="212121"/>
          <w:sz w:val="20"/>
          <w:szCs w:val="20"/>
        </w:rPr>
        <w:t xml:space="preserve">   YES = 2             YES = 2              YES = 1</w:t>
      </w:r>
      <w:r w:rsidR="001F1335" w:rsidRPr="00F11B7D">
        <w:rPr>
          <w:rFonts w:ascii="Arial" w:eastAsia="Arial" w:hAnsi="Arial" w:cs="Arial"/>
          <w:color w:val="212121"/>
          <w:sz w:val="20"/>
          <w:szCs w:val="20"/>
        </w:rPr>
        <w:tab/>
      </w:r>
      <w:r w:rsidR="001F1335" w:rsidRPr="006C531A">
        <w:rPr>
          <w:rFonts w:ascii="Arial" w:eastAsia="Arial" w:hAnsi="Arial" w:cs="Arial"/>
          <w:i/>
          <w:color w:val="000000" w:themeColor="text1"/>
          <w:sz w:val="20"/>
          <w:szCs w:val="20"/>
        </w:rPr>
        <w:t>There is a new maximum of 5 points</w:t>
      </w:r>
    </w:p>
    <w:p w14:paraId="2FEC8CB5" w14:textId="6448A30A" w:rsidR="00D53F52" w:rsidRPr="006C531A" w:rsidRDefault="00D53F52" w:rsidP="00D53F52">
      <w:pPr>
        <w:tabs>
          <w:tab w:val="left" w:pos="2520"/>
          <w:tab w:val="left" w:pos="4500"/>
          <w:tab w:val="left" w:pos="6120"/>
          <w:tab w:val="left" w:pos="7830"/>
        </w:tabs>
        <w:overflowPunct w:val="0"/>
        <w:autoSpaceDE w:val="0"/>
        <w:autoSpaceDN w:val="0"/>
        <w:adjustRightInd w:val="0"/>
        <w:spacing w:after="60" w:line="245" w:lineRule="exact"/>
        <w:ind w:left="720"/>
        <w:textAlignment w:val="baseline"/>
        <w:rPr>
          <w:rFonts w:ascii="Arial" w:eastAsia="Arial" w:hAnsi="Arial" w:cs="Arial"/>
          <w:color w:val="000000" w:themeColor="text1"/>
          <w:sz w:val="20"/>
          <w:szCs w:val="20"/>
        </w:rPr>
      </w:pPr>
      <w:r w:rsidRPr="006C531A">
        <w:rPr>
          <w:rFonts w:ascii="Arial" w:eastAsia="Arial" w:hAnsi="Arial" w:cs="Arial"/>
          <w:color w:val="000000" w:themeColor="text1"/>
          <w:sz w:val="20"/>
          <w:szCs w:val="20"/>
        </w:rPr>
        <w:t xml:space="preserve">   NO = 0           </w:t>
      </w:r>
      <w:r w:rsidR="00952F83" w:rsidRPr="006C531A">
        <w:rPr>
          <w:rFonts w:ascii="Arial" w:eastAsia="Arial" w:hAnsi="Arial" w:cs="Arial"/>
          <w:color w:val="000000" w:themeColor="text1"/>
          <w:sz w:val="20"/>
          <w:szCs w:val="20"/>
        </w:rPr>
        <w:t xml:space="preserve"> </w:t>
      </w:r>
      <w:r w:rsidRPr="006C531A">
        <w:rPr>
          <w:rFonts w:ascii="Arial" w:eastAsia="Arial" w:hAnsi="Arial" w:cs="Arial"/>
          <w:color w:val="000000" w:themeColor="text1"/>
          <w:sz w:val="20"/>
          <w:szCs w:val="20"/>
        </w:rPr>
        <w:t xml:space="preserve">   NO = 0              </w:t>
      </w:r>
      <w:r w:rsidR="00952F83" w:rsidRPr="006C531A">
        <w:rPr>
          <w:rFonts w:ascii="Arial" w:eastAsia="Arial" w:hAnsi="Arial" w:cs="Arial"/>
          <w:color w:val="000000" w:themeColor="text1"/>
          <w:sz w:val="20"/>
          <w:szCs w:val="20"/>
        </w:rPr>
        <w:t xml:space="preserve"> </w:t>
      </w:r>
      <w:r w:rsidRPr="006C531A">
        <w:rPr>
          <w:rFonts w:ascii="Arial" w:eastAsia="Arial" w:hAnsi="Arial" w:cs="Arial"/>
          <w:color w:val="000000" w:themeColor="text1"/>
          <w:sz w:val="20"/>
          <w:szCs w:val="20"/>
        </w:rPr>
        <w:t xml:space="preserve"> NO = 0 </w:t>
      </w:r>
      <w:r w:rsidR="001F1335" w:rsidRPr="006C531A">
        <w:rPr>
          <w:rFonts w:ascii="Arial" w:eastAsia="Arial" w:hAnsi="Arial" w:cs="Arial"/>
          <w:color w:val="000000" w:themeColor="text1"/>
          <w:sz w:val="20"/>
          <w:szCs w:val="20"/>
        </w:rPr>
        <w:tab/>
      </w:r>
      <w:r w:rsidR="001F1335" w:rsidRPr="006C531A">
        <w:rPr>
          <w:rFonts w:ascii="Arial" w:eastAsia="Arial" w:hAnsi="Arial" w:cs="Arial"/>
          <w:i/>
          <w:color w:val="000000" w:themeColor="text1"/>
          <w:sz w:val="20"/>
          <w:szCs w:val="20"/>
        </w:rPr>
        <w:t>that determine the priority ranking.</w:t>
      </w:r>
    </w:p>
    <w:p w14:paraId="1BE685BC" w14:textId="4D038D1B" w:rsidR="00D53F52" w:rsidRPr="00D53F52" w:rsidRDefault="00D53F52" w:rsidP="00022DFC">
      <w:pPr>
        <w:pStyle w:val="2Normal"/>
      </w:pPr>
      <w:bookmarkStart w:id="313" w:name="_Toc483470024"/>
      <w:bookmarkStart w:id="314" w:name="_Toc483470191"/>
      <w:bookmarkEnd w:id="312"/>
      <w:r w:rsidRPr="00D53F52">
        <w:t>IHWAP Priority Definitions</w:t>
      </w:r>
      <w:bookmarkEnd w:id="313"/>
      <w:bookmarkEnd w:id="314"/>
    </w:p>
    <w:p w14:paraId="75A54048" w14:textId="77777777" w:rsidR="00D53F52" w:rsidRPr="00EF3D77" w:rsidRDefault="00D53F52" w:rsidP="00D53F52">
      <w:pPr>
        <w:overflowPunct w:val="0"/>
        <w:autoSpaceDE w:val="0"/>
        <w:autoSpaceDN w:val="0"/>
        <w:adjustRightInd w:val="0"/>
        <w:spacing w:after="60" w:line="240" w:lineRule="auto"/>
        <w:ind w:left="720"/>
        <w:textAlignment w:val="baseline"/>
        <w:rPr>
          <w:rFonts w:eastAsia="Times New Roman" w:cstheme="minorHAnsi"/>
          <w:sz w:val="24"/>
          <w:szCs w:val="24"/>
        </w:rPr>
      </w:pPr>
      <w:r w:rsidRPr="00D53F52">
        <w:rPr>
          <w:rFonts w:eastAsia="Times New Roman" w:cstheme="minorHAnsi"/>
          <w:b/>
          <w:sz w:val="24"/>
          <w:szCs w:val="24"/>
        </w:rPr>
        <w:t xml:space="preserve">Elderly.  </w:t>
      </w:r>
      <w:r w:rsidRPr="00EF3D77">
        <w:rPr>
          <w:rFonts w:eastAsia="Times New Roman" w:cstheme="minorHAnsi"/>
          <w:sz w:val="24"/>
          <w:szCs w:val="24"/>
        </w:rPr>
        <w:t xml:space="preserve">Any member of the household </w:t>
      </w:r>
      <w:r w:rsidRPr="00EF3D77">
        <w:rPr>
          <w:rFonts w:eastAsia="Times New Roman" w:cstheme="minorHAnsi"/>
          <w:i/>
          <w:sz w:val="24"/>
          <w:szCs w:val="24"/>
        </w:rPr>
        <w:t>60 years</w:t>
      </w:r>
      <w:r w:rsidRPr="00EF3D77">
        <w:rPr>
          <w:rFonts w:eastAsia="Times New Roman" w:cstheme="minorHAnsi"/>
          <w:sz w:val="24"/>
          <w:szCs w:val="24"/>
        </w:rPr>
        <w:t xml:space="preserve"> of age or older; </w:t>
      </w:r>
      <w:r w:rsidRPr="00EF3D77">
        <w:rPr>
          <w:rFonts w:eastAsia="Times New Roman" w:cstheme="minorHAnsi"/>
          <w:b/>
          <w:i/>
          <w:sz w:val="24"/>
          <w:szCs w:val="24"/>
        </w:rPr>
        <w:t>2</w:t>
      </w:r>
      <w:r w:rsidRPr="00EF3D77">
        <w:rPr>
          <w:rFonts w:eastAsia="Times New Roman" w:cstheme="minorHAnsi"/>
          <w:sz w:val="24"/>
          <w:szCs w:val="24"/>
        </w:rPr>
        <w:t xml:space="preserve"> points no matter how many elderly occupants.</w:t>
      </w:r>
    </w:p>
    <w:p w14:paraId="5F9FF2D4" w14:textId="77777777" w:rsidR="00D53F52" w:rsidRPr="00EF3D77" w:rsidRDefault="00D53F52" w:rsidP="00D53F52">
      <w:pPr>
        <w:overflowPunct w:val="0"/>
        <w:autoSpaceDE w:val="0"/>
        <w:autoSpaceDN w:val="0"/>
        <w:adjustRightInd w:val="0"/>
        <w:spacing w:after="60" w:line="240" w:lineRule="auto"/>
        <w:ind w:left="720"/>
        <w:textAlignment w:val="baseline"/>
        <w:rPr>
          <w:rFonts w:eastAsia="Times New Roman" w:cstheme="minorHAnsi"/>
          <w:sz w:val="24"/>
          <w:szCs w:val="24"/>
        </w:rPr>
      </w:pPr>
      <w:r w:rsidRPr="00474A1A">
        <w:rPr>
          <w:rFonts w:eastAsia="Times New Roman" w:cstheme="minorHAnsi"/>
          <w:b/>
          <w:sz w:val="24"/>
          <w:szCs w:val="24"/>
        </w:rPr>
        <w:t xml:space="preserve">Disability.  </w:t>
      </w:r>
      <w:r w:rsidRPr="00EF3D77">
        <w:rPr>
          <w:rFonts w:eastAsia="Times New Roman" w:cstheme="minorHAnsi"/>
          <w:sz w:val="24"/>
          <w:szCs w:val="24"/>
        </w:rPr>
        <w:t xml:space="preserve">Household containing a person with a disability per the Americans with Disabilities Act; </w:t>
      </w:r>
      <w:r w:rsidRPr="00EF3D77">
        <w:rPr>
          <w:rFonts w:eastAsia="Times New Roman" w:cstheme="minorHAnsi"/>
          <w:b/>
          <w:i/>
          <w:sz w:val="24"/>
          <w:szCs w:val="24"/>
        </w:rPr>
        <w:t>2</w:t>
      </w:r>
      <w:r w:rsidRPr="00EF3D77">
        <w:rPr>
          <w:rFonts w:eastAsia="Times New Roman" w:cstheme="minorHAnsi"/>
          <w:sz w:val="24"/>
          <w:szCs w:val="24"/>
        </w:rPr>
        <w:t xml:space="preserve"> points no matter how many persons with disabilities.</w:t>
      </w:r>
    </w:p>
    <w:p w14:paraId="1633A5C8" w14:textId="77777777" w:rsidR="00D53F52" w:rsidRPr="00EF3D77" w:rsidRDefault="00D53F52" w:rsidP="00D53F52">
      <w:pPr>
        <w:overflowPunct w:val="0"/>
        <w:autoSpaceDE w:val="0"/>
        <w:autoSpaceDN w:val="0"/>
        <w:adjustRightInd w:val="0"/>
        <w:spacing w:after="60" w:line="240" w:lineRule="auto"/>
        <w:ind w:left="720"/>
        <w:textAlignment w:val="baseline"/>
        <w:rPr>
          <w:rFonts w:eastAsia="Times New Roman" w:cstheme="minorHAnsi"/>
          <w:sz w:val="24"/>
          <w:szCs w:val="24"/>
        </w:rPr>
      </w:pPr>
      <w:r w:rsidRPr="00EF3D77">
        <w:rPr>
          <w:rFonts w:eastAsia="Times New Roman" w:cstheme="minorHAnsi"/>
          <w:b/>
          <w:sz w:val="24"/>
          <w:szCs w:val="24"/>
        </w:rPr>
        <w:t xml:space="preserve">Children.  </w:t>
      </w:r>
      <w:r w:rsidRPr="00EF3D77">
        <w:rPr>
          <w:rFonts w:eastAsia="Times New Roman" w:cstheme="minorHAnsi"/>
          <w:sz w:val="24"/>
          <w:szCs w:val="24"/>
        </w:rPr>
        <w:t xml:space="preserve">Any member of the household </w:t>
      </w:r>
      <w:r w:rsidRPr="00EF3D77">
        <w:rPr>
          <w:rFonts w:eastAsia="Times New Roman" w:cstheme="minorHAnsi"/>
          <w:i/>
          <w:sz w:val="24"/>
          <w:szCs w:val="24"/>
        </w:rPr>
        <w:t>5 years</w:t>
      </w:r>
      <w:r w:rsidRPr="00EF3D77">
        <w:rPr>
          <w:rFonts w:eastAsia="Times New Roman" w:cstheme="minorHAnsi"/>
          <w:sz w:val="24"/>
          <w:szCs w:val="24"/>
        </w:rPr>
        <w:t xml:space="preserve"> of age or below; </w:t>
      </w:r>
      <w:r w:rsidRPr="00EF3D77">
        <w:rPr>
          <w:rFonts w:eastAsia="Times New Roman" w:cstheme="minorHAnsi"/>
          <w:b/>
          <w:i/>
          <w:sz w:val="24"/>
          <w:szCs w:val="24"/>
        </w:rPr>
        <w:t>1</w:t>
      </w:r>
      <w:r w:rsidRPr="00EF3D77">
        <w:rPr>
          <w:rFonts w:eastAsia="Times New Roman" w:cstheme="minorHAnsi"/>
          <w:sz w:val="24"/>
          <w:szCs w:val="24"/>
        </w:rPr>
        <w:t xml:space="preserve"> point no matter how many children.</w:t>
      </w:r>
    </w:p>
    <w:p w14:paraId="78E5599E" w14:textId="77777777"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0"/>
        </w:rPr>
      </w:pPr>
      <w:bookmarkStart w:id="315" w:name="_Hlk42721117"/>
      <w:r w:rsidRPr="00D53F52">
        <w:rPr>
          <w:rFonts w:eastAsia="Times New Roman" w:cs="Times New Roman"/>
          <w:sz w:val="24"/>
          <w:szCs w:val="20"/>
        </w:rPr>
        <w:t>All higher priority households should be weatherized before going to lesser priority households.  Scheduling variances (due to location, etc.) within a program year are permissible provided the priority rankings are followed during the program year.</w:t>
      </w:r>
    </w:p>
    <w:p w14:paraId="11ABEE26" w14:textId="77777777"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sz w:val="16"/>
          <w:szCs w:val="16"/>
        </w:rPr>
      </w:pPr>
    </w:p>
    <w:p w14:paraId="0BDBE314" w14:textId="7DEBCF47" w:rsid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Vacant units that will be occupied within the next 180 days with an eligible client are not subject to prioritization.  For example, if a client lived in one side of a duplex and the other half was vacant, then the priority ranking for the eligible client would determine the ranking for both units.</w:t>
      </w:r>
    </w:p>
    <w:p w14:paraId="5A7BCDED" w14:textId="60DA5EC9" w:rsidR="00693C19" w:rsidRPr="00D53F52" w:rsidRDefault="00693C19"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9053C4">
        <w:rPr>
          <w:rFonts w:eastAsia="Times New Roman" w:cs="Times New Roman"/>
          <w:sz w:val="24"/>
          <w:szCs w:val="20"/>
        </w:rPr>
        <w:lastRenderedPageBreak/>
        <w:t>A clarification on LIHEAP Furnace Assistance clients</w:t>
      </w:r>
      <w:r w:rsidR="008077C0" w:rsidRPr="009053C4">
        <w:rPr>
          <w:rFonts w:eastAsia="Times New Roman" w:cs="Times New Roman"/>
          <w:sz w:val="24"/>
          <w:szCs w:val="20"/>
        </w:rPr>
        <w:t>:</w:t>
      </w:r>
      <w:r w:rsidRPr="009053C4">
        <w:rPr>
          <w:rFonts w:eastAsia="Times New Roman" w:cs="Times New Roman"/>
          <w:sz w:val="24"/>
          <w:szCs w:val="20"/>
        </w:rPr>
        <w:t xml:space="preserve">  LIHEAP Furnace clients are to be placed at the bottom of your IHWAP waiting list.  </w:t>
      </w:r>
      <w:r w:rsidRPr="009053C4">
        <w:rPr>
          <w:rFonts w:eastAsia="Times New Roman" w:cs="Times New Roman"/>
          <w:sz w:val="24"/>
          <w:szCs w:val="20"/>
          <w:u w:val="single"/>
        </w:rPr>
        <w:t>They should not be inserted to the top of the IHWAP waiting list.</w:t>
      </w:r>
      <w:bookmarkEnd w:id="315"/>
      <w:r>
        <w:rPr>
          <w:rFonts w:eastAsia="Times New Roman" w:cs="Times New Roman"/>
          <w:sz w:val="24"/>
          <w:szCs w:val="20"/>
        </w:rPr>
        <w:t xml:space="preserve">  </w:t>
      </w:r>
    </w:p>
    <w:p w14:paraId="0DA31D62" w14:textId="139CD01D" w:rsidR="00D53F52" w:rsidRPr="00F11B7D" w:rsidRDefault="00D53F52" w:rsidP="00D53F52">
      <w:pPr>
        <w:overflowPunct w:val="0"/>
        <w:autoSpaceDE w:val="0"/>
        <w:autoSpaceDN w:val="0"/>
        <w:adjustRightInd w:val="0"/>
        <w:spacing w:after="120" w:line="240" w:lineRule="auto"/>
        <w:textAlignment w:val="baseline"/>
        <w:rPr>
          <w:rFonts w:eastAsia="Times New Roman" w:cs="Times New Roman"/>
          <w:b/>
          <w:sz w:val="28"/>
          <w:szCs w:val="20"/>
        </w:rPr>
      </w:pPr>
      <w:bookmarkStart w:id="316" w:name="_Toc385944476"/>
      <w:r w:rsidRPr="00F11B7D">
        <w:rPr>
          <w:rFonts w:eastAsia="Times New Roman" w:cs="Times New Roman"/>
          <w:b/>
          <w:sz w:val="28"/>
          <w:szCs w:val="20"/>
        </w:rPr>
        <w:t xml:space="preserve">EXAMPLE:  Funding Available </w:t>
      </w:r>
      <w:r w:rsidR="00211EDC" w:rsidRPr="00F11B7D">
        <w:rPr>
          <w:rFonts w:eastAsia="Times New Roman" w:cs="Times New Roman"/>
          <w:b/>
          <w:sz w:val="28"/>
          <w:szCs w:val="20"/>
        </w:rPr>
        <w:t>for</w:t>
      </w:r>
      <w:r w:rsidRPr="00F11B7D">
        <w:rPr>
          <w:rFonts w:eastAsia="Times New Roman" w:cs="Times New Roman"/>
          <w:b/>
          <w:sz w:val="28"/>
          <w:szCs w:val="20"/>
        </w:rPr>
        <w:t xml:space="preserve"> Seven Houses</w:t>
      </w:r>
    </w:p>
    <w:tbl>
      <w:tblPr>
        <w:tblW w:w="7014" w:type="dxa"/>
        <w:tblInd w:w="93" w:type="dxa"/>
        <w:tblLook w:val="04A0" w:firstRow="1" w:lastRow="0" w:firstColumn="1" w:lastColumn="0" w:noHBand="0" w:noVBand="1"/>
      </w:tblPr>
      <w:tblGrid>
        <w:gridCol w:w="1110"/>
        <w:gridCol w:w="1166"/>
        <w:gridCol w:w="937"/>
        <w:gridCol w:w="989"/>
        <w:gridCol w:w="954"/>
        <w:gridCol w:w="933"/>
        <w:gridCol w:w="925"/>
      </w:tblGrid>
      <w:tr w:rsidR="00D53F52" w:rsidRPr="00D53F52" w14:paraId="7E0E3845" w14:textId="77777777" w:rsidTr="00D53F52">
        <w:trPr>
          <w:trHeight w:val="525"/>
        </w:trPr>
        <w:tc>
          <w:tcPr>
            <w:tcW w:w="1110" w:type="dxa"/>
            <w:tcBorders>
              <w:top w:val="single" w:sz="4" w:space="0" w:color="auto"/>
              <w:left w:val="single" w:sz="8" w:space="0" w:color="auto"/>
              <w:bottom w:val="double" w:sz="6" w:space="0" w:color="auto"/>
              <w:right w:val="single" w:sz="4" w:space="0" w:color="auto"/>
            </w:tcBorders>
            <w:shd w:val="clear" w:color="auto" w:fill="auto"/>
            <w:vAlign w:val="center"/>
            <w:hideMark/>
          </w:tcPr>
          <w:p w14:paraId="45AAE509" w14:textId="77777777" w:rsidR="00D53F52" w:rsidRPr="00D53F52" w:rsidRDefault="00D53F52" w:rsidP="00D53F52">
            <w:pPr>
              <w:spacing w:after="0" w:line="240" w:lineRule="auto"/>
              <w:rPr>
                <w:rFonts w:ascii="Calibri" w:eastAsia="Times New Roman" w:hAnsi="Calibri" w:cs="Times New Roman"/>
                <w:b/>
                <w:bCs/>
                <w:color w:val="000000"/>
                <w:sz w:val="20"/>
                <w:szCs w:val="20"/>
              </w:rPr>
            </w:pPr>
            <w:r w:rsidRPr="00D53F52">
              <w:rPr>
                <w:rFonts w:ascii="Calibri" w:eastAsia="Times New Roman" w:hAnsi="Calibri" w:cs="Times New Roman"/>
                <w:b/>
                <w:bCs/>
                <w:color w:val="000000"/>
                <w:sz w:val="20"/>
                <w:szCs w:val="20"/>
              </w:rPr>
              <w:t>Household</w:t>
            </w:r>
          </w:p>
        </w:tc>
        <w:tc>
          <w:tcPr>
            <w:tcW w:w="1166" w:type="dxa"/>
            <w:tcBorders>
              <w:top w:val="single" w:sz="4" w:space="0" w:color="auto"/>
              <w:left w:val="nil"/>
              <w:bottom w:val="double" w:sz="6" w:space="0" w:color="auto"/>
              <w:right w:val="single" w:sz="4" w:space="0" w:color="auto"/>
            </w:tcBorders>
            <w:shd w:val="clear" w:color="auto" w:fill="auto"/>
            <w:vAlign w:val="center"/>
            <w:hideMark/>
          </w:tcPr>
          <w:p w14:paraId="48215918" w14:textId="77777777" w:rsidR="00D53F52" w:rsidRPr="00D53F52" w:rsidRDefault="00D53F52" w:rsidP="00D53F52">
            <w:pPr>
              <w:spacing w:after="0" w:line="240" w:lineRule="auto"/>
              <w:rPr>
                <w:rFonts w:ascii="Calibri" w:eastAsia="Times New Roman" w:hAnsi="Calibri" w:cs="Times New Roman"/>
                <w:b/>
                <w:bCs/>
                <w:color w:val="000000"/>
                <w:sz w:val="20"/>
                <w:szCs w:val="20"/>
              </w:rPr>
            </w:pPr>
            <w:r w:rsidRPr="00D53F52">
              <w:rPr>
                <w:rFonts w:ascii="Calibri" w:eastAsia="Times New Roman" w:hAnsi="Calibri" w:cs="Times New Roman"/>
                <w:b/>
                <w:bCs/>
                <w:color w:val="000000"/>
                <w:sz w:val="20"/>
                <w:szCs w:val="20"/>
              </w:rPr>
              <w:t>Application Date</w:t>
            </w:r>
          </w:p>
        </w:tc>
        <w:tc>
          <w:tcPr>
            <w:tcW w:w="937" w:type="dxa"/>
            <w:tcBorders>
              <w:top w:val="single" w:sz="4" w:space="0" w:color="auto"/>
              <w:left w:val="nil"/>
              <w:bottom w:val="double" w:sz="6" w:space="0" w:color="auto"/>
              <w:right w:val="single" w:sz="4" w:space="0" w:color="auto"/>
            </w:tcBorders>
            <w:shd w:val="clear" w:color="auto" w:fill="auto"/>
            <w:vAlign w:val="center"/>
            <w:hideMark/>
          </w:tcPr>
          <w:p w14:paraId="4263CADB" w14:textId="77777777" w:rsidR="00D53F52" w:rsidRPr="00D53F52" w:rsidRDefault="00D53F52" w:rsidP="00D53F52">
            <w:pPr>
              <w:spacing w:after="0" w:line="240" w:lineRule="auto"/>
              <w:rPr>
                <w:rFonts w:ascii="Calibri" w:eastAsia="Times New Roman" w:hAnsi="Calibri" w:cs="Times New Roman"/>
                <w:b/>
                <w:bCs/>
                <w:color w:val="000000"/>
                <w:sz w:val="20"/>
                <w:szCs w:val="20"/>
              </w:rPr>
            </w:pPr>
            <w:r w:rsidRPr="00D53F52">
              <w:rPr>
                <w:rFonts w:ascii="Calibri" w:eastAsia="Times New Roman" w:hAnsi="Calibri" w:cs="Times New Roman"/>
                <w:b/>
                <w:bCs/>
                <w:color w:val="000000"/>
                <w:sz w:val="20"/>
                <w:szCs w:val="20"/>
              </w:rPr>
              <w:t>Elderly</w:t>
            </w:r>
          </w:p>
        </w:tc>
        <w:tc>
          <w:tcPr>
            <w:tcW w:w="989" w:type="dxa"/>
            <w:tcBorders>
              <w:top w:val="single" w:sz="4" w:space="0" w:color="auto"/>
              <w:left w:val="nil"/>
              <w:bottom w:val="double" w:sz="6" w:space="0" w:color="auto"/>
              <w:right w:val="single" w:sz="4" w:space="0" w:color="auto"/>
            </w:tcBorders>
            <w:shd w:val="clear" w:color="auto" w:fill="auto"/>
            <w:vAlign w:val="center"/>
            <w:hideMark/>
          </w:tcPr>
          <w:p w14:paraId="096A04EF" w14:textId="77777777" w:rsidR="00D53F52" w:rsidRPr="00D53F52" w:rsidRDefault="00D53F52" w:rsidP="00D53F52">
            <w:pPr>
              <w:spacing w:after="0" w:line="240" w:lineRule="auto"/>
              <w:rPr>
                <w:rFonts w:ascii="Calibri" w:eastAsia="Times New Roman" w:hAnsi="Calibri" w:cs="Times New Roman"/>
                <w:b/>
                <w:bCs/>
                <w:color w:val="000000"/>
                <w:sz w:val="20"/>
                <w:szCs w:val="20"/>
              </w:rPr>
            </w:pPr>
            <w:r w:rsidRPr="00D53F52">
              <w:rPr>
                <w:rFonts w:ascii="Calibri" w:eastAsia="Times New Roman" w:hAnsi="Calibri" w:cs="Times New Roman"/>
                <w:b/>
                <w:bCs/>
                <w:color w:val="000000"/>
                <w:sz w:val="20"/>
                <w:szCs w:val="20"/>
              </w:rPr>
              <w:t>Disability</w:t>
            </w:r>
          </w:p>
        </w:tc>
        <w:tc>
          <w:tcPr>
            <w:tcW w:w="954" w:type="dxa"/>
            <w:tcBorders>
              <w:top w:val="single" w:sz="4" w:space="0" w:color="auto"/>
              <w:left w:val="nil"/>
              <w:bottom w:val="double" w:sz="6" w:space="0" w:color="auto"/>
              <w:right w:val="single" w:sz="4" w:space="0" w:color="auto"/>
            </w:tcBorders>
            <w:shd w:val="clear" w:color="auto" w:fill="auto"/>
            <w:vAlign w:val="center"/>
            <w:hideMark/>
          </w:tcPr>
          <w:p w14:paraId="434C0257" w14:textId="77777777" w:rsidR="00D53F52" w:rsidRPr="00D53F52" w:rsidRDefault="00D53F52" w:rsidP="00D53F52">
            <w:pPr>
              <w:spacing w:after="0" w:line="240" w:lineRule="auto"/>
              <w:rPr>
                <w:rFonts w:ascii="Calibri" w:eastAsia="Times New Roman" w:hAnsi="Calibri" w:cs="Times New Roman"/>
                <w:b/>
                <w:bCs/>
                <w:color w:val="000000"/>
                <w:sz w:val="20"/>
                <w:szCs w:val="20"/>
              </w:rPr>
            </w:pPr>
            <w:r w:rsidRPr="00D53F52">
              <w:rPr>
                <w:rFonts w:ascii="Calibri" w:eastAsia="Times New Roman" w:hAnsi="Calibri" w:cs="Times New Roman"/>
                <w:b/>
                <w:bCs/>
                <w:color w:val="000000"/>
                <w:sz w:val="20"/>
                <w:szCs w:val="20"/>
              </w:rPr>
              <w:t xml:space="preserve">Children </w:t>
            </w:r>
          </w:p>
        </w:tc>
        <w:tc>
          <w:tcPr>
            <w:tcW w:w="933" w:type="dxa"/>
            <w:tcBorders>
              <w:top w:val="single" w:sz="4" w:space="0" w:color="auto"/>
              <w:left w:val="nil"/>
              <w:bottom w:val="double" w:sz="6" w:space="0" w:color="auto"/>
              <w:right w:val="single" w:sz="4" w:space="0" w:color="auto"/>
            </w:tcBorders>
            <w:shd w:val="clear" w:color="auto" w:fill="auto"/>
            <w:vAlign w:val="center"/>
            <w:hideMark/>
          </w:tcPr>
          <w:p w14:paraId="5602A250" w14:textId="77777777" w:rsidR="00D53F52" w:rsidRPr="00EF3D77" w:rsidRDefault="00D53F52" w:rsidP="00D53F52">
            <w:pPr>
              <w:spacing w:after="0" w:line="240" w:lineRule="auto"/>
              <w:rPr>
                <w:rFonts w:ascii="Calibri" w:eastAsia="Times New Roman" w:hAnsi="Calibri" w:cs="Times New Roman"/>
                <w:b/>
                <w:bCs/>
                <w:sz w:val="20"/>
                <w:szCs w:val="20"/>
              </w:rPr>
            </w:pPr>
            <w:r w:rsidRPr="00EF3D77">
              <w:rPr>
                <w:rFonts w:ascii="Calibri" w:eastAsia="Times New Roman" w:hAnsi="Calibri" w:cs="Times New Roman"/>
                <w:b/>
                <w:bCs/>
                <w:sz w:val="20"/>
                <w:szCs w:val="20"/>
              </w:rPr>
              <w:t>TOTAL</w:t>
            </w:r>
          </w:p>
        </w:tc>
        <w:tc>
          <w:tcPr>
            <w:tcW w:w="925" w:type="dxa"/>
            <w:tcBorders>
              <w:top w:val="single" w:sz="4" w:space="0" w:color="auto"/>
              <w:left w:val="nil"/>
              <w:bottom w:val="double" w:sz="6" w:space="0" w:color="auto"/>
              <w:right w:val="single" w:sz="8" w:space="0" w:color="auto"/>
            </w:tcBorders>
            <w:shd w:val="clear" w:color="auto" w:fill="auto"/>
            <w:vAlign w:val="center"/>
            <w:hideMark/>
          </w:tcPr>
          <w:p w14:paraId="3E19C7AE" w14:textId="77777777" w:rsidR="00D53F52" w:rsidRPr="00D53F52" w:rsidRDefault="00D53F52" w:rsidP="00D53F52">
            <w:pPr>
              <w:spacing w:after="0" w:line="240" w:lineRule="auto"/>
              <w:rPr>
                <w:rFonts w:ascii="Calibri" w:eastAsia="Times New Roman" w:hAnsi="Calibri" w:cs="Times New Roman"/>
                <w:b/>
                <w:bCs/>
                <w:color w:val="000000"/>
                <w:sz w:val="20"/>
                <w:szCs w:val="20"/>
              </w:rPr>
            </w:pPr>
            <w:r w:rsidRPr="00D53F52">
              <w:rPr>
                <w:rFonts w:ascii="Calibri" w:eastAsia="Times New Roman" w:hAnsi="Calibri" w:cs="Times New Roman"/>
                <w:b/>
                <w:bCs/>
                <w:color w:val="000000"/>
                <w:sz w:val="20"/>
                <w:szCs w:val="20"/>
              </w:rPr>
              <w:t>RANK</w:t>
            </w:r>
          </w:p>
        </w:tc>
      </w:tr>
      <w:tr w:rsidR="00D53F52" w:rsidRPr="00D53F52" w14:paraId="7AD9B46D" w14:textId="77777777" w:rsidTr="00D53F52">
        <w:trPr>
          <w:trHeight w:val="330"/>
        </w:trPr>
        <w:tc>
          <w:tcPr>
            <w:tcW w:w="1110" w:type="dxa"/>
            <w:tcBorders>
              <w:top w:val="nil"/>
              <w:left w:val="single" w:sz="8" w:space="0" w:color="auto"/>
              <w:bottom w:val="single" w:sz="4" w:space="0" w:color="auto"/>
              <w:right w:val="single" w:sz="4" w:space="0" w:color="auto"/>
            </w:tcBorders>
            <w:shd w:val="clear" w:color="auto" w:fill="auto"/>
            <w:vAlign w:val="center"/>
            <w:hideMark/>
          </w:tcPr>
          <w:p w14:paraId="0291BC03"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A</w:t>
            </w:r>
          </w:p>
        </w:tc>
        <w:tc>
          <w:tcPr>
            <w:tcW w:w="1166" w:type="dxa"/>
            <w:tcBorders>
              <w:top w:val="nil"/>
              <w:left w:val="nil"/>
              <w:bottom w:val="single" w:sz="4" w:space="0" w:color="auto"/>
              <w:right w:val="single" w:sz="4" w:space="0" w:color="auto"/>
            </w:tcBorders>
            <w:shd w:val="clear" w:color="auto" w:fill="auto"/>
            <w:vAlign w:val="center"/>
            <w:hideMark/>
          </w:tcPr>
          <w:p w14:paraId="2BE665D4" w14:textId="77777777" w:rsidR="00D53F52" w:rsidRPr="00D53F52" w:rsidRDefault="00D53F52" w:rsidP="00D53F52">
            <w:pPr>
              <w:spacing w:after="0" w:line="240" w:lineRule="auto"/>
              <w:jc w:val="center"/>
              <w:rPr>
                <w:rFonts w:ascii="Calibri" w:eastAsia="Times New Roman" w:hAnsi="Calibri" w:cs="Times New Roman"/>
                <w:i/>
                <w:color w:val="000000"/>
              </w:rPr>
            </w:pPr>
            <w:r w:rsidRPr="00D53F52">
              <w:rPr>
                <w:rFonts w:ascii="Calibri" w:eastAsia="Times New Roman" w:hAnsi="Calibri" w:cs="Times New Roman"/>
                <w:i/>
                <w:color w:val="000000"/>
              </w:rPr>
              <w:t>July- 1</w:t>
            </w:r>
          </w:p>
        </w:tc>
        <w:tc>
          <w:tcPr>
            <w:tcW w:w="937" w:type="dxa"/>
            <w:tcBorders>
              <w:top w:val="nil"/>
              <w:left w:val="nil"/>
              <w:bottom w:val="single" w:sz="4" w:space="0" w:color="auto"/>
              <w:right w:val="single" w:sz="4" w:space="0" w:color="auto"/>
            </w:tcBorders>
            <w:shd w:val="clear" w:color="auto" w:fill="auto"/>
            <w:vAlign w:val="center"/>
            <w:hideMark/>
          </w:tcPr>
          <w:p w14:paraId="40DD4C56"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0</w:t>
            </w:r>
          </w:p>
        </w:tc>
        <w:tc>
          <w:tcPr>
            <w:tcW w:w="989" w:type="dxa"/>
            <w:tcBorders>
              <w:top w:val="nil"/>
              <w:left w:val="nil"/>
              <w:bottom w:val="single" w:sz="4" w:space="0" w:color="auto"/>
              <w:right w:val="single" w:sz="4" w:space="0" w:color="auto"/>
            </w:tcBorders>
            <w:shd w:val="clear" w:color="auto" w:fill="auto"/>
            <w:vAlign w:val="center"/>
            <w:hideMark/>
          </w:tcPr>
          <w:p w14:paraId="04C65351"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0</w:t>
            </w:r>
          </w:p>
        </w:tc>
        <w:tc>
          <w:tcPr>
            <w:tcW w:w="954" w:type="dxa"/>
            <w:tcBorders>
              <w:top w:val="nil"/>
              <w:left w:val="nil"/>
              <w:bottom w:val="single" w:sz="4" w:space="0" w:color="auto"/>
              <w:right w:val="single" w:sz="4" w:space="0" w:color="auto"/>
            </w:tcBorders>
            <w:shd w:val="clear" w:color="auto" w:fill="auto"/>
            <w:vAlign w:val="center"/>
            <w:hideMark/>
          </w:tcPr>
          <w:p w14:paraId="4776F642"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0</w:t>
            </w:r>
          </w:p>
        </w:tc>
        <w:tc>
          <w:tcPr>
            <w:tcW w:w="933" w:type="dxa"/>
            <w:tcBorders>
              <w:top w:val="nil"/>
              <w:left w:val="nil"/>
              <w:bottom w:val="single" w:sz="4" w:space="0" w:color="auto"/>
              <w:right w:val="single" w:sz="4" w:space="0" w:color="auto"/>
            </w:tcBorders>
            <w:shd w:val="clear" w:color="auto" w:fill="auto"/>
            <w:vAlign w:val="center"/>
            <w:hideMark/>
          </w:tcPr>
          <w:p w14:paraId="39D225C8" w14:textId="77777777" w:rsidR="00D53F52" w:rsidRPr="00EF3D77" w:rsidRDefault="00D53F52" w:rsidP="00D53F52">
            <w:pPr>
              <w:spacing w:after="0" w:line="240" w:lineRule="auto"/>
              <w:jc w:val="center"/>
              <w:rPr>
                <w:rFonts w:ascii="Calibri" w:eastAsia="Times New Roman" w:hAnsi="Calibri" w:cs="Times New Roman"/>
                <w:i/>
                <w:sz w:val="24"/>
                <w:szCs w:val="24"/>
              </w:rPr>
            </w:pPr>
            <w:r w:rsidRPr="00EF3D77">
              <w:rPr>
                <w:rFonts w:ascii="Calibri" w:eastAsia="Times New Roman" w:hAnsi="Calibri" w:cs="Times New Roman"/>
                <w:i/>
                <w:sz w:val="24"/>
                <w:szCs w:val="24"/>
              </w:rPr>
              <w:t>0</w:t>
            </w:r>
          </w:p>
        </w:tc>
        <w:tc>
          <w:tcPr>
            <w:tcW w:w="925" w:type="dxa"/>
            <w:tcBorders>
              <w:top w:val="nil"/>
              <w:left w:val="nil"/>
              <w:bottom w:val="single" w:sz="4" w:space="0" w:color="auto"/>
              <w:right w:val="single" w:sz="8" w:space="0" w:color="auto"/>
            </w:tcBorders>
            <w:shd w:val="clear" w:color="auto" w:fill="auto"/>
            <w:vAlign w:val="center"/>
          </w:tcPr>
          <w:p w14:paraId="4E004166"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7</w:t>
            </w:r>
          </w:p>
        </w:tc>
      </w:tr>
      <w:tr w:rsidR="00D53F52" w:rsidRPr="00D53F52" w14:paraId="48121488" w14:textId="77777777" w:rsidTr="00D53F52">
        <w:trPr>
          <w:trHeight w:val="315"/>
        </w:trPr>
        <w:tc>
          <w:tcPr>
            <w:tcW w:w="1110" w:type="dxa"/>
            <w:tcBorders>
              <w:top w:val="nil"/>
              <w:left w:val="single" w:sz="8" w:space="0" w:color="auto"/>
              <w:bottom w:val="single" w:sz="4" w:space="0" w:color="auto"/>
              <w:right w:val="single" w:sz="4" w:space="0" w:color="auto"/>
            </w:tcBorders>
            <w:shd w:val="clear" w:color="auto" w:fill="auto"/>
            <w:vAlign w:val="center"/>
            <w:hideMark/>
          </w:tcPr>
          <w:p w14:paraId="0CEBB9A7"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B</w:t>
            </w:r>
          </w:p>
        </w:tc>
        <w:tc>
          <w:tcPr>
            <w:tcW w:w="1166" w:type="dxa"/>
            <w:tcBorders>
              <w:top w:val="nil"/>
              <w:left w:val="nil"/>
              <w:bottom w:val="single" w:sz="4" w:space="0" w:color="auto"/>
              <w:right w:val="single" w:sz="4" w:space="0" w:color="auto"/>
            </w:tcBorders>
            <w:shd w:val="clear" w:color="auto" w:fill="auto"/>
            <w:vAlign w:val="center"/>
            <w:hideMark/>
          </w:tcPr>
          <w:p w14:paraId="4A3DFF7A" w14:textId="77777777" w:rsidR="00D53F52" w:rsidRPr="00D53F52" w:rsidRDefault="00D53F52" w:rsidP="00D53F52">
            <w:pPr>
              <w:spacing w:after="0" w:line="240" w:lineRule="auto"/>
              <w:jc w:val="center"/>
              <w:rPr>
                <w:rFonts w:ascii="Calibri" w:eastAsia="Times New Roman" w:hAnsi="Calibri" w:cs="Times New Roman"/>
                <w:i/>
                <w:color w:val="000000"/>
              </w:rPr>
            </w:pPr>
            <w:r w:rsidRPr="00D53F52">
              <w:rPr>
                <w:rFonts w:ascii="Calibri" w:eastAsia="Times New Roman" w:hAnsi="Calibri" w:cs="Times New Roman"/>
                <w:i/>
                <w:color w:val="000000"/>
              </w:rPr>
              <w:t>July- 8</w:t>
            </w:r>
          </w:p>
        </w:tc>
        <w:tc>
          <w:tcPr>
            <w:tcW w:w="937" w:type="dxa"/>
            <w:tcBorders>
              <w:top w:val="nil"/>
              <w:left w:val="nil"/>
              <w:bottom w:val="single" w:sz="4" w:space="0" w:color="auto"/>
              <w:right w:val="single" w:sz="4" w:space="0" w:color="auto"/>
            </w:tcBorders>
            <w:shd w:val="clear" w:color="auto" w:fill="auto"/>
            <w:vAlign w:val="center"/>
            <w:hideMark/>
          </w:tcPr>
          <w:p w14:paraId="477ED3EC"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2</w:t>
            </w:r>
          </w:p>
        </w:tc>
        <w:tc>
          <w:tcPr>
            <w:tcW w:w="989" w:type="dxa"/>
            <w:tcBorders>
              <w:top w:val="nil"/>
              <w:left w:val="nil"/>
              <w:bottom w:val="single" w:sz="4" w:space="0" w:color="auto"/>
              <w:right w:val="single" w:sz="4" w:space="0" w:color="auto"/>
            </w:tcBorders>
            <w:shd w:val="clear" w:color="auto" w:fill="auto"/>
            <w:vAlign w:val="center"/>
            <w:hideMark/>
          </w:tcPr>
          <w:p w14:paraId="6794CE16"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2</w:t>
            </w:r>
          </w:p>
        </w:tc>
        <w:tc>
          <w:tcPr>
            <w:tcW w:w="954" w:type="dxa"/>
            <w:tcBorders>
              <w:top w:val="nil"/>
              <w:left w:val="nil"/>
              <w:bottom w:val="single" w:sz="4" w:space="0" w:color="auto"/>
              <w:right w:val="single" w:sz="4" w:space="0" w:color="auto"/>
            </w:tcBorders>
            <w:shd w:val="clear" w:color="auto" w:fill="auto"/>
            <w:vAlign w:val="center"/>
            <w:hideMark/>
          </w:tcPr>
          <w:p w14:paraId="52B31B86"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1</w:t>
            </w:r>
          </w:p>
        </w:tc>
        <w:tc>
          <w:tcPr>
            <w:tcW w:w="933" w:type="dxa"/>
            <w:tcBorders>
              <w:top w:val="nil"/>
              <w:left w:val="nil"/>
              <w:bottom w:val="single" w:sz="4" w:space="0" w:color="auto"/>
              <w:right w:val="single" w:sz="4" w:space="0" w:color="auto"/>
            </w:tcBorders>
            <w:shd w:val="clear" w:color="auto" w:fill="auto"/>
            <w:vAlign w:val="center"/>
            <w:hideMark/>
          </w:tcPr>
          <w:p w14:paraId="3C33D559" w14:textId="77777777" w:rsidR="00D53F52" w:rsidRPr="00EF3D77" w:rsidRDefault="00D53F52" w:rsidP="00D53F52">
            <w:pPr>
              <w:spacing w:after="0" w:line="240" w:lineRule="auto"/>
              <w:jc w:val="center"/>
              <w:rPr>
                <w:rFonts w:ascii="Calibri" w:eastAsia="Times New Roman" w:hAnsi="Calibri" w:cs="Times New Roman"/>
                <w:i/>
                <w:sz w:val="24"/>
                <w:szCs w:val="24"/>
              </w:rPr>
            </w:pPr>
            <w:r w:rsidRPr="00EF3D77">
              <w:rPr>
                <w:rFonts w:ascii="Calibri" w:eastAsia="Times New Roman" w:hAnsi="Calibri" w:cs="Times New Roman"/>
                <w:i/>
                <w:sz w:val="24"/>
                <w:szCs w:val="24"/>
              </w:rPr>
              <w:t>5</w:t>
            </w:r>
          </w:p>
        </w:tc>
        <w:tc>
          <w:tcPr>
            <w:tcW w:w="925" w:type="dxa"/>
            <w:tcBorders>
              <w:top w:val="nil"/>
              <w:left w:val="nil"/>
              <w:bottom w:val="single" w:sz="4" w:space="0" w:color="auto"/>
              <w:right w:val="single" w:sz="8" w:space="0" w:color="auto"/>
            </w:tcBorders>
            <w:shd w:val="clear" w:color="auto" w:fill="auto"/>
            <w:vAlign w:val="center"/>
          </w:tcPr>
          <w:p w14:paraId="2B8C7FDD"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1</w:t>
            </w:r>
          </w:p>
        </w:tc>
      </w:tr>
      <w:tr w:rsidR="00D53F52" w:rsidRPr="00D53F52" w14:paraId="2D316202" w14:textId="77777777" w:rsidTr="00D53F52">
        <w:trPr>
          <w:trHeight w:val="315"/>
        </w:trPr>
        <w:tc>
          <w:tcPr>
            <w:tcW w:w="1110" w:type="dxa"/>
            <w:tcBorders>
              <w:top w:val="nil"/>
              <w:left w:val="single" w:sz="8" w:space="0" w:color="auto"/>
              <w:bottom w:val="single" w:sz="4" w:space="0" w:color="auto"/>
              <w:right w:val="single" w:sz="4" w:space="0" w:color="auto"/>
            </w:tcBorders>
            <w:shd w:val="clear" w:color="auto" w:fill="auto"/>
            <w:vAlign w:val="center"/>
            <w:hideMark/>
          </w:tcPr>
          <w:p w14:paraId="78AA77AD"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C</w:t>
            </w:r>
          </w:p>
        </w:tc>
        <w:tc>
          <w:tcPr>
            <w:tcW w:w="1166" w:type="dxa"/>
            <w:tcBorders>
              <w:top w:val="nil"/>
              <w:left w:val="nil"/>
              <w:bottom w:val="single" w:sz="4" w:space="0" w:color="auto"/>
              <w:right w:val="single" w:sz="4" w:space="0" w:color="auto"/>
            </w:tcBorders>
            <w:shd w:val="clear" w:color="auto" w:fill="auto"/>
            <w:vAlign w:val="center"/>
            <w:hideMark/>
          </w:tcPr>
          <w:p w14:paraId="3EBE129F" w14:textId="77777777" w:rsidR="00D53F52" w:rsidRPr="00D53F52" w:rsidRDefault="00D53F52" w:rsidP="00D53F52">
            <w:pPr>
              <w:spacing w:after="0" w:line="240" w:lineRule="auto"/>
              <w:jc w:val="center"/>
              <w:rPr>
                <w:rFonts w:ascii="Calibri" w:eastAsia="Times New Roman" w:hAnsi="Calibri" w:cs="Times New Roman"/>
                <w:i/>
                <w:color w:val="000000"/>
              </w:rPr>
            </w:pPr>
            <w:r w:rsidRPr="00D53F52">
              <w:rPr>
                <w:rFonts w:ascii="Calibri" w:eastAsia="Times New Roman" w:hAnsi="Calibri" w:cs="Times New Roman"/>
                <w:i/>
                <w:color w:val="000000"/>
              </w:rPr>
              <w:t>July-14</w:t>
            </w:r>
          </w:p>
        </w:tc>
        <w:tc>
          <w:tcPr>
            <w:tcW w:w="937" w:type="dxa"/>
            <w:tcBorders>
              <w:top w:val="nil"/>
              <w:left w:val="nil"/>
              <w:bottom w:val="single" w:sz="4" w:space="0" w:color="auto"/>
              <w:right w:val="single" w:sz="4" w:space="0" w:color="auto"/>
            </w:tcBorders>
            <w:shd w:val="clear" w:color="auto" w:fill="auto"/>
            <w:vAlign w:val="center"/>
            <w:hideMark/>
          </w:tcPr>
          <w:p w14:paraId="1CDD3176"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0</w:t>
            </w:r>
          </w:p>
        </w:tc>
        <w:tc>
          <w:tcPr>
            <w:tcW w:w="989" w:type="dxa"/>
            <w:tcBorders>
              <w:top w:val="nil"/>
              <w:left w:val="nil"/>
              <w:bottom w:val="single" w:sz="4" w:space="0" w:color="auto"/>
              <w:right w:val="single" w:sz="4" w:space="0" w:color="auto"/>
            </w:tcBorders>
            <w:shd w:val="clear" w:color="auto" w:fill="auto"/>
            <w:vAlign w:val="center"/>
            <w:hideMark/>
          </w:tcPr>
          <w:p w14:paraId="6CBF2B38"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0</w:t>
            </w:r>
          </w:p>
        </w:tc>
        <w:tc>
          <w:tcPr>
            <w:tcW w:w="954" w:type="dxa"/>
            <w:tcBorders>
              <w:top w:val="nil"/>
              <w:left w:val="nil"/>
              <w:bottom w:val="single" w:sz="4" w:space="0" w:color="auto"/>
              <w:right w:val="single" w:sz="4" w:space="0" w:color="auto"/>
            </w:tcBorders>
            <w:shd w:val="clear" w:color="auto" w:fill="auto"/>
            <w:vAlign w:val="center"/>
            <w:hideMark/>
          </w:tcPr>
          <w:p w14:paraId="7CE9FBC0"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1</w:t>
            </w:r>
          </w:p>
        </w:tc>
        <w:tc>
          <w:tcPr>
            <w:tcW w:w="933" w:type="dxa"/>
            <w:tcBorders>
              <w:top w:val="nil"/>
              <w:left w:val="nil"/>
              <w:bottom w:val="single" w:sz="4" w:space="0" w:color="auto"/>
              <w:right w:val="single" w:sz="4" w:space="0" w:color="auto"/>
            </w:tcBorders>
            <w:shd w:val="clear" w:color="auto" w:fill="auto"/>
            <w:vAlign w:val="center"/>
            <w:hideMark/>
          </w:tcPr>
          <w:p w14:paraId="376BF10F" w14:textId="77777777" w:rsidR="00D53F52" w:rsidRPr="00EF3D77" w:rsidRDefault="00D53F52" w:rsidP="00D53F52">
            <w:pPr>
              <w:spacing w:after="0" w:line="240" w:lineRule="auto"/>
              <w:jc w:val="center"/>
              <w:rPr>
                <w:rFonts w:ascii="Calibri" w:eastAsia="Times New Roman" w:hAnsi="Calibri" w:cs="Times New Roman"/>
                <w:i/>
                <w:sz w:val="24"/>
                <w:szCs w:val="24"/>
              </w:rPr>
            </w:pPr>
            <w:r w:rsidRPr="00EF3D77">
              <w:rPr>
                <w:rFonts w:ascii="Calibri" w:eastAsia="Times New Roman" w:hAnsi="Calibri" w:cs="Times New Roman"/>
                <w:i/>
                <w:sz w:val="24"/>
                <w:szCs w:val="24"/>
              </w:rPr>
              <w:t>1</w:t>
            </w:r>
          </w:p>
        </w:tc>
        <w:tc>
          <w:tcPr>
            <w:tcW w:w="925" w:type="dxa"/>
            <w:tcBorders>
              <w:top w:val="nil"/>
              <w:left w:val="nil"/>
              <w:bottom w:val="single" w:sz="4" w:space="0" w:color="auto"/>
              <w:right w:val="single" w:sz="8" w:space="0" w:color="auto"/>
            </w:tcBorders>
            <w:shd w:val="clear" w:color="auto" w:fill="auto"/>
            <w:vAlign w:val="center"/>
          </w:tcPr>
          <w:p w14:paraId="430B8D1D"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5</w:t>
            </w:r>
          </w:p>
        </w:tc>
      </w:tr>
      <w:tr w:rsidR="00D53F52" w:rsidRPr="00D53F52" w14:paraId="225CFCD4" w14:textId="77777777" w:rsidTr="00D53F52">
        <w:trPr>
          <w:trHeight w:val="315"/>
        </w:trPr>
        <w:tc>
          <w:tcPr>
            <w:tcW w:w="1110" w:type="dxa"/>
            <w:tcBorders>
              <w:top w:val="nil"/>
              <w:left w:val="single" w:sz="8" w:space="0" w:color="auto"/>
              <w:bottom w:val="single" w:sz="4" w:space="0" w:color="auto"/>
              <w:right w:val="single" w:sz="4" w:space="0" w:color="auto"/>
            </w:tcBorders>
            <w:shd w:val="clear" w:color="auto" w:fill="auto"/>
            <w:vAlign w:val="center"/>
            <w:hideMark/>
          </w:tcPr>
          <w:p w14:paraId="5A89C3B6"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D</w:t>
            </w:r>
          </w:p>
        </w:tc>
        <w:tc>
          <w:tcPr>
            <w:tcW w:w="1166" w:type="dxa"/>
            <w:tcBorders>
              <w:top w:val="nil"/>
              <w:left w:val="nil"/>
              <w:bottom w:val="single" w:sz="4" w:space="0" w:color="auto"/>
              <w:right w:val="single" w:sz="4" w:space="0" w:color="auto"/>
            </w:tcBorders>
            <w:shd w:val="clear" w:color="auto" w:fill="auto"/>
            <w:vAlign w:val="center"/>
            <w:hideMark/>
          </w:tcPr>
          <w:p w14:paraId="722606EA" w14:textId="77777777" w:rsidR="00D53F52" w:rsidRPr="00D53F52" w:rsidRDefault="00D53F52" w:rsidP="00D53F52">
            <w:pPr>
              <w:spacing w:after="0" w:line="240" w:lineRule="auto"/>
              <w:jc w:val="center"/>
              <w:rPr>
                <w:rFonts w:ascii="Calibri" w:eastAsia="Times New Roman" w:hAnsi="Calibri" w:cs="Times New Roman"/>
                <w:i/>
                <w:color w:val="000000"/>
              </w:rPr>
            </w:pPr>
            <w:r w:rsidRPr="00D53F52">
              <w:rPr>
                <w:rFonts w:ascii="Calibri" w:eastAsia="Times New Roman" w:hAnsi="Calibri" w:cs="Times New Roman"/>
                <w:i/>
                <w:color w:val="000000"/>
              </w:rPr>
              <w:t>July-17</w:t>
            </w:r>
          </w:p>
        </w:tc>
        <w:tc>
          <w:tcPr>
            <w:tcW w:w="937" w:type="dxa"/>
            <w:tcBorders>
              <w:top w:val="nil"/>
              <w:left w:val="nil"/>
              <w:bottom w:val="single" w:sz="4" w:space="0" w:color="auto"/>
              <w:right w:val="single" w:sz="4" w:space="0" w:color="auto"/>
            </w:tcBorders>
            <w:shd w:val="clear" w:color="auto" w:fill="auto"/>
            <w:vAlign w:val="center"/>
            <w:hideMark/>
          </w:tcPr>
          <w:p w14:paraId="37E42B21"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0</w:t>
            </w:r>
          </w:p>
        </w:tc>
        <w:tc>
          <w:tcPr>
            <w:tcW w:w="989" w:type="dxa"/>
            <w:tcBorders>
              <w:top w:val="nil"/>
              <w:left w:val="nil"/>
              <w:bottom w:val="single" w:sz="4" w:space="0" w:color="auto"/>
              <w:right w:val="single" w:sz="4" w:space="0" w:color="auto"/>
            </w:tcBorders>
            <w:shd w:val="clear" w:color="auto" w:fill="auto"/>
            <w:vAlign w:val="center"/>
            <w:hideMark/>
          </w:tcPr>
          <w:p w14:paraId="47576F06"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2</w:t>
            </w:r>
          </w:p>
        </w:tc>
        <w:tc>
          <w:tcPr>
            <w:tcW w:w="954" w:type="dxa"/>
            <w:tcBorders>
              <w:top w:val="nil"/>
              <w:left w:val="nil"/>
              <w:bottom w:val="single" w:sz="4" w:space="0" w:color="auto"/>
              <w:right w:val="single" w:sz="4" w:space="0" w:color="auto"/>
            </w:tcBorders>
            <w:shd w:val="clear" w:color="auto" w:fill="auto"/>
            <w:vAlign w:val="center"/>
            <w:hideMark/>
          </w:tcPr>
          <w:p w14:paraId="004B1173"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1</w:t>
            </w:r>
          </w:p>
        </w:tc>
        <w:tc>
          <w:tcPr>
            <w:tcW w:w="933" w:type="dxa"/>
            <w:tcBorders>
              <w:top w:val="nil"/>
              <w:left w:val="nil"/>
              <w:bottom w:val="single" w:sz="4" w:space="0" w:color="auto"/>
              <w:right w:val="single" w:sz="4" w:space="0" w:color="auto"/>
            </w:tcBorders>
            <w:shd w:val="clear" w:color="auto" w:fill="auto"/>
            <w:vAlign w:val="center"/>
            <w:hideMark/>
          </w:tcPr>
          <w:p w14:paraId="5AE91B34" w14:textId="77777777" w:rsidR="00D53F52" w:rsidRPr="00EF3D77" w:rsidRDefault="00D53F52" w:rsidP="00D53F52">
            <w:pPr>
              <w:spacing w:after="0" w:line="240" w:lineRule="auto"/>
              <w:jc w:val="center"/>
              <w:rPr>
                <w:rFonts w:ascii="Calibri" w:eastAsia="Times New Roman" w:hAnsi="Calibri" w:cs="Times New Roman"/>
                <w:i/>
                <w:sz w:val="24"/>
                <w:szCs w:val="24"/>
              </w:rPr>
            </w:pPr>
            <w:r w:rsidRPr="00EF3D77">
              <w:rPr>
                <w:rFonts w:ascii="Calibri" w:eastAsia="Times New Roman" w:hAnsi="Calibri" w:cs="Times New Roman"/>
                <w:i/>
                <w:sz w:val="24"/>
                <w:szCs w:val="24"/>
              </w:rPr>
              <w:t>3</w:t>
            </w:r>
          </w:p>
        </w:tc>
        <w:tc>
          <w:tcPr>
            <w:tcW w:w="925" w:type="dxa"/>
            <w:tcBorders>
              <w:top w:val="nil"/>
              <w:left w:val="nil"/>
              <w:bottom w:val="single" w:sz="4" w:space="0" w:color="auto"/>
              <w:right w:val="single" w:sz="8" w:space="0" w:color="auto"/>
            </w:tcBorders>
            <w:shd w:val="clear" w:color="auto" w:fill="auto"/>
            <w:vAlign w:val="center"/>
          </w:tcPr>
          <w:p w14:paraId="3BC57D19"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3</w:t>
            </w:r>
          </w:p>
        </w:tc>
      </w:tr>
      <w:tr w:rsidR="00D53F52" w:rsidRPr="00D53F52" w14:paraId="4DD91F9D" w14:textId="77777777" w:rsidTr="00D53F52">
        <w:trPr>
          <w:trHeight w:val="315"/>
        </w:trPr>
        <w:tc>
          <w:tcPr>
            <w:tcW w:w="1110" w:type="dxa"/>
            <w:tcBorders>
              <w:top w:val="nil"/>
              <w:left w:val="single" w:sz="8" w:space="0" w:color="auto"/>
              <w:bottom w:val="single" w:sz="4" w:space="0" w:color="auto"/>
              <w:right w:val="single" w:sz="4" w:space="0" w:color="auto"/>
            </w:tcBorders>
            <w:shd w:val="clear" w:color="auto" w:fill="auto"/>
            <w:vAlign w:val="center"/>
            <w:hideMark/>
          </w:tcPr>
          <w:p w14:paraId="645C1533"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E</w:t>
            </w:r>
          </w:p>
        </w:tc>
        <w:tc>
          <w:tcPr>
            <w:tcW w:w="1166" w:type="dxa"/>
            <w:tcBorders>
              <w:top w:val="nil"/>
              <w:left w:val="nil"/>
              <w:bottom w:val="single" w:sz="4" w:space="0" w:color="auto"/>
              <w:right w:val="single" w:sz="4" w:space="0" w:color="auto"/>
            </w:tcBorders>
            <w:shd w:val="clear" w:color="auto" w:fill="auto"/>
            <w:vAlign w:val="center"/>
            <w:hideMark/>
          </w:tcPr>
          <w:p w14:paraId="3BA62A9B" w14:textId="77777777" w:rsidR="00D53F52" w:rsidRPr="00D53F52" w:rsidRDefault="00D53F52" w:rsidP="00D53F52">
            <w:pPr>
              <w:spacing w:after="0" w:line="240" w:lineRule="auto"/>
              <w:jc w:val="center"/>
              <w:rPr>
                <w:rFonts w:ascii="Calibri" w:eastAsia="Times New Roman" w:hAnsi="Calibri" w:cs="Times New Roman"/>
                <w:i/>
                <w:color w:val="000000"/>
              </w:rPr>
            </w:pPr>
            <w:r w:rsidRPr="00D53F52">
              <w:rPr>
                <w:rFonts w:ascii="Calibri" w:eastAsia="Times New Roman" w:hAnsi="Calibri" w:cs="Times New Roman"/>
                <w:i/>
                <w:color w:val="000000"/>
              </w:rPr>
              <w:t>August- 1</w:t>
            </w:r>
          </w:p>
        </w:tc>
        <w:tc>
          <w:tcPr>
            <w:tcW w:w="937" w:type="dxa"/>
            <w:tcBorders>
              <w:top w:val="nil"/>
              <w:left w:val="nil"/>
              <w:bottom w:val="single" w:sz="4" w:space="0" w:color="auto"/>
              <w:right w:val="single" w:sz="4" w:space="0" w:color="auto"/>
            </w:tcBorders>
            <w:shd w:val="clear" w:color="auto" w:fill="auto"/>
            <w:vAlign w:val="center"/>
            <w:hideMark/>
          </w:tcPr>
          <w:p w14:paraId="70BD576B"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0</w:t>
            </w:r>
          </w:p>
        </w:tc>
        <w:tc>
          <w:tcPr>
            <w:tcW w:w="989" w:type="dxa"/>
            <w:tcBorders>
              <w:top w:val="nil"/>
              <w:left w:val="nil"/>
              <w:bottom w:val="single" w:sz="4" w:space="0" w:color="auto"/>
              <w:right w:val="single" w:sz="4" w:space="0" w:color="auto"/>
            </w:tcBorders>
            <w:shd w:val="clear" w:color="auto" w:fill="auto"/>
            <w:vAlign w:val="center"/>
            <w:hideMark/>
          </w:tcPr>
          <w:p w14:paraId="2ACF9F48"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0</w:t>
            </w:r>
          </w:p>
        </w:tc>
        <w:tc>
          <w:tcPr>
            <w:tcW w:w="954" w:type="dxa"/>
            <w:tcBorders>
              <w:top w:val="nil"/>
              <w:left w:val="nil"/>
              <w:bottom w:val="single" w:sz="4" w:space="0" w:color="auto"/>
              <w:right w:val="single" w:sz="4" w:space="0" w:color="auto"/>
            </w:tcBorders>
            <w:shd w:val="clear" w:color="auto" w:fill="auto"/>
            <w:vAlign w:val="center"/>
            <w:hideMark/>
          </w:tcPr>
          <w:p w14:paraId="7A1E46EC"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1</w:t>
            </w:r>
          </w:p>
        </w:tc>
        <w:tc>
          <w:tcPr>
            <w:tcW w:w="933" w:type="dxa"/>
            <w:tcBorders>
              <w:top w:val="nil"/>
              <w:left w:val="nil"/>
              <w:bottom w:val="single" w:sz="4" w:space="0" w:color="auto"/>
              <w:right w:val="single" w:sz="4" w:space="0" w:color="auto"/>
            </w:tcBorders>
            <w:shd w:val="clear" w:color="auto" w:fill="auto"/>
            <w:vAlign w:val="center"/>
            <w:hideMark/>
          </w:tcPr>
          <w:p w14:paraId="7693CDA8" w14:textId="77777777" w:rsidR="00D53F52" w:rsidRPr="00EF3D77" w:rsidRDefault="00D53F52" w:rsidP="00D53F52">
            <w:pPr>
              <w:spacing w:after="0" w:line="240" w:lineRule="auto"/>
              <w:jc w:val="center"/>
              <w:rPr>
                <w:rFonts w:ascii="Calibri" w:eastAsia="Times New Roman" w:hAnsi="Calibri" w:cs="Times New Roman"/>
                <w:i/>
                <w:sz w:val="24"/>
                <w:szCs w:val="24"/>
              </w:rPr>
            </w:pPr>
            <w:r w:rsidRPr="00EF3D77">
              <w:rPr>
                <w:rFonts w:ascii="Calibri" w:eastAsia="Times New Roman" w:hAnsi="Calibri" w:cs="Times New Roman"/>
                <w:i/>
                <w:sz w:val="24"/>
                <w:szCs w:val="24"/>
              </w:rPr>
              <w:t>1</w:t>
            </w:r>
          </w:p>
        </w:tc>
        <w:tc>
          <w:tcPr>
            <w:tcW w:w="925" w:type="dxa"/>
            <w:tcBorders>
              <w:top w:val="nil"/>
              <w:left w:val="nil"/>
              <w:bottom w:val="single" w:sz="4" w:space="0" w:color="auto"/>
              <w:right w:val="single" w:sz="8" w:space="0" w:color="auto"/>
            </w:tcBorders>
            <w:shd w:val="clear" w:color="auto" w:fill="auto"/>
            <w:vAlign w:val="center"/>
          </w:tcPr>
          <w:p w14:paraId="1F45A509"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6</w:t>
            </w:r>
          </w:p>
        </w:tc>
      </w:tr>
      <w:tr w:rsidR="00D53F52" w:rsidRPr="00D53F52" w14:paraId="56083E2A" w14:textId="77777777" w:rsidTr="00D53F52">
        <w:trPr>
          <w:trHeight w:val="315"/>
        </w:trPr>
        <w:tc>
          <w:tcPr>
            <w:tcW w:w="1110" w:type="dxa"/>
            <w:tcBorders>
              <w:top w:val="nil"/>
              <w:left w:val="single" w:sz="8" w:space="0" w:color="auto"/>
              <w:bottom w:val="single" w:sz="4" w:space="0" w:color="auto"/>
              <w:right w:val="single" w:sz="4" w:space="0" w:color="auto"/>
            </w:tcBorders>
            <w:shd w:val="clear" w:color="auto" w:fill="auto"/>
            <w:vAlign w:val="center"/>
            <w:hideMark/>
          </w:tcPr>
          <w:p w14:paraId="1D9E9F9B"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F</w:t>
            </w:r>
          </w:p>
        </w:tc>
        <w:tc>
          <w:tcPr>
            <w:tcW w:w="1166" w:type="dxa"/>
            <w:tcBorders>
              <w:top w:val="nil"/>
              <w:left w:val="nil"/>
              <w:bottom w:val="single" w:sz="4" w:space="0" w:color="auto"/>
              <w:right w:val="single" w:sz="4" w:space="0" w:color="auto"/>
            </w:tcBorders>
            <w:shd w:val="clear" w:color="auto" w:fill="auto"/>
            <w:vAlign w:val="center"/>
            <w:hideMark/>
          </w:tcPr>
          <w:p w14:paraId="695DC16B" w14:textId="77777777" w:rsidR="00D53F52" w:rsidRPr="00D53F52" w:rsidRDefault="00D53F52" w:rsidP="00D53F52">
            <w:pPr>
              <w:spacing w:after="0" w:line="240" w:lineRule="auto"/>
              <w:jc w:val="center"/>
              <w:rPr>
                <w:rFonts w:ascii="Calibri" w:eastAsia="Times New Roman" w:hAnsi="Calibri" w:cs="Times New Roman"/>
                <w:i/>
                <w:color w:val="000000"/>
              </w:rPr>
            </w:pPr>
            <w:r w:rsidRPr="00D53F52">
              <w:rPr>
                <w:rFonts w:ascii="Calibri" w:eastAsia="Times New Roman" w:hAnsi="Calibri" w:cs="Times New Roman"/>
                <w:i/>
                <w:color w:val="000000"/>
              </w:rPr>
              <w:t>August-10</w:t>
            </w:r>
          </w:p>
        </w:tc>
        <w:tc>
          <w:tcPr>
            <w:tcW w:w="937" w:type="dxa"/>
            <w:tcBorders>
              <w:top w:val="nil"/>
              <w:left w:val="nil"/>
              <w:bottom w:val="single" w:sz="4" w:space="0" w:color="auto"/>
              <w:right w:val="single" w:sz="4" w:space="0" w:color="auto"/>
            </w:tcBorders>
            <w:shd w:val="clear" w:color="auto" w:fill="auto"/>
            <w:vAlign w:val="center"/>
            <w:hideMark/>
          </w:tcPr>
          <w:p w14:paraId="4CD203FB"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2</w:t>
            </w:r>
          </w:p>
        </w:tc>
        <w:tc>
          <w:tcPr>
            <w:tcW w:w="989" w:type="dxa"/>
            <w:tcBorders>
              <w:top w:val="nil"/>
              <w:left w:val="nil"/>
              <w:bottom w:val="single" w:sz="4" w:space="0" w:color="auto"/>
              <w:right w:val="single" w:sz="4" w:space="0" w:color="auto"/>
            </w:tcBorders>
            <w:shd w:val="clear" w:color="auto" w:fill="auto"/>
            <w:vAlign w:val="center"/>
            <w:hideMark/>
          </w:tcPr>
          <w:p w14:paraId="2FEF936B"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2</w:t>
            </w:r>
          </w:p>
        </w:tc>
        <w:tc>
          <w:tcPr>
            <w:tcW w:w="954" w:type="dxa"/>
            <w:tcBorders>
              <w:top w:val="nil"/>
              <w:left w:val="nil"/>
              <w:bottom w:val="single" w:sz="4" w:space="0" w:color="auto"/>
              <w:right w:val="single" w:sz="4" w:space="0" w:color="auto"/>
            </w:tcBorders>
            <w:shd w:val="clear" w:color="auto" w:fill="auto"/>
            <w:vAlign w:val="center"/>
            <w:hideMark/>
          </w:tcPr>
          <w:p w14:paraId="14F7448B"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0</w:t>
            </w:r>
          </w:p>
        </w:tc>
        <w:tc>
          <w:tcPr>
            <w:tcW w:w="933" w:type="dxa"/>
            <w:tcBorders>
              <w:top w:val="nil"/>
              <w:left w:val="nil"/>
              <w:bottom w:val="single" w:sz="4" w:space="0" w:color="auto"/>
              <w:right w:val="single" w:sz="4" w:space="0" w:color="auto"/>
            </w:tcBorders>
            <w:shd w:val="clear" w:color="auto" w:fill="auto"/>
            <w:vAlign w:val="center"/>
            <w:hideMark/>
          </w:tcPr>
          <w:p w14:paraId="6D0D45B6" w14:textId="77777777" w:rsidR="00D53F52" w:rsidRPr="00EF3D77" w:rsidRDefault="00D53F52" w:rsidP="00D53F52">
            <w:pPr>
              <w:spacing w:after="0" w:line="240" w:lineRule="auto"/>
              <w:jc w:val="center"/>
              <w:rPr>
                <w:rFonts w:ascii="Calibri" w:eastAsia="Times New Roman" w:hAnsi="Calibri" w:cs="Times New Roman"/>
                <w:i/>
                <w:sz w:val="24"/>
                <w:szCs w:val="24"/>
              </w:rPr>
            </w:pPr>
            <w:r w:rsidRPr="00EF3D77">
              <w:rPr>
                <w:rFonts w:ascii="Calibri" w:eastAsia="Times New Roman" w:hAnsi="Calibri" w:cs="Times New Roman"/>
                <w:i/>
                <w:sz w:val="24"/>
                <w:szCs w:val="24"/>
              </w:rPr>
              <w:t>4</w:t>
            </w:r>
          </w:p>
        </w:tc>
        <w:tc>
          <w:tcPr>
            <w:tcW w:w="925" w:type="dxa"/>
            <w:tcBorders>
              <w:top w:val="nil"/>
              <w:left w:val="nil"/>
              <w:bottom w:val="single" w:sz="4" w:space="0" w:color="auto"/>
              <w:right w:val="single" w:sz="8" w:space="0" w:color="auto"/>
            </w:tcBorders>
            <w:shd w:val="clear" w:color="auto" w:fill="auto"/>
            <w:vAlign w:val="center"/>
          </w:tcPr>
          <w:p w14:paraId="31384051"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2</w:t>
            </w:r>
          </w:p>
        </w:tc>
      </w:tr>
      <w:tr w:rsidR="00D53F52" w:rsidRPr="00D53F52" w14:paraId="29E971C4" w14:textId="77777777" w:rsidTr="00D53F52">
        <w:trPr>
          <w:trHeight w:val="330"/>
        </w:trPr>
        <w:tc>
          <w:tcPr>
            <w:tcW w:w="1110" w:type="dxa"/>
            <w:tcBorders>
              <w:top w:val="nil"/>
              <w:left w:val="single" w:sz="8" w:space="0" w:color="auto"/>
              <w:bottom w:val="single" w:sz="8" w:space="0" w:color="auto"/>
              <w:right w:val="single" w:sz="4" w:space="0" w:color="auto"/>
            </w:tcBorders>
            <w:shd w:val="clear" w:color="auto" w:fill="auto"/>
            <w:vAlign w:val="center"/>
            <w:hideMark/>
          </w:tcPr>
          <w:p w14:paraId="1545A9D3"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G</w:t>
            </w:r>
          </w:p>
        </w:tc>
        <w:tc>
          <w:tcPr>
            <w:tcW w:w="1166" w:type="dxa"/>
            <w:tcBorders>
              <w:top w:val="nil"/>
              <w:left w:val="nil"/>
              <w:bottom w:val="single" w:sz="8" w:space="0" w:color="auto"/>
              <w:right w:val="single" w:sz="4" w:space="0" w:color="auto"/>
            </w:tcBorders>
            <w:shd w:val="clear" w:color="auto" w:fill="auto"/>
            <w:vAlign w:val="center"/>
            <w:hideMark/>
          </w:tcPr>
          <w:p w14:paraId="2C90D1F4" w14:textId="77777777" w:rsidR="00D53F52" w:rsidRPr="00D53F52" w:rsidRDefault="00D53F52" w:rsidP="00D53F52">
            <w:pPr>
              <w:spacing w:after="0" w:line="240" w:lineRule="auto"/>
              <w:jc w:val="center"/>
              <w:rPr>
                <w:rFonts w:ascii="Calibri" w:eastAsia="Times New Roman" w:hAnsi="Calibri" w:cs="Times New Roman"/>
                <w:i/>
                <w:color w:val="000000"/>
              </w:rPr>
            </w:pPr>
            <w:r w:rsidRPr="00D53F52">
              <w:rPr>
                <w:rFonts w:ascii="Calibri" w:eastAsia="Times New Roman" w:hAnsi="Calibri" w:cs="Times New Roman"/>
                <w:i/>
                <w:color w:val="000000"/>
              </w:rPr>
              <w:t>August-14</w:t>
            </w:r>
          </w:p>
        </w:tc>
        <w:tc>
          <w:tcPr>
            <w:tcW w:w="937" w:type="dxa"/>
            <w:tcBorders>
              <w:top w:val="nil"/>
              <w:left w:val="nil"/>
              <w:bottom w:val="single" w:sz="8" w:space="0" w:color="auto"/>
              <w:right w:val="single" w:sz="4" w:space="0" w:color="auto"/>
            </w:tcBorders>
            <w:shd w:val="clear" w:color="auto" w:fill="auto"/>
            <w:vAlign w:val="center"/>
            <w:hideMark/>
          </w:tcPr>
          <w:p w14:paraId="4AD3505C"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0</w:t>
            </w:r>
          </w:p>
        </w:tc>
        <w:tc>
          <w:tcPr>
            <w:tcW w:w="989" w:type="dxa"/>
            <w:tcBorders>
              <w:top w:val="nil"/>
              <w:left w:val="nil"/>
              <w:bottom w:val="single" w:sz="8" w:space="0" w:color="auto"/>
              <w:right w:val="single" w:sz="4" w:space="0" w:color="auto"/>
            </w:tcBorders>
            <w:shd w:val="clear" w:color="auto" w:fill="auto"/>
            <w:vAlign w:val="center"/>
            <w:hideMark/>
          </w:tcPr>
          <w:p w14:paraId="27BEC7A5"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2</w:t>
            </w:r>
          </w:p>
        </w:tc>
        <w:tc>
          <w:tcPr>
            <w:tcW w:w="954" w:type="dxa"/>
            <w:tcBorders>
              <w:top w:val="nil"/>
              <w:left w:val="nil"/>
              <w:bottom w:val="single" w:sz="8" w:space="0" w:color="auto"/>
              <w:right w:val="single" w:sz="4" w:space="0" w:color="auto"/>
            </w:tcBorders>
            <w:shd w:val="clear" w:color="auto" w:fill="auto"/>
            <w:vAlign w:val="center"/>
            <w:hideMark/>
          </w:tcPr>
          <w:p w14:paraId="5CFDBFD5"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0</w:t>
            </w:r>
          </w:p>
        </w:tc>
        <w:tc>
          <w:tcPr>
            <w:tcW w:w="933" w:type="dxa"/>
            <w:tcBorders>
              <w:top w:val="nil"/>
              <w:left w:val="nil"/>
              <w:bottom w:val="single" w:sz="8" w:space="0" w:color="auto"/>
              <w:right w:val="single" w:sz="4" w:space="0" w:color="auto"/>
            </w:tcBorders>
            <w:shd w:val="clear" w:color="auto" w:fill="auto"/>
            <w:vAlign w:val="center"/>
            <w:hideMark/>
          </w:tcPr>
          <w:p w14:paraId="0DB545BE" w14:textId="77777777" w:rsidR="00D53F52" w:rsidRPr="00EF3D77" w:rsidRDefault="00D53F52" w:rsidP="00D53F52">
            <w:pPr>
              <w:spacing w:after="0" w:line="240" w:lineRule="auto"/>
              <w:jc w:val="center"/>
              <w:rPr>
                <w:rFonts w:ascii="Calibri" w:eastAsia="Times New Roman" w:hAnsi="Calibri" w:cs="Times New Roman"/>
                <w:i/>
                <w:sz w:val="24"/>
                <w:szCs w:val="24"/>
              </w:rPr>
            </w:pPr>
            <w:r w:rsidRPr="00EF3D77">
              <w:rPr>
                <w:rFonts w:ascii="Calibri" w:eastAsia="Times New Roman" w:hAnsi="Calibri" w:cs="Times New Roman"/>
                <w:i/>
                <w:sz w:val="24"/>
                <w:szCs w:val="24"/>
              </w:rPr>
              <w:t>2</w:t>
            </w:r>
          </w:p>
        </w:tc>
        <w:tc>
          <w:tcPr>
            <w:tcW w:w="925" w:type="dxa"/>
            <w:tcBorders>
              <w:top w:val="nil"/>
              <w:left w:val="nil"/>
              <w:bottom w:val="single" w:sz="8" w:space="0" w:color="auto"/>
              <w:right w:val="single" w:sz="8" w:space="0" w:color="auto"/>
            </w:tcBorders>
            <w:shd w:val="clear" w:color="auto" w:fill="auto"/>
            <w:vAlign w:val="center"/>
          </w:tcPr>
          <w:p w14:paraId="7E414B0F" w14:textId="77777777" w:rsidR="00D53F52" w:rsidRPr="00D53F52" w:rsidRDefault="00D53F52" w:rsidP="00D53F52">
            <w:pPr>
              <w:spacing w:after="0" w:line="240" w:lineRule="auto"/>
              <w:jc w:val="center"/>
              <w:rPr>
                <w:rFonts w:ascii="Calibri" w:eastAsia="Times New Roman" w:hAnsi="Calibri" w:cs="Times New Roman"/>
                <w:i/>
                <w:color w:val="000000"/>
                <w:sz w:val="24"/>
                <w:szCs w:val="24"/>
              </w:rPr>
            </w:pPr>
            <w:r w:rsidRPr="00D53F52">
              <w:rPr>
                <w:rFonts w:ascii="Calibri" w:eastAsia="Times New Roman" w:hAnsi="Calibri" w:cs="Times New Roman"/>
                <w:i/>
                <w:color w:val="000000"/>
                <w:sz w:val="24"/>
                <w:szCs w:val="24"/>
              </w:rPr>
              <w:t>4</w:t>
            </w:r>
          </w:p>
        </w:tc>
      </w:tr>
    </w:tbl>
    <w:p w14:paraId="652E045B" w14:textId="77777777" w:rsidR="00285E79" w:rsidRDefault="00285E79" w:rsidP="00D53F52">
      <w:pPr>
        <w:overflowPunct w:val="0"/>
        <w:autoSpaceDE w:val="0"/>
        <w:autoSpaceDN w:val="0"/>
        <w:adjustRightInd w:val="0"/>
        <w:spacing w:before="120" w:after="0" w:line="240" w:lineRule="auto"/>
        <w:textAlignment w:val="baseline"/>
        <w:outlineLvl w:val="2"/>
        <w:rPr>
          <w:rFonts w:ascii="Calibri" w:eastAsia="Times New Roman" w:hAnsi="Calibri" w:cs="Times New Roman"/>
          <w:b/>
          <w:sz w:val="28"/>
          <w:szCs w:val="20"/>
        </w:rPr>
      </w:pPr>
      <w:bookmarkStart w:id="317" w:name="_Toc483470026"/>
      <w:bookmarkStart w:id="318" w:name="_Toc483470193"/>
      <w:bookmarkEnd w:id="316"/>
    </w:p>
    <w:p w14:paraId="496DCC2A" w14:textId="5E63EFF9" w:rsidR="00285E79" w:rsidRPr="00BF2506" w:rsidRDefault="00285E79" w:rsidP="007C2CC5">
      <w:pPr>
        <w:pStyle w:val="Heading2"/>
        <w:rPr>
          <w:highlight w:val="lightGray"/>
        </w:rPr>
      </w:pPr>
      <w:bookmarkStart w:id="319" w:name="_Hlk74226901"/>
      <w:bookmarkStart w:id="320" w:name="_Toc76645648"/>
      <w:r w:rsidRPr="00BF2506">
        <w:rPr>
          <w:highlight w:val="lightGray"/>
        </w:rPr>
        <w:t>Pre-Application Through the Helping Illinois Families website</w:t>
      </w:r>
      <w:bookmarkEnd w:id="320"/>
    </w:p>
    <w:p w14:paraId="34204493" w14:textId="0EFF8B90" w:rsidR="00285E79" w:rsidRPr="00285E79" w:rsidRDefault="00285E79" w:rsidP="007C2CC5">
      <w:pPr>
        <w:overflowPunct w:val="0"/>
        <w:autoSpaceDE w:val="0"/>
        <w:autoSpaceDN w:val="0"/>
        <w:adjustRightInd w:val="0"/>
        <w:spacing w:after="0" w:line="240" w:lineRule="auto"/>
        <w:jc w:val="both"/>
        <w:textAlignment w:val="baseline"/>
        <w:rPr>
          <w:rFonts w:ascii="Calibri" w:eastAsia="Times New Roman" w:hAnsi="Calibri" w:cs="Times New Roman"/>
          <w:bCs/>
          <w:sz w:val="24"/>
          <w:szCs w:val="24"/>
        </w:rPr>
      </w:pPr>
      <w:r w:rsidRPr="007C2CC5">
        <w:rPr>
          <w:rFonts w:eastAsia="Times New Roman" w:cs="Times New Roman"/>
          <w:sz w:val="24"/>
          <w:szCs w:val="20"/>
          <w:highlight w:val="lightGray"/>
        </w:rPr>
        <w:t xml:space="preserve">The State launched the Helping Illinois Families initiative in 2020 to help Illinois families access all OCA programs.  This initiative included the implementation of an online pre-application form to make it easier for individuals/families to remotely access all OCA programs.  All LAAs should access the smartsheet  </w:t>
      </w:r>
      <w:r w:rsidR="00291A8C" w:rsidRPr="007C2CC5">
        <w:rPr>
          <w:rFonts w:eastAsia="Times New Roman" w:cs="Times New Roman"/>
          <w:sz w:val="24"/>
          <w:szCs w:val="20"/>
          <w:highlight w:val="lightGray"/>
        </w:rPr>
        <w:t>weekly</w:t>
      </w:r>
      <w:r w:rsidR="00BA5863" w:rsidRPr="007C2CC5">
        <w:rPr>
          <w:rFonts w:eastAsia="Times New Roman" w:cs="Times New Roman"/>
          <w:sz w:val="24"/>
          <w:szCs w:val="20"/>
          <w:highlight w:val="lightGray"/>
        </w:rPr>
        <w:t xml:space="preserve"> and add pre-applicants </w:t>
      </w:r>
      <w:r w:rsidR="00DE4B7D" w:rsidRPr="007C2CC5">
        <w:rPr>
          <w:rFonts w:eastAsia="Times New Roman" w:cs="Times New Roman"/>
          <w:sz w:val="24"/>
          <w:szCs w:val="20"/>
          <w:highlight w:val="lightGray"/>
        </w:rPr>
        <w:t xml:space="preserve">for weatherization services </w:t>
      </w:r>
      <w:r w:rsidR="009E6C87" w:rsidRPr="007C2CC5">
        <w:rPr>
          <w:rFonts w:eastAsia="Times New Roman" w:cs="Times New Roman"/>
          <w:sz w:val="24"/>
          <w:szCs w:val="20"/>
          <w:highlight w:val="lightGray"/>
        </w:rPr>
        <w:t xml:space="preserve">to their waiting list and </w:t>
      </w:r>
      <w:r w:rsidR="009E6C87" w:rsidRPr="007C2CC5">
        <w:rPr>
          <w:rFonts w:eastAsia="Times New Roman" w:cs="Times New Roman"/>
          <w:b/>
          <w:bCs/>
          <w:sz w:val="24"/>
          <w:szCs w:val="20"/>
          <w:highlight w:val="lightGray"/>
        </w:rPr>
        <w:t>notify the pre-applicants</w:t>
      </w:r>
      <w:r w:rsidR="00DE4B7D" w:rsidRPr="007C2CC5">
        <w:rPr>
          <w:rFonts w:eastAsia="Times New Roman" w:cs="Times New Roman"/>
          <w:b/>
          <w:bCs/>
          <w:sz w:val="24"/>
          <w:szCs w:val="20"/>
          <w:highlight w:val="lightGray"/>
        </w:rPr>
        <w:t xml:space="preserve"> of their status</w:t>
      </w:r>
      <w:r w:rsidR="00DE4B7D" w:rsidRPr="007C2CC5">
        <w:rPr>
          <w:rFonts w:eastAsia="Times New Roman" w:cs="Times New Roman"/>
          <w:sz w:val="24"/>
          <w:szCs w:val="20"/>
          <w:highlight w:val="lightGray"/>
        </w:rPr>
        <w:t>.</w:t>
      </w:r>
      <w:r w:rsidR="00FB5C8B" w:rsidRPr="007C2CC5">
        <w:rPr>
          <w:rFonts w:eastAsia="Times New Roman" w:cs="Times New Roman"/>
          <w:sz w:val="24"/>
          <w:szCs w:val="20"/>
          <w:highlight w:val="lightGray"/>
        </w:rPr>
        <w:t xml:space="preserve">  Please contact your assigned weatherization specialist if you need access to the smartsheet.</w:t>
      </w:r>
    </w:p>
    <w:p w14:paraId="7BBE34A8" w14:textId="0FEA0110" w:rsidR="00D53F52" w:rsidRPr="00D53F52" w:rsidRDefault="00D53F52" w:rsidP="007C2CC5">
      <w:pPr>
        <w:pStyle w:val="Heading2"/>
      </w:pPr>
      <w:bookmarkStart w:id="321" w:name="_Toc76645649"/>
      <w:bookmarkEnd w:id="319"/>
      <w:r w:rsidRPr="00D53F52">
        <w:t xml:space="preserve">General Instructions </w:t>
      </w:r>
      <w:r w:rsidR="00F248A2">
        <w:t>f</w:t>
      </w:r>
      <w:r w:rsidRPr="00D53F52">
        <w:t>or Intake of Applications</w:t>
      </w:r>
      <w:bookmarkEnd w:id="317"/>
      <w:bookmarkEnd w:id="318"/>
      <w:bookmarkEnd w:id="321"/>
    </w:p>
    <w:p w14:paraId="4AF703AC" w14:textId="77777777" w:rsidR="00D53F52" w:rsidRPr="00474A1A"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If the agency is accepting applications, all households must be given the opportunity to apply, whether or not the applicant has all the necessary information with him/her at the time of application.  Applicants have </w:t>
      </w:r>
      <w:r w:rsidRPr="00EF3D77">
        <w:rPr>
          <w:rFonts w:eastAsia="Times New Roman" w:cs="Times New Roman"/>
          <w:i/>
          <w:sz w:val="24"/>
          <w:szCs w:val="20"/>
        </w:rPr>
        <w:t>15</w:t>
      </w:r>
      <w:r w:rsidRPr="00EF3D77">
        <w:rPr>
          <w:rFonts w:eastAsia="Times New Roman" w:cs="Times New Roman"/>
          <w:b/>
          <w:i/>
          <w:sz w:val="24"/>
          <w:szCs w:val="20"/>
        </w:rPr>
        <w:t xml:space="preserve"> </w:t>
      </w:r>
      <w:r w:rsidRPr="00EF3D77">
        <w:rPr>
          <w:rFonts w:eastAsia="Times New Roman" w:cs="Times New Roman"/>
          <w:sz w:val="24"/>
          <w:szCs w:val="20"/>
        </w:rPr>
        <w:t>calendar days from date of application to supply the necessary documentatio</w:t>
      </w:r>
      <w:r w:rsidRPr="00474A1A">
        <w:rPr>
          <w:rFonts w:eastAsia="Times New Roman" w:cs="Times New Roman"/>
          <w:sz w:val="24"/>
          <w:szCs w:val="20"/>
        </w:rPr>
        <w:t>n.  At Intake, a Documentation Request Form is to be given to every client whose documentation is not complete.</w:t>
      </w:r>
    </w:p>
    <w:p w14:paraId="0154B408" w14:textId="77777777" w:rsidR="00D53F52" w:rsidRPr="00EF3D77" w:rsidRDefault="00D53F52" w:rsidP="00D53F52">
      <w:pPr>
        <w:overflowPunct w:val="0"/>
        <w:autoSpaceDE w:val="0"/>
        <w:autoSpaceDN w:val="0"/>
        <w:adjustRightInd w:val="0"/>
        <w:spacing w:after="0" w:line="240" w:lineRule="auto"/>
        <w:jc w:val="both"/>
        <w:textAlignment w:val="baseline"/>
        <w:rPr>
          <w:rFonts w:eastAsia="Times New Roman" w:cs="Times New Roman"/>
          <w:sz w:val="12"/>
          <w:szCs w:val="12"/>
        </w:rPr>
      </w:pPr>
    </w:p>
    <w:p w14:paraId="298B4284" w14:textId="47553D8F" w:rsidR="00D53F52" w:rsidRPr="00EF3D77"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EF3D77">
        <w:rPr>
          <w:rFonts w:eastAsia="Times New Roman" w:cs="Times New Roman"/>
          <w:sz w:val="24"/>
          <w:szCs w:val="20"/>
        </w:rPr>
        <w:t xml:space="preserve">All documentation must be date stamped.  This is especially important for documentation submitted after the date of application.  It is the date documentation is completed that determines the start of the </w:t>
      </w:r>
      <w:r w:rsidR="006C531A" w:rsidRPr="00EF3D77">
        <w:rPr>
          <w:rFonts w:eastAsia="Times New Roman" w:cs="Times New Roman"/>
          <w:sz w:val="24"/>
          <w:szCs w:val="20"/>
        </w:rPr>
        <w:t>30-calendar</w:t>
      </w:r>
      <w:r w:rsidRPr="00EF3D77">
        <w:rPr>
          <w:rFonts w:eastAsia="Times New Roman" w:cs="Times New Roman"/>
          <w:sz w:val="24"/>
          <w:szCs w:val="20"/>
        </w:rPr>
        <w:t xml:space="preserve"> day notification timeline. </w:t>
      </w:r>
    </w:p>
    <w:p w14:paraId="5E8390DA"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EF3D77">
        <w:rPr>
          <w:rFonts w:eastAsia="Times New Roman" w:cs="Times New Roman"/>
          <w:sz w:val="24"/>
          <w:szCs w:val="20"/>
        </w:rPr>
        <w:t>If the applicant does not provide the required documentation within 15</w:t>
      </w:r>
      <w:r w:rsidRPr="00EF3D77">
        <w:rPr>
          <w:rFonts w:eastAsia="Times New Roman" w:cs="Times New Roman"/>
          <w:b/>
          <w:i/>
          <w:sz w:val="24"/>
          <w:szCs w:val="20"/>
        </w:rPr>
        <w:t xml:space="preserve"> </w:t>
      </w:r>
      <w:r w:rsidRPr="00EF3D77">
        <w:rPr>
          <w:rFonts w:eastAsia="Times New Roman" w:cs="Times New Roman"/>
          <w:sz w:val="24"/>
          <w:szCs w:val="20"/>
        </w:rPr>
        <w:t>calendar days, the application must be denied.  Agencies are reminded that informat</w:t>
      </w:r>
      <w:r w:rsidRPr="00474A1A">
        <w:rPr>
          <w:rFonts w:eastAsia="Times New Roman" w:cs="Times New Roman"/>
          <w:sz w:val="24"/>
          <w:szCs w:val="20"/>
        </w:rPr>
        <w:t xml:space="preserve">ion received on applicants is confidential and is obtained only for use by the Weatherization Assistance Program.  </w:t>
      </w:r>
      <w:r w:rsidRPr="00EF3D77">
        <w:rPr>
          <w:rFonts w:eastAsia="Times New Roman" w:cs="Times New Roman"/>
          <w:i/>
          <w:sz w:val="24"/>
          <w:szCs w:val="20"/>
        </w:rPr>
        <w:t>DO NOT</w:t>
      </w:r>
      <w:r w:rsidRPr="00EF3D77">
        <w:rPr>
          <w:rFonts w:eastAsia="Times New Roman" w:cs="Times New Roman"/>
          <w:sz w:val="24"/>
          <w:szCs w:val="20"/>
        </w:rPr>
        <w:t xml:space="preserve"> </w:t>
      </w:r>
      <w:r w:rsidRPr="00D53F52">
        <w:rPr>
          <w:rFonts w:eastAsia="Times New Roman" w:cs="Times New Roman"/>
          <w:sz w:val="24"/>
          <w:szCs w:val="20"/>
        </w:rPr>
        <w:t>give out information about the applicant or his/her application over the telephone except the status of the application (for example, "the application has been approved").  All information requested during intake applies to the status of the applicant's household on the day of application.</w:t>
      </w:r>
    </w:p>
    <w:p w14:paraId="7858EACC"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lastRenderedPageBreak/>
        <w:t xml:space="preserve">Weatherization applicants that have received LIHEAP benefits within the previous 12 months </w:t>
      </w:r>
      <w:r w:rsidRPr="00D53F52">
        <w:rPr>
          <w:rFonts w:eastAsia="Times New Roman" w:cs="Times New Roman"/>
          <w:b/>
          <w:i/>
          <w:sz w:val="24"/>
          <w:szCs w:val="20"/>
        </w:rPr>
        <w:t xml:space="preserve">will not need </w:t>
      </w:r>
      <w:r w:rsidRPr="00D53F52">
        <w:rPr>
          <w:rFonts w:eastAsia="Times New Roman" w:cs="Times New Roman"/>
          <w:sz w:val="24"/>
          <w:szCs w:val="20"/>
        </w:rPr>
        <w:t xml:space="preserve">to complete a new IHWAP application.  If the applicant's income has not changed since the LIHEAP application was approved, a copy of the </w:t>
      </w:r>
      <w:r w:rsidRPr="00D53F52">
        <w:rPr>
          <w:rFonts w:eastAsia="Times New Roman" w:cs="Times New Roman"/>
          <w:i/>
          <w:sz w:val="24"/>
          <w:szCs w:val="20"/>
          <w:u w:val="single"/>
        </w:rPr>
        <w:t>approved</w:t>
      </w:r>
      <w:r w:rsidRPr="00D53F52">
        <w:rPr>
          <w:rFonts w:eastAsia="Times New Roman" w:cs="Times New Roman"/>
          <w:i/>
          <w:sz w:val="24"/>
          <w:szCs w:val="20"/>
        </w:rPr>
        <w:t xml:space="preserve"> LIHEAP application</w:t>
      </w:r>
      <w:r w:rsidRPr="00D53F52">
        <w:rPr>
          <w:rFonts w:eastAsia="Times New Roman" w:cs="Times New Roman"/>
          <w:sz w:val="24"/>
          <w:szCs w:val="20"/>
        </w:rPr>
        <w:t xml:space="preserve"> may be used as the client's new IHWAP income and verification. </w:t>
      </w:r>
    </w:p>
    <w:p w14:paraId="06349657" w14:textId="3BB128FC" w:rsidR="00D53F52" w:rsidRPr="00D53F52" w:rsidRDefault="00D53F52" w:rsidP="007C2CC5">
      <w:pPr>
        <w:pStyle w:val="Heading2"/>
      </w:pPr>
      <w:bookmarkStart w:id="322" w:name="_Toc425150310"/>
      <w:bookmarkStart w:id="323" w:name="_Toc483470027"/>
      <w:bookmarkStart w:id="324" w:name="_Toc483470194"/>
      <w:bookmarkStart w:id="325" w:name="_Toc76645650"/>
      <w:r w:rsidRPr="00D53F52">
        <w:t>IHWAP/LIHEAP Application Instructions</w:t>
      </w:r>
      <w:bookmarkEnd w:id="322"/>
      <w:bookmarkEnd w:id="323"/>
      <w:bookmarkEnd w:id="324"/>
      <w:bookmarkEnd w:id="325"/>
    </w:p>
    <w:p w14:paraId="2A782F65" w14:textId="699DE9FB"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O</w:t>
      </w:r>
      <w:r w:rsidR="00462E6B">
        <w:rPr>
          <w:rFonts w:eastAsia="Times New Roman" w:cs="Times New Roman"/>
          <w:sz w:val="24"/>
          <w:szCs w:val="20"/>
        </w:rPr>
        <w:t>C</w:t>
      </w:r>
      <w:r w:rsidRPr="00D53F52">
        <w:rPr>
          <w:rFonts w:eastAsia="Times New Roman" w:cs="Times New Roman"/>
          <w:sz w:val="24"/>
          <w:szCs w:val="20"/>
        </w:rPr>
        <w:t xml:space="preserve">A utilizes a dual LIHEAP/IHWAP application.  PRINT all responses clearly and legibly.  Use a ball-point pen, rather than a pencil or felt-tipped pen.  </w:t>
      </w:r>
      <w:r w:rsidRPr="00EF3D77">
        <w:rPr>
          <w:rFonts w:eastAsia="Times New Roman" w:cs="Times New Roman"/>
          <w:b/>
          <w:sz w:val="24"/>
          <w:szCs w:val="20"/>
          <w:u w:val="single"/>
        </w:rPr>
        <w:t>DO NOT USE CORRECTION FLUID TO MAKE CORRECTIONS.</w:t>
      </w:r>
      <w:r w:rsidRPr="00EF3D77">
        <w:rPr>
          <w:rFonts w:eastAsia="Times New Roman" w:cs="Times New Roman"/>
          <w:i/>
          <w:sz w:val="24"/>
          <w:szCs w:val="20"/>
        </w:rPr>
        <w:t xml:space="preserve">  </w:t>
      </w:r>
      <w:r w:rsidRPr="00D53F52">
        <w:rPr>
          <w:rFonts w:eastAsia="Times New Roman" w:cs="Times New Roman"/>
          <w:sz w:val="24"/>
          <w:szCs w:val="20"/>
        </w:rPr>
        <w:t>To correct, draw a horizontal line through the mistake and write corrections to the side of the box.</w:t>
      </w:r>
    </w:p>
    <w:p w14:paraId="5FBEFA79"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b/>
          <w:bCs/>
          <w:sz w:val="8"/>
          <w:szCs w:val="8"/>
        </w:rPr>
      </w:pPr>
    </w:p>
    <w:p w14:paraId="3C9BEA6B"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bCs/>
          <w:sz w:val="24"/>
          <w:szCs w:val="20"/>
        </w:rPr>
      </w:pPr>
      <w:r w:rsidRPr="00D53F52">
        <w:rPr>
          <w:rFonts w:eastAsia="Times New Roman" w:cs="Times New Roman"/>
          <w:b/>
          <w:bCs/>
          <w:sz w:val="24"/>
          <w:szCs w:val="20"/>
        </w:rPr>
        <w:t>Agency</w:t>
      </w:r>
      <w:r w:rsidRPr="00D53F52">
        <w:rPr>
          <w:rFonts w:eastAsia="Times New Roman" w:cs="Times New Roman"/>
          <w:bCs/>
          <w:sz w:val="24"/>
          <w:szCs w:val="20"/>
        </w:rPr>
        <w:t xml:space="preserve"> - Enter the Agency Name. </w:t>
      </w:r>
    </w:p>
    <w:p w14:paraId="447CEB61"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Intake Site</w:t>
      </w:r>
      <w:r w:rsidRPr="00D53F52">
        <w:rPr>
          <w:rFonts w:eastAsia="Times New Roman" w:cs="Times New Roman"/>
          <w:bCs/>
          <w:sz w:val="24"/>
          <w:szCs w:val="20"/>
        </w:rPr>
        <w:t xml:space="preserve"> - </w:t>
      </w:r>
      <w:r w:rsidRPr="00D53F52">
        <w:rPr>
          <w:rFonts w:eastAsia="Times New Roman" w:cs="Times New Roman"/>
          <w:sz w:val="24"/>
          <w:szCs w:val="20"/>
        </w:rPr>
        <w:t>Enter the location of the intake site.  If you wish, you may also use an intake site # or code.  The agency may use its own number or letter code.</w:t>
      </w:r>
    </w:p>
    <w:p w14:paraId="075EC048"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sz w:val="24"/>
          <w:szCs w:val="20"/>
        </w:rPr>
        <w:t>County</w:t>
      </w:r>
      <w:r w:rsidRPr="00D53F52">
        <w:rPr>
          <w:rFonts w:eastAsia="Times New Roman" w:cs="Times New Roman"/>
          <w:sz w:val="24"/>
          <w:szCs w:val="20"/>
        </w:rPr>
        <w:t xml:space="preserve"> – Enter the County that the Household resides in. </w:t>
      </w:r>
    </w:p>
    <w:p w14:paraId="59034E0A"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Application Date.  </w:t>
      </w:r>
      <w:r w:rsidRPr="00D53F52">
        <w:rPr>
          <w:rFonts w:eastAsia="Times New Roman" w:cs="Times New Roman"/>
          <w:sz w:val="24"/>
          <w:szCs w:val="20"/>
        </w:rPr>
        <w:t>Enter the date the application is taken.  This will be an eight-digit number.  The first two digits represent the month (e.g., January will be 01, February will be 02, etc.).  The second two digits will represent the day of the month (01/31).  The final four digits represent the current calendar year.  Example:  February 18, 2012, will be recorded as 02/18/2012.</w:t>
      </w:r>
    </w:p>
    <w:p w14:paraId="6ED5C533"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sz w:val="24"/>
          <w:szCs w:val="20"/>
        </w:rPr>
        <w:t>Service Requested</w:t>
      </w:r>
      <w:r w:rsidRPr="00D53F52">
        <w:rPr>
          <w:rFonts w:eastAsia="Times New Roman" w:cs="Times New Roman"/>
          <w:sz w:val="24"/>
          <w:szCs w:val="20"/>
        </w:rPr>
        <w:t xml:space="preserve"> – Enter LIHEAP or IHWAP.  If the applicant wants to apply for both programs, enter LIHEAP/IHWAP.</w:t>
      </w:r>
    </w:p>
    <w:p w14:paraId="19FB2121"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sz w:val="24"/>
          <w:szCs w:val="20"/>
        </w:rPr>
        <w:t>Application Number</w:t>
      </w:r>
      <w:r w:rsidRPr="00D53F52">
        <w:rPr>
          <w:rFonts w:eastAsia="Times New Roman" w:cs="Times New Roman"/>
          <w:sz w:val="24"/>
          <w:szCs w:val="20"/>
        </w:rPr>
        <w:t xml:space="preserve"> - When this application has been entered into the LIHEAP.net system, the Application ID # should be entered here.</w:t>
      </w:r>
    </w:p>
    <w:p w14:paraId="52329C2B"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sz w:val="24"/>
          <w:szCs w:val="20"/>
        </w:rPr>
        <w:t>Job Number</w:t>
      </w:r>
      <w:r w:rsidRPr="00D53F52">
        <w:rPr>
          <w:rFonts w:eastAsia="Times New Roman" w:cs="Times New Roman"/>
          <w:sz w:val="24"/>
          <w:szCs w:val="20"/>
        </w:rPr>
        <w:t xml:space="preserve"> - When this application has been entered into the WeatherWorks system, and approved, the Job Number should be entered here.</w:t>
      </w:r>
    </w:p>
    <w:p w14:paraId="7A9E0BC3"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sz w:val="24"/>
          <w:szCs w:val="20"/>
        </w:rPr>
        <w:t>Household Member Grid</w:t>
      </w:r>
      <w:r w:rsidRPr="00D53F52">
        <w:rPr>
          <w:rFonts w:eastAsia="Times New Roman" w:cs="Times New Roman"/>
          <w:sz w:val="24"/>
          <w:szCs w:val="20"/>
        </w:rPr>
        <w:t xml:space="preserve"> – This area should contain all of the information for all household members.  If there are more than 4 members in the household, you must use an additional application or supplemental sheet to record the additional household information.</w:t>
      </w:r>
    </w:p>
    <w:p w14:paraId="1C36387F"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sz w:val="24"/>
          <w:szCs w:val="20"/>
        </w:rPr>
        <w:t>HOH</w:t>
      </w:r>
      <w:r w:rsidRPr="00D53F52">
        <w:rPr>
          <w:rFonts w:eastAsia="Times New Roman" w:cs="Times New Roman"/>
          <w:sz w:val="24"/>
          <w:szCs w:val="20"/>
        </w:rPr>
        <w:t xml:space="preserve"> – Place a check mark on the line that represents the Head of Household (HOH).</w:t>
      </w:r>
    </w:p>
    <w:p w14:paraId="67220EF7"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Social Security Number.  </w:t>
      </w:r>
      <w:r w:rsidRPr="00D53F52">
        <w:rPr>
          <w:rFonts w:eastAsia="Times New Roman" w:cs="Times New Roman"/>
          <w:sz w:val="24"/>
          <w:szCs w:val="20"/>
        </w:rPr>
        <w:t xml:space="preserve"> Enter the household member’s Social Security Number.</w:t>
      </w:r>
    </w:p>
    <w:p w14:paraId="20A507BA"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sz w:val="24"/>
          <w:szCs w:val="24"/>
        </w:rPr>
        <w:t xml:space="preserve">Hard copy proof of SSN may include a copy of the Social Security card, a copy of a valid driver’s license that shows the Social Security Number, or any other form of government-issued identification that shows both name and number.  The Department of Commerce and Economic Opportunity (DCEO) is committed to protecting the privacy of its vendors, grantees and beneficiaries of programs and services.  At times, DCEO will request social security numbers (SSNs) or other personal identifying information.  Federal and state laws, rules and regulations require the collection of this information for certain purposes relating to employment and/or payments for goods and services, including, but not limited to, grants.  DCEO also collects confidential information for oversight and monitoring purposes. </w:t>
      </w:r>
    </w:p>
    <w:p w14:paraId="762636EB"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ascii="Calibri" w:eastAsia="Times New Roman" w:hAnsi="Calibri" w:cs="Times New Roman"/>
          <w:sz w:val="24"/>
          <w:szCs w:val="20"/>
        </w:rPr>
        <w:lastRenderedPageBreak/>
        <w:t>Furnishing personal identity information, such as a social security number, is voluntary; however, failure to provide required personal identity information may prevent an individual or organization from using the services/benefits provided by DCEO as a result of state or federal laws, rules and regulations.</w:t>
      </w:r>
    </w:p>
    <w:p w14:paraId="3315D919"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Last Name/First Name/Middle Initial - </w:t>
      </w:r>
      <w:r w:rsidRPr="00D53F52">
        <w:rPr>
          <w:rFonts w:eastAsia="Times New Roman" w:cs="Times New Roman"/>
          <w:sz w:val="24"/>
          <w:szCs w:val="20"/>
        </w:rPr>
        <w:t>Enter the legal name of the household member</w:t>
      </w:r>
    </w:p>
    <w:p w14:paraId="68365425"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Date of Birth - </w:t>
      </w:r>
      <w:r w:rsidRPr="00D53F52">
        <w:rPr>
          <w:rFonts w:eastAsia="Times New Roman" w:cs="Times New Roman"/>
          <w:sz w:val="24"/>
          <w:szCs w:val="20"/>
        </w:rPr>
        <w:t>Enter the birth date of the household member.  This must be entered in the following format:  MM/DD/YYYY.</w:t>
      </w:r>
    </w:p>
    <w:p w14:paraId="0746F4E6"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sz w:val="24"/>
          <w:szCs w:val="20"/>
        </w:rPr>
        <w:t>Ethnicity</w:t>
      </w:r>
      <w:r w:rsidRPr="00D53F52">
        <w:rPr>
          <w:rFonts w:eastAsia="Times New Roman" w:cs="Times New Roman"/>
          <w:sz w:val="24"/>
          <w:szCs w:val="20"/>
        </w:rPr>
        <w:t xml:space="preserve"> – Enter the ethnic group</w:t>
      </w:r>
    </w:p>
    <w:p w14:paraId="482DCCC8"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Sex.  </w:t>
      </w:r>
      <w:r w:rsidRPr="00D53F52">
        <w:rPr>
          <w:rFonts w:eastAsia="Times New Roman" w:cs="Times New Roman"/>
          <w:sz w:val="24"/>
          <w:szCs w:val="20"/>
        </w:rPr>
        <w:t xml:space="preserve">To indicate the sex of the head of household, check </w:t>
      </w:r>
      <w:r w:rsidRPr="00D53F52">
        <w:rPr>
          <w:rFonts w:eastAsia="Times New Roman" w:cs="Times New Roman"/>
          <w:b/>
          <w:bCs/>
          <w:sz w:val="24"/>
          <w:szCs w:val="20"/>
        </w:rPr>
        <w:t>M</w:t>
      </w:r>
      <w:r w:rsidRPr="00D53F52">
        <w:rPr>
          <w:rFonts w:eastAsia="Times New Roman" w:cs="Times New Roman"/>
          <w:sz w:val="24"/>
          <w:szCs w:val="20"/>
        </w:rPr>
        <w:t xml:space="preserve"> if a male; </w:t>
      </w:r>
      <w:r w:rsidRPr="00D53F52">
        <w:rPr>
          <w:rFonts w:eastAsia="Times New Roman" w:cs="Times New Roman"/>
          <w:b/>
          <w:bCs/>
          <w:sz w:val="24"/>
          <w:szCs w:val="20"/>
        </w:rPr>
        <w:t>F</w:t>
      </w:r>
      <w:r w:rsidRPr="00D53F52">
        <w:rPr>
          <w:rFonts w:eastAsia="Times New Roman" w:cs="Times New Roman"/>
          <w:sz w:val="24"/>
          <w:szCs w:val="20"/>
        </w:rPr>
        <w:t xml:space="preserve"> if a female.</w:t>
      </w:r>
    </w:p>
    <w:p w14:paraId="2015FB76"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Disabled.  </w:t>
      </w:r>
      <w:r w:rsidRPr="00D53F52">
        <w:rPr>
          <w:rFonts w:eastAsia="Times New Roman" w:cs="Times New Roman"/>
          <w:sz w:val="24"/>
          <w:szCs w:val="20"/>
        </w:rPr>
        <w:t xml:space="preserve">If the applicant fits the description of a person with a disability, mark </w:t>
      </w:r>
      <w:r w:rsidRPr="00D53F52">
        <w:rPr>
          <w:rFonts w:eastAsia="Times New Roman" w:cs="Times New Roman"/>
          <w:b/>
          <w:bCs/>
          <w:sz w:val="24"/>
          <w:szCs w:val="20"/>
        </w:rPr>
        <w:t>YES</w:t>
      </w:r>
      <w:r w:rsidRPr="00D53F52">
        <w:rPr>
          <w:rFonts w:eastAsia="Times New Roman" w:cs="Times New Roman"/>
          <w:sz w:val="24"/>
          <w:szCs w:val="20"/>
        </w:rPr>
        <w:t xml:space="preserve">, if not, mark </w:t>
      </w:r>
      <w:r w:rsidRPr="00D53F52">
        <w:rPr>
          <w:rFonts w:eastAsia="Times New Roman" w:cs="Times New Roman"/>
          <w:b/>
          <w:bCs/>
          <w:sz w:val="24"/>
          <w:szCs w:val="20"/>
        </w:rPr>
        <w:t>NO</w:t>
      </w:r>
      <w:r w:rsidRPr="00D53F52">
        <w:rPr>
          <w:rFonts w:eastAsia="Times New Roman" w:cs="Times New Roman"/>
          <w:sz w:val="24"/>
          <w:szCs w:val="20"/>
        </w:rPr>
        <w:t>.</w:t>
      </w:r>
    </w:p>
    <w:p w14:paraId="065C9970"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Ethnic Group.  </w:t>
      </w:r>
      <w:r w:rsidRPr="00D53F52">
        <w:rPr>
          <w:rFonts w:eastAsia="Times New Roman" w:cs="Times New Roman"/>
          <w:sz w:val="24"/>
          <w:szCs w:val="20"/>
        </w:rPr>
        <w:t>Indicate the ethnic group of the household member.</w:t>
      </w:r>
    </w:p>
    <w:p w14:paraId="297720AD" w14:textId="77777777" w:rsidR="00D53F52" w:rsidRPr="00D53F52" w:rsidRDefault="00D53F52" w:rsidP="00D53F52">
      <w:pPr>
        <w:tabs>
          <w:tab w:val="left" w:pos="1008"/>
        </w:tabs>
        <w:overflowPunct w:val="0"/>
        <w:autoSpaceDE w:val="0"/>
        <w:autoSpaceDN w:val="0"/>
        <w:adjustRightInd w:val="0"/>
        <w:spacing w:after="0" w:line="240" w:lineRule="auto"/>
        <w:ind w:left="1008" w:hanging="288"/>
        <w:jc w:val="both"/>
        <w:textAlignment w:val="baseline"/>
        <w:rPr>
          <w:rFonts w:ascii="Calibri" w:eastAsia="Times New Roman" w:hAnsi="Calibri" w:cs="Times New Roman"/>
          <w:sz w:val="24"/>
          <w:szCs w:val="20"/>
        </w:rPr>
      </w:pPr>
      <w:r w:rsidRPr="00D53F52">
        <w:rPr>
          <w:rFonts w:ascii="Calibri" w:eastAsia="Times New Roman" w:hAnsi="Calibri" w:cs="Times New Roman"/>
          <w:b/>
          <w:sz w:val="24"/>
          <w:szCs w:val="20"/>
        </w:rPr>
        <w:t>1</w:t>
      </w:r>
      <w:r w:rsidRPr="00D53F52">
        <w:rPr>
          <w:rFonts w:ascii="Calibri" w:eastAsia="Times New Roman" w:hAnsi="Calibri" w:cs="Times New Roman"/>
          <w:b/>
          <w:sz w:val="24"/>
          <w:szCs w:val="20"/>
        </w:rPr>
        <w:tab/>
      </w:r>
      <w:r w:rsidRPr="00D53F52">
        <w:rPr>
          <w:rFonts w:ascii="Calibri" w:eastAsia="Times New Roman" w:hAnsi="Calibri" w:cs="Times New Roman"/>
          <w:sz w:val="24"/>
          <w:szCs w:val="20"/>
        </w:rPr>
        <w:t>Asian, Asian-American, Indochinese, Vietnamese</w:t>
      </w:r>
    </w:p>
    <w:p w14:paraId="5A2D4F28" w14:textId="77777777" w:rsidR="00D53F52" w:rsidRPr="00D53F52" w:rsidRDefault="00D53F52" w:rsidP="00D53F52">
      <w:pPr>
        <w:tabs>
          <w:tab w:val="left" w:pos="1008"/>
        </w:tabs>
        <w:overflowPunct w:val="0"/>
        <w:autoSpaceDE w:val="0"/>
        <w:autoSpaceDN w:val="0"/>
        <w:adjustRightInd w:val="0"/>
        <w:spacing w:after="0" w:line="240" w:lineRule="auto"/>
        <w:ind w:left="1008" w:hanging="288"/>
        <w:jc w:val="both"/>
        <w:textAlignment w:val="baseline"/>
        <w:rPr>
          <w:rFonts w:ascii="Calibri" w:eastAsia="Times New Roman" w:hAnsi="Calibri" w:cs="Times New Roman"/>
          <w:sz w:val="24"/>
          <w:szCs w:val="20"/>
        </w:rPr>
      </w:pPr>
      <w:r w:rsidRPr="00D53F52">
        <w:rPr>
          <w:rFonts w:ascii="Calibri" w:eastAsia="Times New Roman" w:hAnsi="Calibri" w:cs="Times New Roman"/>
          <w:b/>
          <w:sz w:val="24"/>
          <w:szCs w:val="20"/>
        </w:rPr>
        <w:t>2</w:t>
      </w:r>
      <w:r w:rsidRPr="00D53F52">
        <w:rPr>
          <w:rFonts w:ascii="Calibri" w:eastAsia="Times New Roman" w:hAnsi="Calibri" w:cs="Times New Roman"/>
          <w:b/>
          <w:sz w:val="24"/>
          <w:szCs w:val="20"/>
        </w:rPr>
        <w:tab/>
      </w:r>
      <w:r w:rsidRPr="00D53F52">
        <w:rPr>
          <w:rFonts w:ascii="Calibri" w:eastAsia="Times New Roman" w:hAnsi="Calibri" w:cs="Times New Roman"/>
          <w:sz w:val="24"/>
          <w:szCs w:val="20"/>
        </w:rPr>
        <w:t>African-American</w:t>
      </w:r>
    </w:p>
    <w:p w14:paraId="1742A838" w14:textId="77777777" w:rsidR="00D53F52" w:rsidRPr="00D53F52" w:rsidRDefault="00D53F52" w:rsidP="00D53F52">
      <w:pPr>
        <w:tabs>
          <w:tab w:val="left" w:pos="1008"/>
        </w:tabs>
        <w:overflowPunct w:val="0"/>
        <w:autoSpaceDE w:val="0"/>
        <w:autoSpaceDN w:val="0"/>
        <w:adjustRightInd w:val="0"/>
        <w:spacing w:after="0" w:line="240" w:lineRule="auto"/>
        <w:ind w:left="1008" w:hanging="288"/>
        <w:jc w:val="both"/>
        <w:textAlignment w:val="baseline"/>
        <w:rPr>
          <w:rFonts w:ascii="Calibri" w:eastAsia="Times New Roman" w:hAnsi="Calibri" w:cs="Times New Roman"/>
          <w:sz w:val="24"/>
          <w:szCs w:val="20"/>
        </w:rPr>
      </w:pPr>
      <w:r w:rsidRPr="00D53F52">
        <w:rPr>
          <w:rFonts w:ascii="Calibri" w:eastAsia="Times New Roman" w:hAnsi="Calibri" w:cs="Times New Roman"/>
          <w:b/>
          <w:sz w:val="24"/>
          <w:szCs w:val="20"/>
        </w:rPr>
        <w:t>3</w:t>
      </w:r>
      <w:r w:rsidRPr="00D53F52">
        <w:rPr>
          <w:rFonts w:ascii="Calibri" w:eastAsia="Times New Roman" w:hAnsi="Calibri" w:cs="Times New Roman"/>
          <w:b/>
          <w:sz w:val="24"/>
          <w:szCs w:val="20"/>
        </w:rPr>
        <w:tab/>
      </w:r>
      <w:r w:rsidRPr="00D53F52">
        <w:rPr>
          <w:rFonts w:ascii="Calibri" w:eastAsia="Times New Roman" w:hAnsi="Calibri" w:cs="Times New Roman"/>
          <w:sz w:val="24"/>
          <w:szCs w:val="20"/>
        </w:rPr>
        <w:t>Hispanic</w:t>
      </w:r>
    </w:p>
    <w:p w14:paraId="733C3B64" w14:textId="77777777" w:rsidR="00D53F52" w:rsidRPr="00D53F52" w:rsidRDefault="00D53F52" w:rsidP="00D53F52">
      <w:pPr>
        <w:tabs>
          <w:tab w:val="left" w:pos="1008"/>
        </w:tabs>
        <w:overflowPunct w:val="0"/>
        <w:autoSpaceDE w:val="0"/>
        <w:autoSpaceDN w:val="0"/>
        <w:adjustRightInd w:val="0"/>
        <w:spacing w:after="0" w:line="240" w:lineRule="auto"/>
        <w:ind w:left="1008" w:hanging="288"/>
        <w:jc w:val="both"/>
        <w:textAlignment w:val="baseline"/>
        <w:rPr>
          <w:rFonts w:ascii="Calibri" w:eastAsia="Times New Roman" w:hAnsi="Calibri" w:cs="Times New Roman"/>
          <w:sz w:val="24"/>
          <w:szCs w:val="20"/>
        </w:rPr>
      </w:pPr>
      <w:r w:rsidRPr="00D53F52">
        <w:rPr>
          <w:rFonts w:ascii="Calibri" w:eastAsia="Times New Roman" w:hAnsi="Calibri" w:cs="Times New Roman"/>
          <w:b/>
          <w:sz w:val="24"/>
          <w:szCs w:val="20"/>
        </w:rPr>
        <w:t>4</w:t>
      </w:r>
      <w:r w:rsidRPr="00D53F52">
        <w:rPr>
          <w:rFonts w:ascii="Calibri" w:eastAsia="Times New Roman" w:hAnsi="Calibri" w:cs="Times New Roman"/>
          <w:b/>
          <w:sz w:val="24"/>
          <w:szCs w:val="20"/>
        </w:rPr>
        <w:tab/>
      </w:r>
      <w:r w:rsidRPr="00D53F52">
        <w:rPr>
          <w:rFonts w:ascii="Calibri" w:eastAsia="Times New Roman" w:hAnsi="Calibri" w:cs="Times New Roman"/>
          <w:sz w:val="24"/>
          <w:szCs w:val="20"/>
        </w:rPr>
        <w:t>Native American</w:t>
      </w:r>
    </w:p>
    <w:p w14:paraId="68BF5D5E" w14:textId="77777777" w:rsidR="00D53F52" w:rsidRPr="00D53F52" w:rsidRDefault="00D53F52" w:rsidP="00D53F52">
      <w:pPr>
        <w:tabs>
          <w:tab w:val="left" w:pos="1008"/>
        </w:tabs>
        <w:overflowPunct w:val="0"/>
        <w:autoSpaceDE w:val="0"/>
        <w:autoSpaceDN w:val="0"/>
        <w:adjustRightInd w:val="0"/>
        <w:spacing w:after="0" w:line="240" w:lineRule="auto"/>
        <w:ind w:left="1008" w:hanging="288"/>
        <w:jc w:val="both"/>
        <w:textAlignment w:val="baseline"/>
        <w:rPr>
          <w:rFonts w:ascii="Calibri" w:eastAsia="Times New Roman" w:hAnsi="Calibri" w:cs="Times New Roman"/>
          <w:sz w:val="24"/>
          <w:szCs w:val="20"/>
        </w:rPr>
      </w:pPr>
      <w:r w:rsidRPr="00D53F52">
        <w:rPr>
          <w:rFonts w:ascii="Calibri" w:eastAsia="Times New Roman" w:hAnsi="Calibri" w:cs="Times New Roman"/>
          <w:b/>
          <w:sz w:val="24"/>
          <w:szCs w:val="20"/>
        </w:rPr>
        <w:t>5</w:t>
      </w:r>
      <w:r w:rsidRPr="00D53F52">
        <w:rPr>
          <w:rFonts w:ascii="Calibri" w:eastAsia="Times New Roman" w:hAnsi="Calibri" w:cs="Times New Roman"/>
          <w:b/>
          <w:sz w:val="24"/>
          <w:szCs w:val="20"/>
        </w:rPr>
        <w:tab/>
      </w:r>
      <w:r w:rsidRPr="00D53F52">
        <w:rPr>
          <w:rFonts w:ascii="Calibri" w:eastAsia="Times New Roman" w:hAnsi="Calibri" w:cs="Times New Roman"/>
          <w:sz w:val="24"/>
          <w:szCs w:val="20"/>
        </w:rPr>
        <w:t>White</w:t>
      </w:r>
    </w:p>
    <w:p w14:paraId="106DCAAC" w14:textId="77777777" w:rsidR="00D53F52" w:rsidRPr="00D53F52" w:rsidRDefault="00D53F52" w:rsidP="00D53F52">
      <w:pPr>
        <w:tabs>
          <w:tab w:val="left" w:pos="1008"/>
        </w:tabs>
        <w:overflowPunct w:val="0"/>
        <w:autoSpaceDE w:val="0"/>
        <w:autoSpaceDN w:val="0"/>
        <w:adjustRightInd w:val="0"/>
        <w:spacing w:after="0" w:line="240" w:lineRule="auto"/>
        <w:ind w:left="1008" w:hanging="288"/>
        <w:jc w:val="both"/>
        <w:textAlignment w:val="baseline"/>
        <w:rPr>
          <w:rFonts w:ascii="Calibri" w:eastAsia="Times New Roman" w:hAnsi="Calibri" w:cs="Times New Roman"/>
          <w:sz w:val="24"/>
          <w:szCs w:val="20"/>
        </w:rPr>
      </w:pPr>
      <w:r w:rsidRPr="00D53F52">
        <w:rPr>
          <w:rFonts w:ascii="Calibri" w:eastAsia="Times New Roman" w:hAnsi="Calibri" w:cs="Times New Roman"/>
          <w:b/>
          <w:sz w:val="24"/>
          <w:szCs w:val="20"/>
        </w:rPr>
        <w:t>6</w:t>
      </w:r>
      <w:r w:rsidRPr="00D53F52">
        <w:rPr>
          <w:rFonts w:ascii="Calibri" w:eastAsia="Times New Roman" w:hAnsi="Calibri" w:cs="Times New Roman"/>
          <w:b/>
          <w:sz w:val="24"/>
          <w:szCs w:val="20"/>
        </w:rPr>
        <w:tab/>
      </w:r>
      <w:r w:rsidRPr="00D53F52">
        <w:rPr>
          <w:rFonts w:ascii="Calibri" w:eastAsia="Times New Roman" w:hAnsi="Calibri" w:cs="Times New Roman"/>
          <w:sz w:val="24"/>
          <w:szCs w:val="20"/>
        </w:rPr>
        <w:t>Other than the above ethnic groups</w:t>
      </w:r>
    </w:p>
    <w:p w14:paraId="5F04F50F"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sz w:val="24"/>
          <w:szCs w:val="20"/>
        </w:rPr>
        <w:t>Emancipated</w:t>
      </w:r>
      <w:r w:rsidRPr="00D53F52">
        <w:rPr>
          <w:rFonts w:eastAsia="Times New Roman" w:cs="Times New Roman"/>
          <w:sz w:val="24"/>
          <w:szCs w:val="20"/>
        </w:rPr>
        <w:t xml:space="preserve"> – Place a check mark on this line if the household member is emancipated.</w:t>
      </w:r>
    </w:p>
    <w:p w14:paraId="5C3A32B7"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sz w:val="24"/>
          <w:szCs w:val="20"/>
        </w:rPr>
        <w:t>Disabled</w:t>
      </w:r>
      <w:r w:rsidRPr="00D53F52">
        <w:rPr>
          <w:rFonts w:eastAsia="Times New Roman" w:cs="Times New Roman"/>
          <w:sz w:val="24"/>
          <w:szCs w:val="20"/>
        </w:rPr>
        <w:t xml:space="preserve"> - Place a check mark on this line if the household member is disabled.</w:t>
      </w:r>
    </w:p>
    <w:p w14:paraId="3FB87065"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u w:val="single"/>
        </w:rPr>
      </w:pPr>
      <w:r w:rsidRPr="00D53F52">
        <w:rPr>
          <w:rFonts w:eastAsia="Times New Roman" w:cs="Times New Roman"/>
          <w:b/>
          <w:bCs/>
          <w:sz w:val="24"/>
          <w:szCs w:val="20"/>
        </w:rPr>
        <w:t xml:space="preserve">Household Income - </w:t>
      </w:r>
      <w:r w:rsidRPr="00D53F52">
        <w:rPr>
          <w:rFonts w:eastAsia="Times New Roman" w:cs="Times New Roman"/>
          <w:i/>
          <w:sz w:val="24"/>
          <w:szCs w:val="20"/>
        </w:rPr>
        <w:t xml:space="preserve">This section pertains to all gross income received by the </w:t>
      </w:r>
      <w:r w:rsidRPr="00D53F52">
        <w:rPr>
          <w:rFonts w:eastAsia="Times New Roman" w:cs="Times New Roman"/>
          <w:bCs/>
          <w:i/>
          <w:sz w:val="24"/>
          <w:szCs w:val="20"/>
        </w:rPr>
        <w:t xml:space="preserve">household members </w:t>
      </w:r>
      <w:r w:rsidRPr="00EF3D77">
        <w:rPr>
          <w:rFonts w:eastAsia="Times New Roman" w:cs="Times New Roman"/>
          <w:i/>
          <w:sz w:val="24"/>
          <w:szCs w:val="20"/>
          <w:u w:val="single"/>
        </w:rPr>
        <w:t>at the time of application</w:t>
      </w:r>
      <w:r w:rsidRPr="00D53F52">
        <w:rPr>
          <w:rFonts w:eastAsia="Times New Roman" w:cs="Times New Roman"/>
          <w:color w:val="0070C0"/>
          <w:sz w:val="24"/>
          <w:szCs w:val="20"/>
        </w:rPr>
        <w:t xml:space="preserve">.  </w:t>
      </w:r>
      <w:r w:rsidRPr="00D53F52">
        <w:rPr>
          <w:rFonts w:eastAsia="Times New Roman" w:cs="Times New Roman"/>
          <w:sz w:val="24"/>
          <w:szCs w:val="20"/>
        </w:rPr>
        <w:t>LIHEAP.Net will use a 30-day income eligibility period.  Weatherization uses a 12-month eligibility period, or an approved LIHEAP application.  The gross income amount should be listed in whole dollar amounts only—always drop the cents figure.  For Weatherization purposes, if the household can be documented as receiving LIHEAP benefits within the past twelve months, enter the income amount by taking the 30-day LIHEAP income and multiplying by 12.  Attach a copy of the approval notification letter or a copy of the LIHEAP.net screen.  It is important to note that any new Weatherization application will require the income to be determined by DOE’s definitions in Section II.  For IHWAP, Documentation must be based on at least three months income prior to the date of the application.  For example, the previous year’s tax return may not be acceptable, unless it was filed near the time that the IHWAP application was completed. If an applicant does not have proof of income for the full 3 months, the best and quickest way to handle this is to have the applicant go to the source of the income(s) and have the source complete an Income Statement.  If the applicant does not have proof of income, or is claiming no (zero) income, then the Income Affidavit must be completed.  This form is required to be notarized.</w:t>
      </w:r>
    </w:p>
    <w:p w14:paraId="21BCAB55" w14:textId="40E04806" w:rsidR="00D53F52" w:rsidRPr="00D53F52" w:rsidRDefault="00D53F52" w:rsidP="00FF399A">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Wages/Salaries/Self-Employment.  </w:t>
      </w:r>
      <w:r w:rsidRPr="00D53F52">
        <w:rPr>
          <w:rFonts w:eastAsia="Times New Roman" w:cs="Times New Roman"/>
          <w:sz w:val="24"/>
          <w:szCs w:val="20"/>
        </w:rPr>
        <w:t xml:space="preserve">Enter the previous 30-day (IHWAP-12 month) gross total of all money, wages, and salaries (before any deductions—excluding food or rent in lieu of wages.  Wages earned by </w:t>
      </w:r>
      <w:r w:rsidR="00BF2506" w:rsidRPr="00D53F52">
        <w:rPr>
          <w:rFonts w:eastAsia="Times New Roman" w:cs="Times New Roman"/>
          <w:sz w:val="24"/>
          <w:szCs w:val="20"/>
        </w:rPr>
        <w:t>childcare</w:t>
      </w:r>
      <w:r w:rsidRPr="00D53F52">
        <w:rPr>
          <w:rFonts w:eastAsia="Times New Roman" w:cs="Times New Roman"/>
          <w:sz w:val="24"/>
          <w:szCs w:val="20"/>
        </w:rPr>
        <w:t xml:space="preserve"> and other odd jobs should also be entered on this line.</w:t>
      </w:r>
      <w:r w:rsidR="0080089F">
        <w:rPr>
          <w:rFonts w:eastAsia="Times New Roman" w:cs="Times New Roman"/>
          <w:sz w:val="24"/>
          <w:szCs w:val="20"/>
        </w:rPr>
        <w:t xml:space="preserve">  </w:t>
      </w:r>
    </w:p>
    <w:p w14:paraId="0932FB51" w14:textId="77777777" w:rsidR="0080089F" w:rsidRDefault="00D53F52" w:rsidP="00FF399A">
      <w:pPr>
        <w:spacing w:after="120" w:line="240" w:lineRule="auto"/>
        <w:rPr>
          <w:rFonts w:eastAsia="Times New Roman" w:cs="Times New Roman"/>
          <w:sz w:val="24"/>
          <w:szCs w:val="20"/>
        </w:rPr>
      </w:pPr>
      <w:r w:rsidRPr="00D53F52">
        <w:rPr>
          <w:rFonts w:eastAsia="Times New Roman" w:cs="Times New Roman"/>
          <w:sz w:val="24"/>
          <w:szCs w:val="20"/>
        </w:rPr>
        <w:lastRenderedPageBreak/>
        <w:t>Applicants who are self-employed must complete the Self-Employed Income Worksheet</w:t>
      </w:r>
      <w:r w:rsidR="00C838EC">
        <w:rPr>
          <w:rFonts w:eastAsia="Times New Roman" w:cs="Times New Roman"/>
          <w:sz w:val="24"/>
          <w:szCs w:val="20"/>
        </w:rPr>
        <w:t xml:space="preserve"> </w:t>
      </w:r>
      <w:r w:rsidR="00C838EC" w:rsidRPr="00BF2506">
        <w:rPr>
          <w:rFonts w:eastAsia="Times New Roman" w:cs="Times New Roman"/>
          <w:sz w:val="24"/>
          <w:szCs w:val="20"/>
          <w:highlight w:val="lightGray"/>
        </w:rPr>
        <w:t xml:space="preserve">(this </w:t>
      </w:r>
      <w:r w:rsidR="0080089F" w:rsidRPr="00BF2506">
        <w:rPr>
          <w:rFonts w:eastAsia="Times New Roman" w:cs="Times New Roman"/>
          <w:sz w:val="24"/>
          <w:szCs w:val="20"/>
          <w:highlight w:val="lightGray"/>
        </w:rPr>
        <w:t>worksheet</w:t>
      </w:r>
      <w:r w:rsidR="00C838EC" w:rsidRPr="00BF2506">
        <w:rPr>
          <w:rFonts w:eastAsia="Times New Roman" w:cs="Times New Roman"/>
          <w:sz w:val="24"/>
          <w:szCs w:val="20"/>
          <w:highlight w:val="lightGray"/>
        </w:rPr>
        <w:t xml:space="preserve"> is available at</w:t>
      </w:r>
      <w:r w:rsidR="0080089F" w:rsidRPr="00BF2506">
        <w:rPr>
          <w:rFonts w:eastAsia="Times New Roman" w:cs="Times New Roman"/>
          <w:sz w:val="24"/>
          <w:szCs w:val="20"/>
          <w:highlight w:val="lightGray"/>
        </w:rPr>
        <w:t xml:space="preserve"> </w:t>
      </w:r>
      <w:hyperlink r:id="rId41" w:history="1">
        <w:r w:rsidR="0080089F" w:rsidRPr="00BF2506">
          <w:rPr>
            <w:rStyle w:val="Hyperlink"/>
            <w:sz w:val="22"/>
            <w:highlight w:val="lightGray"/>
          </w:rPr>
          <w:t>https://ceo.partner.illinois.gov/OEA/OEA_LAA/OCA%20Forms%20Library1/Forms/AllItems.aspx</w:t>
        </w:r>
      </w:hyperlink>
      <w:r w:rsidR="0080089F">
        <w:t>)</w:t>
      </w:r>
      <w:r w:rsidRPr="00D53F52">
        <w:rPr>
          <w:rFonts w:eastAsia="Times New Roman" w:cs="Times New Roman"/>
          <w:sz w:val="24"/>
          <w:szCs w:val="20"/>
        </w:rPr>
        <w:t xml:space="preserve">. </w:t>
      </w:r>
    </w:p>
    <w:p w14:paraId="5E05B125" w14:textId="03DFF4F9" w:rsidR="00D53F52" w:rsidRPr="0080089F" w:rsidRDefault="00D53F52" w:rsidP="00FF399A">
      <w:pPr>
        <w:spacing w:after="120" w:line="240" w:lineRule="auto"/>
      </w:pPr>
      <w:r w:rsidRPr="00D53F52">
        <w:rPr>
          <w:rFonts w:eastAsia="Times New Roman" w:cs="Times New Roman"/>
          <w:sz w:val="24"/>
          <w:szCs w:val="20"/>
        </w:rPr>
        <w:t xml:space="preserve">Wages/cash draws paid to the applicant and/or household members are considered income.  The sum on the Self-Employed Income Worksheet will be entered on the application. In addition, if Line C of the form shows a profit and Line D is marked </w:t>
      </w:r>
      <w:r w:rsidRPr="00EF3D77">
        <w:rPr>
          <w:rFonts w:eastAsia="Times New Roman" w:cs="Times New Roman"/>
          <w:bCs/>
          <w:i/>
          <w:sz w:val="24"/>
          <w:szCs w:val="20"/>
        </w:rPr>
        <w:t>Yes</w:t>
      </w:r>
      <w:r w:rsidRPr="00EF3D77">
        <w:rPr>
          <w:rFonts w:eastAsia="Times New Roman" w:cs="Times New Roman"/>
          <w:sz w:val="24"/>
          <w:szCs w:val="20"/>
        </w:rPr>
        <w:t xml:space="preserve">, </w:t>
      </w:r>
      <w:r w:rsidRPr="00D53F52">
        <w:rPr>
          <w:rFonts w:eastAsia="Times New Roman" w:cs="Times New Roman"/>
          <w:sz w:val="24"/>
          <w:szCs w:val="20"/>
        </w:rPr>
        <w:t>add the profit amount to the income for that household member on the application.  If Line C shows a loss, no action is required.</w:t>
      </w:r>
    </w:p>
    <w:p w14:paraId="1B69CD68" w14:textId="1789FB64"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Social Security Administration (SSA).  </w:t>
      </w:r>
      <w:r w:rsidRPr="00D53F52">
        <w:rPr>
          <w:rFonts w:eastAsia="Times New Roman" w:cs="Times New Roman"/>
          <w:sz w:val="24"/>
          <w:szCs w:val="20"/>
        </w:rPr>
        <w:t xml:space="preserve">When using the award letter as documentation, subtract the monthly Medicare amount from the gross monthly amount to get the 30-day income.  When using a copy of the check, a bank statement or a statement from the business that cashed the check, use the actual amount to calculate the 30-day amount, or multiply by 12 for IHWAP.  Do not add Medicare amounts to this figure.  </w:t>
      </w:r>
    </w:p>
    <w:p w14:paraId="44F9D703"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Be careful not to confuse SSA benefits with those of Supplemental Security Income (SSI).  Some monthly amounts may change.</w:t>
      </w:r>
    </w:p>
    <w:p w14:paraId="3FBA6BD3"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Unemployment.  </w:t>
      </w:r>
      <w:r w:rsidRPr="00D53F52">
        <w:rPr>
          <w:rFonts w:eastAsia="Times New Roman" w:cs="Times New Roman"/>
          <w:sz w:val="24"/>
          <w:szCs w:val="20"/>
        </w:rPr>
        <w:t>Enter the previous 30-day/12-month total of payments for unemployment.</w:t>
      </w:r>
    </w:p>
    <w:p w14:paraId="6DC76068"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Supplemental Security Income (SSI).  </w:t>
      </w:r>
      <w:r w:rsidRPr="00D53F52">
        <w:rPr>
          <w:rFonts w:eastAsia="Times New Roman" w:cs="Times New Roman"/>
          <w:sz w:val="24"/>
          <w:szCs w:val="20"/>
        </w:rPr>
        <w:t>Enter the total of payments from SSI, excluding Medicare payments.</w:t>
      </w:r>
    </w:p>
    <w:p w14:paraId="14CA5F0F"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Temporary Assistance for Needy Families (TANF).  </w:t>
      </w:r>
      <w:r w:rsidRPr="00D53F52">
        <w:rPr>
          <w:rFonts w:eastAsia="Times New Roman" w:cs="Times New Roman"/>
          <w:sz w:val="24"/>
          <w:szCs w:val="20"/>
        </w:rPr>
        <w:t xml:space="preserve">Enter the total of payments from TANF.  </w:t>
      </w:r>
    </w:p>
    <w:p w14:paraId="32AD7DDE"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Aid to Aged, Blind, and Disabled (AABD).  </w:t>
      </w:r>
      <w:r w:rsidRPr="00D53F52">
        <w:rPr>
          <w:rFonts w:eastAsia="Times New Roman" w:cs="Times New Roman"/>
          <w:sz w:val="24"/>
          <w:szCs w:val="20"/>
        </w:rPr>
        <w:t>Enter the total of payments from AABD.</w:t>
      </w:r>
    </w:p>
    <w:p w14:paraId="44C28910"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General Assistance.  </w:t>
      </w:r>
      <w:r w:rsidRPr="00D53F52">
        <w:rPr>
          <w:rFonts w:eastAsia="Times New Roman" w:cs="Times New Roman"/>
          <w:sz w:val="24"/>
          <w:szCs w:val="20"/>
        </w:rPr>
        <w:t>Enter the total of cash or vouchers for cash from Transitional Assistance.</w:t>
      </w:r>
    </w:p>
    <w:p w14:paraId="7610F55D"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Other.  </w:t>
      </w:r>
      <w:r w:rsidRPr="00D53F52">
        <w:rPr>
          <w:rFonts w:eastAsia="Times New Roman" w:cs="Times New Roman"/>
          <w:sz w:val="24"/>
          <w:szCs w:val="20"/>
        </w:rPr>
        <w:t>Enter the total of all other sources of income not listed above.</w:t>
      </w:r>
    </w:p>
    <w:p w14:paraId="03A1E6BA"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Total Household Income.  </w:t>
      </w:r>
      <w:r w:rsidRPr="00D53F52">
        <w:rPr>
          <w:rFonts w:eastAsia="Times New Roman" w:cs="Times New Roman"/>
          <w:sz w:val="24"/>
          <w:szCs w:val="20"/>
        </w:rPr>
        <w:t>Add items and enter total.</w:t>
      </w:r>
    </w:p>
    <w:p w14:paraId="751D1D72"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Dwelling Type.  </w:t>
      </w:r>
      <w:r w:rsidRPr="00D53F52">
        <w:rPr>
          <w:rFonts w:eastAsia="Times New Roman" w:cs="Times New Roman"/>
          <w:sz w:val="24"/>
          <w:szCs w:val="20"/>
        </w:rPr>
        <w:t>To indicate the type of a household’s dwelling circle one of the following:</w:t>
      </w:r>
    </w:p>
    <w:p w14:paraId="78FFA13C"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sz w:val="24"/>
          <w:szCs w:val="24"/>
        </w:rPr>
        <w:t>Single Family</w:t>
      </w:r>
      <w:r w:rsidRPr="00D53F52">
        <w:rPr>
          <w:rFonts w:eastAsia="Times New Roman" w:cstheme="minorHAnsi"/>
          <w:sz w:val="24"/>
          <w:szCs w:val="24"/>
        </w:rPr>
        <w:t xml:space="preserve"> means a structure containing no more than one household unit.</w:t>
      </w:r>
    </w:p>
    <w:p w14:paraId="01D980B3"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sz w:val="24"/>
          <w:szCs w:val="24"/>
        </w:rPr>
        <w:t>Two to Four Units</w:t>
      </w:r>
      <w:r w:rsidRPr="00D53F52">
        <w:rPr>
          <w:rFonts w:eastAsia="Times New Roman" w:cstheme="minorHAnsi"/>
          <w:sz w:val="24"/>
          <w:szCs w:val="24"/>
        </w:rPr>
        <w:t xml:space="preserve"> if there are 2, 3 or 4 household units in the dwelling or building in which the applicant's household resides (e.g., a two-story house with one apartment on each floor would be two units).</w:t>
      </w:r>
    </w:p>
    <w:p w14:paraId="102AF6EC"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sz w:val="24"/>
          <w:szCs w:val="24"/>
        </w:rPr>
        <w:t>Five to Ten Units</w:t>
      </w:r>
      <w:r w:rsidRPr="00D53F52">
        <w:rPr>
          <w:rFonts w:eastAsia="Times New Roman" w:cstheme="minorHAnsi"/>
          <w:sz w:val="24"/>
          <w:szCs w:val="24"/>
        </w:rPr>
        <w:t xml:space="preserve"> if there are 5 to 10 household units in the dwelling or building in which the applicant's household resides.  A TREAT generated model is required for buildings with five or more units.</w:t>
      </w:r>
    </w:p>
    <w:p w14:paraId="5B4F6F70"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sz w:val="24"/>
          <w:szCs w:val="24"/>
        </w:rPr>
        <w:t>Eleven or More Units</w:t>
      </w:r>
      <w:r w:rsidRPr="00D53F52">
        <w:rPr>
          <w:rFonts w:eastAsia="Times New Roman" w:cstheme="minorHAnsi"/>
          <w:sz w:val="24"/>
          <w:szCs w:val="24"/>
        </w:rPr>
        <w:t xml:space="preserve"> if there are 11 or more household units in the dwelling or building in which the applicant's household resides.   A TREAT generated model is required for buildings with five or more units.</w:t>
      </w:r>
    </w:p>
    <w:p w14:paraId="1172F2E8"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sz w:val="24"/>
          <w:szCs w:val="24"/>
        </w:rPr>
        <w:t>Mobile Home</w:t>
      </w:r>
      <w:r w:rsidRPr="00D53F52">
        <w:rPr>
          <w:rFonts w:eastAsia="Times New Roman" w:cstheme="minorHAnsi"/>
          <w:sz w:val="24"/>
          <w:szCs w:val="24"/>
        </w:rPr>
        <w:t xml:space="preserve"> if the applicant resides in a mobile home.</w:t>
      </w:r>
    </w:p>
    <w:p w14:paraId="01DD723F"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sz w:val="24"/>
          <w:szCs w:val="24"/>
        </w:rPr>
        <w:lastRenderedPageBreak/>
        <w:t>Group Home</w:t>
      </w:r>
      <w:r w:rsidRPr="00D53F52">
        <w:rPr>
          <w:rFonts w:eastAsia="Times New Roman" w:cstheme="minorHAnsi"/>
          <w:sz w:val="24"/>
          <w:szCs w:val="24"/>
        </w:rPr>
        <w:t xml:space="preserve"> if 3 or more people not related by blood or marriage where cooking and eating facilities are shared or nonexistent, and which has previously been established and identified as a group home.</w:t>
      </w:r>
    </w:p>
    <w:p w14:paraId="277484B3"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sz w:val="24"/>
          <w:szCs w:val="24"/>
        </w:rPr>
        <w:t>Single Room Occupancy (SRO)</w:t>
      </w:r>
      <w:r w:rsidRPr="00D53F52">
        <w:rPr>
          <w:rFonts w:eastAsia="Times New Roman" w:cstheme="minorHAnsi"/>
          <w:sz w:val="24"/>
          <w:szCs w:val="24"/>
        </w:rPr>
        <w:t xml:space="preserve"> means a converted hotel or building whose occupants rent a room and do not share eating facilities and are living as independents (i.e. not part of a common group), and which has previously been identified as an SRO.  A TREAT generated model is required for buildings with five or more units.</w:t>
      </w:r>
    </w:p>
    <w:p w14:paraId="3C138825"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sz w:val="24"/>
          <w:szCs w:val="24"/>
        </w:rPr>
        <w:t>Shelter</w:t>
      </w:r>
      <w:r w:rsidRPr="00D53F52">
        <w:rPr>
          <w:rFonts w:eastAsia="Times New Roman" w:cstheme="minorHAnsi"/>
          <w:sz w:val="24"/>
          <w:szCs w:val="24"/>
        </w:rPr>
        <w:t xml:space="preserve"> means units that house individuals principally on a temporary basis who may or may not be related to one another and who are not living in nursing homes, prisons, or similar institutional care facilities.  A TREAT generated model is required for buildings with five or more units.</w:t>
      </w:r>
    </w:p>
    <w:p w14:paraId="545AB800"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Ownership – </w:t>
      </w:r>
      <w:r w:rsidRPr="00D53F52">
        <w:rPr>
          <w:rFonts w:eastAsia="Times New Roman" w:cs="Times New Roman"/>
          <w:sz w:val="24"/>
          <w:szCs w:val="20"/>
        </w:rPr>
        <w:t>Circle the appropriate choice:</w:t>
      </w:r>
    </w:p>
    <w:p w14:paraId="3751B98F"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bCs/>
          <w:sz w:val="24"/>
          <w:szCs w:val="24"/>
        </w:rPr>
        <w:t>Owns</w:t>
      </w:r>
      <w:r w:rsidRPr="00D53F52">
        <w:rPr>
          <w:rFonts w:eastAsia="Times New Roman" w:cstheme="minorHAnsi"/>
          <w:sz w:val="24"/>
          <w:szCs w:val="24"/>
        </w:rPr>
        <w:t xml:space="preserve"> – Yes or No </w:t>
      </w:r>
    </w:p>
    <w:p w14:paraId="55486975"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bCs/>
          <w:sz w:val="24"/>
          <w:szCs w:val="24"/>
        </w:rPr>
        <w:t>Rent</w:t>
      </w:r>
      <w:r w:rsidRPr="00D53F52">
        <w:rPr>
          <w:rFonts w:eastAsia="Times New Roman" w:cstheme="minorHAnsi"/>
          <w:sz w:val="24"/>
          <w:szCs w:val="24"/>
        </w:rPr>
        <w:t xml:space="preserve"> - If the household pays rent.</w:t>
      </w:r>
    </w:p>
    <w:p w14:paraId="5602846B"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Subsidized Housing </w:t>
      </w:r>
      <w:r w:rsidRPr="00D53F52">
        <w:rPr>
          <w:rFonts w:eastAsia="Times New Roman" w:cs="Times New Roman"/>
          <w:sz w:val="24"/>
          <w:szCs w:val="20"/>
        </w:rPr>
        <w:t>if the household lives in subsidized housing.</w:t>
      </w:r>
    </w:p>
    <w:p w14:paraId="399EF1AF"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Rent $ - </w:t>
      </w:r>
      <w:r w:rsidRPr="00D53F52">
        <w:rPr>
          <w:rFonts w:eastAsia="Times New Roman" w:cs="Times New Roman"/>
          <w:sz w:val="24"/>
          <w:szCs w:val="20"/>
        </w:rPr>
        <w:t xml:space="preserve">If the household rents, enter the amount of the monthly rent payment.  If the household owns, draw a line through the space.  Negative rent (Housing Authority) should be entered as </w:t>
      </w:r>
      <w:r w:rsidRPr="00D53F52">
        <w:rPr>
          <w:rFonts w:eastAsia="Times New Roman" w:cs="Times New Roman"/>
          <w:b/>
          <w:bCs/>
          <w:sz w:val="24"/>
          <w:szCs w:val="20"/>
        </w:rPr>
        <w:t>0</w:t>
      </w:r>
      <w:r w:rsidRPr="00D53F52">
        <w:rPr>
          <w:rFonts w:eastAsia="Times New Roman" w:cs="Times New Roman"/>
          <w:sz w:val="24"/>
          <w:szCs w:val="20"/>
        </w:rPr>
        <w:t>.</w:t>
      </w:r>
    </w:p>
    <w:p w14:paraId="21AAA73C"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b/>
          <w:sz w:val="24"/>
          <w:szCs w:val="20"/>
        </w:rPr>
      </w:pPr>
      <w:r w:rsidRPr="00D53F52">
        <w:rPr>
          <w:rFonts w:eastAsia="Times New Roman" w:cs="Times New Roman"/>
          <w:sz w:val="24"/>
          <w:szCs w:val="20"/>
        </w:rPr>
        <w:t xml:space="preserve">Food Stamps – If anyone in the household receives Food Stamp/LINK/SNAP assistance, then circle </w:t>
      </w:r>
      <w:r w:rsidRPr="00D53F52">
        <w:rPr>
          <w:rFonts w:eastAsia="Times New Roman" w:cs="Times New Roman"/>
          <w:i/>
          <w:sz w:val="24"/>
          <w:szCs w:val="20"/>
        </w:rPr>
        <w:t>Yes.</w:t>
      </w:r>
      <w:r w:rsidRPr="00D53F52">
        <w:rPr>
          <w:rFonts w:eastAsia="Times New Roman" w:cs="Times New Roman"/>
          <w:sz w:val="24"/>
          <w:szCs w:val="20"/>
        </w:rPr>
        <w:t xml:space="preserve">  </w:t>
      </w:r>
    </w:p>
    <w:p w14:paraId="2ADE686A"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Service/Site Address - </w:t>
      </w:r>
      <w:r w:rsidRPr="00D53F52">
        <w:rPr>
          <w:rFonts w:eastAsia="Times New Roman" w:cs="Times New Roman"/>
          <w:bCs/>
          <w:sz w:val="24"/>
          <w:szCs w:val="20"/>
        </w:rPr>
        <w:t>Enter the household’s Service/Site</w:t>
      </w:r>
      <w:r w:rsidRPr="00D53F52">
        <w:rPr>
          <w:rFonts w:eastAsia="Times New Roman" w:cs="Times New Roman"/>
          <w:sz w:val="24"/>
          <w:szCs w:val="20"/>
        </w:rPr>
        <w:t xml:space="preserve"> address, including City and Zip Code.  Try to be as detailed as possible, making note of any number</w:t>
      </w:r>
      <w:r w:rsidR="00552B5E">
        <w:rPr>
          <w:rFonts w:eastAsia="Times New Roman" w:cs="Times New Roman"/>
          <w:sz w:val="24"/>
          <w:szCs w:val="20"/>
        </w:rPr>
        <w:t>s</w:t>
      </w:r>
      <w:r w:rsidRPr="00D53F52">
        <w:rPr>
          <w:rFonts w:eastAsia="Times New Roman" w:cs="Times New Roman"/>
          <w:sz w:val="24"/>
          <w:szCs w:val="20"/>
        </w:rPr>
        <w:t>/letter</w:t>
      </w:r>
      <w:r w:rsidR="00552B5E">
        <w:rPr>
          <w:rFonts w:eastAsia="Times New Roman" w:cs="Times New Roman"/>
          <w:sz w:val="24"/>
          <w:szCs w:val="20"/>
        </w:rPr>
        <w:t>s</w:t>
      </w:r>
      <w:r w:rsidRPr="00D53F52">
        <w:rPr>
          <w:rFonts w:eastAsia="Times New Roman" w:cs="Times New Roman"/>
          <w:sz w:val="24"/>
          <w:szCs w:val="20"/>
        </w:rPr>
        <w:t xml:space="preserve"> of the Apartment, Box, Building, Floor, Trailer Lot and/or other identifier.  This address will be verified when the application is entered into the system.</w:t>
      </w:r>
    </w:p>
    <w:p w14:paraId="31586627"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Phone # 1 - </w:t>
      </w:r>
      <w:r w:rsidRPr="00D53F52">
        <w:rPr>
          <w:rFonts w:eastAsia="Times New Roman" w:cs="Times New Roman"/>
          <w:sz w:val="24"/>
          <w:szCs w:val="20"/>
        </w:rPr>
        <w:t>Enter the head of household’s telephone number or a number where he/she can be reached.  Then circle the appropriate type of Phone #1 (Home, cell, work, etc.).</w:t>
      </w:r>
    </w:p>
    <w:p w14:paraId="2753B020"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Phone # 2 - </w:t>
      </w:r>
      <w:r w:rsidRPr="00D53F52">
        <w:rPr>
          <w:rFonts w:eastAsia="Times New Roman" w:cs="Times New Roman"/>
          <w:bCs/>
          <w:sz w:val="24"/>
          <w:szCs w:val="20"/>
        </w:rPr>
        <w:t>I</w:t>
      </w:r>
      <w:r w:rsidRPr="00D53F52">
        <w:rPr>
          <w:rFonts w:eastAsia="Times New Roman" w:cs="Times New Roman"/>
          <w:sz w:val="24"/>
          <w:szCs w:val="20"/>
        </w:rPr>
        <w:t>f the telephone number is other than that of the head of household, or an additional number has been provided, enter it here.  Circle the appropriate type of Phone #1 (Home, cell, work, etc.).</w:t>
      </w:r>
    </w:p>
    <w:p w14:paraId="509879D1" w14:textId="63039CDE"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Mailing Address - </w:t>
      </w:r>
      <w:r w:rsidRPr="00D53F52">
        <w:rPr>
          <w:rFonts w:eastAsia="Times New Roman" w:cs="Times New Roman"/>
          <w:sz w:val="24"/>
          <w:szCs w:val="20"/>
        </w:rPr>
        <w:t xml:space="preserve">Enter the head of household’s mailing address if different than </w:t>
      </w:r>
      <w:r w:rsidRPr="00D53F52">
        <w:rPr>
          <w:rFonts w:eastAsia="Times New Roman" w:cs="Times New Roman"/>
          <w:b/>
          <w:bCs/>
          <w:sz w:val="24"/>
          <w:szCs w:val="20"/>
        </w:rPr>
        <w:t>Service/Site Address</w:t>
      </w:r>
      <w:r w:rsidRPr="00D53F52">
        <w:rPr>
          <w:rFonts w:eastAsia="Times New Roman" w:cs="Times New Roman"/>
          <w:sz w:val="24"/>
          <w:szCs w:val="20"/>
        </w:rPr>
        <w:t xml:space="preserve"> listed above.  If the Mailing Address is the same as the </w:t>
      </w:r>
      <w:r w:rsidRPr="00D53F52">
        <w:rPr>
          <w:rFonts w:eastAsia="Times New Roman" w:cs="Times New Roman"/>
          <w:b/>
          <w:bCs/>
          <w:sz w:val="24"/>
          <w:szCs w:val="20"/>
        </w:rPr>
        <w:t>Service/Site Address</w:t>
      </w:r>
      <w:r w:rsidRPr="00D53F52">
        <w:rPr>
          <w:rFonts w:eastAsia="Times New Roman" w:cs="Times New Roman"/>
          <w:sz w:val="24"/>
          <w:szCs w:val="20"/>
        </w:rPr>
        <w:t xml:space="preserve">, mark the </w:t>
      </w:r>
      <w:r w:rsidRPr="00D53F52">
        <w:rPr>
          <w:rFonts w:eastAsia="Times New Roman" w:cs="Times New Roman"/>
          <w:b/>
          <w:bCs/>
          <w:sz w:val="24"/>
          <w:szCs w:val="20"/>
        </w:rPr>
        <w:t>Same As Service Address Box</w:t>
      </w:r>
      <w:r w:rsidRPr="00D53F52">
        <w:rPr>
          <w:rFonts w:eastAsia="Times New Roman" w:cs="Times New Roman"/>
          <w:sz w:val="24"/>
          <w:szCs w:val="20"/>
        </w:rPr>
        <w:t xml:space="preserve"> (on LIHEAP.Net).</w:t>
      </w:r>
      <w:r w:rsidR="00952F83">
        <w:rPr>
          <w:rFonts w:eastAsia="Times New Roman" w:cs="Times New Roman"/>
          <w:sz w:val="24"/>
          <w:szCs w:val="20"/>
        </w:rPr>
        <w:t xml:space="preserve"> </w:t>
      </w:r>
      <w:r w:rsidRPr="00D53F52">
        <w:rPr>
          <w:rFonts w:eastAsia="Times New Roman" w:cs="Times New Roman"/>
          <w:sz w:val="24"/>
          <w:szCs w:val="20"/>
        </w:rPr>
        <w:t xml:space="preserve">Referral – </w:t>
      </w:r>
      <w:r w:rsidRPr="00D53F52">
        <w:rPr>
          <w:rFonts w:eastAsia="Times New Roman" w:cs="Times New Roman"/>
          <w:b/>
          <w:sz w:val="24"/>
          <w:szCs w:val="20"/>
        </w:rPr>
        <w:t>Check any of the listed programs that the household has been referred to.</w:t>
      </w:r>
      <w:r w:rsidRPr="00D53F52">
        <w:rPr>
          <w:rFonts w:eastAsia="Times New Roman" w:cs="Times New Roman"/>
          <w:sz w:val="24"/>
          <w:szCs w:val="20"/>
        </w:rPr>
        <w:t xml:space="preserve"> </w:t>
      </w:r>
    </w:p>
    <w:p w14:paraId="048617A1"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b/>
          <w:sz w:val="24"/>
          <w:szCs w:val="24"/>
        </w:rPr>
      </w:pPr>
      <w:r w:rsidRPr="00D53F52">
        <w:rPr>
          <w:rFonts w:eastAsia="Times New Roman" w:cs="Times New Roman"/>
          <w:b/>
          <w:sz w:val="24"/>
          <w:szCs w:val="24"/>
        </w:rPr>
        <w:t>VENDOR INFORMATION:</w:t>
      </w:r>
    </w:p>
    <w:p w14:paraId="274520A8"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bCs/>
          <w:sz w:val="24"/>
          <w:szCs w:val="24"/>
        </w:rPr>
        <w:t xml:space="preserve">Client Pays - </w:t>
      </w:r>
      <w:r w:rsidRPr="00D53F52">
        <w:rPr>
          <w:rFonts w:eastAsia="Times New Roman" w:cstheme="minorHAnsi"/>
          <w:sz w:val="24"/>
          <w:szCs w:val="24"/>
        </w:rPr>
        <w:t>Separate boxes are available to capture the Client Pays data on the application for Primary and/or Secondary vendors.  Mark either or both boxes if the applicant pays the bill(s) directly to the vendor(s).  Do not mark the box if the applicant pays the bill but the account is in another’s name (e.g., the landlord’s).</w:t>
      </w:r>
    </w:p>
    <w:p w14:paraId="2202841B"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bCs/>
          <w:sz w:val="24"/>
          <w:szCs w:val="24"/>
        </w:rPr>
        <w:lastRenderedPageBreak/>
        <w:t xml:space="preserve">Medical Certification -   </w:t>
      </w:r>
      <w:r w:rsidRPr="00D53F52">
        <w:rPr>
          <w:rFonts w:eastAsia="Times New Roman" w:cstheme="minorHAnsi"/>
          <w:sz w:val="24"/>
          <w:szCs w:val="24"/>
        </w:rPr>
        <w:t>Mark this box if the applicant household qualifies as a Medical Household.</w:t>
      </w:r>
    </w:p>
    <w:p w14:paraId="5592C6B1"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bCs/>
          <w:sz w:val="24"/>
          <w:szCs w:val="24"/>
        </w:rPr>
        <w:t>Customer of Record (COR) -</w:t>
      </w:r>
      <w:r w:rsidRPr="00D53F52">
        <w:rPr>
          <w:rFonts w:eastAsia="Times New Roman" w:cstheme="minorHAnsi"/>
          <w:sz w:val="24"/>
          <w:szCs w:val="24"/>
        </w:rPr>
        <w:t xml:space="preserve"> Print the name of the primary and secondary Customer of Record.</w:t>
      </w:r>
    </w:p>
    <w:p w14:paraId="7ADD47B1" w14:textId="77777777" w:rsidR="00D53F52" w:rsidRPr="00D53F52" w:rsidRDefault="00D53F52" w:rsidP="00D53F52">
      <w:pPr>
        <w:overflowPunct w:val="0"/>
        <w:autoSpaceDE w:val="0"/>
        <w:autoSpaceDN w:val="0"/>
        <w:adjustRightInd w:val="0"/>
        <w:spacing w:after="0" w:line="240" w:lineRule="auto"/>
        <w:ind w:left="720"/>
        <w:jc w:val="both"/>
        <w:textAlignment w:val="baseline"/>
        <w:rPr>
          <w:rFonts w:eastAsia="Times New Roman" w:cstheme="minorHAnsi"/>
          <w:sz w:val="24"/>
          <w:szCs w:val="24"/>
        </w:rPr>
      </w:pPr>
      <w:r w:rsidRPr="00D53F52">
        <w:rPr>
          <w:rFonts w:eastAsia="Times New Roman" w:cstheme="minorHAnsi"/>
          <w:b/>
          <w:bCs/>
          <w:sz w:val="24"/>
          <w:szCs w:val="24"/>
        </w:rPr>
        <w:t xml:space="preserve">Fuel – Primary - </w:t>
      </w:r>
      <w:r w:rsidRPr="00D53F52">
        <w:rPr>
          <w:rFonts w:eastAsia="Times New Roman" w:cstheme="minorHAnsi"/>
          <w:sz w:val="24"/>
          <w:szCs w:val="24"/>
        </w:rPr>
        <w:t>Enter the fuel type of the primary vendor on the line.  Fuel types are:</w:t>
      </w:r>
    </w:p>
    <w:p w14:paraId="161457E0" w14:textId="77777777" w:rsidR="00D53F52" w:rsidRPr="00D53F52" w:rsidRDefault="00D53F52" w:rsidP="00D53F52">
      <w:pPr>
        <w:tabs>
          <w:tab w:val="left" w:pos="1008"/>
        </w:tabs>
        <w:overflowPunct w:val="0"/>
        <w:autoSpaceDE w:val="0"/>
        <w:autoSpaceDN w:val="0"/>
        <w:adjustRightInd w:val="0"/>
        <w:spacing w:after="0" w:line="240" w:lineRule="auto"/>
        <w:ind w:left="1296" w:hanging="288"/>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Natural Gas</w:t>
      </w:r>
    </w:p>
    <w:p w14:paraId="257BE88B" w14:textId="77777777" w:rsidR="00D53F52" w:rsidRPr="00D53F52" w:rsidRDefault="00D53F52" w:rsidP="00D53F52">
      <w:pPr>
        <w:tabs>
          <w:tab w:val="left" w:pos="1008"/>
        </w:tabs>
        <w:overflowPunct w:val="0"/>
        <w:autoSpaceDE w:val="0"/>
        <w:autoSpaceDN w:val="0"/>
        <w:adjustRightInd w:val="0"/>
        <w:spacing w:after="0" w:line="240" w:lineRule="auto"/>
        <w:ind w:left="1296" w:hanging="288"/>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Propane</w:t>
      </w:r>
    </w:p>
    <w:p w14:paraId="1D94F0DE" w14:textId="77777777" w:rsidR="00D53F52" w:rsidRPr="00D53F52" w:rsidRDefault="00D53F52" w:rsidP="00D53F52">
      <w:pPr>
        <w:tabs>
          <w:tab w:val="left" w:pos="1008"/>
        </w:tabs>
        <w:overflowPunct w:val="0"/>
        <w:autoSpaceDE w:val="0"/>
        <w:autoSpaceDN w:val="0"/>
        <w:adjustRightInd w:val="0"/>
        <w:spacing w:after="0" w:line="240" w:lineRule="auto"/>
        <w:ind w:left="1296" w:hanging="288"/>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Fuel Oil</w:t>
      </w:r>
    </w:p>
    <w:p w14:paraId="75E93C5A" w14:textId="77777777" w:rsidR="00D53F52" w:rsidRPr="00D53F52" w:rsidRDefault="00D53F52" w:rsidP="00D53F52">
      <w:pPr>
        <w:tabs>
          <w:tab w:val="left" w:pos="1008"/>
        </w:tabs>
        <w:overflowPunct w:val="0"/>
        <w:autoSpaceDE w:val="0"/>
        <w:autoSpaceDN w:val="0"/>
        <w:adjustRightInd w:val="0"/>
        <w:spacing w:after="0" w:line="240" w:lineRule="auto"/>
        <w:ind w:left="1296" w:hanging="288"/>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Electric</w:t>
      </w:r>
    </w:p>
    <w:p w14:paraId="0FBD4262" w14:textId="77777777" w:rsidR="00D53F52" w:rsidRPr="00D53F52" w:rsidRDefault="00D53F52" w:rsidP="00D53F52">
      <w:pPr>
        <w:tabs>
          <w:tab w:val="left" w:pos="1008"/>
        </w:tabs>
        <w:overflowPunct w:val="0"/>
        <w:autoSpaceDE w:val="0"/>
        <w:autoSpaceDN w:val="0"/>
        <w:adjustRightInd w:val="0"/>
        <w:spacing w:after="0" w:line="240" w:lineRule="auto"/>
        <w:ind w:left="1296" w:hanging="288"/>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Wood</w:t>
      </w:r>
    </w:p>
    <w:p w14:paraId="6AA85C7A" w14:textId="77777777" w:rsidR="00D53F52" w:rsidRPr="00D53F52" w:rsidRDefault="00D53F52" w:rsidP="00D53F52">
      <w:pPr>
        <w:tabs>
          <w:tab w:val="left" w:pos="1008"/>
        </w:tabs>
        <w:overflowPunct w:val="0"/>
        <w:autoSpaceDE w:val="0"/>
        <w:autoSpaceDN w:val="0"/>
        <w:adjustRightInd w:val="0"/>
        <w:spacing w:after="0" w:line="240" w:lineRule="auto"/>
        <w:ind w:left="1296" w:hanging="288"/>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Coal</w:t>
      </w:r>
    </w:p>
    <w:p w14:paraId="57F09AF9" w14:textId="77777777" w:rsidR="00D53F52" w:rsidRPr="00D53F52" w:rsidRDefault="00D53F52" w:rsidP="00D53F52">
      <w:pPr>
        <w:tabs>
          <w:tab w:val="left" w:pos="1008"/>
        </w:tabs>
        <w:overflowPunct w:val="0"/>
        <w:autoSpaceDE w:val="0"/>
        <w:autoSpaceDN w:val="0"/>
        <w:adjustRightInd w:val="0"/>
        <w:spacing w:after="0" w:line="240" w:lineRule="auto"/>
        <w:ind w:left="1296" w:hanging="288"/>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Other</w:t>
      </w:r>
    </w:p>
    <w:p w14:paraId="44761674"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bCs/>
          <w:sz w:val="24"/>
          <w:szCs w:val="24"/>
        </w:rPr>
        <w:t xml:space="preserve">Fuel – Secondary - </w:t>
      </w:r>
      <w:r w:rsidRPr="00D53F52">
        <w:rPr>
          <w:rFonts w:eastAsia="Times New Roman" w:cstheme="minorHAnsi"/>
          <w:sz w:val="24"/>
          <w:szCs w:val="24"/>
        </w:rPr>
        <w:t>Enter the fuel type of the applicant’s Secondary vendor.  To be heat-related, the electricity must be an essential part of the Primary heating system such as an electric thermostat, or a heating system fan or pump.</w:t>
      </w:r>
    </w:p>
    <w:p w14:paraId="01482B5F"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bCs/>
          <w:sz w:val="24"/>
          <w:szCs w:val="24"/>
        </w:rPr>
        <w:t xml:space="preserve">Special Instructions on Applicants Who Cut Their Own Wood as a Primary Fuel - </w:t>
      </w:r>
      <w:r w:rsidRPr="00D53F52">
        <w:rPr>
          <w:rFonts w:eastAsia="Times New Roman" w:cstheme="minorHAnsi"/>
          <w:sz w:val="24"/>
          <w:szCs w:val="24"/>
        </w:rPr>
        <w:t>Applicants who cut their own wood are not eligible for LIHEAP assistance.  If, however, a reputable vendor is available and signs a vendor agreement, a DVP must be made to the wood vendor on the household’s behalf.</w:t>
      </w:r>
    </w:p>
    <w:p w14:paraId="54A2696D" w14:textId="1CD36DEF" w:rsidR="00D53F52" w:rsidRPr="00D53F52" w:rsidRDefault="00D53F52" w:rsidP="00F11B7D">
      <w:pPr>
        <w:overflowPunct w:val="0"/>
        <w:autoSpaceDE w:val="0"/>
        <w:autoSpaceDN w:val="0"/>
        <w:adjustRightInd w:val="0"/>
        <w:spacing w:after="120" w:line="240" w:lineRule="auto"/>
        <w:ind w:left="720"/>
        <w:jc w:val="both"/>
        <w:textAlignment w:val="baseline"/>
        <w:rPr>
          <w:rFonts w:eastAsia="Times New Roman" w:cs="Times New Roman"/>
          <w:sz w:val="24"/>
          <w:szCs w:val="20"/>
        </w:rPr>
      </w:pPr>
      <w:r w:rsidRPr="00D53F52">
        <w:rPr>
          <w:rFonts w:eastAsia="Times New Roman" w:cstheme="minorHAnsi"/>
          <w:b/>
          <w:bCs/>
          <w:sz w:val="24"/>
          <w:szCs w:val="24"/>
        </w:rPr>
        <w:t xml:space="preserve">Vendor - </w:t>
      </w:r>
      <w:r w:rsidRPr="00D53F52">
        <w:rPr>
          <w:rFonts w:eastAsia="Times New Roman" w:cstheme="minorHAnsi"/>
          <w:sz w:val="24"/>
          <w:szCs w:val="24"/>
        </w:rPr>
        <w:t xml:space="preserve">Print the name of the Primary and Secondary vendor.  The Primary vendor is the heat source for the unit.  The Secondary vendor is the electric source.  The name is copied from a current bill the applicant presents.  </w:t>
      </w:r>
    </w:p>
    <w:p w14:paraId="75B360DF"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Listed below are some accepted abbreviations for certain vendors:</w:t>
      </w:r>
    </w:p>
    <w:p w14:paraId="7D9848E3" w14:textId="77777777" w:rsidR="00D53F52" w:rsidRPr="00D53F52" w:rsidRDefault="00D53F52" w:rsidP="00D53F52">
      <w:pPr>
        <w:tabs>
          <w:tab w:val="left" w:pos="4320"/>
        </w:tabs>
        <w:overflowPunct w:val="0"/>
        <w:autoSpaceDE w:val="0"/>
        <w:autoSpaceDN w:val="0"/>
        <w:adjustRightInd w:val="0"/>
        <w:spacing w:after="60" w:line="240" w:lineRule="auto"/>
        <w:ind w:left="720"/>
        <w:jc w:val="both"/>
        <w:textAlignment w:val="baseline"/>
        <w:rPr>
          <w:rFonts w:eastAsia="Times New Roman" w:cstheme="minorHAnsi"/>
          <w:sz w:val="24"/>
          <w:szCs w:val="24"/>
        </w:rPr>
      </w:pPr>
      <w:r w:rsidRPr="00D53F52">
        <w:rPr>
          <w:rFonts w:eastAsia="Times New Roman" w:cstheme="minorHAnsi"/>
          <w:sz w:val="24"/>
          <w:szCs w:val="24"/>
        </w:rPr>
        <w:t>Ameren CILCO</w:t>
      </w:r>
      <w:r w:rsidRPr="00D53F52">
        <w:rPr>
          <w:rFonts w:eastAsia="Times New Roman" w:cstheme="minorHAnsi"/>
          <w:sz w:val="24"/>
          <w:szCs w:val="24"/>
        </w:rPr>
        <w:tab/>
        <w:t>AmCILCO</w:t>
      </w:r>
      <w:r w:rsidRPr="00D53F52">
        <w:rPr>
          <w:rFonts w:eastAsia="Times New Roman" w:cstheme="minorHAnsi"/>
          <w:sz w:val="24"/>
          <w:szCs w:val="24"/>
        </w:rPr>
        <w:tab/>
      </w:r>
      <w:r w:rsidRPr="00D53F52">
        <w:rPr>
          <w:rFonts w:eastAsia="Times New Roman" w:cstheme="minorHAnsi"/>
          <w:sz w:val="24"/>
          <w:szCs w:val="24"/>
        </w:rPr>
        <w:tab/>
        <w:t>AmIP</w:t>
      </w:r>
    </w:p>
    <w:p w14:paraId="563132A9" w14:textId="77777777" w:rsidR="00D53F52" w:rsidRPr="00D53F52" w:rsidRDefault="00D53F52" w:rsidP="00D53F52">
      <w:pPr>
        <w:tabs>
          <w:tab w:val="left" w:pos="4320"/>
        </w:tabs>
        <w:overflowPunct w:val="0"/>
        <w:autoSpaceDE w:val="0"/>
        <w:autoSpaceDN w:val="0"/>
        <w:adjustRightInd w:val="0"/>
        <w:spacing w:after="60" w:line="240" w:lineRule="auto"/>
        <w:ind w:left="720"/>
        <w:jc w:val="both"/>
        <w:textAlignment w:val="baseline"/>
        <w:rPr>
          <w:rFonts w:eastAsia="Times New Roman" w:cstheme="minorHAnsi"/>
          <w:sz w:val="24"/>
          <w:szCs w:val="24"/>
        </w:rPr>
      </w:pPr>
      <w:r w:rsidRPr="00D53F52">
        <w:rPr>
          <w:rFonts w:eastAsia="Times New Roman" w:cstheme="minorHAnsi"/>
          <w:sz w:val="24"/>
          <w:szCs w:val="24"/>
        </w:rPr>
        <w:t>Ameren CIPS</w:t>
      </w:r>
      <w:r w:rsidRPr="00D53F52">
        <w:rPr>
          <w:rFonts w:eastAsia="Times New Roman" w:cstheme="minorHAnsi"/>
          <w:sz w:val="24"/>
          <w:szCs w:val="24"/>
        </w:rPr>
        <w:tab/>
        <w:t>AmCIPS</w:t>
      </w:r>
      <w:r w:rsidRPr="00D53F52">
        <w:rPr>
          <w:rFonts w:eastAsia="Times New Roman" w:cstheme="minorHAnsi"/>
          <w:sz w:val="24"/>
          <w:szCs w:val="24"/>
        </w:rPr>
        <w:tab/>
      </w:r>
      <w:r w:rsidRPr="00D53F52">
        <w:rPr>
          <w:rFonts w:eastAsia="Times New Roman" w:cstheme="minorHAnsi"/>
          <w:sz w:val="24"/>
          <w:szCs w:val="24"/>
        </w:rPr>
        <w:tab/>
        <w:t>Ameren IP</w:t>
      </w:r>
      <w:r w:rsidRPr="00D53F52">
        <w:rPr>
          <w:rFonts w:eastAsia="Times New Roman" w:cstheme="minorHAnsi"/>
          <w:sz w:val="24"/>
          <w:szCs w:val="24"/>
        </w:rPr>
        <w:tab/>
      </w:r>
    </w:p>
    <w:p w14:paraId="38716386" w14:textId="77777777" w:rsidR="00D53F52" w:rsidRPr="00D53F52" w:rsidRDefault="00D53F52" w:rsidP="00D53F52">
      <w:pPr>
        <w:tabs>
          <w:tab w:val="left" w:pos="4320"/>
        </w:tabs>
        <w:overflowPunct w:val="0"/>
        <w:autoSpaceDE w:val="0"/>
        <w:autoSpaceDN w:val="0"/>
        <w:adjustRightInd w:val="0"/>
        <w:spacing w:after="60" w:line="240" w:lineRule="auto"/>
        <w:ind w:left="720"/>
        <w:jc w:val="both"/>
        <w:textAlignment w:val="baseline"/>
        <w:rPr>
          <w:rFonts w:eastAsia="Times New Roman" w:cstheme="minorHAnsi"/>
          <w:sz w:val="24"/>
          <w:szCs w:val="24"/>
        </w:rPr>
      </w:pPr>
      <w:r w:rsidRPr="00D53F52">
        <w:rPr>
          <w:rFonts w:eastAsia="Times New Roman" w:cstheme="minorHAnsi"/>
          <w:sz w:val="24"/>
          <w:szCs w:val="24"/>
        </w:rPr>
        <w:t>Commonwealth Edison</w:t>
      </w:r>
      <w:r w:rsidRPr="00D53F52">
        <w:rPr>
          <w:rFonts w:eastAsia="Times New Roman" w:cstheme="minorHAnsi"/>
          <w:sz w:val="24"/>
          <w:szCs w:val="24"/>
        </w:rPr>
        <w:tab/>
        <w:t>ComEd</w:t>
      </w:r>
      <w:r w:rsidRPr="00D53F52">
        <w:rPr>
          <w:rFonts w:eastAsia="Times New Roman" w:cstheme="minorHAnsi"/>
          <w:sz w:val="24"/>
          <w:szCs w:val="24"/>
        </w:rPr>
        <w:tab/>
      </w:r>
      <w:r w:rsidRPr="00D53F52">
        <w:rPr>
          <w:rFonts w:eastAsia="Times New Roman" w:cstheme="minorHAnsi"/>
          <w:sz w:val="24"/>
          <w:szCs w:val="24"/>
        </w:rPr>
        <w:tab/>
      </w:r>
      <w:r w:rsidRPr="00D53F52">
        <w:rPr>
          <w:rFonts w:eastAsia="Times New Roman" w:cstheme="minorHAnsi"/>
          <w:sz w:val="24"/>
          <w:szCs w:val="24"/>
        </w:rPr>
        <w:tab/>
        <w:t>North Shore Gas</w:t>
      </w:r>
      <w:r w:rsidRPr="00D53F52">
        <w:rPr>
          <w:rFonts w:eastAsia="Times New Roman" w:cstheme="minorHAnsi"/>
          <w:sz w:val="24"/>
          <w:szCs w:val="24"/>
        </w:rPr>
        <w:tab/>
      </w:r>
    </w:p>
    <w:p w14:paraId="7103D542" w14:textId="77777777" w:rsidR="00D53F52" w:rsidRPr="00D53F52" w:rsidRDefault="00D53F52" w:rsidP="00D53F52">
      <w:pPr>
        <w:tabs>
          <w:tab w:val="left" w:pos="4320"/>
        </w:tabs>
        <w:overflowPunct w:val="0"/>
        <w:autoSpaceDE w:val="0"/>
        <w:autoSpaceDN w:val="0"/>
        <w:adjustRightInd w:val="0"/>
        <w:spacing w:after="60" w:line="240" w:lineRule="auto"/>
        <w:ind w:left="720"/>
        <w:jc w:val="both"/>
        <w:textAlignment w:val="baseline"/>
        <w:rPr>
          <w:rFonts w:eastAsia="Times New Roman" w:cstheme="minorHAnsi"/>
          <w:sz w:val="24"/>
          <w:szCs w:val="24"/>
        </w:rPr>
      </w:pPr>
      <w:r w:rsidRPr="00D53F52">
        <w:rPr>
          <w:rFonts w:eastAsia="Times New Roman" w:cstheme="minorHAnsi"/>
          <w:sz w:val="24"/>
          <w:szCs w:val="24"/>
        </w:rPr>
        <w:t xml:space="preserve">NICOR Gas </w:t>
      </w:r>
      <w:r w:rsidRPr="00D53F52">
        <w:rPr>
          <w:rFonts w:eastAsia="Times New Roman" w:cstheme="minorHAnsi"/>
          <w:sz w:val="24"/>
          <w:szCs w:val="24"/>
        </w:rPr>
        <w:tab/>
        <w:t>North Shore</w:t>
      </w:r>
      <w:r w:rsidRPr="00D53F52">
        <w:rPr>
          <w:rFonts w:eastAsia="Times New Roman" w:cstheme="minorHAnsi"/>
          <w:sz w:val="24"/>
          <w:szCs w:val="24"/>
        </w:rPr>
        <w:tab/>
      </w:r>
      <w:r w:rsidRPr="00D53F52">
        <w:rPr>
          <w:rFonts w:eastAsia="Times New Roman" w:cstheme="minorHAnsi"/>
          <w:sz w:val="24"/>
          <w:szCs w:val="24"/>
        </w:rPr>
        <w:tab/>
        <w:t>Northern Illinois Gas</w:t>
      </w:r>
    </w:p>
    <w:p w14:paraId="3B192D0D" w14:textId="77777777" w:rsidR="00D53F52" w:rsidRPr="00D53F52" w:rsidRDefault="00D53F52" w:rsidP="00D53F52">
      <w:pPr>
        <w:tabs>
          <w:tab w:val="left" w:pos="4320"/>
        </w:tabs>
        <w:overflowPunct w:val="0"/>
        <w:autoSpaceDE w:val="0"/>
        <w:autoSpaceDN w:val="0"/>
        <w:adjustRightInd w:val="0"/>
        <w:spacing w:after="60" w:line="240" w:lineRule="auto"/>
        <w:ind w:left="720"/>
        <w:jc w:val="both"/>
        <w:textAlignment w:val="baseline"/>
        <w:rPr>
          <w:rFonts w:eastAsia="Times New Roman" w:cstheme="minorHAnsi"/>
          <w:sz w:val="24"/>
          <w:szCs w:val="24"/>
        </w:rPr>
      </w:pPr>
      <w:r w:rsidRPr="00D53F52">
        <w:rPr>
          <w:rFonts w:eastAsia="Times New Roman" w:cstheme="minorHAnsi"/>
          <w:sz w:val="24"/>
          <w:szCs w:val="24"/>
        </w:rPr>
        <w:t>Peoples Gas</w:t>
      </w:r>
      <w:r w:rsidRPr="00D53F52">
        <w:rPr>
          <w:rFonts w:eastAsia="Times New Roman" w:cstheme="minorHAnsi"/>
          <w:sz w:val="24"/>
          <w:szCs w:val="24"/>
        </w:rPr>
        <w:tab/>
      </w:r>
    </w:p>
    <w:p w14:paraId="4FE2311A"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Note:  </w:t>
      </w:r>
      <w:r w:rsidRPr="00D53F52">
        <w:rPr>
          <w:rFonts w:eastAsia="Times New Roman" w:cs="Times New Roman"/>
          <w:sz w:val="24"/>
          <w:szCs w:val="20"/>
        </w:rPr>
        <w:t>The secondary heat-related vendor will be an electric vendor.</w:t>
      </w:r>
    </w:p>
    <w:p w14:paraId="33828312"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bCs/>
          <w:sz w:val="24"/>
          <w:szCs w:val="24"/>
        </w:rPr>
        <w:t xml:space="preserve">Account Number - </w:t>
      </w:r>
      <w:r w:rsidRPr="00D53F52">
        <w:rPr>
          <w:rFonts w:eastAsia="Times New Roman" w:cstheme="minorHAnsi"/>
          <w:sz w:val="24"/>
          <w:szCs w:val="24"/>
        </w:rPr>
        <w:t>Enter the applicant household’s Primary and Secondary vendor account numbers.  If the vendor does not use an account number, enter the applicant’s last name plus last 4 digits of social security number.</w:t>
      </w:r>
    </w:p>
    <w:p w14:paraId="30EB0E1A" w14:textId="77777777" w:rsidR="00D53F52" w:rsidRPr="00D53F52" w:rsidRDefault="00D53F52" w:rsidP="00D53F52">
      <w:pPr>
        <w:overflowPunct w:val="0"/>
        <w:autoSpaceDE w:val="0"/>
        <w:autoSpaceDN w:val="0"/>
        <w:adjustRightInd w:val="0"/>
        <w:spacing w:after="120" w:line="240" w:lineRule="auto"/>
        <w:ind w:left="720"/>
        <w:jc w:val="both"/>
        <w:textAlignment w:val="baseline"/>
        <w:rPr>
          <w:rFonts w:eastAsia="Times New Roman" w:cstheme="minorHAnsi"/>
          <w:sz w:val="24"/>
          <w:szCs w:val="24"/>
        </w:rPr>
      </w:pPr>
      <w:r w:rsidRPr="00D53F52">
        <w:rPr>
          <w:rFonts w:eastAsia="Times New Roman" w:cstheme="minorHAnsi"/>
          <w:b/>
          <w:bCs/>
          <w:sz w:val="24"/>
          <w:szCs w:val="24"/>
        </w:rPr>
        <w:t xml:space="preserve">Status – </w:t>
      </w:r>
      <w:r w:rsidRPr="00D53F52">
        <w:rPr>
          <w:rFonts w:eastAsia="Times New Roman" w:cstheme="minorHAnsi"/>
          <w:bCs/>
          <w:sz w:val="24"/>
          <w:szCs w:val="24"/>
        </w:rPr>
        <w:t xml:space="preserve">Enter the status of the account.  Is it </w:t>
      </w:r>
      <w:r w:rsidRPr="00D53F52">
        <w:rPr>
          <w:rFonts w:eastAsia="Times New Roman" w:cstheme="minorHAnsi"/>
          <w:sz w:val="24"/>
          <w:szCs w:val="24"/>
        </w:rPr>
        <w:t>disconnected from the vendor?</w:t>
      </w:r>
    </w:p>
    <w:p w14:paraId="4488B6A4" w14:textId="62EC2730" w:rsidR="00D53F52" w:rsidRPr="00D53F52" w:rsidRDefault="00D53F52" w:rsidP="00FF399A">
      <w:pPr>
        <w:pStyle w:val="Heading2"/>
      </w:pPr>
      <w:bookmarkStart w:id="326" w:name="_Toc385944477"/>
      <w:bookmarkStart w:id="327" w:name="_Toc483470028"/>
      <w:bookmarkStart w:id="328" w:name="_Toc483470195"/>
      <w:bookmarkStart w:id="329" w:name="_Toc76645651"/>
      <w:r w:rsidRPr="00D53F52">
        <w:t>Eligibility</w:t>
      </w:r>
      <w:bookmarkEnd w:id="326"/>
      <w:bookmarkEnd w:id="327"/>
      <w:bookmarkEnd w:id="328"/>
      <w:bookmarkEnd w:id="329"/>
    </w:p>
    <w:p w14:paraId="4BD37816"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b/>
          <w:sz w:val="24"/>
          <w:szCs w:val="24"/>
        </w:rPr>
        <w:t>Eligible</w:t>
      </w:r>
      <w:r w:rsidRPr="00D53F52">
        <w:rPr>
          <w:rFonts w:eastAsia="Times New Roman" w:cs="Times New Roman"/>
          <w:sz w:val="24"/>
          <w:szCs w:val="24"/>
        </w:rPr>
        <w:t xml:space="preserve"> – Yes or No</w:t>
      </w:r>
    </w:p>
    <w:p w14:paraId="0AB2BAEA"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b/>
          <w:sz w:val="24"/>
          <w:szCs w:val="24"/>
        </w:rPr>
        <w:t>Eligible Due to: Income</w:t>
      </w:r>
      <w:r w:rsidRPr="00D53F52">
        <w:rPr>
          <w:rFonts w:eastAsia="Times New Roman" w:cs="Times New Roman"/>
          <w:sz w:val="24"/>
          <w:szCs w:val="24"/>
        </w:rPr>
        <w:t xml:space="preserve"> – If the household is eligible due to income, check this line.</w:t>
      </w:r>
    </w:p>
    <w:p w14:paraId="05B94B19"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b/>
          <w:sz w:val="24"/>
          <w:szCs w:val="24"/>
        </w:rPr>
        <w:t xml:space="preserve">Eligible Due to: 66% Rule – </w:t>
      </w:r>
      <w:r w:rsidRPr="00D53F52">
        <w:rPr>
          <w:rFonts w:eastAsia="Times New Roman" w:cs="Times New Roman"/>
          <w:sz w:val="24"/>
          <w:szCs w:val="24"/>
        </w:rPr>
        <w:t>Weatherization only – If 66% of the IHWAP households residing in this Site are eligible and the building is a 3 or 5, greater than 5 units building, check this line.</w:t>
      </w:r>
    </w:p>
    <w:p w14:paraId="3082B861" w14:textId="6C10A770"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b/>
          <w:sz w:val="24"/>
          <w:szCs w:val="24"/>
        </w:rPr>
        <w:lastRenderedPageBreak/>
        <w:t xml:space="preserve">Eligible Due to: 50% Rule – </w:t>
      </w:r>
      <w:r w:rsidRPr="00D53F52">
        <w:rPr>
          <w:rFonts w:eastAsia="Times New Roman" w:cs="Times New Roman"/>
          <w:sz w:val="24"/>
          <w:szCs w:val="24"/>
        </w:rPr>
        <w:t xml:space="preserve">Weatherization only – If 50% of the IHWAP households residing in this Site are eligible and the site is a </w:t>
      </w:r>
      <w:r w:rsidR="00211EDC" w:rsidRPr="00D53F52">
        <w:rPr>
          <w:rFonts w:eastAsia="Times New Roman" w:cs="Times New Roman"/>
          <w:sz w:val="24"/>
          <w:szCs w:val="24"/>
        </w:rPr>
        <w:t>Two- or Four-Unit</w:t>
      </w:r>
      <w:r w:rsidRPr="00D53F52">
        <w:rPr>
          <w:rFonts w:eastAsia="Times New Roman" w:cs="Times New Roman"/>
          <w:sz w:val="24"/>
          <w:szCs w:val="24"/>
        </w:rPr>
        <w:t xml:space="preserve"> building, check this line.</w:t>
      </w:r>
    </w:p>
    <w:p w14:paraId="21E820DB" w14:textId="335A33AF"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b/>
          <w:sz w:val="24"/>
          <w:szCs w:val="24"/>
        </w:rPr>
        <w:t xml:space="preserve">Eligible Due to: Auto - </w:t>
      </w:r>
      <w:r w:rsidRPr="00D53F52">
        <w:rPr>
          <w:rFonts w:eastAsia="Times New Roman" w:cs="Times New Roman"/>
          <w:sz w:val="24"/>
          <w:szCs w:val="24"/>
        </w:rPr>
        <w:t>Weatherization only – If any household member receives SSI</w:t>
      </w:r>
      <w:r w:rsidR="00424C60">
        <w:rPr>
          <w:rFonts w:eastAsia="Times New Roman" w:cs="Times New Roman"/>
          <w:sz w:val="24"/>
          <w:szCs w:val="24"/>
        </w:rPr>
        <w:t xml:space="preserve"> Title IV and XVI</w:t>
      </w:r>
      <w:r w:rsidRPr="00D53F52">
        <w:rPr>
          <w:rFonts w:eastAsia="Times New Roman" w:cs="Times New Roman"/>
          <w:sz w:val="24"/>
          <w:szCs w:val="24"/>
        </w:rPr>
        <w:t>.</w:t>
      </w:r>
    </w:p>
    <w:p w14:paraId="61412D33"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b/>
          <w:sz w:val="24"/>
          <w:szCs w:val="24"/>
        </w:rPr>
        <w:t xml:space="preserve">Eligible Due to: LIHEAP – </w:t>
      </w:r>
      <w:r w:rsidRPr="00D53F52">
        <w:rPr>
          <w:rFonts w:eastAsia="Times New Roman" w:cs="Times New Roman"/>
          <w:sz w:val="24"/>
          <w:szCs w:val="24"/>
        </w:rPr>
        <w:t>Weatherization only – If the household is eligible for LIHEAP, check this line.</w:t>
      </w:r>
    </w:p>
    <w:p w14:paraId="0D045C07"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b/>
          <w:sz w:val="24"/>
          <w:szCs w:val="24"/>
        </w:rPr>
        <w:t xml:space="preserve">Prior Weatherization Assistance </w:t>
      </w:r>
      <w:r w:rsidRPr="00D53F52">
        <w:rPr>
          <w:rFonts w:eastAsia="Times New Roman" w:cs="Times New Roman"/>
          <w:sz w:val="24"/>
          <w:szCs w:val="24"/>
        </w:rPr>
        <w:t>– If the household was previously weatherized, then enter the date here.</w:t>
      </w:r>
    </w:p>
    <w:p w14:paraId="7B4B22E0"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b/>
          <w:sz w:val="24"/>
          <w:szCs w:val="24"/>
        </w:rPr>
        <w:t xml:space="preserve">LIHEAP ES Furnace Date </w:t>
      </w:r>
      <w:r w:rsidRPr="00D53F52">
        <w:rPr>
          <w:rFonts w:eastAsia="Times New Roman" w:cs="Times New Roman"/>
          <w:sz w:val="24"/>
          <w:szCs w:val="24"/>
        </w:rPr>
        <w:t>– If the household received prior ES Furnace assistance, then enter the date here.</w:t>
      </w:r>
    </w:p>
    <w:p w14:paraId="0C85DD45"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b/>
          <w:sz w:val="24"/>
          <w:szCs w:val="24"/>
        </w:rPr>
        <w:t>Re-Determination IHWAP</w:t>
      </w:r>
      <w:r w:rsidRPr="00D53F52">
        <w:rPr>
          <w:rFonts w:eastAsia="Times New Roman" w:cs="Times New Roman"/>
          <w:sz w:val="24"/>
          <w:szCs w:val="24"/>
        </w:rPr>
        <w:t xml:space="preserve"> – If more than 12 months have passed since the last IHWAP application was approved, then enter the re-determination here.</w:t>
      </w:r>
    </w:p>
    <w:p w14:paraId="2731049A" w14:textId="762D2564" w:rsidR="00952F83"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b/>
          <w:sz w:val="24"/>
          <w:szCs w:val="24"/>
        </w:rPr>
        <w:t>Documentation</w:t>
      </w:r>
      <w:r w:rsidRPr="00D53F52">
        <w:rPr>
          <w:rFonts w:eastAsia="Times New Roman" w:cs="Times New Roman"/>
          <w:sz w:val="24"/>
          <w:szCs w:val="24"/>
        </w:rPr>
        <w:t xml:space="preserve"> - Enter the status of the needed documentation and the date here.</w:t>
      </w:r>
    </w:p>
    <w:p w14:paraId="65F17F1F"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b/>
          <w:sz w:val="24"/>
          <w:szCs w:val="24"/>
          <w:u w:val="single"/>
        </w:rPr>
        <w:t>The Following Four Areas are for Verification/Determination Staff Only</w:t>
      </w:r>
      <w:r w:rsidRPr="00D53F52">
        <w:rPr>
          <w:rFonts w:eastAsia="Times New Roman" w:cs="Times New Roman"/>
          <w:sz w:val="24"/>
          <w:szCs w:val="24"/>
        </w:rPr>
        <w:t>.</w:t>
      </w:r>
    </w:p>
    <w:p w14:paraId="7CA6B1C2"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b/>
          <w:sz w:val="24"/>
          <w:szCs w:val="24"/>
        </w:rPr>
        <w:t>Household Income</w:t>
      </w:r>
      <w:r w:rsidRPr="00D53F52">
        <w:rPr>
          <w:rFonts w:eastAsia="Times New Roman" w:cs="Times New Roman"/>
          <w:sz w:val="24"/>
          <w:szCs w:val="24"/>
        </w:rPr>
        <w:t xml:space="preserve"> – For verification purposes, carefully review the information for correctness and documentation, then enter your initials and date here. </w:t>
      </w:r>
    </w:p>
    <w:p w14:paraId="21FE5617"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b/>
          <w:sz w:val="24"/>
          <w:szCs w:val="24"/>
        </w:rPr>
        <w:t>Household SSNs</w:t>
      </w:r>
      <w:r w:rsidRPr="00D53F52">
        <w:rPr>
          <w:rFonts w:eastAsia="Times New Roman" w:cs="Times New Roman"/>
          <w:sz w:val="24"/>
          <w:szCs w:val="24"/>
        </w:rPr>
        <w:t xml:space="preserve"> – For verification purposes, carefully review the information for correctness and documentation, then enter your initials and date here.</w:t>
      </w:r>
    </w:p>
    <w:p w14:paraId="35397883"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4"/>
        </w:rPr>
      </w:pPr>
      <w:r w:rsidRPr="00D53F52">
        <w:rPr>
          <w:rFonts w:eastAsia="Times New Roman" w:cs="Times New Roman"/>
          <w:b/>
          <w:sz w:val="24"/>
          <w:szCs w:val="24"/>
        </w:rPr>
        <w:t xml:space="preserve">Primary Energy Bill - </w:t>
      </w:r>
      <w:r w:rsidRPr="00D53F52">
        <w:rPr>
          <w:rFonts w:eastAsia="Times New Roman" w:cs="Times New Roman"/>
          <w:sz w:val="24"/>
          <w:szCs w:val="24"/>
        </w:rPr>
        <w:t>For verification purposes, carefully review the information for correctness and documentation, then enter your initials and date here.</w:t>
      </w:r>
    </w:p>
    <w:p w14:paraId="78D1105B"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b/>
          <w:sz w:val="24"/>
          <w:szCs w:val="24"/>
        </w:rPr>
      </w:pPr>
      <w:r w:rsidRPr="00D53F52">
        <w:rPr>
          <w:rFonts w:eastAsia="Times New Roman" w:cs="Times New Roman"/>
          <w:b/>
          <w:sz w:val="24"/>
          <w:szCs w:val="24"/>
        </w:rPr>
        <w:t xml:space="preserve">Home Ownership - </w:t>
      </w:r>
      <w:r w:rsidRPr="00D53F52">
        <w:rPr>
          <w:rFonts w:eastAsia="Times New Roman" w:cs="Times New Roman"/>
          <w:sz w:val="24"/>
          <w:szCs w:val="24"/>
        </w:rPr>
        <w:t>For verification purposes, carefully review the information for correctness and documentation, then enter your initials and date here.</w:t>
      </w:r>
    </w:p>
    <w:p w14:paraId="076D59F0"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bCs/>
          <w:sz w:val="24"/>
          <w:szCs w:val="20"/>
        </w:rPr>
        <w:t xml:space="preserve">Applicant Signature - </w:t>
      </w:r>
      <w:r w:rsidRPr="00D53F52">
        <w:rPr>
          <w:rFonts w:eastAsia="Times New Roman" w:cs="Times New Roman"/>
          <w:sz w:val="24"/>
          <w:szCs w:val="20"/>
        </w:rPr>
        <w:t xml:space="preserve">If the applicant cannot read the </w:t>
      </w:r>
      <w:r w:rsidRPr="00D53F52">
        <w:rPr>
          <w:rFonts w:eastAsia="Times New Roman" w:cs="Times New Roman"/>
          <w:i/>
          <w:sz w:val="24"/>
          <w:szCs w:val="20"/>
        </w:rPr>
        <w:t xml:space="preserve">Important Notice and the Applicant Statement </w:t>
      </w:r>
      <w:r w:rsidRPr="00D53F52">
        <w:rPr>
          <w:rFonts w:eastAsia="Times New Roman" w:cs="Times New Roman"/>
          <w:sz w:val="24"/>
          <w:szCs w:val="20"/>
        </w:rPr>
        <w:t>on the application, the Intake Worker is responsible for reading and explaining the material.  The application must then be signed and dated by the applicant.</w:t>
      </w:r>
    </w:p>
    <w:p w14:paraId="09200ECD"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i/>
          <w:sz w:val="24"/>
          <w:szCs w:val="20"/>
        </w:rPr>
      </w:pPr>
      <w:r w:rsidRPr="00D53F52">
        <w:rPr>
          <w:rFonts w:eastAsia="Times New Roman" w:cs="Times New Roman"/>
          <w:sz w:val="24"/>
          <w:szCs w:val="20"/>
        </w:rPr>
        <w:t xml:space="preserve">If another person provides the information, that person </w:t>
      </w:r>
      <w:r w:rsidRPr="00D53F52">
        <w:rPr>
          <w:rFonts w:eastAsia="Times New Roman" w:cs="Times New Roman"/>
          <w:i/>
          <w:sz w:val="24"/>
          <w:szCs w:val="20"/>
        </w:rPr>
        <w:t>(must be 18 years or older)</w:t>
      </w:r>
      <w:r w:rsidRPr="00D53F52">
        <w:rPr>
          <w:rFonts w:eastAsia="Times New Roman" w:cs="Times New Roman"/>
          <w:sz w:val="24"/>
          <w:szCs w:val="20"/>
        </w:rPr>
        <w:t xml:space="preserve"> shall sign the applicant’s name, then their own name and indicate their relationship to the applicant </w:t>
      </w:r>
      <w:r w:rsidRPr="00D53F52">
        <w:rPr>
          <w:rFonts w:eastAsia="Times New Roman" w:cs="Times New Roman"/>
          <w:i/>
          <w:sz w:val="24"/>
          <w:szCs w:val="20"/>
        </w:rPr>
        <w:t>(e.g., John Jones by Mary Smith, daughter).</w:t>
      </w:r>
    </w:p>
    <w:p w14:paraId="2DE4944F"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If the person giving the information is other than an immediate household member, the applicant must give written permission for the application to be signed by the person.  The applicant/signer must then enter the date.</w:t>
      </w:r>
    </w:p>
    <w:p w14:paraId="351A5944"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If applicants are unable to sign their name to the application and have no representative to sign for them, applicants may sign with an “</w:t>
      </w:r>
      <w:r w:rsidRPr="00D53F52">
        <w:rPr>
          <w:rFonts w:eastAsia="Times New Roman" w:cs="Times New Roman"/>
          <w:b/>
          <w:bCs/>
          <w:sz w:val="24"/>
          <w:szCs w:val="20"/>
        </w:rPr>
        <w:t>X”</w:t>
      </w:r>
      <w:r w:rsidRPr="00D53F52">
        <w:rPr>
          <w:rFonts w:eastAsia="Times New Roman" w:cs="Times New Roman"/>
          <w:sz w:val="24"/>
          <w:szCs w:val="20"/>
        </w:rPr>
        <w:t xml:space="preserve"> if they so desire.  The intake worker must then initial the applicant’s “</w:t>
      </w:r>
      <w:r w:rsidRPr="00D53F52">
        <w:rPr>
          <w:rFonts w:eastAsia="Times New Roman" w:cs="Times New Roman"/>
          <w:b/>
          <w:bCs/>
          <w:sz w:val="24"/>
          <w:szCs w:val="20"/>
        </w:rPr>
        <w:t>X”</w:t>
      </w:r>
      <w:r w:rsidRPr="00D53F52">
        <w:rPr>
          <w:rFonts w:eastAsia="Times New Roman" w:cs="Times New Roman"/>
          <w:sz w:val="24"/>
          <w:szCs w:val="20"/>
        </w:rPr>
        <w:t xml:space="preserve">. </w:t>
      </w:r>
      <w:r w:rsidRPr="00D53F52">
        <w:rPr>
          <w:rFonts w:eastAsia="Times New Roman" w:cs="Times New Roman"/>
          <w:b/>
          <w:bCs/>
          <w:sz w:val="24"/>
          <w:szCs w:val="20"/>
        </w:rPr>
        <w:t xml:space="preserve">Signature of the Intake Worker - </w:t>
      </w:r>
      <w:r w:rsidRPr="00D53F52">
        <w:rPr>
          <w:rFonts w:eastAsia="Times New Roman" w:cs="Times New Roman"/>
          <w:sz w:val="24"/>
          <w:szCs w:val="20"/>
        </w:rPr>
        <w:t>The intake worker must sign his/her name on this line and enter date of signature.  DO NOT sign an agency or organization name or use the intake worker’s initials.</w:t>
      </w:r>
    </w:p>
    <w:p w14:paraId="4EDF52E1"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sz w:val="24"/>
          <w:szCs w:val="20"/>
        </w:rPr>
        <w:lastRenderedPageBreak/>
        <w:t>Eligibility Verification/Determination Signature</w:t>
      </w:r>
      <w:r w:rsidRPr="00D53F52">
        <w:rPr>
          <w:rFonts w:eastAsia="Times New Roman" w:cs="Times New Roman"/>
          <w:sz w:val="24"/>
          <w:szCs w:val="20"/>
        </w:rPr>
        <w:t xml:space="preserve"> - The Verification/Determination worker must sign his/her name on this line and enter date of signature.  DO NOT sign an agency or organization name or use the worker’s initials.</w:t>
      </w:r>
    </w:p>
    <w:p w14:paraId="687B5F06"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sz w:val="24"/>
          <w:szCs w:val="20"/>
        </w:rPr>
        <w:t>Payment Authorization Signature</w:t>
      </w:r>
      <w:r w:rsidRPr="00D53F52">
        <w:rPr>
          <w:rFonts w:eastAsia="Times New Roman" w:cs="Times New Roman"/>
          <w:sz w:val="24"/>
          <w:szCs w:val="20"/>
        </w:rPr>
        <w:t xml:space="preserve"> - The Payment Authorization worker must sign his/her name on this line and enter date of signature.  DO NOT sign an agency or organization name or use the worker’s initials.</w:t>
      </w:r>
    </w:p>
    <w:p w14:paraId="5FF9487D"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i/>
          <w:sz w:val="24"/>
          <w:szCs w:val="20"/>
        </w:rPr>
        <w:t>Your Rights Handout</w:t>
      </w:r>
      <w:r w:rsidRPr="00D53F52">
        <w:rPr>
          <w:rFonts w:eastAsia="Times New Roman" w:cs="Times New Roman"/>
          <w:sz w:val="24"/>
          <w:szCs w:val="20"/>
        </w:rPr>
        <w:t xml:space="preserve"> – If the </w:t>
      </w:r>
      <w:r w:rsidRPr="00D53F52">
        <w:rPr>
          <w:rFonts w:eastAsia="Times New Roman" w:cs="Times New Roman"/>
          <w:i/>
          <w:sz w:val="24"/>
          <w:szCs w:val="20"/>
        </w:rPr>
        <w:t>Your Rights</w:t>
      </w:r>
      <w:r w:rsidRPr="00D53F52">
        <w:rPr>
          <w:rFonts w:eastAsia="Times New Roman" w:cs="Times New Roman"/>
          <w:sz w:val="24"/>
          <w:szCs w:val="20"/>
        </w:rPr>
        <w:t xml:space="preserve"> information was not able to be printed on the back page of the application.  The client must be provided with the separate one-page handout at the time of the application.  </w:t>
      </w:r>
    </w:p>
    <w:p w14:paraId="795EBF0B"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The intake worker gives the last page or copy of the application to the applicant and places the first page (original) in the client file.</w:t>
      </w:r>
    </w:p>
    <w:p w14:paraId="42D40ED1"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If any documentation is not provided (as required in the documentation section), the intake worker must give the applicant a Documentation Request Form, indicating in writing the documentation that the applicant must provide and the time in which it must be provided (no less than fifteen (15) calendar days).  A copy of the "Documentation Request Form" provided to the applicant must be placed in the applicant's file.</w:t>
      </w:r>
    </w:p>
    <w:p w14:paraId="5C4951A6" w14:textId="17316EB2" w:rsidR="00D53F52" w:rsidRPr="00D53F52" w:rsidRDefault="00D53F52" w:rsidP="00FF399A">
      <w:pPr>
        <w:pStyle w:val="Heading2"/>
      </w:pPr>
      <w:bookmarkStart w:id="330" w:name="_Toc483470029"/>
      <w:bookmarkStart w:id="331" w:name="_Toc483470196"/>
      <w:bookmarkStart w:id="332" w:name="_Toc76645652"/>
      <w:r w:rsidRPr="00D53F52">
        <w:t>Required Documentation</w:t>
      </w:r>
      <w:bookmarkEnd w:id="330"/>
      <w:bookmarkEnd w:id="331"/>
      <w:bookmarkEnd w:id="332"/>
    </w:p>
    <w:p w14:paraId="03CE3276" w14:textId="77777777"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Both income documentation and home ownership documentation are required to determine a client's eligibility for home weatherization.</w:t>
      </w:r>
    </w:p>
    <w:p w14:paraId="18729496" w14:textId="45CEE2D3" w:rsidR="00D53F52" w:rsidRPr="00FF399A" w:rsidRDefault="00D53F52" w:rsidP="00FF399A">
      <w:pPr>
        <w:pStyle w:val="Heading2"/>
      </w:pPr>
      <w:bookmarkStart w:id="333" w:name="_Toc385944478"/>
      <w:bookmarkStart w:id="334" w:name="_Toc483470030"/>
      <w:bookmarkStart w:id="335" w:name="_Toc483470197"/>
      <w:bookmarkStart w:id="336" w:name="_Toc76645653"/>
      <w:r w:rsidRPr="00FF399A">
        <w:t>Income Documentation</w:t>
      </w:r>
      <w:bookmarkEnd w:id="333"/>
      <w:bookmarkEnd w:id="334"/>
      <w:bookmarkEnd w:id="335"/>
      <w:bookmarkEnd w:id="336"/>
    </w:p>
    <w:p w14:paraId="7EBB0F69" w14:textId="77777777"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At the time of application, gross income documentation must be provided for each person in the household who has received income during the last 12 months.  If a household is on a fixed income (income that does not change), it is acceptable to verify one payment as income and multiply the amount times twelve to obtain an annual amount.  Examples of fixed income include:</w:t>
      </w:r>
    </w:p>
    <w:p w14:paraId="694B35F0" w14:textId="77777777" w:rsidR="00D53F52" w:rsidRPr="00D53F52" w:rsidRDefault="00D53F52" w:rsidP="00524A67">
      <w:pPr>
        <w:numPr>
          <w:ilvl w:val="0"/>
          <w:numId w:val="28"/>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SSA and SSI</w:t>
      </w:r>
    </w:p>
    <w:p w14:paraId="05612FB4" w14:textId="77777777" w:rsidR="00D53F52" w:rsidRPr="00D53F52" w:rsidRDefault="00D53F52" w:rsidP="00524A67">
      <w:pPr>
        <w:numPr>
          <w:ilvl w:val="0"/>
          <w:numId w:val="28"/>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VA Benefits</w:t>
      </w:r>
    </w:p>
    <w:p w14:paraId="7C6FB500" w14:textId="77777777" w:rsidR="00D53F52" w:rsidRPr="00D53F52" w:rsidRDefault="00D53F52" w:rsidP="00524A67">
      <w:pPr>
        <w:numPr>
          <w:ilvl w:val="0"/>
          <w:numId w:val="28"/>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IDHS payments (TANF, AABD, RRA)</w:t>
      </w:r>
    </w:p>
    <w:p w14:paraId="647FAC12" w14:textId="77777777" w:rsidR="00D53F52" w:rsidRPr="00D53F52" w:rsidRDefault="00D53F52" w:rsidP="00524A67">
      <w:pPr>
        <w:numPr>
          <w:ilvl w:val="0"/>
          <w:numId w:val="28"/>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Pensions</w:t>
      </w:r>
    </w:p>
    <w:p w14:paraId="10F91E1C" w14:textId="77777777" w:rsidR="00D53F52" w:rsidRPr="00D53F52" w:rsidRDefault="00D53F52" w:rsidP="00524A67">
      <w:pPr>
        <w:numPr>
          <w:ilvl w:val="0"/>
          <w:numId w:val="28"/>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Acceptable types of documentation are:</w:t>
      </w:r>
    </w:p>
    <w:p w14:paraId="4004DD68" w14:textId="77777777" w:rsidR="00D53F52" w:rsidRPr="00D53F52" w:rsidRDefault="00D53F52" w:rsidP="00524A67">
      <w:pPr>
        <w:numPr>
          <w:ilvl w:val="0"/>
          <w:numId w:val="28"/>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Check(s) or copy of check(s) for the above described examples of fixed income</w:t>
      </w:r>
    </w:p>
    <w:p w14:paraId="15AEB254" w14:textId="77777777" w:rsidR="00D53F52" w:rsidRPr="00D53F52" w:rsidRDefault="00D53F52" w:rsidP="00524A67">
      <w:pPr>
        <w:numPr>
          <w:ilvl w:val="0"/>
          <w:numId w:val="28"/>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Check stubs that indicate payee, source, time period, and amount</w:t>
      </w:r>
    </w:p>
    <w:p w14:paraId="69FC084B" w14:textId="77777777" w:rsidR="00D53F52" w:rsidRPr="00D53F52" w:rsidRDefault="00D53F52" w:rsidP="00524A67">
      <w:pPr>
        <w:numPr>
          <w:ilvl w:val="0"/>
          <w:numId w:val="28"/>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An affidavit of a person who cashes the checks (such as currency exchanges, banks, and grocery stores)</w:t>
      </w:r>
    </w:p>
    <w:p w14:paraId="04D725E7" w14:textId="77777777" w:rsidR="00D53F52" w:rsidRPr="00D53F52" w:rsidRDefault="00D53F52" w:rsidP="00524A67">
      <w:pPr>
        <w:numPr>
          <w:ilvl w:val="0"/>
          <w:numId w:val="28"/>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A medical eligibility card for TANF or RRA recipients (a copy of both sides of the card must be made)</w:t>
      </w:r>
    </w:p>
    <w:p w14:paraId="4CD5BDAC" w14:textId="77777777" w:rsidR="00D53F52" w:rsidRPr="00D53F52" w:rsidRDefault="00D53F52" w:rsidP="00524A67">
      <w:pPr>
        <w:numPr>
          <w:ilvl w:val="0"/>
          <w:numId w:val="28"/>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Statement or affidavit from the source of the income, such as an employer, Social Security Administration, IDHS (state office), Veteran's Administration, Department of Labor, Township, etc. (Income Statement).</w:t>
      </w:r>
    </w:p>
    <w:p w14:paraId="3EDA5683" w14:textId="77777777" w:rsidR="00D53F52" w:rsidRPr="00D53F52" w:rsidRDefault="00D53F52" w:rsidP="00524A67">
      <w:pPr>
        <w:numPr>
          <w:ilvl w:val="0"/>
          <w:numId w:val="28"/>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W-2 statements less than 30 days old.</w:t>
      </w:r>
    </w:p>
    <w:p w14:paraId="5935B010" w14:textId="77777777" w:rsidR="00D53F52" w:rsidRPr="00D53F52" w:rsidRDefault="00D53F52" w:rsidP="00D53F52">
      <w:pPr>
        <w:tabs>
          <w:tab w:val="left" w:pos="1008"/>
        </w:tabs>
        <w:overflowPunct w:val="0"/>
        <w:autoSpaceDE w:val="0"/>
        <w:autoSpaceDN w:val="0"/>
        <w:adjustRightInd w:val="0"/>
        <w:spacing w:after="0" w:line="240" w:lineRule="auto"/>
        <w:ind w:left="1440"/>
        <w:jc w:val="both"/>
        <w:textAlignment w:val="baseline"/>
        <w:rPr>
          <w:rFonts w:ascii="Calibri" w:eastAsia="Times New Roman" w:hAnsi="Calibri" w:cs="Times New Roman"/>
          <w:sz w:val="12"/>
          <w:szCs w:val="12"/>
        </w:rPr>
      </w:pPr>
    </w:p>
    <w:p w14:paraId="7BB032CC"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lastRenderedPageBreak/>
        <w:t xml:space="preserve">Documentation must be based on at least three months income prior to the date of the application.  For example, the previous year’s tax return may not be acceptable, unless it was filed near the time that the IHWAP application was completed. If an applicant does not have proof of income for the full 3 months, the best and quickest way to handle this is to have the applicant go to the source of the income(s) and have the source complete an </w:t>
      </w:r>
      <w:r w:rsidRPr="00D53F52">
        <w:rPr>
          <w:rFonts w:eastAsia="Times New Roman" w:cs="Times New Roman"/>
          <w:i/>
          <w:sz w:val="24"/>
          <w:szCs w:val="20"/>
        </w:rPr>
        <w:t>Income Statement</w:t>
      </w:r>
      <w:r w:rsidRPr="00D53F52">
        <w:rPr>
          <w:rFonts w:eastAsia="Times New Roman" w:cs="Times New Roman"/>
          <w:sz w:val="24"/>
          <w:szCs w:val="20"/>
        </w:rPr>
        <w:t>.</w:t>
      </w:r>
    </w:p>
    <w:p w14:paraId="3199A5E9"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Forms should be provided for each source of income and may be returned directly to the agency by the income source.  In such cases, agencies may consider providing self-addressed, stamped envelopes for this purpose.</w:t>
      </w:r>
    </w:p>
    <w:p w14:paraId="6E7EA166"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If an intake worker examines the documentation, such as a check, and determines that it cannot be kept on file, either a copy should be made of the documentation or an affidavit filled out by the intake worker if it is not possible to make a copy.</w:t>
      </w:r>
    </w:p>
    <w:p w14:paraId="0B02CA62"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b/>
          <w:sz w:val="24"/>
          <w:szCs w:val="20"/>
        </w:rPr>
        <w:t xml:space="preserve">Undocumented (Zero) Income.  </w:t>
      </w:r>
      <w:r w:rsidRPr="00D53F52">
        <w:rPr>
          <w:rFonts w:eastAsia="Times New Roman" w:cs="Times New Roman"/>
          <w:sz w:val="24"/>
          <w:szCs w:val="20"/>
        </w:rPr>
        <w:t xml:space="preserve">The intake worker must document how the individual manages without income </w:t>
      </w:r>
      <w:r w:rsidRPr="00D53F52">
        <w:rPr>
          <w:rFonts w:eastAsia="Times New Roman" w:cs="Times New Roman"/>
          <w:i/>
          <w:sz w:val="24"/>
          <w:szCs w:val="20"/>
        </w:rPr>
        <w:t>(i.e., living on savings, gifts, etc.).</w:t>
      </w:r>
      <w:r w:rsidRPr="00D53F52">
        <w:rPr>
          <w:rFonts w:eastAsia="Times New Roman" w:cs="Times New Roman"/>
          <w:sz w:val="24"/>
          <w:szCs w:val="20"/>
        </w:rPr>
        <w:t xml:space="preserve">  This is done by having the applicant fill out an Income Affidavit stating the amount and the source (to include name, address, etc.</w:t>
      </w:r>
    </w:p>
    <w:p w14:paraId="051ABCB0"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b/>
          <w:sz w:val="24"/>
          <w:szCs w:val="20"/>
        </w:rPr>
      </w:pPr>
      <w:r w:rsidRPr="00D53F52">
        <w:rPr>
          <w:rFonts w:eastAsia="Times New Roman" w:cs="Times New Roman"/>
          <w:b/>
          <w:sz w:val="24"/>
          <w:szCs w:val="20"/>
        </w:rPr>
        <w:t xml:space="preserve">Dept. of Human Services.  </w:t>
      </w:r>
      <w:r w:rsidRPr="00D53F52">
        <w:rPr>
          <w:rFonts w:eastAsia="Times New Roman" w:cs="Times New Roman"/>
          <w:sz w:val="24"/>
          <w:szCs w:val="20"/>
        </w:rPr>
        <w:t>Cash payments from TANF, AABD supplemental payments, Transitional Assistance, and Refugee/Repatriate Assistance (RRA) are considered income.  Food Stamps, medical assistance (see below), and cash payments made to providers on behalf of clients are not income.</w:t>
      </w:r>
    </w:p>
    <w:p w14:paraId="6DC5706B"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Recipients of DHS Assistance receive a medical eligibility card.  This card can be used to determine the type of assistance and number of recipients.</w:t>
      </w:r>
    </w:p>
    <w:p w14:paraId="4A76B9D3"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b/>
          <w:sz w:val="24"/>
          <w:szCs w:val="20"/>
        </w:rPr>
      </w:pPr>
      <w:r w:rsidRPr="00D53F52">
        <w:rPr>
          <w:rFonts w:eastAsia="Times New Roman" w:cs="Times New Roman"/>
          <w:b/>
          <w:sz w:val="24"/>
          <w:szCs w:val="20"/>
        </w:rPr>
        <w:t>IF THIS CARD IS CODED WITH ASSISTANCE 04 OR 06, THE RECIPIENT IS RECEIVING TANF.  MAKE A COPY OF THE CARD (BOTH SIDES).  THIS IS SUFFICIENT DOCUMENTATION FOR TANF INCOME.</w:t>
      </w:r>
    </w:p>
    <w:p w14:paraId="47C39E5B"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t>The IDHS case ID number is divided in the following manner:</w:t>
      </w:r>
    </w:p>
    <w:p w14:paraId="369EE692" w14:textId="77777777" w:rsidR="00D53F52" w:rsidRPr="00D53F52" w:rsidRDefault="00D53F52" w:rsidP="00D53F52">
      <w:pPr>
        <w:tabs>
          <w:tab w:val="left" w:pos="1530"/>
          <w:tab w:val="left" w:pos="2970"/>
          <w:tab w:val="left" w:pos="5040"/>
          <w:tab w:val="left" w:pos="6768"/>
        </w:tabs>
        <w:overflowPunct w:val="0"/>
        <w:autoSpaceDE w:val="0"/>
        <w:autoSpaceDN w:val="0"/>
        <w:adjustRightInd w:val="0"/>
        <w:spacing w:after="60" w:line="240" w:lineRule="auto"/>
        <w:ind w:left="720"/>
        <w:rPr>
          <w:rFonts w:eastAsia="Times New Roman" w:cstheme="minorHAnsi"/>
          <w:sz w:val="24"/>
          <w:szCs w:val="24"/>
        </w:rPr>
      </w:pPr>
      <w:r w:rsidRPr="00D53F52">
        <w:rPr>
          <w:rFonts w:eastAsia="Times New Roman" w:cstheme="minorHAnsi"/>
          <w:b/>
          <w:sz w:val="24"/>
          <w:szCs w:val="24"/>
        </w:rPr>
        <w:t>Category</w:t>
      </w:r>
      <w:r w:rsidRPr="00D53F52">
        <w:rPr>
          <w:rFonts w:eastAsia="Times New Roman" w:cstheme="minorHAnsi"/>
          <w:b/>
          <w:sz w:val="24"/>
          <w:szCs w:val="24"/>
        </w:rPr>
        <w:tab/>
        <w:t xml:space="preserve">PA Local Office </w:t>
      </w:r>
      <w:r w:rsidRPr="00D53F52">
        <w:rPr>
          <w:rFonts w:eastAsia="Times New Roman" w:cstheme="minorHAnsi"/>
          <w:b/>
          <w:sz w:val="24"/>
          <w:szCs w:val="24"/>
        </w:rPr>
        <w:tab/>
        <w:t xml:space="preserve"> Basic Number</w:t>
      </w:r>
    </w:p>
    <w:p w14:paraId="09003CE5" w14:textId="77777777" w:rsidR="00D53F52" w:rsidRPr="00D53F52" w:rsidRDefault="00D53F52" w:rsidP="00D53F52">
      <w:pPr>
        <w:tabs>
          <w:tab w:val="left" w:pos="1530"/>
          <w:tab w:val="left" w:pos="2970"/>
          <w:tab w:val="left" w:pos="5040"/>
        </w:tabs>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D53F52">
        <w:rPr>
          <w:rFonts w:eastAsia="Times New Roman" w:cs="Times New Roman"/>
          <w:sz w:val="24"/>
          <w:szCs w:val="20"/>
        </w:rPr>
        <w:tab/>
        <w:t>00</w:t>
      </w:r>
      <w:r w:rsidRPr="00D53F52">
        <w:rPr>
          <w:rFonts w:eastAsia="Times New Roman" w:cs="Times New Roman"/>
          <w:sz w:val="24"/>
          <w:szCs w:val="20"/>
        </w:rPr>
        <w:tab/>
        <w:t>000</w:t>
      </w:r>
      <w:r w:rsidRPr="00D53F52">
        <w:rPr>
          <w:rFonts w:eastAsia="Times New Roman" w:cs="Times New Roman"/>
          <w:sz w:val="24"/>
          <w:szCs w:val="20"/>
        </w:rPr>
        <w:tab/>
        <w:t>000000</w:t>
      </w:r>
    </w:p>
    <w:p w14:paraId="692CC61A" w14:textId="7210E180"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t>The type of assistance received is indicated on the medical eligibility card by the codes:</w:t>
      </w:r>
    </w:p>
    <w:p w14:paraId="75B8B406" w14:textId="4663172E"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b/>
          <w:sz w:val="24"/>
          <w:szCs w:val="20"/>
        </w:rPr>
      </w:pPr>
      <w:r w:rsidRPr="00D53F52">
        <w:rPr>
          <w:rFonts w:eastAsia="Times New Roman" w:cs="Times New Roman"/>
          <w:b/>
          <w:sz w:val="24"/>
          <w:szCs w:val="20"/>
        </w:rPr>
        <w:tab/>
        <w:t>Cash Assistance</w:t>
      </w:r>
      <w:r w:rsidRPr="00D53F52">
        <w:rPr>
          <w:rFonts w:eastAsia="Times New Roman" w:cs="Times New Roman"/>
          <w:b/>
          <w:sz w:val="24"/>
          <w:szCs w:val="20"/>
        </w:rPr>
        <w:tab/>
        <w:t>Medical Assistance Only</w:t>
      </w:r>
    </w:p>
    <w:p w14:paraId="49DF4F8D" w14:textId="77777777" w:rsidR="00D53F52" w:rsidRPr="00D53F52" w:rsidRDefault="00D53F52" w:rsidP="00D53F52">
      <w:pPr>
        <w:tabs>
          <w:tab w:val="left" w:pos="1530"/>
          <w:tab w:val="left" w:pos="4320"/>
          <w:tab w:val="left" w:pos="6768"/>
        </w:tabs>
        <w:overflowPunct w:val="0"/>
        <w:autoSpaceDE w:val="0"/>
        <w:autoSpaceDN w:val="0"/>
        <w:adjustRightInd w:val="0"/>
        <w:spacing w:after="0" w:line="240" w:lineRule="auto"/>
        <w:ind w:left="720"/>
        <w:rPr>
          <w:rFonts w:eastAsia="Times New Roman" w:cstheme="minorHAnsi"/>
          <w:sz w:val="24"/>
          <w:szCs w:val="24"/>
        </w:rPr>
      </w:pPr>
      <w:r w:rsidRPr="00D53F52">
        <w:rPr>
          <w:rFonts w:eastAsia="Times New Roman" w:cstheme="minorHAnsi"/>
          <w:sz w:val="24"/>
          <w:szCs w:val="24"/>
        </w:rPr>
        <w:t>00</w:t>
      </w:r>
      <w:r w:rsidRPr="00D53F52">
        <w:rPr>
          <w:rFonts w:eastAsia="Times New Roman" w:cstheme="minorHAnsi"/>
          <w:sz w:val="24"/>
          <w:szCs w:val="24"/>
        </w:rPr>
        <w:tab/>
        <w:t>RRA</w:t>
      </w:r>
      <w:r w:rsidRPr="00D53F52">
        <w:rPr>
          <w:rFonts w:eastAsia="Times New Roman" w:cstheme="minorHAnsi"/>
          <w:sz w:val="24"/>
          <w:szCs w:val="24"/>
        </w:rPr>
        <w:tab/>
        <w:t>90</w:t>
      </w:r>
    </w:p>
    <w:p w14:paraId="16FBBA5A" w14:textId="77777777" w:rsidR="00D53F52" w:rsidRPr="00D53F52" w:rsidRDefault="00D53F52" w:rsidP="00D53F52">
      <w:pPr>
        <w:tabs>
          <w:tab w:val="left" w:pos="1530"/>
          <w:tab w:val="left" w:pos="4320"/>
          <w:tab w:val="left" w:pos="6768"/>
        </w:tabs>
        <w:overflowPunct w:val="0"/>
        <w:autoSpaceDE w:val="0"/>
        <w:autoSpaceDN w:val="0"/>
        <w:adjustRightInd w:val="0"/>
        <w:spacing w:after="0" w:line="240" w:lineRule="auto"/>
        <w:ind w:left="720"/>
        <w:rPr>
          <w:rFonts w:eastAsia="Times New Roman" w:cstheme="minorHAnsi"/>
          <w:sz w:val="24"/>
          <w:szCs w:val="24"/>
        </w:rPr>
      </w:pPr>
      <w:r w:rsidRPr="00D53F52">
        <w:rPr>
          <w:rFonts w:eastAsia="Times New Roman" w:cstheme="minorHAnsi"/>
          <w:sz w:val="24"/>
          <w:szCs w:val="24"/>
        </w:rPr>
        <w:t>01</w:t>
      </w:r>
      <w:r w:rsidRPr="00D53F52">
        <w:rPr>
          <w:rFonts w:eastAsia="Times New Roman" w:cstheme="minorHAnsi"/>
          <w:sz w:val="24"/>
          <w:szCs w:val="24"/>
        </w:rPr>
        <w:tab/>
        <w:t>AABD</w:t>
      </w:r>
      <w:r w:rsidRPr="00D53F52">
        <w:rPr>
          <w:rFonts w:eastAsia="Times New Roman" w:cstheme="minorHAnsi"/>
          <w:sz w:val="24"/>
          <w:szCs w:val="24"/>
        </w:rPr>
        <w:tab/>
        <w:t>91</w:t>
      </w:r>
    </w:p>
    <w:p w14:paraId="5228D846" w14:textId="77777777" w:rsidR="00D53F52" w:rsidRPr="00D53F52" w:rsidRDefault="00D53F52" w:rsidP="00D53F52">
      <w:pPr>
        <w:tabs>
          <w:tab w:val="left" w:pos="1530"/>
          <w:tab w:val="left" w:pos="4320"/>
          <w:tab w:val="left" w:pos="6768"/>
        </w:tabs>
        <w:overflowPunct w:val="0"/>
        <w:autoSpaceDE w:val="0"/>
        <w:autoSpaceDN w:val="0"/>
        <w:adjustRightInd w:val="0"/>
        <w:spacing w:after="0" w:line="240" w:lineRule="auto"/>
        <w:ind w:left="720"/>
        <w:rPr>
          <w:rFonts w:eastAsia="Times New Roman" w:cstheme="minorHAnsi"/>
          <w:sz w:val="24"/>
          <w:szCs w:val="24"/>
        </w:rPr>
      </w:pPr>
      <w:r w:rsidRPr="00D53F52">
        <w:rPr>
          <w:rFonts w:eastAsia="Times New Roman" w:cstheme="minorHAnsi"/>
          <w:sz w:val="24"/>
          <w:szCs w:val="24"/>
        </w:rPr>
        <w:t>02</w:t>
      </w:r>
      <w:r w:rsidRPr="00D53F52">
        <w:rPr>
          <w:rFonts w:eastAsia="Times New Roman" w:cstheme="minorHAnsi"/>
          <w:sz w:val="24"/>
          <w:szCs w:val="24"/>
        </w:rPr>
        <w:tab/>
        <w:t>AABD</w:t>
      </w:r>
      <w:r w:rsidRPr="00D53F52">
        <w:rPr>
          <w:rFonts w:eastAsia="Times New Roman" w:cstheme="minorHAnsi"/>
          <w:sz w:val="24"/>
          <w:szCs w:val="24"/>
        </w:rPr>
        <w:tab/>
        <w:t>92</w:t>
      </w:r>
    </w:p>
    <w:p w14:paraId="03FDDD82" w14:textId="77777777" w:rsidR="00D53F52" w:rsidRPr="00D53F52" w:rsidRDefault="00D53F52" w:rsidP="00D53F52">
      <w:pPr>
        <w:tabs>
          <w:tab w:val="left" w:pos="1530"/>
          <w:tab w:val="left" w:pos="4320"/>
          <w:tab w:val="left" w:pos="6768"/>
        </w:tabs>
        <w:overflowPunct w:val="0"/>
        <w:autoSpaceDE w:val="0"/>
        <w:autoSpaceDN w:val="0"/>
        <w:adjustRightInd w:val="0"/>
        <w:spacing w:after="0" w:line="240" w:lineRule="auto"/>
        <w:ind w:left="720"/>
        <w:rPr>
          <w:rFonts w:eastAsia="Times New Roman" w:cstheme="minorHAnsi"/>
          <w:sz w:val="24"/>
          <w:szCs w:val="24"/>
        </w:rPr>
      </w:pPr>
      <w:r w:rsidRPr="00D53F52">
        <w:rPr>
          <w:rFonts w:eastAsia="Times New Roman" w:cstheme="minorHAnsi"/>
          <w:sz w:val="24"/>
          <w:szCs w:val="24"/>
        </w:rPr>
        <w:t>03</w:t>
      </w:r>
      <w:r w:rsidRPr="00D53F52">
        <w:rPr>
          <w:rFonts w:eastAsia="Times New Roman" w:cstheme="minorHAnsi"/>
          <w:sz w:val="24"/>
          <w:szCs w:val="24"/>
        </w:rPr>
        <w:tab/>
        <w:t>AABD</w:t>
      </w:r>
      <w:r w:rsidRPr="00D53F52">
        <w:rPr>
          <w:rFonts w:eastAsia="Times New Roman" w:cstheme="minorHAnsi"/>
          <w:sz w:val="24"/>
          <w:szCs w:val="24"/>
        </w:rPr>
        <w:tab/>
        <w:t>93</w:t>
      </w:r>
    </w:p>
    <w:p w14:paraId="3D27832B" w14:textId="77777777" w:rsidR="00D53F52" w:rsidRPr="00D53F52" w:rsidRDefault="00D53F52" w:rsidP="00D53F52">
      <w:pPr>
        <w:tabs>
          <w:tab w:val="left" w:pos="1530"/>
          <w:tab w:val="left" w:pos="4320"/>
          <w:tab w:val="left" w:pos="6768"/>
        </w:tabs>
        <w:overflowPunct w:val="0"/>
        <w:autoSpaceDE w:val="0"/>
        <w:autoSpaceDN w:val="0"/>
        <w:adjustRightInd w:val="0"/>
        <w:spacing w:after="0" w:line="240" w:lineRule="auto"/>
        <w:ind w:left="720"/>
        <w:rPr>
          <w:rFonts w:eastAsia="Times New Roman" w:cstheme="minorHAnsi"/>
          <w:sz w:val="24"/>
          <w:szCs w:val="24"/>
        </w:rPr>
      </w:pPr>
      <w:r w:rsidRPr="00D53F52">
        <w:rPr>
          <w:rFonts w:eastAsia="Times New Roman" w:cstheme="minorHAnsi"/>
          <w:sz w:val="24"/>
          <w:szCs w:val="24"/>
        </w:rPr>
        <w:t>04</w:t>
      </w:r>
      <w:r w:rsidRPr="00D53F52">
        <w:rPr>
          <w:rFonts w:eastAsia="Times New Roman" w:cstheme="minorHAnsi"/>
          <w:sz w:val="24"/>
          <w:szCs w:val="24"/>
        </w:rPr>
        <w:tab/>
        <w:t xml:space="preserve">TANF </w:t>
      </w:r>
      <w:r w:rsidRPr="00D53F52">
        <w:rPr>
          <w:rFonts w:eastAsia="Times New Roman" w:cstheme="minorHAnsi"/>
          <w:sz w:val="24"/>
          <w:szCs w:val="24"/>
        </w:rPr>
        <w:tab/>
        <w:t>94</w:t>
      </w:r>
    </w:p>
    <w:p w14:paraId="2FDFD247" w14:textId="77777777" w:rsidR="00D53F52" w:rsidRPr="00D53F52" w:rsidRDefault="00D53F52" w:rsidP="00D53F52">
      <w:pPr>
        <w:tabs>
          <w:tab w:val="left" w:pos="1260"/>
          <w:tab w:val="left" w:pos="1530"/>
          <w:tab w:val="left" w:pos="4320"/>
          <w:tab w:val="left" w:pos="6768"/>
        </w:tabs>
        <w:overflowPunct w:val="0"/>
        <w:autoSpaceDE w:val="0"/>
        <w:autoSpaceDN w:val="0"/>
        <w:adjustRightInd w:val="0"/>
        <w:spacing w:after="0" w:line="240" w:lineRule="auto"/>
        <w:ind w:left="720"/>
        <w:rPr>
          <w:rFonts w:eastAsia="Times New Roman" w:cstheme="minorHAnsi"/>
          <w:sz w:val="24"/>
          <w:szCs w:val="24"/>
        </w:rPr>
      </w:pPr>
      <w:r w:rsidRPr="00D53F52">
        <w:rPr>
          <w:rFonts w:eastAsia="Times New Roman" w:cstheme="minorHAnsi"/>
          <w:sz w:val="24"/>
          <w:szCs w:val="24"/>
        </w:rPr>
        <w:t>06</w:t>
      </w:r>
      <w:r w:rsidRPr="00D53F52">
        <w:rPr>
          <w:rFonts w:eastAsia="Times New Roman" w:cstheme="minorHAnsi"/>
          <w:sz w:val="24"/>
          <w:szCs w:val="24"/>
        </w:rPr>
        <w:tab/>
      </w:r>
      <w:r w:rsidRPr="00D53F52">
        <w:rPr>
          <w:rFonts w:eastAsia="Times New Roman" w:cstheme="minorHAnsi"/>
          <w:sz w:val="24"/>
          <w:szCs w:val="24"/>
        </w:rPr>
        <w:tab/>
        <w:t>TANF</w:t>
      </w:r>
      <w:r w:rsidRPr="00D53F52">
        <w:rPr>
          <w:rFonts w:eastAsia="Times New Roman" w:cstheme="minorHAnsi"/>
          <w:sz w:val="24"/>
          <w:szCs w:val="24"/>
        </w:rPr>
        <w:tab/>
        <w:t>96</w:t>
      </w:r>
    </w:p>
    <w:p w14:paraId="3892B679" w14:textId="77777777" w:rsidR="00D53F52" w:rsidRPr="00D53F52" w:rsidRDefault="00D53F52" w:rsidP="00D53F52">
      <w:pPr>
        <w:tabs>
          <w:tab w:val="left" w:pos="1260"/>
          <w:tab w:val="left" w:pos="1530"/>
          <w:tab w:val="left" w:pos="4320"/>
          <w:tab w:val="left" w:pos="6768"/>
        </w:tabs>
        <w:overflowPunct w:val="0"/>
        <w:autoSpaceDE w:val="0"/>
        <w:autoSpaceDN w:val="0"/>
        <w:adjustRightInd w:val="0"/>
        <w:spacing w:after="0" w:line="240" w:lineRule="auto"/>
        <w:ind w:left="720"/>
        <w:rPr>
          <w:rFonts w:eastAsia="Times New Roman" w:cstheme="minorHAnsi"/>
          <w:sz w:val="24"/>
          <w:szCs w:val="24"/>
        </w:rPr>
      </w:pPr>
      <w:r w:rsidRPr="00D53F52">
        <w:rPr>
          <w:rFonts w:eastAsia="Times New Roman" w:cstheme="minorHAnsi"/>
          <w:sz w:val="24"/>
          <w:szCs w:val="24"/>
        </w:rPr>
        <w:t>07</w:t>
      </w:r>
      <w:r w:rsidRPr="00D53F52">
        <w:rPr>
          <w:rFonts w:eastAsia="Times New Roman" w:cstheme="minorHAnsi"/>
          <w:sz w:val="24"/>
          <w:szCs w:val="24"/>
        </w:rPr>
        <w:tab/>
      </w:r>
      <w:r w:rsidRPr="00D53F52">
        <w:rPr>
          <w:rFonts w:eastAsia="Times New Roman" w:cstheme="minorHAnsi"/>
          <w:sz w:val="24"/>
          <w:szCs w:val="24"/>
        </w:rPr>
        <w:tab/>
        <w:t>GA - Chicago Only</w:t>
      </w:r>
      <w:r w:rsidRPr="00D53F52">
        <w:rPr>
          <w:rFonts w:eastAsia="Times New Roman" w:cstheme="minorHAnsi"/>
          <w:sz w:val="24"/>
          <w:szCs w:val="24"/>
        </w:rPr>
        <w:tab/>
        <w:t>97</w:t>
      </w:r>
    </w:p>
    <w:p w14:paraId="6F6F2123" w14:textId="77777777" w:rsidR="00D53F52" w:rsidRPr="00D53F52" w:rsidRDefault="00D53F52" w:rsidP="00D53F52">
      <w:pPr>
        <w:tabs>
          <w:tab w:val="left" w:pos="1530"/>
        </w:tabs>
        <w:overflowPunct w:val="0"/>
        <w:autoSpaceDE w:val="0"/>
        <w:autoSpaceDN w:val="0"/>
        <w:adjustRightInd w:val="0"/>
        <w:spacing w:after="120" w:line="240" w:lineRule="auto"/>
        <w:jc w:val="both"/>
        <w:textAlignment w:val="baseline"/>
        <w:rPr>
          <w:rFonts w:eastAsia="Times New Roman" w:cs="Times New Roman"/>
          <w:b/>
          <w:sz w:val="24"/>
          <w:szCs w:val="20"/>
        </w:rPr>
      </w:pPr>
    </w:p>
    <w:p w14:paraId="15572C1C" w14:textId="77777777" w:rsidR="00D53F52" w:rsidRPr="00D53F52" w:rsidRDefault="00D53F52" w:rsidP="00D53F52">
      <w:pPr>
        <w:tabs>
          <w:tab w:val="left" w:pos="1530"/>
        </w:tabs>
        <w:overflowPunct w:val="0"/>
        <w:autoSpaceDE w:val="0"/>
        <w:autoSpaceDN w:val="0"/>
        <w:adjustRightInd w:val="0"/>
        <w:spacing w:after="0" w:line="240" w:lineRule="auto"/>
        <w:jc w:val="both"/>
        <w:textAlignment w:val="baseline"/>
        <w:rPr>
          <w:rFonts w:eastAsia="Times New Roman" w:cs="Times New Roman"/>
          <w:b/>
          <w:sz w:val="24"/>
          <w:szCs w:val="20"/>
        </w:rPr>
      </w:pPr>
      <w:r w:rsidRPr="00D53F52">
        <w:rPr>
          <w:rFonts w:eastAsia="Times New Roman" w:cs="Times New Roman"/>
          <w:b/>
          <w:sz w:val="24"/>
          <w:szCs w:val="20"/>
        </w:rPr>
        <w:t xml:space="preserve">LIHEAP.  </w:t>
      </w:r>
      <w:r w:rsidRPr="00D53F52">
        <w:rPr>
          <w:rFonts w:eastAsia="Times New Roman" w:cs="Times New Roman"/>
          <w:i/>
          <w:sz w:val="24"/>
          <w:szCs w:val="20"/>
          <w:u w:val="single"/>
        </w:rPr>
        <w:t>Eligibility for LIHEAP means automatic eligibility for IHWAP;</w:t>
      </w:r>
      <w:r w:rsidRPr="00D53F52">
        <w:rPr>
          <w:rFonts w:eastAsia="Times New Roman" w:cs="Times New Roman"/>
          <w:i/>
          <w:sz w:val="24"/>
          <w:szCs w:val="20"/>
        </w:rPr>
        <w:t xml:space="preserve"> </w:t>
      </w:r>
      <w:r w:rsidRPr="00D53F52">
        <w:rPr>
          <w:rFonts w:eastAsia="Times New Roman" w:cs="Times New Roman"/>
          <w:sz w:val="24"/>
          <w:szCs w:val="20"/>
        </w:rPr>
        <w:t>however, the applicant must have been notified of LIHEAP benefits within the last twelve months.  Otherwise, a new IHWAP application must be taken.  Acceptable documentation is a copy of any of the following:</w:t>
      </w:r>
    </w:p>
    <w:p w14:paraId="4C43F355" w14:textId="77777777" w:rsidR="00D53F52" w:rsidRPr="00D53F52" w:rsidRDefault="00D53F52" w:rsidP="00524A67">
      <w:pPr>
        <w:numPr>
          <w:ilvl w:val="0"/>
          <w:numId w:val="35"/>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lastRenderedPageBreak/>
        <w:t>LIHEAP application with an authorization signature dated within the last twelve months</w:t>
      </w:r>
    </w:p>
    <w:p w14:paraId="65DAD074" w14:textId="77777777" w:rsidR="00D53F52" w:rsidRPr="00D53F52" w:rsidRDefault="00D53F52" w:rsidP="00524A67">
      <w:pPr>
        <w:numPr>
          <w:ilvl w:val="0"/>
          <w:numId w:val="35"/>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Copy of the notification letter dated within the last twelve months</w:t>
      </w:r>
    </w:p>
    <w:p w14:paraId="167BE469" w14:textId="77777777" w:rsidR="00D53F52" w:rsidRPr="00D53F52" w:rsidRDefault="00D53F52" w:rsidP="00524A67">
      <w:pPr>
        <w:numPr>
          <w:ilvl w:val="0"/>
          <w:numId w:val="35"/>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Written statement or affidavit from the LIHEAP agency</w:t>
      </w:r>
    </w:p>
    <w:p w14:paraId="29F643B2" w14:textId="77777777" w:rsidR="00D53F52" w:rsidRPr="00D53F52" w:rsidRDefault="00D53F52" w:rsidP="00524A67">
      <w:pPr>
        <w:numPr>
          <w:ilvl w:val="0"/>
          <w:numId w:val="35"/>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Copy of the LIHEAP.net screens</w:t>
      </w:r>
    </w:p>
    <w:p w14:paraId="678FDC4D" w14:textId="77777777" w:rsidR="00D53F52" w:rsidRPr="00D53F52" w:rsidRDefault="00D53F52" w:rsidP="00D53F52">
      <w:pPr>
        <w:tabs>
          <w:tab w:val="left" w:pos="1008"/>
        </w:tabs>
        <w:overflowPunct w:val="0"/>
        <w:autoSpaceDE w:val="0"/>
        <w:autoSpaceDN w:val="0"/>
        <w:adjustRightInd w:val="0"/>
        <w:spacing w:after="0" w:line="240" w:lineRule="auto"/>
        <w:ind w:left="720"/>
        <w:jc w:val="both"/>
        <w:textAlignment w:val="baseline"/>
        <w:rPr>
          <w:rFonts w:eastAsia="Times New Roman" w:cs="Times New Roman"/>
          <w:sz w:val="12"/>
          <w:szCs w:val="12"/>
        </w:rPr>
      </w:pPr>
    </w:p>
    <w:p w14:paraId="1503719B"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b/>
          <w:sz w:val="24"/>
          <w:szCs w:val="20"/>
        </w:rPr>
      </w:pPr>
      <w:r w:rsidRPr="00D53F52">
        <w:rPr>
          <w:rFonts w:eastAsia="Times New Roman" w:cs="Times New Roman"/>
          <w:b/>
          <w:sz w:val="24"/>
          <w:szCs w:val="20"/>
        </w:rPr>
        <w:t xml:space="preserve">Rental Income.  </w:t>
      </w:r>
      <w:r w:rsidRPr="00D53F52">
        <w:rPr>
          <w:rFonts w:eastAsia="Times New Roman" w:cs="Times New Roman"/>
          <w:sz w:val="24"/>
          <w:szCs w:val="20"/>
        </w:rPr>
        <w:t>Rental income is counted if: 1) the applicant rents property outside his/her own household or, 2) if the applicant shares his/her home (i.e., one household unit with a boarder(s) and/or renter(s) who is NOT related).  For item #2, do not count the renter(s) as household member(s) or include his/her income in the household's income.  In the situation of an income eligible, owner-occupied landlord, the applicant may deduct from their income those expenses associated with operating the property (i.e., heating costs paid by landlord, maintenance, etc.).</w:t>
      </w:r>
    </w:p>
    <w:p w14:paraId="402A15E9" w14:textId="7B07317E" w:rsidR="00D53F52" w:rsidRPr="00EB7248" w:rsidRDefault="00D53F52" w:rsidP="00EB7248">
      <w:pPr>
        <w:spacing w:after="60"/>
        <w:rPr>
          <w:b/>
          <w:bCs/>
          <w:sz w:val="24"/>
          <w:szCs w:val="24"/>
        </w:rPr>
      </w:pPr>
      <w:bookmarkStart w:id="337" w:name="_Toc483470031"/>
      <w:bookmarkStart w:id="338" w:name="_Toc483470198"/>
      <w:r w:rsidRPr="00EB7248">
        <w:rPr>
          <w:b/>
          <w:bCs/>
          <w:sz w:val="24"/>
          <w:szCs w:val="24"/>
        </w:rPr>
        <w:t>If the Applicant Requests Assistance in Obtaining Documentation</w:t>
      </w:r>
      <w:bookmarkEnd w:id="337"/>
      <w:bookmarkEnd w:id="338"/>
    </w:p>
    <w:p w14:paraId="299753E1" w14:textId="77777777" w:rsidR="00D53F52" w:rsidRPr="00D53F52" w:rsidRDefault="00D53F52" w:rsidP="00D53F52">
      <w:pPr>
        <w:overflowPunct w:val="0"/>
        <w:autoSpaceDE w:val="0"/>
        <w:autoSpaceDN w:val="0"/>
        <w:adjustRightInd w:val="0"/>
        <w:spacing w:after="0" w:line="240" w:lineRule="auto"/>
        <w:textAlignment w:val="baseline"/>
        <w:rPr>
          <w:rFonts w:eastAsia="Times New Roman" w:cs="Times New Roman"/>
          <w:sz w:val="24"/>
          <w:szCs w:val="20"/>
        </w:rPr>
      </w:pPr>
      <w:r w:rsidRPr="00D53F52">
        <w:rPr>
          <w:rFonts w:eastAsia="Times New Roman" w:cs="Times New Roman"/>
          <w:sz w:val="24"/>
          <w:szCs w:val="20"/>
        </w:rPr>
        <w:t>While the major responsibility for obtaining documentation rests with the applicant, the agency may assist on some occasions (for example, when an employer will not provide the information requested, or when a social security office delays the verification process).  While it is best to have written documentation, the agency may verify the information by telephone in cases where the written information is difficult to obtain.  If this is done, the file must contain a statement which includes:</w:t>
      </w:r>
    </w:p>
    <w:p w14:paraId="2D79961D" w14:textId="77777777" w:rsidR="00D53F52" w:rsidRPr="00D53F52" w:rsidRDefault="00D53F52" w:rsidP="00524A67">
      <w:pPr>
        <w:numPr>
          <w:ilvl w:val="0"/>
          <w:numId w:val="38"/>
        </w:numPr>
        <w:tabs>
          <w:tab w:val="left" w:pos="1008"/>
        </w:tabs>
        <w:overflowPunct w:val="0"/>
        <w:autoSpaceDE w:val="0"/>
        <w:autoSpaceDN w:val="0"/>
        <w:adjustRightInd w:val="0"/>
        <w:spacing w:after="0" w:line="240" w:lineRule="auto"/>
        <w:textAlignment w:val="baseline"/>
        <w:rPr>
          <w:rFonts w:eastAsia="Times New Roman" w:cs="Times New Roman"/>
          <w:sz w:val="24"/>
          <w:szCs w:val="20"/>
        </w:rPr>
      </w:pPr>
      <w:r w:rsidRPr="00D53F52">
        <w:rPr>
          <w:rFonts w:eastAsia="Times New Roman" w:cs="Times New Roman"/>
          <w:sz w:val="24"/>
          <w:szCs w:val="20"/>
        </w:rPr>
        <w:t>Person contacted and their relation to applicant (e.g., employer)</w:t>
      </w:r>
    </w:p>
    <w:p w14:paraId="2C8092EE" w14:textId="77777777" w:rsidR="00D53F52" w:rsidRPr="00D53F52" w:rsidRDefault="00D53F52" w:rsidP="00524A67">
      <w:pPr>
        <w:numPr>
          <w:ilvl w:val="0"/>
          <w:numId w:val="38"/>
        </w:numPr>
        <w:tabs>
          <w:tab w:val="left" w:pos="1008"/>
        </w:tabs>
        <w:overflowPunct w:val="0"/>
        <w:autoSpaceDE w:val="0"/>
        <w:autoSpaceDN w:val="0"/>
        <w:adjustRightInd w:val="0"/>
        <w:spacing w:after="0" w:line="240" w:lineRule="auto"/>
        <w:textAlignment w:val="baseline"/>
        <w:rPr>
          <w:rFonts w:eastAsia="Times New Roman" w:cs="Times New Roman"/>
          <w:sz w:val="24"/>
          <w:szCs w:val="20"/>
        </w:rPr>
      </w:pPr>
      <w:r w:rsidRPr="00D53F52">
        <w:rPr>
          <w:rFonts w:eastAsia="Times New Roman" w:cs="Times New Roman"/>
          <w:sz w:val="24"/>
          <w:szCs w:val="20"/>
        </w:rPr>
        <w:t>Date of call</w:t>
      </w:r>
    </w:p>
    <w:p w14:paraId="5B91775F" w14:textId="7F07EC48" w:rsidR="00D53F52" w:rsidRPr="00D53F52" w:rsidRDefault="00D53F52" w:rsidP="00524A67">
      <w:pPr>
        <w:numPr>
          <w:ilvl w:val="0"/>
          <w:numId w:val="38"/>
        </w:numPr>
        <w:tabs>
          <w:tab w:val="left" w:pos="1008"/>
        </w:tabs>
        <w:overflowPunct w:val="0"/>
        <w:autoSpaceDE w:val="0"/>
        <w:autoSpaceDN w:val="0"/>
        <w:adjustRightInd w:val="0"/>
        <w:spacing w:after="0" w:line="240" w:lineRule="auto"/>
        <w:textAlignment w:val="baseline"/>
        <w:rPr>
          <w:rFonts w:eastAsia="Times New Roman" w:cs="Times New Roman"/>
          <w:sz w:val="24"/>
          <w:szCs w:val="20"/>
        </w:rPr>
      </w:pPr>
      <w:r w:rsidRPr="00D53F52">
        <w:rPr>
          <w:rFonts w:eastAsia="Times New Roman" w:cs="Times New Roman"/>
          <w:sz w:val="24"/>
          <w:szCs w:val="20"/>
        </w:rPr>
        <w:t xml:space="preserve">Address and telephone number of </w:t>
      </w:r>
      <w:r w:rsidR="00EF3D77" w:rsidRPr="00D53F52">
        <w:rPr>
          <w:rFonts w:eastAsia="Times New Roman" w:cs="Times New Roman"/>
          <w:sz w:val="24"/>
          <w:szCs w:val="20"/>
        </w:rPr>
        <w:t>persons</w:t>
      </w:r>
      <w:r w:rsidRPr="00D53F52">
        <w:rPr>
          <w:rFonts w:eastAsia="Times New Roman" w:cs="Times New Roman"/>
          <w:sz w:val="24"/>
          <w:szCs w:val="20"/>
        </w:rPr>
        <w:t xml:space="preserve"> contacted</w:t>
      </w:r>
    </w:p>
    <w:p w14:paraId="769D5937" w14:textId="77777777" w:rsidR="00D53F52" w:rsidRPr="00D53F52" w:rsidRDefault="00D53F52" w:rsidP="00524A67">
      <w:pPr>
        <w:numPr>
          <w:ilvl w:val="0"/>
          <w:numId w:val="38"/>
        </w:numPr>
        <w:tabs>
          <w:tab w:val="left" w:pos="1008"/>
        </w:tabs>
        <w:overflowPunct w:val="0"/>
        <w:autoSpaceDE w:val="0"/>
        <w:autoSpaceDN w:val="0"/>
        <w:adjustRightInd w:val="0"/>
        <w:spacing w:after="0" w:line="240" w:lineRule="auto"/>
        <w:textAlignment w:val="baseline"/>
        <w:rPr>
          <w:rFonts w:eastAsia="Times New Roman" w:cs="Times New Roman"/>
          <w:sz w:val="24"/>
          <w:szCs w:val="20"/>
        </w:rPr>
      </w:pPr>
      <w:r w:rsidRPr="00D53F52">
        <w:rPr>
          <w:rFonts w:eastAsia="Times New Roman" w:cs="Times New Roman"/>
          <w:sz w:val="24"/>
          <w:szCs w:val="20"/>
        </w:rPr>
        <w:t>Information obtained in the telephone contact</w:t>
      </w:r>
    </w:p>
    <w:p w14:paraId="0D748DCB" w14:textId="77777777" w:rsidR="00D53F52" w:rsidRPr="00D53F52" w:rsidRDefault="00D53F52" w:rsidP="00524A67">
      <w:pPr>
        <w:numPr>
          <w:ilvl w:val="0"/>
          <w:numId w:val="38"/>
        </w:numPr>
        <w:tabs>
          <w:tab w:val="left" w:pos="1008"/>
        </w:tabs>
        <w:overflowPunct w:val="0"/>
        <w:autoSpaceDE w:val="0"/>
        <w:autoSpaceDN w:val="0"/>
        <w:adjustRightInd w:val="0"/>
        <w:spacing w:after="0" w:line="240" w:lineRule="auto"/>
        <w:textAlignment w:val="baseline"/>
        <w:rPr>
          <w:rFonts w:eastAsia="Times New Roman" w:cs="Times New Roman"/>
          <w:sz w:val="24"/>
          <w:szCs w:val="20"/>
        </w:rPr>
      </w:pPr>
      <w:r w:rsidRPr="00D53F52">
        <w:rPr>
          <w:rFonts w:eastAsia="Times New Roman" w:cs="Times New Roman"/>
          <w:sz w:val="24"/>
          <w:szCs w:val="20"/>
        </w:rPr>
        <w:t>Signature of person(s) at the agency who made contact</w:t>
      </w:r>
    </w:p>
    <w:p w14:paraId="4B704D22" w14:textId="0EB43E39" w:rsidR="00D53F52" w:rsidRPr="00D53F52" w:rsidRDefault="00D53F52" w:rsidP="00FF399A">
      <w:pPr>
        <w:pStyle w:val="Heading2"/>
      </w:pPr>
      <w:bookmarkStart w:id="339" w:name="_Toc425150316"/>
      <w:bookmarkStart w:id="340" w:name="_Toc483470032"/>
      <w:bookmarkStart w:id="341" w:name="_Toc483470199"/>
      <w:bookmarkStart w:id="342" w:name="_Toc402082124"/>
      <w:bookmarkStart w:id="343" w:name="_Toc76645654"/>
      <w:r w:rsidRPr="00D53F52">
        <w:t>Ownership Documentation</w:t>
      </w:r>
      <w:bookmarkEnd w:id="339"/>
      <w:bookmarkEnd w:id="340"/>
      <w:bookmarkEnd w:id="341"/>
      <w:bookmarkEnd w:id="343"/>
    </w:p>
    <w:p w14:paraId="2E4BE785" w14:textId="77777777"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If an applicant owns his/her home, documentation must be provided by the applicant to verify home ownership.  If the applicant rents, the landlord must supply proof of building ownership.  This documentation may include a copy of the deed, property tax bill, mortgage payment book, or an authorization statement from the executor of a blind trust, etc.</w:t>
      </w:r>
    </w:p>
    <w:p w14:paraId="30FDAED0"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8"/>
          <w:szCs w:val="8"/>
        </w:rPr>
      </w:pPr>
    </w:p>
    <w:p w14:paraId="0F281EB5"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In addition to the above described documentation, the following document must be completed by the applicant who owns, and placed in the file:</w:t>
      </w:r>
    </w:p>
    <w:p w14:paraId="112EC1A0"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Building Owner Certification Work Authorization. </w:t>
      </w:r>
    </w:p>
    <w:p w14:paraId="49C6CF9F"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If the applicant rents, the landlord must complete both forms before the unit is determined eligible:</w:t>
      </w:r>
    </w:p>
    <w:p w14:paraId="6B17DEF3" w14:textId="77777777" w:rsidR="00D53F52" w:rsidRPr="00D53F52" w:rsidRDefault="00D53F52" w:rsidP="00524A67">
      <w:pPr>
        <w:numPr>
          <w:ilvl w:val="0"/>
          <w:numId w:val="33"/>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Building Owner Certification Work Authorization </w:t>
      </w:r>
    </w:p>
    <w:p w14:paraId="0DD10877" w14:textId="77777777" w:rsidR="00D53F52" w:rsidRPr="00D53F52" w:rsidRDefault="00D53F52" w:rsidP="00524A67">
      <w:pPr>
        <w:numPr>
          <w:ilvl w:val="0"/>
          <w:numId w:val="33"/>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Rental Agreement  </w:t>
      </w:r>
    </w:p>
    <w:p w14:paraId="273E7E32"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These forms must be placed in the applicant's file as documentation, and a copy given or mailed to the applicant and/or landlord.</w:t>
      </w:r>
    </w:p>
    <w:p w14:paraId="237C0A26" w14:textId="77777777" w:rsidR="00D53F52" w:rsidRPr="00D53F52" w:rsidRDefault="00D53F52" w:rsidP="00524A67">
      <w:pPr>
        <w:numPr>
          <w:ilvl w:val="0"/>
          <w:numId w:val="36"/>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i/>
          <w:sz w:val="24"/>
          <w:szCs w:val="20"/>
          <w:u w:val="single"/>
        </w:rPr>
        <w:t>Note:</w:t>
      </w:r>
      <w:r w:rsidRPr="00D53F52">
        <w:rPr>
          <w:rFonts w:eastAsia="Times New Roman" w:cs="Times New Roman"/>
          <w:sz w:val="24"/>
          <w:szCs w:val="20"/>
        </w:rPr>
        <w:t xml:space="preserve">  After the applicant and intake worker have signed the IHWAP application form, the application is ready for data entry.  All weatherization applications, regardless of status, are to be entered on the WeatherWorks system.  (</w:t>
      </w:r>
      <w:r w:rsidRPr="00D53F52">
        <w:rPr>
          <w:rFonts w:eastAsia="Times New Roman" w:cs="Times New Roman"/>
          <w:i/>
          <w:sz w:val="24"/>
          <w:szCs w:val="20"/>
        </w:rPr>
        <w:t>Section XII, Program Reporting</w:t>
      </w:r>
      <w:r w:rsidRPr="00D53F52">
        <w:rPr>
          <w:rFonts w:eastAsia="Times New Roman" w:cs="Times New Roman"/>
          <w:sz w:val="24"/>
          <w:szCs w:val="20"/>
        </w:rPr>
        <w:t>).</w:t>
      </w:r>
    </w:p>
    <w:p w14:paraId="689E204E" w14:textId="5B5AC056" w:rsidR="00D53F52" w:rsidRPr="00F11B7D" w:rsidRDefault="00D53F52" w:rsidP="00EB7248">
      <w:pPr>
        <w:pStyle w:val="Heading2"/>
      </w:pPr>
      <w:bookmarkStart w:id="344" w:name="_Toc483470033"/>
      <w:bookmarkStart w:id="345" w:name="_Toc483470200"/>
      <w:bookmarkStart w:id="346" w:name="_Hlk74226959"/>
      <w:bookmarkStart w:id="347" w:name="_Toc76645655"/>
      <w:bookmarkEnd w:id="342"/>
      <w:r w:rsidRPr="00F11B7D">
        <w:lastRenderedPageBreak/>
        <w:t>Rental Properties</w:t>
      </w:r>
      <w:bookmarkEnd w:id="344"/>
      <w:bookmarkEnd w:id="345"/>
      <w:bookmarkEnd w:id="347"/>
    </w:p>
    <w:p w14:paraId="47F28CA0" w14:textId="4C89594D" w:rsidR="008A2F51" w:rsidRDefault="008A2F51" w:rsidP="00EC6695">
      <w:pPr>
        <w:overflowPunct w:val="0"/>
        <w:autoSpaceDE w:val="0"/>
        <w:autoSpaceDN w:val="0"/>
        <w:adjustRightInd w:val="0"/>
        <w:spacing w:after="0" w:line="240" w:lineRule="auto"/>
        <w:textAlignment w:val="baseline"/>
        <w:rPr>
          <w:rFonts w:eastAsia="Times New Roman" w:cs="Times New Roman"/>
          <w:sz w:val="24"/>
          <w:szCs w:val="20"/>
        </w:rPr>
      </w:pPr>
      <w:bookmarkStart w:id="348" w:name="_Toc483470034"/>
      <w:bookmarkStart w:id="349" w:name="_Toc483470201"/>
      <w:r w:rsidRPr="00BF2506">
        <w:rPr>
          <w:rFonts w:eastAsia="Times New Roman" w:cs="Times New Roman"/>
          <w:sz w:val="24"/>
          <w:szCs w:val="20"/>
          <w:highlight w:val="lightGray"/>
        </w:rPr>
        <w:t>LAAs must accept applications for weatherization from clients that live in rental property. Refusing to consider rental properties for weatherization is not an option.  All LAAs should create prevailing wage catalogs for each contractor.</w:t>
      </w:r>
    </w:p>
    <w:p w14:paraId="732EB733" w14:textId="77777777" w:rsidR="008A2F51" w:rsidRDefault="008A2F51" w:rsidP="00EC6695">
      <w:pPr>
        <w:overflowPunct w:val="0"/>
        <w:autoSpaceDE w:val="0"/>
        <w:autoSpaceDN w:val="0"/>
        <w:adjustRightInd w:val="0"/>
        <w:spacing w:after="0" w:line="240" w:lineRule="auto"/>
        <w:textAlignment w:val="baseline"/>
        <w:rPr>
          <w:rFonts w:eastAsia="Times New Roman" w:cs="Times New Roman"/>
          <w:sz w:val="24"/>
          <w:szCs w:val="20"/>
        </w:rPr>
      </w:pPr>
    </w:p>
    <w:p w14:paraId="6395A3CB" w14:textId="56422F3F" w:rsidR="00EA6723" w:rsidRPr="00BF2506" w:rsidRDefault="00EC6695" w:rsidP="001C242B">
      <w:pPr>
        <w:overflowPunct w:val="0"/>
        <w:autoSpaceDE w:val="0"/>
        <w:autoSpaceDN w:val="0"/>
        <w:adjustRightInd w:val="0"/>
        <w:spacing w:after="0" w:line="240" w:lineRule="auto"/>
        <w:textAlignment w:val="baseline"/>
        <w:rPr>
          <w:rFonts w:eastAsia="Times New Roman" w:cs="Times New Roman"/>
          <w:sz w:val="24"/>
          <w:szCs w:val="20"/>
          <w:highlight w:val="lightGray"/>
        </w:rPr>
      </w:pPr>
      <w:r w:rsidRPr="00BF2506">
        <w:rPr>
          <w:rFonts w:eastAsia="Times New Roman" w:cs="Times New Roman"/>
          <w:sz w:val="24"/>
          <w:szCs w:val="20"/>
          <w:highlight w:val="lightGray"/>
        </w:rPr>
        <w:t>LAAs with crews or contractors</w:t>
      </w:r>
      <w:r w:rsidR="00D53F52" w:rsidRPr="007D5A79">
        <w:rPr>
          <w:rFonts w:eastAsia="Times New Roman" w:cs="Times New Roman"/>
          <w:sz w:val="24"/>
          <w:szCs w:val="20"/>
        </w:rPr>
        <w:t xml:space="preserve"> completing work on rental properties</w:t>
      </w:r>
      <w:r>
        <w:rPr>
          <w:rFonts w:eastAsia="Times New Roman" w:cs="Times New Roman"/>
          <w:sz w:val="24"/>
          <w:szCs w:val="20"/>
        </w:rPr>
        <w:t xml:space="preserve"> </w:t>
      </w:r>
      <w:r w:rsidRPr="00BF2506">
        <w:rPr>
          <w:rFonts w:eastAsia="Times New Roman" w:cs="Times New Roman"/>
          <w:sz w:val="24"/>
          <w:szCs w:val="20"/>
          <w:highlight w:val="lightGray"/>
        </w:rPr>
        <w:t>must</w:t>
      </w:r>
      <w:r w:rsidR="00D53F52" w:rsidRPr="00BF2506">
        <w:rPr>
          <w:rFonts w:eastAsia="Times New Roman" w:cs="Times New Roman"/>
          <w:sz w:val="24"/>
          <w:szCs w:val="20"/>
          <w:highlight w:val="lightGray"/>
        </w:rPr>
        <w:t xml:space="preserve"> pay</w:t>
      </w:r>
      <w:r w:rsidR="00D53F52" w:rsidRPr="007D5A79">
        <w:rPr>
          <w:rFonts w:eastAsia="Times New Roman" w:cs="Times New Roman"/>
          <w:sz w:val="24"/>
          <w:szCs w:val="20"/>
        </w:rPr>
        <w:t xml:space="preserve"> the State Prevailing Wage (reference the Illinois State Prevailing Wage Act) for each job description (i.e.: carpenter, plumber, electrician, </w:t>
      </w:r>
      <w:r w:rsidR="001E2A4B">
        <w:rPr>
          <w:rFonts w:eastAsia="Times New Roman" w:cs="Times New Roman"/>
          <w:sz w:val="24"/>
          <w:szCs w:val="20"/>
        </w:rPr>
        <w:t xml:space="preserve">pipefitter, frost insulator, laborer, </w:t>
      </w:r>
      <w:r w:rsidR="00D53F52" w:rsidRPr="007D5A79">
        <w:rPr>
          <w:rFonts w:eastAsia="Times New Roman" w:cs="Times New Roman"/>
          <w:sz w:val="24"/>
          <w:szCs w:val="20"/>
        </w:rPr>
        <w:t xml:space="preserve">etc.). </w:t>
      </w:r>
      <w:r w:rsidR="00C707FC" w:rsidRPr="007D5A79">
        <w:rPr>
          <w:rFonts w:eastAsia="Times New Roman" w:cs="Times New Roman"/>
          <w:sz w:val="24"/>
          <w:szCs w:val="20"/>
        </w:rPr>
        <w:t xml:space="preserve"> </w:t>
      </w:r>
      <w:r w:rsidR="00211EDC" w:rsidRPr="007D5A79">
        <w:rPr>
          <w:rFonts w:eastAsia="Times New Roman" w:cs="Times New Roman"/>
          <w:sz w:val="24"/>
          <w:szCs w:val="20"/>
        </w:rPr>
        <w:t>An</w:t>
      </w:r>
      <w:r w:rsidR="00C707FC" w:rsidRPr="007D5A79">
        <w:rPr>
          <w:rFonts w:eastAsia="Times New Roman" w:cs="Times New Roman"/>
          <w:sz w:val="24"/>
          <w:szCs w:val="20"/>
        </w:rPr>
        <w:t xml:space="preserve"> Illinois Department of Labor, Certified Payroll Form must be completed and present in the client file for all workers associated with labor activities conducted on </w:t>
      </w:r>
      <w:r w:rsidR="00211EDC" w:rsidRPr="007D5A79">
        <w:rPr>
          <w:rFonts w:eastAsia="Times New Roman" w:cs="Times New Roman"/>
          <w:sz w:val="24"/>
          <w:szCs w:val="20"/>
        </w:rPr>
        <w:t>an</w:t>
      </w:r>
      <w:r w:rsidR="00C707FC" w:rsidRPr="007D5A79">
        <w:rPr>
          <w:rFonts w:eastAsia="Times New Roman" w:cs="Times New Roman"/>
          <w:sz w:val="24"/>
          <w:szCs w:val="20"/>
        </w:rPr>
        <w:t xml:space="preserve"> IHWAP Rental Property.</w:t>
      </w:r>
      <w:r w:rsidR="00D53F52" w:rsidRPr="007D5A79">
        <w:rPr>
          <w:rFonts w:eastAsia="Times New Roman" w:cs="Times New Roman"/>
          <w:sz w:val="24"/>
          <w:szCs w:val="20"/>
        </w:rPr>
        <w:t xml:space="preserve"> </w:t>
      </w:r>
      <w:r w:rsidR="007D5A79" w:rsidRPr="00BF2506">
        <w:rPr>
          <w:rFonts w:eastAsia="Times New Roman" w:cs="Times New Roman"/>
          <w:sz w:val="24"/>
          <w:szCs w:val="20"/>
          <w:highlight w:val="lightGray"/>
        </w:rPr>
        <w:t xml:space="preserve">The Illinois Department of Labor has created an online portal for completing certified payroll forms.  The portal is available at: </w:t>
      </w:r>
      <w:hyperlink r:id="rId42" w:history="1">
        <w:r w:rsidR="007D5A79" w:rsidRPr="001A4513">
          <w:rPr>
            <w:rStyle w:val="Hyperlink"/>
            <w:highlight w:val="lightGray"/>
          </w:rPr>
          <w:t>https://webapps.illinois.gov/DOL/PayrollCertification/(</w:t>
        </w:r>
        <w:r w:rsidR="007D5A79" w:rsidRPr="00BF2506">
          <w:rPr>
            <w:rFonts w:eastAsia="Times New Roman" w:cs="Times New Roman"/>
            <w:szCs w:val="20"/>
            <w:highlight w:val="lightGray"/>
          </w:rPr>
          <w:t>if</w:t>
        </w:r>
      </w:hyperlink>
      <w:r w:rsidR="007D5A79" w:rsidRPr="00BF2506">
        <w:rPr>
          <w:rFonts w:eastAsia="Times New Roman" w:cs="Times New Roman"/>
          <w:sz w:val="24"/>
          <w:szCs w:val="20"/>
          <w:highlight w:val="lightGray"/>
        </w:rPr>
        <w:t xml:space="preserve"> do not have a Illinois Public ID account must first create one at </w:t>
      </w:r>
      <w:hyperlink r:id="rId43" w:history="1">
        <w:r w:rsidR="007D5A79" w:rsidRPr="00BF2506">
          <w:rPr>
            <w:rStyle w:val="Hyperlink"/>
            <w:highlight w:val="lightGray"/>
          </w:rPr>
          <w:t>https://www2.illinois.gov/sites/accounts/Pages/default.aspx</w:t>
        </w:r>
      </w:hyperlink>
      <w:r w:rsidR="007D5A79" w:rsidRPr="00BF2506">
        <w:rPr>
          <w:rFonts w:eastAsia="Times New Roman" w:cs="Times New Roman"/>
          <w:sz w:val="24"/>
          <w:szCs w:val="20"/>
          <w:highlight w:val="lightGray"/>
        </w:rPr>
        <w:t xml:space="preserve">.  </w:t>
      </w:r>
    </w:p>
    <w:p w14:paraId="6AAD1D34" w14:textId="08A2AB63" w:rsidR="007D5A79" w:rsidRPr="00BF2506" w:rsidRDefault="00EC6695" w:rsidP="001C242B">
      <w:pPr>
        <w:overflowPunct w:val="0"/>
        <w:autoSpaceDE w:val="0"/>
        <w:autoSpaceDN w:val="0"/>
        <w:adjustRightInd w:val="0"/>
        <w:spacing w:after="0" w:line="240" w:lineRule="auto"/>
        <w:textAlignment w:val="baseline"/>
        <w:rPr>
          <w:rFonts w:eastAsia="Times New Roman" w:cs="Times New Roman"/>
          <w:sz w:val="24"/>
          <w:szCs w:val="20"/>
          <w:highlight w:val="lightGray"/>
        </w:rPr>
      </w:pPr>
      <w:r w:rsidRPr="00BF2506">
        <w:rPr>
          <w:rFonts w:eastAsia="Times New Roman" w:cs="Times New Roman"/>
          <w:sz w:val="24"/>
          <w:szCs w:val="20"/>
          <w:highlight w:val="lightGray"/>
        </w:rPr>
        <w:t>Print out the prevailing wage form from the portal to include in the client file.</w:t>
      </w:r>
      <w:r w:rsidR="001E2A4B" w:rsidRPr="00BF2506">
        <w:rPr>
          <w:rFonts w:eastAsia="Times New Roman" w:cs="Times New Roman"/>
          <w:sz w:val="24"/>
          <w:szCs w:val="20"/>
          <w:highlight w:val="lightGray"/>
        </w:rPr>
        <w:t xml:space="preserve">  </w:t>
      </w:r>
      <w:r w:rsidR="007D5A79" w:rsidRPr="00BF2506">
        <w:rPr>
          <w:rFonts w:eastAsia="Times New Roman" w:cs="Times New Roman"/>
          <w:sz w:val="24"/>
          <w:szCs w:val="20"/>
          <w:highlight w:val="lightGray"/>
        </w:rPr>
        <w:t xml:space="preserve">Other important links </w:t>
      </w:r>
      <w:r w:rsidRPr="00BF2506">
        <w:rPr>
          <w:rFonts w:eastAsia="Times New Roman" w:cs="Times New Roman"/>
          <w:sz w:val="24"/>
          <w:szCs w:val="20"/>
          <w:highlight w:val="lightGray"/>
        </w:rPr>
        <w:t xml:space="preserve">on prevailing wage </w:t>
      </w:r>
      <w:r w:rsidR="007D5A79" w:rsidRPr="00BF2506">
        <w:rPr>
          <w:rFonts w:eastAsia="Times New Roman" w:cs="Times New Roman"/>
          <w:sz w:val="24"/>
          <w:szCs w:val="20"/>
          <w:highlight w:val="lightGray"/>
        </w:rPr>
        <w:t>include:</w:t>
      </w:r>
    </w:p>
    <w:p w14:paraId="1DD017B5" w14:textId="79E58965" w:rsidR="009A5ED7" w:rsidRPr="00BF2506" w:rsidRDefault="009A5ED7" w:rsidP="001C242B">
      <w:pPr>
        <w:overflowPunct w:val="0"/>
        <w:autoSpaceDE w:val="0"/>
        <w:autoSpaceDN w:val="0"/>
        <w:adjustRightInd w:val="0"/>
        <w:spacing w:after="0" w:line="240" w:lineRule="auto"/>
        <w:textAlignment w:val="baseline"/>
        <w:rPr>
          <w:rFonts w:eastAsia="Times New Roman" w:cs="Times New Roman"/>
          <w:sz w:val="24"/>
          <w:szCs w:val="20"/>
          <w:highlight w:val="lightGray"/>
        </w:rPr>
      </w:pPr>
      <w:r w:rsidRPr="00BF2506">
        <w:rPr>
          <w:rFonts w:eastAsia="Times New Roman" w:cs="Times New Roman"/>
          <w:sz w:val="24"/>
          <w:szCs w:val="20"/>
          <w:highlight w:val="lightGray"/>
        </w:rPr>
        <w:t xml:space="preserve">Prevailing Wage Act Information - </w:t>
      </w:r>
      <w:hyperlink r:id="rId44" w:history="1">
        <w:r w:rsidRPr="00BF2506">
          <w:rPr>
            <w:rStyle w:val="Hyperlink"/>
            <w:rFonts w:eastAsia="Times New Roman" w:cs="Times New Roman"/>
            <w:szCs w:val="20"/>
            <w:highlight w:val="lightGray"/>
          </w:rPr>
          <w:t>https://www2.illinois.gov/idol/Laws-Rules/CONMED/Pages/prevailing-wage-act.aspx</w:t>
        </w:r>
      </w:hyperlink>
    </w:p>
    <w:p w14:paraId="1BAC117D" w14:textId="534E1A81" w:rsidR="009A5ED7" w:rsidRPr="00BF2506" w:rsidRDefault="009A5ED7" w:rsidP="003362E4">
      <w:pPr>
        <w:overflowPunct w:val="0"/>
        <w:autoSpaceDE w:val="0"/>
        <w:autoSpaceDN w:val="0"/>
        <w:adjustRightInd w:val="0"/>
        <w:spacing w:after="120" w:line="240" w:lineRule="auto"/>
        <w:textAlignment w:val="baseline"/>
        <w:rPr>
          <w:rFonts w:eastAsia="Times New Roman" w:cs="Times New Roman"/>
          <w:sz w:val="24"/>
          <w:szCs w:val="20"/>
          <w:highlight w:val="lightGray"/>
        </w:rPr>
      </w:pPr>
      <w:r w:rsidRPr="00BF2506">
        <w:rPr>
          <w:rFonts w:eastAsia="Times New Roman" w:cs="Times New Roman"/>
          <w:sz w:val="24"/>
          <w:szCs w:val="20"/>
          <w:highlight w:val="lightGray"/>
        </w:rPr>
        <w:t xml:space="preserve">Current Prevailing Wage Rates - </w:t>
      </w:r>
      <w:hyperlink r:id="rId45" w:history="1">
        <w:r w:rsidR="00EC6695" w:rsidRPr="00BF2506">
          <w:rPr>
            <w:rStyle w:val="Hyperlink"/>
            <w:rFonts w:eastAsia="Times New Roman" w:cs="Times New Roman"/>
            <w:szCs w:val="20"/>
            <w:highlight w:val="lightGray"/>
          </w:rPr>
          <w:t>https://www2.illinois.gov/idol/Laws-Rules/CONMED/Pages/Rates.aspx</w:t>
        </w:r>
      </w:hyperlink>
    </w:p>
    <w:p w14:paraId="1ECCD394" w14:textId="2B61279C" w:rsidR="00EC6695" w:rsidRDefault="00EA6723" w:rsidP="003362E4">
      <w:pPr>
        <w:overflowPunct w:val="0"/>
        <w:autoSpaceDE w:val="0"/>
        <w:autoSpaceDN w:val="0"/>
        <w:adjustRightInd w:val="0"/>
        <w:spacing w:after="120" w:line="240" w:lineRule="auto"/>
        <w:jc w:val="both"/>
        <w:textAlignment w:val="baseline"/>
        <w:rPr>
          <w:rFonts w:eastAsia="Times New Roman" w:cs="Times New Roman"/>
          <w:sz w:val="24"/>
          <w:szCs w:val="20"/>
        </w:rPr>
      </w:pPr>
      <w:r w:rsidRPr="00BF2506">
        <w:rPr>
          <w:rFonts w:eastAsia="Times New Roman" w:cs="Times New Roman"/>
          <w:sz w:val="24"/>
          <w:szCs w:val="20"/>
          <w:highlight w:val="lightGray"/>
        </w:rPr>
        <w:t>Local agencies are required to monitor contractor compliance.  OCA will sample rental property client files to ensure prevailing wage compliance.</w:t>
      </w:r>
    </w:p>
    <w:p w14:paraId="154A3BA3" w14:textId="3D6370CF" w:rsidR="00D53F52" w:rsidRPr="007D5A79" w:rsidRDefault="00D53F52" w:rsidP="007D5A79">
      <w:pPr>
        <w:overflowPunct w:val="0"/>
        <w:autoSpaceDE w:val="0"/>
        <w:autoSpaceDN w:val="0"/>
        <w:adjustRightInd w:val="0"/>
        <w:spacing w:after="0" w:line="240" w:lineRule="auto"/>
        <w:jc w:val="both"/>
        <w:textAlignment w:val="baseline"/>
        <w:rPr>
          <w:rFonts w:eastAsia="Times New Roman" w:cs="Times New Roman"/>
          <w:sz w:val="24"/>
          <w:szCs w:val="20"/>
        </w:rPr>
      </w:pPr>
      <w:r w:rsidRPr="007D5A79">
        <w:rPr>
          <w:rFonts w:eastAsia="Times New Roman" w:cs="Times New Roman"/>
          <w:sz w:val="24"/>
          <w:szCs w:val="20"/>
        </w:rPr>
        <w:t xml:space="preserve">There is still the caveat </w:t>
      </w:r>
      <w:r w:rsidR="008A2F51">
        <w:rPr>
          <w:rFonts w:eastAsia="Times New Roman" w:cs="Times New Roman"/>
          <w:sz w:val="24"/>
          <w:szCs w:val="20"/>
        </w:rPr>
        <w:t>that prevailing wage is not required for a rental property where</w:t>
      </w:r>
      <w:r w:rsidR="008A2F51" w:rsidRPr="007D5A79">
        <w:rPr>
          <w:rFonts w:eastAsia="Times New Roman" w:cs="Times New Roman"/>
          <w:sz w:val="24"/>
          <w:szCs w:val="20"/>
        </w:rPr>
        <w:t xml:space="preserve"> </w:t>
      </w:r>
      <w:r w:rsidRPr="007D5A79">
        <w:rPr>
          <w:rFonts w:eastAsia="Times New Roman" w:cs="Times New Roman"/>
          <w:sz w:val="24"/>
          <w:szCs w:val="20"/>
        </w:rPr>
        <w:t>an income eligible landlord lives on-site.</w:t>
      </w:r>
      <w:bookmarkEnd w:id="348"/>
      <w:bookmarkEnd w:id="349"/>
      <w:r w:rsidR="00072A34" w:rsidRPr="007D5A79">
        <w:rPr>
          <w:rFonts w:eastAsia="Times New Roman" w:cs="Times New Roman"/>
          <w:sz w:val="24"/>
          <w:szCs w:val="20"/>
        </w:rPr>
        <w:t xml:space="preserve">  For more information please contact the Illinois Department of Labor.</w:t>
      </w:r>
    </w:p>
    <w:p w14:paraId="5BDE93E3" w14:textId="1741C41E" w:rsidR="00D53F52" w:rsidRPr="00D53F52" w:rsidRDefault="00D53F52" w:rsidP="00EB7248">
      <w:pPr>
        <w:pStyle w:val="Heading2"/>
      </w:pPr>
      <w:bookmarkStart w:id="350" w:name="_Toc483470035"/>
      <w:bookmarkStart w:id="351" w:name="_Toc483470202"/>
      <w:bookmarkStart w:id="352" w:name="_Toc76645656"/>
      <w:bookmarkEnd w:id="346"/>
      <w:r w:rsidRPr="00D53F52">
        <w:t>LAA Staff Applications for Assistance</w:t>
      </w:r>
      <w:bookmarkEnd w:id="350"/>
      <w:bookmarkEnd w:id="351"/>
      <w:bookmarkEnd w:id="352"/>
    </w:p>
    <w:p w14:paraId="04DC43BC" w14:textId="77777777" w:rsidR="00D53F52" w:rsidRPr="00D53F52" w:rsidRDefault="00D53F52" w:rsidP="001F1335">
      <w:pPr>
        <w:overflowPunct w:val="0"/>
        <w:autoSpaceDE w:val="0"/>
        <w:autoSpaceDN w:val="0"/>
        <w:adjustRightInd w:val="0"/>
        <w:spacing w:after="0" w:line="240" w:lineRule="auto"/>
        <w:jc w:val="both"/>
        <w:textAlignment w:val="baseline"/>
        <w:rPr>
          <w:rFonts w:eastAsia="Times New Roman" w:cs="Times New Roman"/>
          <w:b/>
          <w:sz w:val="24"/>
          <w:szCs w:val="20"/>
        </w:rPr>
      </w:pPr>
      <w:r w:rsidRPr="00D53F52">
        <w:rPr>
          <w:rFonts w:eastAsia="Times New Roman" w:cs="Times New Roman"/>
          <w:sz w:val="24"/>
          <w:szCs w:val="20"/>
        </w:rPr>
        <w:t>Any applications for Weatherization Assistance that are made by Local Administering Agency (LAA) employees (full or part-time), or immediate family members of LAA employees, must first be reviewed, approved or denied and signed off on by the LAA Executive Director</w:t>
      </w:r>
      <w:r w:rsidRPr="00D53F52">
        <w:rPr>
          <w:rFonts w:eastAsia="Times New Roman" w:cs="Times New Roman"/>
          <w:b/>
          <w:sz w:val="24"/>
          <w:szCs w:val="20"/>
        </w:rPr>
        <w:t xml:space="preserve">.  </w:t>
      </w:r>
    </w:p>
    <w:p w14:paraId="111F35BA" w14:textId="77777777" w:rsidR="00D53F52" w:rsidRPr="00D53F52" w:rsidRDefault="00D53F52" w:rsidP="00524A67">
      <w:pPr>
        <w:numPr>
          <w:ilvl w:val="0"/>
          <w:numId w:val="34"/>
        </w:numPr>
        <w:tabs>
          <w:tab w:val="left" w:pos="1008"/>
        </w:tabs>
        <w:overflowPunct w:val="0"/>
        <w:autoSpaceDE w:val="0"/>
        <w:autoSpaceDN w:val="0"/>
        <w:adjustRightInd w:val="0"/>
        <w:spacing w:after="60" w:line="240" w:lineRule="auto"/>
        <w:jc w:val="both"/>
        <w:textAlignment w:val="baseline"/>
        <w:rPr>
          <w:rFonts w:eastAsia="Times New Roman" w:cs="Times New Roman"/>
          <w:i/>
          <w:sz w:val="24"/>
          <w:szCs w:val="20"/>
          <w:u w:val="single"/>
        </w:rPr>
      </w:pPr>
      <w:r w:rsidRPr="00D53F52">
        <w:rPr>
          <w:rFonts w:eastAsia="Times New Roman" w:cs="Times New Roman"/>
          <w:i/>
          <w:sz w:val="24"/>
          <w:szCs w:val="20"/>
          <w:u w:val="single"/>
        </w:rPr>
        <w:t xml:space="preserve">An email detailing this action must be submitted via mail, or email, to the LAA’s Weatherization Specialist. </w:t>
      </w:r>
    </w:p>
    <w:p w14:paraId="755CDD69" w14:textId="77777777" w:rsidR="00D53F52" w:rsidRDefault="00D53F52"/>
    <w:p w14:paraId="2E89CD86" w14:textId="3516AA08" w:rsidR="00EB7248" w:rsidRDefault="00EB7248" w:rsidP="00407535">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32"/>
        </w:rPr>
      </w:pPr>
      <w:bookmarkStart w:id="353" w:name="_Toc385944480"/>
      <w:bookmarkStart w:id="354" w:name="_Toc425150319"/>
      <w:bookmarkStart w:id="355" w:name="_Toc483470036"/>
      <w:bookmarkStart w:id="356" w:name="_Toc483470203"/>
      <w:bookmarkStart w:id="357" w:name="Sec5determination"/>
    </w:p>
    <w:p w14:paraId="4185B977" w14:textId="4228EBCA" w:rsidR="00A94070" w:rsidRDefault="00A94070" w:rsidP="00407535">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32"/>
        </w:rPr>
      </w:pPr>
    </w:p>
    <w:p w14:paraId="36EA6AE4" w14:textId="5A1383BE" w:rsidR="00A94070" w:rsidRDefault="00A94070" w:rsidP="00407535">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32"/>
        </w:rPr>
      </w:pPr>
    </w:p>
    <w:p w14:paraId="39B204D6" w14:textId="77777777" w:rsidR="00A94070" w:rsidRDefault="00A94070" w:rsidP="00407535">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32"/>
        </w:rPr>
      </w:pPr>
    </w:p>
    <w:p w14:paraId="15763370" w14:textId="77777777" w:rsidR="003362E4" w:rsidRDefault="003362E4" w:rsidP="00EB7248">
      <w:pPr>
        <w:pStyle w:val="Heading2"/>
      </w:pPr>
    </w:p>
    <w:p w14:paraId="5F4EAB1B" w14:textId="44308BF6" w:rsidR="00407535" w:rsidRPr="00D53F52" w:rsidRDefault="00407535" w:rsidP="00EB7248">
      <w:pPr>
        <w:pStyle w:val="Heading2"/>
      </w:pPr>
      <w:bookmarkStart w:id="358" w:name="_Toc76645657"/>
      <w:r w:rsidRPr="00D53F52">
        <w:lastRenderedPageBreak/>
        <w:t>FORMS AND EXHIBITS</w:t>
      </w:r>
      <w:r>
        <w:t xml:space="preserve"> for SECTION IV </w:t>
      </w:r>
      <w:r w:rsidRPr="001E4269">
        <w:t>- INTAKE</w:t>
      </w:r>
      <w:bookmarkEnd w:id="358"/>
    </w:p>
    <w:p w14:paraId="68072683" w14:textId="77777777" w:rsidR="00407535" w:rsidRPr="00D53F52" w:rsidRDefault="00407535" w:rsidP="00407535">
      <w:pPr>
        <w:tabs>
          <w:tab w:val="right" w:leader="dot" w:pos="9216"/>
        </w:tabs>
        <w:overflowPunct w:val="0"/>
        <w:autoSpaceDE w:val="0"/>
        <w:autoSpaceDN w:val="0"/>
        <w:adjustRightInd w:val="0"/>
        <w:spacing w:after="360" w:line="240" w:lineRule="exact"/>
        <w:textAlignment w:val="baseline"/>
        <w:rPr>
          <w:rFonts w:eastAsia="Times New Roman" w:cs="Times New Roman"/>
          <w:sz w:val="32"/>
          <w:szCs w:val="32"/>
        </w:rPr>
      </w:pPr>
    </w:p>
    <w:p w14:paraId="755D6B85" w14:textId="5C153D08" w:rsidR="00056783" w:rsidRPr="000E2264" w:rsidRDefault="00056783"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0E2264">
        <w:rPr>
          <w:rFonts w:eastAsia="Times New Roman" w:cs="Times New Roman"/>
          <w:sz w:val="32"/>
          <w:szCs w:val="32"/>
        </w:rPr>
        <w:t>Agency-Contractor Agreement</w:t>
      </w:r>
      <w:r w:rsidRPr="000E2264">
        <w:rPr>
          <w:rFonts w:eastAsia="Times New Roman" w:cs="Times New Roman"/>
          <w:i/>
          <w:sz w:val="32"/>
          <w:szCs w:val="32"/>
        </w:rPr>
        <w:t xml:space="preserve"> </w:t>
      </w:r>
      <w:r w:rsidRPr="000E2264">
        <w:rPr>
          <w:rFonts w:eastAsia="Times New Roman" w:cs="Times New Roman"/>
          <w:i/>
          <w:sz w:val="32"/>
          <w:szCs w:val="32"/>
        </w:rPr>
        <w:tab/>
      </w:r>
      <w:r w:rsidRPr="000E2264">
        <w:rPr>
          <w:rFonts w:eastAsia="Times New Roman" w:cs="Times New Roman"/>
          <w:sz w:val="32"/>
          <w:szCs w:val="32"/>
        </w:rPr>
        <w:t xml:space="preserve">Page </w:t>
      </w:r>
      <w:r w:rsidR="00F66A18">
        <w:rPr>
          <w:rFonts w:eastAsia="Times New Roman" w:cs="Times New Roman"/>
          <w:sz w:val="32"/>
          <w:szCs w:val="32"/>
        </w:rPr>
        <w:t>8</w:t>
      </w:r>
      <w:r w:rsidR="00A94070">
        <w:rPr>
          <w:rFonts w:eastAsia="Times New Roman" w:cs="Times New Roman"/>
          <w:sz w:val="32"/>
          <w:szCs w:val="32"/>
        </w:rPr>
        <w:t>6</w:t>
      </w:r>
    </w:p>
    <w:p w14:paraId="1BF2B7CB" w14:textId="3E1A42D0" w:rsidR="00407535" w:rsidRPr="000E2264" w:rsidRDefault="00FB02E0"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Pr>
          <w:rFonts w:eastAsia="Times New Roman" w:cs="Times New Roman"/>
          <w:sz w:val="32"/>
          <w:szCs w:val="32"/>
        </w:rPr>
        <w:t xml:space="preserve">Home Owner-Agency </w:t>
      </w:r>
      <w:r w:rsidR="000E2264">
        <w:rPr>
          <w:rFonts w:eastAsia="Times New Roman" w:cs="Times New Roman"/>
          <w:sz w:val="32"/>
          <w:szCs w:val="32"/>
        </w:rPr>
        <w:t>Contract</w:t>
      </w:r>
      <w:r w:rsidR="00407535" w:rsidRPr="000E2264">
        <w:rPr>
          <w:rFonts w:eastAsia="Times New Roman" w:cs="Times New Roman"/>
          <w:i/>
          <w:sz w:val="32"/>
          <w:szCs w:val="32"/>
        </w:rPr>
        <w:t xml:space="preserve"> </w:t>
      </w:r>
      <w:r w:rsidR="00407535" w:rsidRPr="000E2264">
        <w:rPr>
          <w:rFonts w:eastAsia="Times New Roman" w:cs="Times New Roman"/>
          <w:i/>
          <w:sz w:val="32"/>
          <w:szCs w:val="32"/>
        </w:rPr>
        <w:tab/>
      </w:r>
      <w:r w:rsidR="00407535" w:rsidRPr="000E2264">
        <w:rPr>
          <w:rFonts w:eastAsia="Times New Roman" w:cs="Times New Roman"/>
          <w:sz w:val="32"/>
          <w:szCs w:val="32"/>
        </w:rPr>
        <w:t xml:space="preserve">Page </w:t>
      </w:r>
      <w:r w:rsidR="00A94070">
        <w:rPr>
          <w:rFonts w:eastAsia="Times New Roman" w:cs="Times New Roman"/>
          <w:sz w:val="32"/>
          <w:szCs w:val="32"/>
        </w:rPr>
        <w:t>89</w:t>
      </w:r>
    </w:p>
    <w:p w14:paraId="49819E91" w14:textId="64DF9338" w:rsidR="00407535" w:rsidRDefault="00BE07F5"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Pr>
          <w:rFonts w:eastAsia="Times New Roman" w:cs="Times New Roman"/>
          <w:sz w:val="32"/>
          <w:szCs w:val="32"/>
        </w:rPr>
        <w:t>Owner-Occupied-Agency-Contractor Contract</w:t>
      </w:r>
      <w:r w:rsidR="00407535" w:rsidRPr="000E2264">
        <w:rPr>
          <w:rFonts w:eastAsia="Times New Roman" w:cs="Times New Roman"/>
          <w:i/>
          <w:sz w:val="32"/>
          <w:szCs w:val="32"/>
        </w:rPr>
        <w:t xml:space="preserve"> </w:t>
      </w:r>
      <w:r w:rsidR="00407535" w:rsidRPr="000E2264">
        <w:rPr>
          <w:rFonts w:eastAsia="Times New Roman" w:cs="Times New Roman"/>
          <w:i/>
          <w:sz w:val="32"/>
          <w:szCs w:val="32"/>
        </w:rPr>
        <w:tab/>
      </w:r>
      <w:r w:rsidR="00407535" w:rsidRPr="000E2264">
        <w:rPr>
          <w:rFonts w:eastAsia="Times New Roman" w:cs="Times New Roman"/>
          <w:sz w:val="32"/>
          <w:szCs w:val="32"/>
        </w:rPr>
        <w:t xml:space="preserve">Page </w:t>
      </w:r>
      <w:r w:rsidR="00F66A18">
        <w:rPr>
          <w:rFonts w:eastAsia="Times New Roman" w:cs="Times New Roman"/>
          <w:sz w:val="32"/>
          <w:szCs w:val="32"/>
        </w:rPr>
        <w:t>9</w:t>
      </w:r>
      <w:r w:rsidR="00A94070">
        <w:rPr>
          <w:rFonts w:eastAsia="Times New Roman" w:cs="Times New Roman"/>
          <w:sz w:val="32"/>
          <w:szCs w:val="32"/>
        </w:rPr>
        <w:t>2</w:t>
      </w:r>
    </w:p>
    <w:p w14:paraId="64EDB649" w14:textId="458D572D" w:rsidR="00407535" w:rsidRDefault="003B33FF"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3B33FF">
        <w:rPr>
          <w:rFonts w:eastAsia="Times New Roman" w:cs="Times New Roman"/>
          <w:sz w:val="32"/>
          <w:szCs w:val="32"/>
        </w:rPr>
        <w:t>Sample IHWAP Rental Agreement</w:t>
      </w:r>
      <w:r>
        <w:rPr>
          <w:rFonts w:eastAsia="Times New Roman" w:cs="Times New Roman"/>
          <w:sz w:val="32"/>
          <w:szCs w:val="32"/>
        </w:rPr>
        <w:t xml:space="preserve"> ………………………..</w:t>
      </w:r>
      <w:r w:rsidR="00DE7F2C">
        <w:rPr>
          <w:rFonts w:eastAsia="Times New Roman" w:cs="Times New Roman"/>
          <w:sz w:val="32"/>
          <w:szCs w:val="32"/>
        </w:rPr>
        <w:t xml:space="preserve">………………...Page </w:t>
      </w:r>
      <w:r w:rsidR="00F66A18">
        <w:rPr>
          <w:rFonts w:eastAsia="Times New Roman" w:cs="Times New Roman"/>
          <w:sz w:val="32"/>
          <w:szCs w:val="32"/>
        </w:rPr>
        <w:t>9</w:t>
      </w:r>
      <w:r w:rsidR="00A94070">
        <w:rPr>
          <w:rFonts w:eastAsia="Times New Roman" w:cs="Times New Roman"/>
          <w:sz w:val="32"/>
          <w:szCs w:val="32"/>
        </w:rPr>
        <w:t>5</w:t>
      </w:r>
    </w:p>
    <w:p w14:paraId="0E76F27A" w14:textId="77777777" w:rsidR="00407535" w:rsidRDefault="00407535" w:rsidP="00407535">
      <w:pPr>
        <w:tabs>
          <w:tab w:val="right" w:leader="dot" w:pos="9216"/>
        </w:tabs>
        <w:overflowPunct w:val="0"/>
        <w:autoSpaceDE w:val="0"/>
        <w:autoSpaceDN w:val="0"/>
        <w:adjustRightInd w:val="0"/>
        <w:spacing w:after="360" w:line="240" w:lineRule="exact"/>
        <w:textAlignment w:val="baseline"/>
        <w:rPr>
          <w:rFonts w:eastAsia="Times New Roman" w:cs="Times New Roman"/>
          <w:sz w:val="32"/>
          <w:szCs w:val="32"/>
        </w:rPr>
      </w:pPr>
    </w:p>
    <w:p w14:paraId="0440F1A4" w14:textId="77777777" w:rsidR="00407535" w:rsidRDefault="00407535"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4A82C059" w14:textId="77777777" w:rsidR="00407535" w:rsidRDefault="00407535"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1519F0C6" w14:textId="77777777" w:rsidR="00407535" w:rsidRDefault="00407535"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1F3698A0" w14:textId="77777777" w:rsidR="00407535" w:rsidRDefault="00407535"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0C89EA8D" w14:textId="77777777" w:rsidR="00407535" w:rsidRDefault="00407535"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21F7CE15" w14:textId="77777777" w:rsidR="00407535" w:rsidRDefault="00407535"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3AA9D193" w14:textId="77777777" w:rsidR="00407535" w:rsidRDefault="00407535"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1FD9B4FE" w14:textId="33431612" w:rsidR="00407535" w:rsidRDefault="00407535"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2FB26F68" w14:textId="77777777" w:rsidR="00EE63A9" w:rsidRDefault="00EE63A9"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7E013DC6" w14:textId="77777777" w:rsidR="00407535" w:rsidRDefault="00407535"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10ABDC67" w14:textId="5925ACF9" w:rsidR="007D5543" w:rsidRDefault="007D5543"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1569C073" w14:textId="77777777" w:rsidR="000848D4" w:rsidRDefault="000848D4"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2C331E7B" w14:textId="77777777" w:rsidR="007D5543" w:rsidRDefault="007D5543"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40251DF7" w14:textId="77777777" w:rsidR="007D5543" w:rsidRDefault="007D5543"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6AFB58EE" w14:textId="77777777" w:rsidR="00407535" w:rsidRDefault="00407535"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478F9840" w14:textId="77777777" w:rsidR="00407535" w:rsidRDefault="00407535"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6AD09767" w14:textId="744C03E5" w:rsidR="00056783" w:rsidRPr="00056783" w:rsidRDefault="00056783" w:rsidP="00056783">
      <w:pPr>
        <w:spacing w:line="480" w:lineRule="auto"/>
        <w:jc w:val="center"/>
        <w:rPr>
          <w:b/>
          <w:bCs/>
          <w:sz w:val="28"/>
          <w:szCs w:val="28"/>
          <w:u w:val="single"/>
        </w:rPr>
      </w:pPr>
      <w:r w:rsidRPr="00056783">
        <w:rPr>
          <w:b/>
          <w:bCs/>
          <w:sz w:val="28"/>
          <w:szCs w:val="28"/>
          <w:u w:val="single"/>
        </w:rPr>
        <w:lastRenderedPageBreak/>
        <w:t>AGENCY - CONTRACTOR AGREEMENT</w:t>
      </w:r>
    </w:p>
    <w:p w14:paraId="5F4D478C" w14:textId="77777777" w:rsidR="00056783" w:rsidRPr="0059009E" w:rsidRDefault="00056783" w:rsidP="00056783">
      <w:pPr>
        <w:widowControl w:val="0"/>
        <w:spacing w:line="480" w:lineRule="auto"/>
        <w:ind w:firstLine="720"/>
        <w:rPr>
          <w:snapToGrid w:val="0"/>
          <w:szCs w:val="24"/>
        </w:rPr>
      </w:pPr>
      <w:r w:rsidRPr="0059009E">
        <w:rPr>
          <w:b/>
          <w:snapToGrid w:val="0"/>
          <w:szCs w:val="24"/>
        </w:rPr>
        <w:t>THIS AGREEMENT</w:t>
      </w:r>
      <w:r w:rsidRPr="0059009E">
        <w:rPr>
          <w:snapToGrid w:val="0"/>
          <w:szCs w:val="24"/>
        </w:rPr>
        <w:t xml:space="preserve">, made the </w:t>
      </w:r>
      <w:r>
        <w:rPr>
          <w:snapToGrid w:val="0"/>
          <w:szCs w:val="24"/>
        </w:rPr>
        <w:t>[DATE]</w:t>
      </w:r>
      <w:r w:rsidRPr="0059009E">
        <w:rPr>
          <w:snapToGrid w:val="0"/>
          <w:szCs w:val="24"/>
        </w:rPr>
        <w:t xml:space="preserve">, by and between </w:t>
      </w:r>
      <w:r>
        <w:rPr>
          <w:snapToGrid w:val="0"/>
          <w:szCs w:val="24"/>
        </w:rPr>
        <w:t>[AGENCY],</w:t>
      </w:r>
      <w:r w:rsidRPr="0059009E">
        <w:rPr>
          <w:snapToGrid w:val="0"/>
          <w:szCs w:val="24"/>
        </w:rPr>
        <w:t xml:space="preserve"> herein referred to as the </w:t>
      </w:r>
      <w:r w:rsidRPr="0059009E">
        <w:rPr>
          <w:b/>
          <w:snapToGrid w:val="0"/>
          <w:szCs w:val="24"/>
        </w:rPr>
        <w:t>AGENCY</w:t>
      </w:r>
      <w:r w:rsidRPr="0059009E">
        <w:rPr>
          <w:snapToGrid w:val="0"/>
          <w:szCs w:val="24"/>
        </w:rPr>
        <w:t xml:space="preserve">, acting herein through its Executive Director, and ___________________, (a company) of _______________, County of ___________, and State of Illinois, herein referred to as the </w:t>
      </w:r>
      <w:r w:rsidRPr="0059009E">
        <w:rPr>
          <w:b/>
          <w:snapToGrid w:val="0"/>
          <w:szCs w:val="24"/>
        </w:rPr>
        <w:t>CONTRACTOR</w:t>
      </w:r>
      <w:r w:rsidRPr="0059009E">
        <w:rPr>
          <w:snapToGrid w:val="0"/>
          <w:szCs w:val="24"/>
        </w:rPr>
        <w:t>.</w:t>
      </w:r>
    </w:p>
    <w:p w14:paraId="32BEACE3" w14:textId="27E76A5E" w:rsidR="00056783" w:rsidRPr="0059009E" w:rsidRDefault="00056783" w:rsidP="000E2264">
      <w:pPr>
        <w:widowControl w:val="0"/>
        <w:spacing w:after="120" w:line="360" w:lineRule="auto"/>
        <w:ind w:firstLine="720"/>
        <w:rPr>
          <w:snapToGrid w:val="0"/>
          <w:szCs w:val="24"/>
        </w:rPr>
      </w:pPr>
      <w:r w:rsidRPr="0059009E">
        <w:rPr>
          <w:snapToGrid w:val="0"/>
          <w:szCs w:val="24"/>
        </w:rPr>
        <w:t xml:space="preserve">The term of this contract shall be for a period of </w:t>
      </w:r>
      <w:r>
        <w:rPr>
          <w:snapToGrid w:val="0"/>
          <w:szCs w:val="24"/>
        </w:rPr>
        <w:t>[PERIOD OF CONTRACT]</w:t>
      </w:r>
      <w:r w:rsidRPr="0059009E">
        <w:rPr>
          <w:snapToGrid w:val="0"/>
          <w:szCs w:val="24"/>
        </w:rPr>
        <w:t xml:space="preserve"> beginning </w:t>
      </w:r>
      <w:r>
        <w:rPr>
          <w:snapToGrid w:val="0"/>
          <w:szCs w:val="24"/>
        </w:rPr>
        <w:t>[DATE</w:t>
      </w:r>
      <w:r w:rsidR="00211EDC">
        <w:rPr>
          <w:snapToGrid w:val="0"/>
          <w:szCs w:val="24"/>
        </w:rPr>
        <w:t>] and</w:t>
      </w:r>
      <w:r>
        <w:rPr>
          <w:snapToGrid w:val="0"/>
          <w:szCs w:val="24"/>
        </w:rPr>
        <w:t xml:space="preserve"> ending [DATE]</w:t>
      </w:r>
      <w:r w:rsidRPr="0059009E">
        <w:rPr>
          <w:snapToGrid w:val="0"/>
          <w:szCs w:val="24"/>
        </w:rPr>
        <w:t xml:space="preserve">.  The </w:t>
      </w:r>
      <w:r w:rsidRPr="0059009E">
        <w:rPr>
          <w:b/>
          <w:snapToGrid w:val="0"/>
          <w:szCs w:val="24"/>
        </w:rPr>
        <w:t>AGENCY</w:t>
      </w:r>
      <w:r w:rsidRPr="0059009E">
        <w:rPr>
          <w:snapToGrid w:val="0"/>
          <w:szCs w:val="24"/>
        </w:rPr>
        <w:t xml:space="preserve"> will give thirty days advance notice in writing of the intention to terminate the </w:t>
      </w:r>
      <w:r w:rsidRPr="0059009E">
        <w:rPr>
          <w:b/>
          <w:snapToGrid w:val="0"/>
          <w:szCs w:val="24"/>
        </w:rPr>
        <w:t>AGREEMENT</w:t>
      </w:r>
      <w:r w:rsidRPr="0059009E">
        <w:rPr>
          <w:snapToGrid w:val="0"/>
          <w:szCs w:val="24"/>
        </w:rPr>
        <w:t xml:space="preserve">.  The </w:t>
      </w:r>
      <w:r w:rsidRPr="0059009E">
        <w:rPr>
          <w:b/>
          <w:snapToGrid w:val="0"/>
          <w:szCs w:val="24"/>
        </w:rPr>
        <w:t>AGENCY</w:t>
      </w:r>
      <w:r w:rsidRPr="0059009E">
        <w:rPr>
          <w:snapToGrid w:val="0"/>
          <w:szCs w:val="24"/>
        </w:rPr>
        <w:t xml:space="preserve">, under the provisions of this Agreement, may terminate this </w:t>
      </w:r>
      <w:r w:rsidRPr="0059009E">
        <w:rPr>
          <w:b/>
          <w:snapToGrid w:val="0"/>
          <w:szCs w:val="24"/>
        </w:rPr>
        <w:t xml:space="preserve">AGREEMENT </w:t>
      </w:r>
      <w:r w:rsidRPr="0059009E">
        <w:rPr>
          <w:snapToGrid w:val="0"/>
          <w:szCs w:val="24"/>
        </w:rPr>
        <w:t>in accordance with the general conditions of this contract if any provision of this contract is violated.</w:t>
      </w:r>
    </w:p>
    <w:p w14:paraId="57FB50F0" w14:textId="77777777" w:rsidR="000E2264" w:rsidRDefault="00056783" w:rsidP="000E2264">
      <w:pPr>
        <w:spacing w:after="120" w:line="360" w:lineRule="auto"/>
        <w:ind w:firstLine="720"/>
        <w:rPr>
          <w:szCs w:val="24"/>
        </w:rPr>
      </w:pPr>
      <w:r w:rsidRPr="0059009E">
        <w:rPr>
          <w:b/>
          <w:szCs w:val="24"/>
        </w:rPr>
        <w:t>WITNESSETH</w:t>
      </w:r>
      <w:r w:rsidRPr="0059009E">
        <w:rPr>
          <w:szCs w:val="24"/>
        </w:rPr>
        <w:t>:  That for and in consideration of the paym</w:t>
      </w:r>
      <w:r>
        <w:rPr>
          <w:szCs w:val="24"/>
        </w:rPr>
        <w:t xml:space="preserve">ents and agreements hereinafter </w:t>
      </w:r>
    </w:p>
    <w:p w14:paraId="5F5CE42C" w14:textId="77777777" w:rsidR="00056783" w:rsidRDefault="00056783" w:rsidP="000E2264">
      <w:pPr>
        <w:spacing w:after="120" w:line="360" w:lineRule="auto"/>
        <w:rPr>
          <w:szCs w:val="24"/>
        </w:rPr>
      </w:pPr>
      <w:r w:rsidRPr="0059009E">
        <w:rPr>
          <w:szCs w:val="24"/>
        </w:rPr>
        <w:t xml:space="preserve">mentioned, to be made and performed by __________________, the </w:t>
      </w:r>
      <w:r w:rsidRPr="0059009E">
        <w:rPr>
          <w:b/>
          <w:szCs w:val="24"/>
        </w:rPr>
        <w:t>CONTRACTOR</w:t>
      </w:r>
      <w:r w:rsidRPr="0059009E">
        <w:rPr>
          <w:szCs w:val="24"/>
        </w:rPr>
        <w:t xml:space="preserve"> hereby agrees with the </w:t>
      </w:r>
      <w:r w:rsidRPr="0059009E">
        <w:rPr>
          <w:b/>
          <w:szCs w:val="24"/>
        </w:rPr>
        <w:t>AGENCY</w:t>
      </w:r>
      <w:r w:rsidRPr="0059009E">
        <w:rPr>
          <w:szCs w:val="24"/>
        </w:rPr>
        <w:t xml:space="preserve"> to commence and complete the basic and/or furnace weatherization work described as follows.  The job names and numbers assigned to the </w:t>
      </w:r>
      <w:r w:rsidRPr="0059009E">
        <w:rPr>
          <w:b/>
          <w:szCs w:val="24"/>
        </w:rPr>
        <w:t>CONTRACTOR</w:t>
      </w:r>
      <w:r w:rsidRPr="0059009E">
        <w:rPr>
          <w:szCs w:val="24"/>
        </w:rPr>
        <w:t xml:space="preserve"> will have weatherization material items installed (as designated by the Work Order of each individual dwelling) according to the terms and conditions stated in the attached </w:t>
      </w:r>
      <w:r w:rsidRPr="006D5866">
        <w:rPr>
          <w:szCs w:val="24"/>
        </w:rPr>
        <w:t>Scope(s) of Service, General Labor Specifications, Notice to Proceed, Contractors Individual Work Packet Agreement.</w:t>
      </w:r>
      <w:r w:rsidRPr="0059009E">
        <w:rPr>
          <w:szCs w:val="24"/>
        </w:rPr>
        <w:t xml:space="preserve">  The </w:t>
      </w:r>
      <w:r w:rsidRPr="0059009E">
        <w:rPr>
          <w:b/>
          <w:szCs w:val="24"/>
        </w:rPr>
        <w:t>CONTRACTOR</w:t>
      </w:r>
      <w:r w:rsidRPr="0059009E">
        <w:rPr>
          <w:szCs w:val="24"/>
        </w:rPr>
        <w:t xml:space="preserve"> hereby agrees to perform all work at his/her own proper cost and expense and to furnish all machinery, equipment, tools, supervision, labor insurance, and other accessories and services necessary to complete said jobs.  </w:t>
      </w:r>
    </w:p>
    <w:p w14:paraId="09AA55C9" w14:textId="77777777" w:rsidR="00056783" w:rsidRPr="00885B43" w:rsidRDefault="00056783" w:rsidP="000E2264">
      <w:pPr>
        <w:widowControl w:val="0"/>
        <w:spacing w:after="120" w:line="360" w:lineRule="auto"/>
        <w:ind w:firstLine="720"/>
        <w:rPr>
          <w:snapToGrid w:val="0"/>
          <w:szCs w:val="24"/>
        </w:rPr>
      </w:pPr>
      <w:r w:rsidRPr="00885B43">
        <w:rPr>
          <w:snapToGrid w:val="0"/>
          <w:szCs w:val="24"/>
        </w:rPr>
        <w:t xml:space="preserve">This </w:t>
      </w:r>
      <w:r w:rsidRPr="00885B43">
        <w:rPr>
          <w:b/>
          <w:snapToGrid w:val="0"/>
          <w:szCs w:val="24"/>
        </w:rPr>
        <w:t>AGREEMENT</w:t>
      </w:r>
      <w:r w:rsidRPr="00885B43">
        <w:rPr>
          <w:snapToGrid w:val="0"/>
          <w:szCs w:val="24"/>
        </w:rPr>
        <w:t xml:space="preserve"> shall include the following documents marked as Exhibits and made a part hereof</w:t>
      </w:r>
      <w:r>
        <w:rPr>
          <w:snapToGrid w:val="0"/>
          <w:szCs w:val="24"/>
        </w:rPr>
        <w:t xml:space="preserve"> and the </w:t>
      </w:r>
      <w:r w:rsidRPr="006D5866">
        <w:rPr>
          <w:b/>
          <w:snapToGrid w:val="0"/>
          <w:szCs w:val="24"/>
        </w:rPr>
        <w:t>CONTRACTOR</w:t>
      </w:r>
      <w:r>
        <w:rPr>
          <w:snapToGrid w:val="0"/>
          <w:szCs w:val="24"/>
        </w:rPr>
        <w:t xml:space="preserve"> agrees to comply with such Exhibits, in addition to any and all other related IHWAP documents, as determined by the Agency, in accordance with IHWAP rules, regulations and policies</w:t>
      </w:r>
      <w:r w:rsidRPr="00885B43">
        <w:rPr>
          <w:snapToGrid w:val="0"/>
          <w:szCs w:val="24"/>
        </w:rPr>
        <w:t>:</w:t>
      </w:r>
    </w:p>
    <w:p w14:paraId="66A9C5C7" w14:textId="77777777" w:rsidR="00056783" w:rsidRPr="00885B43" w:rsidRDefault="00056783" w:rsidP="00056783">
      <w:pPr>
        <w:widowControl w:val="0"/>
        <w:spacing w:line="480" w:lineRule="auto"/>
        <w:ind w:left="720"/>
        <w:jc w:val="both"/>
        <w:rPr>
          <w:b/>
          <w:snapToGrid w:val="0"/>
          <w:szCs w:val="24"/>
        </w:rPr>
      </w:pPr>
      <w:r w:rsidRPr="00885B43">
        <w:rPr>
          <w:b/>
          <w:snapToGrid w:val="0"/>
          <w:szCs w:val="24"/>
        </w:rPr>
        <w:t xml:space="preserve">Exhibit A, </w:t>
      </w:r>
      <w:r>
        <w:rPr>
          <w:b/>
          <w:snapToGrid w:val="0"/>
          <w:szCs w:val="24"/>
        </w:rPr>
        <w:t>Owner-Occupied Weatherization Contract,</w:t>
      </w:r>
      <w:r w:rsidRPr="00885B43">
        <w:rPr>
          <w:b/>
          <w:snapToGrid w:val="0"/>
          <w:szCs w:val="24"/>
        </w:rPr>
        <w:t xml:space="preserve"> </w:t>
      </w:r>
      <w:r w:rsidR="000E2264">
        <w:rPr>
          <w:b/>
          <w:snapToGrid w:val="0"/>
          <w:szCs w:val="24"/>
        </w:rPr>
        <w:tab/>
      </w:r>
      <w:r w:rsidRPr="00885B43">
        <w:rPr>
          <w:b/>
          <w:snapToGrid w:val="0"/>
          <w:szCs w:val="24"/>
        </w:rPr>
        <w:t>dated __________</w:t>
      </w:r>
    </w:p>
    <w:p w14:paraId="1A154141" w14:textId="77777777" w:rsidR="00056783" w:rsidRPr="00885B43" w:rsidRDefault="00056783" w:rsidP="00056783">
      <w:pPr>
        <w:widowControl w:val="0"/>
        <w:spacing w:line="480" w:lineRule="auto"/>
        <w:ind w:left="720"/>
        <w:jc w:val="both"/>
        <w:rPr>
          <w:b/>
          <w:snapToGrid w:val="0"/>
          <w:szCs w:val="24"/>
        </w:rPr>
      </w:pPr>
      <w:r w:rsidRPr="00885B43">
        <w:rPr>
          <w:b/>
          <w:snapToGrid w:val="0"/>
          <w:szCs w:val="24"/>
        </w:rPr>
        <w:t xml:space="preserve">Exhibit B, </w:t>
      </w:r>
      <w:r>
        <w:rPr>
          <w:b/>
          <w:snapToGrid w:val="0"/>
          <w:szCs w:val="24"/>
        </w:rPr>
        <w:t>Supplemental Conditions,</w:t>
      </w:r>
      <w:r w:rsidRPr="00885B43">
        <w:rPr>
          <w:b/>
          <w:snapToGrid w:val="0"/>
          <w:szCs w:val="24"/>
        </w:rPr>
        <w:t xml:space="preserve"> </w:t>
      </w:r>
      <w:r w:rsidR="000E2264">
        <w:rPr>
          <w:b/>
          <w:snapToGrid w:val="0"/>
          <w:szCs w:val="24"/>
        </w:rPr>
        <w:tab/>
      </w:r>
      <w:r w:rsidR="000E2264">
        <w:rPr>
          <w:b/>
          <w:snapToGrid w:val="0"/>
          <w:szCs w:val="24"/>
        </w:rPr>
        <w:tab/>
      </w:r>
      <w:r w:rsidR="000E2264">
        <w:rPr>
          <w:b/>
          <w:snapToGrid w:val="0"/>
          <w:szCs w:val="24"/>
        </w:rPr>
        <w:tab/>
      </w:r>
      <w:r w:rsidRPr="00885B43">
        <w:rPr>
          <w:b/>
          <w:snapToGrid w:val="0"/>
          <w:szCs w:val="24"/>
        </w:rPr>
        <w:t>dated __________</w:t>
      </w:r>
    </w:p>
    <w:p w14:paraId="3C752BE9" w14:textId="77777777" w:rsidR="00056783" w:rsidRPr="0059009E" w:rsidRDefault="00056783" w:rsidP="000E2264">
      <w:pPr>
        <w:spacing w:after="0" w:line="360" w:lineRule="auto"/>
        <w:ind w:firstLine="720"/>
        <w:rPr>
          <w:szCs w:val="24"/>
        </w:rPr>
      </w:pPr>
      <w:r w:rsidRPr="0059009E">
        <w:rPr>
          <w:szCs w:val="24"/>
        </w:rPr>
        <w:lastRenderedPageBreak/>
        <w:t xml:space="preserve">The </w:t>
      </w:r>
      <w:r w:rsidRPr="0059009E">
        <w:rPr>
          <w:b/>
          <w:szCs w:val="24"/>
        </w:rPr>
        <w:t>CONTRACTOR</w:t>
      </w:r>
      <w:r w:rsidRPr="0059009E">
        <w:rPr>
          <w:szCs w:val="24"/>
        </w:rPr>
        <w:t xml:space="preserve"> shall, in a satisfactory and proper manner as determined by the </w:t>
      </w:r>
      <w:r w:rsidRPr="0059009E">
        <w:rPr>
          <w:b/>
          <w:szCs w:val="24"/>
        </w:rPr>
        <w:t>AGENCY</w:t>
      </w:r>
      <w:r w:rsidRPr="0059009E">
        <w:rPr>
          <w:szCs w:val="24"/>
        </w:rPr>
        <w:t xml:space="preserve">, perform the following: supply materials listed on the bid sheets at the cost accepted </w:t>
      </w:r>
      <w:r>
        <w:rPr>
          <w:szCs w:val="24"/>
        </w:rPr>
        <w:t xml:space="preserve">for </w:t>
      </w:r>
      <w:r w:rsidRPr="0059009E">
        <w:rPr>
          <w:szCs w:val="24"/>
        </w:rPr>
        <w:t>the agreement for the duration of the agreement; provide that the quality and acceptable standards of safety and effectiveness of all materials</w:t>
      </w:r>
      <w:r>
        <w:rPr>
          <w:szCs w:val="24"/>
        </w:rPr>
        <w:t>; and</w:t>
      </w:r>
      <w:r w:rsidRPr="0059009E">
        <w:rPr>
          <w:szCs w:val="24"/>
        </w:rPr>
        <w:t xml:space="preserve"> meet appropriate standards for weatherization materials</w:t>
      </w:r>
      <w:r>
        <w:rPr>
          <w:szCs w:val="24"/>
        </w:rPr>
        <w:t>.</w:t>
      </w:r>
      <w:r w:rsidRPr="0059009E">
        <w:rPr>
          <w:szCs w:val="24"/>
        </w:rPr>
        <w:t xml:space="preserve">  </w:t>
      </w:r>
    </w:p>
    <w:p w14:paraId="7622668D" w14:textId="77777777" w:rsidR="00056783" w:rsidRPr="0059009E" w:rsidRDefault="00056783" w:rsidP="000E2264">
      <w:pPr>
        <w:pStyle w:val="BodyText2"/>
        <w:spacing w:after="0" w:line="360" w:lineRule="auto"/>
        <w:ind w:firstLine="720"/>
        <w:rPr>
          <w:szCs w:val="24"/>
        </w:rPr>
      </w:pPr>
      <w:r w:rsidRPr="0059009E">
        <w:rPr>
          <w:szCs w:val="24"/>
        </w:rPr>
        <w:t xml:space="preserve">The </w:t>
      </w:r>
      <w:r w:rsidRPr="0059009E">
        <w:rPr>
          <w:b/>
          <w:szCs w:val="24"/>
        </w:rPr>
        <w:t>CONTRACTOR</w:t>
      </w:r>
      <w:r w:rsidRPr="0059009E">
        <w:rPr>
          <w:szCs w:val="24"/>
        </w:rPr>
        <w:t xml:space="preserve"> agrees to assume financial liability for all materials used according to the terms and conditions outlined in this Contract and to fully complete each group of Weatherization jobs within thirty (30) </w:t>
      </w:r>
      <w:r>
        <w:rPr>
          <w:szCs w:val="24"/>
        </w:rPr>
        <w:t>calendar</w:t>
      </w:r>
      <w:r w:rsidRPr="0059009E">
        <w:rPr>
          <w:szCs w:val="24"/>
        </w:rPr>
        <w:t xml:space="preserve"> days from the day the </w:t>
      </w:r>
      <w:r w:rsidRPr="0059009E">
        <w:rPr>
          <w:b/>
          <w:szCs w:val="24"/>
        </w:rPr>
        <w:t>CONTRACTOR</w:t>
      </w:r>
      <w:r w:rsidRPr="0059009E">
        <w:rPr>
          <w:szCs w:val="24"/>
        </w:rPr>
        <w:t xml:space="preserve"> signs for the work orders from the </w:t>
      </w:r>
      <w:r w:rsidRPr="0059009E">
        <w:rPr>
          <w:b/>
          <w:szCs w:val="24"/>
        </w:rPr>
        <w:t>AGENCY</w:t>
      </w:r>
      <w:r w:rsidRPr="0059009E">
        <w:rPr>
          <w:szCs w:val="24"/>
        </w:rPr>
        <w:t xml:space="preserve">.  The </w:t>
      </w:r>
      <w:r w:rsidRPr="0059009E">
        <w:rPr>
          <w:b/>
          <w:szCs w:val="24"/>
        </w:rPr>
        <w:t>CONTRACTOR</w:t>
      </w:r>
      <w:r w:rsidRPr="0059009E">
        <w:rPr>
          <w:szCs w:val="24"/>
        </w:rPr>
        <w:t xml:space="preserve"> hereby agrees to be responsible for storing any materials to be used at the job site.  In the event of theft, fire or flood, which may damage said materials; the </w:t>
      </w:r>
      <w:r w:rsidRPr="0059009E">
        <w:rPr>
          <w:b/>
          <w:szCs w:val="24"/>
        </w:rPr>
        <w:t>CONTRACTOR</w:t>
      </w:r>
      <w:r w:rsidRPr="0059009E">
        <w:rPr>
          <w:szCs w:val="24"/>
        </w:rPr>
        <w:t xml:space="preserve"> agrees to replace all materials at his/her own expense and to complete the work as specified.  </w:t>
      </w:r>
    </w:p>
    <w:p w14:paraId="20C5386B" w14:textId="77777777" w:rsidR="00056783" w:rsidRPr="0059009E" w:rsidRDefault="00056783" w:rsidP="000E2264">
      <w:pPr>
        <w:widowControl w:val="0"/>
        <w:spacing w:after="0" w:line="360" w:lineRule="auto"/>
        <w:ind w:firstLine="720"/>
        <w:jc w:val="both"/>
        <w:rPr>
          <w:szCs w:val="24"/>
        </w:rPr>
      </w:pPr>
      <w:r w:rsidRPr="0059009E">
        <w:rPr>
          <w:bCs/>
          <w:snapToGrid w:val="0"/>
          <w:szCs w:val="24"/>
        </w:rPr>
        <w:t>The</w:t>
      </w:r>
      <w:r w:rsidRPr="0059009E">
        <w:rPr>
          <w:b/>
          <w:snapToGrid w:val="0"/>
          <w:szCs w:val="24"/>
        </w:rPr>
        <w:t xml:space="preserve"> AGENCY</w:t>
      </w:r>
      <w:r w:rsidRPr="0059009E">
        <w:rPr>
          <w:snapToGrid w:val="0"/>
          <w:szCs w:val="24"/>
        </w:rPr>
        <w:t xml:space="preserve"> </w:t>
      </w:r>
      <w:r w:rsidRPr="0059009E">
        <w:rPr>
          <w:b/>
          <w:bCs/>
          <w:snapToGrid w:val="0"/>
          <w:szCs w:val="24"/>
        </w:rPr>
        <w:t>WEATHERIZATION PROGRAM</w:t>
      </w:r>
      <w:r w:rsidRPr="0059009E">
        <w:rPr>
          <w:snapToGrid w:val="0"/>
          <w:szCs w:val="24"/>
        </w:rPr>
        <w:t xml:space="preserve"> agrees to pay the </w:t>
      </w:r>
      <w:r w:rsidRPr="0059009E">
        <w:rPr>
          <w:b/>
          <w:snapToGrid w:val="0"/>
          <w:szCs w:val="24"/>
        </w:rPr>
        <w:t>CONTRACTOR</w:t>
      </w:r>
      <w:r w:rsidRPr="0059009E">
        <w:rPr>
          <w:snapToGrid w:val="0"/>
          <w:szCs w:val="24"/>
        </w:rPr>
        <w:t xml:space="preserve">, in a timely manner in current funds, for the performance of the Contract, subject to additions and deductions, as agreed upon by the </w:t>
      </w:r>
      <w:r w:rsidRPr="0059009E">
        <w:rPr>
          <w:b/>
          <w:snapToGrid w:val="0"/>
          <w:szCs w:val="24"/>
        </w:rPr>
        <w:t>AGENCY</w:t>
      </w:r>
      <w:r w:rsidRPr="0059009E">
        <w:rPr>
          <w:snapToGrid w:val="0"/>
          <w:szCs w:val="24"/>
        </w:rPr>
        <w:t xml:space="preserve"> and the </w:t>
      </w:r>
      <w:r w:rsidRPr="0059009E">
        <w:rPr>
          <w:b/>
          <w:snapToGrid w:val="0"/>
          <w:szCs w:val="24"/>
        </w:rPr>
        <w:t>CONTRACTOR</w:t>
      </w:r>
      <w:r w:rsidRPr="0059009E">
        <w:rPr>
          <w:snapToGrid w:val="0"/>
          <w:szCs w:val="24"/>
        </w:rPr>
        <w:t>.</w:t>
      </w:r>
      <w:r w:rsidRPr="0059009E">
        <w:rPr>
          <w:szCs w:val="24"/>
        </w:rPr>
        <w:t xml:space="preserve"> </w:t>
      </w:r>
    </w:p>
    <w:p w14:paraId="49122AD3" w14:textId="77777777" w:rsidR="00056783" w:rsidRDefault="00056783" w:rsidP="000E2264">
      <w:pPr>
        <w:widowControl w:val="0"/>
        <w:spacing w:after="0" w:line="360" w:lineRule="auto"/>
        <w:ind w:firstLine="720"/>
        <w:rPr>
          <w:b/>
          <w:snapToGrid w:val="0"/>
          <w:szCs w:val="24"/>
        </w:rPr>
      </w:pPr>
      <w:r w:rsidRPr="00436120">
        <w:rPr>
          <w:szCs w:val="24"/>
        </w:rPr>
        <w:t xml:space="preserve">The </w:t>
      </w:r>
      <w:r w:rsidRPr="00436120">
        <w:rPr>
          <w:b/>
          <w:szCs w:val="24"/>
        </w:rPr>
        <w:t>CONTRACTOR</w:t>
      </w:r>
      <w:r w:rsidRPr="00436120">
        <w:rPr>
          <w:szCs w:val="24"/>
        </w:rPr>
        <w:t xml:space="preserve"> shall maintain such records and accounts, including property, personnel, financial records, as are deemed necessary by the </w:t>
      </w:r>
      <w:r w:rsidRPr="00436120">
        <w:rPr>
          <w:b/>
          <w:szCs w:val="24"/>
        </w:rPr>
        <w:t>AGENCY</w:t>
      </w:r>
      <w:r w:rsidRPr="00436120">
        <w:rPr>
          <w:szCs w:val="24"/>
        </w:rPr>
        <w:t xml:space="preserve"> to assure proper accounting for all funds.  These records will be made available for audit purposes to the </w:t>
      </w:r>
      <w:r w:rsidRPr="00436120">
        <w:rPr>
          <w:b/>
          <w:szCs w:val="24"/>
        </w:rPr>
        <w:t>AGENCY</w:t>
      </w:r>
      <w:r w:rsidRPr="00436120">
        <w:rPr>
          <w:szCs w:val="24"/>
        </w:rPr>
        <w:t xml:space="preserve"> and will be retained for three (3) years after the expiration of the Contract unless permission to destroy them is granted by the </w:t>
      </w:r>
      <w:r w:rsidRPr="00436120">
        <w:rPr>
          <w:b/>
          <w:szCs w:val="24"/>
        </w:rPr>
        <w:t>AGENCY</w:t>
      </w:r>
      <w:r w:rsidRPr="00436120">
        <w:rPr>
          <w:szCs w:val="24"/>
        </w:rPr>
        <w:t>.</w:t>
      </w:r>
      <w:r w:rsidRPr="0059009E">
        <w:rPr>
          <w:b/>
          <w:snapToGrid w:val="0"/>
          <w:szCs w:val="24"/>
        </w:rPr>
        <w:br w:type="page"/>
      </w:r>
    </w:p>
    <w:p w14:paraId="5901C534" w14:textId="77777777" w:rsidR="00056783" w:rsidRDefault="00056783" w:rsidP="00056783">
      <w:pPr>
        <w:widowControl w:val="0"/>
        <w:spacing w:line="360" w:lineRule="auto"/>
        <w:jc w:val="center"/>
        <w:rPr>
          <w:b/>
          <w:snapToGrid w:val="0"/>
          <w:szCs w:val="24"/>
          <w:u w:val="single"/>
        </w:rPr>
      </w:pPr>
      <w:r>
        <w:rPr>
          <w:b/>
          <w:snapToGrid w:val="0"/>
          <w:szCs w:val="24"/>
          <w:u w:val="single"/>
        </w:rPr>
        <w:lastRenderedPageBreak/>
        <w:t>SIGNATURE PAGE</w:t>
      </w:r>
    </w:p>
    <w:p w14:paraId="33F752F4" w14:textId="77777777" w:rsidR="00056783" w:rsidRDefault="00056783" w:rsidP="00056783">
      <w:pPr>
        <w:widowControl w:val="0"/>
        <w:spacing w:line="360" w:lineRule="auto"/>
        <w:ind w:firstLine="720"/>
        <w:rPr>
          <w:b/>
          <w:snapToGrid w:val="0"/>
          <w:szCs w:val="24"/>
        </w:rPr>
      </w:pPr>
    </w:p>
    <w:p w14:paraId="3236262B" w14:textId="77777777" w:rsidR="00056783" w:rsidRDefault="00056783" w:rsidP="00056783">
      <w:pPr>
        <w:widowControl w:val="0"/>
        <w:spacing w:line="360" w:lineRule="auto"/>
        <w:ind w:firstLine="720"/>
        <w:rPr>
          <w:snapToGrid w:val="0"/>
          <w:szCs w:val="24"/>
        </w:rPr>
      </w:pPr>
      <w:r w:rsidRPr="0059009E">
        <w:rPr>
          <w:b/>
          <w:snapToGrid w:val="0"/>
          <w:szCs w:val="24"/>
        </w:rPr>
        <w:t>IN WITNESS WHEREOF</w:t>
      </w:r>
      <w:r w:rsidRPr="0059009E">
        <w:rPr>
          <w:snapToGrid w:val="0"/>
          <w:szCs w:val="24"/>
        </w:rPr>
        <w:t>, the parties to those present have executed this Contract in two (2) counter parts, each of which shall be deemed an original, in the year and day first mentioned and mutually agreed that the length and duration of this contract will remain in effect from (date) to (date).</w:t>
      </w:r>
    </w:p>
    <w:p w14:paraId="62631D0E" w14:textId="77777777" w:rsidR="00056783" w:rsidRDefault="00056783" w:rsidP="00056783">
      <w:pPr>
        <w:widowControl w:val="0"/>
        <w:spacing w:line="360" w:lineRule="auto"/>
        <w:rPr>
          <w:snapToGrid w:val="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056783" w14:paraId="112DBAC2" w14:textId="77777777" w:rsidTr="00C50AB6">
        <w:trPr>
          <w:trHeight w:val="1296"/>
        </w:trPr>
        <w:tc>
          <w:tcPr>
            <w:tcW w:w="4788" w:type="dxa"/>
            <w:vAlign w:val="bottom"/>
          </w:tcPr>
          <w:p w14:paraId="0F5E8F56" w14:textId="77777777" w:rsidR="00056783" w:rsidRDefault="00056783" w:rsidP="00C50AB6">
            <w:pPr>
              <w:widowControl w:val="0"/>
              <w:spacing w:line="360" w:lineRule="auto"/>
              <w:jc w:val="center"/>
              <w:rPr>
                <w:snapToGrid w:val="0"/>
                <w:szCs w:val="24"/>
              </w:rPr>
            </w:pPr>
            <w:r>
              <w:rPr>
                <w:snapToGrid w:val="0"/>
                <w:szCs w:val="24"/>
              </w:rPr>
              <w:t>__________________________________</w:t>
            </w:r>
          </w:p>
          <w:p w14:paraId="39AD8346" w14:textId="77777777" w:rsidR="00056783" w:rsidRDefault="00056783" w:rsidP="00C50AB6">
            <w:pPr>
              <w:widowControl w:val="0"/>
              <w:spacing w:line="360" w:lineRule="auto"/>
              <w:jc w:val="center"/>
              <w:rPr>
                <w:snapToGrid w:val="0"/>
                <w:szCs w:val="24"/>
              </w:rPr>
            </w:pPr>
            <w:r>
              <w:rPr>
                <w:snapToGrid w:val="0"/>
                <w:szCs w:val="24"/>
              </w:rPr>
              <w:t>Agency name</w:t>
            </w:r>
          </w:p>
        </w:tc>
        <w:tc>
          <w:tcPr>
            <w:tcW w:w="4788" w:type="dxa"/>
            <w:vAlign w:val="bottom"/>
          </w:tcPr>
          <w:p w14:paraId="5091F4A3" w14:textId="77777777" w:rsidR="00056783" w:rsidRDefault="00056783" w:rsidP="00C50AB6">
            <w:pPr>
              <w:widowControl w:val="0"/>
              <w:spacing w:line="360" w:lineRule="auto"/>
              <w:jc w:val="center"/>
              <w:rPr>
                <w:snapToGrid w:val="0"/>
                <w:szCs w:val="24"/>
              </w:rPr>
            </w:pPr>
            <w:r>
              <w:rPr>
                <w:snapToGrid w:val="0"/>
                <w:szCs w:val="24"/>
              </w:rPr>
              <w:t>__________________________________</w:t>
            </w:r>
          </w:p>
          <w:p w14:paraId="0A62F3C0" w14:textId="77777777" w:rsidR="00056783" w:rsidRDefault="00056783" w:rsidP="00C50AB6">
            <w:pPr>
              <w:widowControl w:val="0"/>
              <w:spacing w:line="360" w:lineRule="auto"/>
              <w:jc w:val="center"/>
              <w:rPr>
                <w:snapToGrid w:val="0"/>
                <w:szCs w:val="24"/>
              </w:rPr>
            </w:pPr>
            <w:r>
              <w:rPr>
                <w:snapToGrid w:val="0"/>
                <w:szCs w:val="24"/>
              </w:rPr>
              <w:t>Contractor name</w:t>
            </w:r>
          </w:p>
        </w:tc>
      </w:tr>
      <w:tr w:rsidR="00056783" w14:paraId="1A246E88" w14:textId="77777777" w:rsidTr="00C50AB6">
        <w:trPr>
          <w:trHeight w:val="1296"/>
        </w:trPr>
        <w:tc>
          <w:tcPr>
            <w:tcW w:w="4788" w:type="dxa"/>
            <w:vAlign w:val="bottom"/>
          </w:tcPr>
          <w:p w14:paraId="22626C2F" w14:textId="77777777" w:rsidR="00056783" w:rsidRDefault="00056783" w:rsidP="00C50AB6">
            <w:pPr>
              <w:widowControl w:val="0"/>
              <w:spacing w:line="360" w:lineRule="auto"/>
              <w:jc w:val="center"/>
              <w:rPr>
                <w:snapToGrid w:val="0"/>
                <w:szCs w:val="24"/>
              </w:rPr>
            </w:pPr>
            <w:r>
              <w:rPr>
                <w:snapToGrid w:val="0"/>
                <w:szCs w:val="24"/>
              </w:rPr>
              <w:t>__________________________________</w:t>
            </w:r>
          </w:p>
          <w:p w14:paraId="34DD1A65" w14:textId="77777777" w:rsidR="00056783" w:rsidRDefault="00056783" w:rsidP="00C50AB6">
            <w:pPr>
              <w:widowControl w:val="0"/>
              <w:spacing w:line="360" w:lineRule="auto"/>
              <w:jc w:val="center"/>
              <w:rPr>
                <w:snapToGrid w:val="0"/>
                <w:szCs w:val="24"/>
              </w:rPr>
            </w:pPr>
            <w:r>
              <w:rPr>
                <w:snapToGrid w:val="0"/>
                <w:szCs w:val="24"/>
              </w:rPr>
              <w:t>Street address</w:t>
            </w:r>
          </w:p>
        </w:tc>
        <w:tc>
          <w:tcPr>
            <w:tcW w:w="4788" w:type="dxa"/>
            <w:vAlign w:val="bottom"/>
          </w:tcPr>
          <w:p w14:paraId="214A6DEF" w14:textId="77777777" w:rsidR="00056783" w:rsidRDefault="00056783" w:rsidP="00C50AB6">
            <w:pPr>
              <w:widowControl w:val="0"/>
              <w:spacing w:line="360" w:lineRule="auto"/>
              <w:jc w:val="center"/>
              <w:rPr>
                <w:snapToGrid w:val="0"/>
                <w:szCs w:val="24"/>
              </w:rPr>
            </w:pPr>
            <w:r>
              <w:rPr>
                <w:snapToGrid w:val="0"/>
                <w:szCs w:val="24"/>
              </w:rPr>
              <w:t>__________________________________</w:t>
            </w:r>
          </w:p>
          <w:p w14:paraId="3F682A1D" w14:textId="77777777" w:rsidR="00056783" w:rsidRDefault="00056783" w:rsidP="00C50AB6">
            <w:pPr>
              <w:widowControl w:val="0"/>
              <w:spacing w:line="360" w:lineRule="auto"/>
              <w:jc w:val="center"/>
              <w:rPr>
                <w:snapToGrid w:val="0"/>
                <w:szCs w:val="24"/>
              </w:rPr>
            </w:pPr>
            <w:r>
              <w:rPr>
                <w:snapToGrid w:val="0"/>
                <w:szCs w:val="24"/>
              </w:rPr>
              <w:t>Street address</w:t>
            </w:r>
          </w:p>
        </w:tc>
      </w:tr>
      <w:tr w:rsidR="00056783" w14:paraId="441C4779" w14:textId="77777777" w:rsidTr="00C50AB6">
        <w:trPr>
          <w:trHeight w:val="1296"/>
        </w:trPr>
        <w:tc>
          <w:tcPr>
            <w:tcW w:w="4788" w:type="dxa"/>
            <w:vAlign w:val="bottom"/>
          </w:tcPr>
          <w:p w14:paraId="02B122A3" w14:textId="77777777" w:rsidR="00056783" w:rsidRDefault="00056783" w:rsidP="00C50AB6">
            <w:pPr>
              <w:widowControl w:val="0"/>
              <w:spacing w:line="360" w:lineRule="auto"/>
              <w:jc w:val="center"/>
              <w:rPr>
                <w:snapToGrid w:val="0"/>
                <w:szCs w:val="24"/>
              </w:rPr>
            </w:pPr>
            <w:r>
              <w:rPr>
                <w:snapToGrid w:val="0"/>
                <w:szCs w:val="24"/>
              </w:rPr>
              <w:t>__________________________________</w:t>
            </w:r>
          </w:p>
          <w:p w14:paraId="608A88C7" w14:textId="77777777" w:rsidR="00056783" w:rsidRDefault="00056783" w:rsidP="00C50AB6">
            <w:pPr>
              <w:widowControl w:val="0"/>
              <w:spacing w:line="360" w:lineRule="auto"/>
              <w:jc w:val="center"/>
              <w:rPr>
                <w:snapToGrid w:val="0"/>
                <w:szCs w:val="24"/>
              </w:rPr>
            </w:pPr>
            <w:r>
              <w:rPr>
                <w:snapToGrid w:val="0"/>
                <w:szCs w:val="24"/>
              </w:rPr>
              <w:t>Phone number</w:t>
            </w:r>
          </w:p>
        </w:tc>
        <w:tc>
          <w:tcPr>
            <w:tcW w:w="4788" w:type="dxa"/>
            <w:vAlign w:val="bottom"/>
          </w:tcPr>
          <w:p w14:paraId="3DAE11AA" w14:textId="77777777" w:rsidR="00056783" w:rsidRDefault="00056783" w:rsidP="00C50AB6">
            <w:pPr>
              <w:widowControl w:val="0"/>
              <w:spacing w:line="360" w:lineRule="auto"/>
              <w:jc w:val="center"/>
              <w:rPr>
                <w:snapToGrid w:val="0"/>
                <w:szCs w:val="24"/>
              </w:rPr>
            </w:pPr>
            <w:r>
              <w:rPr>
                <w:snapToGrid w:val="0"/>
                <w:szCs w:val="24"/>
              </w:rPr>
              <w:t>__________________________________</w:t>
            </w:r>
          </w:p>
          <w:p w14:paraId="59E8694B" w14:textId="77777777" w:rsidR="00056783" w:rsidRDefault="00056783" w:rsidP="00C50AB6">
            <w:pPr>
              <w:widowControl w:val="0"/>
              <w:spacing w:line="360" w:lineRule="auto"/>
              <w:jc w:val="center"/>
              <w:rPr>
                <w:snapToGrid w:val="0"/>
                <w:szCs w:val="24"/>
              </w:rPr>
            </w:pPr>
            <w:r>
              <w:rPr>
                <w:snapToGrid w:val="0"/>
                <w:szCs w:val="24"/>
              </w:rPr>
              <w:t>Phone number</w:t>
            </w:r>
          </w:p>
        </w:tc>
      </w:tr>
      <w:tr w:rsidR="00056783" w14:paraId="114B7727" w14:textId="77777777" w:rsidTr="00C50AB6">
        <w:trPr>
          <w:trHeight w:val="1296"/>
        </w:trPr>
        <w:tc>
          <w:tcPr>
            <w:tcW w:w="4788" w:type="dxa"/>
            <w:vAlign w:val="bottom"/>
          </w:tcPr>
          <w:p w14:paraId="0BEED603" w14:textId="77777777" w:rsidR="00056783" w:rsidRDefault="00056783" w:rsidP="00C50AB6">
            <w:pPr>
              <w:widowControl w:val="0"/>
              <w:spacing w:line="360" w:lineRule="auto"/>
              <w:jc w:val="center"/>
              <w:rPr>
                <w:snapToGrid w:val="0"/>
                <w:szCs w:val="24"/>
              </w:rPr>
            </w:pPr>
            <w:r>
              <w:rPr>
                <w:snapToGrid w:val="0"/>
                <w:szCs w:val="24"/>
              </w:rPr>
              <w:t>__________________________________</w:t>
            </w:r>
          </w:p>
          <w:p w14:paraId="6494D787" w14:textId="77777777" w:rsidR="00056783" w:rsidRDefault="00056783" w:rsidP="00C50AB6">
            <w:pPr>
              <w:widowControl w:val="0"/>
              <w:spacing w:line="360" w:lineRule="auto"/>
              <w:jc w:val="center"/>
              <w:rPr>
                <w:snapToGrid w:val="0"/>
                <w:szCs w:val="24"/>
              </w:rPr>
            </w:pPr>
            <w:r>
              <w:rPr>
                <w:snapToGrid w:val="0"/>
                <w:szCs w:val="24"/>
              </w:rPr>
              <w:t>Agency FEIN</w:t>
            </w:r>
          </w:p>
        </w:tc>
        <w:tc>
          <w:tcPr>
            <w:tcW w:w="4788" w:type="dxa"/>
            <w:vAlign w:val="bottom"/>
          </w:tcPr>
          <w:p w14:paraId="3D1D36DA" w14:textId="77777777" w:rsidR="00056783" w:rsidRDefault="00056783" w:rsidP="00C50AB6">
            <w:pPr>
              <w:widowControl w:val="0"/>
              <w:spacing w:line="360" w:lineRule="auto"/>
              <w:jc w:val="center"/>
              <w:rPr>
                <w:snapToGrid w:val="0"/>
                <w:szCs w:val="24"/>
              </w:rPr>
            </w:pPr>
            <w:r>
              <w:rPr>
                <w:snapToGrid w:val="0"/>
                <w:szCs w:val="24"/>
              </w:rPr>
              <w:t>__________________________________</w:t>
            </w:r>
          </w:p>
          <w:p w14:paraId="24CE16C0" w14:textId="77777777" w:rsidR="00056783" w:rsidRDefault="00056783" w:rsidP="00C50AB6">
            <w:pPr>
              <w:widowControl w:val="0"/>
              <w:spacing w:line="360" w:lineRule="auto"/>
              <w:jc w:val="center"/>
              <w:rPr>
                <w:snapToGrid w:val="0"/>
                <w:szCs w:val="24"/>
              </w:rPr>
            </w:pPr>
            <w:r>
              <w:rPr>
                <w:snapToGrid w:val="0"/>
                <w:szCs w:val="24"/>
              </w:rPr>
              <w:t>Contractor FEIN or SSN</w:t>
            </w:r>
          </w:p>
        </w:tc>
      </w:tr>
      <w:tr w:rsidR="00056783" w14:paraId="46CDAACB" w14:textId="77777777" w:rsidTr="00C50AB6">
        <w:trPr>
          <w:trHeight w:val="1296"/>
        </w:trPr>
        <w:tc>
          <w:tcPr>
            <w:tcW w:w="4788" w:type="dxa"/>
            <w:vAlign w:val="bottom"/>
          </w:tcPr>
          <w:p w14:paraId="1726DDE0" w14:textId="77777777" w:rsidR="00056783" w:rsidRDefault="00056783" w:rsidP="00C50AB6">
            <w:pPr>
              <w:widowControl w:val="0"/>
              <w:spacing w:line="360" w:lineRule="auto"/>
              <w:jc w:val="center"/>
              <w:rPr>
                <w:snapToGrid w:val="0"/>
                <w:szCs w:val="24"/>
              </w:rPr>
            </w:pPr>
            <w:r>
              <w:rPr>
                <w:snapToGrid w:val="0"/>
                <w:szCs w:val="24"/>
              </w:rPr>
              <w:t>BY:_______________________________</w:t>
            </w:r>
          </w:p>
          <w:p w14:paraId="491A9186" w14:textId="77777777" w:rsidR="00056783" w:rsidRDefault="00056783" w:rsidP="00C50AB6">
            <w:pPr>
              <w:widowControl w:val="0"/>
              <w:spacing w:line="360" w:lineRule="auto"/>
              <w:jc w:val="center"/>
              <w:rPr>
                <w:snapToGrid w:val="0"/>
                <w:szCs w:val="24"/>
              </w:rPr>
            </w:pPr>
            <w:r>
              <w:rPr>
                <w:snapToGrid w:val="0"/>
                <w:szCs w:val="24"/>
              </w:rPr>
              <w:t>Signature of agency representative</w:t>
            </w:r>
          </w:p>
        </w:tc>
        <w:tc>
          <w:tcPr>
            <w:tcW w:w="4788" w:type="dxa"/>
            <w:vAlign w:val="bottom"/>
          </w:tcPr>
          <w:p w14:paraId="1B4D8F88" w14:textId="77777777" w:rsidR="00056783" w:rsidRDefault="00056783" w:rsidP="00C50AB6">
            <w:pPr>
              <w:widowControl w:val="0"/>
              <w:spacing w:line="360" w:lineRule="auto"/>
              <w:jc w:val="center"/>
              <w:rPr>
                <w:snapToGrid w:val="0"/>
                <w:szCs w:val="24"/>
              </w:rPr>
            </w:pPr>
            <w:r>
              <w:rPr>
                <w:snapToGrid w:val="0"/>
                <w:szCs w:val="24"/>
              </w:rPr>
              <w:t>BY: _______________________________</w:t>
            </w:r>
          </w:p>
          <w:p w14:paraId="098823AF" w14:textId="77777777" w:rsidR="00056783" w:rsidRDefault="00056783" w:rsidP="00C50AB6">
            <w:pPr>
              <w:widowControl w:val="0"/>
              <w:spacing w:line="360" w:lineRule="auto"/>
              <w:jc w:val="center"/>
              <w:rPr>
                <w:snapToGrid w:val="0"/>
                <w:szCs w:val="24"/>
              </w:rPr>
            </w:pPr>
            <w:r>
              <w:rPr>
                <w:snapToGrid w:val="0"/>
                <w:szCs w:val="24"/>
              </w:rPr>
              <w:t>Signature of contractor representative</w:t>
            </w:r>
          </w:p>
        </w:tc>
      </w:tr>
      <w:tr w:rsidR="00056783" w14:paraId="2FFFE69F" w14:textId="77777777" w:rsidTr="00C50AB6">
        <w:trPr>
          <w:trHeight w:val="1296"/>
        </w:trPr>
        <w:tc>
          <w:tcPr>
            <w:tcW w:w="4788" w:type="dxa"/>
            <w:vAlign w:val="bottom"/>
          </w:tcPr>
          <w:p w14:paraId="5B1E0CC1" w14:textId="77777777" w:rsidR="00056783" w:rsidRDefault="00056783" w:rsidP="00C50AB6">
            <w:pPr>
              <w:widowControl w:val="0"/>
              <w:spacing w:line="360" w:lineRule="auto"/>
              <w:jc w:val="center"/>
              <w:rPr>
                <w:snapToGrid w:val="0"/>
                <w:szCs w:val="24"/>
              </w:rPr>
            </w:pPr>
            <w:r>
              <w:rPr>
                <w:snapToGrid w:val="0"/>
                <w:szCs w:val="24"/>
              </w:rPr>
              <w:t>__________________________________</w:t>
            </w:r>
          </w:p>
          <w:p w14:paraId="2ADC2E3E" w14:textId="77777777" w:rsidR="00056783" w:rsidRDefault="00056783" w:rsidP="00C50AB6">
            <w:pPr>
              <w:widowControl w:val="0"/>
              <w:spacing w:line="360" w:lineRule="auto"/>
              <w:jc w:val="center"/>
              <w:rPr>
                <w:snapToGrid w:val="0"/>
                <w:szCs w:val="24"/>
              </w:rPr>
            </w:pPr>
            <w:r>
              <w:rPr>
                <w:snapToGrid w:val="0"/>
                <w:szCs w:val="24"/>
              </w:rPr>
              <w:t>Executive director</w:t>
            </w:r>
          </w:p>
        </w:tc>
        <w:tc>
          <w:tcPr>
            <w:tcW w:w="4788" w:type="dxa"/>
            <w:vAlign w:val="bottom"/>
          </w:tcPr>
          <w:p w14:paraId="5BE6CA1A" w14:textId="77777777" w:rsidR="00056783" w:rsidRDefault="00056783" w:rsidP="00C50AB6">
            <w:pPr>
              <w:widowControl w:val="0"/>
              <w:spacing w:line="360" w:lineRule="auto"/>
              <w:jc w:val="center"/>
              <w:rPr>
                <w:snapToGrid w:val="0"/>
                <w:szCs w:val="24"/>
              </w:rPr>
            </w:pPr>
            <w:r>
              <w:rPr>
                <w:snapToGrid w:val="0"/>
                <w:szCs w:val="24"/>
              </w:rPr>
              <w:t>__________________________________</w:t>
            </w:r>
          </w:p>
          <w:p w14:paraId="3FE42F85" w14:textId="77777777" w:rsidR="00056783" w:rsidRDefault="00056783" w:rsidP="00C50AB6">
            <w:pPr>
              <w:widowControl w:val="0"/>
              <w:spacing w:line="360" w:lineRule="auto"/>
              <w:jc w:val="center"/>
              <w:rPr>
                <w:snapToGrid w:val="0"/>
                <w:szCs w:val="24"/>
              </w:rPr>
            </w:pPr>
            <w:r>
              <w:rPr>
                <w:snapToGrid w:val="0"/>
                <w:szCs w:val="24"/>
              </w:rPr>
              <w:t>Title</w:t>
            </w:r>
          </w:p>
        </w:tc>
      </w:tr>
    </w:tbl>
    <w:p w14:paraId="073F2B6C" w14:textId="36BB94C4" w:rsidR="00407535" w:rsidRDefault="00407535"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5546E9C9" w14:textId="77777777" w:rsidR="00EE63A9" w:rsidRDefault="00EE63A9"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1D71708E" w14:textId="77777777" w:rsidR="000E2264" w:rsidRDefault="000E2264"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23F7B268" w14:textId="77777777" w:rsidR="00056783" w:rsidRDefault="00FB02E0" w:rsidP="00056783">
      <w:pPr>
        <w:spacing w:after="0"/>
        <w:jc w:val="center"/>
        <w:rPr>
          <w:b/>
          <w:bCs/>
          <w:sz w:val="28"/>
          <w:szCs w:val="28"/>
          <w:u w:val="single"/>
        </w:rPr>
      </w:pPr>
      <w:r>
        <w:rPr>
          <w:b/>
          <w:bCs/>
          <w:sz w:val="28"/>
          <w:szCs w:val="28"/>
          <w:u w:val="single"/>
        </w:rPr>
        <w:lastRenderedPageBreak/>
        <w:t xml:space="preserve">HOME </w:t>
      </w:r>
      <w:r w:rsidR="00056783" w:rsidRPr="00056783">
        <w:rPr>
          <w:b/>
          <w:bCs/>
          <w:sz w:val="28"/>
          <w:szCs w:val="28"/>
          <w:u w:val="single"/>
        </w:rPr>
        <w:t>OWNER-</w:t>
      </w:r>
      <w:r>
        <w:rPr>
          <w:b/>
          <w:bCs/>
          <w:sz w:val="28"/>
          <w:szCs w:val="28"/>
          <w:u w:val="single"/>
        </w:rPr>
        <w:t>AGENCY</w:t>
      </w:r>
      <w:r w:rsidR="00056783" w:rsidRPr="00056783">
        <w:rPr>
          <w:b/>
          <w:bCs/>
          <w:sz w:val="28"/>
          <w:szCs w:val="28"/>
          <w:u w:val="single"/>
        </w:rPr>
        <w:t xml:space="preserve"> CONTRACT</w:t>
      </w:r>
    </w:p>
    <w:p w14:paraId="708409CF" w14:textId="77777777" w:rsidR="00056783" w:rsidRDefault="00056783" w:rsidP="00056783">
      <w:pPr>
        <w:spacing w:after="0"/>
        <w:jc w:val="center"/>
        <w:rPr>
          <w:b/>
          <w:bCs/>
          <w:sz w:val="28"/>
          <w:szCs w:val="28"/>
          <w:u w:val="single"/>
        </w:rPr>
      </w:pPr>
    </w:p>
    <w:p w14:paraId="147935B9" w14:textId="77777777" w:rsidR="00056783" w:rsidRDefault="00056783" w:rsidP="00056783">
      <w:pPr>
        <w:widowControl w:val="0"/>
        <w:spacing w:after="120"/>
        <w:ind w:firstLine="720"/>
        <w:rPr>
          <w:snapToGrid w:val="0"/>
          <w:szCs w:val="24"/>
        </w:rPr>
      </w:pPr>
      <w:r>
        <w:rPr>
          <w:snapToGrid w:val="0"/>
          <w:szCs w:val="24"/>
        </w:rPr>
        <w:t xml:space="preserve">This Owner-Occupied Weatherization Contract, hereinafter referred to as </w:t>
      </w:r>
      <w:r>
        <w:rPr>
          <w:b/>
          <w:snapToGrid w:val="0"/>
          <w:szCs w:val="24"/>
        </w:rPr>
        <w:t>AGREEMENT</w:t>
      </w:r>
      <w:r>
        <w:rPr>
          <w:snapToGrid w:val="0"/>
          <w:szCs w:val="24"/>
        </w:rPr>
        <w:t xml:space="preserve">, made the [DAY] day of [MONTH], [YEAR], by and between </w:t>
      </w:r>
      <w:r>
        <w:rPr>
          <w:snapToGrid w:val="0"/>
          <w:szCs w:val="24"/>
          <w:u w:val="single"/>
        </w:rPr>
        <w:t>[HOMEOWNER]</w:t>
      </w:r>
      <w:r>
        <w:rPr>
          <w:snapToGrid w:val="0"/>
          <w:szCs w:val="24"/>
        </w:rPr>
        <w:t xml:space="preserve">, hereinafter referred to as the </w:t>
      </w:r>
      <w:r>
        <w:rPr>
          <w:b/>
          <w:snapToGrid w:val="0"/>
          <w:szCs w:val="24"/>
        </w:rPr>
        <w:t>OWNER</w:t>
      </w:r>
      <w:r>
        <w:rPr>
          <w:snapToGrid w:val="0"/>
          <w:szCs w:val="24"/>
        </w:rPr>
        <w:t xml:space="preserve">, and [AGENCY/NONPROFIT], hereinafter referred to as </w:t>
      </w:r>
      <w:r>
        <w:rPr>
          <w:b/>
          <w:snapToGrid w:val="0"/>
          <w:szCs w:val="24"/>
        </w:rPr>
        <w:t>AGENCY</w:t>
      </w:r>
      <w:r>
        <w:rPr>
          <w:snapToGrid w:val="0"/>
          <w:szCs w:val="24"/>
        </w:rPr>
        <w:t>.</w:t>
      </w:r>
    </w:p>
    <w:p w14:paraId="090EC6DD" w14:textId="77777777" w:rsidR="00056783" w:rsidRDefault="00056783" w:rsidP="00056783">
      <w:pPr>
        <w:spacing w:after="120"/>
        <w:ind w:firstLine="720"/>
        <w:rPr>
          <w:szCs w:val="24"/>
        </w:rPr>
      </w:pPr>
      <w:r>
        <w:rPr>
          <w:szCs w:val="24"/>
        </w:rPr>
        <w:t xml:space="preserve">WHEREAS, the </w:t>
      </w:r>
      <w:r>
        <w:rPr>
          <w:b/>
          <w:szCs w:val="24"/>
        </w:rPr>
        <w:t>OWNER</w:t>
      </w:r>
      <w:r>
        <w:rPr>
          <w:szCs w:val="24"/>
        </w:rPr>
        <w:t xml:space="preserve"> is the owner and occupier of a single-family residential structure located at </w:t>
      </w:r>
      <w:r>
        <w:rPr>
          <w:szCs w:val="24"/>
          <w:u w:val="single"/>
        </w:rPr>
        <w:t>[ADDRESS]</w:t>
      </w:r>
      <w:r>
        <w:rPr>
          <w:szCs w:val="24"/>
        </w:rPr>
        <w:t xml:space="preserve">, hereinafter referred to as the </w:t>
      </w:r>
      <w:r>
        <w:rPr>
          <w:b/>
          <w:szCs w:val="24"/>
        </w:rPr>
        <w:t>PROPERTY</w:t>
      </w:r>
      <w:r>
        <w:rPr>
          <w:szCs w:val="24"/>
        </w:rPr>
        <w:t xml:space="preserve">; and </w:t>
      </w:r>
    </w:p>
    <w:p w14:paraId="16EFB8CC" w14:textId="77777777" w:rsidR="00056783" w:rsidRDefault="00056783" w:rsidP="00056783">
      <w:pPr>
        <w:ind w:firstLine="720"/>
        <w:rPr>
          <w:szCs w:val="24"/>
        </w:rPr>
      </w:pPr>
      <w:r>
        <w:rPr>
          <w:szCs w:val="24"/>
        </w:rPr>
        <w:t xml:space="preserve">WHEREAS, the </w:t>
      </w:r>
      <w:r>
        <w:rPr>
          <w:b/>
          <w:szCs w:val="24"/>
        </w:rPr>
        <w:t>OWNER</w:t>
      </w:r>
      <w:r>
        <w:rPr>
          <w:szCs w:val="24"/>
        </w:rPr>
        <w:t xml:space="preserve"> wishes to weatherize the </w:t>
      </w:r>
      <w:r>
        <w:rPr>
          <w:b/>
          <w:szCs w:val="24"/>
        </w:rPr>
        <w:t>PROPERTY</w:t>
      </w:r>
      <w:r>
        <w:rPr>
          <w:szCs w:val="24"/>
        </w:rPr>
        <w:t xml:space="preserve">, hereinafter referred to as the </w:t>
      </w:r>
      <w:r>
        <w:rPr>
          <w:b/>
          <w:szCs w:val="24"/>
        </w:rPr>
        <w:t>PROJECT</w:t>
      </w:r>
      <w:r>
        <w:rPr>
          <w:szCs w:val="24"/>
        </w:rPr>
        <w:t xml:space="preserve"> with funds provided by </w:t>
      </w:r>
      <w:r>
        <w:rPr>
          <w:szCs w:val="24"/>
          <w:u w:val="single"/>
        </w:rPr>
        <w:t>[AGENCY]</w:t>
      </w:r>
      <w:r>
        <w:rPr>
          <w:szCs w:val="24"/>
        </w:rPr>
        <w:t xml:space="preserve"> through the </w:t>
      </w:r>
      <w:r>
        <w:rPr>
          <w:b/>
          <w:szCs w:val="24"/>
        </w:rPr>
        <w:t>AGENCY’S</w:t>
      </w:r>
      <w:r>
        <w:rPr>
          <w:szCs w:val="24"/>
        </w:rPr>
        <w:t xml:space="preserve"> </w:t>
      </w:r>
      <w:r>
        <w:rPr>
          <w:szCs w:val="24"/>
          <w:u w:val="single"/>
        </w:rPr>
        <w:t>[WEATHERIZATION PROGRAM]</w:t>
      </w:r>
      <w:r>
        <w:rPr>
          <w:szCs w:val="24"/>
        </w:rPr>
        <w:t>; and</w:t>
      </w:r>
    </w:p>
    <w:p w14:paraId="0591198B" w14:textId="77777777" w:rsidR="00056783" w:rsidRDefault="00056783" w:rsidP="00056783">
      <w:pPr>
        <w:ind w:firstLine="720"/>
        <w:rPr>
          <w:szCs w:val="24"/>
        </w:rPr>
      </w:pPr>
      <w:r>
        <w:rPr>
          <w:szCs w:val="24"/>
        </w:rPr>
        <w:t xml:space="preserve">WHEREAS, the </w:t>
      </w:r>
      <w:r>
        <w:rPr>
          <w:b/>
          <w:szCs w:val="24"/>
        </w:rPr>
        <w:t>OWNER</w:t>
      </w:r>
      <w:r>
        <w:rPr>
          <w:szCs w:val="24"/>
        </w:rPr>
        <w:t xml:space="preserve"> wishes to engage the </w:t>
      </w:r>
      <w:r>
        <w:rPr>
          <w:b/>
          <w:szCs w:val="24"/>
        </w:rPr>
        <w:t>AGENCY</w:t>
      </w:r>
      <w:r>
        <w:rPr>
          <w:szCs w:val="24"/>
        </w:rPr>
        <w:t xml:space="preserve"> to undertake the </w:t>
      </w:r>
      <w:r>
        <w:rPr>
          <w:b/>
          <w:szCs w:val="24"/>
        </w:rPr>
        <w:t>PROJECT</w:t>
      </w:r>
      <w:r>
        <w:rPr>
          <w:szCs w:val="24"/>
        </w:rPr>
        <w:t xml:space="preserve"> and the </w:t>
      </w:r>
      <w:r>
        <w:rPr>
          <w:b/>
          <w:szCs w:val="24"/>
        </w:rPr>
        <w:t>AGENCY</w:t>
      </w:r>
      <w:r>
        <w:rPr>
          <w:szCs w:val="24"/>
        </w:rPr>
        <w:t xml:space="preserve"> wishes to perform the </w:t>
      </w:r>
      <w:r>
        <w:rPr>
          <w:b/>
          <w:szCs w:val="24"/>
        </w:rPr>
        <w:t>PROJECT</w:t>
      </w:r>
      <w:r>
        <w:rPr>
          <w:szCs w:val="24"/>
        </w:rPr>
        <w:t xml:space="preserve"> for the </w:t>
      </w:r>
      <w:r>
        <w:rPr>
          <w:b/>
          <w:szCs w:val="24"/>
        </w:rPr>
        <w:t>OWNER</w:t>
      </w:r>
      <w:r>
        <w:rPr>
          <w:szCs w:val="24"/>
        </w:rPr>
        <w:t>; and</w:t>
      </w:r>
    </w:p>
    <w:p w14:paraId="2A8D9C26" w14:textId="77777777" w:rsidR="00056783" w:rsidRDefault="00056783" w:rsidP="00056783">
      <w:pPr>
        <w:ind w:firstLine="720"/>
        <w:rPr>
          <w:szCs w:val="24"/>
        </w:rPr>
      </w:pPr>
      <w:r>
        <w:rPr>
          <w:szCs w:val="24"/>
        </w:rPr>
        <w:t xml:space="preserve">WHEREAS, the </w:t>
      </w:r>
      <w:r>
        <w:rPr>
          <w:b/>
          <w:szCs w:val="24"/>
        </w:rPr>
        <w:t>OWNER</w:t>
      </w:r>
      <w:r>
        <w:rPr>
          <w:szCs w:val="24"/>
        </w:rPr>
        <w:t xml:space="preserve"> and the </w:t>
      </w:r>
      <w:r>
        <w:rPr>
          <w:b/>
          <w:szCs w:val="24"/>
        </w:rPr>
        <w:t>AGENCY</w:t>
      </w:r>
      <w:r>
        <w:rPr>
          <w:szCs w:val="24"/>
        </w:rPr>
        <w:t xml:space="preserve"> recognize that the receipt and use of the funds obligates them to comply with all Federal, State and local laws, ordinances, rules, regulations, circulars, and executive orders applicable to the </w:t>
      </w:r>
      <w:r>
        <w:rPr>
          <w:b/>
          <w:szCs w:val="24"/>
        </w:rPr>
        <w:t>PROJECT</w:t>
      </w:r>
      <w:r>
        <w:rPr>
          <w:szCs w:val="24"/>
        </w:rPr>
        <w:t>.</w:t>
      </w:r>
    </w:p>
    <w:p w14:paraId="15AC2F8E" w14:textId="77777777" w:rsidR="00056783" w:rsidRDefault="00056783" w:rsidP="00056783">
      <w:pPr>
        <w:ind w:firstLine="720"/>
        <w:rPr>
          <w:szCs w:val="24"/>
        </w:rPr>
      </w:pPr>
      <w:r>
        <w:rPr>
          <w:szCs w:val="24"/>
        </w:rPr>
        <w:t>NOW, THEREFORE, the parties do mutually agree as follows:</w:t>
      </w:r>
    </w:p>
    <w:p w14:paraId="09A91496" w14:textId="77777777" w:rsidR="00056783" w:rsidRDefault="00056783" w:rsidP="00524A67">
      <w:pPr>
        <w:pStyle w:val="ListParagraph"/>
        <w:numPr>
          <w:ilvl w:val="0"/>
          <w:numId w:val="164"/>
        </w:numPr>
        <w:tabs>
          <w:tab w:val="clear" w:pos="1008"/>
        </w:tabs>
        <w:spacing w:after="0" w:line="276" w:lineRule="auto"/>
        <w:ind w:left="0" w:firstLine="720"/>
        <w:contextualSpacing/>
        <w:textAlignment w:val="auto"/>
      </w:pPr>
      <w:r>
        <w:rPr>
          <w:szCs w:val="24"/>
        </w:rPr>
        <w:t xml:space="preserve">That for and in consideration of the payments and agreements hereinafter mentioned, to be made and performed by the </w:t>
      </w:r>
      <w:r>
        <w:rPr>
          <w:b/>
          <w:szCs w:val="24"/>
        </w:rPr>
        <w:t>AGENCY</w:t>
      </w:r>
      <w:r>
        <w:rPr>
          <w:szCs w:val="24"/>
        </w:rPr>
        <w:t xml:space="preserve">, the </w:t>
      </w:r>
      <w:r>
        <w:rPr>
          <w:b/>
          <w:szCs w:val="24"/>
        </w:rPr>
        <w:t>AGENCY</w:t>
      </w:r>
      <w:r>
        <w:rPr>
          <w:szCs w:val="24"/>
        </w:rPr>
        <w:t xml:space="preserve"> hereby agrees with the </w:t>
      </w:r>
      <w:r>
        <w:rPr>
          <w:b/>
          <w:szCs w:val="24"/>
        </w:rPr>
        <w:t>OWNER</w:t>
      </w:r>
      <w:r>
        <w:rPr>
          <w:szCs w:val="24"/>
        </w:rPr>
        <w:t xml:space="preserve"> to commence and complete the </w:t>
      </w:r>
      <w:r>
        <w:rPr>
          <w:b/>
          <w:szCs w:val="24"/>
        </w:rPr>
        <w:t>PROJECT</w:t>
      </w:r>
      <w:r>
        <w:rPr>
          <w:szCs w:val="24"/>
        </w:rPr>
        <w:t xml:space="preserve"> described as follows: the </w:t>
      </w:r>
      <w:r>
        <w:rPr>
          <w:b/>
          <w:szCs w:val="24"/>
        </w:rPr>
        <w:t>AGENCY</w:t>
      </w:r>
      <w:r>
        <w:rPr>
          <w:szCs w:val="24"/>
        </w:rPr>
        <w:t xml:space="preserve"> will install weatherization material (as designated by the Work Order for the </w:t>
      </w:r>
      <w:r>
        <w:rPr>
          <w:b/>
          <w:szCs w:val="24"/>
        </w:rPr>
        <w:t>OWNER’s</w:t>
      </w:r>
      <w:r>
        <w:rPr>
          <w:szCs w:val="24"/>
        </w:rPr>
        <w:t xml:space="preserve"> dwelling).</w:t>
      </w:r>
    </w:p>
    <w:p w14:paraId="3687623C" w14:textId="77777777" w:rsidR="00056783" w:rsidRDefault="00056783" w:rsidP="00524A67">
      <w:pPr>
        <w:pStyle w:val="ListParagraph"/>
        <w:numPr>
          <w:ilvl w:val="0"/>
          <w:numId w:val="164"/>
        </w:numPr>
        <w:tabs>
          <w:tab w:val="clear" w:pos="1008"/>
        </w:tabs>
        <w:spacing w:after="0" w:line="276" w:lineRule="auto"/>
        <w:ind w:left="0" w:firstLine="720"/>
        <w:contextualSpacing/>
        <w:textAlignment w:val="auto"/>
      </w:pPr>
      <w:r>
        <w:rPr>
          <w:szCs w:val="24"/>
        </w:rPr>
        <w:t xml:space="preserve">The </w:t>
      </w:r>
      <w:r>
        <w:rPr>
          <w:b/>
          <w:szCs w:val="24"/>
        </w:rPr>
        <w:t>AGENCY</w:t>
      </w:r>
      <w:r>
        <w:rPr>
          <w:szCs w:val="24"/>
        </w:rPr>
        <w:t xml:space="preserve"> hereby agrees to perform all work at his/her own proper cost and expense and to furnish all machinery, equipment, tools, supervision, labor insurance, and other accessories and services necessary to complete the </w:t>
      </w:r>
      <w:r>
        <w:rPr>
          <w:b/>
          <w:szCs w:val="24"/>
        </w:rPr>
        <w:t>PROJECT</w:t>
      </w:r>
      <w:r>
        <w:rPr>
          <w:szCs w:val="24"/>
        </w:rPr>
        <w:t xml:space="preserve">.  </w:t>
      </w:r>
    </w:p>
    <w:p w14:paraId="02D063EE" w14:textId="6D16F6B3" w:rsidR="00056783" w:rsidRDefault="00056783" w:rsidP="00524A67">
      <w:pPr>
        <w:pStyle w:val="ListParagraph"/>
        <w:numPr>
          <w:ilvl w:val="0"/>
          <w:numId w:val="164"/>
        </w:numPr>
        <w:tabs>
          <w:tab w:val="clear" w:pos="1008"/>
        </w:tabs>
        <w:spacing w:after="0" w:line="276" w:lineRule="auto"/>
        <w:ind w:left="0" w:firstLine="720"/>
        <w:contextualSpacing/>
        <w:jc w:val="both"/>
        <w:textAlignment w:val="auto"/>
        <w:rPr>
          <w:szCs w:val="24"/>
        </w:rPr>
      </w:pPr>
      <w:r>
        <w:rPr>
          <w:szCs w:val="24"/>
        </w:rPr>
        <w:t xml:space="preserve">The </w:t>
      </w:r>
      <w:r>
        <w:rPr>
          <w:b/>
          <w:szCs w:val="24"/>
        </w:rPr>
        <w:t>AGENCY</w:t>
      </w:r>
      <w:r>
        <w:rPr>
          <w:szCs w:val="24"/>
        </w:rPr>
        <w:t xml:space="preserve"> shall, in a satisfactory and proper manner as determined by the </w:t>
      </w:r>
      <w:r>
        <w:rPr>
          <w:b/>
          <w:szCs w:val="24"/>
        </w:rPr>
        <w:t>OWNER</w:t>
      </w:r>
      <w:r>
        <w:rPr>
          <w:szCs w:val="24"/>
        </w:rPr>
        <w:t xml:space="preserve"> and the </w:t>
      </w:r>
      <w:r>
        <w:rPr>
          <w:b/>
          <w:szCs w:val="24"/>
        </w:rPr>
        <w:t>AGENCY</w:t>
      </w:r>
      <w:r>
        <w:rPr>
          <w:szCs w:val="24"/>
        </w:rPr>
        <w:t xml:space="preserve">, supply materials listed on the bid sheets at the cost agreed to by the </w:t>
      </w:r>
      <w:r>
        <w:rPr>
          <w:b/>
          <w:szCs w:val="24"/>
        </w:rPr>
        <w:t xml:space="preserve">AGENCY </w:t>
      </w:r>
      <w:r>
        <w:rPr>
          <w:szCs w:val="24"/>
        </w:rPr>
        <w:t xml:space="preserve">for the duration of the </w:t>
      </w:r>
      <w:r w:rsidR="006D2D40">
        <w:rPr>
          <w:b/>
          <w:szCs w:val="24"/>
        </w:rPr>
        <w:t>AGREEMENT</w:t>
      </w:r>
      <w:r w:rsidR="006D2D40">
        <w:rPr>
          <w:szCs w:val="24"/>
        </w:rPr>
        <w:t xml:space="preserve"> and</w:t>
      </w:r>
      <w:r>
        <w:rPr>
          <w:szCs w:val="24"/>
        </w:rPr>
        <w:t xml:space="preserve"> provide that all weatherization materials meet appropriate standards of safety and effectiveness.</w:t>
      </w:r>
    </w:p>
    <w:p w14:paraId="0F96438E" w14:textId="77777777" w:rsidR="00056783" w:rsidRDefault="00056783" w:rsidP="00524A67">
      <w:pPr>
        <w:pStyle w:val="BodyText2"/>
        <w:widowControl w:val="0"/>
        <w:numPr>
          <w:ilvl w:val="0"/>
          <w:numId w:val="164"/>
        </w:numPr>
        <w:overflowPunct/>
        <w:autoSpaceDE/>
        <w:autoSpaceDN/>
        <w:adjustRightInd/>
        <w:snapToGrid w:val="0"/>
        <w:spacing w:after="0" w:line="276" w:lineRule="auto"/>
        <w:ind w:left="0" w:firstLine="720"/>
        <w:jc w:val="both"/>
        <w:textAlignment w:val="auto"/>
        <w:rPr>
          <w:szCs w:val="24"/>
        </w:rPr>
      </w:pPr>
      <w:r>
        <w:rPr>
          <w:szCs w:val="24"/>
        </w:rPr>
        <w:t xml:space="preserve">The </w:t>
      </w:r>
      <w:r>
        <w:rPr>
          <w:b/>
          <w:szCs w:val="24"/>
        </w:rPr>
        <w:t>AGENCY</w:t>
      </w:r>
      <w:r>
        <w:rPr>
          <w:szCs w:val="24"/>
        </w:rPr>
        <w:t xml:space="preserve"> agrees to assume financial liability for all materials used according to the terms and conditions outlined in this </w:t>
      </w:r>
      <w:r>
        <w:rPr>
          <w:b/>
          <w:szCs w:val="24"/>
        </w:rPr>
        <w:t>AGREEMENT</w:t>
      </w:r>
      <w:r>
        <w:rPr>
          <w:szCs w:val="24"/>
        </w:rPr>
        <w:t xml:space="preserve"> and to fully complete the </w:t>
      </w:r>
      <w:r>
        <w:rPr>
          <w:b/>
          <w:szCs w:val="24"/>
        </w:rPr>
        <w:t>PROJECT</w:t>
      </w:r>
      <w:r>
        <w:rPr>
          <w:szCs w:val="24"/>
        </w:rPr>
        <w:t xml:space="preserve"> within thirty (30) calendar days from the date hereof.  </w:t>
      </w:r>
    </w:p>
    <w:p w14:paraId="12AA6ADE" w14:textId="77777777" w:rsidR="00056783" w:rsidRDefault="00056783" w:rsidP="00524A67">
      <w:pPr>
        <w:pStyle w:val="BodyText2"/>
        <w:widowControl w:val="0"/>
        <w:numPr>
          <w:ilvl w:val="0"/>
          <w:numId w:val="164"/>
        </w:numPr>
        <w:overflowPunct/>
        <w:autoSpaceDE/>
        <w:autoSpaceDN/>
        <w:adjustRightInd/>
        <w:snapToGrid w:val="0"/>
        <w:spacing w:after="0" w:line="276" w:lineRule="auto"/>
        <w:ind w:left="0" w:firstLine="720"/>
        <w:jc w:val="both"/>
        <w:textAlignment w:val="auto"/>
        <w:rPr>
          <w:szCs w:val="24"/>
        </w:rPr>
      </w:pPr>
      <w:r>
        <w:rPr>
          <w:szCs w:val="24"/>
        </w:rPr>
        <w:t xml:space="preserve">The </w:t>
      </w:r>
      <w:r>
        <w:rPr>
          <w:b/>
          <w:szCs w:val="24"/>
        </w:rPr>
        <w:t>AGENCY</w:t>
      </w:r>
      <w:r>
        <w:rPr>
          <w:szCs w:val="24"/>
        </w:rPr>
        <w:t xml:space="preserve"> hereby agrees to be responsible for storing any materials to be used at the job site.  In the event of theft, fire or flood, which may damage said materials; the </w:t>
      </w:r>
      <w:r>
        <w:rPr>
          <w:b/>
          <w:szCs w:val="24"/>
        </w:rPr>
        <w:t>AGENCY</w:t>
      </w:r>
      <w:r>
        <w:rPr>
          <w:szCs w:val="24"/>
        </w:rPr>
        <w:t xml:space="preserve"> agrees to replace all materials at his/her own expense and to complete the work as specified.  </w:t>
      </w:r>
    </w:p>
    <w:p w14:paraId="2ED28DAF" w14:textId="77777777" w:rsidR="00056783" w:rsidRDefault="00056783" w:rsidP="00056783">
      <w:pPr>
        <w:pStyle w:val="BodyText2"/>
        <w:spacing w:line="276" w:lineRule="auto"/>
        <w:rPr>
          <w:szCs w:val="24"/>
        </w:rPr>
      </w:pPr>
    </w:p>
    <w:p w14:paraId="5E922D8B" w14:textId="77777777" w:rsidR="00056783" w:rsidRDefault="00056783" w:rsidP="00524A67">
      <w:pPr>
        <w:pStyle w:val="ListParagraph"/>
        <w:numPr>
          <w:ilvl w:val="0"/>
          <w:numId w:val="164"/>
        </w:numPr>
        <w:tabs>
          <w:tab w:val="clear" w:pos="1008"/>
        </w:tabs>
        <w:spacing w:after="0" w:line="276" w:lineRule="auto"/>
        <w:ind w:left="0" w:firstLine="720"/>
        <w:contextualSpacing/>
        <w:textAlignment w:val="auto"/>
        <w:rPr>
          <w:szCs w:val="24"/>
        </w:rPr>
      </w:pPr>
      <w:r>
        <w:rPr>
          <w:bCs/>
          <w:snapToGrid w:val="0"/>
          <w:szCs w:val="24"/>
        </w:rPr>
        <w:lastRenderedPageBreak/>
        <w:t>Th</w:t>
      </w:r>
      <w:r>
        <w:rPr>
          <w:b/>
          <w:bCs/>
          <w:snapToGrid w:val="0"/>
          <w:szCs w:val="24"/>
        </w:rPr>
        <w:t>e</w:t>
      </w:r>
      <w:r>
        <w:rPr>
          <w:b/>
          <w:snapToGrid w:val="0"/>
          <w:szCs w:val="24"/>
        </w:rPr>
        <w:t xml:space="preserve"> AGENCY </w:t>
      </w:r>
      <w:r>
        <w:rPr>
          <w:snapToGrid w:val="0"/>
          <w:szCs w:val="24"/>
        </w:rPr>
        <w:t xml:space="preserve">agrees to accept payment for services rendered to the </w:t>
      </w:r>
      <w:r>
        <w:rPr>
          <w:b/>
          <w:snapToGrid w:val="0"/>
          <w:szCs w:val="24"/>
        </w:rPr>
        <w:t>OWNER</w:t>
      </w:r>
      <w:r>
        <w:rPr>
          <w:snapToGrid w:val="0"/>
          <w:szCs w:val="24"/>
        </w:rPr>
        <w:t xml:space="preserve"> for performance of the </w:t>
      </w:r>
      <w:r>
        <w:rPr>
          <w:b/>
          <w:snapToGrid w:val="0"/>
          <w:szCs w:val="24"/>
        </w:rPr>
        <w:t>AGREEMENT</w:t>
      </w:r>
      <w:r>
        <w:rPr>
          <w:snapToGrid w:val="0"/>
          <w:szCs w:val="24"/>
        </w:rPr>
        <w:t xml:space="preserve">, subject to additions and deductions as agreed upon by the </w:t>
      </w:r>
      <w:r>
        <w:rPr>
          <w:b/>
          <w:snapToGrid w:val="0"/>
          <w:szCs w:val="24"/>
        </w:rPr>
        <w:t>OWNER</w:t>
      </w:r>
      <w:r>
        <w:rPr>
          <w:snapToGrid w:val="0"/>
          <w:szCs w:val="24"/>
        </w:rPr>
        <w:t xml:space="preserve"> and the </w:t>
      </w:r>
      <w:r>
        <w:rPr>
          <w:b/>
          <w:snapToGrid w:val="0"/>
          <w:szCs w:val="24"/>
        </w:rPr>
        <w:t>AGENCY</w:t>
      </w:r>
      <w:r>
        <w:rPr>
          <w:snapToGrid w:val="0"/>
          <w:szCs w:val="24"/>
        </w:rPr>
        <w:t>.</w:t>
      </w:r>
      <w:r>
        <w:rPr>
          <w:szCs w:val="24"/>
        </w:rPr>
        <w:t xml:space="preserve"> </w:t>
      </w:r>
    </w:p>
    <w:p w14:paraId="28EA0577" w14:textId="77777777" w:rsidR="00056783" w:rsidRDefault="00056783" w:rsidP="00524A67">
      <w:pPr>
        <w:pStyle w:val="ListParagraph"/>
        <w:numPr>
          <w:ilvl w:val="0"/>
          <w:numId w:val="164"/>
        </w:numPr>
        <w:tabs>
          <w:tab w:val="clear" w:pos="1008"/>
        </w:tabs>
        <w:spacing w:after="0" w:line="276" w:lineRule="auto"/>
        <w:ind w:left="0" w:firstLine="720"/>
        <w:contextualSpacing/>
        <w:textAlignment w:val="auto"/>
        <w:rPr>
          <w:szCs w:val="24"/>
        </w:rPr>
      </w:pPr>
      <w:r>
        <w:rPr>
          <w:szCs w:val="24"/>
        </w:rPr>
        <w:t xml:space="preserve">The </w:t>
      </w:r>
      <w:r>
        <w:rPr>
          <w:b/>
          <w:szCs w:val="24"/>
        </w:rPr>
        <w:t>AGENCY</w:t>
      </w:r>
      <w:r>
        <w:rPr>
          <w:szCs w:val="24"/>
        </w:rPr>
        <w:t xml:space="preserve"> agrees that they will indemnify and hold the </w:t>
      </w:r>
      <w:r>
        <w:rPr>
          <w:b/>
          <w:szCs w:val="24"/>
        </w:rPr>
        <w:t>OWNER</w:t>
      </w:r>
      <w:r>
        <w:rPr>
          <w:szCs w:val="24"/>
        </w:rPr>
        <w:t xml:space="preserve"> harmless from any and all claims from all parties including the </w:t>
      </w:r>
      <w:r>
        <w:rPr>
          <w:b/>
          <w:szCs w:val="24"/>
        </w:rPr>
        <w:t xml:space="preserve">AGENCY </w:t>
      </w:r>
      <w:r>
        <w:rPr>
          <w:szCs w:val="24"/>
        </w:rPr>
        <w:t>themselves, their employees, and their subcontractors.</w:t>
      </w:r>
    </w:p>
    <w:p w14:paraId="34E06326" w14:textId="77777777" w:rsidR="00056783" w:rsidRDefault="00056783" w:rsidP="00524A67">
      <w:pPr>
        <w:pStyle w:val="ListParagraph"/>
        <w:widowControl w:val="0"/>
        <w:numPr>
          <w:ilvl w:val="0"/>
          <w:numId w:val="164"/>
        </w:numPr>
        <w:tabs>
          <w:tab w:val="clear" w:pos="1008"/>
        </w:tabs>
        <w:spacing w:after="0" w:line="276" w:lineRule="auto"/>
        <w:ind w:left="0" w:firstLine="720"/>
        <w:contextualSpacing/>
        <w:jc w:val="both"/>
        <w:textAlignment w:val="auto"/>
        <w:rPr>
          <w:snapToGrid w:val="0"/>
          <w:szCs w:val="24"/>
        </w:rPr>
      </w:pPr>
      <w:r>
        <w:rPr>
          <w:snapToGrid w:val="0"/>
          <w:szCs w:val="24"/>
        </w:rPr>
        <w:t>This</w:t>
      </w:r>
      <w:r>
        <w:rPr>
          <w:b/>
          <w:snapToGrid w:val="0"/>
          <w:szCs w:val="24"/>
        </w:rPr>
        <w:t xml:space="preserve"> AGREEMENT</w:t>
      </w:r>
      <w:r>
        <w:rPr>
          <w:snapToGrid w:val="0"/>
          <w:szCs w:val="24"/>
        </w:rPr>
        <w:t xml:space="preserve"> may be executed in any number of counterparts, all of which shall be taken to be one and the same instrument, for the same effect as if all parties hereto had signed the same signature page.</w:t>
      </w:r>
    </w:p>
    <w:p w14:paraId="1F487622" w14:textId="77777777" w:rsidR="000E2264" w:rsidRDefault="000E2264" w:rsidP="00056783">
      <w:pPr>
        <w:rPr>
          <w:b/>
          <w:snapToGrid w:val="0"/>
          <w:szCs w:val="24"/>
        </w:rPr>
      </w:pPr>
    </w:p>
    <w:p w14:paraId="39E8BB36" w14:textId="77777777" w:rsidR="000E2264" w:rsidRDefault="000E2264" w:rsidP="00056783">
      <w:pPr>
        <w:rPr>
          <w:b/>
          <w:snapToGrid w:val="0"/>
          <w:szCs w:val="24"/>
        </w:rPr>
      </w:pPr>
    </w:p>
    <w:p w14:paraId="3062DDAF" w14:textId="77777777" w:rsidR="000E2264" w:rsidRDefault="000E2264" w:rsidP="00056783">
      <w:pPr>
        <w:rPr>
          <w:b/>
          <w:snapToGrid w:val="0"/>
          <w:szCs w:val="24"/>
        </w:rPr>
      </w:pPr>
    </w:p>
    <w:p w14:paraId="234ADBC9" w14:textId="6D0D342F" w:rsidR="00056783" w:rsidRDefault="00056783" w:rsidP="00C707FC">
      <w:pPr>
        <w:jc w:val="center"/>
        <w:rPr>
          <w:b/>
          <w:snapToGrid w:val="0"/>
          <w:szCs w:val="24"/>
        </w:rPr>
      </w:pPr>
      <w:r>
        <w:rPr>
          <w:b/>
          <w:snapToGrid w:val="0"/>
          <w:szCs w:val="24"/>
        </w:rPr>
        <w:br w:type="page"/>
      </w:r>
      <w:r>
        <w:rPr>
          <w:b/>
          <w:snapToGrid w:val="0"/>
          <w:szCs w:val="24"/>
        </w:rPr>
        <w:lastRenderedPageBreak/>
        <w:t>SIGNATURE PAGE</w:t>
      </w:r>
    </w:p>
    <w:p w14:paraId="09DE6E63" w14:textId="77777777" w:rsidR="00056783" w:rsidRDefault="00056783" w:rsidP="00056783">
      <w:pPr>
        <w:widowControl w:val="0"/>
        <w:jc w:val="both"/>
        <w:rPr>
          <w:b/>
          <w:snapToGrid w:val="0"/>
          <w:szCs w:val="24"/>
        </w:rPr>
      </w:pPr>
    </w:p>
    <w:p w14:paraId="353D8091" w14:textId="77777777" w:rsidR="00056783" w:rsidRDefault="00056783" w:rsidP="00056783">
      <w:pPr>
        <w:widowControl w:val="0"/>
        <w:jc w:val="both"/>
        <w:rPr>
          <w:snapToGrid w:val="0"/>
          <w:szCs w:val="24"/>
        </w:rPr>
      </w:pPr>
      <w:r>
        <w:rPr>
          <w:b/>
          <w:snapToGrid w:val="0"/>
          <w:szCs w:val="24"/>
        </w:rPr>
        <w:t>IN WITNESS WHEREOF</w:t>
      </w:r>
      <w:r>
        <w:rPr>
          <w:snapToGrid w:val="0"/>
          <w:szCs w:val="24"/>
        </w:rPr>
        <w:t>, the parties hereto have caused this Contract to be executed and attested by their authorized representatives.</w:t>
      </w:r>
    </w:p>
    <w:p w14:paraId="137A01C9" w14:textId="77777777" w:rsidR="00056783" w:rsidRDefault="00056783" w:rsidP="00056783">
      <w:pPr>
        <w:widowControl w:val="0"/>
        <w:jc w:val="both"/>
        <w:rPr>
          <w:snapToGrid w:val="0"/>
          <w:szCs w:val="24"/>
        </w:rPr>
      </w:pPr>
    </w:p>
    <w:p w14:paraId="4AA33DF5" w14:textId="77777777" w:rsidR="00056783" w:rsidRDefault="00056783" w:rsidP="00056783">
      <w:pPr>
        <w:rPr>
          <w:b/>
          <w:snapToGrid w:val="0"/>
          <w:szCs w:val="24"/>
        </w:rPr>
        <w:sectPr w:rsidR="00056783" w:rsidSect="00F11B7D">
          <w:footerReference w:type="default" r:id="rId46"/>
          <w:footerReference w:type="first" r:id="rId47"/>
          <w:pgSz w:w="12240" w:h="15840"/>
          <w:pgMar w:top="806" w:right="1440" w:bottom="1440" w:left="1440" w:header="720" w:footer="720" w:gutter="0"/>
          <w:cols w:space="720"/>
        </w:sectPr>
      </w:pPr>
    </w:p>
    <w:p w14:paraId="738CB3D9" w14:textId="77777777" w:rsidR="00056783" w:rsidRDefault="00056783" w:rsidP="00056783">
      <w:pPr>
        <w:widowControl w:val="0"/>
        <w:ind w:right="-540"/>
        <w:jc w:val="both"/>
        <w:rPr>
          <w:b/>
          <w:snapToGrid w:val="0"/>
          <w:szCs w:val="24"/>
        </w:rPr>
      </w:pPr>
      <w:r>
        <w:rPr>
          <w:b/>
          <w:snapToGrid w:val="0"/>
          <w:szCs w:val="24"/>
        </w:rPr>
        <w:t>OWNER:               ____________________________</w:t>
      </w:r>
    </w:p>
    <w:p w14:paraId="77DC6F7C" w14:textId="77777777" w:rsidR="00056783" w:rsidRPr="00EE63A9" w:rsidRDefault="00056783" w:rsidP="00056783">
      <w:pPr>
        <w:widowControl w:val="0"/>
        <w:ind w:right="-90"/>
        <w:jc w:val="both"/>
        <w:rPr>
          <w:b/>
          <w:snapToGrid w:val="0"/>
          <w:szCs w:val="24"/>
        </w:rPr>
      </w:pPr>
      <w:r>
        <w:rPr>
          <w:b/>
          <w:snapToGrid w:val="0"/>
          <w:szCs w:val="24"/>
        </w:rPr>
        <w:t xml:space="preserve">Representative:  </w:t>
      </w:r>
      <w:r w:rsidRPr="00EE63A9">
        <w:rPr>
          <w:b/>
          <w:snapToGrid w:val="0"/>
          <w:szCs w:val="24"/>
        </w:rPr>
        <w:t>__________________________</w:t>
      </w:r>
    </w:p>
    <w:p w14:paraId="5EADD85D" w14:textId="77777777" w:rsidR="00056783" w:rsidRDefault="00056783" w:rsidP="00056783">
      <w:pPr>
        <w:widowControl w:val="0"/>
        <w:ind w:right="-90"/>
        <w:jc w:val="both"/>
        <w:rPr>
          <w:snapToGrid w:val="0"/>
          <w:szCs w:val="24"/>
        </w:rPr>
      </w:pPr>
      <w:r w:rsidRPr="00056783">
        <w:rPr>
          <w:b/>
          <w:snapToGrid w:val="0"/>
          <w:szCs w:val="24"/>
        </w:rPr>
        <w:t>DATE:</w:t>
      </w:r>
      <w:r>
        <w:rPr>
          <w:snapToGrid w:val="0"/>
          <w:szCs w:val="24"/>
        </w:rPr>
        <w:t xml:space="preserve">                    ____________________________</w:t>
      </w:r>
    </w:p>
    <w:p w14:paraId="4E524C6A" w14:textId="77777777" w:rsidR="00056783" w:rsidRDefault="00056783" w:rsidP="00056783">
      <w:pPr>
        <w:widowControl w:val="0"/>
        <w:jc w:val="both"/>
        <w:rPr>
          <w:snapToGrid w:val="0"/>
          <w:szCs w:val="24"/>
        </w:rPr>
      </w:pPr>
    </w:p>
    <w:p w14:paraId="464A562D" w14:textId="77777777" w:rsidR="00056783" w:rsidRDefault="00056783" w:rsidP="00056783">
      <w:pPr>
        <w:widowControl w:val="0"/>
        <w:jc w:val="both"/>
        <w:rPr>
          <w:snapToGrid w:val="0"/>
          <w:szCs w:val="24"/>
        </w:rPr>
      </w:pPr>
    </w:p>
    <w:p w14:paraId="2CD8C3C1" w14:textId="77777777" w:rsidR="00056783" w:rsidRDefault="000E2264" w:rsidP="00056783">
      <w:pPr>
        <w:widowControl w:val="0"/>
        <w:jc w:val="both"/>
        <w:rPr>
          <w:snapToGrid w:val="0"/>
          <w:szCs w:val="24"/>
        </w:rPr>
      </w:pPr>
      <w:r w:rsidRPr="000E2264">
        <w:rPr>
          <w:b/>
          <w:snapToGrid w:val="0"/>
          <w:szCs w:val="24"/>
        </w:rPr>
        <w:t>AGENCY:</w:t>
      </w:r>
      <w:r>
        <w:rPr>
          <w:snapToGrid w:val="0"/>
          <w:szCs w:val="24"/>
        </w:rPr>
        <w:tab/>
        <w:t xml:space="preserve"> ____________________________</w:t>
      </w:r>
    </w:p>
    <w:p w14:paraId="12DAA0ED" w14:textId="77777777" w:rsidR="000E2264" w:rsidRDefault="000E2264" w:rsidP="00056783">
      <w:pPr>
        <w:widowControl w:val="0"/>
        <w:jc w:val="both"/>
        <w:rPr>
          <w:snapToGrid w:val="0"/>
          <w:szCs w:val="24"/>
        </w:rPr>
      </w:pPr>
      <w:r w:rsidRPr="000E2264">
        <w:rPr>
          <w:b/>
          <w:snapToGrid w:val="0"/>
          <w:szCs w:val="24"/>
        </w:rPr>
        <w:t>Representative:</w:t>
      </w:r>
      <w:r>
        <w:rPr>
          <w:snapToGrid w:val="0"/>
          <w:szCs w:val="24"/>
        </w:rPr>
        <w:t xml:space="preserve"> ___________________________</w:t>
      </w:r>
    </w:p>
    <w:p w14:paraId="685C6775" w14:textId="77777777" w:rsidR="000E2264" w:rsidRDefault="000E2264" w:rsidP="000E2264">
      <w:pPr>
        <w:widowControl w:val="0"/>
        <w:ind w:right="-90"/>
        <w:jc w:val="both"/>
        <w:rPr>
          <w:snapToGrid w:val="0"/>
          <w:szCs w:val="24"/>
        </w:rPr>
      </w:pPr>
      <w:r w:rsidRPr="00056783">
        <w:rPr>
          <w:b/>
          <w:snapToGrid w:val="0"/>
          <w:szCs w:val="24"/>
        </w:rPr>
        <w:t>DATE:</w:t>
      </w:r>
      <w:r>
        <w:rPr>
          <w:snapToGrid w:val="0"/>
          <w:szCs w:val="24"/>
        </w:rPr>
        <w:t xml:space="preserve">                    ____________________________</w:t>
      </w:r>
    </w:p>
    <w:p w14:paraId="3BF9D8A8" w14:textId="77777777" w:rsidR="00056783" w:rsidRDefault="00056783" w:rsidP="00056783">
      <w:pPr>
        <w:widowControl w:val="0"/>
        <w:jc w:val="both"/>
        <w:rPr>
          <w:snapToGrid w:val="0"/>
          <w:szCs w:val="24"/>
        </w:rPr>
      </w:pPr>
    </w:p>
    <w:p w14:paraId="7AF9871C" w14:textId="77777777" w:rsidR="00056783" w:rsidRDefault="00056783" w:rsidP="00056783">
      <w:pPr>
        <w:widowControl w:val="0"/>
        <w:jc w:val="both"/>
        <w:rPr>
          <w:b/>
          <w:snapToGrid w:val="0"/>
          <w:szCs w:val="24"/>
        </w:rPr>
      </w:pPr>
    </w:p>
    <w:p w14:paraId="51C13475" w14:textId="77777777" w:rsidR="00056783" w:rsidRDefault="00056783" w:rsidP="00056783">
      <w:pPr>
        <w:widowControl w:val="0"/>
        <w:jc w:val="both"/>
        <w:rPr>
          <w:b/>
          <w:snapToGrid w:val="0"/>
          <w:szCs w:val="24"/>
        </w:rPr>
      </w:pPr>
    </w:p>
    <w:p w14:paraId="7C064CEF" w14:textId="77777777" w:rsidR="00056783" w:rsidRDefault="00056783" w:rsidP="00056783">
      <w:pPr>
        <w:widowControl w:val="0"/>
        <w:jc w:val="both"/>
        <w:rPr>
          <w:b/>
          <w:snapToGrid w:val="0"/>
          <w:szCs w:val="24"/>
        </w:rPr>
      </w:pPr>
    </w:p>
    <w:p w14:paraId="18C26443" w14:textId="77777777" w:rsidR="00056783" w:rsidRDefault="00056783" w:rsidP="00056783">
      <w:pPr>
        <w:widowControl w:val="0"/>
        <w:jc w:val="both"/>
        <w:rPr>
          <w:b/>
          <w:snapToGrid w:val="0"/>
          <w:szCs w:val="24"/>
        </w:rPr>
      </w:pPr>
    </w:p>
    <w:p w14:paraId="748D267E" w14:textId="77777777" w:rsidR="00056783" w:rsidRDefault="00056783" w:rsidP="00056783">
      <w:pPr>
        <w:widowControl w:val="0"/>
        <w:jc w:val="both"/>
        <w:rPr>
          <w:snapToGrid w:val="0"/>
          <w:szCs w:val="24"/>
        </w:rPr>
      </w:pPr>
    </w:p>
    <w:p w14:paraId="660AACE7" w14:textId="77777777" w:rsidR="00056783" w:rsidRDefault="00056783" w:rsidP="00056783">
      <w:pPr>
        <w:widowControl w:val="0"/>
        <w:jc w:val="both"/>
        <w:rPr>
          <w:snapToGrid w:val="0"/>
          <w:szCs w:val="24"/>
        </w:rPr>
      </w:pPr>
    </w:p>
    <w:p w14:paraId="429800F2" w14:textId="77777777" w:rsidR="00056783" w:rsidRDefault="00056783" w:rsidP="00056783">
      <w:pPr>
        <w:rPr>
          <w:snapToGrid w:val="0"/>
          <w:szCs w:val="24"/>
        </w:rPr>
        <w:sectPr w:rsidR="00056783" w:rsidSect="00056783">
          <w:type w:val="continuous"/>
          <w:pgSz w:w="12240" w:h="15840"/>
          <w:pgMar w:top="1440" w:right="1440" w:bottom="1440" w:left="1440" w:header="720" w:footer="720" w:gutter="0"/>
          <w:cols w:num="2" w:space="180"/>
        </w:sectPr>
      </w:pPr>
    </w:p>
    <w:p w14:paraId="5C691463" w14:textId="77777777" w:rsidR="00FB02E0" w:rsidRPr="00FB02E0" w:rsidRDefault="00FB02E0" w:rsidP="00FB02E0">
      <w:pPr>
        <w:jc w:val="center"/>
        <w:rPr>
          <w:b/>
          <w:bCs/>
          <w:sz w:val="28"/>
          <w:szCs w:val="28"/>
          <w:u w:val="single"/>
        </w:rPr>
      </w:pPr>
      <w:r w:rsidRPr="00FB02E0">
        <w:rPr>
          <w:b/>
          <w:bCs/>
          <w:sz w:val="28"/>
          <w:szCs w:val="28"/>
          <w:u w:val="single"/>
        </w:rPr>
        <w:lastRenderedPageBreak/>
        <w:t>OWNER-OCCUPIED WEATHERIZATION CONTRACT</w:t>
      </w:r>
    </w:p>
    <w:p w14:paraId="463FF6F3" w14:textId="77777777" w:rsidR="00FB02E0" w:rsidRDefault="00FB02E0" w:rsidP="00FB02E0">
      <w:pPr>
        <w:jc w:val="center"/>
        <w:rPr>
          <w:b/>
          <w:bCs/>
          <w:szCs w:val="24"/>
        </w:rPr>
      </w:pPr>
    </w:p>
    <w:p w14:paraId="1EF1B214" w14:textId="77777777" w:rsidR="00FB02E0" w:rsidRDefault="00FB02E0" w:rsidP="00FB02E0">
      <w:pPr>
        <w:widowControl w:val="0"/>
        <w:ind w:firstLine="720"/>
        <w:rPr>
          <w:snapToGrid w:val="0"/>
          <w:szCs w:val="24"/>
        </w:rPr>
      </w:pPr>
      <w:r>
        <w:rPr>
          <w:snapToGrid w:val="0"/>
          <w:szCs w:val="24"/>
        </w:rPr>
        <w:t xml:space="preserve">This Owner-Occupied Weatherization Contract, hereinafter referred to as </w:t>
      </w:r>
      <w:r>
        <w:rPr>
          <w:b/>
          <w:snapToGrid w:val="0"/>
          <w:szCs w:val="24"/>
        </w:rPr>
        <w:t>AGREEMENT</w:t>
      </w:r>
      <w:r>
        <w:rPr>
          <w:snapToGrid w:val="0"/>
          <w:szCs w:val="24"/>
        </w:rPr>
        <w:t xml:space="preserve">, made the [DAY] day of [MONTH], [YEAR], by and between </w:t>
      </w:r>
      <w:r>
        <w:rPr>
          <w:snapToGrid w:val="0"/>
          <w:szCs w:val="24"/>
          <w:u w:val="single"/>
        </w:rPr>
        <w:t>[HOME OWNER]</w:t>
      </w:r>
      <w:r>
        <w:rPr>
          <w:snapToGrid w:val="0"/>
          <w:szCs w:val="24"/>
        </w:rPr>
        <w:t xml:space="preserve">, hereinafter referred to as the </w:t>
      </w:r>
      <w:r>
        <w:rPr>
          <w:b/>
          <w:snapToGrid w:val="0"/>
          <w:szCs w:val="24"/>
        </w:rPr>
        <w:t>OWNER</w:t>
      </w:r>
      <w:r>
        <w:rPr>
          <w:snapToGrid w:val="0"/>
          <w:szCs w:val="24"/>
        </w:rPr>
        <w:t xml:space="preserve">, </w:t>
      </w:r>
      <w:r>
        <w:rPr>
          <w:snapToGrid w:val="0"/>
          <w:szCs w:val="24"/>
          <w:u w:val="single"/>
        </w:rPr>
        <w:t>[CONTRACTOR]</w:t>
      </w:r>
      <w:r>
        <w:rPr>
          <w:snapToGrid w:val="0"/>
          <w:szCs w:val="24"/>
        </w:rPr>
        <w:t xml:space="preserve">, (a company) of _______________, County of ___________, and State of Illinois, herein referred to as the </w:t>
      </w:r>
      <w:r>
        <w:rPr>
          <w:b/>
          <w:snapToGrid w:val="0"/>
          <w:szCs w:val="24"/>
        </w:rPr>
        <w:t>CONTRACTOR</w:t>
      </w:r>
      <w:r>
        <w:rPr>
          <w:snapToGrid w:val="0"/>
          <w:szCs w:val="24"/>
        </w:rPr>
        <w:t xml:space="preserve">, and [AGENCY/NONPROFIT], hereinafter referred to as </w:t>
      </w:r>
      <w:r>
        <w:rPr>
          <w:b/>
          <w:snapToGrid w:val="0"/>
          <w:szCs w:val="24"/>
        </w:rPr>
        <w:t>AGENCY</w:t>
      </w:r>
      <w:r>
        <w:rPr>
          <w:snapToGrid w:val="0"/>
          <w:szCs w:val="24"/>
        </w:rPr>
        <w:t>.</w:t>
      </w:r>
    </w:p>
    <w:p w14:paraId="39496F06" w14:textId="77777777" w:rsidR="00FB02E0" w:rsidRDefault="00FB02E0" w:rsidP="00FB02E0">
      <w:pPr>
        <w:ind w:firstLine="720"/>
        <w:rPr>
          <w:szCs w:val="24"/>
        </w:rPr>
      </w:pPr>
      <w:r>
        <w:rPr>
          <w:szCs w:val="24"/>
        </w:rPr>
        <w:t xml:space="preserve">WHEREAS, the </w:t>
      </w:r>
      <w:r>
        <w:rPr>
          <w:b/>
          <w:szCs w:val="24"/>
        </w:rPr>
        <w:t>OWNER</w:t>
      </w:r>
      <w:r>
        <w:rPr>
          <w:szCs w:val="24"/>
        </w:rPr>
        <w:t xml:space="preserve"> is the owner and occupier of a single-family residential structure located at </w:t>
      </w:r>
      <w:r>
        <w:rPr>
          <w:szCs w:val="24"/>
          <w:u w:val="single"/>
        </w:rPr>
        <w:t>[ADDRESS]</w:t>
      </w:r>
      <w:r>
        <w:rPr>
          <w:szCs w:val="24"/>
        </w:rPr>
        <w:t xml:space="preserve">, hereinafter referred to as the </w:t>
      </w:r>
      <w:r>
        <w:rPr>
          <w:b/>
          <w:szCs w:val="24"/>
        </w:rPr>
        <w:t>PROPERTY</w:t>
      </w:r>
      <w:r>
        <w:rPr>
          <w:szCs w:val="24"/>
        </w:rPr>
        <w:t xml:space="preserve">; and </w:t>
      </w:r>
    </w:p>
    <w:p w14:paraId="51351724" w14:textId="77777777" w:rsidR="00FB02E0" w:rsidRDefault="00FB02E0" w:rsidP="00FB02E0">
      <w:pPr>
        <w:ind w:firstLine="720"/>
        <w:rPr>
          <w:szCs w:val="24"/>
        </w:rPr>
      </w:pPr>
      <w:r>
        <w:rPr>
          <w:szCs w:val="24"/>
        </w:rPr>
        <w:t xml:space="preserve">WHEREAS, the </w:t>
      </w:r>
      <w:r>
        <w:rPr>
          <w:b/>
          <w:szCs w:val="24"/>
        </w:rPr>
        <w:t>OWNER</w:t>
      </w:r>
      <w:r>
        <w:rPr>
          <w:szCs w:val="24"/>
        </w:rPr>
        <w:t xml:space="preserve"> wishes to weatherize the </w:t>
      </w:r>
      <w:r>
        <w:rPr>
          <w:b/>
          <w:szCs w:val="24"/>
        </w:rPr>
        <w:t>PROPERTY</w:t>
      </w:r>
      <w:r>
        <w:rPr>
          <w:szCs w:val="24"/>
        </w:rPr>
        <w:t xml:space="preserve">, hereinafter referred to as the </w:t>
      </w:r>
      <w:r>
        <w:rPr>
          <w:b/>
          <w:szCs w:val="24"/>
        </w:rPr>
        <w:t>PROJECT</w:t>
      </w:r>
      <w:r>
        <w:rPr>
          <w:szCs w:val="24"/>
        </w:rPr>
        <w:t xml:space="preserve"> with funds provided by </w:t>
      </w:r>
      <w:r>
        <w:rPr>
          <w:szCs w:val="24"/>
          <w:u w:val="single"/>
        </w:rPr>
        <w:t>[AGENCY]</w:t>
      </w:r>
      <w:r>
        <w:rPr>
          <w:szCs w:val="24"/>
        </w:rPr>
        <w:t xml:space="preserve"> through the </w:t>
      </w:r>
      <w:r>
        <w:rPr>
          <w:b/>
          <w:szCs w:val="24"/>
        </w:rPr>
        <w:t>AGENCY’S</w:t>
      </w:r>
      <w:r>
        <w:rPr>
          <w:szCs w:val="24"/>
        </w:rPr>
        <w:t xml:space="preserve"> </w:t>
      </w:r>
      <w:r>
        <w:rPr>
          <w:szCs w:val="24"/>
          <w:u w:val="single"/>
        </w:rPr>
        <w:t>[WEATHERIZATION PROGRAM]</w:t>
      </w:r>
      <w:r>
        <w:rPr>
          <w:szCs w:val="24"/>
        </w:rPr>
        <w:t>; and</w:t>
      </w:r>
    </w:p>
    <w:p w14:paraId="7CC5915F" w14:textId="77777777" w:rsidR="00FB02E0" w:rsidRDefault="00FB02E0" w:rsidP="00FB02E0">
      <w:pPr>
        <w:ind w:firstLine="720"/>
        <w:rPr>
          <w:szCs w:val="24"/>
        </w:rPr>
      </w:pPr>
      <w:r>
        <w:rPr>
          <w:szCs w:val="24"/>
        </w:rPr>
        <w:t xml:space="preserve">WHEREAS, the </w:t>
      </w:r>
      <w:r>
        <w:rPr>
          <w:b/>
          <w:szCs w:val="24"/>
        </w:rPr>
        <w:t>OWNER</w:t>
      </w:r>
      <w:r>
        <w:rPr>
          <w:szCs w:val="24"/>
        </w:rPr>
        <w:t xml:space="preserve"> wishes to engage the </w:t>
      </w:r>
      <w:r>
        <w:rPr>
          <w:b/>
          <w:szCs w:val="24"/>
        </w:rPr>
        <w:t>CONTRACTOR</w:t>
      </w:r>
      <w:r>
        <w:rPr>
          <w:szCs w:val="24"/>
        </w:rPr>
        <w:t xml:space="preserve"> to undertake the </w:t>
      </w:r>
      <w:r>
        <w:rPr>
          <w:b/>
          <w:szCs w:val="24"/>
        </w:rPr>
        <w:t>PROJECT</w:t>
      </w:r>
      <w:r>
        <w:rPr>
          <w:szCs w:val="24"/>
        </w:rPr>
        <w:t xml:space="preserve"> and the </w:t>
      </w:r>
      <w:r>
        <w:rPr>
          <w:b/>
          <w:szCs w:val="24"/>
        </w:rPr>
        <w:t>CONTRACTOR</w:t>
      </w:r>
      <w:r>
        <w:rPr>
          <w:szCs w:val="24"/>
        </w:rPr>
        <w:t xml:space="preserve"> wishes to perform the </w:t>
      </w:r>
      <w:r>
        <w:rPr>
          <w:b/>
          <w:szCs w:val="24"/>
        </w:rPr>
        <w:t>PROJECT</w:t>
      </w:r>
      <w:r>
        <w:rPr>
          <w:szCs w:val="24"/>
        </w:rPr>
        <w:t xml:space="preserve"> for the </w:t>
      </w:r>
      <w:r>
        <w:rPr>
          <w:b/>
          <w:szCs w:val="24"/>
        </w:rPr>
        <w:t>OWNER</w:t>
      </w:r>
      <w:r>
        <w:rPr>
          <w:szCs w:val="24"/>
        </w:rPr>
        <w:t>; and</w:t>
      </w:r>
    </w:p>
    <w:p w14:paraId="4266ECC9" w14:textId="77777777" w:rsidR="00FB02E0" w:rsidRDefault="00FB02E0" w:rsidP="00FB02E0">
      <w:pPr>
        <w:ind w:firstLine="720"/>
        <w:rPr>
          <w:szCs w:val="24"/>
        </w:rPr>
      </w:pPr>
      <w:r>
        <w:rPr>
          <w:szCs w:val="24"/>
        </w:rPr>
        <w:t xml:space="preserve">WHEREAS, the </w:t>
      </w:r>
      <w:r>
        <w:rPr>
          <w:b/>
          <w:szCs w:val="24"/>
        </w:rPr>
        <w:t>AGENCY</w:t>
      </w:r>
      <w:r>
        <w:rPr>
          <w:szCs w:val="24"/>
        </w:rPr>
        <w:t xml:space="preserve"> will act as </w:t>
      </w:r>
      <w:r>
        <w:rPr>
          <w:b/>
          <w:szCs w:val="24"/>
        </w:rPr>
        <w:t xml:space="preserve">OWNER’s </w:t>
      </w:r>
      <w:r>
        <w:rPr>
          <w:szCs w:val="24"/>
        </w:rPr>
        <w:t xml:space="preserve">agent to direct the </w:t>
      </w:r>
      <w:r>
        <w:rPr>
          <w:b/>
          <w:szCs w:val="24"/>
        </w:rPr>
        <w:t>PROJECT</w:t>
      </w:r>
      <w:r>
        <w:rPr>
          <w:szCs w:val="24"/>
        </w:rPr>
        <w:t xml:space="preserve"> and provide the </w:t>
      </w:r>
      <w:r>
        <w:rPr>
          <w:b/>
          <w:szCs w:val="24"/>
        </w:rPr>
        <w:t>CONTRACTOR</w:t>
      </w:r>
      <w:r>
        <w:rPr>
          <w:szCs w:val="24"/>
        </w:rPr>
        <w:t xml:space="preserve"> with the agreed upon funds under this </w:t>
      </w:r>
      <w:r>
        <w:rPr>
          <w:b/>
          <w:szCs w:val="24"/>
        </w:rPr>
        <w:t>AGREEMENT</w:t>
      </w:r>
      <w:r>
        <w:rPr>
          <w:szCs w:val="24"/>
        </w:rPr>
        <w:t>; and</w:t>
      </w:r>
    </w:p>
    <w:p w14:paraId="0196BDDB" w14:textId="77777777" w:rsidR="00FB02E0" w:rsidRDefault="00FB02E0" w:rsidP="00FB02E0">
      <w:pPr>
        <w:ind w:firstLine="720"/>
        <w:rPr>
          <w:szCs w:val="24"/>
        </w:rPr>
      </w:pPr>
      <w:r>
        <w:rPr>
          <w:szCs w:val="24"/>
        </w:rPr>
        <w:t xml:space="preserve">WHEREAS, the </w:t>
      </w:r>
      <w:r>
        <w:rPr>
          <w:b/>
          <w:szCs w:val="24"/>
        </w:rPr>
        <w:t>OWNER</w:t>
      </w:r>
      <w:r>
        <w:rPr>
          <w:szCs w:val="24"/>
        </w:rPr>
        <w:t xml:space="preserve"> and the </w:t>
      </w:r>
      <w:r>
        <w:rPr>
          <w:b/>
          <w:szCs w:val="24"/>
        </w:rPr>
        <w:t>CONTRACTOR</w:t>
      </w:r>
      <w:r>
        <w:rPr>
          <w:szCs w:val="24"/>
        </w:rPr>
        <w:t xml:space="preserve"> recognize that the receipt and use of the funds obligates them to comply with all Federal, State and local laws, ordinances, rules, regulations, circulars, and executive orders applicable to the </w:t>
      </w:r>
      <w:r>
        <w:rPr>
          <w:b/>
          <w:szCs w:val="24"/>
        </w:rPr>
        <w:t>PROJECT</w:t>
      </w:r>
      <w:r>
        <w:rPr>
          <w:szCs w:val="24"/>
        </w:rPr>
        <w:t>.</w:t>
      </w:r>
    </w:p>
    <w:p w14:paraId="0EFE1E14" w14:textId="77777777" w:rsidR="00FB02E0" w:rsidRDefault="00FB02E0" w:rsidP="00FB02E0">
      <w:pPr>
        <w:ind w:firstLine="720"/>
        <w:rPr>
          <w:szCs w:val="24"/>
        </w:rPr>
      </w:pPr>
      <w:r>
        <w:rPr>
          <w:szCs w:val="24"/>
        </w:rPr>
        <w:t>NOW, THEREFORE, the parties do mutually agree as follows:</w:t>
      </w:r>
    </w:p>
    <w:p w14:paraId="45D49C7D" w14:textId="77777777" w:rsidR="00FB02E0" w:rsidRDefault="00FB02E0" w:rsidP="00FB02E0">
      <w:pPr>
        <w:pStyle w:val="ListParagraph"/>
        <w:tabs>
          <w:tab w:val="clear" w:pos="1008"/>
        </w:tabs>
        <w:spacing w:after="0" w:line="276" w:lineRule="auto"/>
        <w:ind w:left="720" w:firstLine="0"/>
        <w:contextualSpacing/>
        <w:textAlignment w:val="auto"/>
      </w:pPr>
      <w:r>
        <w:rPr>
          <w:szCs w:val="24"/>
        </w:rPr>
        <w:t xml:space="preserve">That for and in consideration of the payments and agreements hereinafter mentioned, to be made and performed by the </w:t>
      </w:r>
      <w:r>
        <w:rPr>
          <w:b/>
          <w:szCs w:val="24"/>
        </w:rPr>
        <w:t>AGENCY</w:t>
      </w:r>
      <w:r>
        <w:rPr>
          <w:szCs w:val="24"/>
        </w:rPr>
        <w:t xml:space="preserve">, the </w:t>
      </w:r>
      <w:r>
        <w:rPr>
          <w:b/>
          <w:szCs w:val="24"/>
        </w:rPr>
        <w:t>CONTRACTOR</w:t>
      </w:r>
      <w:r>
        <w:rPr>
          <w:szCs w:val="24"/>
        </w:rPr>
        <w:t xml:space="preserve"> hereby agrees with the </w:t>
      </w:r>
      <w:r>
        <w:rPr>
          <w:b/>
          <w:szCs w:val="24"/>
        </w:rPr>
        <w:t>OWNER</w:t>
      </w:r>
      <w:r>
        <w:rPr>
          <w:szCs w:val="24"/>
        </w:rPr>
        <w:t xml:space="preserve"> to commence and complete the </w:t>
      </w:r>
      <w:r>
        <w:rPr>
          <w:b/>
          <w:szCs w:val="24"/>
        </w:rPr>
        <w:t>PROJECT</w:t>
      </w:r>
      <w:r>
        <w:rPr>
          <w:szCs w:val="24"/>
        </w:rPr>
        <w:t xml:space="preserve"> described as follows: the </w:t>
      </w:r>
      <w:r>
        <w:rPr>
          <w:b/>
          <w:szCs w:val="24"/>
        </w:rPr>
        <w:t>CONTRACTOR</w:t>
      </w:r>
      <w:r>
        <w:rPr>
          <w:szCs w:val="24"/>
        </w:rPr>
        <w:t xml:space="preserve"> will install weatherization material (as designated by the Work Order for the </w:t>
      </w:r>
      <w:r>
        <w:rPr>
          <w:b/>
          <w:szCs w:val="24"/>
        </w:rPr>
        <w:t>OWNER’s</w:t>
      </w:r>
      <w:r>
        <w:rPr>
          <w:szCs w:val="24"/>
        </w:rPr>
        <w:t xml:space="preserve"> dwelling) according to the terms and conditions set forth in the Agency-Contractor Agreement and attachments.</w:t>
      </w:r>
      <w:r>
        <w:rPr>
          <w:szCs w:val="24"/>
          <w:highlight w:val="yellow"/>
        </w:rPr>
        <w:t xml:space="preserve">  </w:t>
      </w:r>
    </w:p>
    <w:p w14:paraId="088447BC" w14:textId="77777777" w:rsidR="00FB02E0" w:rsidRDefault="00FB02E0" w:rsidP="00FB02E0">
      <w:pPr>
        <w:pStyle w:val="ListParagraph"/>
        <w:tabs>
          <w:tab w:val="clear" w:pos="1008"/>
        </w:tabs>
        <w:spacing w:after="0" w:line="276" w:lineRule="auto"/>
        <w:ind w:left="720" w:firstLine="0"/>
        <w:contextualSpacing/>
        <w:textAlignment w:val="auto"/>
        <w:rPr>
          <w:szCs w:val="24"/>
        </w:rPr>
      </w:pPr>
    </w:p>
    <w:p w14:paraId="55C0AAB2" w14:textId="77777777" w:rsidR="00FB02E0" w:rsidRDefault="00FB02E0" w:rsidP="00FB02E0">
      <w:pPr>
        <w:pStyle w:val="ListParagraph"/>
        <w:tabs>
          <w:tab w:val="clear" w:pos="1008"/>
        </w:tabs>
        <w:spacing w:after="0" w:line="276" w:lineRule="auto"/>
        <w:ind w:left="720" w:firstLine="0"/>
        <w:contextualSpacing/>
        <w:textAlignment w:val="auto"/>
      </w:pPr>
      <w:r>
        <w:rPr>
          <w:szCs w:val="24"/>
        </w:rPr>
        <w:t xml:space="preserve">The </w:t>
      </w:r>
      <w:r>
        <w:rPr>
          <w:b/>
          <w:szCs w:val="24"/>
        </w:rPr>
        <w:t>CONTRACTOR</w:t>
      </w:r>
      <w:r>
        <w:rPr>
          <w:szCs w:val="24"/>
        </w:rPr>
        <w:t xml:space="preserve"> hereby agrees to perform all work at his/her own proper cost and expense and to furnish all machinery, equipment, tools, supervision, labor insurance, and other accessories and services necessary to complete the </w:t>
      </w:r>
      <w:r>
        <w:rPr>
          <w:b/>
          <w:szCs w:val="24"/>
        </w:rPr>
        <w:t>PROJECT</w:t>
      </w:r>
      <w:r>
        <w:rPr>
          <w:szCs w:val="24"/>
        </w:rPr>
        <w:t xml:space="preserve">.  </w:t>
      </w:r>
    </w:p>
    <w:p w14:paraId="5B615FBB" w14:textId="77777777" w:rsidR="00FB02E0" w:rsidRDefault="00FB02E0" w:rsidP="00FB02E0">
      <w:pPr>
        <w:pStyle w:val="ListParagraph"/>
        <w:spacing w:line="276" w:lineRule="auto"/>
        <w:jc w:val="both"/>
        <w:rPr>
          <w:szCs w:val="24"/>
        </w:rPr>
      </w:pPr>
    </w:p>
    <w:p w14:paraId="41A26672" w14:textId="69BCB5DB" w:rsidR="00FB02E0" w:rsidRDefault="00FB02E0" w:rsidP="00FB02E0">
      <w:pPr>
        <w:pStyle w:val="ListParagraph"/>
        <w:tabs>
          <w:tab w:val="clear" w:pos="1008"/>
        </w:tabs>
        <w:spacing w:after="0" w:line="276" w:lineRule="auto"/>
        <w:ind w:left="720" w:firstLine="0"/>
        <w:contextualSpacing/>
        <w:jc w:val="both"/>
        <w:textAlignment w:val="auto"/>
        <w:rPr>
          <w:szCs w:val="24"/>
        </w:rPr>
      </w:pPr>
      <w:r>
        <w:rPr>
          <w:szCs w:val="24"/>
        </w:rPr>
        <w:t xml:space="preserve">The </w:t>
      </w:r>
      <w:r>
        <w:rPr>
          <w:b/>
          <w:szCs w:val="24"/>
        </w:rPr>
        <w:t>CONTRACTOR</w:t>
      </w:r>
      <w:r>
        <w:rPr>
          <w:szCs w:val="24"/>
        </w:rPr>
        <w:t xml:space="preserve"> shall, in a satisfactory and proper manner as determined by the </w:t>
      </w:r>
      <w:r>
        <w:rPr>
          <w:b/>
          <w:szCs w:val="24"/>
        </w:rPr>
        <w:t>OWNER</w:t>
      </w:r>
      <w:r>
        <w:rPr>
          <w:szCs w:val="24"/>
        </w:rPr>
        <w:t xml:space="preserve"> and the </w:t>
      </w:r>
      <w:r>
        <w:rPr>
          <w:b/>
          <w:szCs w:val="24"/>
        </w:rPr>
        <w:t>AGENCY</w:t>
      </w:r>
      <w:r>
        <w:rPr>
          <w:szCs w:val="24"/>
        </w:rPr>
        <w:t xml:space="preserve">, supply materials listed on the bid sheets at the cost agreed to </w:t>
      </w:r>
      <w:r>
        <w:rPr>
          <w:szCs w:val="24"/>
        </w:rPr>
        <w:lastRenderedPageBreak/>
        <w:t xml:space="preserve">by the </w:t>
      </w:r>
      <w:r>
        <w:rPr>
          <w:b/>
          <w:szCs w:val="24"/>
        </w:rPr>
        <w:t>CONTRACTOR</w:t>
      </w:r>
      <w:r>
        <w:rPr>
          <w:szCs w:val="24"/>
        </w:rPr>
        <w:t xml:space="preserve"> and the </w:t>
      </w:r>
      <w:r>
        <w:rPr>
          <w:b/>
          <w:szCs w:val="24"/>
        </w:rPr>
        <w:t>AGENCY</w:t>
      </w:r>
      <w:r>
        <w:rPr>
          <w:szCs w:val="24"/>
        </w:rPr>
        <w:t xml:space="preserve"> for the duration of the </w:t>
      </w:r>
      <w:r w:rsidR="00D5748D">
        <w:rPr>
          <w:b/>
          <w:szCs w:val="24"/>
        </w:rPr>
        <w:t>AGREEMENT</w:t>
      </w:r>
      <w:r w:rsidR="00D5748D">
        <w:rPr>
          <w:szCs w:val="24"/>
        </w:rPr>
        <w:t xml:space="preserve"> and</w:t>
      </w:r>
      <w:r>
        <w:rPr>
          <w:szCs w:val="24"/>
        </w:rPr>
        <w:t xml:space="preserve"> provide that all weatherization materials meet appropriate standards of safety and effectiveness.</w:t>
      </w:r>
    </w:p>
    <w:p w14:paraId="0E40F145" w14:textId="77777777" w:rsidR="00FB02E0" w:rsidRDefault="00FB02E0" w:rsidP="00FB02E0">
      <w:pPr>
        <w:pStyle w:val="BodyText2"/>
        <w:spacing w:line="276" w:lineRule="auto"/>
        <w:rPr>
          <w:szCs w:val="24"/>
        </w:rPr>
      </w:pPr>
    </w:p>
    <w:p w14:paraId="6C748CFA" w14:textId="77777777" w:rsidR="00FB02E0" w:rsidRDefault="00FB02E0" w:rsidP="00FB02E0">
      <w:pPr>
        <w:pStyle w:val="BodyText2"/>
        <w:widowControl w:val="0"/>
        <w:overflowPunct/>
        <w:autoSpaceDE/>
        <w:autoSpaceDN/>
        <w:adjustRightInd/>
        <w:snapToGrid w:val="0"/>
        <w:spacing w:after="0" w:line="276" w:lineRule="auto"/>
        <w:ind w:left="720"/>
        <w:jc w:val="both"/>
        <w:textAlignment w:val="auto"/>
        <w:rPr>
          <w:szCs w:val="24"/>
        </w:rPr>
      </w:pPr>
      <w:r>
        <w:rPr>
          <w:szCs w:val="24"/>
        </w:rPr>
        <w:t xml:space="preserve">The </w:t>
      </w:r>
      <w:r>
        <w:rPr>
          <w:b/>
          <w:szCs w:val="24"/>
        </w:rPr>
        <w:t>CONTRACTOR</w:t>
      </w:r>
      <w:r>
        <w:rPr>
          <w:szCs w:val="24"/>
        </w:rPr>
        <w:t xml:space="preserve"> agrees to assume financial liability for all materials used according to the terms and conditions outlined in this </w:t>
      </w:r>
      <w:r>
        <w:rPr>
          <w:b/>
          <w:szCs w:val="24"/>
        </w:rPr>
        <w:t>AGREEMENT</w:t>
      </w:r>
      <w:r>
        <w:rPr>
          <w:szCs w:val="24"/>
        </w:rPr>
        <w:t xml:space="preserve"> and to fully complete the </w:t>
      </w:r>
      <w:r>
        <w:rPr>
          <w:b/>
          <w:szCs w:val="24"/>
        </w:rPr>
        <w:t>PROJECT</w:t>
      </w:r>
      <w:r>
        <w:rPr>
          <w:szCs w:val="24"/>
        </w:rPr>
        <w:t xml:space="preserve"> within thirty (30) calendar days from the date hereof.  </w:t>
      </w:r>
    </w:p>
    <w:p w14:paraId="4E513367" w14:textId="77777777" w:rsidR="00FB02E0" w:rsidRDefault="00FB02E0" w:rsidP="00FB02E0">
      <w:pPr>
        <w:pStyle w:val="BodyText2"/>
        <w:spacing w:line="276" w:lineRule="auto"/>
        <w:rPr>
          <w:szCs w:val="24"/>
        </w:rPr>
      </w:pPr>
    </w:p>
    <w:p w14:paraId="1C2DD581" w14:textId="77777777" w:rsidR="00FB02E0" w:rsidRDefault="00FB02E0" w:rsidP="00FB02E0">
      <w:pPr>
        <w:pStyle w:val="BodyText2"/>
        <w:widowControl w:val="0"/>
        <w:overflowPunct/>
        <w:autoSpaceDE/>
        <w:autoSpaceDN/>
        <w:adjustRightInd/>
        <w:snapToGrid w:val="0"/>
        <w:spacing w:after="0" w:line="276" w:lineRule="auto"/>
        <w:ind w:left="720"/>
        <w:jc w:val="both"/>
        <w:textAlignment w:val="auto"/>
        <w:rPr>
          <w:szCs w:val="24"/>
        </w:rPr>
      </w:pPr>
      <w:r>
        <w:rPr>
          <w:szCs w:val="24"/>
        </w:rPr>
        <w:t xml:space="preserve">The </w:t>
      </w:r>
      <w:r>
        <w:rPr>
          <w:b/>
          <w:szCs w:val="24"/>
        </w:rPr>
        <w:t>CONTRACTOR</w:t>
      </w:r>
      <w:r>
        <w:rPr>
          <w:szCs w:val="24"/>
        </w:rPr>
        <w:t xml:space="preserve"> hereby agrees to be responsible for storing any materials to be used at the job site.  In the event of theft, fire or flood, which may damage said materials; the </w:t>
      </w:r>
      <w:r>
        <w:rPr>
          <w:b/>
          <w:szCs w:val="24"/>
        </w:rPr>
        <w:t>CONTRACTOR</w:t>
      </w:r>
      <w:r>
        <w:rPr>
          <w:szCs w:val="24"/>
        </w:rPr>
        <w:t xml:space="preserve"> agrees to replace all materials at his/her own expense and to complete the work as specified.  </w:t>
      </w:r>
    </w:p>
    <w:p w14:paraId="25647C99" w14:textId="77777777" w:rsidR="00FB02E0" w:rsidRDefault="00FB02E0" w:rsidP="00FB02E0">
      <w:pPr>
        <w:pStyle w:val="BodyText2"/>
        <w:spacing w:line="276" w:lineRule="auto"/>
        <w:rPr>
          <w:szCs w:val="24"/>
        </w:rPr>
      </w:pPr>
    </w:p>
    <w:p w14:paraId="1B0CBF0B" w14:textId="77777777" w:rsidR="00FB02E0" w:rsidRDefault="00FB02E0" w:rsidP="00FB02E0">
      <w:pPr>
        <w:pStyle w:val="ListParagraph"/>
        <w:tabs>
          <w:tab w:val="clear" w:pos="1008"/>
        </w:tabs>
        <w:spacing w:after="0" w:line="276" w:lineRule="auto"/>
        <w:ind w:left="720" w:firstLine="0"/>
        <w:contextualSpacing/>
        <w:textAlignment w:val="auto"/>
        <w:rPr>
          <w:szCs w:val="24"/>
        </w:rPr>
      </w:pPr>
      <w:r>
        <w:rPr>
          <w:bCs/>
          <w:snapToGrid w:val="0"/>
          <w:szCs w:val="24"/>
        </w:rPr>
        <w:t>Th</w:t>
      </w:r>
      <w:r>
        <w:rPr>
          <w:b/>
          <w:bCs/>
          <w:snapToGrid w:val="0"/>
          <w:szCs w:val="24"/>
        </w:rPr>
        <w:t>e</w:t>
      </w:r>
      <w:r>
        <w:rPr>
          <w:b/>
          <w:snapToGrid w:val="0"/>
          <w:szCs w:val="24"/>
        </w:rPr>
        <w:t xml:space="preserve"> AGENCY </w:t>
      </w:r>
      <w:r>
        <w:rPr>
          <w:snapToGrid w:val="0"/>
          <w:szCs w:val="24"/>
        </w:rPr>
        <w:t xml:space="preserve">agrees to pay the </w:t>
      </w:r>
      <w:r>
        <w:rPr>
          <w:b/>
          <w:snapToGrid w:val="0"/>
          <w:szCs w:val="24"/>
        </w:rPr>
        <w:t>CONTRACTOR</w:t>
      </w:r>
      <w:r>
        <w:rPr>
          <w:snapToGrid w:val="0"/>
          <w:szCs w:val="24"/>
        </w:rPr>
        <w:t xml:space="preserve"> on behalf of the </w:t>
      </w:r>
      <w:r>
        <w:rPr>
          <w:b/>
          <w:snapToGrid w:val="0"/>
          <w:szCs w:val="24"/>
        </w:rPr>
        <w:t>OWNER</w:t>
      </w:r>
      <w:r>
        <w:rPr>
          <w:snapToGrid w:val="0"/>
          <w:szCs w:val="24"/>
        </w:rPr>
        <w:t xml:space="preserve">, in a timely manner in current funds, for the performance of the </w:t>
      </w:r>
      <w:r>
        <w:rPr>
          <w:b/>
          <w:snapToGrid w:val="0"/>
          <w:szCs w:val="24"/>
        </w:rPr>
        <w:t>AGREEMENT</w:t>
      </w:r>
      <w:r>
        <w:rPr>
          <w:snapToGrid w:val="0"/>
          <w:szCs w:val="24"/>
        </w:rPr>
        <w:t xml:space="preserve">, subject </w:t>
      </w:r>
      <w:r w:rsidRPr="00BE07F5">
        <w:rPr>
          <w:snapToGrid w:val="0"/>
          <w:szCs w:val="24"/>
        </w:rPr>
        <w:t>to additions</w:t>
      </w:r>
      <w:r>
        <w:rPr>
          <w:snapToGrid w:val="0"/>
          <w:szCs w:val="24"/>
        </w:rPr>
        <w:t xml:space="preserve"> and deductions, as agreed upon by the </w:t>
      </w:r>
      <w:r>
        <w:rPr>
          <w:b/>
          <w:snapToGrid w:val="0"/>
          <w:szCs w:val="24"/>
        </w:rPr>
        <w:t>OWNER</w:t>
      </w:r>
      <w:r>
        <w:rPr>
          <w:snapToGrid w:val="0"/>
          <w:szCs w:val="24"/>
        </w:rPr>
        <w:t xml:space="preserve">, </w:t>
      </w:r>
      <w:r>
        <w:rPr>
          <w:b/>
          <w:snapToGrid w:val="0"/>
          <w:szCs w:val="24"/>
        </w:rPr>
        <w:t>AGENCY</w:t>
      </w:r>
      <w:r>
        <w:rPr>
          <w:snapToGrid w:val="0"/>
          <w:szCs w:val="24"/>
        </w:rPr>
        <w:t xml:space="preserve"> and the </w:t>
      </w:r>
      <w:r>
        <w:rPr>
          <w:b/>
          <w:snapToGrid w:val="0"/>
          <w:szCs w:val="24"/>
        </w:rPr>
        <w:t>CONTRACTOR</w:t>
      </w:r>
      <w:r>
        <w:rPr>
          <w:snapToGrid w:val="0"/>
          <w:szCs w:val="24"/>
        </w:rPr>
        <w:t>.</w:t>
      </w:r>
      <w:r>
        <w:rPr>
          <w:szCs w:val="24"/>
        </w:rPr>
        <w:t xml:space="preserve"> </w:t>
      </w:r>
    </w:p>
    <w:p w14:paraId="5309CB15" w14:textId="77777777" w:rsidR="00FB02E0" w:rsidRDefault="00FB02E0" w:rsidP="00FB02E0">
      <w:pPr>
        <w:rPr>
          <w:szCs w:val="24"/>
        </w:rPr>
      </w:pPr>
    </w:p>
    <w:p w14:paraId="39C0C669" w14:textId="77777777" w:rsidR="00FB02E0" w:rsidRDefault="00FB02E0" w:rsidP="00FB02E0">
      <w:pPr>
        <w:pStyle w:val="ListParagraph"/>
        <w:tabs>
          <w:tab w:val="clear" w:pos="1008"/>
        </w:tabs>
        <w:spacing w:after="0" w:line="276" w:lineRule="auto"/>
        <w:ind w:left="720" w:firstLine="0"/>
        <w:contextualSpacing/>
        <w:textAlignment w:val="auto"/>
        <w:rPr>
          <w:szCs w:val="24"/>
        </w:rPr>
      </w:pPr>
      <w:r>
        <w:rPr>
          <w:szCs w:val="24"/>
        </w:rPr>
        <w:t xml:space="preserve">The </w:t>
      </w:r>
      <w:r>
        <w:rPr>
          <w:b/>
          <w:szCs w:val="24"/>
        </w:rPr>
        <w:t>CONTRACTOR</w:t>
      </w:r>
      <w:r>
        <w:rPr>
          <w:szCs w:val="24"/>
        </w:rPr>
        <w:t xml:space="preserve"> agrees that he or she will indemnify and hold the </w:t>
      </w:r>
      <w:r>
        <w:rPr>
          <w:b/>
          <w:szCs w:val="24"/>
        </w:rPr>
        <w:t>OWNER</w:t>
      </w:r>
      <w:r>
        <w:rPr>
          <w:szCs w:val="24"/>
        </w:rPr>
        <w:t xml:space="preserve"> harmless from any and all claims from all parties including the </w:t>
      </w:r>
      <w:r>
        <w:rPr>
          <w:b/>
          <w:szCs w:val="24"/>
        </w:rPr>
        <w:t xml:space="preserve">CONTRACTOR </w:t>
      </w:r>
      <w:r>
        <w:rPr>
          <w:szCs w:val="24"/>
        </w:rPr>
        <w:t>himself, his employees, and his/her subcontractors.</w:t>
      </w:r>
    </w:p>
    <w:p w14:paraId="3388858F" w14:textId="77777777" w:rsidR="00FB02E0" w:rsidRDefault="00FB02E0" w:rsidP="00FB02E0">
      <w:pPr>
        <w:pStyle w:val="ListParagraph"/>
        <w:spacing w:line="276" w:lineRule="auto"/>
        <w:ind w:left="0"/>
        <w:rPr>
          <w:bCs/>
          <w:snapToGrid w:val="0"/>
          <w:szCs w:val="24"/>
        </w:rPr>
      </w:pPr>
    </w:p>
    <w:p w14:paraId="17788981" w14:textId="77777777" w:rsidR="00FB02E0" w:rsidRDefault="00FB02E0" w:rsidP="00FB02E0">
      <w:pPr>
        <w:pStyle w:val="ListParagraph"/>
        <w:widowControl w:val="0"/>
        <w:tabs>
          <w:tab w:val="clear" w:pos="1008"/>
        </w:tabs>
        <w:spacing w:after="0" w:line="276" w:lineRule="auto"/>
        <w:ind w:left="720" w:firstLine="0"/>
        <w:contextualSpacing/>
        <w:jc w:val="both"/>
        <w:textAlignment w:val="auto"/>
        <w:rPr>
          <w:snapToGrid w:val="0"/>
          <w:szCs w:val="24"/>
        </w:rPr>
      </w:pPr>
      <w:r>
        <w:rPr>
          <w:snapToGrid w:val="0"/>
          <w:szCs w:val="24"/>
        </w:rPr>
        <w:t>This</w:t>
      </w:r>
      <w:r>
        <w:rPr>
          <w:b/>
          <w:snapToGrid w:val="0"/>
          <w:szCs w:val="24"/>
        </w:rPr>
        <w:t xml:space="preserve"> AGREEMENT</w:t>
      </w:r>
      <w:r>
        <w:rPr>
          <w:snapToGrid w:val="0"/>
          <w:szCs w:val="24"/>
        </w:rPr>
        <w:t xml:space="preserve"> may be executed in any number of counterparts, all of which shall be taken to be one and the same instrument, for the same effect as if all parties hereto had signed the same signature page.</w:t>
      </w:r>
    </w:p>
    <w:p w14:paraId="063FE971" w14:textId="77777777" w:rsidR="00FB02E0" w:rsidRDefault="00FB02E0" w:rsidP="00FB02E0">
      <w:pPr>
        <w:rPr>
          <w:b/>
          <w:snapToGrid w:val="0"/>
          <w:szCs w:val="24"/>
        </w:rPr>
      </w:pPr>
      <w:r>
        <w:rPr>
          <w:b/>
          <w:snapToGrid w:val="0"/>
          <w:szCs w:val="24"/>
        </w:rPr>
        <w:br w:type="page"/>
      </w:r>
    </w:p>
    <w:p w14:paraId="5CEB43C7" w14:textId="77777777" w:rsidR="00FB02E0" w:rsidRDefault="00FB02E0" w:rsidP="00FB02E0">
      <w:pPr>
        <w:widowControl w:val="0"/>
        <w:jc w:val="center"/>
        <w:rPr>
          <w:b/>
          <w:snapToGrid w:val="0"/>
          <w:szCs w:val="24"/>
        </w:rPr>
      </w:pPr>
      <w:r>
        <w:rPr>
          <w:b/>
          <w:snapToGrid w:val="0"/>
          <w:szCs w:val="24"/>
        </w:rPr>
        <w:lastRenderedPageBreak/>
        <w:t>SIGNATURE PAGE</w:t>
      </w:r>
    </w:p>
    <w:p w14:paraId="48941E2E" w14:textId="77777777" w:rsidR="00FB02E0" w:rsidRDefault="00FB02E0" w:rsidP="00FB02E0">
      <w:pPr>
        <w:widowControl w:val="0"/>
        <w:jc w:val="both"/>
        <w:rPr>
          <w:b/>
          <w:snapToGrid w:val="0"/>
          <w:szCs w:val="24"/>
        </w:rPr>
      </w:pPr>
    </w:p>
    <w:p w14:paraId="7556B255" w14:textId="77777777" w:rsidR="00FB02E0" w:rsidRDefault="00FB02E0" w:rsidP="00FB02E0">
      <w:pPr>
        <w:widowControl w:val="0"/>
        <w:jc w:val="both"/>
        <w:rPr>
          <w:snapToGrid w:val="0"/>
          <w:szCs w:val="24"/>
        </w:rPr>
      </w:pPr>
      <w:r>
        <w:rPr>
          <w:b/>
          <w:snapToGrid w:val="0"/>
          <w:szCs w:val="24"/>
        </w:rPr>
        <w:t>IN WITNESS WHEREOF</w:t>
      </w:r>
      <w:r>
        <w:rPr>
          <w:snapToGrid w:val="0"/>
          <w:szCs w:val="24"/>
        </w:rPr>
        <w:t>, the parties hereto have caused this Contract to be executed and attested by their authorized representatives.</w:t>
      </w:r>
    </w:p>
    <w:p w14:paraId="1A046F1A" w14:textId="77777777" w:rsidR="00FB02E0" w:rsidRDefault="00FB02E0" w:rsidP="00FB02E0">
      <w:pPr>
        <w:widowControl w:val="0"/>
        <w:jc w:val="both"/>
        <w:rPr>
          <w:snapToGrid w:val="0"/>
          <w:szCs w:val="24"/>
        </w:rPr>
      </w:pPr>
    </w:p>
    <w:p w14:paraId="3726F49D" w14:textId="77777777" w:rsidR="00FB02E0" w:rsidRDefault="00FB02E0" w:rsidP="00FB02E0">
      <w:pPr>
        <w:rPr>
          <w:b/>
          <w:snapToGrid w:val="0"/>
          <w:szCs w:val="24"/>
        </w:rPr>
        <w:sectPr w:rsidR="00FB02E0">
          <w:pgSz w:w="12240" w:h="15840"/>
          <w:pgMar w:top="1440" w:right="1440" w:bottom="1440" w:left="1440" w:header="720" w:footer="720" w:gutter="0"/>
          <w:cols w:space="720"/>
        </w:sectPr>
      </w:pPr>
    </w:p>
    <w:p w14:paraId="6C82FF67" w14:textId="77777777" w:rsidR="00FB02E0" w:rsidRDefault="00FB02E0" w:rsidP="00FB02E0">
      <w:pPr>
        <w:widowControl w:val="0"/>
        <w:spacing w:line="360" w:lineRule="auto"/>
        <w:jc w:val="both"/>
        <w:rPr>
          <w:b/>
          <w:snapToGrid w:val="0"/>
          <w:szCs w:val="24"/>
        </w:rPr>
      </w:pPr>
      <w:r>
        <w:rPr>
          <w:b/>
          <w:snapToGrid w:val="0"/>
          <w:szCs w:val="24"/>
        </w:rPr>
        <w:t xml:space="preserve">OWNER: </w:t>
      </w:r>
      <w:r>
        <w:rPr>
          <w:b/>
          <w:snapToGrid w:val="0"/>
          <w:szCs w:val="24"/>
        </w:rPr>
        <w:tab/>
        <w:t xml:space="preserve"> ______________________</w:t>
      </w:r>
    </w:p>
    <w:p w14:paraId="788D007C" w14:textId="77777777" w:rsidR="00FB02E0" w:rsidRDefault="00FB02E0" w:rsidP="00FB02E0">
      <w:pPr>
        <w:widowControl w:val="0"/>
        <w:spacing w:line="360" w:lineRule="auto"/>
        <w:jc w:val="both"/>
        <w:rPr>
          <w:snapToGrid w:val="0"/>
          <w:szCs w:val="24"/>
        </w:rPr>
      </w:pPr>
      <w:r>
        <w:rPr>
          <w:snapToGrid w:val="0"/>
          <w:szCs w:val="24"/>
        </w:rPr>
        <w:t>Representative:</w:t>
      </w:r>
      <w:r>
        <w:rPr>
          <w:snapToGrid w:val="0"/>
          <w:szCs w:val="24"/>
        </w:rPr>
        <w:tab/>
        <w:t xml:space="preserve">______________________ </w:t>
      </w:r>
    </w:p>
    <w:p w14:paraId="54588ECE" w14:textId="77777777" w:rsidR="00FB02E0" w:rsidRDefault="00FB02E0" w:rsidP="00FB02E0">
      <w:pPr>
        <w:widowControl w:val="0"/>
        <w:spacing w:line="360" w:lineRule="auto"/>
        <w:jc w:val="both"/>
        <w:rPr>
          <w:snapToGrid w:val="0"/>
          <w:szCs w:val="24"/>
        </w:rPr>
      </w:pPr>
      <w:r>
        <w:rPr>
          <w:snapToGrid w:val="0"/>
          <w:szCs w:val="24"/>
        </w:rPr>
        <w:t>Date:</w:t>
      </w:r>
      <w:r>
        <w:rPr>
          <w:snapToGrid w:val="0"/>
          <w:szCs w:val="24"/>
        </w:rPr>
        <w:tab/>
      </w:r>
      <w:r>
        <w:rPr>
          <w:snapToGrid w:val="0"/>
          <w:szCs w:val="24"/>
        </w:rPr>
        <w:tab/>
        <w:t>______________________</w:t>
      </w:r>
    </w:p>
    <w:p w14:paraId="646B551E" w14:textId="77777777" w:rsidR="00FB02E0" w:rsidRDefault="00FB02E0" w:rsidP="00FB02E0">
      <w:pPr>
        <w:widowControl w:val="0"/>
        <w:jc w:val="both"/>
        <w:rPr>
          <w:snapToGrid w:val="0"/>
          <w:szCs w:val="24"/>
        </w:rPr>
      </w:pPr>
    </w:p>
    <w:p w14:paraId="04AD4967" w14:textId="77777777" w:rsidR="00FB02E0" w:rsidRDefault="00FB02E0" w:rsidP="00FB02E0">
      <w:pPr>
        <w:widowControl w:val="0"/>
        <w:spacing w:line="360" w:lineRule="auto"/>
        <w:jc w:val="both"/>
        <w:rPr>
          <w:b/>
          <w:snapToGrid w:val="0"/>
          <w:szCs w:val="24"/>
        </w:rPr>
      </w:pPr>
      <w:r>
        <w:rPr>
          <w:b/>
          <w:snapToGrid w:val="0"/>
          <w:szCs w:val="24"/>
        </w:rPr>
        <w:t>AGENCY:</w:t>
      </w:r>
      <w:r>
        <w:rPr>
          <w:b/>
          <w:snapToGrid w:val="0"/>
          <w:szCs w:val="24"/>
        </w:rPr>
        <w:tab/>
        <w:t>______________________</w:t>
      </w:r>
    </w:p>
    <w:p w14:paraId="06E59E4F" w14:textId="77777777" w:rsidR="00FB02E0" w:rsidRDefault="00FB02E0" w:rsidP="00FB02E0">
      <w:pPr>
        <w:widowControl w:val="0"/>
        <w:spacing w:line="360" w:lineRule="auto"/>
        <w:jc w:val="both"/>
        <w:rPr>
          <w:snapToGrid w:val="0"/>
          <w:szCs w:val="24"/>
        </w:rPr>
      </w:pPr>
      <w:r>
        <w:rPr>
          <w:snapToGrid w:val="0"/>
          <w:szCs w:val="24"/>
        </w:rPr>
        <w:t>Representative:</w:t>
      </w:r>
      <w:r>
        <w:rPr>
          <w:snapToGrid w:val="0"/>
          <w:szCs w:val="24"/>
        </w:rPr>
        <w:tab/>
        <w:t xml:space="preserve">______________________ </w:t>
      </w:r>
    </w:p>
    <w:p w14:paraId="31F6DE6B" w14:textId="77777777" w:rsidR="00FB02E0" w:rsidRDefault="00FB02E0" w:rsidP="00FB02E0">
      <w:pPr>
        <w:widowControl w:val="0"/>
        <w:spacing w:line="360" w:lineRule="auto"/>
        <w:jc w:val="both"/>
        <w:rPr>
          <w:snapToGrid w:val="0"/>
          <w:szCs w:val="24"/>
        </w:rPr>
      </w:pPr>
      <w:r>
        <w:rPr>
          <w:snapToGrid w:val="0"/>
          <w:szCs w:val="24"/>
        </w:rPr>
        <w:t>Date:</w:t>
      </w:r>
      <w:r>
        <w:rPr>
          <w:snapToGrid w:val="0"/>
          <w:szCs w:val="24"/>
        </w:rPr>
        <w:tab/>
      </w:r>
      <w:r>
        <w:rPr>
          <w:snapToGrid w:val="0"/>
          <w:szCs w:val="24"/>
        </w:rPr>
        <w:tab/>
        <w:t>______________________</w:t>
      </w:r>
    </w:p>
    <w:p w14:paraId="66BF7EAB" w14:textId="77777777" w:rsidR="00FB02E0" w:rsidRDefault="00FB02E0" w:rsidP="00FB02E0">
      <w:pPr>
        <w:widowControl w:val="0"/>
        <w:jc w:val="both"/>
        <w:rPr>
          <w:b/>
          <w:snapToGrid w:val="0"/>
          <w:szCs w:val="24"/>
        </w:rPr>
      </w:pPr>
    </w:p>
    <w:p w14:paraId="5B6B511E" w14:textId="77777777" w:rsidR="00FB02E0" w:rsidRDefault="00FB02E0" w:rsidP="00FB02E0">
      <w:pPr>
        <w:widowControl w:val="0"/>
        <w:jc w:val="both"/>
        <w:rPr>
          <w:b/>
          <w:snapToGrid w:val="0"/>
          <w:szCs w:val="24"/>
        </w:rPr>
      </w:pPr>
    </w:p>
    <w:p w14:paraId="3F13D46C" w14:textId="77777777" w:rsidR="00FB02E0" w:rsidRDefault="00FB02E0" w:rsidP="00FB02E0">
      <w:pPr>
        <w:widowControl w:val="0"/>
        <w:spacing w:line="360" w:lineRule="auto"/>
        <w:jc w:val="both"/>
        <w:rPr>
          <w:b/>
          <w:snapToGrid w:val="0"/>
          <w:szCs w:val="24"/>
        </w:rPr>
      </w:pPr>
      <w:r>
        <w:rPr>
          <w:b/>
          <w:snapToGrid w:val="0"/>
          <w:szCs w:val="24"/>
        </w:rPr>
        <w:t>CONTRACTOR:</w:t>
      </w:r>
      <w:r w:rsidR="00BE07F5">
        <w:rPr>
          <w:b/>
          <w:snapToGrid w:val="0"/>
          <w:szCs w:val="24"/>
        </w:rPr>
        <w:tab/>
      </w:r>
      <w:r w:rsidR="00BE07F5" w:rsidRPr="00BE07F5">
        <w:rPr>
          <w:snapToGrid w:val="0"/>
          <w:szCs w:val="24"/>
        </w:rPr>
        <w:t>______________________</w:t>
      </w:r>
    </w:p>
    <w:p w14:paraId="76C91BFB" w14:textId="77777777" w:rsidR="00FB02E0" w:rsidRDefault="00FB02E0" w:rsidP="00FB02E0">
      <w:pPr>
        <w:widowControl w:val="0"/>
        <w:spacing w:line="360" w:lineRule="auto"/>
        <w:jc w:val="both"/>
        <w:rPr>
          <w:snapToGrid w:val="0"/>
          <w:szCs w:val="24"/>
        </w:rPr>
      </w:pPr>
      <w:r>
        <w:rPr>
          <w:snapToGrid w:val="0"/>
          <w:szCs w:val="24"/>
        </w:rPr>
        <w:t>Representative:</w:t>
      </w:r>
      <w:r>
        <w:rPr>
          <w:snapToGrid w:val="0"/>
          <w:szCs w:val="24"/>
        </w:rPr>
        <w:tab/>
        <w:t xml:space="preserve">______________________ </w:t>
      </w:r>
    </w:p>
    <w:p w14:paraId="1C4369D7" w14:textId="77777777" w:rsidR="00FB02E0" w:rsidRDefault="00FB02E0" w:rsidP="00FB02E0">
      <w:pPr>
        <w:widowControl w:val="0"/>
        <w:spacing w:line="360" w:lineRule="auto"/>
        <w:jc w:val="both"/>
        <w:rPr>
          <w:snapToGrid w:val="0"/>
          <w:szCs w:val="24"/>
        </w:rPr>
      </w:pPr>
      <w:r>
        <w:rPr>
          <w:snapToGrid w:val="0"/>
          <w:szCs w:val="24"/>
        </w:rPr>
        <w:t>Date:</w:t>
      </w:r>
      <w:r>
        <w:rPr>
          <w:snapToGrid w:val="0"/>
          <w:szCs w:val="24"/>
        </w:rPr>
        <w:tab/>
      </w:r>
      <w:r>
        <w:rPr>
          <w:snapToGrid w:val="0"/>
          <w:szCs w:val="24"/>
        </w:rPr>
        <w:tab/>
        <w:t>______________________</w:t>
      </w:r>
    </w:p>
    <w:p w14:paraId="6140281B" w14:textId="77777777" w:rsidR="00FB02E0" w:rsidRDefault="00FB02E0" w:rsidP="00FB02E0">
      <w:pPr>
        <w:widowControl w:val="0"/>
        <w:spacing w:line="360" w:lineRule="auto"/>
        <w:jc w:val="both"/>
        <w:rPr>
          <w:snapToGrid w:val="0"/>
          <w:szCs w:val="24"/>
        </w:rPr>
      </w:pPr>
      <w:r>
        <w:rPr>
          <w:snapToGrid w:val="0"/>
          <w:szCs w:val="24"/>
        </w:rPr>
        <w:t>FEIN/SS#</w:t>
      </w:r>
      <w:r>
        <w:rPr>
          <w:snapToGrid w:val="0"/>
          <w:szCs w:val="24"/>
        </w:rPr>
        <w:tab/>
        <w:t>______________________</w:t>
      </w:r>
    </w:p>
    <w:p w14:paraId="49EE9894" w14:textId="0A882AAE" w:rsidR="00967360" w:rsidRDefault="00967360" w:rsidP="00FB02E0">
      <w:pPr>
        <w:rPr>
          <w:snapToGrid w:val="0"/>
          <w:szCs w:val="24"/>
        </w:rPr>
        <w:sectPr w:rsidR="00967360">
          <w:type w:val="continuous"/>
          <w:pgSz w:w="12240" w:h="15840"/>
          <w:pgMar w:top="1440" w:right="1440" w:bottom="1440" w:left="1440" w:header="720" w:footer="720" w:gutter="0"/>
          <w:cols w:num="2" w:space="720"/>
        </w:sectPr>
      </w:pPr>
    </w:p>
    <w:p w14:paraId="0CF5DD16" w14:textId="77777777" w:rsidR="00C707FC" w:rsidRDefault="00C707FC" w:rsidP="00FB02E0">
      <w:pPr>
        <w:widowControl w:val="0"/>
        <w:jc w:val="both"/>
        <w:rPr>
          <w:noProof/>
        </w:rPr>
      </w:pPr>
    </w:p>
    <w:p w14:paraId="6302DFB1" w14:textId="0A409664" w:rsidR="003B33FF" w:rsidRDefault="003B33FF">
      <w:pPr>
        <w:rPr>
          <w:b/>
          <w:sz w:val="20"/>
          <w:szCs w:val="20"/>
        </w:rPr>
      </w:pPr>
    </w:p>
    <w:p w14:paraId="0F2F8838" w14:textId="63EBAAC3" w:rsidR="003B33FF" w:rsidRDefault="003B33FF" w:rsidP="003B33FF">
      <w:pPr>
        <w:jc w:val="center"/>
        <w:rPr>
          <w:b/>
          <w:sz w:val="20"/>
          <w:szCs w:val="20"/>
        </w:rPr>
      </w:pPr>
      <w:r>
        <w:rPr>
          <w:b/>
          <w:sz w:val="20"/>
          <w:szCs w:val="20"/>
        </w:rPr>
        <w:t>Illinois Home Weatherization Assistance Program</w:t>
      </w:r>
    </w:p>
    <w:p w14:paraId="2D897F4C" w14:textId="77777777" w:rsidR="003B33FF" w:rsidRDefault="003B33FF" w:rsidP="003B33FF">
      <w:pPr>
        <w:jc w:val="center"/>
        <w:rPr>
          <w:b/>
          <w:sz w:val="20"/>
          <w:szCs w:val="20"/>
        </w:rPr>
      </w:pPr>
      <w:r>
        <w:rPr>
          <w:b/>
          <w:sz w:val="20"/>
          <w:szCs w:val="20"/>
        </w:rPr>
        <w:t>Rental Agreement</w:t>
      </w:r>
    </w:p>
    <w:p w14:paraId="0EE54DDF" w14:textId="77777777" w:rsidR="003B33FF" w:rsidRPr="00770138" w:rsidRDefault="003B33FF" w:rsidP="003B33FF">
      <w:pPr>
        <w:rPr>
          <w:b/>
          <w:sz w:val="20"/>
          <w:szCs w:val="20"/>
        </w:rPr>
      </w:pPr>
      <w:r w:rsidRPr="00770138">
        <w:rPr>
          <w:b/>
          <w:sz w:val="20"/>
          <w:szCs w:val="20"/>
        </w:rPr>
        <w:t>I,</w:t>
      </w:r>
      <w:r w:rsidRPr="00770138">
        <w:rPr>
          <w:b/>
          <w:sz w:val="20"/>
          <w:szCs w:val="20"/>
        </w:rPr>
        <w:softHyphen/>
      </w:r>
      <w:r w:rsidRPr="00770138">
        <w:rPr>
          <w:b/>
          <w:sz w:val="20"/>
          <w:szCs w:val="20"/>
        </w:rPr>
        <w:softHyphen/>
      </w:r>
      <w:r w:rsidRPr="00770138">
        <w:rPr>
          <w:b/>
          <w:sz w:val="20"/>
          <w:szCs w:val="20"/>
        </w:rPr>
        <w:softHyphen/>
        <w:t>__________________________</w:t>
      </w:r>
      <w:r w:rsidRPr="00770138">
        <w:rPr>
          <w:b/>
          <w:sz w:val="20"/>
          <w:szCs w:val="20"/>
        </w:rPr>
        <w:softHyphen/>
      </w:r>
      <w:r w:rsidRPr="00770138">
        <w:rPr>
          <w:b/>
          <w:sz w:val="20"/>
          <w:szCs w:val="20"/>
        </w:rPr>
        <w:softHyphen/>
        <w:t>______, certify that I am the owner/authorized-agent for the property located at __________________________________________________________________________________.</w:t>
      </w:r>
    </w:p>
    <w:p w14:paraId="0DE90D86" w14:textId="77777777" w:rsidR="003B33FF" w:rsidRPr="00770138" w:rsidRDefault="003B33FF" w:rsidP="003B33FF">
      <w:pPr>
        <w:rPr>
          <w:b/>
          <w:sz w:val="20"/>
          <w:szCs w:val="20"/>
        </w:rPr>
      </w:pPr>
      <w:r w:rsidRPr="00770138">
        <w:rPr>
          <w:b/>
          <w:sz w:val="20"/>
          <w:szCs w:val="20"/>
        </w:rPr>
        <w:t>(</w:t>
      </w:r>
      <w:r w:rsidRPr="00770138">
        <w:rPr>
          <w:b/>
          <w:i/>
          <w:sz w:val="20"/>
          <w:szCs w:val="20"/>
        </w:rPr>
        <w:t xml:space="preserve">Owner/landlord initials here) ______ </w:t>
      </w:r>
      <w:r w:rsidRPr="00770138">
        <w:rPr>
          <w:b/>
          <w:sz w:val="20"/>
          <w:szCs w:val="20"/>
        </w:rPr>
        <w:t xml:space="preserve">I understand that the energy efficiency and health and safety work performed on my property is being offered to benefit the tenants of my building and is offered free of charge.  </w:t>
      </w:r>
    </w:p>
    <w:p w14:paraId="40B89948" w14:textId="77777777" w:rsidR="003B33FF" w:rsidRPr="00770138" w:rsidRDefault="003B33FF" w:rsidP="003B33FF">
      <w:pPr>
        <w:rPr>
          <w:b/>
          <w:sz w:val="20"/>
          <w:szCs w:val="20"/>
        </w:rPr>
      </w:pPr>
      <w:r w:rsidRPr="00770138">
        <w:rPr>
          <w:b/>
          <w:sz w:val="20"/>
          <w:szCs w:val="20"/>
        </w:rPr>
        <w:t>(</w:t>
      </w:r>
      <w:r w:rsidRPr="00770138">
        <w:rPr>
          <w:b/>
          <w:i/>
          <w:sz w:val="20"/>
          <w:szCs w:val="20"/>
        </w:rPr>
        <w:t xml:space="preserve">Owner/landlord initials here) ______ </w:t>
      </w:r>
      <w:r w:rsidRPr="00770138">
        <w:rPr>
          <w:b/>
          <w:sz w:val="20"/>
          <w:szCs w:val="20"/>
        </w:rPr>
        <w:t>I certify that I have given my permission to (local agency name here), the weatherization agency or its designated agent, to allow work on the dwelling and/or mechanical systems at the property listed above.</w:t>
      </w:r>
    </w:p>
    <w:p w14:paraId="04DD4390" w14:textId="77777777" w:rsidR="003B33FF" w:rsidRPr="00770138" w:rsidRDefault="003B33FF" w:rsidP="003B33FF">
      <w:pPr>
        <w:rPr>
          <w:b/>
          <w:sz w:val="20"/>
          <w:szCs w:val="20"/>
        </w:rPr>
      </w:pPr>
      <w:r w:rsidRPr="00770138">
        <w:rPr>
          <w:b/>
          <w:sz w:val="20"/>
          <w:szCs w:val="20"/>
        </w:rPr>
        <w:t xml:space="preserve">Owner shall mean either the party holding the legal title to the building located at the above address that contains a total of ______ dwelling units or the person authorized, in writing, to enter into a contract for the party holding the legal title to the said building.  </w:t>
      </w:r>
    </w:p>
    <w:p w14:paraId="3775AE13" w14:textId="77777777" w:rsidR="003B33FF" w:rsidRPr="00770138" w:rsidRDefault="003B33FF" w:rsidP="003B33FF">
      <w:pPr>
        <w:rPr>
          <w:b/>
          <w:sz w:val="20"/>
          <w:szCs w:val="20"/>
        </w:rPr>
      </w:pPr>
      <w:r w:rsidRPr="00770138">
        <w:rPr>
          <w:b/>
          <w:sz w:val="20"/>
          <w:szCs w:val="20"/>
        </w:rPr>
        <w:t>This agreement entered into by and between the Owner/Authorized Agent, Tenant and the Weatherization Agency shall be subject to the following conditions:</w:t>
      </w:r>
    </w:p>
    <w:p w14:paraId="38A3E2AC" w14:textId="77777777" w:rsidR="003B33FF" w:rsidRPr="00770138" w:rsidRDefault="003B33FF" w:rsidP="00524A67">
      <w:pPr>
        <w:numPr>
          <w:ilvl w:val="0"/>
          <w:numId w:val="208"/>
        </w:numPr>
        <w:contextualSpacing/>
        <w:rPr>
          <w:b/>
          <w:sz w:val="20"/>
          <w:szCs w:val="20"/>
        </w:rPr>
      </w:pPr>
      <w:r w:rsidRPr="00770138">
        <w:rPr>
          <w:b/>
          <w:sz w:val="20"/>
          <w:szCs w:val="20"/>
          <w:highlight w:val="yellow"/>
        </w:rPr>
        <w:t>(local agency name here)</w:t>
      </w:r>
      <w:r w:rsidRPr="00770138">
        <w:rPr>
          <w:b/>
          <w:sz w:val="20"/>
          <w:szCs w:val="20"/>
        </w:rPr>
        <w:t xml:space="preserve"> agrees to provide weatherization services to the residence of the Owner/Authorized Agent that is occupied by the current tenant(s) with the owner paying 0% of any weatherization work as noted above.</w:t>
      </w:r>
    </w:p>
    <w:p w14:paraId="023BBD2D" w14:textId="77777777" w:rsidR="003B33FF" w:rsidRPr="00770138" w:rsidRDefault="003B33FF" w:rsidP="00524A67">
      <w:pPr>
        <w:numPr>
          <w:ilvl w:val="0"/>
          <w:numId w:val="208"/>
        </w:numPr>
        <w:contextualSpacing/>
        <w:rPr>
          <w:b/>
          <w:sz w:val="20"/>
          <w:szCs w:val="20"/>
        </w:rPr>
      </w:pPr>
      <w:r w:rsidRPr="00770138">
        <w:rPr>
          <w:b/>
          <w:sz w:val="20"/>
          <w:szCs w:val="20"/>
        </w:rPr>
        <w:t>The owner and his or her heirs or assigned agrees not to raise the rent (based on the weatherization improvements) on the described property for a period of 12 months from the date of the completion of the weatherization final inspection.  At present, the rent is $_______ per ________.  (HUD/Section 8 annual rental restructuring increases are exempt and may still be applied as a rental increase.)</w:t>
      </w:r>
    </w:p>
    <w:p w14:paraId="48D50EE9" w14:textId="77777777" w:rsidR="003B33FF" w:rsidRPr="00770138" w:rsidRDefault="003B33FF" w:rsidP="00524A67">
      <w:pPr>
        <w:numPr>
          <w:ilvl w:val="0"/>
          <w:numId w:val="208"/>
        </w:numPr>
        <w:contextualSpacing/>
        <w:rPr>
          <w:b/>
          <w:sz w:val="20"/>
          <w:szCs w:val="20"/>
        </w:rPr>
      </w:pPr>
      <w:r w:rsidRPr="00770138">
        <w:rPr>
          <w:b/>
          <w:sz w:val="20"/>
          <w:szCs w:val="20"/>
        </w:rPr>
        <w:t xml:space="preserve">The owner and his or her heirs or assigned agrees that the tenant will not be evicted without legal cause (non-payment of rent, etc.) for a period of 12 months from the date of the weatherization final inspection.  </w:t>
      </w:r>
    </w:p>
    <w:p w14:paraId="30A9D6E4" w14:textId="77777777" w:rsidR="003B33FF" w:rsidRPr="00770138" w:rsidRDefault="003B33FF" w:rsidP="00524A67">
      <w:pPr>
        <w:numPr>
          <w:ilvl w:val="0"/>
          <w:numId w:val="208"/>
        </w:numPr>
        <w:contextualSpacing/>
        <w:rPr>
          <w:b/>
          <w:sz w:val="20"/>
          <w:szCs w:val="20"/>
        </w:rPr>
      </w:pPr>
      <w:r w:rsidRPr="00770138">
        <w:rPr>
          <w:b/>
          <w:sz w:val="20"/>
          <w:szCs w:val="20"/>
        </w:rPr>
        <w:t>The owner hereby affirms that the premises are not presently being offered for sale.  If the owner sells the building within 12 months from the date of the weatherization final inspection, the new owner must comply with the terms of this agreement.</w:t>
      </w:r>
    </w:p>
    <w:p w14:paraId="7EA5B5ED" w14:textId="77777777" w:rsidR="003B33FF" w:rsidRPr="00770138" w:rsidRDefault="003B33FF" w:rsidP="00524A67">
      <w:pPr>
        <w:numPr>
          <w:ilvl w:val="0"/>
          <w:numId w:val="208"/>
        </w:numPr>
        <w:contextualSpacing/>
        <w:rPr>
          <w:b/>
          <w:sz w:val="20"/>
          <w:szCs w:val="20"/>
        </w:rPr>
      </w:pPr>
      <w:r w:rsidRPr="00770138">
        <w:rPr>
          <w:b/>
          <w:sz w:val="20"/>
          <w:szCs w:val="20"/>
          <w:highlight w:val="yellow"/>
        </w:rPr>
        <w:t>The agency</w:t>
      </w:r>
      <w:r w:rsidRPr="00770138">
        <w:rPr>
          <w:b/>
          <w:sz w:val="20"/>
          <w:szCs w:val="20"/>
        </w:rPr>
        <w:t xml:space="preserve"> and owner agree that the tenants are the persons to benefit from the weatherization program and may enforce this Agreement.  </w:t>
      </w:r>
      <w:r w:rsidRPr="00770138">
        <w:rPr>
          <w:b/>
          <w:sz w:val="20"/>
          <w:szCs w:val="20"/>
          <w:highlight w:val="yellow"/>
        </w:rPr>
        <w:t>The agency</w:t>
      </w:r>
      <w:r w:rsidRPr="00770138">
        <w:rPr>
          <w:b/>
          <w:sz w:val="20"/>
          <w:szCs w:val="20"/>
        </w:rPr>
        <w:t xml:space="preserve"> shall provide a copy of this agreement to each tenant.  The owner agrees to provide a copy of this Agreement to all future tenants while this Agreement is in effect.  </w:t>
      </w:r>
    </w:p>
    <w:p w14:paraId="364141C7" w14:textId="77777777" w:rsidR="003B33FF" w:rsidRDefault="003B33FF" w:rsidP="00524A67">
      <w:pPr>
        <w:numPr>
          <w:ilvl w:val="0"/>
          <w:numId w:val="208"/>
        </w:numPr>
        <w:contextualSpacing/>
        <w:rPr>
          <w:b/>
          <w:sz w:val="20"/>
          <w:szCs w:val="20"/>
        </w:rPr>
      </w:pPr>
      <w:r w:rsidRPr="00770138">
        <w:rPr>
          <w:b/>
          <w:sz w:val="20"/>
          <w:szCs w:val="20"/>
        </w:rPr>
        <w:t xml:space="preserve">The owner understands that weatherization work performed will be guaranteed for a period of 12 months. </w:t>
      </w:r>
    </w:p>
    <w:p w14:paraId="008552BA" w14:textId="77777777" w:rsidR="003B33FF" w:rsidRPr="00770138" w:rsidRDefault="003B33FF" w:rsidP="003B33FF">
      <w:pPr>
        <w:contextualSpacing/>
        <w:rPr>
          <w:b/>
          <w:sz w:val="20"/>
          <w:szCs w:val="20"/>
        </w:rPr>
      </w:pPr>
      <w:r w:rsidRPr="00770138">
        <w:rPr>
          <w:b/>
          <w:sz w:val="20"/>
          <w:szCs w:val="20"/>
        </w:rPr>
        <w:t xml:space="preserve"> </w:t>
      </w:r>
    </w:p>
    <w:p w14:paraId="15C35E79" w14:textId="77777777" w:rsidR="003B33FF" w:rsidRPr="00770138" w:rsidRDefault="003B33FF" w:rsidP="003B33FF">
      <w:pPr>
        <w:spacing w:before="120"/>
        <w:rPr>
          <w:b/>
          <w:sz w:val="20"/>
          <w:szCs w:val="20"/>
        </w:rPr>
      </w:pPr>
      <w:r w:rsidRPr="00770138">
        <w:rPr>
          <w:b/>
          <w:sz w:val="20"/>
          <w:szCs w:val="20"/>
        </w:rPr>
        <w:t xml:space="preserve">If this agreement is not adhered to by the Owner, the cost of the weatherization improvements shall be reimbursed by the owner to said agency providing the weatherization services. </w:t>
      </w:r>
    </w:p>
    <w:p w14:paraId="030C0494" w14:textId="77777777" w:rsidR="003B33FF" w:rsidRPr="00770138" w:rsidRDefault="003B33FF" w:rsidP="003B33FF">
      <w:pPr>
        <w:rPr>
          <w:b/>
          <w:sz w:val="20"/>
          <w:szCs w:val="20"/>
        </w:rPr>
      </w:pPr>
      <w:r w:rsidRPr="00770138">
        <w:rPr>
          <w:b/>
          <w:sz w:val="20"/>
          <w:szCs w:val="20"/>
        </w:rPr>
        <w:t>I certify that I agree to the aforementioned provisions of this agreement.</w:t>
      </w:r>
    </w:p>
    <w:p w14:paraId="7F185EB7" w14:textId="77777777" w:rsidR="003B33FF" w:rsidRPr="00770138" w:rsidRDefault="003B33FF" w:rsidP="003B33FF">
      <w:pPr>
        <w:spacing w:after="0" w:line="240" w:lineRule="auto"/>
        <w:rPr>
          <w:b/>
          <w:sz w:val="20"/>
          <w:szCs w:val="20"/>
        </w:rPr>
      </w:pPr>
      <w:r w:rsidRPr="00770138">
        <w:rPr>
          <w:b/>
          <w:sz w:val="20"/>
          <w:szCs w:val="20"/>
        </w:rPr>
        <w:t>Signed______________________________________</w:t>
      </w:r>
      <w:r>
        <w:rPr>
          <w:b/>
          <w:sz w:val="20"/>
          <w:szCs w:val="20"/>
        </w:rPr>
        <w:t>__________________</w:t>
      </w:r>
      <w:r>
        <w:rPr>
          <w:b/>
          <w:sz w:val="20"/>
          <w:szCs w:val="20"/>
        </w:rPr>
        <w:tab/>
        <w:t>__________________</w:t>
      </w:r>
      <w:r w:rsidRPr="00770138">
        <w:rPr>
          <w:b/>
          <w:sz w:val="20"/>
          <w:szCs w:val="20"/>
        </w:rPr>
        <w:t xml:space="preserve">  </w:t>
      </w:r>
    </w:p>
    <w:p w14:paraId="64F69CD6" w14:textId="77777777" w:rsidR="003B33FF" w:rsidRPr="00770138" w:rsidRDefault="003B33FF" w:rsidP="003B33FF">
      <w:pPr>
        <w:spacing w:after="0"/>
        <w:rPr>
          <w:rFonts w:ascii="Calibri" w:eastAsia="Times New Roman" w:hAnsi="Calibri" w:cs="Times New Roman"/>
          <w:b/>
          <w:bCs/>
          <w:sz w:val="20"/>
          <w:szCs w:val="20"/>
        </w:rPr>
      </w:pPr>
      <w:r>
        <w:rPr>
          <w:rFonts w:ascii="Calibri" w:eastAsia="Times New Roman" w:hAnsi="Calibri" w:cs="Times New Roman"/>
          <w:b/>
          <w:bCs/>
          <w:sz w:val="24"/>
          <w:szCs w:val="20"/>
        </w:rPr>
        <w:tab/>
      </w:r>
      <w:r>
        <w:rPr>
          <w:rFonts w:ascii="Calibri" w:eastAsia="Times New Roman" w:hAnsi="Calibri" w:cs="Times New Roman"/>
          <w:b/>
          <w:bCs/>
          <w:sz w:val="24"/>
          <w:szCs w:val="20"/>
        </w:rPr>
        <w:tab/>
      </w:r>
      <w:r>
        <w:rPr>
          <w:rFonts w:ascii="Calibri" w:eastAsia="Times New Roman" w:hAnsi="Calibri" w:cs="Times New Roman"/>
          <w:b/>
          <w:bCs/>
          <w:sz w:val="24"/>
          <w:szCs w:val="20"/>
        </w:rPr>
        <w:tab/>
      </w:r>
      <w:r w:rsidRPr="00770138">
        <w:rPr>
          <w:rFonts w:ascii="Calibri" w:eastAsia="Times New Roman" w:hAnsi="Calibri" w:cs="Times New Roman"/>
          <w:b/>
          <w:bCs/>
          <w:sz w:val="20"/>
          <w:szCs w:val="20"/>
        </w:rPr>
        <w:t>(Owner/Authorized Agent)</w:t>
      </w:r>
      <w:r>
        <w:rPr>
          <w:rFonts w:ascii="Calibri" w:eastAsia="Times New Roman" w:hAnsi="Calibri" w:cs="Times New Roman"/>
          <w:b/>
          <w:bCs/>
          <w:sz w:val="20"/>
          <w:szCs w:val="20"/>
        </w:rPr>
        <w:tab/>
      </w:r>
      <w:r>
        <w:rPr>
          <w:rFonts w:ascii="Calibri" w:eastAsia="Times New Roman" w:hAnsi="Calibri" w:cs="Times New Roman"/>
          <w:b/>
          <w:bCs/>
          <w:sz w:val="20"/>
          <w:szCs w:val="20"/>
        </w:rPr>
        <w:tab/>
      </w:r>
      <w:r>
        <w:rPr>
          <w:rFonts w:ascii="Calibri" w:eastAsia="Times New Roman" w:hAnsi="Calibri" w:cs="Times New Roman"/>
          <w:b/>
          <w:bCs/>
          <w:sz w:val="20"/>
          <w:szCs w:val="20"/>
        </w:rPr>
        <w:tab/>
      </w:r>
      <w:r>
        <w:rPr>
          <w:rFonts w:ascii="Calibri" w:eastAsia="Times New Roman" w:hAnsi="Calibri" w:cs="Times New Roman"/>
          <w:b/>
          <w:bCs/>
          <w:sz w:val="20"/>
          <w:szCs w:val="20"/>
        </w:rPr>
        <w:tab/>
        <w:t>(Date)</w:t>
      </w:r>
      <w:r w:rsidRPr="00770138">
        <w:rPr>
          <w:rFonts w:ascii="Calibri" w:eastAsia="Times New Roman" w:hAnsi="Calibri" w:cs="Times New Roman"/>
          <w:b/>
          <w:bCs/>
          <w:sz w:val="20"/>
          <w:szCs w:val="20"/>
        </w:rPr>
        <w:br w:type="page"/>
      </w:r>
    </w:p>
    <w:p w14:paraId="7BCB5640" w14:textId="5F7338A4" w:rsidR="00D53F52" w:rsidRPr="005E4BBC" w:rsidRDefault="00D53F52" w:rsidP="005E4BBC">
      <w:pPr>
        <w:pStyle w:val="Heading1"/>
      </w:pPr>
      <w:bookmarkStart w:id="359" w:name="_Hlk42721273"/>
      <w:bookmarkStart w:id="360" w:name="_Toc76645658"/>
      <w:r w:rsidRPr="005E4BBC">
        <w:lastRenderedPageBreak/>
        <w:t>SECTION V - DETERMINATION</w:t>
      </w:r>
      <w:bookmarkEnd w:id="353"/>
      <w:bookmarkEnd w:id="354"/>
      <w:bookmarkEnd w:id="355"/>
      <w:bookmarkEnd w:id="356"/>
      <w:bookmarkEnd w:id="359"/>
      <w:bookmarkEnd w:id="360"/>
    </w:p>
    <w:p w14:paraId="42B8D514" w14:textId="03E892BA" w:rsidR="00D53F52" w:rsidRPr="00D53F52" w:rsidRDefault="00D53F52" w:rsidP="005E4BBC">
      <w:pPr>
        <w:pStyle w:val="Heading2"/>
      </w:pPr>
      <w:bookmarkStart w:id="361" w:name="_Toc385944481"/>
      <w:bookmarkStart w:id="362" w:name="_Toc425150320"/>
      <w:bookmarkStart w:id="363" w:name="_Toc483470037"/>
      <w:bookmarkStart w:id="364" w:name="_Toc483470204"/>
      <w:bookmarkStart w:id="365" w:name="_Toc76645659"/>
      <w:bookmarkEnd w:id="357"/>
      <w:r w:rsidRPr="00D53F52">
        <w:t>Determination of Client Eligibility</w:t>
      </w:r>
      <w:bookmarkEnd w:id="361"/>
      <w:bookmarkEnd w:id="362"/>
      <w:bookmarkEnd w:id="363"/>
      <w:bookmarkEnd w:id="364"/>
      <w:bookmarkEnd w:id="365"/>
    </w:p>
    <w:p w14:paraId="47D3359C" w14:textId="2CD1336F"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i/>
          <w:color w:val="FF0000"/>
          <w:sz w:val="24"/>
          <w:szCs w:val="20"/>
          <w:u w:val="single"/>
        </w:rPr>
      </w:pPr>
      <w:r w:rsidRPr="00D53F52">
        <w:rPr>
          <w:rFonts w:eastAsia="Times New Roman" w:cs="Times New Roman"/>
          <w:sz w:val="24"/>
          <w:szCs w:val="20"/>
        </w:rPr>
        <w:t xml:space="preserve">Determination is the step in </w:t>
      </w:r>
      <w:r w:rsidR="00EE63A9">
        <w:rPr>
          <w:rFonts w:eastAsia="Times New Roman" w:cs="Times New Roman"/>
          <w:sz w:val="24"/>
          <w:szCs w:val="20"/>
        </w:rPr>
        <w:t xml:space="preserve">the </w:t>
      </w:r>
      <w:r w:rsidRPr="00D53F52">
        <w:rPr>
          <w:rFonts w:eastAsia="Times New Roman" w:cs="Times New Roman"/>
          <w:sz w:val="24"/>
          <w:szCs w:val="20"/>
        </w:rPr>
        <w:t xml:space="preserve">client application processing that ensures the household is eligible for weatherization services.  It is a cross-check of the information and documentation provided at intake.  </w:t>
      </w:r>
      <w:r w:rsidRPr="00D53F52">
        <w:rPr>
          <w:rFonts w:eastAsia="Times New Roman" w:cs="Times New Roman"/>
          <w:i/>
          <w:sz w:val="24"/>
          <w:szCs w:val="20"/>
        </w:rPr>
        <w:t xml:space="preserve">The </w:t>
      </w:r>
      <w:r w:rsidRPr="00D53F52">
        <w:rPr>
          <w:rFonts w:eastAsia="Times New Roman" w:cs="Times New Roman"/>
          <w:i/>
          <w:sz w:val="24"/>
          <w:szCs w:val="20"/>
          <w:u w:val="single"/>
        </w:rPr>
        <w:t>determination step</w:t>
      </w:r>
      <w:r w:rsidRPr="00D53F52">
        <w:rPr>
          <w:rFonts w:eastAsia="Times New Roman" w:cs="Times New Roman"/>
          <w:i/>
          <w:sz w:val="24"/>
          <w:szCs w:val="20"/>
        </w:rPr>
        <w:t xml:space="preserve"> is for the agency's protection </w:t>
      </w:r>
      <w:r w:rsidRPr="00D53F52">
        <w:rPr>
          <w:rFonts w:eastAsia="Times New Roman" w:cs="Times New Roman"/>
          <w:sz w:val="24"/>
          <w:szCs w:val="20"/>
        </w:rPr>
        <w:t xml:space="preserve">- by having two people review the application reduces the likelihood of ineligible clients and related monitoring findings.  </w:t>
      </w:r>
      <w:r w:rsidRPr="00EF3D77">
        <w:rPr>
          <w:rFonts w:eastAsia="Times New Roman" w:cs="Times New Roman"/>
          <w:b/>
          <w:sz w:val="24"/>
          <w:szCs w:val="20"/>
          <w:u w:val="single"/>
        </w:rPr>
        <w:t>Determination may not be performed by the same person who did intake unless a waiver is approved by DCEO/OCA.</w:t>
      </w:r>
    </w:p>
    <w:p w14:paraId="0CBC773E" w14:textId="77777777" w:rsidR="00D53F52" w:rsidRPr="00D53F52" w:rsidRDefault="00D53F52" w:rsidP="00D53F52">
      <w:pPr>
        <w:overflowPunct w:val="0"/>
        <w:autoSpaceDE w:val="0"/>
        <w:autoSpaceDN w:val="0"/>
        <w:adjustRightInd w:val="0"/>
        <w:spacing w:after="0" w:line="240" w:lineRule="auto"/>
        <w:textAlignment w:val="baseline"/>
        <w:rPr>
          <w:rFonts w:eastAsia="Times New Roman" w:cs="Times New Roman"/>
          <w:sz w:val="24"/>
          <w:szCs w:val="20"/>
        </w:rPr>
      </w:pPr>
      <w:r w:rsidRPr="00D53F52">
        <w:rPr>
          <w:rFonts w:eastAsia="Times New Roman" w:cs="Times New Roman"/>
          <w:sz w:val="24"/>
          <w:szCs w:val="20"/>
        </w:rPr>
        <w:t>Determination responsibilities include the following:</w:t>
      </w:r>
    </w:p>
    <w:p w14:paraId="353749A2" w14:textId="77777777" w:rsidR="00D53F52" w:rsidRPr="00D53F52" w:rsidRDefault="00D53F52" w:rsidP="00524A67">
      <w:pPr>
        <w:numPr>
          <w:ilvl w:val="0"/>
          <w:numId w:val="62"/>
        </w:numPr>
        <w:tabs>
          <w:tab w:val="left" w:pos="990"/>
        </w:tabs>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Reviewing the application form to see that it is complete</w:t>
      </w:r>
    </w:p>
    <w:p w14:paraId="2510A9F7" w14:textId="77777777" w:rsidR="00D53F52" w:rsidRPr="00D53F52" w:rsidRDefault="00D53F52" w:rsidP="00524A67">
      <w:pPr>
        <w:numPr>
          <w:ilvl w:val="0"/>
          <w:numId w:val="62"/>
        </w:numPr>
        <w:tabs>
          <w:tab w:val="left" w:pos="990"/>
        </w:tabs>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Assuring all documentation is present</w:t>
      </w:r>
    </w:p>
    <w:p w14:paraId="0B55219B" w14:textId="44544625" w:rsidR="00D53F52" w:rsidRPr="00D53F52" w:rsidRDefault="00D53F52" w:rsidP="00524A67">
      <w:pPr>
        <w:numPr>
          <w:ilvl w:val="0"/>
          <w:numId w:val="62"/>
        </w:numPr>
        <w:tabs>
          <w:tab w:val="left" w:pos="990"/>
        </w:tabs>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Determining if documentation is valid</w:t>
      </w:r>
    </w:p>
    <w:p w14:paraId="5BF6E59D" w14:textId="77777777" w:rsidR="00D53F52" w:rsidRPr="00D53F52" w:rsidRDefault="00D53F52" w:rsidP="00524A67">
      <w:pPr>
        <w:numPr>
          <w:ilvl w:val="0"/>
          <w:numId w:val="62"/>
        </w:numPr>
        <w:tabs>
          <w:tab w:val="left" w:pos="990"/>
        </w:tabs>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Completing application verification</w:t>
      </w:r>
    </w:p>
    <w:p w14:paraId="29D39B9E" w14:textId="77777777" w:rsidR="00D53F52" w:rsidRPr="00D53F52" w:rsidRDefault="00D53F52" w:rsidP="00524A67">
      <w:pPr>
        <w:numPr>
          <w:ilvl w:val="0"/>
          <w:numId w:val="62"/>
        </w:numPr>
        <w:tabs>
          <w:tab w:val="left" w:pos="990"/>
        </w:tabs>
        <w:overflowPunct w:val="0"/>
        <w:autoSpaceDE w:val="0"/>
        <w:autoSpaceDN w:val="0"/>
        <w:adjustRightInd w:val="0"/>
        <w:spacing w:after="0" w:line="240" w:lineRule="auto"/>
        <w:textAlignment w:val="baseline"/>
        <w:rPr>
          <w:rFonts w:eastAsia="Times New Roman" w:cstheme="minorHAnsi"/>
          <w:sz w:val="24"/>
          <w:szCs w:val="24"/>
        </w:rPr>
      </w:pPr>
      <w:r w:rsidRPr="00D53F52">
        <w:rPr>
          <w:rFonts w:eastAsia="Times New Roman" w:cstheme="minorHAnsi"/>
          <w:sz w:val="24"/>
          <w:szCs w:val="24"/>
        </w:rPr>
        <w:t xml:space="preserve">Re-determining eligibility </w:t>
      </w:r>
      <w:r w:rsidRPr="00D53F52">
        <w:rPr>
          <w:rFonts w:eastAsia="Times New Roman" w:cstheme="minorHAnsi"/>
          <w:i/>
          <w:sz w:val="24"/>
          <w:szCs w:val="24"/>
        </w:rPr>
        <w:t>(when necessary)</w:t>
      </w:r>
    </w:p>
    <w:p w14:paraId="3605BF3C" w14:textId="1193B4B4" w:rsidR="00D53F52" w:rsidRPr="00D53F52" w:rsidRDefault="00D53F52" w:rsidP="005E4BBC">
      <w:pPr>
        <w:pStyle w:val="Heading2"/>
      </w:pPr>
      <w:bookmarkStart w:id="366" w:name="_Toc385944482"/>
      <w:bookmarkStart w:id="367" w:name="_Toc425150321"/>
      <w:bookmarkStart w:id="368" w:name="_Toc483470038"/>
      <w:bookmarkStart w:id="369" w:name="_Toc483470205"/>
      <w:bookmarkStart w:id="370" w:name="_Toc76645660"/>
      <w:r w:rsidRPr="00D53F52">
        <w:t>Assuring Documentation is Present</w:t>
      </w:r>
      <w:bookmarkEnd w:id="366"/>
      <w:bookmarkEnd w:id="367"/>
      <w:bookmarkEnd w:id="368"/>
      <w:bookmarkEnd w:id="369"/>
      <w:bookmarkEnd w:id="370"/>
      <w:r w:rsidRPr="00D53F52">
        <w:t xml:space="preserve"> </w:t>
      </w:r>
    </w:p>
    <w:p w14:paraId="15863B8A"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The applicant has a maximum of </w:t>
      </w:r>
      <w:r w:rsidRPr="00D55489">
        <w:rPr>
          <w:rFonts w:eastAsia="Times New Roman" w:cs="Times New Roman"/>
          <w:b/>
          <w:bCs/>
          <w:color w:val="0070C0"/>
          <w:sz w:val="24"/>
          <w:szCs w:val="20"/>
          <w:u w:val="single"/>
        </w:rPr>
        <w:t>15</w:t>
      </w:r>
      <w:r w:rsidRPr="00D53F52">
        <w:rPr>
          <w:rFonts w:eastAsia="Times New Roman" w:cs="Times New Roman"/>
          <w:b/>
          <w:i/>
          <w:color w:val="FF0000"/>
          <w:sz w:val="24"/>
          <w:szCs w:val="20"/>
        </w:rPr>
        <w:t xml:space="preserve"> </w:t>
      </w:r>
      <w:r w:rsidRPr="00D53F52">
        <w:rPr>
          <w:rFonts w:eastAsia="Times New Roman" w:cs="Times New Roman"/>
          <w:sz w:val="24"/>
          <w:szCs w:val="20"/>
        </w:rPr>
        <w:t>calendar days from the date of application to supply the necessary documentation, or the agency will deny the application.  For this reason, it is recommended that pending files be organized by date.</w:t>
      </w:r>
    </w:p>
    <w:p w14:paraId="59A6CF55" w14:textId="77777777" w:rsidR="00D53F52" w:rsidRPr="00D53F52" w:rsidRDefault="00D53F52" w:rsidP="00D53F5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When documentation has not been received, the agency may attempt to contact the applicant either by telephone or letter </w:t>
      </w:r>
      <w:r w:rsidRPr="00D53F52">
        <w:rPr>
          <w:rFonts w:ascii="Calibri" w:eastAsia="Times New Roman" w:hAnsi="Calibri" w:cs="Times New Roman"/>
          <w:i/>
          <w:sz w:val="24"/>
          <w:szCs w:val="20"/>
        </w:rPr>
        <w:t>(please document that effort).</w:t>
      </w:r>
      <w:r w:rsidRPr="00D53F52">
        <w:rPr>
          <w:rFonts w:ascii="Calibri" w:eastAsia="Times New Roman" w:hAnsi="Calibri" w:cs="Times New Roman"/>
          <w:sz w:val="24"/>
          <w:szCs w:val="20"/>
        </w:rPr>
        <w:t xml:space="preserve">  Any contact should indicate that the application will be denied unless the documentation is submitted and may include an offer to assist in obtaining the documentation.</w:t>
      </w:r>
    </w:p>
    <w:p w14:paraId="6F6CE48A" w14:textId="77777777" w:rsidR="00D53F52" w:rsidRPr="00D53F52" w:rsidRDefault="00D53F52" w:rsidP="00D53F5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Once the documentation is complete, the LAA has </w:t>
      </w:r>
      <w:r w:rsidRPr="00D55489">
        <w:rPr>
          <w:rFonts w:ascii="Calibri" w:eastAsia="Times New Roman" w:hAnsi="Calibri" w:cs="Times New Roman"/>
          <w:b/>
          <w:bCs/>
          <w:color w:val="0070C0"/>
          <w:sz w:val="24"/>
          <w:szCs w:val="20"/>
          <w:u w:val="single"/>
        </w:rPr>
        <w:t>30</w:t>
      </w:r>
      <w:r w:rsidRPr="00D55489">
        <w:rPr>
          <w:rFonts w:ascii="Calibri" w:eastAsia="Times New Roman" w:hAnsi="Calibri" w:cs="Times New Roman"/>
          <w:b/>
          <w:bCs/>
          <w:i/>
          <w:color w:val="FF0000"/>
          <w:sz w:val="24"/>
          <w:szCs w:val="20"/>
          <w:u w:val="single"/>
        </w:rPr>
        <w:t xml:space="preserve"> </w:t>
      </w:r>
      <w:r w:rsidRPr="00D53F52">
        <w:rPr>
          <w:rFonts w:ascii="Calibri" w:eastAsia="Times New Roman" w:hAnsi="Calibri" w:cs="Times New Roman"/>
          <w:sz w:val="24"/>
          <w:szCs w:val="20"/>
        </w:rPr>
        <w:t>calendar days from the date all documentation was received to determine and notify the client of their eligibility status</w:t>
      </w:r>
      <w:r w:rsidRPr="00D53F52">
        <w:rPr>
          <w:rFonts w:ascii="Calibri" w:eastAsia="Times New Roman" w:hAnsi="Calibri" w:cs="Times New Roman"/>
          <w:color w:val="FF0000"/>
          <w:sz w:val="24"/>
          <w:szCs w:val="20"/>
        </w:rPr>
        <w:t xml:space="preserve">.  </w:t>
      </w:r>
      <w:r w:rsidRPr="00D53F52">
        <w:rPr>
          <w:rFonts w:ascii="Calibri" w:eastAsia="Times New Roman" w:hAnsi="Calibri" w:cs="Times New Roman"/>
          <w:sz w:val="24"/>
          <w:szCs w:val="20"/>
        </w:rPr>
        <w:t xml:space="preserve">Intake instructions require all documentation to be date-stamped on the date of receipt.  This date is day one </w:t>
      </w:r>
      <w:r w:rsidRPr="00D53F52">
        <w:rPr>
          <w:rFonts w:ascii="Calibri" w:eastAsia="Times New Roman" w:hAnsi="Calibri" w:cs="Times New Roman"/>
          <w:i/>
          <w:sz w:val="24"/>
          <w:szCs w:val="20"/>
        </w:rPr>
        <w:t xml:space="preserve">(1) </w:t>
      </w:r>
      <w:r w:rsidRPr="00D53F52">
        <w:rPr>
          <w:rFonts w:ascii="Calibri" w:eastAsia="Times New Roman" w:hAnsi="Calibri" w:cs="Times New Roman"/>
          <w:sz w:val="24"/>
          <w:szCs w:val="20"/>
        </w:rPr>
        <w:t xml:space="preserve">of the thirty </w:t>
      </w:r>
      <w:r w:rsidRPr="00D53F52">
        <w:rPr>
          <w:rFonts w:ascii="Calibri" w:eastAsia="Times New Roman" w:hAnsi="Calibri" w:cs="Times New Roman"/>
          <w:i/>
          <w:sz w:val="24"/>
          <w:szCs w:val="20"/>
        </w:rPr>
        <w:t>(30)</w:t>
      </w:r>
      <w:r w:rsidRPr="00D53F52">
        <w:rPr>
          <w:rFonts w:ascii="Calibri" w:eastAsia="Times New Roman" w:hAnsi="Calibri" w:cs="Times New Roman"/>
          <w:sz w:val="24"/>
          <w:szCs w:val="20"/>
        </w:rPr>
        <w:t xml:space="preserve"> day determination and notification period.</w:t>
      </w:r>
    </w:p>
    <w:p w14:paraId="3F887B38" w14:textId="1B15A979" w:rsidR="00D53F52" w:rsidRPr="00D53F52" w:rsidRDefault="00D53F52" w:rsidP="005E4BBC">
      <w:pPr>
        <w:pStyle w:val="Heading2"/>
      </w:pPr>
      <w:bookmarkStart w:id="371" w:name="_Toc483470039"/>
      <w:bookmarkStart w:id="372" w:name="_Toc483470206"/>
      <w:bookmarkStart w:id="373" w:name="_Toc76645661"/>
      <w:r w:rsidRPr="00D53F52">
        <w:t xml:space="preserve">Reviewing </w:t>
      </w:r>
      <w:r w:rsidR="00762FE4">
        <w:t xml:space="preserve">and Validating </w:t>
      </w:r>
      <w:r w:rsidRPr="00D53F52">
        <w:t>the Application Form</w:t>
      </w:r>
      <w:bookmarkEnd w:id="373"/>
      <w:r w:rsidRPr="00D53F52">
        <w:t xml:space="preserve"> </w:t>
      </w:r>
      <w:bookmarkEnd w:id="371"/>
      <w:bookmarkEnd w:id="372"/>
    </w:p>
    <w:p w14:paraId="71EBDB32" w14:textId="77777777"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This is a confirmation of the intake work.  It is the responsibility of the person performing the determination step to assure intake has been done correctly.  For this reason, the determination worker must be as familiar with intake instructions as intake workers are.</w:t>
      </w:r>
    </w:p>
    <w:p w14:paraId="004514CA" w14:textId="4BA552B2" w:rsidR="00D53F52" w:rsidRPr="00D53F52" w:rsidRDefault="00D53F52" w:rsidP="005E4BBC">
      <w:pPr>
        <w:pStyle w:val="Heading2"/>
      </w:pPr>
      <w:bookmarkStart w:id="374" w:name="_Toc483470040"/>
      <w:bookmarkStart w:id="375" w:name="_Toc483470207"/>
      <w:bookmarkStart w:id="376" w:name="_Toc76645662"/>
      <w:r w:rsidRPr="00D53F52">
        <w:t>Verifying Household Income Information</w:t>
      </w:r>
      <w:bookmarkEnd w:id="374"/>
      <w:bookmarkEnd w:id="375"/>
      <w:bookmarkEnd w:id="376"/>
      <w:r w:rsidRPr="00D53F52">
        <w:t xml:space="preserve">  </w:t>
      </w:r>
    </w:p>
    <w:p w14:paraId="753B342A" w14:textId="77777777" w:rsidR="00D53F52" w:rsidRPr="00D53F52" w:rsidRDefault="00D53F52" w:rsidP="003D33A1">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The determination/confirmation process should verify the number of persons, types of income, and who receives which income documented in the file corresponds to the application information.</w:t>
      </w:r>
    </w:p>
    <w:p w14:paraId="5981D4AD"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bookmarkStart w:id="377" w:name="_Toc385944483"/>
      <w:r w:rsidRPr="00D53F52">
        <w:rPr>
          <w:rFonts w:eastAsia="Times New Roman" w:cs="Times New Roman"/>
          <w:sz w:val="24"/>
          <w:szCs w:val="20"/>
        </w:rPr>
        <w:t xml:space="preserve">Using the family size indicated in "Number of Household", determine/confirm that the verified annual income is </w:t>
      </w:r>
      <w:r w:rsidRPr="00EF3D77">
        <w:rPr>
          <w:rFonts w:eastAsia="Times New Roman" w:cs="Times New Roman"/>
          <w:i/>
          <w:sz w:val="24"/>
          <w:szCs w:val="20"/>
        </w:rPr>
        <w:t>at</w:t>
      </w:r>
      <w:r w:rsidRPr="00EF3D77">
        <w:rPr>
          <w:rFonts w:eastAsia="Times New Roman" w:cs="Times New Roman"/>
          <w:sz w:val="24"/>
          <w:szCs w:val="20"/>
        </w:rPr>
        <w:t xml:space="preserve"> or </w:t>
      </w:r>
      <w:r w:rsidRPr="00EF3D77">
        <w:rPr>
          <w:rFonts w:eastAsia="Times New Roman" w:cs="Times New Roman"/>
          <w:i/>
          <w:sz w:val="24"/>
          <w:szCs w:val="20"/>
        </w:rPr>
        <w:t>below</w:t>
      </w:r>
      <w:r w:rsidRPr="00EF3D77">
        <w:rPr>
          <w:rFonts w:eastAsia="Times New Roman" w:cs="Times New Roman"/>
          <w:sz w:val="24"/>
          <w:szCs w:val="20"/>
        </w:rPr>
        <w:t xml:space="preserve"> amount </w:t>
      </w:r>
      <w:r w:rsidRPr="00D53F52">
        <w:rPr>
          <w:rFonts w:eastAsia="Times New Roman" w:cs="Times New Roman"/>
          <w:sz w:val="24"/>
          <w:szCs w:val="20"/>
        </w:rPr>
        <w:t xml:space="preserve">listed on the Income Eligibility Guideline chart. </w:t>
      </w:r>
      <w:bookmarkStart w:id="378" w:name="_Toc425150325"/>
      <w:bookmarkEnd w:id="377"/>
    </w:p>
    <w:p w14:paraId="3C8F7B2E" w14:textId="7E30CBAF" w:rsidR="003D33A1" w:rsidRPr="003D33A1" w:rsidRDefault="003D33A1" w:rsidP="003D33A1">
      <w:pPr>
        <w:overflowPunct w:val="0"/>
        <w:autoSpaceDE w:val="0"/>
        <w:autoSpaceDN w:val="0"/>
        <w:adjustRightInd w:val="0"/>
        <w:spacing w:after="0" w:line="240" w:lineRule="auto"/>
        <w:jc w:val="both"/>
        <w:textAlignment w:val="baseline"/>
        <w:rPr>
          <w:rFonts w:eastAsia="Times New Roman" w:cs="Times New Roman"/>
          <w:b/>
          <w:bCs/>
          <w:sz w:val="24"/>
          <w:szCs w:val="20"/>
        </w:rPr>
      </w:pPr>
      <w:bookmarkStart w:id="379" w:name="_Toc425150324"/>
      <w:bookmarkStart w:id="380" w:name="_Toc483470041"/>
      <w:bookmarkStart w:id="381" w:name="_Toc483470208"/>
      <w:r w:rsidRPr="003D33A1">
        <w:rPr>
          <w:rFonts w:eastAsia="Times New Roman" w:cs="Times New Roman"/>
          <w:b/>
          <w:bCs/>
          <w:sz w:val="24"/>
          <w:szCs w:val="20"/>
        </w:rPr>
        <w:t>Recipients of SSI</w:t>
      </w:r>
      <w:r w:rsidR="00424C60">
        <w:rPr>
          <w:rFonts w:eastAsia="Times New Roman" w:cs="Times New Roman"/>
          <w:b/>
          <w:bCs/>
          <w:sz w:val="24"/>
          <w:szCs w:val="20"/>
        </w:rPr>
        <w:t xml:space="preserve"> Title IV and XVI</w:t>
      </w:r>
      <w:r w:rsidRPr="003D33A1">
        <w:rPr>
          <w:rFonts w:eastAsia="Times New Roman" w:cs="Times New Roman"/>
          <w:b/>
          <w:bCs/>
          <w:sz w:val="24"/>
          <w:szCs w:val="20"/>
        </w:rPr>
        <w:t>, and applicants notified of LIHEAP eligibility within the last twelve months are automatically eligible for IHWAP.</w:t>
      </w:r>
      <w:bookmarkEnd w:id="379"/>
      <w:bookmarkEnd w:id="380"/>
      <w:bookmarkEnd w:id="381"/>
      <w:r w:rsidRPr="003D33A1">
        <w:rPr>
          <w:rFonts w:eastAsia="Times New Roman" w:cs="Times New Roman"/>
          <w:b/>
          <w:bCs/>
          <w:sz w:val="24"/>
          <w:szCs w:val="20"/>
        </w:rPr>
        <w:t xml:space="preserve"> </w:t>
      </w:r>
    </w:p>
    <w:p w14:paraId="64C8DB9E" w14:textId="77777777" w:rsidR="001F1335" w:rsidRDefault="001F1335" w:rsidP="00D53F52">
      <w:pPr>
        <w:overflowPunct w:val="0"/>
        <w:autoSpaceDE w:val="0"/>
        <w:autoSpaceDN w:val="0"/>
        <w:adjustRightInd w:val="0"/>
        <w:spacing w:after="0" w:line="240" w:lineRule="auto"/>
        <w:jc w:val="both"/>
        <w:textAlignment w:val="baseline"/>
        <w:rPr>
          <w:rFonts w:ascii="Calibri" w:eastAsia="Times New Roman" w:hAnsi="Calibri" w:cs="Times New Roman"/>
          <w:b/>
          <w:sz w:val="28"/>
          <w:szCs w:val="20"/>
        </w:rPr>
      </w:pPr>
    </w:p>
    <w:p w14:paraId="089E3663" w14:textId="66946B49" w:rsidR="001F1335" w:rsidRDefault="00EE63A9" w:rsidP="00D53F52">
      <w:pPr>
        <w:overflowPunct w:val="0"/>
        <w:autoSpaceDE w:val="0"/>
        <w:autoSpaceDN w:val="0"/>
        <w:adjustRightInd w:val="0"/>
        <w:spacing w:after="0" w:line="240" w:lineRule="auto"/>
        <w:jc w:val="both"/>
        <w:textAlignment w:val="baseline"/>
        <w:rPr>
          <w:rFonts w:ascii="Calibri" w:eastAsia="Times New Roman" w:hAnsi="Calibri" w:cs="Times New Roman"/>
          <w:b/>
          <w:sz w:val="28"/>
          <w:szCs w:val="20"/>
        </w:rPr>
      </w:pPr>
      <w:r>
        <w:rPr>
          <w:rFonts w:ascii="Calibri" w:eastAsia="Times New Roman" w:hAnsi="Calibri" w:cs="Times New Roman"/>
          <w:b/>
          <w:sz w:val="28"/>
          <w:szCs w:val="20"/>
        </w:rPr>
        <w:br/>
      </w:r>
    </w:p>
    <w:p w14:paraId="38991C5A" w14:textId="77777777" w:rsidR="001F1335" w:rsidRDefault="001F1335" w:rsidP="00D53F52">
      <w:pPr>
        <w:overflowPunct w:val="0"/>
        <w:autoSpaceDE w:val="0"/>
        <w:autoSpaceDN w:val="0"/>
        <w:adjustRightInd w:val="0"/>
        <w:spacing w:after="0" w:line="240" w:lineRule="auto"/>
        <w:jc w:val="both"/>
        <w:textAlignment w:val="baseline"/>
        <w:rPr>
          <w:rFonts w:ascii="Calibri" w:eastAsia="Times New Roman" w:hAnsi="Calibri" w:cs="Times New Roman"/>
          <w:b/>
          <w:sz w:val="28"/>
          <w:szCs w:val="20"/>
        </w:rPr>
      </w:pPr>
    </w:p>
    <w:p w14:paraId="64E17EDC" w14:textId="7771E47B" w:rsidR="00D53F52" w:rsidRPr="00D53F52" w:rsidRDefault="00D53F52" w:rsidP="003D33A1">
      <w:pPr>
        <w:pStyle w:val="Heading2"/>
        <w:rPr>
          <w:sz w:val="24"/>
        </w:rPr>
      </w:pPr>
      <w:bookmarkStart w:id="382" w:name="_Toc76645663"/>
      <w:r w:rsidRPr="00D53F52">
        <w:t>Determination of Building Eligibility</w:t>
      </w:r>
      <w:bookmarkEnd w:id="378"/>
      <w:bookmarkEnd w:id="382"/>
    </w:p>
    <w:p w14:paraId="39CCB9C7" w14:textId="30FF8E5C" w:rsidR="00D53F52" w:rsidRPr="00D53F52" w:rsidRDefault="00D53F52" w:rsidP="001F1335">
      <w:pPr>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In addition to determining a client's income eligibility, it is also necessary to assure the building is eligible to be weatherized. Prior to authorizing the work, verify that documentation </w:t>
      </w:r>
      <w:r w:rsidR="00762FE4" w:rsidRPr="00D53F52">
        <w:rPr>
          <w:rFonts w:eastAsia="Times New Roman" w:cs="Times New Roman"/>
          <w:sz w:val="24"/>
          <w:szCs w:val="20"/>
        </w:rPr>
        <w:t>obtained,</w:t>
      </w:r>
      <w:r w:rsidRPr="00D53F52">
        <w:rPr>
          <w:rFonts w:eastAsia="Times New Roman" w:cs="Times New Roman"/>
          <w:sz w:val="24"/>
          <w:szCs w:val="20"/>
        </w:rPr>
        <w:t xml:space="preserve"> and procedures followed to support building weatherization.   Requirements will vary by building type:</w:t>
      </w:r>
    </w:p>
    <w:p w14:paraId="7DFFEACB" w14:textId="77777777" w:rsidR="00D53F52" w:rsidRPr="00D53F52" w:rsidRDefault="00D53F52" w:rsidP="001F1335">
      <w:pPr>
        <w:overflowPunct w:val="0"/>
        <w:autoSpaceDE w:val="0"/>
        <w:autoSpaceDN w:val="0"/>
        <w:adjustRightInd w:val="0"/>
        <w:spacing w:after="60" w:line="240" w:lineRule="auto"/>
        <w:ind w:left="720"/>
        <w:jc w:val="both"/>
        <w:textAlignment w:val="baseline"/>
        <w:rPr>
          <w:rFonts w:eastAsia="Times New Roman" w:cstheme="minorHAnsi"/>
          <w:b/>
          <w:sz w:val="24"/>
          <w:szCs w:val="24"/>
        </w:rPr>
      </w:pPr>
      <w:r w:rsidRPr="00D53F52">
        <w:rPr>
          <w:rFonts w:eastAsia="Times New Roman" w:cstheme="minorHAnsi"/>
          <w:b/>
          <w:sz w:val="24"/>
          <w:szCs w:val="24"/>
        </w:rPr>
        <w:t xml:space="preserve">Single Family Owner-Occupied.  </w:t>
      </w:r>
      <w:r w:rsidRPr="00D53F52">
        <w:rPr>
          <w:rFonts w:eastAsia="Times New Roman" w:cstheme="minorHAnsi"/>
          <w:sz w:val="24"/>
          <w:szCs w:val="24"/>
        </w:rPr>
        <w:t xml:space="preserve">Dwellings shall be assisted if they are occupied by an income-eligible owner.  The owner must supply proof of property ownership.  </w:t>
      </w:r>
    </w:p>
    <w:p w14:paraId="5DDF7657" w14:textId="77777777" w:rsidR="00D53F52" w:rsidRPr="00D53F52" w:rsidRDefault="00D53F52" w:rsidP="001F1335">
      <w:pPr>
        <w:overflowPunct w:val="0"/>
        <w:autoSpaceDE w:val="0"/>
        <w:autoSpaceDN w:val="0"/>
        <w:adjustRightInd w:val="0"/>
        <w:spacing w:after="60" w:line="240" w:lineRule="auto"/>
        <w:ind w:left="720"/>
        <w:jc w:val="both"/>
        <w:textAlignment w:val="baseline"/>
        <w:rPr>
          <w:rFonts w:eastAsia="Times New Roman" w:cstheme="minorHAnsi"/>
          <w:sz w:val="24"/>
          <w:szCs w:val="24"/>
        </w:rPr>
      </w:pPr>
      <w:r w:rsidRPr="00D53F52">
        <w:rPr>
          <w:rFonts w:eastAsia="Times New Roman" w:cstheme="minorHAnsi"/>
          <w:b/>
          <w:sz w:val="24"/>
          <w:szCs w:val="24"/>
        </w:rPr>
        <w:t xml:space="preserve">Single Family Renter-Occupied.  </w:t>
      </w:r>
      <w:r w:rsidRPr="00D53F52">
        <w:rPr>
          <w:rFonts w:eastAsia="Times New Roman" w:cstheme="minorHAnsi"/>
          <w:sz w:val="24"/>
          <w:szCs w:val="24"/>
        </w:rPr>
        <w:t xml:space="preserve">For dwellings occupied by income-eligible renters, a rental agreement signed by the landlord is required.  The weatherization process cannot move forward until the Rental Agreement is signed.  </w:t>
      </w:r>
    </w:p>
    <w:p w14:paraId="60CBC68A" w14:textId="349AAF90" w:rsidR="00D53F52" w:rsidRPr="00D53F52" w:rsidRDefault="00D53F52" w:rsidP="001F1335">
      <w:pPr>
        <w:overflowPunct w:val="0"/>
        <w:autoSpaceDE w:val="0"/>
        <w:autoSpaceDN w:val="0"/>
        <w:adjustRightInd w:val="0"/>
        <w:spacing w:after="60" w:line="240" w:lineRule="auto"/>
        <w:ind w:left="720"/>
        <w:jc w:val="both"/>
        <w:textAlignment w:val="baseline"/>
        <w:rPr>
          <w:rFonts w:eastAsia="Times New Roman" w:cstheme="minorHAnsi"/>
          <w:b/>
          <w:sz w:val="24"/>
          <w:szCs w:val="24"/>
        </w:rPr>
      </w:pPr>
      <w:r w:rsidRPr="00D53F52">
        <w:rPr>
          <w:rFonts w:eastAsia="Times New Roman" w:cstheme="minorHAnsi"/>
          <w:b/>
          <w:sz w:val="24"/>
          <w:szCs w:val="24"/>
        </w:rPr>
        <w:t xml:space="preserve">2-4 Unit Rentals.  </w:t>
      </w:r>
      <w:r w:rsidRPr="00D53F52">
        <w:rPr>
          <w:rFonts w:eastAsia="Times New Roman" w:cstheme="minorHAnsi"/>
          <w:sz w:val="24"/>
          <w:szCs w:val="24"/>
        </w:rPr>
        <w:t xml:space="preserve">If one unit of a Two Unit building is, or two units of a </w:t>
      </w:r>
      <w:r w:rsidR="00762FE4" w:rsidRPr="00D53F52">
        <w:rPr>
          <w:rFonts w:eastAsia="Times New Roman" w:cstheme="minorHAnsi"/>
          <w:sz w:val="24"/>
          <w:szCs w:val="24"/>
        </w:rPr>
        <w:t>Three- or Four-Unit</w:t>
      </w:r>
      <w:r w:rsidRPr="00D53F52">
        <w:rPr>
          <w:rFonts w:eastAsia="Times New Roman" w:cstheme="minorHAnsi"/>
          <w:sz w:val="24"/>
          <w:szCs w:val="24"/>
        </w:rPr>
        <w:t xml:space="preserve"> building are,</w:t>
      </w:r>
      <w:r w:rsidR="00EE63A9">
        <w:rPr>
          <w:rFonts w:eastAsia="Times New Roman" w:cstheme="minorHAnsi"/>
          <w:sz w:val="24"/>
          <w:szCs w:val="24"/>
        </w:rPr>
        <w:t xml:space="preserve"> </w:t>
      </w:r>
      <w:r w:rsidRPr="00D53F52">
        <w:rPr>
          <w:rFonts w:eastAsia="Times New Roman" w:cstheme="minorHAnsi"/>
          <w:sz w:val="24"/>
          <w:szCs w:val="24"/>
        </w:rPr>
        <w:t xml:space="preserve">occupied by income-eligible renters, and the building has a common foundation, then the entire building may be weatherized.  If this is the case, then the landlord must sign a rental dwelling unit agreement.  </w:t>
      </w:r>
    </w:p>
    <w:p w14:paraId="048C7B4C" w14:textId="77777777" w:rsidR="00D53F52" w:rsidRPr="00EF3D77" w:rsidRDefault="00D53F52" w:rsidP="001F1335">
      <w:pPr>
        <w:overflowPunct w:val="0"/>
        <w:autoSpaceDE w:val="0"/>
        <w:autoSpaceDN w:val="0"/>
        <w:adjustRightInd w:val="0"/>
        <w:spacing w:after="60" w:line="240" w:lineRule="auto"/>
        <w:ind w:left="720"/>
        <w:jc w:val="both"/>
        <w:textAlignment w:val="baseline"/>
        <w:rPr>
          <w:rFonts w:eastAsia="Times New Roman" w:cstheme="minorHAnsi"/>
          <w:sz w:val="24"/>
          <w:szCs w:val="24"/>
        </w:rPr>
      </w:pPr>
      <w:r w:rsidRPr="00EF3D77">
        <w:rPr>
          <w:rFonts w:eastAsia="Times New Roman" w:cstheme="minorHAnsi"/>
          <w:sz w:val="24"/>
          <w:szCs w:val="24"/>
        </w:rPr>
        <w:t xml:space="preserve">NO ARCHITECTURAL WORK IS TO BE DONE ON ANY UNIT WHERE THE HEATING SYSTEM HAS BEEN DETERMINED TO BE UNSAFE. </w:t>
      </w:r>
    </w:p>
    <w:p w14:paraId="1C62B9F3" w14:textId="5693BBBF" w:rsidR="00D53F52" w:rsidRPr="00D53F52" w:rsidRDefault="00D53F52" w:rsidP="001F1335">
      <w:pPr>
        <w:overflowPunct w:val="0"/>
        <w:autoSpaceDE w:val="0"/>
        <w:autoSpaceDN w:val="0"/>
        <w:adjustRightInd w:val="0"/>
        <w:spacing w:after="60" w:line="240" w:lineRule="auto"/>
        <w:ind w:left="720"/>
        <w:jc w:val="both"/>
        <w:textAlignment w:val="baseline"/>
        <w:rPr>
          <w:rFonts w:ascii="Calibri" w:eastAsia="Times New Roman" w:hAnsi="Calibri" w:cs="Times New Roman"/>
          <w:sz w:val="24"/>
          <w:szCs w:val="20"/>
          <w:u w:val="single"/>
        </w:rPr>
      </w:pPr>
      <w:r w:rsidRPr="00D53F52">
        <w:rPr>
          <w:rFonts w:ascii="Calibri" w:eastAsia="Times New Roman" w:hAnsi="Calibri" w:cs="Times New Roman"/>
          <w:b/>
          <w:i/>
          <w:sz w:val="24"/>
          <w:szCs w:val="20"/>
          <w:u w:val="single"/>
        </w:rPr>
        <w:t>Condominiums</w:t>
      </w:r>
      <w:r w:rsidRPr="00D53F52">
        <w:rPr>
          <w:rFonts w:ascii="Calibri" w:eastAsia="Times New Roman" w:hAnsi="Calibri" w:cs="Times New Roman"/>
          <w:sz w:val="24"/>
          <w:szCs w:val="20"/>
        </w:rPr>
        <w:t xml:space="preserve">:  Condominium units in multifamily buildings cannot be weatherized as </w:t>
      </w:r>
      <w:r w:rsidR="00EE63A9" w:rsidRPr="00D53F52">
        <w:rPr>
          <w:rFonts w:ascii="Calibri" w:eastAsia="Times New Roman" w:hAnsi="Calibri" w:cs="Times New Roman"/>
          <w:sz w:val="24"/>
          <w:szCs w:val="20"/>
        </w:rPr>
        <w:t>single-family</w:t>
      </w:r>
      <w:r w:rsidRPr="00D53F52">
        <w:rPr>
          <w:rFonts w:ascii="Calibri" w:eastAsia="Times New Roman" w:hAnsi="Calibri" w:cs="Times New Roman"/>
          <w:sz w:val="24"/>
          <w:szCs w:val="20"/>
        </w:rPr>
        <w:t xml:space="preserve"> homes.</w:t>
      </w:r>
      <w:r w:rsidR="00EE63A9">
        <w:rPr>
          <w:rFonts w:ascii="Calibri" w:eastAsia="Times New Roman" w:hAnsi="Calibri" w:cs="Times New Roman"/>
          <w:sz w:val="24"/>
          <w:szCs w:val="20"/>
        </w:rPr>
        <w:t xml:space="preserve">  </w:t>
      </w:r>
      <w:r w:rsidRPr="00D53F52">
        <w:rPr>
          <w:rFonts w:ascii="Calibri" w:eastAsia="Times New Roman" w:hAnsi="Calibri" w:cs="Times New Roman"/>
          <w:sz w:val="24"/>
          <w:szCs w:val="20"/>
        </w:rPr>
        <w:t xml:space="preserve">To weatherize a condominium multifamily building all 100% of the buildings’ condominium owners must qualify as income eligible households.   The 60%, 66% and 50% eligible household threshold applicable to multifamily </w:t>
      </w:r>
      <w:r w:rsidRPr="00D53F52">
        <w:rPr>
          <w:rFonts w:ascii="Calibri" w:eastAsia="Times New Roman" w:hAnsi="Calibri" w:cs="Times New Roman"/>
          <w:sz w:val="24"/>
          <w:szCs w:val="20"/>
          <w:u w:val="single"/>
        </w:rPr>
        <w:t>rental</w:t>
      </w:r>
      <w:r w:rsidRPr="00D53F52">
        <w:rPr>
          <w:rFonts w:ascii="Calibri" w:eastAsia="Times New Roman" w:hAnsi="Calibri" w:cs="Times New Roman"/>
          <w:sz w:val="24"/>
          <w:szCs w:val="20"/>
        </w:rPr>
        <w:t xml:space="preserve"> buildings does not apply to condominium multifamily weatherization projects.</w:t>
      </w:r>
    </w:p>
    <w:p w14:paraId="1284609E" w14:textId="387FC77E" w:rsidR="00D53F52" w:rsidRPr="00D53F52" w:rsidRDefault="00D53F52" w:rsidP="00524A67">
      <w:pPr>
        <w:numPr>
          <w:ilvl w:val="0"/>
          <w:numId w:val="63"/>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i/>
          <w:sz w:val="24"/>
          <w:szCs w:val="20"/>
        </w:rPr>
      </w:pPr>
      <w:r w:rsidRPr="00D53F52">
        <w:rPr>
          <w:rFonts w:ascii="Calibri" w:eastAsia="Times New Roman" w:hAnsi="Calibri" w:cs="Times New Roman"/>
          <w:i/>
          <w:sz w:val="24"/>
          <w:szCs w:val="20"/>
        </w:rPr>
        <w:t xml:space="preserve">An exception will be made to allow weatherization of unit in a condominium multifamily building as </w:t>
      </w:r>
      <w:r w:rsidR="00762FE4" w:rsidRPr="00D53F52">
        <w:rPr>
          <w:rFonts w:ascii="Calibri" w:eastAsia="Times New Roman" w:hAnsi="Calibri" w:cs="Times New Roman"/>
          <w:i/>
          <w:sz w:val="24"/>
          <w:szCs w:val="20"/>
        </w:rPr>
        <w:t>single-family</w:t>
      </w:r>
      <w:r w:rsidRPr="00D53F52">
        <w:rPr>
          <w:rFonts w:ascii="Calibri" w:eastAsia="Times New Roman" w:hAnsi="Calibri" w:cs="Times New Roman"/>
          <w:i/>
          <w:sz w:val="24"/>
          <w:szCs w:val="20"/>
        </w:rPr>
        <w:t xml:space="preserve"> unit when a townhouse or duplex unit has no common spaces or shared HVAC systems with other units and it can be energy modeled to justify weatherization measures that solely benefit that townhouse or duplex unit.</w:t>
      </w:r>
    </w:p>
    <w:p w14:paraId="7B7B4FDB" w14:textId="64EE38C0" w:rsidR="00D53F52" w:rsidRPr="00D53F52" w:rsidRDefault="00D53F52" w:rsidP="003D33A1">
      <w:pPr>
        <w:pStyle w:val="Heading2"/>
      </w:pPr>
      <w:bookmarkStart w:id="383" w:name="_Toc425150326"/>
      <w:bookmarkStart w:id="384" w:name="_Toc483470044"/>
      <w:bookmarkStart w:id="385" w:name="_Toc483470211"/>
      <w:bookmarkStart w:id="386" w:name="_Toc76645664"/>
      <w:r w:rsidRPr="00D53F52">
        <w:t>Re-determination of Eligibility</w:t>
      </w:r>
      <w:bookmarkEnd w:id="383"/>
      <w:bookmarkEnd w:id="384"/>
      <w:bookmarkEnd w:id="385"/>
      <w:bookmarkEnd w:id="386"/>
    </w:p>
    <w:p w14:paraId="44B3892F" w14:textId="77777777" w:rsidR="00D53F52" w:rsidRPr="00D53F52" w:rsidRDefault="00D53F52" w:rsidP="001A43A8">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If actual weatherization work (materials installed) has not begun on the unit within </w:t>
      </w:r>
      <w:r w:rsidRPr="00762FE4">
        <w:rPr>
          <w:rFonts w:ascii="Calibri" w:eastAsia="Times New Roman" w:hAnsi="Calibri" w:cs="Times New Roman"/>
          <w:sz w:val="24"/>
          <w:szCs w:val="20"/>
        </w:rPr>
        <w:t>1 year</w:t>
      </w:r>
      <w:r w:rsidRPr="00762FE4">
        <w:rPr>
          <w:rFonts w:ascii="Calibri" w:eastAsia="Times New Roman" w:hAnsi="Calibri" w:cs="Times New Roman"/>
          <w:b/>
          <w:sz w:val="24"/>
          <w:szCs w:val="20"/>
        </w:rPr>
        <w:t xml:space="preserve"> </w:t>
      </w:r>
      <w:r w:rsidRPr="00D53F52">
        <w:rPr>
          <w:rFonts w:ascii="Calibri" w:eastAsia="Times New Roman" w:hAnsi="Calibri" w:cs="Times New Roman"/>
          <w:sz w:val="24"/>
          <w:szCs w:val="20"/>
        </w:rPr>
        <w:t>from the date eligibility determination, household income eligibility must be re-determined. Unless a substantial amount of information on the application has changed, a new application will not need to be completed.  In this case, sign and enter the date of the reapplication to complete the application.</w:t>
      </w:r>
    </w:p>
    <w:p w14:paraId="1688E846" w14:textId="77777777" w:rsidR="00D53F52" w:rsidRPr="00D53F52" w:rsidRDefault="00D53F52" w:rsidP="00D53F52">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If the client is over-income or otherwise determined ineligible after re-determination, the application is denied.  However, if work has begun within the required timeframe on the mechanical system, it is not necessary to re-determine client eligibility.</w:t>
      </w:r>
    </w:p>
    <w:p w14:paraId="30373A98" w14:textId="7905D4D2" w:rsidR="003D33A1" w:rsidRDefault="003D33A1">
      <w:pPr>
        <w:rPr>
          <w:rFonts w:ascii="Calibri" w:eastAsia="Times New Roman" w:hAnsi="Calibri" w:cs="Times New Roman"/>
          <w:b/>
          <w:sz w:val="32"/>
          <w:szCs w:val="20"/>
        </w:rPr>
      </w:pPr>
      <w:bookmarkStart w:id="387" w:name="_Toc425150328"/>
      <w:bookmarkStart w:id="388" w:name="_Toc425150329"/>
      <w:r>
        <w:rPr>
          <w:rFonts w:ascii="Calibri" w:eastAsia="Times New Roman" w:hAnsi="Calibri" w:cs="Times New Roman"/>
          <w:b/>
          <w:sz w:val="32"/>
          <w:szCs w:val="20"/>
        </w:rPr>
        <w:br w:type="page"/>
      </w:r>
    </w:p>
    <w:p w14:paraId="6FC26C61" w14:textId="77777777" w:rsidR="00EE63A9" w:rsidRDefault="00EE63A9" w:rsidP="00D53F52">
      <w:pPr>
        <w:overflowPunct w:val="0"/>
        <w:autoSpaceDE w:val="0"/>
        <w:autoSpaceDN w:val="0"/>
        <w:adjustRightInd w:val="0"/>
        <w:spacing w:before="120" w:after="120" w:line="240" w:lineRule="auto"/>
        <w:textAlignment w:val="baseline"/>
        <w:outlineLvl w:val="0"/>
        <w:rPr>
          <w:rFonts w:ascii="Calibri" w:eastAsia="Times New Roman" w:hAnsi="Calibri" w:cs="Times New Roman"/>
          <w:b/>
          <w:sz w:val="32"/>
          <w:szCs w:val="20"/>
        </w:rPr>
      </w:pPr>
    </w:p>
    <w:p w14:paraId="091D3E38" w14:textId="77777777" w:rsidR="00D53F52" w:rsidRPr="00D53F52" w:rsidRDefault="00D53F52" w:rsidP="003D33A1">
      <w:pPr>
        <w:pStyle w:val="Heading1"/>
      </w:pPr>
      <w:bookmarkStart w:id="389" w:name="_Toc483470046"/>
      <w:bookmarkStart w:id="390" w:name="_Toc483470213"/>
      <w:bookmarkStart w:id="391" w:name="_Toc76645665"/>
      <w:r w:rsidRPr="00D53F52">
        <w:t>SECTION VI:  WORK AUTHORIZATION</w:t>
      </w:r>
      <w:bookmarkEnd w:id="387"/>
      <w:bookmarkEnd w:id="389"/>
      <w:bookmarkEnd w:id="390"/>
      <w:bookmarkEnd w:id="391"/>
    </w:p>
    <w:p w14:paraId="41E8992D" w14:textId="77777777" w:rsidR="00D53F52" w:rsidRPr="00D53F52" w:rsidRDefault="00D53F52" w:rsidP="00D53F52">
      <w:pPr>
        <w:overflowPunct w:val="0"/>
        <w:autoSpaceDE w:val="0"/>
        <w:autoSpaceDN w:val="0"/>
        <w:adjustRightInd w:val="0"/>
        <w:spacing w:after="0" w:line="240" w:lineRule="auto"/>
        <w:textAlignment w:val="baseline"/>
        <w:rPr>
          <w:rFonts w:eastAsia="Times New Roman" w:cs="Times New Roman"/>
          <w:sz w:val="24"/>
          <w:szCs w:val="20"/>
        </w:rPr>
      </w:pPr>
      <w:r w:rsidRPr="00D53F52">
        <w:rPr>
          <w:rFonts w:eastAsia="Times New Roman" w:cs="Times New Roman"/>
          <w:sz w:val="24"/>
          <w:szCs w:val="20"/>
        </w:rPr>
        <w:t>The Work Authorization process links eligible clients to the weatherization services and includes the following activities:</w:t>
      </w:r>
    </w:p>
    <w:p w14:paraId="13491AFB" w14:textId="77777777" w:rsidR="00D53F52" w:rsidRPr="00D53F52" w:rsidRDefault="00D53F52" w:rsidP="00524A67">
      <w:pPr>
        <w:numPr>
          <w:ilvl w:val="0"/>
          <w:numId w:val="63"/>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Overseeing client notification </w:t>
      </w:r>
    </w:p>
    <w:p w14:paraId="769CDB88" w14:textId="77777777" w:rsidR="00D53F52" w:rsidRPr="00D53F52" w:rsidRDefault="00D53F52" w:rsidP="00524A67">
      <w:pPr>
        <w:numPr>
          <w:ilvl w:val="0"/>
          <w:numId w:val="63"/>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Prioritizing assessment for IHWAP Clients</w:t>
      </w:r>
    </w:p>
    <w:p w14:paraId="7A9EF420" w14:textId="77777777" w:rsidR="00D53F52" w:rsidRPr="00D53F52" w:rsidRDefault="00D53F52" w:rsidP="00524A67">
      <w:pPr>
        <w:numPr>
          <w:ilvl w:val="0"/>
          <w:numId w:val="63"/>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Receiving authorization for work on multi-unit buildings, SROs, Shelters, and Group Homes</w:t>
      </w:r>
    </w:p>
    <w:p w14:paraId="3F087C6A" w14:textId="77777777" w:rsidR="00D53F52" w:rsidRPr="00D53F52" w:rsidRDefault="00D53F52" w:rsidP="00524A67">
      <w:pPr>
        <w:numPr>
          <w:ilvl w:val="0"/>
          <w:numId w:val="63"/>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Reversing approvals and denials</w:t>
      </w:r>
    </w:p>
    <w:p w14:paraId="4399D409" w14:textId="77777777" w:rsidR="00D53F52" w:rsidRPr="00D53F52" w:rsidRDefault="00D53F52" w:rsidP="00524A67">
      <w:pPr>
        <w:numPr>
          <w:ilvl w:val="0"/>
          <w:numId w:val="63"/>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Selecting heating contractors</w:t>
      </w:r>
    </w:p>
    <w:p w14:paraId="7F683BD3" w14:textId="77777777" w:rsidR="00D53F52" w:rsidRPr="00D53F52" w:rsidRDefault="00D53F52" w:rsidP="00524A67">
      <w:pPr>
        <w:numPr>
          <w:ilvl w:val="0"/>
          <w:numId w:val="63"/>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Tracking of assessment timelines and scheduling re-determination and reassessment when needed.</w:t>
      </w:r>
    </w:p>
    <w:p w14:paraId="5CCC16B2" w14:textId="56108FAE" w:rsidR="00D53F52" w:rsidRPr="00D53F52" w:rsidRDefault="00D53F52" w:rsidP="003D33A1">
      <w:pPr>
        <w:pStyle w:val="Heading2"/>
      </w:pPr>
      <w:bookmarkStart w:id="392" w:name="_Toc483470047"/>
      <w:bookmarkStart w:id="393" w:name="_Toc483470214"/>
      <w:bookmarkStart w:id="394" w:name="_Toc76645666"/>
      <w:bookmarkEnd w:id="388"/>
      <w:r w:rsidRPr="00D53F52">
        <w:t>Client Notification</w:t>
      </w:r>
      <w:bookmarkEnd w:id="392"/>
      <w:bookmarkEnd w:id="393"/>
      <w:bookmarkEnd w:id="394"/>
    </w:p>
    <w:p w14:paraId="1C8F8D0C" w14:textId="3AB0868D"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The agency has </w:t>
      </w:r>
      <w:r w:rsidRPr="00762FE4">
        <w:rPr>
          <w:rFonts w:eastAsia="Times New Roman" w:cs="Times New Roman"/>
          <w:sz w:val="24"/>
          <w:szCs w:val="20"/>
        </w:rPr>
        <w:t>30</w:t>
      </w:r>
      <w:r w:rsidRPr="00D53F52">
        <w:rPr>
          <w:rFonts w:eastAsia="Times New Roman" w:cs="Times New Roman"/>
          <w:b/>
          <w:i/>
          <w:color w:val="0070C0"/>
          <w:sz w:val="24"/>
          <w:szCs w:val="20"/>
        </w:rPr>
        <w:t xml:space="preserve"> </w:t>
      </w:r>
      <w:r w:rsidRPr="00D53F52">
        <w:rPr>
          <w:rFonts w:eastAsia="Times New Roman" w:cs="Times New Roman"/>
          <w:sz w:val="24"/>
          <w:szCs w:val="20"/>
        </w:rPr>
        <w:t>calendar days from the date the application documentation is complete to determine eligibility and notify the applicant in writing the status of the application.  A copy of the notification letter, as well as the approval or denial letter must be placed in the client file.  The denial letter must include appeals information and the appeals brochure.  (Sample letters appear at the end of this section -</w:t>
      </w:r>
      <w:r w:rsidRPr="00D53F52">
        <w:rPr>
          <w:rFonts w:ascii="Calibri" w:eastAsia="Times New Roman" w:hAnsi="Calibri" w:cs="Times New Roman"/>
          <w:sz w:val="24"/>
          <w:szCs w:val="20"/>
        </w:rPr>
        <w:t xml:space="preserve"> </w:t>
      </w:r>
      <w:r w:rsidRPr="00D53F52">
        <w:rPr>
          <w:rFonts w:eastAsia="Times New Roman" w:cs="Times New Roman"/>
          <w:i/>
          <w:sz w:val="24"/>
          <w:szCs w:val="20"/>
        </w:rPr>
        <w:t xml:space="preserve">Forms </w:t>
      </w:r>
      <w:r w:rsidR="00211EDC" w:rsidRPr="00D53F52">
        <w:rPr>
          <w:rFonts w:eastAsia="Times New Roman" w:cs="Times New Roman"/>
          <w:i/>
          <w:sz w:val="24"/>
          <w:szCs w:val="20"/>
        </w:rPr>
        <w:t>and</w:t>
      </w:r>
      <w:r w:rsidRPr="00D53F52">
        <w:rPr>
          <w:rFonts w:eastAsia="Times New Roman" w:cs="Times New Roman"/>
          <w:i/>
          <w:sz w:val="24"/>
          <w:szCs w:val="20"/>
        </w:rPr>
        <w:t xml:space="preserve"> Exhibits </w:t>
      </w:r>
      <w:r w:rsidR="00E22B20">
        <w:rPr>
          <w:rFonts w:eastAsia="Times New Roman" w:cs="Times New Roman"/>
          <w:i/>
          <w:sz w:val="24"/>
          <w:szCs w:val="20"/>
        </w:rPr>
        <w:t xml:space="preserve">for </w:t>
      </w:r>
      <w:r w:rsidRPr="00D53F52">
        <w:rPr>
          <w:rFonts w:eastAsia="Times New Roman" w:cs="Times New Roman"/>
          <w:i/>
          <w:sz w:val="24"/>
          <w:szCs w:val="20"/>
        </w:rPr>
        <w:t>Section VI -- Work Authorization</w:t>
      </w:r>
      <w:r w:rsidRPr="00D53F52">
        <w:rPr>
          <w:rFonts w:eastAsia="Times New Roman" w:cs="Times New Roman"/>
          <w:sz w:val="24"/>
          <w:szCs w:val="20"/>
        </w:rPr>
        <w:t xml:space="preserve">). </w:t>
      </w:r>
    </w:p>
    <w:p w14:paraId="4A22CBCB" w14:textId="77777777"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4"/>
        </w:rPr>
      </w:pPr>
      <w:r w:rsidRPr="00D53F52">
        <w:rPr>
          <w:rFonts w:eastAsia="Times New Roman" w:cs="Times New Roman"/>
          <w:b/>
          <w:sz w:val="24"/>
          <w:szCs w:val="24"/>
        </w:rPr>
        <w:t>Process for Elig</w:t>
      </w:r>
      <w:r w:rsidRPr="00D53F52">
        <w:rPr>
          <w:rFonts w:ascii="Calibri" w:hAnsi="Calibri" w:cs="Times New Roman"/>
          <w:b/>
          <w:sz w:val="24"/>
          <w:szCs w:val="24"/>
        </w:rPr>
        <w:t>i</w:t>
      </w:r>
      <w:r w:rsidRPr="00D53F52">
        <w:rPr>
          <w:rFonts w:eastAsia="Times New Roman" w:cs="Times New Roman"/>
          <w:b/>
          <w:sz w:val="24"/>
          <w:szCs w:val="24"/>
        </w:rPr>
        <w:t>ble Applicants:</w:t>
      </w:r>
    </w:p>
    <w:p w14:paraId="33F0FAB2" w14:textId="77777777" w:rsidR="00D53F52" w:rsidRPr="00D53F52" w:rsidRDefault="00D53F52" w:rsidP="00524A67">
      <w:pPr>
        <w:numPr>
          <w:ilvl w:val="1"/>
          <w:numId w:val="41"/>
        </w:numPr>
        <w:overflowPunct w:val="0"/>
        <w:autoSpaceDE w:val="0"/>
        <w:autoSpaceDN w:val="0"/>
        <w:adjustRightInd w:val="0"/>
        <w:spacing w:after="0" w:line="240" w:lineRule="auto"/>
        <w:ind w:left="1350"/>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Eligible applicant will receive a letter of notification</w:t>
      </w:r>
    </w:p>
    <w:p w14:paraId="3ECE513C" w14:textId="77777777" w:rsidR="00D53F52" w:rsidRPr="00D53F52" w:rsidRDefault="00D53F52" w:rsidP="00524A67">
      <w:pPr>
        <w:numPr>
          <w:ilvl w:val="1"/>
          <w:numId w:val="41"/>
        </w:numPr>
        <w:overflowPunct w:val="0"/>
        <w:autoSpaceDE w:val="0"/>
        <w:autoSpaceDN w:val="0"/>
        <w:adjustRightInd w:val="0"/>
        <w:spacing w:after="0" w:line="240" w:lineRule="auto"/>
        <w:ind w:left="1350"/>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Eligible application will be prioritized</w:t>
      </w:r>
    </w:p>
    <w:p w14:paraId="0C0F4B15" w14:textId="77777777" w:rsidR="00D53F52" w:rsidRPr="00D53F52" w:rsidRDefault="00D53F52" w:rsidP="00524A67">
      <w:pPr>
        <w:numPr>
          <w:ilvl w:val="1"/>
          <w:numId w:val="41"/>
        </w:numPr>
        <w:overflowPunct w:val="0"/>
        <w:autoSpaceDE w:val="0"/>
        <w:autoSpaceDN w:val="0"/>
        <w:adjustRightInd w:val="0"/>
        <w:spacing w:after="0" w:line="240" w:lineRule="auto"/>
        <w:ind w:left="1350"/>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High priority applicant will receive Approval letter</w:t>
      </w:r>
    </w:p>
    <w:p w14:paraId="41C027C4" w14:textId="77777777" w:rsidR="00D53F52" w:rsidRPr="00D53F52" w:rsidRDefault="00D53F52" w:rsidP="00524A67">
      <w:pPr>
        <w:numPr>
          <w:ilvl w:val="1"/>
          <w:numId w:val="41"/>
        </w:numPr>
        <w:overflowPunct w:val="0"/>
        <w:autoSpaceDE w:val="0"/>
        <w:autoSpaceDN w:val="0"/>
        <w:adjustRightInd w:val="0"/>
        <w:spacing w:after="0" w:line="240" w:lineRule="auto"/>
        <w:ind w:left="1350"/>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Applicant’s home will be assessed</w:t>
      </w:r>
    </w:p>
    <w:p w14:paraId="03C25A75" w14:textId="77777777" w:rsidR="00D53F52" w:rsidRPr="00D53F52" w:rsidRDefault="00D53F52" w:rsidP="00524A67">
      <w:pPr>
        <w:numPr>
          <w:ilvl w:val="1"/>
          <w:numId w:val="41"/>
        </w:numPr>
        <w:overflowPunct w:val="0"/>
        <w:autoSpaceDE w:val="0"/>
        <w:autoSpaceDN w:val="0"/>
        <w:adjustRightInd w:val="0"/>
        <w:spacing w:after="0" w:line="240" w:lineRule="auto"/>
        <w:ind w:left="1350"/>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Applicant's home will be weatherized</w:t>
      </w:r>
    </w:p>
    <w:p w14:paraId="5214DC39" w14:textId="77777777" w:rsidR="00D53F52" w:rsidRPr="00D53F52" w:rsidRDefault="00D53F52" w:rsidP="00524A67">
      <w:pPr>
        <w:numPr>
          <w:ilvl w:val="1"/>
          <w:numId w:val="41"/>
        </w:numPr>
        <w:overflowPunct w:val="0"/>
        <w:autoSpaceDE w:val="0"/>
        <w:autoSpaceDN w:val="0"/>
        <w:adjustRightInd w:val="0"/>
        <w:spacing w:after="0" w:line="240" w:lineRule="auto"/>
        <w:ind w:left="1350"/>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Applicant's home will be inspected</w:t>
      </w:r>
    </w:p>
    <w:p w14:paraId="05514682" w14:textId="3D075B23" w:rsidR="00D53F52" w:rsidRPr="002D4DF1" w:rsidRDefault="00D53F52" w:rsidP="002D4DF1">
      <w:pPr>
        <w:overflowPunct w:val="0"/>
        <w:autoSpaceDE w:val="0"/>
        <w:autoSpaceDN w:val="0"/>
        <w:adjustRightInd w:val="0"/>
        <w:spacing w:after="0" w:line="240" w:lineRule="auto"/>
        <w:jc w:val="both"/>
        <w:textAlignment w:val="baseline"/>
        <w:rPr>
          <w:rFonts w:eastAsia="Times New Roman" w:cs="Times New Roman"/>
          <w:b/>
          <w:sz w:val="24"/>
          <w:szCs w:val="24"/>
        </w:rPr>
      </w:pPr>
      <w:bookmarkStart w:id="395" w:name="_Toc425150330"/>
      <w:bookmarkStart w:id="396" w:name="_Toc483470048"/>
      <w:bookmarkStart w:id="397" w:name="_Toc483470215"/>
      <w:r w:rsidRPr="002D4DF1">
        <w:rPr>
          <w:rFonts w:eastAsia="Times New Roman" w:cs="Times New Roman"/>
          <w:b/>
          <w:sz w:val="24"/>
          <w:szCs w:val="24"/>
        </w:rPr>
        <w:t>Process for Ineligible Applicants:</w:t>
      </w:r>
      <w:bookmarkEnd w:id="395"/>
      <w:bookmarkEnd w:id="396"/>
      <w:bookmarkEnd w:id="397"/>
    </w:p>
    <w:p w14:paraId="1A0AADDD" w14:textId="77777777" w:rsidR="00D53F52" w:rsidRPr="00D53F52" w:rsidRDefault="00D53F52" w:rsidP="00524A67">
      <w:pPr>
        <w:numPr>
          <w:ilvl w:val="0"/>
          <w:numId w:val="43"/>
        </w:numPr>
        <w:tabs>
          <w:tab w:val="left" w:pos="1440"/>
        </w:tabs>
        <w:overflowPunct w:val="0"/>
        <w:autoSpaceDE w:val="0"/>
        <w:autoSpaceDN w:val="0"/>
        <w:adjustRightInd w:val="0"/>
        <w:spacing w:after="0" w:line="240" w:lineRule="auto"/>
        <w:ind w:left="1350" w:hanging="720"/>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Ineligible applicant will receive a letter of denial</w:t>
      </w:r>
    </w:p>
    <w:p w14:paraId="26BCB973" w14:textId="77777777" w:rsidR="00D53F52" w:rsidRPr="00D53F52" w:rsidRDefault="00D53F52" w:rsidP="00524A67">
      <w:pPr>
        <w:numPr>
          <w:ilvl w:val="0"/>
          <w:numId w:val="43"/>
        </w:numPr>
        <w:tabs>
          <w:tab w:val="left" w:pos="1440"/>
        </w:tabs>
        <w:overflowPunct w:val="0"/>
        <w:autoSpaceDE w:val="0"/>
        <w:autoSpaceDN w:val="0"/>
        <w:adjustRightInd w:val="0"/>
        <w:spacing w:after="0" w:line="240" w:lineRule="auto"/>
        <w:ind w:left="1350" w:hanging="720"/>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Ineligible applicant will receive information on process for hearing and appeals</w:t>
      </w:r>
    </w:p>
    <w:p w14:paraId="3123332A" w14:textId="02DBDC2B" w:rsidR="00D53F52" w:rsidRPr="00D53F52" w:rsidRDefault="00D53F52" w:rsidP="002D4DF1">
      <w:pPr>
        <w:pStyle w:val="Heading2"/>
      </w:pPr>
      <w:bookmarkStart w:id="398" w:name="_Toc425150331"/>
      <w:bookmarkStart w:id="399" w:name="_Toc483470049"/>
      <w:bookmarkStart w:id="400" w:name="_Toc483470216"/>
      <w:bookmarkStart w:id="401" w:name="_Toc76645667"/>
      <w:r w:rsidRPr="00D53F52">
        <w:t>Prioritizing Households</w:t>
      </w:r>
      <w:bookmarkEnd w:id="398"/>
      <w:bookmarkEnd w:id="399"/>
      <w:bookmarkEnd w:id="400"/>
      <w:bookmarkEnd w:id="401"/>
    </w:p>
    <w:p w14:paraId="2E6EA98D"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i/>
          <w:sz w:val="24"/>
          <w:szCs w:val="20"/>
          <w:u w:val="single"/>
        </w:rPr>
      </w:pPr>
      <w:r w:rsidRPr="00D53F52">
        <w:rPr>
          <w:rFonts w:eastAsia="Times New Roman" w:cs="Times New Roman"/>
          <w:sz w:val="24"/>
          <w:szCs w:val="20"/>
        </w:rPr>
        <w:t xml:space="preserve">Upon approval of a high-priority ranked household application, </w:t>
      </w:r>
      <w:r w:rsidRPr="00EF3D77">
        <w:rPr>
          <w:rFonts w:eastAsia="Times New Roman" w:cs="Times New Roman"/>
          <w:sz w:val="24"/>
          <w:szCs w:val="20"/>
        </w:rPr>
        <w:t>including homes that qualify for re-weatherization, the file is to be marked in a manner that i</w:t>
      </w:r>
      <w:r w:rsidRPr="00D53F52">
        <w:rPr>
          <w:rFonts w:eastAsia="Times New Roman" w:cs="Times New Roman"/>
          <w:sz w:val="24"/>
          <w:szCs w:val="20"/>
        </w:rPr>
        <w:t xml:space="preserve">dentifies the household as a priority household.  The only exception to this rule applies when weatherizing a multi-family building.  In such cases, the need to weatherize the entire building takes precedence.  </w:t>
      </w:r>
      <w:r w:rsidRPr="00D53F52">
        <w:rPr>
          <w:rFonts w:eastAsia="Times New Roman" w:cs="Times New Roman"/>
          <w:i/>
          <w:sz w:val="24"/>
          <w:szCs w:val="20"/>
          <w:u w:val="single"/>
        </w:rPr>
        <w:t>Weatherization work for all high priority households should be immediately scheduled for assessment and installation of weatherization measures.</w:t>
      </w:r>
    </w:p>
    <w:p w14:paraId="666B5126" w14:textId="45AE5366" w:rsid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Agencies should remember that all timeframes remain in operation.   </w:t>
      </w:r>
      <w:r w:rsidRPr="00D53F52">
        <w:rPr>
          <w:rFonts w:eastAsia="Times New Roman" w:cs="Times New Roman"/>
          <w:i/>
          <w:sz w:val="24"/>
          <w:szCs w:val="20"/>
          <w:u w:val="single"/>
        </w:rPr>
        <w:t>This system will result in higher-priority households receiving weatherization services first.</w:t>
      </w:r>
      <w:r w:rsidRPr="00D53F52">
        <w:rPr>
          <w:rFonts w:eastAsia="Times New Roman" w:cs="Times New Roman"/>
          <w:sz w:val="24"/>
          <w:szCs w:val="20"/>
        </w:rPr>
        <w:t xml:space="preserve">  It is possible that low-priority ranked households may not be scheduled for assessments during any given period.  These households may be included in the next subsequent priority ranking.</w:t>
      </w:r>
    </w:p>
    <w:p w14:paraId="4BC25A27" w14:textId="7A096BCC" w:rsidR="000848D4" w:rsidRDefault="000848D4" w:rsidP="00D53F52">
      <w:pPr>
        <w:overflowPunct w:val="0"/>
        <w:autoSpaceDE w:val="0"/>
        <w:autoSpaceDN w:val="0"/>
        <w:adjustRightInd w:val="0"/>
        <w:spacing w:after="120" w:line="240" w:lineRule="auto"/>
        <w:jc w:val="both"/>
        <w:textAlignment w:val="baseline"/>
        <w:rPr>
          <w:rFonts w:eastAsia="Times New Roman" w:cs="Times New Roman"/>
          <w:sz w:val="24"/>
          <w:szCs w:val="20"/>
        </w:rPr>
      </w:pPr>
    </w:p>
    <w:p w14:paraId="567964F3" w14:textId="77777777" w:rsidR="000848D4" w:rsidRPr="00D53F52" w:rsidRDefault="000848D4" w:rsidP="00D53F52">
      <w:pPr>
        <w:overflowPunct w:val="0"/>
        <w:autoSpaceDE w:val="0"/>
        <w:autoSpaceDN w:val="0"/>
        <w:adjustRightInd w:val="0"/>
        <w:spacing w:after="120" w:line="240" w:lineRule="auto"/>
        <w:jc w:val="both"/>
        <w:textAlignment w:val="baseline"/>
        <w:rPr>
          <w:rFonts w:eastAsia="Times New Roman" w:cs="Times New Roman"/>
          <w:sz w:val="24"/>
          <w:szCs w:val="20"/>
        </w:rPr>
      </w:pPr>
    </w:p>
    <w:p w14:paraId="3E151138" w14:textId="00865B26" w:rsidR="00D53F52" w:rsidRPr="00D53F52" w:rsidRDefault="00D53F52" w:rsidP="002D4DF1">
      <w:pPr>
        <w:pStyle w:val="Heading2"/>
      </w:pPr>
      <w:bookmarkStart w:id="402" w:name="_Toc483470050"/>
      <w:bookmarkStart w:id="403" w:name="_Toc483470217"/>
      <w:bookmarkStart w:id="404" w:name="_Toc76645668"/>
      <w:r w:rsidRPr="00D53F52">
        <w:lastRenderedPageBreak/>
        <w:t>Extenuating Circumstances</w:t>
      </w:r>
      <w:bookmarkEnd w:id="402"/>
      <w:bookmarkEnd w:id="403"/>
      <w:bookmarkEnd w:id="404"/>
    </w:p>
    <w:p w14:paraId="49427932" w14:textId="77777777"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As described in Section I of this manual, Section 440.18 of the DOE Rules and Regulations describes the allowable weatherization expenditures.  Three specific circumstances will reverse the determination to provide or deny weatherization services:</w:t>
      </w:r>
    </w:p>
    <w:p w14:paraId="16304391" w14:textId="77777777" w:rsidR="00D53F52" w:rsidRPr="00D53F52" w:rsidRDefault="00D53F52" w:rsidP="00524A67">
      <w:pPr>
        <w:numPr>
          <w:ilvl w:val="6"/>
          <w:numId w:val="42"/>
        </w:numPr>
        <w:tabs>
          <w:tab w:val="left" w:pos="1008"/>
        </w:tabs>
        <w:overflowPunct w:val="0"/>
        <w:autoSpaceDE w:val="0"/>
        <w:autoSpaceDN w:val="0"/>
        <w:adjustRightInd w:val="0"/>
        <w:spacing w:after="0" w:line="240" w:lineRule="auto"/>
        <w:ind w:left="720"/>
        <w:jc w:val="both"/>
        <w:textAlignment w:val="baseline"/>
        <w:rPr>
          <w:rFonts w:eastAsia="Times New Roman" w:cs="Times New Roman"/>
          <w:sz w:val="24"/>
          <w:szCs w:val="20"/>
        </w:rPr>
      </w:pPr>
      <w:r w:rsidRPr="00D53F52">
        <w:rPr>
          <w:rFonts w:eastAsia="Times New Roman" w:cs="Times New Roman"/>
          <w:sz w:val="24"/>
          <w:szCs w:val="20"/>
        </w:rPr>
        <w:t>The approved household lives on a site scheduled for clearance or demolition within 12 months of the date of weatherization</w:t>
      </w:r>
    </w:p>
    <w:p w14:paraId="549CC154" w14:textId="777B1F8A" w:rsidR="00D53F52" w:rsidRPr="00EF3D77" w:rsidRDefault="00D53F52" w:rsidP="00524A67">
      <w:pPr>
        <w:numPr>
          <w:ilvl w:val="6"/>
          <w:numId w:val="42"/>
        </w:numPr>
        <w:tabs>
          <w:tab w:val="left" w:pos="1008"/>
        </w:tabs>
        <w:overflowPunct w:val="0"/>
        <w:autoSpaceDE w:val="0"/>
        <w:autoSpaceDN w:val="0"/>
        <w:adjustRightInd w:val="0"/>
        <w:spacing w:after="0" w:line="240" w:lineRule="auto"/>
        <w:ind w:left="720"/>
        <w:jc w:val="both"/>
        <w:textAlignment w:val="baseline"/>
        <w:rPr>
          <w:rFonts w:eastAsia="Times New Roman" w:cs="Times New Roman"/>
          <w:sz w:val="24"/>
          <w:szCs w:val="20"/>
        </w:rPr>
      </w:pPr>
      <w:r w:rsidRPr="00D53F52">
        <w:rPr>
          <w:rFonts w:eastAsia="Times New Roman" w:cs="Times New Roman"/>
          <w:sz w:val="24"/>
          <w:szCs w:val="20"/>
        </w:rPr>
        <w:t xml:space="preserve">A household is denied as having received prior weatherization, but the unit has been damaged by </w:t>
      </w:r>
      <w:r w:rsidRPr="00D53F52">
        <w:rPr>
          <w:rFonts w:eastAsia="Times New Roman" w:cs="Times New Roman"/>
          <w:i/>
          <w:sz w:val="24"/>
          <w:szCs w:val="20"/>
        </w:rPr>
        <w:t>fire</w:t>
      </w:r>
      <w:r w:rsidRPr="00D53F52">
        <w:rPr>
          <w:rFonts w:eastAsia="Times New Roman" w:cs="Times New Roman"/>
          <w:sz w:val="24"/>
          <w:szCs w:val="20"/>
        </w:rPr>
        <w:t xml:space="preserve">, </w:t>
      </w:r>
      <w:r w:rsidRPr="00D53F52">
        <w:rPr>
          <w:rFonts w:eastAsia="Times New Roman" w:cs="Times New Roman"/>
          <w:i/>
          <w:sz w:val="24"/>
          <w:szCs w:val="20"/>
        </w:rPr>
        <w:t>flood</w:t>
      </w:r>
      <w:r w:rsidRPr="00D53F52">
        <w:rPr>
          <w:rFonts w:eastAsia="Times New Roman" w:cs="Times New Roman"/>
          <w:sz w:val="24"/>
          <w:szCs w:val="20"/>
        </w:rPr>
        <w:t xml:space="preserve">, or </w:t>
      </w:r>
      <w:r w:rsidRPr="00D53F52">
        <w:rPr>
          <w:rFonts w:eastAsia="Times New Roman" w:cs="Times New Roman"/>
          <w:i/>
          <w:sz w:val="24"/>
          <w:szCs w:val="20"/>
        </w:rPr>
        <w:t>other act of God</w:t>
      </w:r>
      <w:r w:rsidRPr="00D53F52">
        <w:rPr>
          <w:rFonts w:eastAsia="Times New Roman" w:cs="Times New Roman"/>
          <w:sz w:val="24"/>
          <w:szCs w:val="20"/>
        </w:rPr>
        <w:t>, and the repair of the damage to the weatherization materials is not paid for by insurance. In other words</w:t>
      </w:r>
      <w:r w:rsidR="00EF3D77">
        <w:rPr>
          <w:rFonts w:eastAsia="Times New Roman" w:cs="Times New Roman"/>
          <w:sz w:val="24"/>
          <w:szCs w:val="20"/>
        </w:rPr>
        <w:t>,</w:t>
      </w:r>
      <w:r w:rsidRPr="00D53F52">
        <w:rPr>
          <w:rFonts w:eastAsia="Times New Roman" w:cs="Times New Roman"/>
          <w:sz w:val="24"/>
          <w:szCs w:val="20"/>
        </w:rPr>
        <w:t xml:space="preserve"> the denied house due </w:t>
      </w:r>
      <w:r w:rsidRPr="00EF3D77">
        <w:rPr>
          <w:rFonts w:eastAsia="Times New Roman" w:cs="Times New Roman"/>
          <w:sz w:val="24"/>
          <w:szCs w:val="20"/>
        </w:rPr>
        <w:t xml:space="preserve">to </w:t>
      </w:r>
      <w:r w:rsidRPr="00EF3D77">
        <w:rPr>
          <w:rFonts w:eastAsia="Times New Roman" w:cs="Times New Roman"/>
          <w:i/>
          <w:sz w:val="24"/>
          <w:szCs w:val="20"/>
          <w:u w:val="single"/>
        </w:rPr>
        <w:t>prior weatherization is approved</w:t>
      </w:r>
      <w:r w:rsidRPr="00EF3D77">
        <w:rPr>
          <w:rFonts w:eastAsia="Times New Roman" w:cs="Times New Roman"/>
          <w:sz w:val="24"/>
          <w:szCs w:val="20"/>
        </w:rPr>
        <w:t xml:space="preserve"> for reasons outlined above.</w:t>
      </w:r>
    </w:p>
    <w:p w14:paraId="1CB1A170" w14:textId="5E0248EE" w:rsidR="00D53F52" w:rsidRPr="00D53F52" w:rsidRDefault="00D53F52" w:rsidP="00524A67">
      <w:pPr>
        <w:numPr>
          <w:ilvl w:val="6"/>
          <w:numId w:val="42"/>
        </w:numPr>
        <w:tabs>
          <w:tab w:val="left" w:pos="1008"/>
        </w:tabs>
        <w:overflowPunct w:val="0"/>
        <w:autoSpaceDE w:val="0"/>
        <w:autoSpaceDN w:val="0"/>
        <w:adjustRightInd w:val="0"/>
        <w:spacing w:after="0" w:line="240" w:lineRule="auto"/>
        <w:ind w:left="720"/>
        <w:jc w:val="both"/>
        <w:textAlignment w:val="baseline"/>
        <w:rPr>
          <w:rFonts w:eastAsia="Times New Roman" w:cs="Times New Roman"/>
          <w:sz w:val="24"/>
          <w:szCs w:val="20"/>
        </w:rPr>
      </w:pPr>
      <w:r w:rsidRPr="00474A1A">
        <w:rPr>
          <w:rFonts w:eastAsia="Times New Roman" w:cs="Times New Roman"/>
          <w:sz w:val="24"/>
          <w:szCs w:val="20"/>
        </w:rPr>
        <w:t>The unit approved for weatherization</w:t>
      </w:r>
      <w:r w:rsidRPr="00EF3D77">
        <w:rPr>
          <w:rFonts w:eastAsia="Times New Roman" w:cs="Times New Roman"/>
          <w:sz w:val="24"/>
          <w:szCs w:val="20"/>
        </w:rPr>
        <w:t xml:space="preserve"> becomes vacant before weatherization work is completed.  </w:t>
      </w:r>
      <w:r w:rsidRPr="00EF3D77">
        <w:rPr>
          <w:rFonts w:eastAsia="Times New Roman" w:cs="Times New Roman"/>
          <w:i/>
          <w:sz w:val="24"/>
          <w:szCs w:val="20"/>
          <w:u w:val="single"/>
        </w:rPr>
        <w:t>A vacant building is not to be weatherized.</w:t>
      </w:r>
      <w:r w:rsidRPr="00EF3D77">
        <w:rPr>
          <w:rFonts w:eastAsia="Times New Roman" w:cs="Times New Roman"/>
          <w:sz w:val="24"/>
          <w:szCs w:val="20"/>
        </w:rPr>
        <w:t xml:space="preserve"> If a client is a homeowner, work shall be discontinued, and the unit shall be counted as a complete.  If </w:t>
      </w:r>
      <w:r w:rsidR="00211EDC" w:rsidRPr="00EF3D77">
        <w:rPr>
          <w:rFonts w:eastAsia="Times New Roman" w:cs="Times New Roman"/>
          <w:sz w:val="24"/>
          <w:szCs w:val="20"/>
        </w:rPr>
        <w:t>not</w:t>
      </w:r>
      <w:r w:rsidR="00211EDC">
        <w:rPr>
          <w:rFonts w:eastAsia="Times New Roman" w:cs="Times New Roman"/>
          <w:sz w:val="24"/>
          <w:szCs w:val="20"/>
        </w:rPr>
        <w:t xml:space="preserve"> </w:t>
      </w:r>
      <w:r w:rsidRPr="00EF3D77">
        <w:rPr>
          <w:rFonts w:eastAsia="Times New Roman" w:cs="Times New Roman"/>
          <w:sz w:val="24"/>
          <w:szCs w:val="20"/>
        </w:rPr>
        <w:t>owner occupied</w:t>
      </w:r>
      <w:r w:rsidR="00211EDC">
        <w:rPr>
          <w:rFonts w:eastAsia="Times New Roman" w:cs="Times New Roman"/>
          <w:sz w:val="24"/>
          <w:szCs w:val="20"/>
        </w:rPr>
        <w:t>,</w:t>
      </w:r>
      <w:r w:rsidRPr="00EF3D77">
        <w:rPr>
          <w:rFonts w:eastAsia="Times New Roman" w:cs="Times New Roman"/>
          <w:sz w:val="24"/>
          <w:szCs w:val="20"/>
        </w:rPr>
        <w:t xml:space="preserve"> and the landlord signs an agreement to rent to another low-income eligible client within </w:t>
      </w:r>
      <w:r w:rsidRPr="00EF3D77">
        <w:rPr>
          <w:rFonts w:eastAsia="Times New Roman" w:cs="Times New Roman"/>
          <w:i/>
          <w:sz w:val="24"/>
          <w:szCs w:val="20"/>
        </w:rPr>
        <w:t>180</w:t>
      </w:r>
      <w:r w:rsidRPr="00EF3D77">
        <w:rPr>
          <w:rFonts w:eastAsia="Times New Roman" w:cs="Times New Roman"/>
          <w:sz w:val="24"/>
          <w:szCs w:val="20"/>
        </w:rPr>
        <w:t xml:space="preserve"> calendar days, work shall be continued, and the unit shall be counted as a completion.  If the </w:t>
      </w:r>
      <w:r w:rsidRPr="00D53F52">
        <w:rPr>
          <w:rFonts w:eastAsia="Times New Roman" w:cs="Times New Roman"/>
          <w:sz w:val="24"/>
          <w:szCs w:val="20"/>
        </w:rPr>
        <w:t>landlord refuses to sign the agreement, work shall be discontinued.</w:t>
      </w:r>
      <w:r w:rsidRPr="00D53F52">
        <w:rPr>
          <w:rFonts w:eastAsia="Times New Roman" w:cs="Times New Roman"/>
          <w:b/>
          <w:sz w:val="24"/>
          <w:szCs w:val="20"/>
        </w:rPr>
        <w:t xml:space="preserve"> </w:t>
      </w:r>
    </w:p>
    <w:p w14:paraId="658B0B12" w14:textId="72730830" w:rsidR="00D53F52" w:rsidRPr="00D53F52" w:rsidRDefault="00D53F52" w:rsidP="002D4DF1">
      <w:pPr>
        <w:pStyle w:val="Heading2"/>
      </w:pPr>
      <w:bookmarkStart w:id="405" w:name="_Toc425150333"/>
      <w:bookmarkStart w:id="406" w:name="_Toc483470051"/>
      <w:bookmarkStart w:id="407" w:name="_Toc483470218"/>
      <w:bookmarkStart w:id="408" w:name="_Toc76645669"/>
      <w:r w:rsidRPr="00D53F52">
        <w:t>IHWAP Timelines</w:t>
      </w:r>
      <w:bookmarkStart w:id="409" w:name="_Hlk42721303"/>
      <w:bookmarkStart w:id="410" w:name="_Toc385944486"/>
      <w:bookmarkEnd w:id="405"/>
      <w:bookmarkEnd w:id="406"/>
      <w:bookmarkEnd w:id="407"/>
      <w:bookmarkEnd w:id="408"/>
    </w:p>
    <w:p w14:paraId="22349306" w14:textId="77777777" w:rsidR="00D53F52" w:rsidRPr="00D53F52" w:rsidRDefault="00D53F52" w:rsidP="002D4DF1">
      <w:pPr>
        <w:overflowPunct w:val="0"/>
        <w:autoSpaceDE w:val="0"/>
        <w:autoSpaceDN w:val="0"/>
        <w:adjustRightInd w:val="0"/>
        <w:spacing w:after="120" w:line="240" w:lineRule="auto"/>
        <w:textAlignment w:val="baseline"/>
        <w:rPr>
          <w:rFonts w:eastAsia="Times New Roman" w:cs="Times New Roman"/>
          <w:sz w:val="24"/>
          <w:szCs w:val="20"/>
        </w:rPr>
      </w:pPr>
      <w:bookmarkStart w:id="411" w:name="_Hlk42761981"/>
      <w:r w:rsidRPr="00D53F52">
        <w:rPr>
          <w:rFonts w:eastAsia="Times New Roman" w:cs="Times New Roman"/>
          <w:sz w:val="24"/>
          <w:szCs w:val="20"/>
        </w:rPr>
        <w:t>Work Authorization includes the responsibility of the agency to follow the required timelines as described below:</w:t>
      </w:r>
    </w:p>
    <w:p w14:paraId="55F90CB8" w14:textId="4BA09F2F" w:rsidR="00D53F52" w:rsidRPr="002D4DF1" w:rsidRDefault="00D53F52" w:rsidP="002D4DF1">
      <w:pPr>
        <w:overflowPunct w:val="0"/>
        <w:autoSpaceDE w:val="0"/>
        <w:autoSpaceDN w:val="0"/>
        <w:adjustRightInd w:val="0"/>
        <w:spacing w:after="0" w:line="240" w:lineRule="auto"/>
        <w:jc w:val="both"/>
        <w:textAlignment w:val="baseline"/>
        <w:rPr>
          <w:rFonts w:eastAsia="Times New Roman" w:cs="Times New Roman"/>
          <w:b/>
          <w:sz w:val="24"/>
          <w:szCs w:val="24"/>
        </w:rPr>
      </w:pPr>
      <w:r w:rsidRPr="002D4DF1">
        <w:rPr>
          <w:rFonts w:eastAsia="Times New Roman" w:cs="Times New Roman"/>
          <w:b/>
          <w:sz w:val="24"/>
          <w:szCs w:val="24"/>
        </w:rPr>
        <w:t xml:space="preserve">Eligibility Determination. </w:t>
      </w:r>
    </w:p>
    <w:p w14:paraId="4E69C9E2" w14:textId="77777777"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The agency has </w:t>
      </w:r>
      <w:r w:rsidRPr="00D55489">
        <w:rPr>
          <w:rFonts w:eastAsia="Times New Roman" w:cs="Times New Roman"/>
          <w:b/>
          <w:bCs/>
          <w:sz w:val="24"/>
          <w:szCs w:val="20"/>
          <w:u w:val="single"/>
        </w:rPr>
        <w:t xml:space="preserve">30 </w:t>
      </w:r>
      <w:r w:rsidRPr="00EF3D77">
        <w:rPr>
          <w:rFonts w:eastAsia="Times New Roman" w:cs="Times New Roman"/>
          <w:sz w:val="24"/>
          <w:szCs w:val="20"/>
        </w:rPr>
        <w:t>calendar days from the date an applicant's documentation is completed to determine and notify the client of t</w:t>
      </w:r>
      <w:r w:rsidRPr="00474A1A">
        <w:rPr>
          <w:rFonts w:eastAsia="Times New Roman" w:cs="Times New Roman"/>
          <w:sz w:val="24"/>
          <w:szCs w:val="20"/>
        </w:rPr>
        <w:t xml:space="preserve">heir application status.  If documentation is incomplete at time of application, the applicant has a maximum of </w:t>
      </w:r>
      <w:r w:rsidRPr="00D55489">
        <w:rPr>
          <w:rFonts w:eastAsia="Times New Roman" w:cs="Times New Roman"/>
          <w:b/>
          <w:bCs/>
          <w:sz w:val="24"/>
          <w:szCs w:val="20"/>
          <w:u w:val="single"/>
        </w:rPr>
        <w:t>15</w:t>
      </w:r>
      <w:r w:rsidRPr="00EF3D77">
        <w:rPr>
          <w:rFonts w:eastAsia="Times New Roman" w:cs="Times New Roman"/>
          <w:b/>
          <w:i/>
          <w:sz w:val="24"/>
          <w:szCs w:val="20"/>
        </w:rPr>
        <w:t xml:space="preserve"> </w:t>
      </w:r>
      <w:r w:rsidRPr="00D53F52">
        <w:rPr>
          <w:rFonts w:eastAsia="Times New Roman" w:cs="Times New Roman"/>
          <w:sz w:val="24"/>
          <w:szCs w:val="20"/>
        </w:rPr>
        <w:t>calendar days</w:t>
      </w:r>
      <w:r w:rsidRPr="00D53F52">
        <w:rPr>
          <w:rFonts w:eastAsia="Times New Roman" w:cs="Times New Roman"/>
          <w:b/>
          <w:i/>
          <w:sz w:val="24"/>
          <w:szCs w:val="20"/>
        </w:rPr>
        <w:t xml:space="preserve"> </w:t>
      </w:r>
      <w:r w:rsidRPr="00D53F52">
        <w:rPr>
          <w:rFonts w:eastAsia="Times New Roman" w:cs="Times New Roman"/>
          <w:sz w:val="24"/>
          <w:szCs w:val="20"/>
        </w:rPr>
        <w:t xml:space="preserve">to provide the necessary information.  If the required documentation is not provided, the application will be denied.  </w:t>
      </w:r>
    </w:p>
    <w:p w14:paraId="4B72B12D" w14:textId="77777777" w:rsidR="00D53F52" w:rsidRPr="00D53F52" w:rsidRDefault="00D53F52" w:rsidP="00524A67">
      <w:pPr>
        <w:keepNext/>
        <w:keepLines/>
        <w:numPr>
          <w:ilvl w:val="0"/>
          <w:numId w:val="64"/>
        </w:numPr>
        <w:tabs>
          <w:tab w:val="left" w:pos="1008"/>
          <w:tab w:val="left" w:pos="1152"/>
        </w:tabs>
        <w:overflowPunct w:val="0"/>
        <w:autoSpaceDE w:val="0"/>
        <w:autoSpaceDN w:val="0"/>
        <w:adjustRightInd w:val="0"/>
        <w:spacing w:after="0" w:line="240" w:lineRule="auto"/>
        <w:textAlignment w:val="baseline"/>
        <w:outlineLvl w:val="3"/>
        <w:rPr>
          <w:rFonts w:ascii="Calibri" w:eastAsiaTheme="majorEastAsia" w:hAnsi="Calibri" w:cstheme="majorBidi"/>
          <w:b/>
          <w:bCs/>
          <w:iCs/>
          <w:sz w:val="24"/>
          <w:szCs w:val="20"/>
        </w:rPr>
      </w:pPr>
      <w:r w:rsidRPr="00D53F52">
        <w:rPr>
          <w:rFonts w:ascii="Calibri" w:eastAsiaTheme="majorEastAsia" w:hAnsi="Calibri" w:cstheme="majorBidi"/>
          <w:b/>
          <w:bCs/>
          <w:iCs/>
          <w:sz w:val="24"/>
          <w:szCs w:val="20"/>
        </w:rPr>
        <w:t xml:space="preserve">Re-Determination. </w:t>
      </w:r>
    </w:p>
    <w:p w14:paraId="0A03EF88" w14:textId="024A67A8" w:rsidR="00D53F52" w:rsidRPr="00D55489" w:rsidRDefault="00D53F52" w:rsidP="00D53F52">
      <w:pPr>
        <w:tabs>
          <w:tab w:val="left" w:pos="1008"/>
        </w:tabs>
        <w:overflowPunct w:val="0"/>
        <w:autoSpaceDE w:val="0"/>
        <w:autoSpaceDN w:val="0"/>
        <w:adjustRightInd w:val="0"/>
        <w:spacing w:after="60" w:line="240" w:lineRule="auto"/>
        <w:ind w:left="720"/>
        <w:jc w:val="both"/>
        <w:textAlignment w:val="baseline"/>
        <w:rPr>
          <w:rFonts w:ascii="Calibri" w:eastAsia="Times New Roman" w:hAnsi="Calibri" w:cs="Times New Roman"/>
          <w:iCs/>
          <w:sz w:val="24"/>
          <w:szCs w:val="20"/>
        </w:rPr>
      </w:pPr>
      <w:r w:rsidRPr="00D53F52">
        <w:rPr>
          <w:rFonts w:ascii="Calibri" w:eastAsia="Times New Roman" w:hAnsi="Calibri" w:cs="Times New Roman"/>
          <w:sz w:val="24"/>
          <w:szCs w:val="20"/>
        </w:rPr>
        <w:t xml:space="preserve">If weatherization work </w:t>
      </w:r>
      <w:r w:rsidRPr="00D53F52">
        <w:rPr>
          <w:rFonts w:ascii="Calibri" w:eastAsia="Times New Roman" w:hAnsi="Calibri" w:cs="Times New Roman"/>
          <w:i/>
          <w:sz w:val="24"/>
          <w:szCs w:val="20"/>
        </w:rPr>
        <w:t>(materials installed)</w:t>
      </w:r>
      <w:r w:rsidRPr="00D53F52">
        <w:rPr>
          <w:rFonts w:ascii="Calibri" w:eastAsia="Times New Roman" w:hAnsi="Calibri" w:cs="Times New Roman"/>
          <w:sz w:val="24"/>
          <w:szCs w:val="20"/>
        </w:rPr>
        <w:t xml:space="preserve"> has not begun on the unit </w:t>
      </w:r>
      <w:r w:rsidRPr="00EF3D77">
        <w:rPr>
          <w:rFonts w:ascii="Calibri" w:eastAsia="Times New Roman" w:hAnsi="Calibri" w:cs="Times New Roman"/>
          <w:sz w:val="24"/>
          <w:szCs w:val="20"/>
        </w:rPr>
        <w:t xml:space="preserve">within 1 year from the date eligibility determination was made, the income eligibility must be re-determined.  Unless a substantial amount of information on the application </w:t>
      </w:r>
      <w:r w:rsidRPr="00474A1A">
        <w:rPr>
          <w:rFonts w:ascii="Calibri" w:eastAsia="Times New Roman" w:hAnsi="Calibri" w:cs="Times New Roman"/>
          <w:sz w:val="24"/>
          <w:szCs w:val="20"/>
        </w:rPr>
        <w:t xml:space="preserve">has changed, a new application will not need to be completed.  If the client is over-income or otherwise determined ineligible after re-determination, the application is denied.  It is not necessary to re-determine client eligibility if work has begun </w:t>
      </w:r>
      <w:r w:rsidRPr="00EF3D77">
        <w:rPr>
          <w:rFonts w:ascii="Calibri" w:eastAsia="Times New Roman" w:hAnsi="Calibri" w:cs="Times New Roman"/>
          <w:i/>
          <w:sz w:val="24"/>
          <w:szCs w:val="20"/>
        </w:rPr>
        <w:t>(materials installed)</w:t>
      </w:r>
      <w:r w:rsidRPr="00EF3D77">
        <w:rPr>
          <w:rFonts w:ascii="Calibri" w:eastAsia="Times New Roman" w:hAnsi="Calibri" w:cs="Times New Roman"/>
          <w:sz w:val="24"/>
          <w:szCs w:val="20"/>
        </w:rPr>
        <w:t xml:space="preserve"> within the required timeframe.  If more than 1 year has elapsed since eligibility determination and weatherization measures are installed without a re-determination of the income, the costs of those measures</w:t>
      </w:r>
      <w:r w:rsidRPr="00EF3D77">
        <w:rPr>
          <w:rFonts w:ascii="Calibri" w:eastAsia="Times New Roman" w:hAnsi="Calibri" w:cs="Times New Roman"/>
          <w:i/>
          <w:sz w:val="24"/>
          <w:szCs w:val="20"/>
        </w:rPr>
        <w:t xml:space="preserve"> are disallowed. </w:t>
      </w:r>
      <w:r w:rsidR="00B2680F" w:rsidRPr="009053C4">
        <w:rPr>
          <w:rFonts w:ascii="Calibri" w:eastAsia="Times New Roman" w:hAnsi="Calibri" w:cs="Times New Roman"/>
          <w:iCs/>
          <w:sz w:val="24"/>
          <w:szCs w:val="20"/>
        </w:rPr>
        <w:t xml:space="preserve">If </w:t>
      </w:r>
      <w:r w:rsidR="00696AE5" w:rsidRPr="009053C4">
        <w:rPr>
          <w:rFonts w:ascii="Calibri" w:eastAsia="Times New Roman" w:hAnsi="Calibri" w:cs="Times New Roman"/>
          <w:iCs/>
          <w:sz w:val="24"/>
          <w:szCs w:val="20"/>
        </w:rPr>
        <w:t>2 years have elapsed since the</w:t>
      </w:r>
      <w:r w:rsidR="00B2680F" w:rsidRPr="009053C4">
        <w:rPr>
          <w:rFonts w:ascii="Calibri" w:eastAsia="Times New Roman" w:hAnsi="Calibri" w:cs="Times New Roman"/>
          <w:iCs/>
          <w:sz w:val="24"/>
          <w:szCs w:val="20"/>
        </w:rPr>
        <w:t xml:space="preserve"> application </w:t>
      </w:r>
      <w:r w:rsidR="00696AE5" w:rsidRPr="009053C4">
        <w:rPr>
          <w:rFonts w:ascii="Calibri" w:eastAsia="Times New Roman" w:hAnsi="Calibri" w:cs="Times New Roman"/>
          <w:iCs/>
          <w:sz w:val="24"/>
          <w:szCs w:val="20"/>
        </w:rPr>
        <w:t>was approved</w:t>
      </w:r>
      <w:r w:rsidR="00B2680F" w:rsidRPr="009053C4">
        <w:rPr>
          <w:rFonts w:ascii="Calibri" w:eastAsia="Times New Roman" w:hAnsi="Calibri" w:cs="Times New Roman"/>
          <w:iCs/>
          <w:sz w:val="24"/>
          <w:szCs w:val="20"/>
        </w:rPr>
        <w:t xml:space="preserve"> and weatherization has still not begun, a new application must be completed.</w:t>
      </w:r>
      <w:bookmarkEnd w:id="409"/>
      <w:r w:rsidR="00B2680F">
        <w:rPr>
          <w:rFonts w:ascii="Calibri" w:eastAsia="Times New Roman" w:hAnsi="Calibri" w:cs="Times New Roman"/>
          <w:iCs/>
          <w:sz w:val="24"/>
          <w:szCs w:val="20"/>
        </w:rPr>
        <w:t xml:space="preserve">  </w:t>
      </w:r>
    </w:p>
    <w:p w14:paraId="5408E243" w14:textId="77777777" w:rsidR="00D53F52" w:rsidRPr="002D4DF1" w:rsidRDefault="00D53F52" w:rsidP="002D4DF1">
      <w:pPr>
        <w:overflowPunct w:val="0"/>
        <w:autoSpaceDE w:val="0"/>
        <w:autoSpaceDN w:val="0"/>
        <w:adjustRightInd w:val="0"/>
        <w:spacing w:after="0" w:line="240" w:lineRule="auto"/>
        <w:jc w:val="both"/>
        <w:textAlignment w:val="baseline"/>
        <w:rPr>
          <w:rFonts w:eastAsia="Times New Roman" w:cs="Times New Roman"/>
          <w:b/>
          <w:sz w:val="24"/>
          <w:szCs w:val="24"/>
        </w:rPr>
      </w:pPr>
      <w:bookmarkStart w:id="412" w:name="_Hlk42721383"/>
      <w:r w:rsidRPr="002D4DF1">
        <w:rPr>
          <w:rFonts w:eastAsia="Times New Roman" w:cs="Times New Roman"/>
          <w:b/>
          <w:sz w:val="24"/>
          <w:szCs w:val="24"/>
        </w:rPr>
        <w:t xml:space="preserve">Assessment.  </w:t>
      </w:r>
    </w:p>
    <w:p w14:paraId="73DD0478" w14:textId="77777777"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b/>
          <w:sz w:val="24"/>
          <w:szCs w:val="20"/>
        </w:rPr>
      </w:pPr>
      <w:r w:rsidRPr="00D53F52">
        <w:rPr>
          <w:rFonts w:eastAsia="Times New Roman" w:cs="Times New Roman"/>
          <w:sz w:val="24"/>
          <w:szCs w:val="20"/>
        </w:rPr>
        <w:t xml:space="preserve">Prior to beginning any weatherization work, trained agency personnel will conduct an assessment for architectural shell and mechanical systems weatherization.  </w:t>
      </w:r>
    </w:p>
    <w:p w14:paraId="01017186" w14:textId="77777777" w:rsidR="00D53F52" w:rsidRPr="00D53F52" w:rsidRDefault="00D53F52" w:rsidP="00524A67">
      <w:pPr>
        <w:keepNext/>
        <w:keepLines/>
        <w:numPr>
          <w:ilvl w:val="0"/>
          <w:numId w:val="64"/>
        </w:numPr>
        <w:tabs>
          <w:tab w:val="left" w:pos="1008"/>
          <w:tab w:val="left" w:pos="1152"/>
        </w:tabs>
        <w:overflowPunct w:val="0"/>
        <w:autoSpaceDE w:val="0"/>
        <w:autoSpaceDN w:val="0"/>
        <w:adjustRightInd w:val="0"/>
        <w:spacing w:after="0" w:line="240" w:lineRule="auto"/>
        <w:textAlignment w:val="baseline"/>
        <w:outlineLvl w:val="3"/>
        <w:rPr>
          <w:rFonts w:ascii="Calibri" w:eastAsiaTheme="majorEastAsia" w:hAnsi="Calibri" w:cstheme="majorBidi"/>
          <w:b/>
          <w:bCs/>
          <w:iCs/>
          <w:sz w:val="24"/>
          <w:szCs w:val="20"/>
        </w:rPr>
      </w:pPr>
      <w:r w:rsidRPr="00D53F52">
        <w:rPr>
          <w:rFonts w:ascii="Calibri" w:eastAsiaTheme="majorEastAsia" w:hAnsi="Calibri" w:cstheme="majorBidi"/>
          <w:b/>
          <w:bCs/>
          <w:iCs/>
          <w:sz w:val="24"/>
          <w:szCs w:val="20"/>
        </w:rPr>
        <w:t xml:space="preserve">Re-Assessment. </w:t>
      </w:r>
    </w:p>
    <w:p w14:paraId="2F6CD3F5" w14:textId="19AC825E" w:rsidR="00D53F52" w:rsidRPr="00EF3D77" w:rsidRDefault="00D53F52" w:rsidP="001F1335">
      <w:pPr>
        <w:tabs>
          <w:tab w:val="left" w:pos="1008"/>
        </w:tabs>
        <w:overflowPunct w:val="0"/>
        <w:autoSpaceDE w:val="0"/>
        <w:autoSpaceDN w:val="0"/>
        <w:adjustRightInd w:val="0"/>
        <w:spacing w:after="120" w:line="240" w:lineRule="auto"/>
        <w:ind w:left="720"/>
        <w:jc w:val="both"/>
        <w:textAlignment w:val="baseline"/>
        <w:rPr>
          <w:rFonts w:ascii="Calibri" w:eastAsia="Times New Roman" w:hAnsi="Calibri" w:cs="Times New Roman"/>
          <w:b/>
          <w:sz w:val="24"/>
          <w:szCs w:val="20"/>
        </w:rPr>
      </w:pPr>
      <w:r w:rsidRPr="00D53F52">
        <w:rPr>
          <w:rFonts w:ascii="Calibri" w:eastAsia="Times New Roman" w:hAnsi="Calibri" w:cs="Times New Roman"/>
          <w:sz w:val="24"/>
          <w:szCs w:val="20"/>
        </w:rPr>
        <w:t xml:space="preserve">If weatherization work has not begun </w:t>
      </w:r>
      <w:r w:rsidRPr="00EF3D77">
        <w:rPr>
          <w:rFonts w:ascii="Calibri" w:eastAsia="Times New Roman" w:hAnsi="Calibri" w:cs="Times New Roman"/>
          <w:sz w:val="24"/>
          <w:szCs w:val="20"/>
        </w:rPr>
        <w:t xml:space="preserve">within 1 year of the original assessment date, an on-site re-assessment is necessary.  The assessment must be </w:t>
      </w:r>
      <w:r w:rsidR="00EF3D77" w:rsidRPr="00EF3D77">
        <w:rPr>
          <w:rFonts w:ascii="Calibri" w:eastAsia="Times New Roman" w:hAnsi="Calibri" w:cs="Times New Roman"/>
          <w:sz w:val="24"/>
          <w:szCs w:val="20"/>
        </w:rPr>
        <w:t>recalculated,</w:t>
      </w:r>
      <w:r w:rsidRPr="00EF3D77">
        <w:rPr>
          <w:rFonts w:ascii="Calibri" w:eastAsia="Times New Roman" w:hAnsi="Calibri" w:cs="Times New Roman"/>
          <w:sz w:val="24"/>
          <w:szCs w:val="20"/>
        </w:rPr>
        <w:t xml:space="preserve"> and a new Work Order printed.  Caution must also be taken when assessments have been completed, work has not started and spans over program years where program rules have changed.  New </w:t>
      </w:r>
      <w:r w:rsidRPr="00EF3D77">
        <w:rPr>
          <w:rFonts w:ascii="Calibri" w:eastAsia="Times New Roman" w:hAnsi="Calibri" w:cs="Times New Roman"/>
          <w:sz w:val="24"/>
          <w:szCs w:val="20"/>
        </w:rPr>
        <w:lastRenderedPageBreak/>
        <w:t xml:space="preserve">rules apply when work has begun.  </w:t>
      </w:r>
      <w:r w:rsidRPr="00EF3D77">
        <w:rPr>
          <w:rFonts w:ascii="Calibri" w:eastAsia="Times New Roman" w:hAnsi="Calibri" w:cs="Times New Roman"/>
          <w:i/>
          <w:sz w:val="24"/>
          <w:szCs w:val="20"/>
        </w:rPr>
        <w:t>Failure to comply with new program rules will result in disallowed weatherization costs.</w:t>
      </w:r>
    </w:p>
    <w:p w14:paraId="7D0C3345" w14:textId="77777777" w:rsidR="00D53F52" w:rsidRPr="002D4DF1" w:rsidRDefault="00D53F52" w:rsidP="002D4DF1">
      <w:pPr>
        <w:overflowPunct w:val="0"/>
        <w:autoSpaceDE w:val="0"/>
        <w:autoSpaceDN w:val="0"/>
        <w:adjustRightInd w:val="0"/>
        <w:spacing w:after="0" w:line="240" w:lineRule="auto"/>
        <w:jc w:val="both"/>
        <w:textAlignment w:val="baseline"/>
        <w:rPr>
          <w:rFonts w:eastAsia="Times New Roman" w:cs="Times New Roman"/>
          <w:b/>
          <w:sz w:val="24"/>
          <w:szCs w:val="24"/>
        </w:rPr>
      </w:pPr>
      <w:r w:rsidRPr="002D4DF1">
        <w:rPr>
          <w:rFonts w:eastAsia="Times New Roman" w:cs="Times New Roman"/>
          <w:b/>
          <w:sz w:val="24"/>
          <w:szCs w:val="24"/>
        </w:rPr>
        <w:t xml:space="preserve">Work Began.  </w:t>
      </w:r>
    </w:p>
    <w:p w14:paraId="5817DE88" w14:textId="77777777" w:rsidR="00D53F52" w:rsidRPr="00D53F52" w:rsidRDefault="00D53F52" w:rsidP="001F1335">
      <w:pPr>
        <w:overflowPunct w:val="0"/>
        <w:autoSpaceDE w:val="0"/>
        <w:autoSpaceDN w:val="0"/>
        <w:adjustRightInd w:val="0"/>
        <w:spacing w:after="0" w:line="240" w:lineRule="auto"/>
        <w:jc w:val="both"/>
        <w:textAlignment w:val="baseline"/>
        <w:rPr>
          <w:rFonts w:eastAsia="Times New Roman" w:cs="Times New Roman"/>
          <w:b/>
          <w:sz w:val="24"/>
          <w:szCs w:val="20"/>
        </w:rPr>
      </w:pPr>
      <w:r w:rsidRPr="00D53F52">
        <w:rPr>
          <w:rFonts w:eastAsia="Times New Roman" w:cs="Times New Roman"/>
          <w:sz w:val="24"/>
          <w:szCs w:val="20"/>
        </w:rPr>
        <w:t xml:space="preserve">Under the above guidelines, actual weatherization work must begin within </w:t>
      </w:r>
      <w:r w:rsidRPr="00D53F52">
        <w:rPr>
          <w:rFonts w:eastAsia="Times New Roman" w:cs="Times New Roman"/>
          <w:color w:val="0070C0"/>
          <w:sz w:val="24"/>
          <w:szCs w:val="20"/>
        </w:rPr>
        <w:t>1 year</w:t>
      </w:r>
      <w:r w:rsidRPr="00D53F52">
        <w:rPr>
          <w:rFonts w:eastAsia="Times New Roman" w:cs="Times New Roman"/>
          <w:sz w:val="24"/>
          <w:szCs w:val="20"/>
        </w:rPr>
        <w:t xml:space="preserve"> of the date eligibility determination was made.  No work (mechanical or architectural) is to be started until the Weatherization Audit System(s) has determined</w:t>
      </w:r>
      <w:r w:rsidRPr="00D53F52">
        <w:rPr>
          <w:rFonts w:eastAsia="Times New Roman" w:cs="Times New Roman"/>
          <w:strike/>
          <w:sz w:val="24"/>
          <w:szCs w:val="20"/>
        </w:rPr>
        <w:t>,</w:t>
      </w:r>
      <w:r w:rsidRPr="00D53F52">
        <w:rPr>
          <w:rFonts w:eastAsia="Times New Roman" w:cs="Times New Roman"/>
          <w:sz w:val="24"/>
          <w:szCs w:val="20"/>
        </w:rPr>
        <w:t xml:space="preserve"> which cost effective measures will be done on the entire unit.  The final costs for mechanical work must be determined before architectural work begins, to avoid exceeding per unit costs maximums.</w:t>
      </w:r>
      <w:r w:rsidRPr="00D53F52">
        <w:rPr>
          <w:rFonts w:eastAsia="Times New Roman" w:cs="Times New Roman"/>
          <w:b/>
          <w:sz w:val="24"/>
          <w:szCs w:val="20"/>
        </w:rPr>
        <w:t xml:space="preserve"> </w:t>
      </w:r>
    </w:p>
    <w:p w14:paraId="26C0DE66" w14:textId="3F059145" w:rsidR="00D53F52" w:rsidRPr="00EF3D77" w:rsidRDefault="00D53F52" w:rsidP="00524A67">
      <w:pPr>
        <w:numPr>
          <w:ilvl w:val="0"/>
          <w:numId w:val="64"/>
        </w:numPr>
        <w:tabs>
          <w:tab w:val="left" w:pos="1008"/>
        </w:tabs>
        <w:overflowPunct w:val="0"/>
        <w:autoSpaceDE w:val="0"/>
        <w:autoSpaceDN w:val="0"/>
        <w:adjustRightInd w:val="0"/>
        <w:spacing w:after="120" w:line="240" w:lineRule="auto"/>
        <w:jc w:val="both"/>
        <w:textAlignment w:val="baseline"/>
        <w:rPr>
          <w:rFonts w:ascii="Calibri" w:eastAsia="Times New Roman" w:hAnsi="Calibri" w:cs="Times New Roman"/>
          <w:b/>
          <w:i/>
          <w:sz w:val="24"/>
          <w:szCs w:val="20"/>
        </w:rPr>
      </w:pPr>
      <w:r w:rsidRPr="00D53F52">
        <w:rPr>
          <w:rFonts w:ascii="Calibri" w:eastAsia="Times New Roman" w:hAnsi="Calibri" w:cs="Times New Roman"/>
          <w:b/>
          <w:sz w:val="24"/>
          <w:szCs w:val="20"/>
        </w:rPr>
        <w:t>Work Began</w:t>
      </w:r>
      <w:r w:rsidRPr="00D53F52">
        <w:rPr>
          <w:rFonts w:ascii="Calibri" w:eastAsia="Times New Roman" w:hAnsi="Calibri" w:cs="Times New Roman"/>
          <w:sz w:val="24"/>
          <w:szCs w:val="20"/>
        </w:rPr>
        <w:t xml:space="preserve"> means: architectural and/or mechanical contractors or LAA crews have started the weatherization work process</w:t>
      </w:r>
      <w:r w:rsidR="003F3CE8">
        <w:rPr>
          <w:rFonts w:ascii="Calibri" w:eastAsia="Times New Roman" w:hAnsi="Calibri" w:cs="Times New Roman"/>
          <w:i/>
          <w:sz w:val="24"/>
          <w:szCs w:val="20"/>
        </w:rPr>
        <w:t xml:space="preserve">.  </w:t>
      </w:r>
      <w:r w:rsidRPr="00D53F52">
        <w:rPr>
          <w:rFonts w:ascii="Calibri" w:eastAsia="Times New Roman" w:hAnsi="Calibri" w:cs="Times New Roman"/>
          <w:sz w:val="24"/>
          <w:szCs w:val="20"/>
        </w:rPr>
        <w:t xml:space="preserve">Where an assessment is completed but the work has not yet been started the agency is responsible for conforming the work to any changes in programmatic rules that have been changed in the period between the assessment and work start date.   In those cases where program rules have changed, those new rules apply.  </w:t>
      </w:r>
      <w:r w:rsidRPr="00EF3D77">
        <w:rPr>
          <w:rFonts w:ascii="Calibri" w:eastAsia="Times New Roman" w:hAnsi="Calibri" w:cs="Times New Roman"/>
          <w:i/>
          <w:sz w:val="24"/>
          <w:szCs w:val="20"/>
        </w:rPr>
        <w:t>Failure to comply with new program rules will result in disallowed weatherization costs.</w:t>
      </w:r>
    </w:p>
    <w:p w14:paraId="5020C479" w14:textId="77777777" w:rsidR="00D53F52" w:rsidRPr="002D4DF1" w:rsidRDefault="00D53F52" w:rsidP="002D4DF1">
      <w:pPr>
        <w:overflowPunct w:val="0"/>
        <w:autoSpaceDE w:val="0"/>
        <w:autoSpaceDN w:val="0"/>
        <w:adjustRightInd w:val="0"/>
        <w:spacing w:after="0" w:line="240" w:lineRule="auto"/>
        <w:jc w:val="both"/>
        <w:textAlignment w:val="baseline"/>
        <w:rPr>
          <w:rFonts w:eastAsia="Times New Roman" w:cs="Times New Roman"/>
          <w:b/>
          <w:sz w:val="24"/>
          <w:szCs w:val="24"/>
        </w:rPr>
      </w:pPr>
      <w:r w:rsidRPr="002D4DF1">
        <w:rPr>
          <w:rFonts w:eastAsia="Times New Roman" w:cs="Times New Roman"/>
          <w:b/>
          <w:sz w:val="24"/>
          <w:szCs w:val="24"/>
        </w:rPr>
        <w:t xml:space="preserve">Work Completed. </w:t>
      </w:r>
    </w:p>
    <w:p w14:paraId="141E327F" w14:textId="77777777" w:rsidR="00D53F52" w:rsidRPr="00EF3D77"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0"/>
        </w:rPr>
      </w:pPr>
      <w:r w:rsidRPr="00EF3D77">
        <w:rPr>
          <w:rFonts w:eastAsia="Times New Roman" w:cs="Times New Roman"/>
          <w:sz w:val="24"/>
          <w:szCs w:val="20"/>
        </w:rPr>
        <w:t>All weatherization work must be completed on each unit within 90</w:t>
      </w:r>
      <w:r w:rsidRPr="00EF3D77">
        <w:rPr>
          <w:rFonts w:eastAsia="Times New Roman" w:cs="Times New Roman"/>
          <w:b/>
          <w:sz w:val="24"/>
          <w:szCs w:val="20"/>
        </w:rPr>
        <w:t xml:space="preserve"> </w:t>
      </w:r>
      <w:r w:rsidRPr="00EF3D77">
        <w:rPr>
          <w:rFonts w:eastAsia="Times New Roman" w:cs="Times New Roman"/>
          <w:sz w:val="24"/>
          <w:szCs w:val="20"/>
        </w:rPr>
        <w:t xml:space="preserve">calendar days of the date work was begun on that unit, </w:t>
      </w:r>
      <w:r w:rsidRPr="00474A1A">
        <w:rPr>
          <w:rFonts w:eastAsia="Times New Roman" w:cs="Times New Roman"/>
          <w:sz w:val="24"/>
          <w:szCs w:val="20"/>
        </w:rPr>
        <w:t>excluding multi-family projects</w:t>
      </w:r>
      <w:r w:rsidRPr="00EF3D77">
        <w:rPr>
          <w:rFonts w:eastAsia="Times New Roman" w:cs="Times New Roman"/>
          <w:sz w:val="24"/>
          <w:szCs w:val="20"/>
        </w:rPr>
        <w:t xml:space="preserve"> consisting of 5 units or more.</w:t>
      </w:r>
    </w:p>
    <w:p w14:paraId="7D4F8651" w14:textId="06E0720C" w:rsidR="008E0CB6" w:rsidRPr="002D4DF1" w:rsidRDefault="00D53F52" w:rsidP="002D4DF1">
      <w:pPr>
        <w:pStyle w:val="ListParagraph"/>
        <w:numPr>
          <w:ilvl w:val="0"/>
          <w:numId w:val="64"/>
        </w:numPr>
        <w:rPr>
          <w:rFonts w:eastAsiaTheme="majorEastAsia"/>
        </w:rPr>
      </w:pPr>
      <w:r w:rsidRPr="00EF3D77">
        <w:rPr>
          <w:rFonts w:eastAsiaTheme="majorEastAsia"/>
        </w:rPr>
        <w:t xml:space="preserve">Due to the limitations of the WeatherWorks System, and following Best Accounting Practices, </w:t>
      </w:r>
      <w:r w:rsidRPr="002D4DF1">
        <w:rPr>
          <w:rFonts w:eastAsiaTheme="majorEastAsia"/>
          <w:b/>
          <w:i/>
        </w:rPr>
        <w:t>ALL</w:t>
      </w:r>
      <w:r w:rsidRPr="00EF3D77">
        <w:rPr>
          <w:rFonts w:eastAsiaTheme="majorEastAsia"/>
        </w:rPr>
        <w:t xml:space="preserve"> weatherization projects that are started in one production year must be completed and closed out in that same production year.  </w:t>
      </w:r>
      <w:r w:rsidRPr="002D4DF1">
        <w:rPr>
          <w:rFonts w:eastAsiaTheme="majorEastAsia"/>
          <w:b/>
          <w:i/>
        </w:rPr>
        <w:t>ALL</w:t>
      </w:r>
      <w:r w:rsidRPr="00EF3D77">
        <w:rPr>
          <w:rFonts w:eastAsiaTheme="majorEastAsia"/>
        </w:rPr>
        <w:t xml:space="preserve"> completed weatherization jobs must be Cost Reported in a single production year.</w:t>
      </w:r>
      <w:r w:rsidRPr="002D4DF1">
        <w:rPr>
          <w:rFonts w:eastAsiaTheme="majorEastAsia"/>
          <w:iCs/>
        </w:rPr>
        <w:t xml:space="preserve"> </w:t>
      </w:r>
      <w:r w:rsidRPr="002D4DF1">
        <w:rPr>
          <w:rFonts w:eastAsiaTheme="majorEastAsia"/>
        </w:rPr>
        <w:t xml:space="preserve">Failure to complete </w:t>
      </w:r>
      <w:r w:rsidR="006D2D40" w:rsidRPr="002D4DF1">
        <w:rPr>
          <w:rFonts w:eastAsiaTheme="majorEastAsia"/>
        </w:rPr>
        <w:t>all</w:t>
      </w:r>
      <w:r w:rsidRPr="002D4DF1">
        <w:rPr>
          <w:rFonts w:eastAsiaTheme="majorEastAsia"/>
        </w:rPr>
        <w:t xml:space="preserve"> the work on a home in the same program year that it was started may result in </w:t>
      </w:r>
      <w:r w:rsidRPr="002D4DF1">
        <w:rPr>
          <w:rFonts w:eastAsiaTheme="majorEastAsia"/>
          <w:i/>
        </w:rPr>
        <w:t>disallowed costs</w:t>
      </w:r>
      <w:r w:rsidRPr="002D4DF1">
        <w:rPr>
          <w:rFonts w:eastAsiaTheme="majorEastAsia"/>
        </w:rPr>
        <w:t xml:space="preserve"> to the LAA.  If an LAA anticipates that this situation may arise, OCA must be notified as soon as possible to assist in the resolution of the issue.</w:t>
      </w:r>
    </w:p>
    <w:p w14:paraId="11EC941D" w14:textId="77777777" w:rsidR="00D53F52" w:rsidRPr="002D4DF1" w:rsidRDefault="00D53F52" w:rsidP="002D4DF1">
      <w:pPr>
        <w:overflowPunct w:val="0"/>
        <w:autoSpaceDE w:val="0"/>
        <w:autoSpaceDN w:val="0"/>
        <w:adjustRightInd w:val="0"/>
        <w:spacing w:after="0" w:line="240" w:lineRule="auto"/>
        <w:jc w:val="both"/>
        <w:textAlignment w:val="baseline"/>
        <w:rPr>
          <w:rFonts w:eastAsia="Times New Roman" w:cs="Times New Roman"/>
          <w:b/>
          <w:sz w:val="24"/>
          <w:szCs w:val="24"/>
        </w:rPr>
      </w:pPr>
      <w:r w:rsidRPr="002D4DF1">
        <w:rPr>
          <w:rFonts w:eastAsia="Times New Roman" w:cs="Times New Roman"/>
          <w:b/>
          <w:sz w:val="24"/>
          <w:szCs w:val="24"/>
        </w:rPr>
        <w:t xml:space="preserve">Final Inspection.  </w:t>
      </w:r>
    </w:p>
    <w:p w14:paraId="3BFAD1E2" w14:textId="3D24BA22" w:rsidR="00D53F52" w:rsidRPr="00D53F52" w:rsidRDefault="00D53F52" w:rsidP="002D4DF1">
      <w:pPr>
        <w:overflowPunct w:val="0"/>
        <w:autoSpaceDE w:val="0"/>
        <w:autoSpaceDN w:val="0"/>
        <w:adjustRightInd w:val="0"/>
        <w:spacing w:after="120" w:line="240" w:lineRule="auto"/>
        <w:jc w:val="both"/>
        <w:textAlignment w:val="baseline"/>
        <w:rPr>
          <w:rFonts w:eastAsia="Times New Roman" w:cs="Times New Roman"/>
          <w:b/>
          <w:sz w:val="24"/>
          <w:szCs w:val="20"/>
        </w:rPr>
      </w:pPr>
      <w:r w:rsidRPr="00D53F52">
        <w:rPr>
          <w:rFonts w:eastAsia="Times New Roman" w:cs="Times New Roman"/>
          <w:sz w:val="24"/>
          <w:szCs w:val="20"/>
        </w:rPr>
        <w:t xml:space="preserve">The final inspection must be done within </w:t>
      </w:r>
      <w:r w:rsidRPr="00696AE5">
        <w:rPr>
          <w:rFonts w:eastAsia="Times New Roman" w:cs="Times New Roman"/>
          <w:b/>
          <w:bCs/>
          <w:sz w:val="24"/>
          <w:szCs w:val="20"/>
          <w:u w:val="single"/>
        </w:rPr>
        <w:t>15</w:t>
      </w:r>
      <w:r w:rsidRPr="00D53F52">
        <w:rPr>
          <w:rFonts w:eastAsia="Times New Roman" w:cs="Times New Roman"/>
          <w:b/>
          <w:color w:val="0070C0"/>
          <w:sz w:val="24"/>
          <w:szCs w:val="20"/>
        </w:rPr>
        <w:t xml:space="preserve"> </w:t>
      </w:r>
      <w:r w:rsidRPr="00D53F52">
        <w:rPr>
          <w:rFonts w:eastAsia="Times New Roman" w:cs="Times New Roman"/>
          <w:sz w:val="24"/>
          <w:szCs w:val="20"/>
        </w:rPr>
        <w:t>calendar days after work on the unit has been completed</w:t>
      </w:r>
      <w:r w:rsidRPr="00676D6B">
        <w:rPr>
          <w:rFonts w:eastAsia="Times New Roman" w:cs="Times New Roman"/>
          <w:sz w:val="24"/>
          <w:szCs w:val="20"/>
        </w:rPr>
        <w:t>, unless an extension waiver has been granted,</w:t>
      </w:r>
      <w:r w:rsidRPr="00D53F52">
        <w:rPr>
          <w:rFonts w:eastAsia="Times New Roman" w:cs="Times New Roman"/>
          <w:sz w:val="24"/>
          <w:szCs w:val="20"/>
        </w:rPr>
        <w:t xml:space="preserve"> </w:t>
      </w:r>
      <w:r w:rsidRPr="00D53F52">
        <w:rPr>
          <w:rFonts w:eastAsia="Times New Roman" w:cs="Times New Roman"/>
          <w:b/>
          <w:i/>
          <w:sz w:val="24"/>
          <w:szCs w:val="20"/>
        </w:rPr>
        <w:t xml:space="preserve">and </w:t>
      </w:r>
      <w:r w:rsidR="006D2D40" w:rsidRPr="00D53F52">
        <w:rPr>
          <w:rFonts w:eastAsia="Times New Roman" w:cs="Times New Roman"/>
          <w:sz w:val="24"/>
          <w:szCs w:val="20"/>
        </w:rPr>
        <w:t>all</w:t>
      </w:r>
      <w:r w:rsidRPr="00D53F52">
        <w:rPr>
          <w:rFonts w:eastAsia="Times New Roman" w:cs="Times New Roman"/>
          <w:sz w:val="24"/>
          <w:szCs w:val="20"/>
        </w:rPr>
        <w:t xml:space="preserve"> the required paperwork is turned in by the contractor. </w:t>
      </w:r>
      <w:r w:rsidRPr="00D53F52">
        <w:rPr>
          <w:rFonts w:eastAsia="Times New Roman" w:cs="Times New Roman"/>
          <w:color w:val="0070C0"/>
          <w:sz w:val="24"/>
          <w:szCs w:val="20"/>
        </w:rPr>
        <w:t xml:space="preserve"> </w:t>
      </w:r>
      <w:r w:rsidRPr="00D53F52">
        <w:rPr>
          <w:rFonts w:eastAsia="Times New Roman" w:cs="Times New Roman"/>
          <w:sz w:val="24"/>
          <w:szCs w:val="20"/>
        </w:rPr>
        <w:t>In the event the Final Inspector determines the unit is a call-back due to workmanship and/or missed measure(s) the 15</w:t>
      </w:r>
      <w:r w:rsidR="00EF3D77">
        <w:rPr>
          <w:rFonts w:eastAsia="Times New Roman" w:cs="Times New Roman"/>
          <w:sz w:val="24"/>
          <w:szCs w:val="20"/>
        </w:rPr>
        <w:t>-</w:t>
      </w:r>
      <w:r w:rsidRPr="00D53F52">
        <w:rPr>
          <w:rFonts w:eastAsia="Times New Roman" w:cs="Times New Roman"/>
          <w:sz w:val="24"/>
          <w:szCs w:val="20"/>
        </w:rPr>
        <w:t>day time frame is nullified and will re-start upon completion of the workmanship or call-back measure(s) being remedied and final inspection approval has been obtained.</w:t>
      </w:r>
    </w:p>
    <w:p w14:paraId="2052B188" w14:textId="77777777" w:rsidR="00D53F52" w:rsidRPr="002D4DF1" w:rsidRDefault="00D53F52" w:rsidP="002D4DF1">
      <w:pPr>
        <w:overflowPunct w:val="0"/>
        <w:autoSpaceDE w:val="0"/>
        <w:autoSpaceDN w:val="0"/>
        <w:adjustRightInd w:val="0"/>
        <w:spacing w:after="0" w:line="240" w:lineRule="auto"/>
        <w:jc w:val="both"/>
        <w:textAlignment w:val="baseline"/>
        <w:rPr>
          <w:rFonts w:eastAsia="Times New Roman" w:cs="Times New Roman"/>
          <w:b/>
          <w:sz w:val="24"/>
          <w:szCs w:val="24"/>
        </w:rPr>
      </w:pPr>
      <w:r w:rsidRPr="002D4DF1">
        <w:rPr>
          <w:rFonts w:eastAsia="Times New Roman" w:cs="Times New Roman"/>
          <w:b/>
          <w:sz w:val="24"/>
          <w:szCs w:val="24"/>
        </w:rPr>
        <w:t>Call-Backs and Change Orders.</w:t>
      </w:r>
    </w:p>
    <w:p w14:paraId="70A137E6" w14:textId="77777777" w:rsidR="002D4DF1" w:rsidRDefault="00D53F52" w:rsidP="002D4DF1">
      <w:pPr>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All call-back measures and/or change orders </w:t>
      </w:r>
      <w:r w:rsidRPr="00D53F52">
        <w:rPr>
          <w:rFonts w:ascii="Calibri" w:eastAsia="Times New Roman" w:hAnsi="Calibri" w:cs="Times New Roman"/>
          <w:sz w:val="24"/>
          <w:szCs w:val="20"/>
          <w:u w:val="single"/>
        </w:rPr>
        <w:t>resulting from the final inspection</w:t>
      </w:r>
      <w:r w:rsidRPr="00D53F52">
        <w:rPr>
          <w:rFonts w:ascii="Calibri" w:eastAsia="Times New Roman" w:hAnsi="Calibri" w:cs="Times New Roman"/>
          <w:sz w:val="24"/>
          <w:szCs w:val="20"/>
        </w:rPr>
        <w:t xml:space="preserve"> must be   </w:t>
      </w:r>
      <w:r w:rsidRPr="00D53F52">
        <w:rPr>
          <w:rFonts w:ascii="Calibri" w:eastAsia="Times New Roman" w:hAnsi="Calibri" w:cs="Times New Roman"/>
          <w:sz w:val="24"/>
          <w:szCs w:val="20"/>
        </w:rPr>
        <w:br/>
        <w:t xml:space="preserve">satisfied within </w:t>
      </w:r>
      <w:r w:rsidRPr="00696AE5">
        <w:rPr>
          <w:rFonts w:ascii="Calibri" w:eastAsia="Times New Roman" w:hAnsi="Calibri" w:cs="Times New Roman"/>
          <w:b/>
          <w:bCs/>
          <w:sz w:val="24"/>
          <w:szCs w:val="20"/>
          <w:u w:val="single"/>
        </w:rPr>
        <w:t>15</w:t>
      </w:r>
      <w:r w:rsidRPr="00EF3D77">
        <w:rPr>
          <w:rFonts w:ascii="Calibri" w:eastAsia="Times New Roman" w:hAnsi="Calibri" w:cs="Times New Roman"/>
          <w:sz w:val="24"/>
          <w:szCs w:val="20"/>
        </w:rPr>
        <w:t xml:space="preserve"> calendar days of the final inspection or the reason for the delays must </w:t>
      </w:r>
      <w:r w:rsidRPr="00EF3D77">
        <w:rPr>
          <w:rFonts w:ascii="Calibri" w:eastAsia="Times New Roman" w:hAnsi="Calibri" w:cs="Times New Roman"/>
          <w:sz w:val="24"/>
          <w:szCs w:val="20"/>
        </w:rPr>
        <w:br/>
        <w:t>be documented in the client file until the measures are completed.</w:t>
      </w:r>
    </w:p>
    <w:p w14:paraId="3042CECA" w14:textId="174527F5" w:rsidR="002D4DF1" w:rsidRPr="002D4DF1" w:rsidRDefault="00D53F52" w:rsidP="002D4DF1">
      <w:pPr>
        <w:pStyle w:val="ListParagraph"/>
        <w:numPr>
          <w:ilvl w:val="0"/>
          <w:numId w:val="64"/>
        </w:numPr>
        <w:spacing w:after="120"/>
        <w:jc w:val="both"/>
        <w:rPr>
          <w:rFonts w:eastAsiaTheme="majorEastAsia" w:cstheme="majorBidi"/>
          <w:bCs/>
          <w:iCs/>
        </w:rPr>
      </w:pPr>
      <w:r w:rsidRPr="002D4DF1">
        <w:rPr>
          <w:rFonts w:eastAsiaTheme="majorEastAsia" w:cstheme="majorBidi"/>
          <w:bCs/>
          <w:iCs/>
        </w:rPr>
        <w:t xml:space="preserve">Call-Back measures and/or change orders resulting from a </w:t>
      </w:r>
      <w:r w:rsidRPr="002D4DF1">
        <w:rPr>
          <w:rFonts w:eastAsiaTheme="majorEastAsia" w:cstheme="majorBidi"/>
          <w:bCs/>
          <w:iCs/>
          <w:u w:val="single"/>
        </w:rPr>
        <w:t>State Monitoring Visit</w:t>
      </w:r>
      <w:r w:rsidRPr="002D4DF1">
        <w:rPr>
          <w:rFonts w:eastAsiaTheme="majorEastAsia" w:cstheme="majorBidi"/>
          <w:bCs/>
          <w:iCs/>
        </w:rPr>
        <w:t xml:space="preserve"> must be satisfied within </w:t>
      </w:r>
      <w:r w:rsidRPr="002D4DF1">
        <w:rPr>
          <w:rFonts w:eastAsiaTheme="majorEastAsia" w:cstheme="majorBidi"/>
          <w:b/>
          <w:iCs/>
          <w:u w:val="single"/>
        </w:rPr>
        <w:t>30</w:t>
      </w:r>
      <w:r w:rsidRPr="002D4DF1">
        <w:rPr>
          <w:rFonts w:eastAsiaTheme="majorEastAsia" w:cstheme="majorBidi"/>
          <w:bCs/>
          <w:i/>
          <w:iCs/>
        </w:rPr>
        <w:t xml:space="preserve"> </w:t>
      </w:r>
      <w:r w:rsidRPr="002D4DF1">
        <w:rPr>
          <w:rFonts w:eastAsiaTheme="majorEastAsia" w:cstheme="majorBidi"/>
          <w:bCs/>
          <w:iCs/>
        </w:rPr>
        <w:t xml:space="preserve">calendar days of the receipt of the Monitoring Letter or a partial response is </w:t>
      </w:r>
      <w:r w:rsidR="00EF037B" w:rsidRPr="002D4DF1">
        <w:rPr>
          <w:rFonts w:eastAsiaTheme="majorEastAsia" w:cstheme="majorBidi"/>
          <w:bCs/>
          <w:iCs/>
        </w:rPr>
        <w:t>required,</w:t>
      </w:r>
      <w:r w:rsidRPr="002D4DF1">
        <w:rPr>
          <w:rFonts w:eastAsiaTheme="majorEastAsia" w:cstheme="majorBidi"/>
          <w:bCs/>
          <w:iCs/>
        </w:rPr>
        <w:t xml:space="preserve"> and the </w:t>
      </w:r>
      <w:r w:rsidRPr="002D4DF1">
        <w:rPr>
          <w:rFonts w:eastAsiaTheme="majorEastAsia" w:cstheme="majorBidi"/>
          <w:bCs/>
          <w:i/>
          <w:iCs/>
        </w:rPr>
        <w:t>partial response process</w:t>
      </w:r>
      <w:r w:rsidRPr="002D4DF1">
        <w:rPr>
          <w:rFonts w:eastAsiaTheme="majorEastAsia" w:cstheme="majorBidi"/>
          <w:bCs/>
          <w:iCs/>
        </w:rPr>
        <w:t xml:space="preserve"> begins.  The goal is to have all outstanding issues resolved within </w:t>
      </w:r>
      <w:r w:rsidRPr="002D4DF1">
        <w:rPr>
          <w:rFonts w:eastAsiaTheme="majorEastAsia" w:cstheme="majorBidi"/>
          <w:b/>
          <w:iCs/>
          <w:u w:val="single"/>
        </w:rPr>
        <w:t>60</w:t>
      </w:r>
      <w:r w:rsidRPr="002D4DF1">
        <w:rPr>
          <w:rFonts w:eastAsiaTheme="majorEastAsia" w:cstheme="majorBidi"/>
          <w:bCs/>
          <w:iCs/>
        </w:rPr>
        <w:t xml:space="preserve"> calendar days from the initial notification.</w:t>
      </w:r>
    </w:p>
    <w:p w14:paraId="61F4DF3E" w14:textId="714BF38F" w:rsidR="00AE094E" w:rsidRPr="002D4DF1" w:rsidRDefault="00AE094E" w:rsidP="002D4DF1">
      <w:pPr>
        <w:overflowPunct w:val="0"/>
        <w:autoSpaceDE w:val="0"/>
        <w:autoSpaceDN w:val="0"/>
        <w:adjustRightInd w:val="0"/>
        <w:spacing w:after="0" w:line="240" w:lineRule="auto"/>
        <w:jc w:val="both"/>
        <w:textAlignment w:val="baseline"/>
        <w:rPr>
          <w:rFonts w:eastAsia="Times New Roman" w:cs="Times New Roman"/>
          <w:b/>
          <w:sz w:val="24"/>
          <w:szCs w:val="24"/>
        </w:rPr>
      </w:pPr>
      <w:r w:rsidRPr="002D4DF1">
        <w:rPr>
          <w:rFonts w:eastAsia="Times New Roman" w:cs="Times New Roman"/>
          <w:b/>
          <w:sz w:val="24"/>
          <w:szCs w:val="24"/>
        </w:rPr>
        <w:t>DOE funded Jobs</w:t>
      </w:r>
      <w:r w:rsidR="002D4DF1">
        <w:rPr>
          <w:rFonts w:eastAsia="Times New Roman" w:cs="Times New Roman"/>
          <w:b/>
          <w:sz w:val="24"/>
          <w:szCs w:val="24"/>
        </w:rPr>
        <w:t>.</w:t>
      </w:r>
    </w:p>
    <w:p w14:paraId="5351D3AF" w14:textId="17AF22A3" w:rsidR="00AE094E" w:rsidRDefault="00AE094E" w:rsidP="002D4DF1">
      <w:pPr>
        <w:overflowPunct w:val="0"/>
        <w:autoSpaceDE w:val="0"/>
        <w:autoSpaceDN w:val="0"/>
        <w:adjustRightInd w:val="0"/>
        <w:spacing w:after="120" w:line="240" w:lineRule="auto"/>
        <w:jc w:val="both"/>
        <w:textAlignment w:val="baseline"/>
        <w:rPr>
          <w:rFonts w:eastAsia="Times New Roman" w:cs="Times New Roman"/>
          <w:sz w:val="24"/>
          <w:szCs w:val="20"/>
        </w:rPr>
      </w:pPr>
      <w:r w:rsidRPr="002D4DF1">
        <w:rPr>
          <w:rFonts w:eastAsia="Times New Roman" w:cs="Times New Roman"/>
          <w:sz w:val="24"/>
          <w:szCs w:val="20"/>
        </w:rPr>
        <w:t>All jobs with DOE funding must have all weatherization work completed by June 15th and have final inspection (and any callbacks) done by June 30th.</w:t>
      </w:r>
    </w:p>
    <w:p w14:paraId="34D083D5" w14:textId="3E5E5A32" w:rsidR="002D4DF1" w:rsidRDefault="002D4DF1" w:rsidP="002D4DF1">
      <w:pPr>
        <w:overflowPunct w:val="0"/>
        <w:autoSpaceDE w:val="0"/>
        <w:autoSpaceDN w:val="0"/>
        <w:adjustRightInd w:val="0"/>
        <w:spacing w:after="120" w:line="240" w:lineRule="auto"/>
        <w:jc w:val="both"/>
        <w:textAlignment w:val="baseline"/>
        <w:rPr>
          <w:rFonts w:eastAsia="Times New Roman" w:cs="Times New Roman"/>
          <w:sz w:val="24"/>
          <w:szCs w:val="20"/>
        </w:rPr>
      </w:pPr>
    </w:p>
    <w:p w14:paraId="44B70582" w14:textId="77777777" w:rsidR="002D4DF1" w:rsidRPr="002D4DF1" w:rsidRDefault="002D4DF1" w:rsidP="002D4DF1">
      <w:pPr>
        <w:overflowPunct w:val="0"/>
        <w:autoSpaceDE w:val="0"/>
        <w:autoSpaceDN w:val="0"/>
        <w:adjustRightInd w:val="0"/>
        <w:spacing w:after="120" w:line="240" w:lineRule="auto"/>
        <w:jc w:val="both"/>
        <w:textAlignment w:val="baseline"/>
        <w:rPr>
          <w:rFonts w:eastAsia="Times New Roman" w:cs="Times New Roman"/>
          <w:sz w:val="24"/>
          <w:szCs w:val="20"/>
        </w:rPr>
      </w:pPr>
    </w:p>
    <w:p w14:paraId="715E5E5F" w14:textId="77777777" w:rsidR="00D53F52" w:rsidRPr="002D4DF1" w:rsidRDefault="00D53F52" w:rsidP="002D4DF1">
      <w:pPr>
        <w:overflowPunct w:val="0"/>
        <w:autoSpaceDE w:val="0"/>
        <w:autoSpaceDN w:val="0"/>
        <w:adjustRightInd w:val="0"/>
        <w:spacing w:after="0" w:line="240" w:lineRule="auto"/>
        <w:jc w:val="both"/>
        <w:textAlignment w:val="baseline"/>
        <w:rPr>
          <w:rFonts w:eastAsia="Times New Roman" w:cs="Times New Roman"/>
          <w:b/>
          <w:sz w:val="24"/>
          <w:szCs w:val="24"/>
        </w:rPr>
      </w:pPr>
      <w:r w:rsidRPr="002D4DF1">
        <w:rPr>
          <w:rFonts w:eastAsia="Times New Roman" w:cs="Times New Roman"/>
          <w:b/>
          <w:sz w:val="24"/>
          <w:szCs w:val="24"/>
        </w:rPr>
        <w:lastRenderedPageBreak/>
        <w:t xml:space="preserve">Data Entry.  </w:t>
      </w:r>
    </w:p>
    <w:p w14:paraId="4C574471" w14:textId="27DE0084" w:rsidR="00D53F52" w:rsidRDefault="00D53F52" w:rsidP="00850D5E">
      <w:pPr>
        <w:overflowPunct w:val="0"/>
        <w:autoSpaceDE w:val="0"/>
        <w:autoSpaceDN w:val="0"/>
        <w:adjustRightInd w:val="0"/>
        <w:spacing w:after="12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Agencies are required to complete data entry on the WeatherWorks System </w:t>
      </w:r>
      <w:r w:rsidR="00BD4277" w:rsidRPr="009053C4">
        <w:rPr>
          <w:rFonts w:eastAsia="Times New Roman" w:cs="Times New Roman"/>
          <w:sz w:val="24"/>
          <w:szCs w:val="20"/>
        </w:rPr>
        <w:t>and have jobs in “closed” status</w:t>
      </w:r>
      <w:r w:rsidR="00BD4277">
        <w:rPr>
          <w:rFonts w:eastAsia="Times New Roman" w:cs="Times New Roman"/>
          <w:sz w:val="24"/>
          <w:szCs w:val="20"/>
        </w:rPr>
        <w:t xml:space="preserve"> </w:t>
      </w:r>
      <w:r w:rsidRPr="00D53F52">
        <w:rPr>
          <w:rFonts w:eastAsia="Times New Roman" w:cs="Times New Roman"/>
          <w:sz w:val="24"/>
          <w:szCs w:val="20"/>
        </w:rPr>
        <w:t xml:space="preserve">on each unit within </w:t>
      </w:r>
      <w:r w:rsidRPr="00696AE5">
        <w:rPr>
          <w:rFonts w:eastAsia="Times New Roman" w:cs="Times New Roman"/>
          <w:b/>
          <w:bCs/>
          <w:sz w:val="24"/>
          <w:szCs w:val="20"/>
          <w:u w:val="single"/>
        </w:rPr>
        <w:t>15</w:t>
      </w:r>
      <w:r w:rsidRPr="00EF3D77">
        <w:rPr>
          <w:rFonts w:eastAsia="Times New Roman" w:cs="Times New Roman"/>
          <w:b/>
          <w:i/>
          <w:sz w:val="24"/>
          <w:szCs w:val="20"/>
        </w:rPr>
        <w:t xml:space="preserve"> </w:t>
      </w:r>
      <w:r w:rsidRPr="00EF3D77">
        <w:rPr>
          <w:rFonts w:eastAsia="Times New Roman" w:cs="Times New Roman"/>
          <w:sz w:val="24"/>
          <w:szCs w:val="20"/>
        </w:rPr>
        <w:t>calendar days</w:t>
      </w:r>
      <w:r w:rsidRPr="00EF3D77">
        <w:rPr>
          <w:rFonts w:eastAsia="Times New Roman" w:cs="Times New Roman"/>
          <w:b/>
          <w:i/>
          <w:sz w:val="24"/>
          <w:szCs w:val="20"/>
        </w:rPr>
        <w:t xml:space="preserve"> </w:t>
      </w:r>
      <w:r w:rsidRPr="00EF3D77">
        <w:rPr>
          <w:rFonts w:eastAsia="Times New Roman" w:cs="Times New Roman"/>
          <w:sz w:val="24"/>
          <w:szCs w:val="20"/>
        </w:rPr>
        <w:t>of the final inspection date.  The completed unit is to have final costs entered into the Costs Reporting Screens of the WeatherWorks Energy Audit within 15</w:t>
      </w:r>
      <w:r w:rsidRPr="00EF3D77">
        <w:rPr>
          <w:rFonts w:eastAsia="Times New Roman" w:cs="Times New Roman"/>
          <w:b/>
          <w:i/>
          <w:sz w:val="24"/>
          <w:szCs w:val="20"/>
        </w:rPr>
        <w:t xml:space="preserve"> </w:t>
      </w:r>
      <w:r w:rsidRPr="00EF3D77">
        <w:rPr>
          <w:rFonts w:eastAsia="Times New Roman" w:cs="Times New Roman"/>
          <w:sz w:val="24"/>
          <w:szCs w:val="20"/>
        </w:rPr>
        <w:t>calendar days</w:t>
      </w:r>
      <w:r w:rsidRPr="00EF3D77">
        <w:rPr>
          <w:rFonts w:eastAsia="Times New Roman" w:cs="Times New Roman"/>
          <w:b/>
          <w:i/>
          <w:sz w:val="24"/>
          <w:szCs w:val="20"/>
        </w:rPr>
        <w:t xml:space="preserve"> </w:t>
      </w:r>
      <w:r w:rsidRPr="00D53F52">
        <w:rPr>
          <w:rFonts w:eastAsia="Times New Roman" w:cs="Times New Roman"/>
          <w:sz w:val="24"/>
          <w:szCs w:val="20"/>
        </w:rPr>
        <w:t>of final inspection.</w:t>
      </w:r>
    </w:p>
    <w:p w14:paraId="043BF64F" w14:textId="3E851599" w:rsidR="00850D5E" w:rsidRDefault="009D7FE1" w:rsidP="00850D5E">
      <w:pPr>
        <w:overflowPunct w:val="0"/>
        <w:autoSpaceDE w:val="0"/>
        <w:autoSpaceDN w:val="0"/>
        <w:adjustRightInd w:val="0"/>
        <w:spacing w:after="240" w:line="240" w:lineRule="auto"/>
        <w:jc w:val="both"/>
        <w:textAlignment w:val="baseline"/>
        <w:rPr>
          <w:rFonts w:eastAsia="Times New Roman" w:cs="Times New Roman"/>
          <w:sz w:val="24"/>
          <w:szCs w:val="20"/>
        </w:rPr>
      </w:pPr>
      <w:r w:rsidRPr="00F11B7D">
        <w:rPr>
          <w:rFonts w:eastAsia="Times New Roman" w:cs="Times New Roman"/>
          <w:noProof/>
          <w:sz w:val="24"/>
          <w:szCs w:val="20"/>
        </w:rPr>
        <mc:AlternateContent>
          <mc:Choice Requires="wps">
            <w:drawing>
              <wp:anchor distT="0" distB="0" distL="114300" distR="114300" simplePos="0" relativeHeight="251696128" behindDoc="0" locked="0" layoutInCell="1" allowOverlap="1" wp14:anchorId="19293F8D" wp14:editId="5E77BEF7">
                <wp:simplePos x="0" y="0"/>
                <wp:positionH relativeFrom="column">
                  <wp:posOffset>838200</wp:posOffset>
                </wp:positionH>
                <wp:positionV relativeFrom="paragraph">
                  <wp:posOffset>219074</wp:posOffset>
                </wp:positionV>
                <wp:extent cx="4000500" cy="962025"/>
                <wp:effectExtent l="38100" t="0" r="19050" b="85725"/>
                <wp:wrapNone/>
                <wp:docPr id="47" name="Straight Arrow Connector 47"/>
                <wp:cNvGraphicFramePr/>
                <a:graphic xmlns:a="http://schemas.openxmlformats.org/drawingml/2006/main">
                  <a:graphicData uri="http://schemas.microsoft.com/office/word/2010/wordprocessingShape">
                    <wps:wsp>
                      <wps:cNvCnPr/>
                      <wps:spPr>
                        <a:xfrm flipH="1">
                          <a:off x="0" y="0"/>
                          <a:ext cx="4000500" cy="962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38E1F7C" id="_x0000_t32" coordsize="21600,21600" o:spt="32" o:oned="t" path="m,l21600,21600e" filled="f">
                <v:path arrowok="t" fillok="f" o:connecttype="none"/>
                <o:lock v:ext="edit" shapetype="t"/>
              </v:shapetype>
              <v:shape id="Straight Arrow Connector 47" o:spid="_x0000_s1026" type="#_x0000_t32" style="position:absolute;margin-left:66pt;margin-top:17.25pt;width:315pt;height:75.75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" strokecolor="#4579b8 [3044]">
                <v:stroke endarrow="open"/>
              </v:shape>
            </w:pict>
          </mc:Fallback>
        </mc:AlternateContent>
      </w:r>
      <w:r w:rsidRPr="00F11B7D">
        <w:rPr>
          <w:rFonts w:eastAsia="Times New Roman" w:cs="Times New Roman"/>
          <w:noProof/>
          <w:sz w:val="24"/>
          <w:szCs w:val="20"/>
        </w:rPr>
        <mc:AlternateContent>
          <mc:Choice Requires="wps">
            <w:drawing>
              <wp:anchor distT="0" distB="0" distL="114300" distR="114300" simplePos="0" relativeHeight="251695104" behindDoc="0" locked="0" layoutInCell="1" allowOverlap="1" wp14:anchorId="32E5F328" wp14:editId="3AAE0ED0">
                <wp:simplePos x="0" y="0"/>
                <wp:positionH relativeFrom="column">
                  <wp:posOffset>1000125</wp:posOffset>
                </wp:positionH>
                <wp:positionV relativeFrom="paragraph">
                  <wp:posOffset>219075</wp:posOffset>
                </wp:positionV>
                <wp:extent cx="1876425" cy="371475"/>
                <wp:effectExtent l="38100" t="0" r="28575" b="85725"/>
                <wp:wrapNone/>
                <wp:docPr id="23" name="Straight Arrow Connector 23"/>
                <wp:cNvGraphicFramePr/>
                <a:graphic xmlns:a="http://schemas.openxmlformats.org/drawingml/2006/main">
                  <a:graphicData uri="http://schemas.microsoft.com/office/word/2010/wordprocessingShape">
                    <wps:wsp>
                      <wps:cNvCnPr/>
                      <wps:spPr>
                        <a:xfrm flipH="1">
                          <a:off x="0" y="0"/>
                          <a:ext cx="1876425" cy="371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0D21B6" id="Straight Arrow Connector 23" o:spid="_x0000_s1026" type="#_x0000_t32" style="position:absolute;margin-left:78.75pt;margin-top:17.25pt;width:147.75pt;height:29.2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" strokecolor="#4579b8 [3044]">
                <v:stroke endarrow="open"/>
              </v:shape>
            </w:pict>
          </mc:Fallback>
        </mc:AlternateContent>
      </w:r>
      <w:r w:rsidR="00850D5E" w:rsidRPr="00F11B7D">
        <w:rPr>
          <w:rFonts w:eastAsia="Times New Roman" w:cs="Times New Roman"/>
          <w:sz w:val="24"/>
          <w:szCs w:val="20"/>
        </w:rPr>
        <w:t xml:space="preserve">The Data Entry includes completing the </w:t>
      </w:r>
      <w:r w:rsidR="00850D5E" w:rsidRPr="00F11B7D">
        <w:rPr>
          <w:rFonts w:eastAsia="Times New Roman" w:cs="Times New Roman"/>
          <w:i/>
          <w:sz w:val="24"/>
          <w:szCs w:val="20"/>
          <w:u w:val="single"/>
        </w:rPr>
        <w:t>“Change Assignments”</w:t>
      </w:r>
      <w:r w:rsidR="00850D5E" w:rsidRPr="00F11B7D">
        <w:rPr>
          <w:rFonts w:eastAsia="Times New Roman" w:cs="Times New Roman"/>
          <w:sz w:val="24"/>
          <w:szCs w:val="20"/>
        </w:rPr>
        <w:t xml:space="preserve"> and </w:t>
      </w:r>
      <w:r w:rsidR="00850D5E" w:rsidRPr="00F11B7D">
        <w:rPr>
          <w:rFonts w:eastAsia="Times New Roman" w:cs="Times New Roman"/>
          <w:i/>
          <w:sz w:val="24"/>
          <w:szCs w:val="20"/>
          <w:u w:val="single"/>
        </w:rPr>
        <w:t>“Contractor Dates”</w:t>
      </w:r>
      <w:r w:rsidR="00850D5E" w:rsidRPr="00F11B7D">
        <w:rPr>
          <w:rFonts w:eastAsia="Times New Roman" w:cs="Times New Roman"/>
          <w:sz w:val="24"/>
          <w:szCs w:val="20"/>
        </w:rPr>
        <w:t xml:space="preserve"> sections in the </w:t>
      </w:r>
      <w:r w:rsidR="00850D5E" w:rsidRPr="00F11B7D">
        <w:rPr>
          <w:rFonts w:eastAsia="Times New Roman" w:cs="Times New Roman"/>
          <w:b/>
          <w:sz w:val="24"/>
          <w:szCs w:val="20"/>
        </w:rPr>
        <w:t>“Historical Dates”</w:t>
      </w:r>
      <w:r w:rsidR="00850D5E" w:rsidRPr="00F11B7D">
        <w:rPr>
          <w:rFonts w:eastAsia="Times New Roman" w:cs="Times New Roman"/>
          <w:sz w:val="24"/>
          <w:szCs w:val="20"/>
        </w:rPr>
        <w:t xml:space="preserve"> tab in order to confirm that the established deadlines are being met.</w:t>
      </w:r>
      <w:r w:rsidR="001D3206">
        <w:rPr>
          <w:rFonts w:eastAsia="Times New Roman" w:cs="Times New Roman"/>
          <w:sz w:val="24"/>
          <w:szCs w:val="20"/>
        </w:rPr>
        <w:t xml:space="preserve">  </w:t>
      </w:r>
      <w:r w:rsidR="001D3206" w:rsidRPr="009852E0">
        <w:rPr>
          <w:rFonts w:eastAsia="Times New Roman" w:cs="Times New Roman"/>
          <w:sz w:val="24"/>
          <w:szCs w:val="20"/>
        </w:rPr>
        <w:t>Failure to complete these dates in WeatherWorks will result in a Finding during Quality Assurance Monitoring.</w:t>
      </w:r>
      <w:bookmarkEnd w:id="411"/>
    </w:p>
    <w:bookmarkEnd w:id="412"/>
    <w:p w14:paraId="0B64DD77" w14:textId="77777777" w:rsidR="00D53F52" w:rsidRPr="00D53F52" w:rsidRDefault="009D7FE1"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Pr>
          <w:noProof/>
        </w:rPr>
        <mc:AlternateContent>
          <mc:Choice Requires="wps">
            <w:drawing>
              <wp:anchor distT="0" distB="0" distL="114300" distR="114300" simplePos="0" relativeHeight="251694080" behindDoc="0" locked="0" layoutInCell="1" allowOverlap="1" wp14:anchorId="427B0DC4" wp14:editId="05CBE7A2">
                <wp:simplePos x="0" y="0"/>
                <wp:positionH relativeFrom="column">
                  <wp:posOffset>76201</wp:posOffset>
                </wp:positionH>
                <wp:positionV relativeFrom="paragraph">
                  <wp:posOffset>542290</wp:posOffset>
                </wp:positionV>
                <wp:extent cx="762000" cy="219075"/>
                <wp:effectExtent l="0" t="0" r="19050" b="28575"/>
                <wp:wrapNone/>
                <wp:docPr id="22" name="Rounded Rectangle 22"/>
                <wp:cNvGraphicFramePr/>
                <a:graphic xmlns:a="http://schemas.openxmlformats.org/drawingml/2006/main">
                  <a:graphicData uri="http://schemas.microsoft.com/office/word/2010/wordprocessingShape">
                    <wps:wsp>
                      <wps:cNvSpPr/>
                      <wps:spPr>
                        <a:xfrm>
                          <a:off x="0" y="0"/>
                          <a:ext cx="762000" cy="219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A744E" id="Rounded Rectangle 22" o:spid="_x0000_s1026" style="position:absolute;margin-left:6pt;margin-top:42.7pt;width:60pt;height:1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" filled="f" strokecolor="#243f60 [1604]" strokeweight="2pt"/>
            </w:pict>
          </mc:Fallback>
        </mc:AlternateContent>
      </w:r>
      <w:r>
        <w:rPr>
          <w:noProof/>
        </w:rPr>
        <mc:AlternateContent>
          <mc:Choice Requires="wps">
            <w:drawing>
              <wp:anchor distT="0" distB="0" distL="114300" distR="114300" simplePos="0" relativeHeight="251693056" behindDoc="0" locked="0" layoutInCell="1" allowOverlap="1" wp14:anchorId="7A81D3A4" wp14:editId="61A137B5">
                <wp:simplePos x="0" y="0"/>
                <wp:positionH relativeFrom="column">
                  <wp:posOffset>76200</wp:posOffset>
                </wp:positionH>
                <wp:positionV relativeFrom="paragraph">
                  <wp:posOffset>-635</wp:posOffset>
                </wp:positionV>
                <wp:extent cx="819150" cy="209550"/>
                <wp:effectExtent l="0" t="0" r="19050" b="19050"/>
                <wp:wrapNone/>
                <wp:docPr id="20" name="Rounded Rectangle 20"/>
                <wp:cNvGraphicFramePr/>
                <a:graphic xmlns:a="http://schemas.openxmlformats.org/drawingml/2006/main">
                  <a:graphicData uri="http://schemas.microsoft.com/office/word/2010/wordprocessingShape">
                    <wps:wsp>
                      <wps:cNvSpPr/>
                      <wps:spPr>
                        <a:xfrm>
                          <a:off x="0" y="0"/>
                          <a:ext cx="819150" cy="209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B04A70" id="Rounded Rectangle 20" o:spid="_x0000_s1026" style="position:absolute;margin-left:6pt;margin-top:-.05pt;width:64.5pt;height:16.5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" filled="f" strokecolor="#243f60 [1604]" strokeweight="2pt"/>
            </w:pict>
          </mc:Fallback>
        </mc:AlternateContent>
      </w:r>
      <w:r w:rsidR="00850D5E">
        <w:rPr>
          <w:noProof/>
        </w:rPr>
        <w:drawing>
          <wp:inline distT="0" distB="0" distL="0" distR="0" wp14:anchorId="00E301C9" wp14:editId="1FC82622">
            <wp:extent cx="5943600" cy="1231900"/>
            <wp:effectExtent l="0" t="0" r="0" b="635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8"/>
                    <a:stretch>
                      <a:fillRect/>
                    </a:stretch>
                  </pic:blipFill>
                  <pic:spPr>
                    <a:xfrm>
                      <a:off x="0" y="0"/>
                      <a:ext cx="5943600" cy="1231900"/>
                    </a:xfrm>
                    <a:prstGeom prst="rect">
                      <a:avLst/>
                    </a:prstGeom>
                  </pic:spPr>
                </pic:pic>
              </a:graphicData>
            </a:graphic>
          </wp:inline>
        </w:drawing>
      </w:r>
      <w:r w:rsidR="00D53F52" w:rsidRPr="00D53F52">
        <w:rPr>
          <w:rFonts w:ascii="Calibri" w:eastAsia="Times New Roman" w:hAnsi="Calibri" w:cs="Times New Roman"/>
          <w:sz w:val="24"/>
          <w:szCs w:val="20"/>
        </w:rPr>
        <w:br w:type="page"/>
      </w:r>
    </w:p>
    <w:p w14:paraId="4A899D8B" w14:textId="32ED781E" w:rsidR="00EE63A9" w:rsidRPr="00D53F52" w:rsidRDefault="00D53F52" w:rsidP="002D4DF1">
      <w:pPr>
        <w:pStyle w:val="Heading2"/>
      </w:pPr>
      <w:bookmarkStart w:id="413" w:name="_Toc483470052"/>
      <w:bookmarkStart w:id="414" w:name="_Toc483470219"/>
      <w:bookmarkStart w:id="415" w:name="ExhibitListWorkAuthorization"/>
      <w:bookmarkStart w:id="416" w:name="_Hlk13044479"/>
      <w:bookmarkStart w:id="417" w:name="_Toc76645670"/>
      <w:bookmarkEnd w:id="410"/>
      <w:r w:rsidRPr="00D53F52">
        <w:lastRenderedPageBreak/>
        <w:t>FORMS AND EXHIBITS</w:t>
      </w:r>
      <w:r w:rsidRPr="00D53F52">
        <w:rPr>
          <w:i/>
        </w:rPr>
        <w:t xml:space="preserve"> </w:t>
      </w:r>
      <w:r w:rsidR="00E22B20" w:rsidRPr="00E22B20">
        <w:t>for</w:t>
      </w:r>
      <w:r w:rsidR="00E22B20">
        <w:rPr>
          <w:i/>
        </w:rPr>
        <w:t xml:space="preserve"> </w:t>
      </w:r>
      <w:r w:rsidRPr="00D53F52">
        <w:t xml:space="preserve">SECTION VI </w:t>
      </w:r>
      <w:bookmarkStart w:id="418" w:name="_Toc385944488"/>
      <w:r w:rsidRPr="00D53F52">
        <w:t xml:space="preserve">- </w:t>
      </w:r>
      <w:r w:rsidRPr="001E4269">
        <w:t>WORK AUTHORIZATION</w:t>
      </w:r>
      <w:bookmarkEnd w:id="413"/>
      <w:bookmarkEnd w:id="414"/>
      <w:bookmarkEnd w:id="417"/>
      <w:r w:rsidRPr="00D53F52">
        <w:t xml:space="preserve"> </w:t>
      </w:r>
      <w:bookmarkEnd w:id="415"/>
      <w:bookmarkEnd w:id="418"/>
    </w:p>
    <w:p w14:paraId="48B5EAD7" w14:textId="77777777" w:rsidR="00D53F52" w:rsidRPr="00D53F52" w:rsidRDefault="00D53F52" w:rsidP="00F11B7D">
      <w:pPr>
        <w:overflowPunct w:val="0"/>
        <w:autoSpaceDE w:val="0"/>
        <w:autoSpaceDN w:val="0"/>
        <w:adjustRightInd w:val="0"/>
        <w:spacing w:before="120" w:after="120" w:line="240" w:lineRule="auto"/>
        <w:ind w:left="720"/>
        <w:textAlignment w:val="baseline"/>
        <w:outlineLvl w:val="1"/>
        <w:rPr>
          <w:rFonts w:eastAsia="Times New Roman" w:cs="Times New Roman"/>
          <w:sz w:val="24"/>
          <w:szCs w:val="20"/>
        </w:rPr>
      </w:pPr>
    </w:p>
    <w:p w14:paraId="2767A8AC"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p>
    <w:p w14:paraId="4EBE930B"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p>
    <w:p w14:paraId="001BEE8F" w14:textId="3A0D320E" w:rsidR="00D53F52" w:rsidRPr="00D53F52" w:rsidRDefault="00D53F52"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D53F52">
        <w:rPr>
          <w:rFonts w:eastAsia="Times New Roman" w:cs="Times New Roman"/>
          <w:sz w:val="32"/>
          <w:szCs w:val="32"/>
        </w:rPr>
        <w:t>Approval Letter</w:t>
      </w:r>
      <w:r w:rsidRPr="00D53F52">
        <w:rPr>
          <w:rFonts w:eastAsia="Times New Roman" w:cs="Times New Roman"/>
          <w:sz w:val="32"/>
          <w:szCs w:val="32"/>
        </w:rPr>
        <w:tab/>
        <w:t xml:space="preserve">Page </w:t>
      </w:r>
      <w:r w:rsidR="00F66A18">
        <w:rPr>
          <w:rFonts w:eastAsia="Times New Roman" w:cs="Times New Roman"/>
          <w:sz w:val="32"/>
          <w:szCs w:val="32"/>
        </w:rPr>
        <w:t>10</w:t>
      </w:r>
      <w:r w:rsidR="00A94070">
        <w:rPr>
          <w:rFonts w:eastAsia="Times New Roman" w:cs="Times New Roman"/>
          <w:sz w:val="32"/>
          <w:szCs w:val="32"/>
        </w:rPr>
        <w:t>3</w:t>
      </w:r>
    </w:p>
    <w:p w14:paraId="4A9B8418" w14:textId="47DC0141" w:rsidR="00D53F52" w:rsidRPr="00D53F52" w:rsidRDefault="00D53F52"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D53F52">
        <w:rPr>
          <w:rFonts w:eastAsia="Times New Roman" w:cs="Times New Roman"/>
          <w:sz w:val="32"/>
          <w:szCs w:val="32"/>
        </w:rPr>
        <w:t>Denial Letter (General)</w:t>
      </w:r>
      <w:r w:rsidRPr="00D53F52">
        <w:rPr>
          <w:rFonts w:eastAsia="Times New Roman" w:cs="Times New Roman"/>
          <w:sz w:val="32"/>
          <w:szCs w:val="32"/>
        </w:rPr>
        <w:tab/>
        <w:t xml:space="preserve">Page </w:t>
      </w:r>
      <w:r w:rsidR="00F66A18">
        <w:rPr>
          <w:rFonts w:eastAsia="Times New Roman" w:cs="Times New Roman"/>
          <w:sz w:val="32"/>
          <w:szCs w:val="32"/>
        </w:rPr>
        <w:t>10</w:t>
      </w:r>
      <w:r w:rsidR="00A94070">
        <w:rPr>
          <w:rFonts w:eastAsia="Times New Roman" w:cs="Times New Roman"/>
          <w:sz w:val="32"/>
          <w:szCs w:val="32"/>
        </w:rPr>
        <w:t>4</w:t>
      </w:r>
    </w:p>
    <w:bookmarkEnd w:id="416"/>
    <w:p w14:paraId="4126410D" w14:textId="7D39CD9D" w:rsidR="00D53F52" w:rsidRPr="00D53F52" w:rsidRDefault="00D53F52"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D53F52">
        <w:rPr>
          <w:rFonts w:eastAsia="Times New Roman" w:cs="Times New Roman"/>
          <w:sz w:val="32"/>
          <w:szCs w:val="32"/>
        </w:rPr>
        <w:t>Notice to Owner of Completion of Work</w:t>
      </w:r>
      <w:r w:rsidRPr="00D53F52">
        <w:rPr>
          <w:rFonts w:eastAsia="Times New Roman" w:cs="Times New Roman"/>
          <w:sz w:val="32"/>
          <w:szCs w:val="32"/>
        </w:rPr>
        <w:tab/>
        <w:t xml:space="preserve">Page </w:t>
      </w:r>
      <w:r w:rsidR="00F66A18">
        <w:rPr>
          <w:rFonts w:eastAsia="Times New Roman" w:cs="Times New Roman"/>
          <w:sz w:val="32"/>
          <w:szCs w:val="32"/>
        </w:rPr>
        <w:t>10</w:t>
      </w:r>
      <w:r w:rsidR="00A94070">
        <w:rPr>
          <w:rFonts w:eastAsia="Times New Roman" w:cs="Times New Roman"/>
          <w:sz w:val="32"/>
          <w:szCs w:val="32"/>
        </w:rPr>
        <w:t>5</w:t>
      </w:r>
    </w:p>
    <w:p w14:paraId="739A6B95"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061E277F"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4DDDEA0F"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556920C2"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3D1A8E1D"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3ECACDFF"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054D72DA"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073BC60D"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1B29A4AF"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279F9DC0"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31738FDD"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3962E535"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21FFE684"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713B1BA2"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03A01336"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2F0DADC0"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3ACF5BE4"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40051C0F"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0"/>
          <w:szCs w:val="20"/>
        </w:rPr>
      </w:pPr>
      <w:r w:rsidRPr="00D53F52">
        <w:rPr>
          <w:rFonts w:ascii="Calibri" w:eastAsia="Times New Roman" w:hAnsi="Calibri" w:cs="Times New Roman"/>
          <w:sz w:val="24"/>
          <w:szCs w:val="20"/>
        </w:rPr>
        <w:br w:type="page"/>
      </w:r>
      <w:r w:rsidRPr="00D53F52">
        <w:rPr>
          <w:rFonts w:eastAsia="Times New Roman" w:cs="Times New Roman"/>
          <w:b/>
          <w:sz w:val="28"/>
          <w:szCs w:val="20"/>
        </w:rPr>
        <w:lastRenderedPageBreak/>
        <w:t>ILLINOIS HOME WEATHERIZATION ASSISTANCE PROGRAM</w:t>
      </w:r>
    </w:p>
    <w:p w14:paraId="1F124A50"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b/>
          <w:sz w:val="36"/>
          <w:szCs w:val="36"/>
        </w:rPr>
      </w:pPr>
      <w:bookmarkStart w:id="419" w:name="_Toc385944489"/>
      <w:bookmarkStart w:id="420" w:name="_Toc402082144"/>
      <w:bookmarkStart w:id="421" w:name="ApprovalLETTER"/>
      <w:r w:rsidRPr="00D53F52">
        <w:rPr>
          <w:rFonts w:ascii="Calibri" w:eastAsia="Times New Roman" w:hAnsi="Calibri" w:cs="Times New Roman"/>
          <w:b/>
          <w:sz w:val="36"/>
          <w:szCs w:val="36"/>
        </w:rPr>
        <w:t>Weatherization APPROVAL LETTER</w:t>
      </w:r>
      <w:bookmarkEnd w:id="419"/>
      <w:bookmarkEnd w:id="420"/>
    </w:p>
    <w:bookmarkEnd w:id="421"/>
    <w:p w14:paraId="1BB990E4"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i/>
          <w:sz w:val="20"/>
          <w:szCs w:val="20"/>
        </w:rPr>
      </w:pPr>
      <w:r w:rsidRPr="00D53F52">
        <w:rPr>
          <w:rFonts w:eastAsia="Times New Roman" w:cs="Times New Roman"/>
          <w:i/>
          <w:sz w:val="20"/>
          <w:szCs w:val="20"/>
        </w:rPr>
        <w:t>Date</w:t>
      </w:r>
    </w:p>
    <w:p w14:paraId="38F84CA7"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0"/>
          <w:szCs w:val="20"/>
        </w:rPr>
      </w:pPr>
    </w:p>
    <w:p w14:paraId="28A163A2"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i/>
          <w:sz w:val="20"/>
          <w:szCs w:val="20"/>
        </w:rPr>
      </w:pPr>
      <w:r w:rsidRPr="00D53F52">
        <w:rPr>
          <w:rFonts w:eastAsia="Times New Roman" w:cs="Times New Roman"/>
          <w:i/>
          <w:color w:val="A6A6A6" w:themeColor="background1" w:themeShade="A6"/>
          <w:sz w:val="20"/>
          <w:szCs w:val="20"/>
        </w:rPr>
        <w:t>Applicant's Name</w:t>
      </w:r>
    </w:p>
    <w:p w14:paraId="527803D5"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i/>
          <w:color w:val="A6A6A6" w:themeColor="background1" w:themeShade="A6"/>
          <w:sz w:val="20"/>
          <w:szCs w:val="20"/>
        </w:rPr>
        <w:t>Applicant's Address</w:t>
      </w:r>
    </w:p>
    <w:p w14:paraId="6137F53E"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p>
    <w:p w14:paraId="3AC836D2"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t xml:space="preserve">Dear </w:t>
      </w:r>
      <w:r w:rsidRPr="00D53F52">
        <w:rPr>
          <w:rFonts w:eastAsia="Times New Roman" w:cs="Times New Roman"/>
          <w:color w:val="A6A6A6" w:themeColor="background1" w:themeShade="A6"/>
          <w:sz w:val="24"/>
          <w:szCs w:val="20"/>
        </w:rPr>
        <w:t>(</w:t>
      </w:r>
      <w:r w:rsidRPr="00D53F52">
        <w:rPr>
          <w:rFonts w:eastAsia="Times New Roman" w:cs="Times New Roman"/>
          <w:i/>
          <w:color w:val="A6A6A6" w:themeColor="background1" w:themeShade="A6"/>
          <w:sz w:val="18"/>
          <w:szCs w:val="18"/>
        </w:rPr>
        <w:t>Applicant</w:t>
      </w:r>
      <w:r w:rsidRPr="00D53F52">
        <w:rPr>
          <w:rFonts w:eastAsia="Times New Roman" w:cs="Times New Roman"/>
          <w:color w:val="A6A6A6" w:themeColor="background1" w:themeShade="A6"/>
          <w:sz w:val="24"/>
          <w:szCs w:val="20"/>
        </w:rPr>
        <w:t>):</w:t>
      </w:r>
    </w:p>
    <w:p w14:paraId="2DEBF453"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t>Your application for the Illinois Home Weatherization Assistance Program (IHWAP) has been approved for assistance to improve your home's energy efficiency.  A staff member will contact you to set a time to inspect your home to determine if it can be weatherized.</w:t>
      </w:r>
    </w:p>
    <w:p w14:paraId="5008EC6B" w14:textId="77777777" w:rsidR="00D53F52" w:rsidRPr="00D53F52" w:rsidRDefault="00D53F52" w:rsidP="00D53F52">
      <w:pPr>
        <w:overflowPunct w:val="0"/>
        <w:autoSpaceDE w:val="0"/>
        <w:autoSpaceDN w:val="0"/>
        <w:adjustRightInd w:val="0"/>
        <w:spacing w:after="0" w:line="240" w:lineRule="auto"/>
        <w:textAlignment w:val="baseline"/>
        <w:rPr>
          <w:rFonts w:eastAsia="Times New Roman" w:cs="Times New Roman"/>
          <w:sz w:val="24"/>
          <w:szCs w:val="20"/>
        </w:rPr>
      </w:pPr>
      <w:r w:rsidRPr="00D53F52">
        <w:rPr>
          <w:rFonts w:eastAsia="Times New Roman" w:cs="Times New Roman"/>
          <w:sz w:val="24"/>
          <w:szCs w:val="20"/>
        </w:rPr>
        <w:t>The steps taken in weatherizing a home are as follows:</w:t>
      </w:r>
    </w:p>
    <w:p w14:paraId="01629DAA" w14:textId="77777777" w:rsidR="00D53F52" w:rsidRPr="00D53F52" w:rsidRDefault="00D53F52" w:rsidP="00524A67">
      <w:pPr>
        <w:numPr>
          <w:ilvl w:val="0"/>
          <w:numId w:val="45"/>
        </w:numPr>
        <w:tabs>
          <w:tab w:val="left" w:pos="720"/>
        </w:tabs>
        <w:overflowPunct w:val="0"/>
        <w:autoSpaceDE w:val="0"/>
        <w:autoSpaceDN w:val="0"/>
        <w:adjustRightInd w:val="0"/>
        <w:spacing w:after="0" w:line="240" w:lineRule="auto"/>
        <w:ind w:left="720"/>
        <w:textAlignment w:val="baseline"/>
        <w:rPr>
          <w:rFonts w:eastAsia="Times New Roman" w:cs="Times New Roman"/>
          <w:sz w:val="24"/>
          <w:szCs w:val="20"/>
        </w:rPr>
      </w:pPr>
      <w:r w:rsidRPr="00D53F52">
        <w:rPr>
          <w:rFonts w:eastAsia="Times New Roman" w:cs="Times New Roman"/>
          <w:sz w:val="24"/>
          <w:szCs w:val="20"/>
        </w:rPr>
        <w:t>One of our staff members will assess your home and conduct a computerized energy audit that will determine the work to be done.</w:t>
      </w:r>
    </w:p>
    <w:p w14:paraId="3F473F9A" w14:textId="77777777" w:rsidR="00D53F52" w:rsidRPr="00D53F52" w:rsidRDefault="00D53F52" w:rsidP="00524A67">
      <w:pPr>
        <w:numPr>
          <w:ilvl w:val="0"/>
          <w:numId w:val="45"/>
        </w:numPr>
        <w:tabs>
          <w:tab w:val="left" w:pos="720"/>
        </w:tabs>
        <w:overflowPunct w:val="0"/>
        <w:autoSpaceDE w:val="0"/>
        <w:autoSpaceDN w:val="0"/>
        <w:adjustRightInd w:val="0"/>
        <w:spacing w:after="60" w:line="240" w:lineRule="auto"/>
        <w:ind w:left="720"/>
        <w:textAlignment w:val="baseline"/>
        <w:rPr>
          <w:rFonts w:eastAsia="Times New Roman" w:cs="Times New Roman"/>
          <w:sz w:val="24"/>
          <w:szCs w:val="20"/>
        </w:rPr>
      </w:pPr>
      <w:r w:rsidRPr="00D53F52">
        <w:rPr>
          <w:rFonts w:eastAsia="Times New Roman" w:cs="Times New Roman"/>
          <w:sz w:val="24"/>
          <w:szCs w:val="20"/>
        </w:rPr>
        <w:t>The work to be done will then be placed on a schedule.  You will be called and advised of the date when work will begin on your home.</w:t>
      </w:r>
    </w:p>
    <w:p w14:paraId="2B5FBD4E" w14:textId="77777777" w:rsidR="00D53F52" w:rsidRPr="00D53F52" w:rsidRDefault="00D53F52" w:rsidP="00524A67">
      <w:pPr>
        <w:numPr>
          <w:ilvl w:val="0"/>
          <w:numId w:val="45"/>
        </w:numPr>
        <w:tabs>
          <w:tab w:val="left" w:pos="720"/>
        </w:tabs>
        <w:overflowPunct w:val="0"/>
        <w:autoSpaceDE w:val="0"/>
        <w:autoSpaceDN w:val="0"/>
        <w:adjustRightInd w:val="0"/>
        <w:spacing w:after="60" w:line="240" w:lineRule="auto"/>
        <w:ind w:left="720"/>
        <w:textAlignment w:val="baseline"/>
        <w:rPr>
          <w:rFonts w:eastAsia="Times New Roman" w:cs="Times New Roman"/>
          <w:sz w:val="24"/>
          <w:szCs w:val="20"/>
        </w:rPr>
      </w:pPr>
      <w:r w:rsidRPr="00D53F52">
        <w:rPr>
          <w:rFonts w:eastAsia="Times New Roman" w:cs="Times New Roman"/>
          <w:sz w:val="24"/>
          <w:szCs w:val="20"/>
        </w:rPr>
        <w:t>When the weatherization work is complete, a staff member will come to inspect the quality of work.  You will then be asked to sign the final inspection form that indicates that an inspection was done.</w:t>
      </w:r>
    </w:p>
    <w:p w14:paraId="12EE2DC8" w14:textId="77777777" w:rsidR="00D53F52" w:rsidRPr="00D53F52" w:rsidRDefault="00D53F52" w:rsidP="00D53F52">
      <w:pPr>
        <w:overflowPunct w:val="0"/>
        <w:autoSpaceDE w:val="0"/>
        <w:autoSpaceDN w:val="0"/>
        <w:adjustRightInd w:val="0"/>
        <w:spacing w:after="0" w:line="240" w:lineRule="auto"/>
        <w:textAlignment w:val="baseline"/>
        <w:rPr>
          <w:rFonts w:eastAsia="Times New Roman" w:cs="Times New Roman"/>
          <w:sz w:val="24"/>
          <w:szCs w:val="20"/>
        </w:rPr>
      </w:pPr>
      <w:r w:rsidRPr="00D53F52">
        <w:rPr>
          <w:rFonts w:eastAsia="Times New Roman" w:cs="Times New Roman"/>
          <w:sz w:val="24"/>
          <w:szCs w:val="20"/>
        </w:rPr>
        <w:t>The purpose of this program is to reduce a home's heat loss.  Heat loss can be reduced by:</w:t>
      </w:r>
    </w:p>
    <w:p w14:paraId="565F2054" w14:textId="77777777" w:rsidR="00D53F52" w:rsidRPr="00D53F52" w:rsidRDefault="00D53F52" w:rsidP="00524A67">
      <w:pPr>
        <w:numPr>
          <w:ilvl w:val="0"/>
          <w:numId w:val="44"/>
        </w:numPr>
        <w:tabs>
          <w:tab w:val="left" w:leader="underscore" w:pos="9630"/>
        </w:tabs>
        <w:overflowPunct w:val="0"/>
        <w:autoSpaceDE w:val="0"/>
        <w:autoSpaceDN w:val="0"/>
        <w:adjustRightInd w:val="0"/>
        <w:spacing w:after="0" w:line="240" w:lineRule="auto"/>
        <w:textAlignment w:val="baseline"/>
        <w:rPr>
          <w:rFonts w:ascii="Calibri" w:eastAsia="Times New Roman" w:hAnsi="Calibri" w:cs="Times New Roman"/>
        </w:rPr>
      </w:pPr>
      <w:r w:rsidRPr="00D53F52">
        <w:rPr>
          <w:rFonts w:ascii="Calibri" w:eastAsia="Times New Roman" w:hAnsi="Calibri" w:cs="Times New Roman"/>
        </w:rPr>
        <w:t>Stopping infiltration</w:t>
      </w:r>
    </w:p>
    <w:p w14:paraId="1A682C15" w14:textId="77777777" w:rsidR="00D53F52" w:rsidRPr="00D53F52" w:rsidRDefault="00D53F52" w:rsidP="00524A67">
      <w:pPr>
        <w:numPr>
          <w:ilvl w:val="0"/>
          <w:numId w:val="44"/>
        </w:numPr>
        <w:tabs>
          <w:tab w:val="left" w:leader="underscore" w:pos="9630"/>
        </w:tabs>
        <w:overflowPunct w:val="0"/>
        <w:autoSpaceDE w:val="0"/>
        <w:autoSpaceDN w:val="0"/>
        <w:adjustRightInd w:val="0"/>
        <w:spacing w:after="0" w:line="240" w:lineRule="auto"/>
        <w:textAlignment w:val="baseline"/>
        <w:rPr>
          <w:rFonts w:ascii="Calibri" w:eastAsia="Times New Roman" w:hAnsi="Calibri" w:cs="Times New Roman"/>
        </w:rPr>
      </w:pPr>
      <w:r w:rsidRPr="00D53F52">
        <w:rPr>
          <w:rFonts w:ascii="Calibri" w:eastAsia="Times New Roman" w:hAnsi="Calibri" w:cs="Times New Roman"/>
        </w:rPr>
        <w:t>Adding insulation</w:t>
      </w:r>
    </w:p>
    <w:p w14:paraId="296FD4E2" w14:textId="77777777" w:rsidR="00D53F52" w:rsidRPr="00D53F52" w:rsidRDefault="00D53F52" w:rsidP="00524A67">
      <w:pPr>
        <w:numPr>
          <w:ilvl w:val="0"/>
          <w:numId w:val="44"/>
        </w:numPr>
        <w:tabs>
          <w:tab w:val="left" w:leader="underscore" w:pos="9630"/>
        </w:tabs>
        <w:overflowPunct w:val="0"/>
        <w:autoSpaceDE w:val="0"/>
        <w:autoSpaceDN w:val="0"/>
        <w:adjustRightInd w:val="0"/>
        <w:spacing w:after="120" w:line="240" w:lineRule="auto"/>
        <w:textAlignment w:val="baseline"/>
        <w:rPr>
          <w:rFonts w:ascii="Calibri" w:eastAsia="Times New Roman" w:hAnsi="Calibri" w:cs="Times New Roman"/>
        </w:rPr>
      </w:pPr>
      <w:r w:rsidRPr="00D53F52">
        <w:rPr>
          <w:rFonts w:ascii="Calibri" w:eastAsia="Times New Roman" w:hAnsi="Calibri" w:cs="Times New Roman"/>
        </w:rPr>
        <w:t>Make sure the furnace is working properly</w:t>
      </w:r>
    </w:p>
    <w:p w14:paraId="42469EDE"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t>The work generated by the energy audit will be completed.  The labor and materials to perform the weatherization work is provided to the applicant at no charge.</w:t>
      </w:r>
    </w:p>
    <w:p w14:paraId="2A499067"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t xml:space="preserve">If you have any questions about the weatherization program, please contact </w:t>
      </w:r>
    </w:p>
    <w:p w14:paraId="63358C84"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p>
    <w:p w14:paraId="185CA0A3" w14:textId="77777777" w:rsidR="00D53F52" w:rsidRPr="00D53F52" w:rsidRDefault="00D53F52" w:rsidP="00D53F52">
      <w:pPr>
        <w:pBdr>
          <w:top w:val="single" w:sz="4" w:space="1" w:color="auto"/>
        </w:pBdr>
        <w:tabs>
          <w:tab w:val="left" w:pos="0"/>
          <w:tab w:val="left" w:pos="6480"/>
        </w:tabs>
        <w:overflowPunct w:val="0"/>
        <w:autoSpaceDE w:val="0"/>
        <w:autoSpaceDN w:val="0"/>
        <w:adjustRightInd w:val="0"/>
        <w:spacing w:before="360" w:after="0" w:line="240" w:lineRule="auto"/>
        <w:ind w:left="86"/>
        <w:rPr>
          <w:rFonts w:ascii="Calibri" w:eastAsia="Times New Roman" w:hAnsi="Calibri" w:cs="Times New Roman"/>
          <w:sz w:val="24"/>
        </w:rPr>
      </w:pPr>
      <w:r w:rsidRPr="00D53F52">
        <w:rPr>
          <w:rFonts w:ascii="Times New Roman" w:eastAsia="Times New Roman" w:hAnsi="Times New Roman" w:cs="Times New Roman"/>
          <w:i/>
          <w:color w:val="A6A6A6" w:themeColor="background1" w:themeShade="A6"/>
          <w:sz w:val="20"/>
        </w:rPr>
        <w:t>Worker</w:t>
      </w:r>
      <w:r w:rsidRPr="00D53F52">
        <w:rPr>
          <w:rFonts w:ascii="Times New Roman" w:eastAsia="Times New Roman" w:hAnsi="Times New Roman" w:cs="Times New Roman"/>
          <w:sz w:val="20"/>
        </w:rPr>
        <w:tab/>
      </w:r>
      <w:r w:rsidRPr="00D53F52">
        <w:rPr>
          <w:rFonts w:ascii="Times New Roman" w:eastAsia="Times New Roman" w:hAnsi="Times New Roman" w:cs="Times New Roman"/>
          <w:i/>
          <w:color w:val="A6A6A6" w:themeColor="background1" w:themeShade="A6"/>
          <w:sz w:val="20"/>
        </w:rPr>
        <w:t>Phon</w:t>
      </w:r>
      <w:r w:rsidRPr="00D53F52">
        <w:rPr>
          <w:rFonts w:ascii="Times New Roman" w:eastAsia="Times New Roman" w:hAnsi="Times New Roman" w:cs="Times New Roman"/>
          <w:i/>
          <w:sz w:val="20"/>
        </w:rPr>
        <w:t>e</w:t>
      </w:r>
    </w:p>
    <w:p w14:paraId="348B4A48"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p>
    <w:p w14:paraId="5EAD876B"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t>We appreciate this opportunity to serve you.</w:t>
      </w:r>
    </w:p>
    <w:p w14:paraId="4230F6DA"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p>
    <w:p w14:paraId="6B7AE102" w14:textId="77777777" w:rsidR="00D53F52" w:rsidRPr="00D53F52" w:rsidRDefault="00D53F52" w:rsidP="00D53F52">
      <w:pPr>
        <w:tabs>
          <w:tab w:val="left" w:leader="underscore" w:pos="9630"/>
        </w:tabs>
        <w:spacing w:after="0" w:line="240" w:lineRule="auto"/>
        <w:rPr>
          <w:rFonts w:ascii="Calibri" w:eastAsia="Times New Roman" w:hAnsi="Calibri" w:cs="Times New Roman"/>
        </w:rPr>
      </w:pPr>
      <w:r w:rsidRPr="00D53F52">
        <w:rPr>
          <w:rFonts w:ascii="Calibri" w:eastAsia="Times New Roman" w:hAnsi="Calibri" w:cs="Times New Roman"/>
        </w:rPr>
        <w:t>Sincerely,</w:t>
      </w:r>
    </w:p>
    <w:p w14:paraId="6417056E"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color w:val="A6A6A6" w:themeColor="background1" w:themeShade="A6"/>
          <w:sz w:val="24"/>
          <w:szCs w:val="20"/>
        </w:rPr>
        <w:t>(</w:t>
      </w:r>
      <w:r w:rsidRPr="00D53F52">
        <w:rPr>
          <w:rFonts w:eastAsia="Times New Roman" w:cs="Times New Roman"/>
          <w:i/>
          <w:color w:val="A6A6A6" w:themeColor="background1" w:themeShade="A6"/>
          <w:sz w:val="24"/>
          <w:szCs w:val="20"/>
        </w:rPr>
        <w:t>Agency Representative</w:t>
      </w:r>
      <w:r w:rsidRPr="00D53F52">
        <w:rPr>
          <w:rFonts w:eastAsia="Times New Roman" w:cs="Times New Roman"/>
          <w:color w:val="A6A6A6" w:themeColor="background1" w:themeShade="A6"/>
          <w:sz w:val="24"/>
          <w:szCs w:val="20"/>
        </w:rPr>
        <w:t>)</w:t>
      </w:r>
    </w:p>
    <w:p w14:paraId="623848F7"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t>cc:  Applicant's File</w:t>
      </w:r>
    </w:p>
    <w:p w14:paraId="24541D2D"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br w:type="page"/>
      </w:r>
    </w:p>
    <w:p w14:paraId="49EFFAF9"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4"/>
        </w:rPr>
      </w:pPr>
      <w:r w:rsidRPr="00D53F52">
        <w:rPr>
          <w:rFonts w:eastAsia="Times New Roman" w:cs="Times New Roman"/>
          <w:b/>
          <w:sz w:val="24"/>
          <w:szCs w:val="24"/>
        </w:rPr>
        <w:lastRenderedPageBreak/>
        <w:t>ILLINOIS HOME WEATHERIZATION ASSISTANCE PROGRAM</w:t>
      </w:r>
    </w:p>
    <w:p w14:paraId="167C0212" w14:textId="77777777" w:rsidR="00D53F52" w:rsidRPr="00D53F52" w:rsidRDefault="00D53F52" w:rsidP="00D53F52">
      <w:pPr>
        <w:keepNext/>
        <w:overflowPunct w:val="0"/>
        <w:autoSpaceDE w:val="0"/>
        <w:autoSpaceDN w:val="0"/>
        <w:adjustRightInd w:val="0"/>
        <w:spacing w:after="120" w:line="240" w:lineRule="auto"/>
        <w:textAlignment w:val="baseline"/>
        <w:outlineLvl w:val="4"/>
        <w:rPr>
          <w:rFonts w:ascii="Calibri" w:eastAsia="Times New Roman" w:hAnsi="Calibri" w:cs="Times New Roman"/>
          <w:b/>
          <w:bCs/>
          <w:sz w:val="24"/>
          <w:szCs w:val="20"/>
        </w:rPr>
      </w:pPr>
      <w:bookmarkStart w:id="422" w:name="_Toc385944490"/>
      <w:bookmarkStart w:id="423" w:name="DenialLETTER"/>
      <w:r w:rsidRPr="00D53F52">
        <w:rPr>
          <w:rFonts w:ascii="Calibri" w:eastAsia="Times New Roman" w:hAnsi="Calibri" w:cs="Times New Roman"/>
          <w:b/>
          <w:bCs/>
          <w:sz w:val="24"/>
          <w:szCs w:val="20"/>
        </w:rPr>
        <w:t>DENIAL OF ASSISTANCE LETTER</w:t>
      </w:r>
      <w:bookmarkEnd w:id="422"/>
    </w:p>
    <w:bookmarkEnd w:id="423"/>
    <w:p w14:paraId="2E681753"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t>Date</w:t>
      </w:r>
    </w:p>
    <w:p w14:paraId="6A539A20"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p>
    <w:p w14:paraId="244CA8B3"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i/>
          <w:sz w:val="24"/>
          <w:szCs w:val="20"/>
        </w:rPr>
      </w:pPr>
      <w:r w:rsidRPr="00D53F52">
        <w:rPr>
          <w:rFonts w:eastAsia="Times New Roman" w:cs="Times New Roman"/>
          <w:i/>
          <w:sz w:val="24"/>
          <w:szCs w:val="20"/>
        </w:rPr>
        <w:t>Applicant's Name</w:t>
      </w:r>
    </w:p>
    <w:p w14:paraId="2BF0A429"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i/>
          <w:sz w:val="24"/>
          <w:szCs w:val="20"/>
        </w:rPr>
      </w:pPr>
      <w:r w:rsidRPr="00D53F52">
        <w:rPr>
          <w:rFonts w:eastAsia="Times New Roman" w:cs="Times New Roman"/>
          <w:i/>
          <w:sz w:val="24"/>
          <w:szCs w:val="20"/>
        </w:rPr>
        <w:t>Applicant's Address</w:t>
      </w:r>
    </w:p>
    <w:p w14:paraId="49D67729"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t>Dear (</w:t>
      </w:r>
      <w:r w:rsidRPr="00D53F52">
        <w:rPr>
          <w:rFonts w:eastAsia="Times New Roman" w:cs="Times New Roman"/>
          <w:i/>
          <w:sz w:val="24"/>
          <w:szCs w:val="20"/>
        </w:rPr>
        <w:t>Applicant</w:t>
      </w:r>
      <w:r w:rsidRPr="00D53F52">
        <w:rPr>
          <w:rFonts w:eastAsia="Times New Roman" w:cs="Times New Roman"/>
          <w:sz w:val="24"/>
          <w:szCs w:val="20"/>
        </w:rPr>
        <w:t>):</w:t>
      </w:r>
    </w:p>
    <w:p w14:paraId="43A63790"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Your application for the Illinois Home Weatherization Assistance Program (IHWAP) has been considered and a determination was made that your household is </w:t>
      </w:r>
      <w:r w:rsidRPr="00D53F52">
        <w:rPr>
          <w:rFonts w:ascii="Calibri" w:eastAsia="Times New Roman" w:hAnsi="Calibri" w:cs="Times New Roman"/>
          <w:i/>
          <w:color w:val="FF0000"/>
          <w:sz w:val="24"/>
          <w:szCs w:val="20"/>
        </w:rPr>
        <w:t>ineligible</w:t>
      </w:r>
      <w:r w:rsidRPr="00D53F52">
        <w:rPr>
          <w:rFonts w:ascii="Calibri" w:eastAsia="Times New Roman" w:hAnsi="Calibri" w:cs="Times New Roman"/>
          <w:color w:val="FF0000"/>
          <w:sz w:val="24"/>
          <w:szCs w:val="20"/>
        </w:rPr>
        <w:t xml:space="preserve"> </w:t>
      </w:r>
      <w:r w:rsidRPr="00D53F52">
        <w:rPr>
          <w:rFonts w:ascii="Calibri" w:eastAsia="Times New Roman" w:hAnsi="Calibri" w:cs="Times New Roman"/>
          <w:sz w:val="24"/>
          <w:szCs w:val="20"/>
        </w:rPr>
        <w:t>because:</w:t>
      </w:r>
    </w:p>
    <w:p w14:paraId="5AAE56B8" w14:textId="77777777" w:rsidR="00D53F52" w:rsidRPr="00D53F52" w:rsidRDefault="00D53F52" w:rsidP="00524A67">
      <w:pPr>
        <w:numPr>
          <w:ilvl w:val="0"/>
          <w:numId w:val="40"/>
        </w:numPr>
        <w:tabs>
          <w:tab w:val="left" w:pos="1008"/>
        </w:tabs>
        <w:overflowPunct w:val="0"/>
        <w:autoSpaceDE w:val="0"/>
        <w:autoSpaceDN w:val="0"/>
        <w:adjustRightInd w:val="0"/>
        <w:spacing w:after="60" w:line="240" w:lineRule="auto"/>
        <w:textAlignment w:val="baseline"/>
        <w:rPr>
          <w:rFonts w:eastAsia="Times New Roman" w:cs="Times New Roman"/>
          <w:sz w:val="24"/>
          <w:szCs w:val="20"/>
        </w:rPr>
      </w:pPr>
      <w:r w:rsidRPr="00D53F52">
        <w:rPr>
          <w:rFonts w:eastAsia="Times New Roman" w:cs="Times New Roman"/>
          <w:sz w:val="24"/>
          <w:szCs w:val="20"/>
        </w:rPr>
        <w:t>Your household's total income was over the allowable limit for your household size.</w:t>
      </w:r>
    </w:p>
    <w:p w14:paraId="6D41AEA7" w14:textId="77777777" w:rsidR="00D53F52" w:rsidRPr="00D53F52" w:rsidRDefault="00D53F52" w:rsidP="00524A67">
      <w:pPr>
        <w:numPr>
          <w:ilvl w:val="0"/>
          <w:numId w:val="40"/>
        </w:numPr>
        <w:tabs>
          <w:tab w:val="left" w:pos="6480"/>
        </w:tabs>
        <w:overflowPunct w:val="0"/>
        <w:autoSpaceDE w:val="0"/>
        <w:autoSpaceDN w:val="0"/>
        <w:adjustRightInd w:val="0"/>
        <w:spacing w:after="0" w:line="240" w:lineRule="auto"/>
        <w:textAlignment w:val="baseline"/>
        <w:rPr>
          <w:rFonts w:ascii="Calibri" w:eastAsia="Times New Roman" w:hAnsi="Calibri" w:cs="Times New Roman"/>
        </w:rPr>
      </w:pPr>
      <w:r w:rsidRPr="00D53F52">
        <w:rPr>
          <w:rFonts w:ascii="Calibri" w:eastAsia="Times New Roman" w:hAnsi="Calibri" w:cs="Times New Roman"/>
        </w:rPr>
        <w:t>Your residence has already received Weatherization Assistance on _________________.</w:t>
      </w:r>
    </w:p>
    <w:p w14:paraId="0BD62665" w14:textId="77777777" w:rsidR="00D53F52" w:rsidRPr="00D53F52" w:rsidRDefault="00D53F52" w:rsidP="00D53F52">
      <w:pPr>
        <w:tabs>
          <w:tab w:val="left" w:pos="7200"/>
        </w:tabs>
        <w:spacing w:after="0" w:line="240" w:lineRule="auto"/>
        <w:rPr>
          <w:rFonts w:ascii="Calibri" w:eastAsia="Times New Roman" w:hAnsi="Calibri" w:cs="Times New Roman"/>
          <w:i/>
          <w:sz w:val="18"/>
          <w:szCs w:val="18"/>
        </w:rPr>
      </w:pPr>
      <w:r w:rsidRPr="00D53F52">
        <w:rPr>
          <w:rFonts w:ascii="Calibri" w:eastAsia="Times New Roman" w:hAnsi="Calibri" w:cs="Times New Roman"/>
        </w:rPr>
        <w:tab/>
      </w:r>
      <w:r w:rsidRPr="00D53F52">
        <w:rPr>
          <w:rFonts w:ascii="Calibri" w:eastAsia="Times New Roman" w:hAnsi="Calibri" w:cs="Times New Roman"/>
          <w:i/>
          <w:sz w:val="18"/>
          <w:szCs w:val="18"/>
        </w:rPr>
        <w:t>Date</w:t>
      </w:r>
    </w:p>
    <w:p w14:paraId="318BAF8F" w14:textId="77777777" w:rsidR="00D53F52" w:rsidRPr="00D53F52" w:rsidRDefault="00D53F52" w:rsidP="00524A67">
      <w:pPr>
        <w:numPr>
          <w:ilvl w:val="0"/>
          <w:numId w:val="40"/>
        </w:numPr>
        <w:tabs>
          <w:tab w:val="left" w:pos="1008"/>
        </w:tabs>
        <w:overflowPunct w:val="0"/>
        <w:autoSpaceDE w:val="0"/>
        <w:autoSpaceDN w:val="0"/>
        <w:adjustRightInd w:val="0"/>
        <w:spacing w:after="60" w:line="240" w:lineRule="auto"/>
        <w:textAlignment w:val="baseline"/>
        <w:rPr>
          <w:rFonts w:eastAsia="Times New Roman" w:cs="Times New Roman"/>
          <w:sz w:val="24"/>
          <w:szCs w:val="20"/>
        </w:rPr>
      </w:pPr>
      <w:r w:rsidRPr="00D53F52">
        <w:rPr>
          <w:rFonts w:eastAsia="Times New Roman" w:cs="Times New Roman"/>
          <w:sz w:val="24"/>
          <w:szCs w:val="20"/>
        </w:rPr>
        <w:t>Your household did not submit all required documents and/or information by</w:t>
      </w:r>
    </w:p>
    <w:p w14:paraId="56DAC3A2" w14:textId="77777777" w:rsidR="00D53F52" w:rsidRPr="00D53F52" w:rsidRDefault="00D53F52" w:rsidP="00D53F52">
      <w:pPr>
        <w:tabs>
          <w:tab w:val="left" w:pos="810"/>
        </w:tabs>
        <w:spacing w:after="0" w:line="240" w:lineRule="auto"/>
        <w:ind w:left="810"/>
        <w:rPr>
          <w:rFonts w:ascii="Calibri" w:eastAsia="Times New Roman" w:hAnsi="Calibri" w:cs="Times New Roman"/>
        </w:rPr>
      </w:pPr>
      <w:r w:rsidRPr="00D53F52">
        <w:rPr>
          <w:rFonts w:ascii="Calibri" w:eastAsia="Times New Roman" w:hAnsi="Calibri" w:cs="Times New Roman"/>
        </w:rPr>
        <w:t xml:space="preserve">_______________, the required date for submission. </w:t>
      </w:r>
    </w:p>
    <w:p w14:paraId="21901105" w14:textId="77777777" w:rsidR="00D53F52" w:rsidRPr="00D53F52" w:rsidRDefault="00D53F52" w:rsidP="00D53F52">
      <w:pPr>
        <w:tabs>
          <w:tab w:val="left" w:pos="7200"/>
        </w:tabs>
        <w:spacing w:after="0" w:line="240" w:lineRule="auto"/>
        <w:ind w:left="810"/>
        <w:rPr>
          <w:rFonts w:ascii="Calibri" w:eastAsia="Times New Roman" w:hAnsi="Calibri" w:cs="Times New Roman"/>
          <w:i/>
          <w:sz w:val="18"/>
          <w:szCs w:val="18"/>
        </w:rPr>
      </w:pPr>
      <w:r w:rsidRPr="00D53F52">
        <w:rPr>
          <w:rFonts w:eastAsia="Times New Roman" w:cs="Times New Roman"/>
          <w:i/>
          <w:sz w:val="18"/>
          <w:szCs w:val="18"/>
        </w:rPr>
        <w:t>Date</w:t>
      </w:r>
    </w:p>
    <w:p w14:paraId="2EE9A743" w14:textId="77777777" w:rsidR="00D53F52" w:rsidRPr="00D53F52" w:rsidRDefault="00D53F52" w:rsidP="00524A67">
      <w:pPr>
        <w:numPr>
          <w:ilvl w:val="0"/>
          <w:numId w:val="40"/>
        </w:numPr>
        <w:overflowPunct w:val="0"/>
        <w:autoSpaceDE w:val="0"/>
        <w:autoSpaceDN w:val="0"/>
        <w:adjustRightInd w:val="0"/>
        <w:spacing w:after="0" w:line="240" w:lineRule="auto"/>
        <w:textAlignment w:val="baseline"/>
        <w:rPr>
          <w:rFonts w:eastAsia="Times New Roman" w:cs="Times New Roman"/>
        </w:rPr>
      </w:pPr>
      <w:r w:rsidRPr="00D53F52">
        <w:rPr>
          <w:rFonts w:eastAsia="Times New Roman" w:cs="Times New Roman"/>
        </w:rPr>
        <w:t>____There are insufficient funds available in this program year.</w:t>
      </w:r>
    </w:p>
    <w:p w14:paraId="54C282E4" w14:textId="77777777" w:rsidR="00D53F52" w:rsidRPr="00D53F52" w:rsidRDefault="00D53F52" w:rsidP="00524A67">
      <w:pPr>
        <w:numPr>
          <w:ilvl w:val="0"/>
          <w:numId w:val="40"/>
        </w:numPr>
        <w:tabs>
          <w:tab w:val="left" w:pos="1008"/>
        </w:tabs>
        <w:overflowPunct w:val="0"/>
        <w:autoSpaceDE w:val="0"/>
        <w:autoSpaceDN w:val="0"/>
        <w:adjustRightInd w:val="0"/>
        <w:spacing w:after="60" w:line="240" w:lineRule="auto"/>
        <w:textAlignment w:val="baseline"/>
        <w:rPr>
          <w:rFonts w:eastAsia="Times New Roman" w:cs="Times New Roman"/>
          <w:sz w:val="24"/>
          <w:szCs w:val="20"/>
        </w:rPr>
      </w:pPr>
      <w:r w:rsidRPr="00D53F52">
        <w:rPr>
          <w:rFonts w:eastAsia="Times New Roman" w:cs="Times New Roman"/>
          <w:sz w:val="24"/>
          <w:szCs w:val="20"/>
        </w:rPr>
        <w:t>Your home is not structurally sound and the energy conservation measures that could be installed would not be effective.</w:t>
      </w:r>
    </w:p>
    <w:p w14:paraId="45243E98" w14:textId="77777777" w:rsidR="00D53F52" w:rsidRPr="00D53F52" w:rsidRDefault="00D53F52" w:rsidP="00524A67">
      <w:pPr>
        <w:numPr>
          <w:ilvl w:val="0"/>
          <w:numId w:val="40"/>
        </w:numPr>
        <w:tabs>
          <w:tab w:val="left" w:pos="1008"/>
        </w:tabs>
        <w:overflowPunct w:val="0"/>
        <w:autoSpaceDE w:val="0"/>
        <w:autoSpaceDN w:val="0"/>
        <w:adjustRightInd w:val="0"/>
        <w:spacing w:after="60" w:line="240" w:lineRule="auto"/>
        <w:textAlignment w:val="baseline"/>
        <w:rPr>
          <w:rFonts w:eastAsia="Times New Roman" w:cs="Times New Roman"/>
          <w:sz w:val="24"/>
          <w:szCs w:val="20"/>
        </w:rPr>
      </w:pPr>
      <w:r w:rsidRPr="00D53F52">
        <w:rPr>
          <w:rFonts w:eastAsia="Times New Roman" w:cs="Times New Roman"/>
          <w:sz w:val="24"/>
          <w:szCs w:val="20"/>
        </w:rPr>
        <w:t>__</w:t>
      </w:r>
      <w:r w:rsidRPr="00D53F52">
        <w:rPr>
          <w:rFonts w:eastAsia="Times New Roman" w:cs="Times New Roman"/>
          <w:sz w:val="24"/>
          <w:szCs w:val="20"/>
        </w:rPr>
        <w:tab/>
        <w:t>Other</w:t>
      </w:r>
    </w:p>
    <w:p w14:paraId="1A8217ED" w14:textId="77777777" w:rsidR="00D53F52" w:rsidRPr="00D53F52" w:rsidRDefault="00D53F52" w:rsidP="00D53F52">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0BDC9640"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t>You have a right to appeal this decision by requesting an informal conference at our agency within 30 days of this letter by contacting:</w:t>
      </w:r>
    </w:p>
    <w:p w14:paraId="287CBCBD"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t>Remember, you have a right to reapply for assistance.</w:t>
      </w:r>
    </w:p>
    <w:p w14:paraId="54616DEF"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t>Sincerely,</w:t>
      </w:r>
    </w:p>
    <w:p w14:paraId="38C34A68"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p>
    <w:p w14:paraId="370A56CB"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p>
    <w:p w14:paraId="22B06983"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p>
    <w:p w14:paraId="64CC902B"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t>(</w:t>
      </w:r>
      <w:r w:rsidRPr="00D53F52">
        <w:rPr>
          <w:rFonts w:eastAsia="Times New Roman" w:cs="Times New Roman"/>
          <w:i/>
          <w:sz w:val="24"/>
          <w:szCs w:val="20"/>
        </w:rPr>
        <w:t>Agency Representative</w:t>
      </w:r>
      <w:r w:rsidRPr="00D53F52">
        <w:rPr>
          <w:rFonts w:eastAsia="Times New Roman" w:cs="Times New Roman"/>
          <w:sz w:val="24"/>
          <w:szCs w:val="20"/>
        </w:rPr>
        <w:t>)</w:t>
      </w:r>
    </w:p>
    <w:p w14:paraId="16C3A9B3"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t>cc:  Applicant's File</w:t>
      </w:r>
    </w:p>
    <w:p w14:paraId="6B51F6F7"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b/>
          <w:sz w:val="24"/>
          <w:szCs w:val="20"/>
        </w:rPr>
      </w:pPr>
    </w:p>
    <w:p w14:paraId="427C51C0"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b/>
          <w:sz w:val="24"/>
          <w:szCs w:val="20"/>
        </w:rPr>
      </w:pPr>
    </w:p>
    <w:p w14:paraId="3658FB82"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b/>
          <w:sz w:val="24"/>
          <w:szCs w:val="20"/>
        </w:rPr>
      </w:pPr>
    </w:p>
    <w:p w14:paraId="0EB56C04"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b/>
          <w:sz w:val="24"/>
          <w:szCs w:val="20"/>
        </w:rPr>
      </w:pPr>
    </w:p>
    <w:p w14:paraId="60FD9B5C"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b/>
          <w:sz w:val="24"/>
          <w:szCs w:val="20"/>
        </w:rPr>
      </w:pPr>
    </w:p>
    <w:p w14:paraId="7C3E0451"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br w:type="page"/>
      </w:r>
    </w:p>
    <w:p w14:paraId="723886D7" w14:textId="24C363A9" w:rsidR="00696AE5" w:rsidRPr="00D53F52" w:rsidRDefault="00D53F52" w:rsidP="00696AE5">
      <w:pPr>
        <w:overflowPunct w:val="0"/>
        <w:autoSpaceDE w:val="0"/>
        <w:autoSpaceDN w:val="0"/>
        <w:adjustRightInd w:val="0"/>
        <w:spacing w:after="0" w:line="240" w:lineRule="auto"/>
        <w:textAlignment w:val="baseline"/>
        <w:rPr>
          <w:rFonts w:eastAsia="Times New Roman" w:cs="Times New Roman"/>
          <w:sz w:val="24"/>
          <w:szCs w:val="20"/>
        </w:rPr>
      </w:pPr>
      <w:r w:rsidRPr="00D53F52">
        <w:rPr>
          <w:rFonts w:eastAsia="Times New Roman" w:cs="Times New Roman"/>
          <w:sz w:val="24"/>
          <w:szCs w:val="20"/>
        </w:rPr>
        <w:lastRenderedPageBreak/>
        <w:t xml:space="preserve"> </w:t>
      </w:r>
    </w:p>
    <w:p w14:paraId="1994F1D4" w14:textId="7B7756F8" w:rsidR="00D53F52" w:rsidRPr="00D53F52" w:rsidRDefault="00D53F52" w:rsidP="00696AE5">
      <w:pPr>
        <w:keepNext/>
        <w:overflowPunct w:val="0"/>
        <w:autoSpaceDE w:val="0"/>
        <w:autoSpaceDN w:val="0"/>
        <w:adjustRightInd w:val="0"/>
        <w:spacing w:after="120" w:line="240" w:lineRule="auto"/>
        <w:ind w:left="360"/>
        <w:textAlignment w:val="baseline"/>
        <w:outlineLvl w:val="4"/>
        <w:rPr>
          <w:rFonts w:eastAsia="Times New Roman" w:cs="Times New Roman"/>
          <w:sz w:val="24"/>
          <w:szCs w:val="20"/>
        </w:rPr>
      </w:pPr>
      <w:r w:rsidRPr="00D53F52">
        <w:rPr>
          <w:rFonts w:eastAsia="Times New Roman" w:cs="Times New Roman"/>
          <w:sz w:val="24"/>
          <w:szCs w:val="20"/>
        </w:rPr>
        <w:t xml:space="preserve"> </w:t>
      </w:r>
    </w:p>
    <w:p w14:paraId="020E141B" w14:textId="77777777" w:rsidR="00D53F52" w:rsidRPr="00D53F52" w:rsidRDefault="00D53F52" w:rsidP="00D53F52">
      <w:pPr>
        <w:overflowPunct w:val="0"/>
        <w:autoSpaceDE w:val="0"/>
        <w:autoSpaceDN w:val="0"/>
        <w:adjustRightInd w:val="0"/>
        <w:spacing w:after="120" w:line="240" w:lineRule="auto"/>
        <w:ind w:left="720"/>
        <w:textAlignment w:val="baseline"/>
        <w:rPr>
          <w:rFonts w:ascii="Calibri" w:eastAsia="Times New Roman" w:hAnsi="Calibri" w:cs="Times New Roman"/>
          <w:sz w:val="20"/>
          <w:szCs w:val="20"/>
        </w:rPr>
      </w:pPr>
      <w:r w:rsidRPr="00D53F52">
        <w:rPr>
          <w:rFonts w:ascii="Calibri" w:eastAsia="Times New Roman" w:hAnsi="Calibri" w:cs="Times New Roman"/>
          <w:color w:val="A6A6A6" w:themeColor="background1" w:themeShade="A6"/>
          <w:sz w:val="24"/>
          <w:szCs w:val="20"/>
        </w:rPr>
        <w:t>(LAA Letterhead)</w:t>
      </w:r>
    </w:p>
    <w:p w14:paraId="71260B39"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p>
    <w:p w14:paraId="5B898B7C"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p>
    <w:p w14:paraId="46B8F5AE"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p>
    <w:p w14:paraId="40B5E1B0"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p>
    <w:p w14:paraId="1C9FEFBC"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p>
    <w:p w14:paraId="3EBCCE1F" w14:textId="77777777" w:rsidR="00D53F52" w:rsidRPr="00D53F52" w:rsidRDefault="00D53F52" w:rsidP="00D53F52">
      <w:pPr>
        <w:overflowPunct w:val="0"/>
        <w:autoSpaceDE w:val="0"/>
        <w:autoSpaceDN w:val="0"/>
        <w:adjustRightInd w:val="0"/>
        <w:spacing w:after="120" w:line="240" w:lineRule="auto"/>
        <w:ind w:left="720"/>
        <w:textAlignment w:val="baseline"/>
        <w:rPr>
          <w:rFonts w:eastAsia="Times New Roman" w:cs="Times New Roman"/>
          <w:b/>
          <w:sz w:val="24"/>
          <w:szCs w:val="20"/>
        </w:rPr>
      </w:pPr>
      <w:bookmarkStart w:id="424" w:name="NOTICEtoOWNER"/>
      <w:r w:rsidRPr="00D53F52">
        <w:rPr>
          <w:rFonts w:eastAsia="Times New Roman" w:cs="Times New Roman"/>
          <w:b/>
          <w:sz w:val="24"/>
          <w:szCs w:val="20"/>
        </w:rPr>
        <w:t>NOTICE TO OWNER</w:t>
      </w:r>
    </w:p>
    <w:bookmarkEnd w:id="424"/>
    <w:p w14:paraId="6C3C5865" w14:textId="77777777" w:rsidR="00D53F52" w:rsidRPr="00D53F52" w:rsidRDefault="00D53F52" w:rsidP="00D53F52">
      <w:pPr>
        <w:overflowPunct w:val="0"/>
        <w:autoSpaceDE w:val="0"/>
        <w:autoSpaceDN w:val="0"/>
        <w:adjustRightInd w:val="0"/>
        <w:spacing w:after="120" w:line="240" w:lineRule="auto"/>
        <w:ind w:left="720"/>
        <w:textAlignment w:val="baseline"/>
        <w:rPr>
          <w:rFonts w:eastAsia="Times New Roman" w:cs="Times New Roman"/>
          <w:sz w:val="24"/>
          <w:szCs w:val="20"/>
        </w:rPr>
      </w:pPr>
    </w:p>
    <w:p w14:paraId="6218126D" w14:textId="77777777" w:rsidR="00D53F52" w:rsidRPr="00D53F52" w:rsidRDefault="00D53F52" w:rsidP="00D53F52">
      <w:pPr>
        <w:overflowPunct w:val="0"/>
        <w:autoSpaceDE w:val="0"/>
        <w:autoSpaceDN w:val="0"/>
        <w:adjustRightInd w:val="0"/>
        <w:spacing w:after="120" w:line="240" w:lineRule="auto"/>
        <w:ind w:left="720"/>
        <w:textAlignment w:val="baseline"/>
        <w:rPr>
          <w:rFonts w:eastAsia="Times New Roman" w:cs="Times New Roman"/>
          <w:b/>
          <w:sz w:val="24"/>
          <w:szCs w:val="20"/>
        </w:rPr>
      </w:pPr>
    </w:p>
    <w:p w14:paraId="5087C3A0" w14:textId="77777777" w:rsidR="00D53F52" w:rsidRPr="00D53F52" w:rsidRDefault="00D53F52" w:rsidP="00D53F52">
      <w:pPr>
        <w:overflowPunct w:val="0"/>
        <w:autoSpaceDE w:val="0"/>
        <w:autoSpaceDN w:val="0"/>
        <w:adjustRightInd w:val="0"/>
        <w:spacing w:after="120" w:line="240" w:lineRule="auto"/>
        <w:ind w:left="720"/>
        <w:textAlignment w:val="baseline"/>
        <w:rPr>
          <w:rFonts w:eastAsia="Times New Roman" w:cs="Times New Roman"/>
          <w:b/>
          <w:sz w:val="24"/>
          <w:szCs w:val="20"/>
        </w:rPr>
      </w:pPr>
    </w:p>
    <w:p w14:paraId="0368BDC6" w14:textId="77777777" w:rsidR="00D53F52" w:rsidRPr="00D53F52" w:rsidRDefault="00D53F52" w:rsidP="00D53F52">
      <w:pPr>
        <w:overflowPunct w:val="0"/>
        <w:autoSpaceDE w:val="0"/>
        <w:autoSpaceDN w:val="0"/>
        <w:adjustRightInd w:val="0"/>
        <w:spacing w:after="120" w:line="480" w:lineRule="auto"/>
        <w:ind w:left="720"/>
        <w:textAlignment w:val="baseline"/>
        <w:rPr>
          <w:rFonts w:eastAsia="Times New Roman" w:cs="Times New Roman"/>
          <w:sz w:val="24"/>
          <w:szCs w:val="20"/>
        </w:rPr>
      </w:pPr>
      <w:r w:rsidRPr="00D53F52">
        <w:rPr>
          <w:rFonts w:eastAsia="Times New Roman" w:cs="Times New Roman"/>
          <w:sz w:val="24"/>
          <w:szCs w:val="20"/>
        </w:rPr>
        <w:t xml:space="preserve">This is to notify you that on __________, (Date) or soon thereafter, ______________intends to make payment of $___   </w:t>
      </w:r>
      <w:r w:rsidRPr="00D53F52">
        <w:rPr>
          <w:rFonts w:eastAsia="Times New Roman" w:cs="Times New Roman"/>
          <w:color w:val="A6A6A6" w:themeColor="background1" w:themeShade="A6"/>
          <w:sz w:val="24"/>
          <w:szCs w:val="20"/>
        </w:rPr>
        <w:t xml:space="preserve">(Amount) </w:t>
      </w:r>
      <w:r w:rsidRPr="00D53F52">
        <w:rPr>
          <w:rFonts w:eastAsia="Times New Roman" w:cs="Times New Roman"/>
          <w:sz w:val="24"/>
          <w:szCs w:val="20"/>
        </w:rPr>
        <w:t xml:space="preserve">to ________ </w:t>
      </w:r>
      <w:r w:rsidRPr="00D53F52">
        <w:rPr>
          <w:rFonts w:eastAsia="Times New Roman" w:cs="Times New Roman"/>
          <w:color w:val="A6A6A6" w:themeColor="background1" w:themeShade="A6"/>
          <w:sz w:val="24"/>
          <w:szCs w:val="20"/>
        </w:rPr>
        <w:t>(Name of Contractor</w:t>
      </w:r>
      <w:r w:rsidRPr="00D53F52">
        <w:rPr>
          <w:rFonts w:eastAsia="Times New Roman" w:cs="Times New Roman"/>
          <w:sz w:val="24"/>
          <w:szCs w:val="20"/>
        </w:rPr>
        <w:t xml:space="preserve">) for ______ </w:t>
      </w:r>
      <w:r w:rsidRPr="00D53F52">
        <w:rPr>
          <w:rFonts w:eastAsia="Times New Roman" w:cs="Times New Roman"/>
          <w:color w:val="A6A6A6" w:themeColor="background1" w:themeShade="A6"/>
          <w:sz w:val="24"/>
          <w:szCs w:val="20"/>
        </w:rPr>
        <w:t xml:space="preserve">(Work scope) </w:t>
      </w:r>
      <w:r w:rsidRPr="00D53F52">
        <w:rPr>
          <w:rFonts w:eastAsia="Times New Roman" w:cs="Times New Roman"/>
          <w:sz w:val="24"/>
          <w:szCs w:val="20"/>
        </w:rPr>
        <w:t xml:space="preserve">done at _______________ (Building Address).  _________________ (LAA) has inspected the work and has determined it to be completed in a satisfactory manner.  Should you have any cause why payment should not be made to the contractor as set forth above, please notify __________________ </w:t>
      </w:r>
      <w:r w:rsidRPr="00D53F52">
        <w:rPr>
          <w:rFonts w:eastAsia="Times New Roman" w:cs="Times New Roman"/>
          <w:color w:val="A6A6A6" w:themeColor="background1" w:themeShade="A6"/>
          <w:sz w:val="24"/>
          <w:szCs w:val="20"/>
        </w:rPr>
        <w:t xml:space="preserve">(LAA) </w:t>
      </w:r>
      <w:r w:rsidRPr="00D53F52">
        <w:rPr>
          <w:rFonts w:eastAsia="Times New Roman" w:cs="Times New Roman"/>
          <w:sz w:val="24"/>
          <w:szCs w:val="20"/>
        </w:rPr>
        <w:t>prior to the date indicated for payment.</w:t>
      </w:r>
    </w:p>
    <w:p w14:paraId="644516F1"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b/>
          <w:sz w:val="30"/>
          <w:szCs w:val="20"/>
        </w:rPr>
        <w:sectPr w:rsidR="00D53F52" w:rsidRPr="00D53F52" w:rsidSect="00D53F52">
          <w:pgSz w:w="12240" w:h="15840"/>
          <w:pgMar w:top="720" w:right="1530" w:bottom="547" w:left="1080" w:header="720" w:footer="0" w:gutter="0"/>
          <w:cols w:space="720"/>
          <w:docGrid w:linePitch="360"/>
        </w:sectPr>
      </w:pPr>
    </w:p>
    <w:p w14:paraId="66312D51" w14:textId="1E971566" w:rsidR="00D53F52" w:rsidRPr="00097513" w:rsidRDefault="00D53F52" w:rsidP="00801BBD">
      <w:pPr>
        <w:spacing w:after="120" w:line="240" w:lineRule="auto"/>
        <w:rPr>
          <w:rStyle w:val="NoSpacingChar"/>
          <w:rFonts w:eastAsiaTheme="minorHAnsi"/>
          <w:sz w:val="24"/>
          <w:szCs w:val="24"/>
        </w:rPr>
      </w:pPr>
      <w:bookmarkStart w:id="425" w:name="_Toc425150336"/>
      <w:bookmarkStart w:id="426" w:name="_Toc483470053"/>
      <w:bookmarkStart w:id="427" w:name="_Toc483470220"/>
      <w:bookmarkStart w:id="428" w:name="_Hlk74228211"/>
      <w:bookmarkStart w:id="429" w:name="_Toc76645671"/>
      <w:r w:rsidRPr="00E22B20">
        <w:rPr>
          <w:rStyle w:val="Heading1Char"/>
          <w:rFonts w:eastAsiaTheme="minorHAnsi"/>
        </w:rPr>
        <w:lastRenderedPageBreak/>
        <w:t>SECTION VII – PROGRAM REQUIREMENTS</w:t>
      </w:r>
      <w:bookmarkEnd w:id="425"/>
      <w:bookmarkEnd w:id="426"/>
      <w:bookmarkEnd w:id="427"/>
      <w:bookmarkEnd w:id="429"/>
      <w:r w:rsidRPr="00097513">
        <w:cr/>
      </w:r>
      <w:bookmarkStart w:id="430" w:name="_Toc483470054"/>
      <w:bookmarkStart w:id="431" w:name="_Toc483470221"/>
      <w:bookmarkEnd w:id="428"/>
      <w:r w:rsidRPr="00097513">
        <w:rPr>
          <w:rStyle w:val="NoSpacingChar"/>
          <w:rFonts w:eastAsiaTheme="minorHAnsi"/>
          <w:sz w:val="24"/>
          <w:szCs w:val="24"/>
        </w:rPr>
        <w:t>The Local Administering Agency (LAA), as a Sub</w:t>
      </w:r>
      <w:r w:rsidR="00EE63A9" w:rsidRPr="00097513">
        <w:rPr>
          <w:rStyle w:val="NoSpacingChar"/>
          <w:rFonts w:eastAsiaTheme="minorHAnsi"/>
          <w:sz w:val="24"/>
          <w:szCs w:val="24"/>
        </w:rPr>
        <w:t>-</w:t>
      </w:r>
      <w:r w:rsidRPr="00097513">
        <w:rPr>
          <w:rStyle w:val="NoSpacingChar"/>
          <w:rFonts w:eastAsiaTheme="minorHAnsi"/>
          <w:sz w:val="24"/>
          <w:szCs w:val="24"/>
        </w:rPr>
        <w:t>grantee for Illinois Weatherization Program Grants, will comply with the Illinois Home Weatherization Assistance Program (IHWAP) requirements as outlined in this manual and the other IHWAP Manuals, Procedure Letters, Technical Assistance Memoranda, electronic communication, and all other directives, as promulgated by the Office of Community Assistance (OCA), Illinois Department of Commerce and Economic Opportunity.</w:t>
      </w:r>
      <w:bookmarkEnd w:id="430"/>
      <w:bookmarkEnd w:id="431"/>
    </w:p>
    <w:p w14:paraId="07A46CF9" w14:textId="2644FB61" w:rsidR="00D53F52" w:rsidRPr="00D53F52" w:rsidRDefault="00D53F52" w:rsidP="00097513">
      <w:pPr>
        <w:pStyle w:val="Heading2"/>
      </w:pPr>
      <w:bookmarkStart w:id="432" w:name="_Toc385944492"/>
      <w:bookmarkStart w:id="433" w:name="_Toc425150337"/>
      <w:bookmarkStart w:id="434" w:name="_Toc483470055"/>
      <w:bookmarkStart w:id="435" w:name="_Toc483470222"/>
      <w:bookmarkStart w:id="436" w:name="_Toc76645672"/>
      <w:r w:rsidRPr="00D53F52">
        <w:t>Training</w:t>
      </w:r>
      <w:bookmarkStart w:id="437" w:name="_Toc385944494"/>
      <w:bookmarkEnd w:id="432"/>
      <w:bookmarkEnd w:id="433"/>
      <w:bookmarkEnd w:id="434"/>
      <w:bookmarkEnd w:id="435"/>
      <w:bookmarkEnd w:id="436"/>
    </w:p>
    <w:p w14:paraId="49F53930" w14:textId="20F6E13C" w:rsidR="00D53F52" w:rsidRPr="00D53F52" w:rsidRDefault="00D53F52" w:rsidP="00524A67">
      <w:pPr>
        <w:numPr>
          <w:ilvl w:val="0"/>
          <w:numId w:val="46"/>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The LAA will maintain a complete set of program manuals, procedure letters, technical assistance memoranda, and other directives as established by OCA.  The LAA will make </w:t>
      </w:r>
      <w:r w:rsidR="006C531A">
        <w:rPr>
          <w:rFonts w:eastAsia="Times New Roman" w:cs="Times New Roman"/>
          <w:sz w:val="24"/>
          <w:szCs w:val="20"/>
        </w:rPr>
        <w:t xml:space="preserve">a </w:t>
      </w:r>
      <w:r w:rsidRPr="006C531A">
        <w:rPr>
          <w:rFonts w:eastAsia="Times New Roman" w:cs="Times New Roman"/>
          <w:color w:val="000000" w:themeColor="text1"/>
          <w:sz w:val="24"/>
          <w:szCs w:val="20"/>
        </w:rPr>
        <w:t xml:space="preserve">sufficient </w:t>
      </w:r>
      <w:r w:rsidR="006C531A">
        <w:rPr>
          <w:rFonts w:eastAsia="Times New Roman" w:cs="Times New Roman"/>
          <w:color w:val="000000" w:themeColor="text1"/>
          <w:sz w:val="24"/>
          <w:szCs w:val="20"/>
        </w:rPr>
        <w:t xml:space="preserve">number of </w:t>
      </w:r>
      <w:r w:rsidRPr="006C531A">
        <w:rPr>
          <w:rFonts w:eastAsia="Times New Roman" w:cs="Times New Roman"/>
          <w:color w:val="000000" w:themeColor="text1"/>
          <w:sz w:val="24"/>
          <w:szCs w:val="20"/>
        </w:rPr>
        <w:t xml:space="preserve">copies available </w:t>
      </w:r>
      <w:r w:rsidRPr="00D53F52">
        <w:rPr>
          <w:rFonts w:eastAsia="Times New Roman" w:cs="Times New Roman"/>
          <w:sz w:val="24"/>
          <w:szCs w:val="20"/>
        </w:rPr>
        <w:t>to ensure accessibility to all staff and where relevant, such as the IHWAP Field Standards, available to subcontractors and their personnel.</w:t>
      </w:r>
    </w:p>
    <w:p w14:paraId="5F9FD122" w14:textId="77777777" w:rsidR="00D53F52" w:rsidRPr="00D53F52" w:rsidRDefault="00D53F52" w:rsidP="00524A67">
      <w:pPr>
        <w:numPr>
          <w:ilvl w:val="0"/>
          <w:numId w:val="46"/>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The LAA will be represented at all workshops, round tables, and/or meetings called by DCEO/OCA for local administering agencies.</w:t>
      </w:r>
    </w:p>
    <w:p w14:paraId="1126F85F" w14:textId="77777777" w:rsidR="00D53F52" w:rsidRPr="00D53F52" w:rsidRDefault="00D53F52" w:rsidP="00524A67">
      <w:pPr>
        <w:numPr>
          <w:ilvl w:val="0"/>
          <w:numId w:val="46"/>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The LAA will ensure that the Weatherization Coordinator, Assessors, and Final Inspectors complete the requirements for IHWAP’s Training Certification Program (TCP) including attendance at training sessions, successful completion of written examination, and successful field certification. </w:t>
      </w:r>
    </w:p>
    <w:p w14:paraId="1F130105" w14:textId="32377ED8" w:rsidR="00D53F52" w:rsidRPr="00D53F52" w:rsidRDefault="00D53F52" w:rsidP="002D4DF1">
      <w:pPr>
        <w:pStyle w:val="Heading2"/>
      </w:pPr>
      <w:bookmarkStart w:id="438" w:name="_Toc425150338"/>
      <w:bookmarkStart w:id="439" w:name="_Toc483470056"/>
      <w:bookmarkStart w:id="440" w:name="_Toc483470223"/>
      <w:bookmarkStart w:id="441" w:name="_Toc385944493"/>
      <w:bookmarkStart w:id="442" w:name="_Hlk42721462"/>
      <w:bookmarkStart w:id="443" w:name="_Toc76645673"/>
      <w:r w:rsidRPr="00D53F52">
        <w:t>Program Requirements</w:t>
      </w:r>
      <w:r w:rsidR="001B6468">
        <w:t>:</w:t>
      </w:r>
      <w:r w:rsidRPr="00D53F52">
        <w:t xml:space="preserve"> Training and Certification Program (TCP)</w:t>
      </w:r>
      <w:bookmarkEnd w:id="438"/>
      <w:bookmarkEnd w:id="439"/>
      <w:bookmarkEnd w:id="440"/>
      <w:bookmarkEnd w:id="443"/>
      <w:r w:rsidRPr="00D53F52">
        <w:t xml:space="preserve"> </w:t>
      </w:r>
      <w:bookmarkEnd w:id="441"/>
    </w:p>
    <w:p w14:paraId="4DF91997" w14:textId="5FD84A31" w:rsidR="00611B07"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16"/>
        </w:rPr>
      </w:pPr>
      <w:r w:rsidRPr="00D53F52">
        <w:rPr>
          <w:rFonts w:eastAsia="Times New Roman" w:cs="Times New Roman"/>
          <w:sz w:val="24"/>
          <w:szCs w:val="16"/>
        </w:rPr>
        <w:t xml:space="preserve">Weatherization Coordinators, Assessors, and Final Inspectors must be TCP certified within one year of their employment unless written approval is granted by DCEO/OCA for an extension.  This certification ensures that weatherization staff understand the policies and technical requirements necessary to complete the home weatherization process successfully.  Staff that do not meet the requirements of certification cannot sign-off on assessments or final inspections.  </w:t>
      </w:r>
    </w:p>
    <w:p w14:paraId="07A32EC5" w14:textId="28FED19C" w:rsidR="00611B07" w:rsidRDefault="00611B07" w:rsidP="00D53F52">
      <w:pPr>
        <w:overflowPunct w:val="0"/>
        <w:autoSpaceDE w:val="0"/>
        <w:autoSpaceDN w:val="0"/>
        <w:adjustRightInd w:val="0"/>
        <w:spacing w:after="120" w:line="240" w:lineRule="auto"/>
        <w:jc w:val="both"/>
        <w:textAlignment w:val="baseline"/>
        <w:rPr>
          <w:rFonts w:eastAsia="Times New Roman" w:cs="Times New Roman"/>
          <w:sz w:val="24"/>
          <w:szCs w:val="16"/>
        </w:rPr>
      </w:pPr>
      <w:r w:rsidRPr="009852E0">
        <w:rPr>
          <w:rFonts w:eastAsia="Times New Roman" w:cs="Times New Roman"/>
          <w:sz w:val="24"/>
          <w:szCs w:val="16"/>
        </w:rPr>
        <w:t>Note:  IHWAP require</w:t>
      </w:r>
      <w:r w:rsidR="005C1D36" w:rsidRPr="009852E0">
        <w:rPr>
          <w:rFonts w:eastAsia="Times New Roman" w:cs="Times New Roman"/>
          <w:sz w:val="24"/>
          <w:szCs w:val="16"/>
        </w:rPr>
        <w:t>s</w:t>
      </w:r>
      <w:r w:rsidRPr="009852E0">
        <w:rPr>
          <w:rFonts w:eastAsia="Times New Roman" w:cs="Times New Roman"/>
          <w:sz w:val="24"/>
          <w:szCs w:val="16"/>
        </w:rPr>
        <w:t xml:space="preserve"> all potential TCP students to take and pass the Building Performance Institute’s (BPI) Building Science Principles Certification prior to enrolling in TCP.  </w:t>
      </w:r>
      <w:r w:rsidR="002D103F" w:rsidRPr="009852E0">
        <w:rPr>
          <w:rFonts w:eastAsia="Times New Roman" w:cs="Times New Roman"/>
          <w:sz w:val="24"/>
          <w:szCs w:val="16"/>
        </w:rPr>
        <w:t xml:space="preserve">Building Science Principles is an excellent introduction to a career in weatherization.  If a new employee is not able to obtain this certification, it is an indicator that weatherization may not be a proper fit for the new employee.  </w:t>
      </w:r>
      <w:r w:rsidRPr="009852E0">
        <w:rPr>
          <w:rFonts w:eastAsia="Times New Roman" w:cs="Times New Roman"/>
          <w:sz w:val="24"/>
          <w:szCs w:val="16"/>
        </w:rPr>
        <w:t xml:space="preserve">A copy of the student’s certification shall be provided to ICRT at the time of enrollment for TCP courses.  For details on the certification please visit: </w:t>
      </w:r>
      <w:hyperlink r:id="rId49" w:history="1">
        <w:r w:rsidR="002D103F" w:rsidRPr="009852E0">
          <w:rPr>
            <w:rStyle w:val="Hyperlink"/>
            <w:rFonts w:eastAsia="Times New Roman" w:cs="Times New Roman"/>
            <w:szCs w:val="16"/>
          </w:rPr>
          <w:t>http://www.bpi.org/building-science-principles</w:t>
        </w:r>
      </w:hyperlink>
      <w:r w:rsidR="008C6A2B" w:rsidRPr="009852E0">
        <w:rPr>
          <w:rStyle w:val="Hyperlink"/>
          <w:rFonts w:eastAsia="Times New Roman" w:cs="Times New Roman"/>
          <w:szCs w:val="16"/>
        </w:rPr>
        <w:t>.</w:t>
      </w:r>
      <w:r w:rsidR="002D103F">
        <w:rPr>
          <w:rFonts w:eastAsia="Times New Roman" w:cs="Times New Roman"/>
          <w:sz w:val="24"/>
          <w:szCs w:val="16"/>
        </w:rPr>
        <w:t xml:space="preserve"> </w:t>
      </w:r>
    </w:p>
    <w:p w14:paraId="1FDA23B0" w14:textId="77E163C1"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Times New Roman"/>
          <w:sz w:val="24"/>
          <w:szCs w:val="16"/>
        </w:rPr>
      </w:pPr>
      <w:r w:rsidRPr="00D53F52">
        <w:rPr>
          <w:rFonts w:eastAsia="Times New Roman" w:cs="Times New Roman"/>
          <w:sz w:val="24"/>
          <w:szCs w:val="16"/>
        </w:rPr>
        <w:t xml:space="preserve">The </w:t>
      </w:r>
      <w:r w:rsidRPr="00D53F52">
        <w:rPr>
          <w:rFonts w:ascii="Calibri" w:eastAsia="Times New Roman" w:hAnsi="Calibri" w:cs="Times New Roman"/>
          <w:sz w:val="24"/>
          <w:szCs w:val="20"/>
        </w:rPr>
        <w:t xml:space="preserve">Training and Certification Program </w:t>
      </w:r>
      <w:r w:rsidRPr="00D53F52">
        <w:rPr>
          <w:rFonts w:ascii="Calibri" w:eastAsia="Times New Roman" w:hAnsi="Calibri" w:cs="Times New Roman"/>
          <w:i/>
          <w:sz w:val="24"/>
          <w:szCs w:val="20"/>
        </w:rPr>
        <w:t>(</w:t>
      </w:r>
      <w:r w:rsidRPr="00D53F52">
        <w:rPr>
          <w:rFonts w:eastAsia="Times New Roman" w:cs="Times New Roman"/>
          <w:i/>
          <w:sz w:val="24"/>
          <w:szCs w:val="16"/>
        </w:rPr>
        <w:t>TCP)</w:t>
      </w:r>
      <w:r w:rsidRPr="00D53F52">
        <w:rPr>
          <w:rFonts w:eastAsia="Times New Roman" w:cs="Times New Roman"/>
          <w:sz w:val="24"/>
          <w:szCs w:val="16"/>
        </w:rPr>
        <w:t xml:space="preserve"> is a Weatherization Assessment Course consisting of ten </w:t>
      </w:r>
      <w:r w:rsidR="00227D41" w:rsidRPr="00D53F52">
        <w:rPr>
          <w:rFonts w:eastAsia="Times New Roman" w:cs="Times New Roman"/>
          <w:sz w:val="24"/>
          <w:szCs w:val="16"/>
        </w:rPr>
        <w:t>one-week</w:t>
      </w:r>
      <w:r w:rsidRPr="00D53F52">
        <w:rPr>
          <w:rFonts w:eastAsia="Times New Roman" w:cs="Times New Roman"/>
          <w:sz w:val="24"/>
          <w:szCs w:val="16"/>
        </w:rPr>
        <w:t xml:space="preserve"> sessions as follows:</w:t>
      </w:r>
    </w:p>
    <w:p w14:paraId="0E97E8B0" w14:textId="77777777" w:rsidR="00D53F52" w:rsidRPr="00D53F52" w:rsidRDefault="00D53F52" w:rsidP="00524A67">
      <w:pPr>
        <w:numPr>
          <w:ilvl w:val="0"/>
          <w:numId w:val="47"/>
        </w:numPr>
        <w:tabs>
          <w:tab w:val="left" w:pos="1008"/>
        </w:tabs>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Weatherization Basics;</w:t>
      </w:r>
    </w:p>
    <w:p w14:paraId="74C661EE" w14:textId="77777777" w:rsidR="00D53F52" w:rsidRPr="00D53F52" w:rsidRDefault="00D53F52" w:rsidP="00524A67">
      <w:pPr>
        <w:numPr>
          <w:ilvl w:val="0"/>
          <w:numId w:val="47"/>
        </w:numPr>
        <w:tabs>
          <w:tab w:val="left" w:pos="1008"/>
        </w:tabs>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Heat Transfer; </w:t>
      </w:r>
    </w:p>
    <w:p w14:paraId="79A7D7ED" w14:textId="77777777" w:rsidR="00D53F52" w:rsidRPr="00D53F52" w:rsidRDefault="00D53F52" w:rsidP="00524A67">
      <w:pPr>
        <w:numPr>
          <w:ilvl w:val="0"/>
          <w:numId w:val="47"/>
        </w:numPr>
        <w:tabs>
          <w:tab w:val="left" w:pos="1008"/>
        </w:tabs>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Building Fundamentals;</w:t>
      </w:r>
    </w:p>
    <w:p w14:paraId="371391AA" w14:textId="77777777" w:rsidR="00D53F52" w:rsidRPr="00D53F52" w:rsidRDefault="00D53F52" w:rsidP="00524A67">
      <w:pPr>
        <w:numPr>
          <w:ilvl w:val="0"/>
          <w:numId w:val="47"/>
        </w:numPr>
        <w:tabs>
          <w:tab w:val="left" w:pos="1008"/>
        </w:tabs>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Introduction to Building Diagnostics;</w:t>
      </w:r>
    </w:p>
    <w:p w14:paraId="04C7F643" w14:textId="77777777" w:rsidR="00D53F52" w:rsidRPr="00D53F52" w:rsidRDefault="00D53F52" w:rsidP="00524A67">
      <w:pPr>
        <w:numPr>
          <w:ilvl w:val="0"/>
          <w:numId w:val="47"/>
        </w:numPr>
        <w:tabs>
          <w:tab w:val="left" w:pos="1008"/>
        </w:tabs>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Infra-Red Thermography and the Architectural Assessment;</w:t>
      </w:r>
    </w:p>
    <w:p w14:paraId="063F111B" w14:textId="77777777" w:rsidR="00D53F52" w:rsidRPr="00D53F52" w:rsidRDefault="00D53F52" w:rsidP="00524A67">
      <w:pPr>
        <w:numPr>
          <w:ilvl w:val="0"/>
          <w:numId w:val="47"/>
        </w:numPr>
        <w:tabs>
          <w:tab w:val="left" w:pos="1008"/>
        </w:tabs>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Introduction to Heating Systems;</w:t>
      </w:r>
    </w:p>
    <w:p w14:paraId="3C7FE517" w14:textId="77777777" w:rsidR="00D53F52" w:rsidRPr="00D53F52" w:rsidRDefault="00D53F52" w:rsidP="00524A67">
      <w:pPr>
        <w:numPr>
          <w:ilvl w:val="0"/>
          <w:numId w:val="47"/>
        </w:numPr>
        <w:tabs>
          <w:tab w:val="left" w:pos="1008"/>
        </w:tabs>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Advanced Heating Systems;</w:t>
      </w:r>
    </w:p>
    <w:p w14:paraId="11848A9C" w14:textId="77777777" w:rsidR="00D53F52" w:rsidRPr="00D53F52" w:rsidRDefault="00D53F52" w:rsidP="00524A67">
      <w:pPr>
        <w:numPr>
          <w:ilvl w:val="0"/>
          <w:numId w:val="47"/>
        </w:numPr>
        <w:tabs>
          <w:tab w:val="left" w:pos="1008"/>
        </w:tabs>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Heat Pumps, Air Flow, and Air Conditioning;</w:t>
      </w:r>
    </w:p>
    <w:p w14:paraId="24C641B0" w14:textId="77777777" w:rsidR="00D53F52" w:rsidRPr="00D53F52" w:rsidRDefault="00D53F52" w:rsidP="00524A67">
      <w:pPr>
        <w:numPr>
          <w:ilvl w:val="0"/>
          <w:numId w:val="47"/>
        </w:numPr>
        <w:tabs>
          <w:tab w:val="left" w:pos="1008"/>
        </w:tabs>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Health &amp; Safety, Indoor Air Pollutants and Lead-safe Weatherization; and,</w:t>
      </w:r>
    </w:p>
    <w:p w14:paraId="64D2CD8F" w14:textId="77777777" w:rsidR="00D53F52" w:rsidRPr="00D53F52" w:rsidRDefault="00D53F52" w:rsidP="00524A67">
      <w:pPr>
        <w:numPr>
          <w:ilvl w:val="0"/>
          <w:numId w:val="47"/>
        </w:numPr>
        <w:tabs>
          <w:tab w:val="left" w:pos="1008"/>
        </w:tabs>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Complete Assessment Exam (hands-on field examination) and Proficiency Exam.</w:t>
      </w:r>
    </w:p>
    <w:p w14:paraId="0624D1E0" w14:textId="53538DE7" w:rsidR="00D53F52" w:rsidRPr="00D53F52" w:rsidRDefault="00D53F52" w:rsidP="002D4DF1">
      <w:pPr>
        <w:pStyle w:val="Heading2"/>
      </w:pPr>
      <w:bookmarkStart w:id="444" w:name="_Toc483470057"/>
      <w:bookmarkStart w:id="445" w:name="_Toc483470224"/>
      <w:bookmarkStart w:id="446" w:name="_Toc76645674"/>
      <w:bookmarkEnd w:id="442"/>
      <w:r w:rsidRPr="00D53F52">
        <w:lastRenderedPageBreak/>
        <w:t>Continuing Education Classes</w:t>
      </w:r>
      <w:bookmarkEnd w:id="437"/>
      <w:bookmarkEnd w:id="444"/>
      <w:bookmarkEnd w:id="445"/>
      <w:bookmarkEnd w:id="446"/>
    </w:p>
    <w:p w14:paraId="4D943991" w14:textId="7DFDF0DE" w:rsidR="00D53F52" w:rsidRPr="00D53F52" w:rsidRDefault="00D53F52" w:rsidP="002D4DF1">
      <w:pPr>
        <w:overflowPunct w:val="0"/>
        <w:autoSpaceDE w:val="0"/>
        <w:autoSpaceDN w:val="0"/>
        <w:adjustRightInd w:val="0"/>
        <w:spacing w:after="120" w:line="240" w:lineRule="auto"/>
        <w:jc w:val="both"/>
        <w:textAlignment w:val="baseline"/>
        <w:rPr>
          <w:rFonts w:eastAsia="Times New Roman" w:cs="Times New Roman"/>
          <w:sz w:val="24"/>
          <w:szCs w:val="16"/>
        </w:rPr>
      </w:pPr>
      <w:r w:rsidRPr="00D53F52">
        <w:rPr>
          <w:rFonts w:eastAsia="Times New Roman" w:cs="Times New Roman"/>
          <w:sz w:val="24"/>
          <w:szCs w:val="16"/>
        </w:rPr>
        <w:t xml:space="preserve">Periodically during the program year </w:t>
      </w:r>
      <w:r w:rsidRPr="00D53F52">
        <w:rPr>
          <w:rFonts w:ascii="Calibri" w:eastAsia="Times New Roman" w:hAnsi="Calibri" w:cs="Times New Roman"/>
          <w:sz w:val="24"/>
          <w:szCs w:val="20"/>
        </w:rPr>
        <w:t>Continuing Education</w:t>
      </w:r>
      <w:r w:rsidRPr="00D53F52">
        <w:rPr>
          <w:rFonts w:eastAsia="Times New Roman" w:cs="Times New Roman"/>
          <w:sz w:val="24"/>
          <w:szCs w:val="16"/>
        </w:rPr>
        <w:t xml:space="preserve"> classes will be offered to Weatherization Coordinators, Assessors, and Final Inspectors.  </w:t>
      </w:r>
      <w:r w:rsidR="006D2D40" w:rsidRPr="00D53F52">
        <w:rPr>
          <w:rFonts w:eastAsia="Times New Roman" w:cs="Times New Roman"/>
          <w:sz w:val="24"/>
          <w:szCs w:val="16"/>
        </w:rPr>
        <w:t>To</w:t>
      </w:r>
      <w:r w:rsidRPr="00D53F52">
        <w:rPr>
          <w:rFonts w:eastAsia="Times New Roman" w:cs="Times New Roman"/>
          <w:sz w:val="24"/>
          <w:szCs w:val="16"/>
        </w:rPr>
        <w:t xml:space="preserve"> maintain certification status</w:t>
      </w:r>
      <w:r w:rsidR="00EE63A9">
        <w:rPr>
          <w:rFonts w:eastAsia="Times New Roman" w:cs="Times New Roman"/>
          <w:sz w:val="24"/>
          <w:szCs w:val="16"/>
        </w:rPr>
        <w:t>,</w:t>
      </w:r>
      <w:r w:rsidRPr="00D53F52">
        <w:rPr>
          <w:rFonts w:eastAsia="Times New Roman" w:cs="Times New Roman"/>
          <w:sz w:val="24"/>
          <w:szCs w:val="16"/>
        </w:rPr>
        <w:t xml:space="preserve"> staff will be required to participate in the </w:t>
      </w:r>
      <w:r w:rsidRPr="00D53F52">
        <w:rPr>
          <w:rFonts w:ascii="Calibri" w:eastAsia="Times New Roman" w:hAnsi="Calibri" w:cs="Times New Roman"/>
          <w:sz w:val="24"/>
          <w:szCs w:val="20"/>
        </w:rPr>
        <w:t>Continuing Education</w:t>
      </w:r>
      <w:r w:rsidRPr="00D53F52">
        <w:rPr>
          <w:rFonts w:eastAsia="Times New Roman" w:cs="Times New Roman"/>
          <w:sz w:val="24"/>
          <w:szCs w:val="16"/>
        </w:rPr>
        <w:t xml:space="preserve"> classes. </w:t>
      </w:r>
    </w:p>
    <w:p w14:paraId="79F83DC6" w14:textId="645D7901" w:rsidR="00D53F52" w:rsidRPr="002D4DF1" w:rsidRDefault="00D53F52" w:rsidP="002D4DF1">
      <w:pPr>
        <w:overflowPunct w:val="0"/>
        <w:autoSpaceDE w:val="0"/>
        <w:autoSpaceDN w:val="0"/>
        <w:adjustRightInd w:val="0"/>
        <w:spacing w:after="0" w:line="240" w:lineRule="auto"/>
        <w:jc w:val="both"/>
        <w:textAlignment w:val="baseline"/>
        <w:rPr>
          <w:rFonts w:eastAsia="Times New Roman" w:cs="Times New Roman"/>
          <w:b/>
          <w:sz w:val="24"/>
          <w:szCs w:val="24"/>
        </w:rPr>
      </w:pPr>
      <w:bookmarkStart w:id="447" w:name="_Toc385944495"/>
      <w:bookmarkStart w:id="448" w:name="_Toc483470058"/>
      <w:bookmarkStart w:id="449" w:name="_Toc483470225"/>
      <w:r w:rsidRPr="002D4DF1">
        <w:rPr>
          <w:rFonts w:eastAsia="Times New Roman" w:cs="Times New Roman"/>
          <w:b/>
          <w:sz w:val="24"/>
          <w:szCs w:val="24"/>
        </w:rPr>
        <w:t>Refresher Classes</w:t>
      </w:r>
      <w:bookmarkEnd w:id="447"/>
      <w:bookmarkEnd w:id="448"/>
      <w:bookmarkEnd w:id="449"/>
      <w:r w:rsidRPr="002D4DF1">
        <w:rPr>
          <w:rFonts w:eastAsia="Times New Roman" w:cs="Times New Roman"/>
          <w:b/>
          <w:sz w:val="24"/>
          <w:szCs w:val="24"/>
        </w:rPr>
        <w:t xml:space="preserve"> </w:t>
      </w:r>
    </w:p>
    <w:p w14:paraId="4366C9BE" w14:textId="503B1A37"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16"/>
        </w:rPr>
      </w:pPr>
      <w:r w:rsidRPr="00D53F52">
        <w:rPr>
          <w:rFonts w:eastAsia="Times New Roman" w:cs="Times New Roman"/>
          <w:sz w:val="24"/>
          <w:szCs w:val="16"/>
        </w:rPr>
        <w:t xml:space="preserve">The state will provide a series of refresher classes every four years to ensure that Weatherization Coordinators, Assessors, and Final Inspectors are up to date on the technical aspects of the program.  </w:t>
      </w:r>
      <w:r w:rsidR="006D2D40" w:rsidRPr="00D53F52">
        <w:rPr>
          <w:rFonts w:eastAsia="Times New Roman" w:cs="Times New Roman"/>
          <w:sz w:val="24"/>
          <w:szCs w:val="16"/>
        </w:rPr>
        <w:t>To</w:t>
      </w:r>
      <w:r w:rsidRPr="00D53F52">
        <w:rPr>
          <w:rFonts w:eastAsia="Times New Roman" w:cs="Times New Roman"/>
          <w:sz w:val="24"/>
          <w:szCs w:val="16"/>
        </w:rPr>
        <w:t xml:space="preserve"> maintain certification in the TCP</w:t>
      </w:r>
      <w:r w:rsidR="00EE63A9">
        <w:rPr>
          <w:rFonts w:eastAsia="Times New Roman" w:cs="Times New Roman"/>
          <w:sz w:val="24"/>
          <w:szCs w:val="16"/>
        </w:rPr>
        <w:t>,</w:t>
      </w:r>
      <w:r w:rsidRPr="00D53F52">
        <w:rPr>
          <w:rFonts w:eastAsia="Times New Roman" w:cs="Times New Roman"/>
          <w:sz w:val="24"/>
          <w:szCs w:val="16"/>
        </w:rPr>
        <w:t xml:space="preserve"> the local agency staff will be required to successfully pass the test(s) for the Refresher classes.</w:t>
      </w:r>
    </w:p>
    <w:p w14:paraId="59565EC1" w14:textId="77777777" w:rsidR="00D53F52" w:rsidRPr="00D53F52" w:rsidRDefault="00D53F52" w:rsidP="00097513">
      <w:pPr>
        <w:pStyle w:val="Heading2"/>
        <w:rPr>
          <w:rFonts w:eastAsia="Arial"/>
          <w:w w:val="104"/>
        </w:rPr>
      </w:pPr>
      <w:bookmarkStart w:id="450" w:name="_Toc425150341"/>
      <w:bookmarkStart w:id="451" w:name="_Toc483470059"/>
      <w:bookmarkStart w:id="452" w:name="_Toc483470226"/>
      <w:bookmarkStart w:id="453" w:name="_Hlk513800317"/>
      <w:bookmarkStart w:id="454" w:name="_Hlk10538917"/>
      <w:bookmarkStart w:id="455" w:name="_Toc385944496"/>
      <w:bookmarkStart w:id="456" w:name="_Toc76645675"/>
      <w:r w:rsidRPr="00D53F52">
        <w:rPr>
          <w:rFonts w:eastAsia="Arial"/>
          <w:w w:val="104"/>
        </w:rPr>
        <w:t xml:space="preserve">Training and </w:t>
      </w:r>
      <w:r w:rsidRPr="00D53F52">
        <w:rPr>
          <w:rFonts w:eastAsia="Arial"/>
        </w:rPr>
        <w:t>Certification</w:t>
      </w:r>
      <w:r w:rsidRPr="00D53F52">
        <w:rPr>
          <w:rFonts w:eastAsia="Arial"/>
          <w:w w:val="104"/>
        </w:rPr>
        <w:t xml:space="preserve"> for Quality Control Inspectors</w:t>
      </w:r>
      <w:bookmarkEnd w:id="450"/>
      <w:bookmarkEnd w:id="451"/>
      <w:bookmarkEnd w:id="452"/>
      <w:bookmarkEnd w:id="456"/>
    </w:p>
    <w:p w14:paraId="617DFF0F" w14:textId="77777777" w:rsidR="00D53F52" w:rsidRPr="00D53F52" w:rsidRDefault="00D53F52" w:rsidP="00097513">
      <w:pPr>
        <w:spacing w:after="120" w:line="240" w:lineRule="auto"/>
        <w:rPr>
          <w:rFonts w:ascii="Calibri" w:hAnsi="Calibri" w:cs="Calibri"/>
          <w:color w:val="000000"/>
          <w:sz w:val="24"/>
          <w:szCs w:val="24"/>
        </w:rPr>
      </w:pPr>
      <w:bookmarkStart w:id="457" w:name="_Hlk13043033"/>
      <w:bookmarkEnd w:id="453"/>
      <w:r w:rsidRPr="00D53F52">
        <w:rPr>
          <w:rFonts w:ascii="Calibri" w:hAnsi="Calibri" w:cs="Calibri"/>
          <w:color w:val="000000"/>
          <w:sz w:val="24"/>
          <w:szCs w:val="24"/>
        </w:rPr>
        <w:t xml:space="preserve">As part of an effort to establish high quality work standards for the national weatherization assistance program, the U.S. Department of Energy (DOE) has established a national certification for Energy Auditor, Final Inspector, Installers and Installer Crew Leaders.  Final Inspector Certification, known as </w:t>
      </w:r>
      <w:r w:rsidRPr="00D53F52">
        <w:rPr>
          <w:rFonts w:ascii="Calibri" w:hAnsi="Calibri" w:cs="Calibri"/>
          <w:i/>
          <w:color w:val="000000"/>
          <w:sz w:val="24"/>
          <w:szCs w:val="24"/>
        </w:rPr>
        <w:t>Quality Control Inspector</w:t>
      </w:r>
      <w:r w:rsidRPr="00D53F52">
        <w:rPr>
          <w:rFonts w:ascii="Calibri" w:hAnsi="Calibri" w:cs="Calibri"/>
          <w:color w:val="000000"/>
          <w:sz w:val="24"/>
          <w:szCs w:val="24"/>
        </w:rPr>
        <w:t xml:space="preserve"> (QCI) Certification, was the first to be implemented. </w:t>
      </w:r>
    </w:p>
    <w:p w14:paraId="39AEC056" w14:textId="1D34884B" w:rsidR="00D53F52" w:rsidRPr="00D53F52" w:rsidRDefault="00D53F52" w:rsidP="00097513">
      <w:pPr>
        <w:spacing w:after="120" w:line="240" w:lineRule="auto"/>
        <w:rPr>
          <w:rFonts w:ascii="Calibri" w:hAnsi="Calibri" w:cs="Calibri"/>
          <w:color w:val="000000"/>
          <w:sz w:val="24"/>
          <w:szCs w:val="24"/>
        </w:rPr>
      </w:pPr>
      <w:r w:rsidRPr="00D53F52">
        <w:rPr>
          <w:rFonts w:ascii="Calibri" w:hAnsi="Calibri" w:cs="Calibri"/>
          <w:color w:val="000000"/>
          <w:sz w:val="24"/>
          <w:szCs w:val="24"/>
        </w:rPr>
        <w:t xml:space="preserve">The QCI certification requires the Final Inspector and State Monitor to demonstrate knowledge of inspection of work in progress, inspection for safety practices, work quality, client relations, and client satisfaction. The Quality Control Inspector must also demonstrate a level of competency in running and properly interpreting </w:t>
      </w:r>
      <w:r w:rsidR="006D2D40" w:rsidRPr="00D53F52">
        <w:rPr>
          <w:rFonts w:ascii="Calibri" w:hAnsi="Calibri" w:cs="Calibri"/>
          <w:color w:val="000000"/>
          <w:sz w:val="24"/>
          <w:szCs w:val="24"/>
        </w:rPr>
        <w:t>all</w:t>
      </w:r>
      <w:r w:rsidRPr="00D53F52">
        <w:rPr>
          <w:rFonts w:ascii="Calibri" w:hAnsi="Calibri" w:cs="Calibri"/>
          <w:color w:val="000000"/>
          <w:sz w:val="24"/>
          <w:szCs w:val="24"/>
        </w:rPr>
        <w:t xml:space="preserve"> the required diagnostic testing.</w:t>
      </w:r>
      <w:r w:rsidR="00474A1A">
        <w:rPr>
          <w:rFonts w:ascii="Calibri" w:hAnsi="Calibri" w:cs="Calibri"/>
          <w:color w:val="000000"/>
          <w:sz w:val="24"/>
          <w:szCs w:val="24"/>
        </w:rPr>
        <w:t xml:space="preserve">  </w:t>
      </w:r>
      <w:r w:rsidR="008B442D">
        <w:rPr>
          <w:rFonts w:ascii="Calibri" w:hAnsi="Calibri" w:cs="Calibri"/>
          <w:color w:val="000000"/>
          <w:sz w:val="24"/>
          <w:szCs w:val="24"/>
        </w:rPr>
        <w:t xml:space="preserve">A </w:t>
      </w:r>
      <w:r w:rsidR="00474A1A" w:rsidRPr="00471BCC">
        <w:rPr>
          <w:rFonts w:ascii="Calibri" w:hAnsi="Calibri" w:cs="Calibri"/>
          <w:color w:val="000000"/>
          <w:sz w:val="24"/>
          <w:szCs w:val="24"/>
        </w:rPr>
        <w:t>pre-qualification for the QCI is to have the Energy Auditor (EA) certification; the QCI is now a micro-certification of the EA certification.</w:t>
      </w:r>
    </w:p>
    <w:p w14:paraId="00156D93" w14:textId="77777777" w:rsidR="00D53F52" w:rsidRPr="00D53F52" w:rsidRDefault="00D53F52" w:rsidP="00097513">
      <w:pPr>
        <w:spacing w:after="120" w:line="240" w:lineRule="auto"/>
        <w:rPr>
          <w:rFonts w:ascii="Calibri" w:hAnsi="Calibri" w:cs="Calibri"/>
          <w:color w:val="000000"/>
          <w:sz w:val="24"/>
          <w:szCs w:val="24"/>
        </w:rPr>
      </w:pPr>
      <w:r w:rsidRPr="00D53F52">
        <w:rPr>
          <w:rFonts w:ascii="Calibri" w:hAnsi="Calibri" w:cs="Calibri"/>
          <w:color w:val="000000"/>
          <w:sz w:val="24"/>
          <w:szCs w:val="24"/>
        </w:rPr>
        <w:t xml:space="preserve">QC Inspectors will also be expected to perform our traditional tasks of file review, post‐work inspections of both work completed and assessment, and close‐out. </w:t>
      </w:r>
    </w:p>
    <w:p w14:paraId="51195B12" w14:textId="77777777" w:rsidR="00D53F52" w:rsidRPr="00D53F52" w:rsidRDefault="00D53F52" w:rsidP="00097513">
      <w:pPr>
        <w:spacing w:after="120" w:line="240" w:lineRule="auto"/>
        <w:rPr>
          <w:rFonts w:ascii="Calibri" w:hAnsi="Calibri" w:cs="Times New Roman"/>
          <w:sz w:val="24"/>
          <w:szCs w:val="20"/>
        </w:rPr>
      </w:pPr>
      <w:r w:rsidRPr="00D53F52">
        <w:rPr>
          <w:rFonts w:ascii="Calibri" w:hAnsi="Calibri" w:cs="Calibri"/>
          <w:color w:val="000000"/>
          <w:sz w:val="24"/>
          <w:szCs w:val="24"/>
        </w:rPr>
        <w:t>In conjunction with the Indoor Climate Research and Training Center (ICRT) at the University of Illinois in Champaign, DCEO/OCA has developed a plan to ensure that IHWAP’s LAAs have the means to pursue this certification process for its weatherization staff.  To prepare IHWAP candidates for the exam, ICRT has received accreditation for a QC Inspector Training Program.</w:t>
      </w:r>
      <w:r w:rsidRPr="00D53F52">
        <w:rPr>
          <w:rFonts w:ascii="Calibri" w:hAnsi="Calibri" w:cs="Times New Roman"/>
          <w:sz w:val="24"/>
          <w:szCs w:val="20"/>
        </w:rPr>
        <w:t xml:space="preserve">  </w:t>
      </w:r>
    </w:p>
    <w:p w14:paraId="54C7A3FF" w14:textId="77777777" w:rsidR="00D53F52" w:rsidRPr="00D53F52" w:rsidRDefault="00D53F52" w:rsidP="00D53F52">
      <w:pPr>
        <w:autoSpaceDE w:val="0"/>
        <w:autoSpaceDN w:val="0"/>
        <w:adjustRightInd w:val="0"/>
        <w:spacing w:after="0" w:line="240" w:lineRule="auto"/>
        <w:jc w:val="both"/>
        <w:rPr>
          <w:rFonts w:ascii="Calibri" w:hAnsi="Calibri" w:cs="Calibri"/>
          <w:color w:val="000000"/>
          <w:sz w:val="24"/>
          <w:szCs w:val="24"/>
        </w:rPr>
      </w:pPr>
      <w:r w:rsidRPr="00D53F52">
        <w:rPr>
          <w:rFonts w:ascii="Calibri" w:hAnsi="Calibri" w:cs="Calibri"/>
          <w:color w:val="000000"/>
          <w:sz w:val="24"/>
          <w:szCs w:val="24"/>
        </w:rPr>
        <w:t>Each LAA should review the prequalification requirements outlined below and identify who among their staff need to take the examination.  DOE has set the minimum experience requirement for taking the QCI as 40 points accumulated in the following manner:</w:t>
      </w:r>
    </w:p>
    <w:p w14:paraId="09EB48AE" w14:textId="77777777" w:rsidR="00D53F52" w:rsidRPr="00D53F52" w:rsidRDefault="00D53F52" w:rsidP="00524A67">
      <w:pPr>
        <w:numPr>
          <w:ilvl w:val="1"/>
          <w:numId w:val="48"/>
        </w:numPr>
        <w:tabs>
          <w:tab w:val="left" w:pos="1008"/>
        </w:tabs>
        <w:overflowPunct w:val="0"/>
        <w:autoSpaceDE w:val="0"/>
        <w:autoSpaceDN w:val="0"/>
        <w:adjustRightInd w:val="0"/>
        <w:spacing w:after="0" w:line="240" w:lineRule="auto"/>
        <w:textAlignment w:val="baseline"/>
        <w:rPr>
          <w:rFonts w:ascii="Calibri" w:hAnsi="Calibri" w:cs="Calibri"/>
          <w:color w:val="000000"/>
          <w:sz w:val="24"/>
          <w:szCs w:val="24"/>
        </w:rPr>
      </w:pPr>
      <w:r w:rsidRPr="00D53F52">
        <w:rPr>
          <w:rFonts w:ascii="Calibri" w:hAnsi="Calibri" w:cs="Calibri"/>
          <w:color w:val="000000"/>
          <w:sz w:val="24"/>
          <w:szCs w:val="24"/>
        </w:rPr>
        <w:t>WAP assessor experience – 10 points for every 1,000 hours, maximum 20 points.</w:t>
      </w:r>
    </w:p>
    <w:p w14:paraId="224FE2ED" w14:textId="77777777" w:rsidR="00D53F52" w:rsidRPr="00D53F52" w:rsidRDefault="00D53F52" w:rsidP="00524A67">
      <w:pPr>
        <w:numPr>
          <w:ilvl w:val="1"/>
          <w:numId w:val="48"/>
        </w:numPr>
        <w:tabs>
          <w:tab w:val="left" w:pos="1008"/>
        </w:tabs>
        <w:overflowPunct w:val="0"/>
        <w:autoSpaceDE w:val="0"/>
        <w:autoSpaceDN w:val="0"/>
        <w:adjustRightInd w:val="0"/>
        <w:spacing w:after="0" w:line="240" w:lineRule="auto"/>
        <w:textAlignment w:val="baseline"/>
        <w:rPr>
          <w:rFonts w:ascii="Calibri" w:hAnsi="Calibri" w:cs="Calibri"/>
          <w:color w:val="000000"/>
          <w:sz w:val="24"/>
          <w:szCs w:val="24"/>
        </w:rPr>
      </w:pPr>
      <w:r w:rsidRPr="00D53F52">
        <w:rPr>
          <w:rFonts w:ascii="Calibri" w:hAnsi="Calibri" w:cs="Calibri"/>
          <w:color w:val="000000"/>
          <w:sz w:val="24"/>
          <w:szCs w:val="24"/>
        </w:rPr>
        <w:t>Other industry experience</w:t>
      </w:r>
    </w:p>
    <w:p w14:paraId="6DC15BE9" w14:textId="77777777" w:rsidR="00D53F52" w:rsidRPr="00D53F52" w:rsidRDefault="00D53F52" w:rsidP="00524A67">
      <w:pPr>
        <w:numPr>
          <w:ilvl w:val="2"/>
          <w:numId w:val="48"/>
        </w:numPr>
        <w:tabs>
          <w:tab w:val="left" w:pos="1008"/>
        </w:tabs>
        <w:overflowPunct w:val="0"/>
        <w:autoSpaceDE w:val="0"/>
        <w:autoSpaceDN w:val="0"/>
        <w:adjustRightInd w:val="0"/>
        <w:spacing w:after="0" w:line="240" w:lineRule="auto"/>
        <w:textAlignment w:val="baseline"/>
        <w:rPr>
          <w:rFonts w:ascii="Calibri" w:hAnsi="Calibri" w:cs="Calibri"/>
          <w:color w:val="000000"/>
          <w:sz w:val="24"/>
          <w:szCs w:val="24"/>
        </w:rPr>
      </w:pPr>
      <w:r w:rsidRPr="00D53F52">
        <w:rPr>
          <w:rFonts w:ascii="Calibri" w:hAnsi="Calibri" w:cs="Calibri"/>
          <w:color w:val="000000"/>
          <w:sz w:val="24"/>
          <w:szCs w:val="24"/>
        </w:rPr>
        <w:t>5 points for 2,000 hours as a crew leader</w:t>
      </w:r>
    </w:p>
    <w:p w14:paraId="2DEFF43B" w14:textId="77777777" w:rsidR="00D53F52" w:rsidRPr="00D53F52" w:rsidRDefault="00D53F52" w:rsidP="00524A67">
      <w:pPr>
        <w:numPr>
          <w:ilvl w:val="2"/>
          <w:numId w:val="48"/>
        </w:numPr>
        <w:tabs>
          <w:tab w:val="left" w:pos="1008"/>
        </w:tabs>
        <w:overflowPunct w:val="0"/>
        <w:autoSpaceDE w:val="0"/>
        <w:autoSpaceDN w:val="0"/>
        <w:adjustRightInd w:val="0"/>
        <w:spacing w:after="0" w:line="240" w:lineRule="auto"/>
        <w:textAlignment w:val="baseline"/>
        <w:rPr>
          <w:rFonts w:ascii="Calibri" w:hAnsi="Calibri" w:cs="Calibri"/>
          <w:color w:val="000000"/>
          <w:sz w:val="24"/>
          <w:szCs w:val="24"/>
        </w:rPr>
      </w:pPr>
      <w:r w:rsidRPr="00D53F52">
        <w:rPr>
          <w:rFonts w:ascii="Calibri" w:hAnsi="Calibri" w:cs="Calibri"/>
          <w:color w:val="000000"/>
          <w:sz w:val="24"/>
          <w:szCs w:val="24"/>
        </w:rPr>
        <w:t>10 points for 2,000 hours as an assessor – minimum 15 audits (proof required)</w:t>
      </w:r>
    </w:p>
    <w:p w14:paraId="69793533" w14:textId="77777777" w:rsidR="00D53F52" w:rsidRPr="00D53F52" w:rsidRDefault="00D53F52" w:rsidP="00524A67">
      <w:pPr>
        <w:numPr>
          <w:ilvl w:val="1"/>
          <w:numId w:val="48"/>
        </w:numPr>
        <w:tabs>
          <w:tab w:val="left" w:pos="1008"/>
        </w:tabs>
        <w:overflowPunct w:val="0"/>
        <w:autoSpaceDE w:val="0"/>
        <w:autoSpaceDN w:val="0"/>
        <w:adjustRightInd w:val="0"/>
        <w:spacing w:after="0" w:line="240" w:lineRule="auto"/>
        <w:textAlignment w:val="baseline"/>
        <w:rPr>
          <w:rFonts w:ascii="Calibri" w:hAnsi="Calibri" w:cs="Calibri"/>
          <w:color w:val="000000"/>
          <w:sz w:val="24"/>
          <w:szCs w:val="24"/>
        </w:rPr>
      </w:pPr>
      <w:r w:rsidRPr="00D53F52">
        <w:rPr>
          <w:rFonts w:ascii="Calibri" w:hAnsi="Calibri" w:cs="Calibri"/>
          <w:color w:val="000000"/>
          <w:sz w:val="24"/>
          <w:szCs w:val="24"/>
        </w:rPr>
        <w:t>Building experience (framing, roofing, insulating, etc.) – 10 points for 1,000 or more hours</w:t>
      </w:r>
    </w:p>
    <w:p w14:paraId="69FAE773" w14:textId="77777777" w:rsidR="00D53F52" w:rsidRPr="00D53F52" w:rsidRDefault="00D53F52" w:rsidP="00524A67">
      <w:pPr>
        <w:numPr>
          <w:ilvl w:val="1"/>
          <w:numId w:val="48"/>
        </w:numPr>
        <w:tabs>
          <w:tab w:val="left" w:pos="1008"/>
        </w:tabs>
        <w:overflowPunct w:val="0"/>
        <w:autoSpaceDE w:val="0"/>
        <w:autoSpaceDN w:val="0"/>
        <w:adjustRightInd w:val="0"/>
        <w:spacing w:after="60" w:line="240" w:lineRule="auto"/>
        <w:textAlignment w:val="baseline"/>
        <w:rPr>
          <w:rFonts w:ascii="Calibri" w:hAnsi="Calibri" w:cs="Calibri"/>
          <w:color w:val="000000"/>
          <w:sz w:val="24"/>
          <w:szCs w:val="24"/>
        </w:rPr>
      </w:pPr>
      <w:r w:rsidRPr="00D53F52">
        <w:rPr>
          <w:rFonts w:ascii="Calibri" w:hAnsi="Calibri" w:cs="Calibri"/>
          <w:color w:val="000000"/>
          <w:sz w:val="24"/>
          <w:szCs w:val="24"/>
        </w:rPr>
        <w:t>Training from industry‐specific, RESNET, NATE, etc.) – 10 points each</w:t>
      </w:r>
    </w:p>
    <w:p w14:paraId="598E25A1" w14:textId="0BDAE31A" w:rsidR="00D53F52" w:rsidRDefault="00D53F52" w:rsidP="00D53F52">
      <w:pPr>
        <w:overflowPunct w:val="0"/>
        <w:autoSpaceDE w:val="0"/>
        <w:autoSpaceDN w:val="0"/>
        <w:adjustRightInd w:val="0"/>
        <w:spacing w:after="120" w:line="240" w:lineRule="auto"/>
        <w:ind w:firstLine="14"/>
        <w:jc w:val="both"/>
        <w:textAlignment w:val="baseline"/>
        <w:rPr>
          <w:rFonts w:ascii="Calibri" w:eastAsia="Times New Roman" w:hAnsi="Calibri" w:cs="Arial"/>
          <w:sz w:val="24"/>
          <w:szCs w:val="24"/>
        </w:rPr>
      </w:pPr>
      <w:r w:rsidRPr="006C531A">
        <w:rPr>
          <w:rFonts w:ascii="Calibri" w:eastAsia="Arial" w:hAnsi="Calibri" w:cs="Arial"/>
          <w:i/>
          <w:color w:val="000000" w:themeColor="text1"/>
          <w:spacing w:val="11"/>
          <w:sz w:val="24"/>
          <w:szCs w:val="24"/>
          <w:u w:val="single"/>
        </w:rPr>
        <w:t xml:space="preserve">ALL DOE-funded </w:t>
      </w:r>
      <w:r w:rsidRPr="006C531A">
        <w:rPr>
          <w:rFonts w:ascii="Calibri" w:eastAsia="Arial" w:hAnsi="Calibri" w:cs="Arial"/>
          <w:i/>
          <w:color w:val="000000" w:themeColor="text1"/>
          <w:spacing w:val="17"/>
          <w:sz w:val="24"/>
          <w:szCs w:val="24"/>
          <w:u w:val="single"/>
        </w:rPr>
        <w:t xml:space="preserve">weatherized </w:t>
      </w:r>
      <w:r w:rsidRPr="006C531A">
        <w:rPr>
          <w:rFonts w:ascii="Calibri" w:eastAsia="Arial" w:hAnsi="Calibri" w:cs="Arial"/>
          <w:i/>
          <w:color w:val="000000" w:themeColor="text1"/>
          <w:sz w:val="24"/>
          <w:szCs w:val="24"/>
          <w:u w:val="single"/>
        </w:rPr>
        <w:t>units</w:t>
      </w:r>
      <w:r w:rsidRPr="006C531A">
        <w:rPr>
          <w:rFonts w:ascii="Calibri" w:eastAsia="Arial" w:hAnsi="Calibri" w:cs="Arial"/>
          <w:i/>
          <w:color w:val="000000" w:themeColor="text1"/>
          <w:spacing w:val="21"/>
          <w:sz w:val="24"/>
          <w:szCs w:val="24"/>
          <w:u w:val="single"/>
        </w:rPr>
        <w:t xml:space="preserve"> </w:t>
      </w:r>
      <w:r w:rsidRPr="006C531A">
        <w:rPr>
          <w:rFonts w:ascii="Calibri" w:eastAsia="Arial" w:hAnsi="Calibri" w:cs="Arial"/>
          <w:i/>
          <w:color w:val="000000" w:themeColor="text1"/>
          <w:sz w:val="24"/>
          <w:szCs w:val="24"/>
          <w:u w:val="single"/>
        </w:rPr>
        <w:t>will</w:t>
      </w:r>
      <w:r w:rsidRPr="006C531A">
        <w:rPr>
          <w:rFonts w:ascii="Calibri" w:eastAsia="Arial" w:hAnsi="Calibri" w:cs="Arial"/>
          <w:i/>
          <w:color w:val="000000" w:themeColor="text1"/>
          <w:spacing w:val="4"/>
          <w:sz w:val="24"/>
          <w:szCs w:val="24"/>
          <w:u w:val="single"/>
        </w:rPr>
        <w:t xml:space="preserve"> </w:t>
      </w:r>
      <w:r w:rsidRPr="006C531A">
        <w:rPr>
          <w:rFonts w:ascii="Calibri" w:eastAsia="Arial" w:hAnsi="Calibri" w:cs="Arial"/>
          <w:i/>
          <w:color w:val="000000" w:themeColor="text1"/>
          <w:sz w:val="24"/>
          <w:szCs w:val="24"/>
          <w:u w:val="single"/>
        </w:rPr>
        <w:t>receive</w:t>
      </w:r>
      <w:r w:rsidRPr="006C531A">
        <w:rPr>
          <w:rFonts w:ascii="Calibri" w:eastAsia="Arial" w:hAnsi="Calibri" w:cs="Arial"/>
          <w:i/>
          <w:color w:val="000000" w:themeColor="text1"/>
          <w:spacing w:val="36"/>
          <w:sz w:val="24"/>
          <w:szCs w:val="24"/>
          <w:u w:val="single"/>
        </w:rPr>
        <w:t xml:space="preserve"> </w:t>
      </w:r>
      <w:r w:rsidRPr="006C531A">
        <w:rPr>
          <w:rFonts w:ascii="Calibri" w:eastAsia="Arial" w:hAnsi="Calibri" w:cs="Arial"/>
          <w:i/>
          <w:color w:val="000000" w:themeColor="text1"/>
          <w:sz w:val="24"/>
          <w:szCs w:val="24"/>
          <w:u w:val="single"/>
        </w:rPr>
        <w:t>a</w:t>
      </w:r>
      <w:r w:rsidRPr="006C531A">
        <w:rPr>
          <w:rFonts w:ascii="Calibri" w:eastAsia="Arial" w:hAnsi="Calibri" w:cs="Arial"/>
          <w:i/>
          <w:color w:val="000000" w:themeColor="text1"/>
          <w:spacing w:val="6"/>
          <w:sz w:val="24"/>
          <w:szCs w:val="24"/>
          <w:u w:val="single"/>
        </w:rPr>
        <w:t xml:space="preserve"> </w:t>
      </w:r>
      <w:r w:rsidRPr="006C531A">
        <w:rPr>
          <w:rFonts w:ascii="Calibri" w:eastAsia="Arial" w:hAnsi="Calibri" w:cs="Arial"/>
          <w:i/>
          <w:color w:val="000000" w:themeColor="text1"/>
          <w:sz w:val="24"/>
          <w:szCs w:val="24"/>
          <w:u w:val="single"/>
        </w:rPr>
        <w:t>final</w:t>
      </w:r>
      <w:r w:rsidRPr="006C531A">
        <w:rPr>
          <w:rFonts w:ascii="Calibri" w:eastAsia="Arial" w:hAnsi="Calibri" w:cs="Arial"/>
          <w:i/>
          <w:color w:val="000000" w:themeColor="text1"/>
          <w:spacing w:val="-2"/>
          <w:sz w:val="24"/>
          <w:szCs w:val="24"/>
          <w:u w:val="single"/>
        </w:rPr>
        <w:t xml:space="preserve"> </w:t>
      </w:r>
      <w:r w:rsidRPr="006C531A">
        <w:rPr>
          <w:rFonts w:ascii="Calibri" w:eastAsia="Arial" w:hAnsi="Calibri" w:cs="Arial"/>
          <w:i/>
          <w:color w:val="000000" w:themeColor="text1"/>
          <w:sz w:val="24"/>
          <w:szCs w:val="24"/>
          <w:u w:val="single"/>
        </w:rPr>
        <w:t>inspection</w:t>
      </w:r>
      <w:r w:rsidRPr="006C531A">
        <w:rPr>
          <w:rFonts w:ascii="Calibri" w:eastAsia="Arial" w:hAnsi="Calibri" w:cs="Arial"/>
          <w:i/>
          <w:color w:val="000000" w:themeColor="text1"/>
          <w:spacing w:val="14"/>
          <w:sz w:val="24"/>
          <w:szCs w:val="24"/>
          <w:u w:val="single"/>
        </w:rPr>
        <w:t xml:space="preserve"> by a QCI-Certified Final Inspector.</w:t>
      </w:r>
      <w:r w:rsidRPr="006C531A">
        <w:rPr>
          <w:rFonts w:ascii="Calibri" w:eastAsia="Arial" w:hAnsi="Calibri" w:cs="Arial"/>
          <w:color w:val="000000" w:themeColor="text1"/>
          <w:spacing w:val="14"/>
          <w:sz w:val="24"/>
          <w:szCs w:val="24"/>
        </w:rPr>
        <w:t xml:space="preserve">  </w:t>
      </w:r>
      <w:r w:rsidRPr="00D53F52">
        <w:rPr>
          <w:rFonts w:ascii="Calibri" w:eastAsia="Arial" w:hAnsi="Calibri" w:cs="Arial"/>
          <w:color w:val="232323"/>
          <w:spacing w:val="14"/>
          <w:sz w:val="24"/>
          <w:szCs w:val="24"/>
        </w:rPr>
        <w:t xml:space="preserve">This inspection will </w:t>
      </w:r>
      <w:r w:rsidRPr="00D53F52">
        <w:rPr>
          <w:rFonts w:ascii="Calibri" w:eastAsia="Arial" w:hAnsi="Calibri" w:cs="Arial"/>
          <w:color w:val="232323"/>
          <w:sz w:val="24"/>
          <w:szCs w:val="24"/>
        </w:rPr>
        <w:t>ensure</w:t>
      </w:r>
      <w:r w:rsidRPr="00D53F52">
        <w:rPr>
          <w:rFonts w:ascii="Calibri" w:eastAsia="Arial" w:hAnsi="Calibri" w:cs="Arial"/>
          <w:color w:val="232323"/>
          <w:spacing w:val="21"/>
          <w:sz w:val="24"/>
          <w:szCs w:val="24"/>
        </w:rPr>
        <w:t xml:space="preserve"> </w:t>
      </w:r>
      <w:r w:rsidRPr="00D53F52">
        <w:rPr>
          <w:rFonts w:ascii="Calibri" w:eastAsia="Arial" w:hAnsi="Calibri" w:cs="Arial"/>
          <w:color w:val="232323"/>
          <w:sz w:val="24"/>
          <w:szCs w:val="24"/>
        </w:rPr>
        <w:t>that</w:t>
      </w:r>
      <w:r w:rsidRPr="00D53F52">
        <w:rPr>
          <w:rFonts w:ascii="Calibri" w:eastAsia="Arial" w:hAnsi="Calibri" w:cs="Arial"/>
          <w:color w:val="232323"/>
          <w:spacing w:val="13"/>
          <w:sz w:val="24"/>
          <w:szCs w:val="24"/>
        </w:rPr>
        <w:t xml:space="preserve"> </w:t>
      </w:r>
      <w:r w:rsidRPr="00D53F52">
        <w:rPr>
          <w:rFonts w:ascii="Calibri" w:eastAsia="Arial" w:hAnsi="Calibri" w:cs="Arial"/>
          <w:color w:val="232323"/>
          <w:sz w:val="24"/>
          <w:szCs w:val="24"/>
        </w:rPr>
        <w:t>the</w:t>
      </w:r>
      <w:r w:rsidRPr="00D53F52">
        <w:rPr>
          <w:rFonts w:ascii="Calibri" w:eastAsia="Arial" w:hAnsi="Calibri" w:cs="Arial"/>
          <w:color w:val="232323"/>
          <w:spacing w:val="18"/>
          <w:sz w:val="24"/>
          <w:szCs w:val="24"/>
        </w:rPr>
        <w:t xml:space="preserve"> </w:t>
      </w:r>
      <w:r w:rsidRPr="00D53F52">
        <w:rPr>
          <w:rFonts w:ascii="Calibri" w:eastAsia="Arial" w:hAnsi="Calibri" w:cs="Arial"/>
          <w:color w:val="232323"/>
          <w:w w:val="104"/>
          <w:sz w:val="24"/>
          <w:szCs w:val="24"/>
        </w:rPr>
        <w:t xml:space="preserve">weatherization </w:t>
      </w:r>
      <w:r w:rsidRPr="00D53F52">
        <w:rPr>
          <w:rFonts w:ascii="Calibri" w:eastAsia="Arial" w:hAnsi="Calibri" w:cs="Arial"/>
          <w:color w:val="232323"/>
          <w:sz w:val="24"/>
          <w:szCs w:val="24"/>
        </w:rPr>
        <w:t>work</w:t>
      </w:r>
      <w:r w:rsidRPr="00D53F52">
        <w:rPr>
          <w:rFonts w:ascii="Calibri" w:eastAsia="Arial" w:hAnsi="Calibri" w:cs="Arial"/>
          <w:color w:val="232323"/>
          <w:spacing w:val="13"/>
          <w:sz w:val="24"/>
          <w:szCs w:val="24"/>
        </w:rPr>
        <w:t xml:space="preserve"> </w:t>
      </w:r>
      <w:r w:rsidRPr="00D53F52">
        <w:rPr>
          <w:rFonts w:ascii="Calibri" w:eastAsia="Arial" w:hAnsi="Calibri" w:cs="Arial"/>
          <w:color w:val="232323"/>
          <w:sz w:val="24"/>
          <w:szCs w:val="24"/>
        </w:rPr>
        <w:t>was</w:t>
      </w:r>
      <w:r w:rsidRPr="00D53F52">
        <w:rPr>
          <w:rFonts w:ascii="Calibri" w:eastAsia="Arial" w:hAnsi="Calibri" w:cs="Arial"/>
          <w:color w:val="232323"/>
          <w:spacing w:val="6"/>
          <w:sz w:val="24"/>
          <w:szCs w:val="24"/>
        </w:rPr>
        <w:t xml:space="preserve"> </w:t>
      </w:r>
      <w:r w:rsidRPr="00D53F52">
        <w:rPr>
          <w:rFonts w:ascii="Calibri" w:eastAsia="Arial" w:hAnsi="Calibri" w:cs="Arial"/>
          <w:color w:val="232323"/>
          <w:sz w:val="24"/>
          <w:szCs w:val="24"/>
        </w:rPr>
        <w:t xml:space="preserve">completed properly, that all measures called for in assessment and work order(s) have been installed and completed in a workman like </w:t>
      </w:r>
      <w:r w:rsidR="006C531A" w:rsidRPr="00D53F52">
        <w:rPr>
          <w:rFonts w:ascii="Calibri" w:eastAsia="Arial" w:hAnsi="Calibri" w:cs="Arial"/>
          <w:color w:val="232323"/>
          <w:sz w:val="24"/>
          <w:szCs w:val="24"/>
        </w:rPr>
        <w:t>manner and</w:t>
      </w:r>
      <w:r w:rsidRPr="00D53F52">
        <w:rPr>
          <w:rFonts w:ascii="Calibri" w:eastAsia="Arial" w:hAnsi="Calibri" w:cs="Arial"/>
          <w:color w:val="232323"/>
          <w:sz w:val="24"/>
          <w:szCs w:val="24"/>
        </w:rPr>
        <w:t xml:space="preserve"> are in accordance with the priorities determined by the audit procedures, standard work specifications, and Illinois Home Weatherization Assistance Program Field Standards Manual.  This same process and requirements apply where </w:t>
      </w:r>
      <w:r w:rsidRPr="00D53F52">
        <w:rPr>
          <w:rFonts w:ascii="Calibri" w:eastAsia="Times New Roman" w:hAnsi="Calibri" w:cs="Arial"/>
          <w:sz w:val="24"/>
          <w:szCs w:val="24"/>
        </w:rPr>
        <w:t>monitoring is conducted by a QCI-Certified State Tech.</w:t>
      </w:r>
    </w:p>
    <w:p w14:paraId="40C61229" w14:textId="1F8393EC" w:rsidR="009540E1" w:rsidRPr="00D53F52" w:rsidRDefault="009540E1" w:rsidP="00D53F52">
      <w:pPr>
        <w:overflowPunct w:val="0"/>
        <w:autoSpaceDE w:val="0"/>
        <w:autoSpaceDN w:val="0"/>
        <w:adjustRightInd w:val="0"/>
        <w:spacing w:after="120" w:line="240" w:lineRule="auto"/>
        <w:ind w:firstLine="14"/>
        <w:jc w:val="both"/>
        <w:textAlignment w:val="baseline"/>
        <w:rPr>
          <w:rFonts w:ascii="Calibri" w:eastAsia="Arial" w:hAnsi="Calibri" w:cs="Arial"/>
          <w:color w:val="232323"/>
          <w:sz w:val="24"/>
          <w:szCs w:val="24"/>
        </w:rPr>
      </w:pPr>
      <w:r w:rsidRPr="008B442D">
        <w:rPr>
          <w:rFonts w:ascii="Calibri" w:eastAsia="Arial" w:hAnsi="Calibri" w:cs="Arial"/>
          <w:color w:val="232323"/>
          <w:sz w:val="24"/>
          <w:szCs w:val="24"/>
        </w:rPr>
        <w:lastRenderedPageBreak/>
        <w:t xml:space="preserve">LAAs may request a </w:t>
      </w:r>
      <w:r w:rsidRPr="008B442D">
        <w:rPr>
          <w:rFonts w:ascii="Calibri" w:eastAsia="Arial" w:hAnsi="Calibri" w:cs="Arial"/>
          <w:b/>
          <w:color w:val="232323"/>
          <w:sz w:val="24"/>
          <w:szCs w:val="24"/>
        </w:rPr>
        <w:t>temporary</w:t>
      </w:r>
      <w:r w:rsidRPr="008B442D">
        <w:rPr>
          <w:rFonts w:ascii="Calibri" w:eastAsia="Arial" w:hAnsi="Calibri" w:cs="Arial"/>
          <w:color w:val="232323"/>
          <w:sz w:val="24"/>
          <w:szCs w:val="24"/>
        </w:rPr>
        <w:t xml:space="preserve"> waiver to allow experienced field staff who have not yet completed TCP or achieved their QCI certification to conduct assessment</w:t>
      </w:r>
      <w:r w:rsidR="00A91209" w:rsidRPr="008B442D">
        <w:rPr>
          <w:rFonts w:ascii="Calibri" w:eastAsia="Arial" w:hAnsi="Calibri" w:cs="Arial"/>
          <w:color w:val="232323"/>
          <w:sz w:val="24"/>
          <w:szCs w:val="24"/>
        </w:rPr>
        <w:t>s</w:t>
      </w:r>
      <w:r w:rsidRPr="008B442D">
        <w:rPr>
          <w:rFonts w:ascii="Calibri" w:eastAsia="Arial" w:hAnsi="Calibri" w:cs="Arial"/>
          <w:color w:val="232323"/>
          <w:sz w:val="24"/>
          <w:szCs w:val="24"/>
        </w:rPr>
        <w:t xml:space="preserve"> and final inspections on HHS and State funded homes.  The waiver must indicate </w:t>
      </w:r>
      <w:r w:rsidR="002905EA" w:rsidRPr="008B442D">
        <w:rPr>
          <w:rFonts w:ascii="Calibri" w:eastAsia="Arial" w:hAnsi="Calibri" w:cs="Arial"/>
          <w:color w:val="232323"/>
          <w:sz w:val="24"/>
          <w:szCs w:val="24"/>
        </w:rPr>
        <w:t xml:space="preserve">the </w:t>
      </w:r>
      <w:r w:rsidRPr="008B442D">
        <w:rPr>
          <w:rFonts w:ascii="Calibri" w:eastAsia="Arial" w:hAnsi="Calibri" w:cs="Arial"/>
          <w:color w:val="232323"/>
          <w:sz w:val="24"/>
          <w:szCs w:val="24"/>
        </w:rPr>
        <w:t xml:space="preserve">type and length of related field experience </w:t>
      </w:r>
      <w:r w:rsidR="002905EA" w:rsidRPr="008B442D">
        <w:rPr>
          <w:rFonts w:ascii="Calibri" w:eastAsia="Arial" w:hAnsi="Calibri" w:cs="Arial"/>
          <w:color w:val="232323"/>
          <w:sz w:val="24"/>
          <w:szCs w:val="24"/>
        </w:rPr>
        <w:t>of the employee</w:t>
      </w:r>
      <w:r w:rsidR="00A91209" w:rsidRPr="008B442D">
        <w:rPr>
          <w:rFonts w:ascii="Calibri" w:eastAsia="Arial" w:hAnsi="Calibri" w:cs="Arial"/>
          <w:color w:val="232323"/>
          <w:sz w:val="24"/>
          <w:szCs w:val="24"/>
        </w:rPr>
        <w:t xml:space="preserve">, and when they anticipate the </w:t>
      </w:r>
      <w:r w:rsidR="002905EA" w:rsidRPr="008B442D">
        <w:rPr>
          <w:rFonts w:ascii="Calibri" w:eastAsia="Arial" w:hAnsi="Calibri" w:cs="Arial"/>
          <w:color w:val="232323"/>
          <w:sz w:val="24"/>
          <w:szCs w:val="24"/>
        </w:rPr>
        <w:t>employee</w:t>
      </w:r>
      <w:r w:rsidR="00A91209" w:rsidRPr="008B442D">
        <w:rPr>
          <w:rFonts w:ascii="Calibri" w:eastAsia="Arial" w:hAnsi="Calibri" w:cs="Arial"/>
          <w:color w:val="232323"/>
          <w:sz w:val="24"/>
          <w:szCs w:val="24"/>
        </w:rPr>
        <w:t xml:space="preserve"> will complete TCP and/or take the test for EA/QCI certification.  A weatherization specialist wil</w:t>
      </w:r>
      <w:r w:rsidR="00AA01C4" w:rsidRPr="008B442D">
        <w:rPr>
          <w:rFonts w:ascii="Calibri" w:eastAsia="Arial" w:hAnsi="Calibri" w:cs="Arial"/>
          <w:color w:val="232323"/>
          <w:sz w:val="24"/>
          <w:szCs w:val="24"/>
        </w:rPr>
        <w:t xml:space="preserve">l accompany the staff person for an assessment or final inspection to ensure they </w:t>
      </w:r>
      <w:r w:rsidR="006C531A" w:rsidRPr="008B442D">
        <w:rPr>
          <w:rFonts w:ascii="Calibri" w:eastAsia="Arial" w:hAnsi="Calibri" w:cs="Arial"/>
          <w:color w:val="232323"/>
          <w:sz w:val="24"/>
          <w:szCs w:val="24"/>
        </w:rPr>
        <w:t>can conduct</w:t>
      </w:r>
      <w:r w:rsidR="00AA01C4" w:rsidRPr="008B442D">
        <w:rPr>
          <w:rFonts w:ascii="Calibri" w:eastAsia="Arial" w:hAnsi="Calibri" w:cs="Arial"/>
          <w:color w:val="232323"/>
          <w:sz w:val="24"/>
          <w:szCs w:val="24"/>
        </w:rPr>
        <w:t xml:space="preserve"> this field work in accordance with IHWAP policy.</w:t>
      </w:r>
      <w:r w:rsidR="00AA01C4">
        <w:rPr>
          <w:rFonts w:ascii="Calibri" w:eastAsia="Arial" w:hAnsi="Calibri" w:cs="Arial"/>
          <w:color w:val="232323"/>
          <w:sz w:val="24"/>
          <w:szCs w:val="24"/>
        </w:rPr>
        <w:t xml:space="preserve"> </w:t>
      </w:r>
    </w:p>
    <w:p w14:paraId="3D467F2F" w14:textId="3420A954" w:rsidR="00D53F52" w:rsidRPr="00A27348" w:rsidRDefault="00D53F52" w:rsidP="00D53F52">
      <w:pPr>
        <w:overflowPunct w:val="0"/>
        <w:autoSpaceDE w:val="0"/>
        <w:autoSpaceDN w:val="0"/>
        <w:adjustRightInd w:val="0"/>
        <w:spacing w:after="120" w:line="240" w:lineRule="auto"/>
        <w:ind w:firstLine="14"/>
        <w:jc w:val="both"/>
        <w:textAlignment w:val="baseline"/>
        <w:rPr>
          <w:rFonts w:ascii="Calibri" w:eastAsia="Times New Roman" w:hAnsi="Calibri" w:cs="Arial"/>
          <w:sz w:val="24"/>
          <w:szCs w:val="24"/>
        </w:rPr>
      </w:pPr>
      <w:bookmarkStart w:id="458" w:name="_Hlk513800338"/>
      <w:bookmarkEnd w:id="454"/>
      <w:r w:rsidRPr="00F11B7D">
        <w:rPr>
          <w:rFonts w:ascii="Calibri" w:eastAsia="Times New Roman" w:hAnsi="Calibri" w:cs="Arial"/>
          <w:sz w:val="24"/>
          <w:szCs w:val="24"/>
        </w:rPr>
        <w:t xml:space="preserve">QCI-Certified Final Inspectors will be periodically monitored to ensure </w:t>
      </w:r>
      <w:r w:rsidRPr="00F11B7D">
        <w:rPr>
          <w:rFonts w:ascii="Calibri" w:hAnsi="Calibri" w:cs="Calibri"/>
          <w:sz w:val="24"/>
          <w:szCs w:val="24"/>
        </w:rPr>
        <w:t xml:space="preserve">high quality work standards are being completed and that the individual is competent in running and properly interpreting </w:t>
      </w:r>
      <w:r w:rsidR="006D2D40" w:rsidRPr="00F11B7D">
        <w:rPr>
          <w:rFonts w:ascii="Calibri" w:hAnsi="Calibri" w:cs="Calibri"/>
          <w:sz w:val="24"/>
          <w:szCs w:val="24"/>
        </w:rPr>
        <w:t>all</w:t>
      </w:r>
      <w:r w:rsidRPr="00F11B7D">
        <w:rPr>
          <w:rFonts w:ascii="Calibri" w:hAnsi="Calibri" w:cs="Calibri"/>
          <w:sz w:val="24"/>
          <w:szCs w:val="24"/>
        </w:rPr>
        <w:t xml:space="preserve"> the required diagnostic testing.  Consultation will be given when the need is noted, as well as training and technical assistance.  If the individual continues to struggle and is not showing signs of improvement restrictions may be placed on them including a probationary period and up to re-vocation of final inspection sign-off authority.</w:t>
      </w:r>
      <w:r w:rsidR="004F5227" w:rsidRPr="00EE63A9">
        <w:rPr>
          <w:rFonts w:ascii="Calibri" w:hAnsi="Calibri" w:cs="Calibri"/>
          <w:sz w:val="24"/>
          <w:szCs w:val="24"/>
        </w:rPr>
        <w:t xml:space="preserve">  </w:t>
      </w:r>
      <w:r w:rsidR="004F5227" w:rsidRPr="00474A1A">
        <w:rPr>
          <w:rFonts w:ascii="Calibri" w:hAnsi="Calibri" w:cs="Calibri"/>
          <w:sz w:val="24"/>
          <w:szCs w:val="24"/>
        </w:rPr>
        <w:t>In some instances</w:t>
      </w:r>
      <w:r w:rsidR="008654DC" w:rsidRPr="00474A1A">
        <w:rPr>
          <w:rFonts w:ascii="Calibri" w:hAnsi="Calibri" w:cs="Calibri"/>
          <w:sz w:val="24"/>
          <w:szCs w:val="24"/>
        </w:rPr>
        <w:t>,</w:t>
      </w:r>
      <w:r w:rsidR="004F5227" w:rsidRPr="00474A1A">
        <w:rPr>
          <w:rFonts w:ascii="Calibri" w:hAnsi="Calibri" w:cs="Calibri"/>
          <w:sz w:val="24"/>
          <w:szCs w:val="24"/>
        </w:rPr>
        <w:t xml:space="preserve"> if egregious disregard f</w:t>
      </w:r>
      <w:r w:rsidR="008654DC" w:rsidRPr="00474A1A">
        <w:rPr>
          <w:rFonts w:ascii="Calibri" w:hAnsi="Calibri" w:cs="Calibri"/>
          <w:sz w:val="24"/>
          <w:szCs w:val="24"/>
        </w:rPr>
        <w:t>or program policy or client health and safety is displayed by a QCI, OCA reserves the right to revoke a QCI’s signature authority upon first offense.</w:t>
      </w:r>
      <w:r w:rsidR="008654DC">
        <w:rPr>
          <w:rFonts w:ascii="Calibri" w:hAnsi="Calibri" w:cs="Calibri"/>
          <w:sz w:val="24"/>
          <w:szCs w:val="24"/>
        </w:rPr>
        <w:t xml:space="preserve"> </w:t>
      </w:r>
      <w:r w:rsidR="004F5227">
        <w:rPr>
          <w:rFonts w:ascii="Calibri" w:hAnsi="Calibri" w:cs="Calibri"/>
          <w:sz w:val="24"/>
          <w:szCs w:val="24"/>
        </w:rPr>
        <w:t xml:space="preserve"> </w:t>
      </w:r>
    </w:p>
    <w:bookmarkEnd w:id="458"/>
    <w:p w14:paraId="548A04EA" w14:textId="77777777"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Arial"/>
          <w:sz w:val="24"/>
          <w:szCs w:val="24"/>
        </w:rPr>
      </w:pPr>
      <w:r w:rsidRPr="00D53F52">
        <w:rPr>
          <w:rFonts w:eastAsia="Times New Roman" w:cs="Arial"/>
          <w:sz w:val="24"/>
          <w:szCs w:val="24"/>
        </w:rPr>
        <w:t xml:space="preserve">Where program size, budget, and/or temporary staff shortages at the sub-grantee level make independent final inspection impossible a waiver may be granted to allow the assessor to final inspect the same job as long as all efforts have been exhausted. </w:t>
      </w:r>
      <w:r w:rsidRPr="006C531A">
        <w:rPr>
          <w:rFonts w:eastAsia="Times New Roman" w:cs="Arial"/>
          <w:i/>
          <w:color w:val="000000" w:themeColor="text1"/>
          <w:sz w:val="24"/>
          <w:szCs w:val="24"/>
          <w:u w:val="single"/>
        </w:rPr>
        <w:t>This waiver request and approval must be renewed annually.</w:t>
      </w:r>
      <w:r w:rsidRPr="006C531A">
        <w:rPr>
          <w:rFonts w:eastAsia="Times New Roman" w:cs="Arial"/>
          <w:i/>
          <w:color w:val="000000" w:themeColor="text1"/>
          <w:sz w:val="24"/>
          <w:szCs w:val="24"/>
        </w:rPr>
        <w:t xml:space="preserve"> </w:t>
      </w:r>
      <w:r w:rsidRPr="006C531A">
        <w:rPr>
          <w:rFonts w:eastAsia="Times New Roman" w:cs="Arial"/>
          <w:color w:val="000000" w:themeColor="text1"/>
          <w:sz w:val="24"/>
          <w:szCs w:val="24"/>
        </w:rPr>
        <w:t xml:space="preserve"> </w:t>
      </w:r>
      <w:r w:rsidRPr="00D53F52">
        <w:rPr>
          <w:rFonts w:eastAsia="Times New Roman" w:cs="Arial"/>
          <w:sz w:val="24"/>
          <w:szCs w:val="24"/>
        </w:rPr>
        <w:t xml:space="preserve">Independent Final Inspectors are individuals who have no prior involvement in the work inspected as the energy auditor/assessor or as a member of the crew.  </w:t>
      </w:r>
    </w:p>
    <w:p w14:paraId="4DEB72DA" w14:textId="77777777" w:rsidR="00D53F52" w:rsidRPr="00D53F52" w:rsidRDefault="00D53F52" w:rsidP="00D53F52">
      <w:pPr>
        <w:overflowPunct w:val="0"/>
        <w:autoSpaceDE w:val="0"/>
        <w:autoSpaceDN w:val="0"/>
        <w:adjustRightInd w:val="0"/>
        <w:spacing w:after="120" w:line="240" w:lineRule="auto"/>
        <w:jc w:val="both"/>
        <w:textAlignment w:val="baseline"/>
        <w:rPr>
          <w:rFonts w:ascii="Calibri" w:eastAsia="Times New Roman" w:hAnsi="Calibri" w:cs="Times New Roman"/>
          <w:iCs/>
          <w:sz w:val="24"/>
          <w:szCs w:val="20"/>
        </w:rPr>
      </w:pPr>
      <w:r w:rsidRPr="00D53F52">
        <w:rPr>
          <w:rFonts w:ascii="Calibri" w:eastAsia="Times New Roman" w:hAnsi="Calibri" w:cs="Times New Roman"/>
          <w:iCs/>
          <w:sz w:val="24"/>
          <w:szCs w:val="20"/>
        </w:rPr>
        <w:t xml:space="preserve">For LAAs who have a planned production of 60 units or fewer, the waiver request must be submitted via email to your assigned Tech for review and potential approval.  For agencies with a planned production of at least 61 units, the waiver request must be reviewed and approved by IHWAP management. </w:t>
      </w:r>
    </w:p>
    <w:p w14:paraId="5CA1F9F9" w14:textId="5C72E971" w:rsidR="00D53F52" w:rsidRPr="00D53F52" w:rsidRDefault="00D53F52" w:rsidP="00D53F52">
      <w:pPr>
        <w:overflowPunct w:val="0"/>
        <w:autoSpaceDE w:val="0"/>
        <w:autoSpaceDN w:val="0"/>
        <w:adjustRightInd w:val="0"/>
        <w:spacing w:after="120" w:line="240" w:lineRule="auto"/>
        <w:jc w:val="both"/>
        <w:textAlignment w:val="baseline"/>
        <w:rPr>
          <w:rFonts w:eastAsia="Times New Roman" w:cs="Arial"/>
          <w:b/>
          <w:sz w:val="24"/>
          <w:szCs w:val="24"/>
        </w:rPr>
      </w:pPr>
      <w:r w:rsidRPr="00D53F52">
        <w:rPr>
          <w:rFonts w:eastAsia="Times New Roman" w:cs="Arial"/>
          <w:sz w:val="24"/>
          <w:szCs w:val="24"/>
        </w:rPr>
        <w:t xml:space="preserve">When such a waiver is granted DCEO will require that the sub-grantee conduct an internal review of </w:t>
      </w:r>
      <w:r w:rsidR="006D2D40" w:rsidRPr="00D53F52">
        <w:rPr>
          <w:rFonts w:eastAsia="Times New Roman" w:cs="Arial"/>
          <w:sz w:val="24"/>
          <w:szCs w:val="24"/>
        </w:rPr>
        <w:t>ALL</w:t>
      </w:r>
      <w:r w:rsidRPr="00D53F52">
        <w:rPr>
          <w:rFonts w:eastAsia="Times New Roman" w:cs="Arial"/>
          <w:sz w:val="24"/>
          <w:szCs w:val="24"/>
        </w:rPr>
        <w:t xml:space="preserve"> the assessor/final inspectors work and DCEO will increase its’ field monitoring to </w:t>
      </w:r>
      <w:r w:rsidRPr="006C531A">
        <w:rPr>
          <w:rFonts w:eastAsia="Times New Roman" w:cs="Arial"/>
          <w:color w:val="000000" w:themeColor="text1"/>
          <w:sz w:val="24"/>
          <w:szCs w:val="24"/>
          <w:u w:val="single"/>
        </w:rPr>
        <w:t>at least 15%</w:t>
      </w:r>
      <w:r w:rsidRPr="006C531A">
        <w:rPr>
          <w:rFonts w:eastAsia="Times New Roman" w:cs="Arial"/>
          <w:color w:val="000000" w:themeColor="text1"/>
          <w:sz w:val="24"/>
          <w:szCs w:val="24"/>
        </w:rPr>
        <w:t xml:space="preserve"> </w:t>
      </w:r>
      <w:r w:rsidRPr="00D53F52">
        <w:rPr>
          <w:rFonts w:eastAsia="Times New Roman" w:cs="Arial"/>
          <w:sz w:val="24"/>
          <w:szCs w:val="24"/>
        </w:rPr>
        <w:t>of the sub-grantee’s weatherization and will conduct targeted desk monitoring of the assessor/final inspector’s work to ensure that the assessor/final inspector is able to competently perform both tasks.</w:t>
      </w:r>
    </w:p>
    <w:p w14:paraId="6EA0C716" w14:textId="77777777" w:rsidR="00F14154" w:rsidRPr="00097513" w:rsidRDefault="00D53F52" w:rsidP="00097513">
      <w:pPr>
        <w:overflowPunct w:val="0"/>
        <w:autoSpaceDE w:val="0"/>
        <w:autoSpaceDN w:val="0"/>
        <w:adjustRightInd w:val="0"/>
        <w:spacing w:after="120" w:line="240" w:lineRule="auto"/>
        <w:jc w:val="both"/>
        <w:textAlignment w:val="baseline"/>
        <w:rPr>
          <w:rFonts w:eastAsia="Times New Roman" w:cs="Arial"/>
          <w:sz w:val="24"/>
          <w:szCs w:val="24"/>
        </w:rPr>
      </w:pPr>
      <w:bookmarkStart w:id="459" w:name="_Toc483470060"/>
      <w:bookmarkStart w:id="460" w:name="_Toc483470227"/>
      <w:r w:rsidRPr="00D53F52">
        <w:rPr>
          <w:rFonts w:eastAsia="Times New Roman" w:cs="Arial"/>
          <w:sz w:val="24"/>
          <w:szCs w:val="24"/>
        </w:rPr>
        <w:t xml:space="preserve">DCEO/OCA will also ensure that each client file contains a form which certifies that the unit has received a QCI credentialed final inspection. IHWAP’s final inspection form has been revised to include adherence to SWS standards.  </w:t>
      </w:r>
      <w:r w:rsidRPr="00097513">
        <w:rPr>
          <w:rFonts w:eastAsia="Times New Roman" w:cs="Arial"/>
          <w:sz w:val="24"/>
          <w:szCs w:val="24"/>
        </w:rPr>
        <w:t>The client file must also contain a second completed final inspection form if it was monitored by a State Tech.</w:t>
      </w:r>
      <w:bookmarkEnd w:id="457"/>
      <w:bookmarkEnd w:id="459"/>
      <w:bookmarkEnd w:id="460"/>
    </w:p>
    <w:p w14:paraId="641BA326" w14:textId="4E008509" w:rsidR="00F14154" w:rsidRPr="000848D4" w:rsidRDefault="00F14154" w:rsidP="002D4DF1">
      <w:pPr>
        <w:pStyle w:val="Heading2"/>
        <w:rPr>
          <w:rFonts w:cs="Arial"/>
          <w:sz w:val="24"/>
          <w:szCs w:val="24"/>
          <w:highlight w:val="lightGray"/>
        </w:rPr>
      </w:pPr>
      <w:bookmarkStart w:id="461" w:name="_Hlk74749920"/>
      <w:bookmarkStart w:id="462" w:name="_Hlk74227172"/>
      <w:bookmarkStart w:id="463" w:name="_Toc76645676"/>
      <w:r w:rsidRPr="000848D4">
        <w:rPr>
          <w:highlight w:val="lightGray"/>
        </w:rPr>
        <w:t>Training for Contractors and Crew</w:t>
      </w:r>
      <w:r w:rsidR="00781A1D" w:rsidRPr="000848D4">
        <w:rPr>
          <w:highlight w:val="lightGray"/>
        </w:rPr>
        <w:t>s</w:t>
      </w:r>
      <w:bookmarkEnd w:id="463"/>
    </w:p>
    <w:p w14:paraId="773EFDA7" w14:textId="560B9134" w:rsidR="00F14154" w:rsidRPr="00EF3DA6" w:rsidRDefault="0020765E" w:rsidP="00EF3DA6">
      <w:pPr>
        <w:overflowPunct w:val="0"/>
        <w:autoSpaceDE w:val="0"/>
        <w:autoSpaceDN w:val="0"/>
        <w:adjustRightInd w:val="0"/>
        <w:spacing w:after="120" w:line="240" w:lineRule="auto"/>
        <w:jc w:val="both"/>
        <w:textAlignment w:val="baseline"/>
        <w:rPr>
          <w:rFonts w:eastAsia="Times New Roman" w:cs="Arial"/>
          <w:sz w:val="24"/>
          <w:szCs w:val="24"/>
          <w:highlight w:val="lightGray"/>
        </w:rPr>
      </w:pPr>
      <w:r w:rsidRPr="00EF3DA6">
        <w:rPr>
          <w:rFonts w:eastAsia="Times New Roman" w:cs="Arial"/>
          <w:sz w:val="24"/>
          <w:szCs w:val="24"/>
          <w:highlight w:val="lightGray"/>
        </w:rPr>
        <w:t xml:space="preserve">All weatherization crews and contractors must complete the applicable training </w:t>
      </w:r>
      <w:r w:rsidR="00F14865" w:rsidRPr="00EF3DA6">
        <w:rPr>
          <w:rFonts w:eastAsia="Times New Roman" w:cs="Arial"/>
          <w:sz w:val="24"/>
          <w:szCs w:val="24"/>
          <w:highlight w:val="lightGray"/>
        </w:rPr>
        <w:t xml:space="preserve">(Architectural/Crew leader Certification Training, HVAC Certification Training, Mobile Home Training) </w:t>
      </w:r>
      <w:r w:rsidRPr="00EF3DA6">
        <w:rPr>
          <w:rFonts w:eastAsia="Times New Roman" w:cs="Arial"/>
          <w:sz w:val="24"/>
          <w:szCs w:val="24"/>
          <w:highlight w:val="lightGray"/>
        </w:rPr>
        <w:t>from the Indoor Climate Research and Training Center.</w:t>
      </w:r>
      <w:r w:rsidR="00F14865" w:rsidRPr="00EF3DA6">
        <w:rPr>
          <w:rFonts w:eastAsia="Times New Roman" w:cs="Arial"/>
          <w:sz w:val="24"/>
          <w:szCs w:val="24"/>
          <w:highlight w:val="lightGray"/>
        </w:rPr>
        <w:t xml:space="preserve">  </w:t>
      </w:r>
      <w:r w:rsidR="00F972CF" w:rsidRPr="00EF3DA6">
        <w:rPr>
          <w:rFonts w:eastAsia="Times New Roman" w:cs="Arial"/>
          <w:sz w:val="24"/>
          <w:szCs w:val="24"/>
          <w:highlight w:val="lightGray"/>
        </w:rPr>
        <w:t xml:space="preserve">All crew leaders and business owners (those directly involved in installation of measures) for each company are required to complete this training.  </w:t>
      </w:r>
      <w:r w:rsidR="00F14865" w:rsidRPr="00EF3DA6">
        <w:rPr>
          <w:rFonts w:eastAsia="Times New Roman" w:cs="Arial"/>
          <w:sz w:val="24"/>
          <w:szCs w:val="24"/>
          <w:highlight w:val="lightGray"/>
        </w:rPr>
        <w:t xml:space="preserve"> When Agencies are procuring new contractors, </w:t>
      </w:r>
      <w:r w:rsidR="00BA7634" w:rsidRPr="00EF3DA6">
        <w:rPr>
          <w:rFonts w:eastAsia="Times New Roman" w:cs="Arial"/>
          <w:sz w:val="24"/>
          <w:szCs w:val="24"/>
          <w:highlight w:val="lightGray"/>
        </w:rPr>
        <w:t>new</w:t>
      </w:r>
      <w:r w:rsidR="00F14865" w:rsidRPr="00EF3DA6">
        <w:rPr>
          <w:rFonts w:eastAsia="Times New Roman" w:cs="Arial"/>
          <w:sz w:val="24"/>
          <w:szCs w:val="24"/>
          <w:highlight w:val="lightGray"/>
        </w:rPr>
        <w:t xml:space="preserve"> contractors do not have to complete the training prior to doing work for an Agency but must complete the training at the next possible scheduled training.  </w:t>
      </w:r>
    </w:p>
    <w:p w14:paraId="0CADC7A4" w14:textId="77777777" w:rsidR="00E37990" w:rsidRDefault="0068051D" w:rsidP="00E37990">
      <w:pPr>
        <w:overflowPunct w:val="0"/>
        <w:autoSpaceDE w:val="0"/>
        <w:autoSpaceDN w:val="0"/>
        <w:adjustRightInd w:val="0"/>
        <w:spacing w:after="120" w:line="240" w:lineRule="auto"/>
        <w:jc w:val="both"/>
        <w:textAlignment w:val="baseline"/>
        <w:rPr>
          <w:sz w:val="24"/>
          <w:szCs w:val="24"/>
          <w:highlight w:val="lightGray"/>
        </w:rPr>
      </w:pPr>
      <w:r w:rsidRPr="00EF3DA6">
        <w:rPr>
          <w:rFonts w:eastAsia="Times New Roman" w:cs="Arial"/>
          <w:sz w:val="24"/>
          <w:szCs w:val="24"/>
          <w:highlight w:val="lightGray"/>
        </w:rPr>
        <w:t xml:space="preserve">Local Administering Agencies may use </w:t>
      </w:r>
      <w:r w:rsidR="00D60372" w:rsidRPr="00D60372">
        <w:rPr>
          <w:rFonts w:eastAsia="Times New Roman" w:cs="Arial"/>
          <w:b/>
          <w:bCs/>
          <w:sz w:val="24"/>
          <w:szCs w:val="24"/>
          <w:highlight w:val="lightGray"/>
        </w:rPr>
        <w:t>DOE &amp;</w:t>
      </w:r>
      <w:r w:rsidR="00D60372">
        <w:rPr>
          <w:rFonts w:eastAsia="Times New Roman" w:cs="Arial"/>
          <w:sz w:val="24"/>
          <w:szCs w:val="24"/>
          <w:highlight w:val="lightGray"/>
        </w:rPr>
        <w:t xml:space="preserve"> </w:t>
      </w:r>
      <w:r w:rsidR="00B4065D" w:rsidRPr="00EF3DA6">
        <w:rPr>
          <w:rFonts w:eastAsia="Times New Roman" w:cs="Arial"/>
          <w:b/>
          <w:bCs/>
          <w:sz w:val="24"/>
          <w:szCs w:val="24"/>
          <w:highlight w:val="lightGray"/>
        </w:rPr>
        <w:t>HHS</w:t>
      </w:r>
      <w:r w:rsidR="00B4065D" w:rsidRPr="00EF3DA6">
        <w:rPr>
          <w:rFonts w:eastAsia="Times New Roman" w:cs="Arial"/>
          <w:sz w:val="24"/>
          <w:szCs w:val="24"/>
          <w:highlight w:val="lightGray"/>
        </w:rPr>
        <w:t xml:space="preserve"> </w:t>
      </w:r>
      <w:r w:rsidRPr="00EF3DA6">
        <w:rPr>
          <w:rFonts w:eastAsia="Times New Roman" w:cs="Arial"/>
          <w:sz w:val="24"/>
          <w:szCs w:val="24"/>
          <w:highlight w:val="lightGray"/>
        </w:rPr>
        <w:t xml:space="preserve">T&amp;TA funds </w:t>
      </w:r>
      <w:r w:rsidR="00D04245" w:rsidRPr="00EF3DA6">
        <w:rPr>
          <w:rFonts w:eastAsia="Times New Roman" w:cs="Arial"/>
          <w:sz w:val="24"/>
          <w:szCs w:val="24"/>
          <w:highlight w:val="lightGray"/>
        </w:rPr>
        <w:t>for</w:t>
      </w:r>
      <w:r w:rsidRPr="00EF3DA6">
        <w:rPr>
          <w:rFonts w:eastAsia="Times New Roman" w:cs="Arial"/>
          <w:sz w:val="24"/>
          <w:szCs w:val="24"/>
          <w:highlight w:val="lightGray"/>
        </w:rPr>
        <w:t xml:space="preserve"> contractors who attend training at the request of the local agency or as required by IHWAP.  </w:t>
      </w:r>
      <w:r w:rsidR="00424C60" w:rsidRPr="00424C60">
        <w:rPr>
          <w:sz w:val="24"/>
          <w:szCs w:val="24"/>
          <w:highlight w:val="lightGray"/>
        </w:rPr>
        <w:t>Reasonable stipends to cover labor time and travel cost may be included as part of the training expense.</w:t>
      </w:r>
      <w:r w:rsidR="00424C60" w:rsidRPr="000537B6">
        <w:rPr>
          <w:highlight w:val="lightGray"/>
        </w:rPr>
        <w:t xml:space="preserve">  </w:t>
      </w:r>
      <w:r w:rsidR="00424C60">
        <w:rPr>
          <w:sz w:val="24"/>
          <w:szCs w:val="24"/>
          <w:highlight w:val="lightGray"/>
        </w:rPr>
        <w:t>T</w:t>
      </w:r>
      <w:r w:rsidR="00424C60" w:rsidRPr="00424C60">
        <w:rPr>
          <w:sz w:val="24"/>
          <w:szCs w:val="24"/>
          <w:highlight w:val="lightGray"/>
        </w:rPr>
        <w:t xml:space="preserve">he stipend will be limited to </w:t>
      </w:r>
      <w:r w:rsidR="00BE2936">
        <w:rPr>
          <w:sz w:val="24"/>
          <w:szCs w:val="24"/>
          <w:highlight w:val="lightGray"/>
        </w:rPr>
        <w:t xml:space="preserve">no more than </w:t>
      </w:r>
      <w:r w:rsidR="00424C60" w:rsidRPr="00424C60">
        <w:rPr>
          <w:sz w:val="24"/>
          <w:szCs w:val="24"/>
          <w:highlight w:val="lightGray"/>
        </w:rPr>
        <w:t>$300 per day for labor cost</w:t>
      </w:r>
      <w:r w:rsidR="00BE2936">
        <w:rPr>
          <w:sz w:val="24"/>
          <w:szCs w:val="24"/>
          <w:highlight w:val="lightGray"/>
        </w:rPr>
        <w:t xml:space="preserve">.  </w:t>
      </w:r>
      <w:r w:rsidR="00424C60" w:rsidRPr="00424C60">
        <w:rPr>
          <w:sz w:val="24"/>
          <w:szCs w:val="24"/>
          <w:highlight w:val="lightGray"/>
        </w:rPr>
        <w:t xml:space="preserve"> </w:t>
      </w:r>
      <w:r w:rsidR="00E37990" w:rsidRPr="00E37990">
        <w:rPr>
          <w:sz w:val="24"/>
          <w:szCs w:val="24"/>
          <w:highlight w:val="lightGray"/>
          <w:u w:val="single"/>
        </w:rPr>
        <w:t xml:space="preserve">DOE T&amp;TA funds are limited to $3,000 per </w:t>
      </w:r>
      <w:r w:rsidR="00E37990">
        <w:rPr>
          <w:sz w:val="24"/>
          <w:szCs w:val="24"/>
          <w:highlight w:val="lightGray"/>
          <w:u w:val="single"/>
        </w:rPr>
        <w:t xml:space="preserve">private </w:t>
      </w:r>
      <w:r w:rsidR="00E37990" w:rsidRPr="00E37990">
        <w:rPr>
          <w:sz w:val="24"/>
          <w:szCs w:val="24"/>
          <w:highlight w:val="lightGray"/>
          <w:u w:val="single"/>
        </w:rPr>
        <w:t xml:space="preserve">contractor for </w:t>
      </w:r>
      <w:r w:rsidR="00E37990" w:rsidRPr="00E37990">
        <w:rPr>
          <w:sz w:val="24"/>
          <w:szCs w:val="24"/>
          <w:highlight w:val="lightGray"/>
          <w:u w:val="single"/>
        </w:rPr>
        <w:lastRenderedPageBreak/>
        <w:t xml:space="preserve">labor cost (enough to support 2 people per </w:t>
      </w:r>
      <w:r w:rsidR="00E37990">
        <w:rPr>
          <w:sz w:val="24"/>
          <w:szCs w:val="24"/>
          <w:highlight w:val="lightGray"/>
          <w:u w:val="single"/>
        </w:rPr>
        <w:t xml:space="preserve">private </w:t>
      </w:r>
      <w:r w:rsidR="00E37990" w:rsidRPr="00E37990">
        <w:rPr>
          <w:sz w:val="24"/>
          <w:szCs w:val="24"/>
          <w:highlight w:val="lightGray"/>
          <w:u w:val="single"/>
        </w:rPr>
        <w:t>contractor to attend a week-long training); there is no limit on the stipend amount per contractor for HHS T&amp;TA funds.</w:t>
      </w:r>
      <w:r w:rsidR="00E37990">
        <w:rPr>
          <w:sz w:val="24"/>
          <w:szCs w:val="24"/>
          <w:highlight w:val="lightGray"/>
        </w:rPr>
        <w:t xml:space="preserve">  </w:t>
      </w:r>
    </w:p>
    <w:p w14:paraId="453805EE" w14:textId="7F0F654A" w:rsidR="00B40108" w:rsidRDefault="00BE2936" w:rsidP="00E37990">
      <w:pPr>
        <w:overflowPunct w:val="0"/>
        <w:autoSpaceDE w:val="0"/>
        <w:autoSpaceDN w:val="0"/>
        <w:adjustRightInd w:val="0"/>
        <w:spacing w:after="0" w:line="240" w:lineRule="auto"/>
        <w:jc w:val="both"/>
        <w:textAlignment w:val="baseline"/>
        <w:rPr>
          <w:highlight w:val="lightGray"/>
        </w:rPr>
      </w:pPr>
      <w:r>
        <w:rPr>
          <w:sz w:val="24"/>
          <w:szCs w:val="24"/>
          <w:highlight w:val="lightGray"/>
        </w:rPr>
        <w:t xml:space="preserve">In addition to labor cost, contractors are also eligible </w:t>
      </w:r>
      <w:r w:rsidR="00B40108">
        <w:rPr>
          <w:sz w:val="24"/>
          <w:szCs w:val="24"/>
          <w:highlight w:val="lightGray"/>
        </w:rPr>
        <w:t>to receive a stipend for travel, per diem, and lodging.  T</w:t>
      </w:r>
      <w:r w:rsidR="00424C60" w:rsidRPr="00424C60">
        <w:rPr>
          <w:sz w:val="24"/>
          <w:szCs w:val="24"/>
          <w:highlight w:val="lightGray"/>
        </w:rPr>
        <w:t>ravel cost for the training</w:t>
      </w:r>
      <w:r>
        <w:rPr>
          <w:sz w:val="24"/>
          <w:szCs w:val="24"/>
          <w:highlight w:val="lightGray"/>
        </w:rPr>
        <w:t xml:space="preserve"> are to be based on current federal travel</w:t>
      </w:r>
      <w:r w:rsidR="00B40108">
        <w:rPr>
          <w:sz w:val="24"/>
          <w:szCs w:val="24"/>
          <w:highlight w:val="lightGray"/>
        </w:rPr>
        <w:t>,</w:t>
      </w:r>
      <w:r>
        <w:rPr>
          <w:sz w:val="24"/>
          <w:szCs w:val="24"/>
          <w:highlight w:val="lightGray"/>
        </w:rPr>
        <w:t xml:space="preserve"> per diem and lodging rates for the applicable location (</w:t>
      </w:r>
      <w:r>
        <w:rPr>
          <w:sz w:val="24"/>
          <w:szCs w:val="24"/>
        </w:rPr>
        <w:t xml:space="preserve">go to these links for more information: </w:t>
      </w:r>
      <w:hyperlink r:id="rId50" w:history="1">
        <w:r w:rsidRPr="00936CE5">
          <w:rPr>
            <w:rStyle w:val="Hyperlink"/>
            <w:szCs w:val="24"/>
          </w:rPr>
          <w:t>https://www.gsa.gov/travel/plan-book/per-diem-rates/per-diem-rates-lookup</w:t>
        </w:r>
      </w:hyperlink>
      <w:r>
        <w:rPr>
          <w:sz w:val="24"/>
          <w:szCs w:val="24"/>
        </w:rPr>
        <w:t xml:space="preserve"> and</w:t>
      </w:r>
      <w:r w:rsidR="00E37990">
        <w:rPr>
          <w:sz w:val="24"/>
          <w:szCs w:val="24"/>
        </w:rPr>
        <w:t xml:space="preserve"> </w:t>
      </w:r>
      <w:hyperlink r:id="rId51" w:history="1">
        <w:r w:rsidRPr="00936CE5">
          <w:rPr>
            <w:rStyle w:val="Hyperlink"/>
            <w:szCs w:val="24"/>
          </w:rPr>
          <w:t>https://www.irs.gov/tax-professionals/standard-mileage-rates</w:t>
        </w:r>
      </w:hyperlink>
      <w:r w:rsidR="00424C60" w:rsidRPr="00424C60">
        <w:rPr>
          <w:sz w:val="24"/>
          <w:szCs w:val="24"/>
          <w:highlight w:val="lightGray"/>
        </w:rPr>
        <w:t>.</w:t>
      </w:r>
      <w:r w:rsidR="00424C60">
        <w:rPr>
          <w:highlight w:val="lightGray"/>
        </w:rPr>
        <w:t xml:space="preserve">  </w:t>
      </w:r>
    </w:p>
    <w:p w14:paraId="41CEF1D6" w14:textId="28E362EE" w:rsidR="0068051D" w:rsidRPr="00EF3DA6" w:rsidRDefault="00B4065D" w:rsidP="00EF3DA6">
      <w:pPr>
        <w:overflowPunct w:val="0"/>
        <w:autoSpaceDE w:val="0"/>
        <w:autoSpaceDN w:val="0"/>
        <w:adjustRightInd w:val="0"/>
        <w:spacing w:after="120" w:line="240" w:lineRule="auto"/>
        <w:jc w:val="both"/>
        <w:textAlignment w:val="baseline"/>
        <w:rPr>
          <w:rFonts w:eastAsia="Times New Roman" w:cs="Arial"/>
          <w:sz w:val="24"/>
          <w:szCs w:val="24"/>
        </w:rPr>
      </w:pPr>
      <w:r w:rsidRPr="00EF3DA6">
        <w:rPr>
          <w:rFonts w:eastAsia="Times New Roman" w:cs="Arial"/>
          <w:sz w:val="24"/>
          <w:szCs w:val="24"/>
          <w:highlight w:val="lightGray"/>
        </w:rPr>
        <w:t xml:space="preserve">Only contractors with an executed contract to provide weatherization services are eligible for training stipends.  </w:t>
      </w:r>
    </w:p>
    <w:bookmarkEnd w:id="461"/>
    <w:p w14:paraId="4CFFAB0F" w14:textId="325E8CA2" w:rsidR="00D53F52" w:rsidRDefault="00D53F52" w:rsidP="00D53F52">
      <w:pPr>
        <w:overflowPunct w:val="0"/>
        <w:autoSpaceDE w:val="0"/>
        <w:autoSpaceDN w:val="0"/>
        <w:adjustRightInd w:val="0"/>
        <w:spacing w:before="120" w:after="120" w:line="240" w:lineRule="auto"/>
        <w:jc w:val="both"/>
        <w:textAlignment w:val="baseline"/>
        <w:outlineLvl w:val="2"/>
        <w:rPr>
          <w:rFonts w:ascii="Calibri" w:eastAsia="Times New Roman" w:hAnsi="Calibri" w:cs="Arial"/>
          <w:sz w:val="24"/>
          <w:szCs w:val="24"/>
        </w:rPr>
      </w:pPr>
    </w:p>
    <w:p w14:paraId="7045F9EA" w14:textId="1EEBA93F" w:rsidR="009C7863" w:rsidRPr="000848D4" w:rsidRDefault="009C7863" w:rsidP="00EF3DA6">
      <w:pPr>
        <w:pStyle w:val="Heading2"/>
        <w:rPr>
          <w:rFonts w:cs="Arial"/>
          <w:sz w:val="24"/>
          <w:szCs w:val="24"/>
          <w:highlight w:val="lightGray"/>
        </w:rPr>
      </w:pPr>
      <w:bookmarkStart w:id="464" w:name="_Toc76645677"/>
      <w:r w:rsidRPr="000848D4">
        <w:rPr>
          <w:highlight w:val="lightGray"/>
        </w:rPr>
        <w:t>Reimbursing Weatherization Staff for Technical/Trade School or Community College Tuition</w:t>
      </w:r>
      <w:bookmarkEnd w:id="464"/>
      <w:r w:rsidRPr="000848D4">
        <w:rPr>
          <w:rFonts w:cs="Arial"/>
          <w:sz w:val="24"/>
          <w:szCs w:val="24"/>
          <w:highlight w:val="lightGray"/>
        </w:rPr>
        <w:t xml:space="preserve"> </w:t>
      </w:r>
    </w:p>
    <w:p w14:paraId="3A443804" w14:textId="2052799E" w:rsidR="009C7863" w:rsidRPr="00CC3FBB" w:rsidRDefault="009C7863" w:rsidP="00EF3DA6">
      <w:pPr>
        <w:overflowPunct w:val="0"/>
        <w:autoSpaceDE w:val="0"/>
        <w:autoSpaceDN w:val="0"/>
        <w:adjustRightInd w:val="0"/>
        <w:spacing w:after="120" w:line="240" w:lineRule="auto"/>
        <w:jc w:val="both"/>
        <w:textAlignment w:val="baseline"/>
        <w:rPr>
          <w:rFonts w:eastAsia="Times New Roman" w:cs="Arial"/>
          <w:sz w:val="24"/>
          <w:szCs w:val="24"/>
          <w:highlight w:val="lightGray"/>
        </w:rPr>
      </w:pPr>
      <w:r w:rsidRPr="00CC3FBB">
        <w:rPr>
          <w:rFonts w:eastAsia="Times New Roman" w:cs="Arial"/>
          <w:sz w:val="24"/>
          <w:szCs w:val="24"/>
          <w:highlight w:val="lightGray"/>
        </w:rPr>
        <w:t xml:space="preserve">LAAs may use </w:t>
      </w:r>
      <w:r w:rsidR="00291C94" w:rsidRPr="00CC3FBB">
        <w:rPr>
          <w:rFonts w:eastAsia="Times New Roman" w:cs="Arial"/>
          <w:sz w:val="24"/>
          <w:szCs w:val="24"/>
          <w:highlight w:val="lightGray"/>
        </w:rPr>
        <w:t xml:space="preserve">HHS </w:t>
      </w:r>
      <w:r w:rsidRPr="00CC3FBB">
        <w:rPr>
          <w:rFonts w:eastAsia="Times New Roman" w:cs="Arial"/>
          <w:sz w:val="24"/>
          <w:szCs w:val="24"/>
          <w:highlight w:val="lightGray"/>
        </w:rPr>
        <w:t xml:space="preserve">T&amp;TA funds to reimburse new or existing local agency weatherization employees for tuition costs incurred at technical/trade schools or community colleges in a field related to weatherization, energy efficiency, building science, and/or building trades.  </w:t>
      </w:r>
      <w:r w:rsidR="00291C94" w:rsidRPr="00CC3FBB">
        <w:rPr>
          <w:rFonts w:eastAsia="Times New Roman" w:cs="Arial"/>
          <w:sz w:val="24"/>
          <w:szCs w:val="24"/>
          <w:highlight w:val="lightGray"/>
        </w:rPr>
        <w:t>DOE T&amp;TA funds cannot be used for this purpose.</w:t>
      </w:r>
    </w:p>
    <w:p w14:paraId="6E279310" w14:textId="28D17E68" w:rsidR="009C7863" w:rsidRPr="00CC3FBB" w:rsidRDefault="009C7863" w:rsidP="00EF3DA6">
      <w:pPr>
        <w:overflowPunct w:val="0"/>
        <w:autoSpaceDE w:val="0"/>
        <w:autoSpaceDN w:val="0"/>
        <w:adjustRightInd w:val="0"/>
        <w:spacing w:after="120" w:line="240" w:lineRule="auto"/>
        <w:jc w:val="both"/>
        <w:textAlignment w:val="baseline"/>
        <w:rPr>
          <w:rFonts w:eastAsia="Times New Roman" w:cs="Arial"/>
          <w:sz w:val="24"/>
          <w:szCs w:val="24"/>
          <w:highlight w:val="lightGray"/>
        </w:rPr>
      </w:pPr>
      <w:r w:rsidRPr="00CC3FBB">
        <w:rPr>
          <w:rFonts w:eastAsia="Times New Roman" w:cs="Arial"/>
          <w:sz w:val="24"/>
          <w:szCs w:val="24"/>
          <w:highlight w:val="lightGray"/>
        </w:rPr>
        <w:t xml:space="preserve">A new employee who has completed trade school or junior college may receive up to $5,000 reimbursement for education cost at the one- year anniversary of their employment at the local agency, and an additional $5,000 for each additional year of work for up to 3 years total.  Therefore, the employee may receive up to $15,000 over three years of employment to cover the education/training cost they incurred prior to employment.  The amount of reimbursement cannot exceed the total actual tuition costs incurred.  </w:t>
      </w:r>
    </w:p>
    <w:p w14:paraId="26446BDD" w14:textId="5075ECD7" w:rsidR="009C7863" w:rsidRPr="00CC3FBB" w:rsidRDefault="009C7863" w:rsidP="00EF3DA6">
      <w:pPr>
        <w:overflowPunct w:val="0"/>
        <w:autoSpaceDE w:val="0"/>
        <w:autoSpaceDN w:val="0"/>
        <w:adjustRightInd w:val="0"/>
        <w:spacing w:after="120" w:line="240" w:lineRule="auto"/>
        <w:jc w:val="both"/>
        <w:textAlignment w:val="baseline"/>
        <w:rPr>
          <w:rFonts w:eastAsia="Times New Roman" w:cs="Arial"/>
          <w:sz w:val="24"/>
          <w:szCs w:val="24"/>
          <w:highlight w:val="lightGray"/>
        </w:rPr>
      </w:pPr>
      <w:r w:rsidRPr="00CC3FBB">
        <w:rPr>
          <w:rFonts w:eastAsia="Times New Roman" w:cs="Arial"/>
          <w:sz w:val="24"/>
          <w:szCs w:val="24"/>
          <w:highlight w:val="lightGray"/>
        </w:rPr>
        <w:t>Current employees would also be eligible for tuition reimbursement for classes/training received from trade school or junior college that is related to trades, building science, and/or energy efficiency.  The same $5,000 limit per year/$15,000 over 3 years would also apply to current employees.</w:t>
      </w:r>
      <w:r w:rsidR="00E0400C" w:rsidRPr="00CC3FBB">
        <w:rPr>
          <w:rFonts w:eastAsia="Times New Roman" w:cs="Arial"/>
          <w:sz w:val="24"/>
          <w:szCs w:val="24"/>
          <w:highlight w:val="lightGray"/>
        </w:rPr>
        <w:t xml:space="preserve">  </w:t>
      </w:r>
    </w:p>
    <w:p w14:paraId="5AA46CE0" w14:textId="69D4B0EB" w:rsidR="009C7863" w:rsidRPr="00EF3DA6" w:rsidRDefault="00E0400C" w:rsidP="00EF3DA6">
      <w:pPr>
        <w:overflowPunct w:val="0"/>
        <w:autoSpaceDE w:val="0"/>
        <w:autoSpaceDN w:val="0"/>
        <w:adjustRightInd w:val="0"/>
        <w:spacing w:after="120" w:line="240" w:lineRule="auto"/>
        <w:jc w:val="both"/>
        <w:textAlignment w:val="baseline"/>
        <w:rPr>
          <w:rFonts w:eastAsia="Times New Roman" w:cs="Arial"/>
          <w:sz w:val="24"/>
          <w:szCs w:val="24"/>
        </w:rPr>
      </w:pPr>
      <w:r w:rsidRPr="00CC3FBB">
        <w:rPr>
          <w:rFonts w:eastAsia="Times New Roman" w:cs="Arial"/>
          <w:sz w:val="24"/>
          <w:szCs w:val="24"/>
          <w:highlight w:val="lightGray"/>
        </w:rPr>
        <w:t>The employee must provide documentation of training and schooling (degree, certification, etc.) and provide documentation of the cost of tuition.  This documentation should be kept in the employee’s personnel file.  Tuition reimbursements will be reviewed by OCA during programmatic/fiscal monitoring.</w:t>
      </w:r>
    </w:p>
    <w:p w14:paraId="075243FB" w14:textId="4FF7F978" w:rsidR="00D53F52" w:rsidRPr="00D53F52" w:rsidRDefault="001B6468" w:rsidP="00EF3DA6">
      <w:pPr>
        <w:pStyle w:val="Heading2"/>
      </w:pPr>
      <w:bookmarkStart w:id="465" w:name="_Toc483470061"/>
      <w:bookmarkStart w:id="466" w:name="_Toc483470228"/>
      <w:bookmarkStart w:id="467" w:name="_Toc76645678"/>
      <w:bookmarkEnd w:id="455"/>
      <w:bookmarkEnd w:id="462"/>
      <w:r>
        <w:t xml:space="preserve">LAA </w:t>
      </w:r>
      <w:r w:rsidR="00D53F52" w:rsidRPr="00D53F52">
        <w:t>Staffing</w:t>
      </w:r>
      <w:bookmarkEnd w:id="465"/>
      <w:bookmarkEnd w:id="466"/>
      <w:r w:rsidR="00E85F19">
        <w:t xml:space="preserve"> Requirements</w:t>
      </w:r>
      <w:bookmarkEnd w:id="467"/>
    </w:p>
    <w:p w14:paraId="7A06AC60" w14:textId="77777777" w:rsidR="00D53F52" w:rsidRPr="00D53F52" w:rsidRDefault="00D53F52" w:rsidP="00524A67">
      <w:pPr>
        <w:numPr>
          <w:ilvl w:val="0"/>
          <w:numId w:val="49"/>
        </w:numPr>
        <w:tabs>
          <w:tab w:val="left" w:pos="1008"/>
          <w:tab w:val="left" w:pos="1800"/>
        </w:tabs>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Each LAA will employ a Weatherization Coordinator.  The Weatherization Coordinator is responsible for all IHWAP programmatic components at the local level.</w:t>
      </w:r>
    </w:p>
    <w:p w14:paraId="6D0FE7EB" w14:textId="77777777" w:rsidR="00D53F52" w:rsidRPr="00D53F52" w:rsidRDefault="00D53F52" w:rsidP="00524A67">
      <w:pPr>
        <w:numPr>
          <w:ilvl w:val="0"/>
          <w:numId w:val="49"/>
        </w:numPr>
        <w:tabs>
          <w:tab w:val="left" w:pos="1008"/>
          <w:tab w:val="left" w:pos="1800"/>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The LAA will secure an adequate number of personnel </w:t>
      </w:r>
      <w:r w:rsidRPr="00D53F52">
        <w:rPr>
          <w:rFonts w:eastAsia="Times New Roman" w:cs="Times New Roman"/>
          <w:i/>
          <w:sz w:val="24"/>
          <w:szCs w:val="20"/>
        </w:rPr>
        <w:t xml:space="preserve">(full and part-time, paid and volunteer) </w:t>
      </w:r>
      <w:r w:rsidRPr="00D53F52">
        <w:rPr>
          <w:rFonts w:eastAsia="Times New Roman" w:cs="Times New Roman"/>
          <w:sz w:val="24"/>
          <w:szCs w:val="20"/>
        </w:rPr>
        <w:t>to serve as outreach workers, intake workers, verifiers, clerical support and accounting/bookkeeping staff.</w:t>
      </w:r>
    </w:p>
    <w:p w14:paraId="164104C1" w14:textId="77777777" w:rsidR="00D53F52" w:rsidRPr="00D53F52" w:rsidRDefault="00D53F52" w:rsidP="00524A67">
      <w:pPr>
        <w:numPr>
          <w:ilvl w:val="0"/>
          <w:numId w:val="49"/>
        </w:numPr>
        <w:tabs>
          <w:tab w:val="left" w:pos="1008"/>
          <w:tab w:val="left" w:pos="1800"/>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u w:val="single"/>
        </w:rPr>
        <w:t>The LAA will have written job descriptions on file for all weatherization program positions,</w:t>
      </w:r>
      <w:r w:rsidRPr="00D53F52">
        <w:rPr>
          <w:rFonts w:eastAsia="Times New Roman" w:cs="Times New Roman"/>
          <w:sz w:val="24"/>
          <w:szCs w:val="20"/>
        </w:rPr>
        <w:t xml:space="preserve"> including those described in paragraph 2 above, regardless of the position’s funding source, full or part-time status, or paid or volunteer status.</w:t>
      </w:r>
    </w:p>
    <w:p w14:paraId="5760269F" w14:textId="77777777" w:rsidR="00D53F52" w:rsidRPr="00D53F52" w:rsidRDefault="00D53F52" w:rsidP="00524A67">
      <w:pPr>
        <w:numPr>
          <w:ilvl w:val="0"/>
          <w:numId w:val="49"/>
        </w:numPr>
        <w:tabs>
          <w:tab w:val="left" w:pos="1008"/>
          <w:tab w:val="left" w:pos="1800"/>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The LAA will keep on file a current agency organizational chart detailing how its weatherization staff will fit within the overall agency structure.  The LAA will also keep on file a </w:t>
      </w:r>
      <w:r w:rsidRPr="006C531A">
        <w:rPr>
          <w:rFonts w:eastAsia="Times New Roman" w:cs="Times New Roman"/>
          <w:i/>
          <w:color w:val="000000" w:themeColor="text1"/>
          <w:sz w:val="24"/>
          <w:szCs w:val="20"/>
          <w:u w:val="single"/>
        </w:rPr>
        <w:t>separate organizational chart for weatherization staff</w:t>
      </w:r>
      <w:r w:rsidRPr="006C531A">
        <w:rPr>
          <w:rFonts w:eastAsia="Times New Roman" w:cs="Times New Roman"/>
          <w:color w:val="000000" w:themeColor="text1"/>
          <w:sz w:val="24"/>
          <w:szCs w:val="20"/>
        </w:rPr>
        <w:t xml:space="preserve"> that includes j</w:t>
      </w:r>
      <w:r w:rsidRPr="00D53F52">
        <w:rPr>
          <w:rFonts w:eastAsia="Times New Roman" w:cs="Times New Roman"/>
          <w:sz w:val="24"/>
          <w:szCs w:val="20"/>
        </w:rPr>
        <w:t>ob title and job functions.</w:t>
      </w:r>
    </w:p>
    <w:p w14:paraId="594079A9" w14:textId="77777777" w:rsidR="00D53F52" w:rsidRPr="00D53F52" w:rsidRDefault="00D53F52" w:rsidP="00524A67">
      <w:pPr>
        <w:numPr>
          <w:ilvl w:val="0"/>
          <w:numId w:val="49"/>
        </w:numPr>
        <w:tabs>
          <w:tab w:val="left" w:pos="1008"/>
          <w:tab w:val="left" w:pos="1800"/>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lastRenderedPageBreak/>
        <w:t>Nepotism/Conflict of Interest - no employee, officer, board member, or agency of the provider shall participate in selection, or in the award or administration of a contract supported by IHWAP grant funds if a conflict of interest, real or apparent, is involved.  Such a conflict would arise when the employee; officer; board member; agent; any member of the immediate family; his/her partner; or an organization which employs, or is about to employ, any of the above that has a financial or other interest in the firm selected for award.</w:t>
      </w:r>
    </w:p>
    <w:p w14:paraId="1988290E" w14:textId="77777777" w:rsidR="00D53F52" w:rsidRPr="00D53F52" w:rsidRDefault="00D53F52" w:rsidP="00524A67">
      <w:pPr>
        <w:numPr>
          <w:ilvl w:val="0"/>
          <w:numId w:val="49"/>
        </w:numPr>
        <w:tabs>
          <w:tab w:val="left" w:pos="1008"/>
          <w:tab w:val="left" w:pos="1800"/>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Each local agency must have an internal document that contains a Code of Standards of Conduct regarding procurement procedures.  This Code of Standards should describe specifically how the LAA segregates responsibilities during the procurement, assessment, final inspection, and during the overall Weatherization process.  The local agency shall describe their policy regarding Nepotism (the act of favoring a related family member for employment, or any Weatherization</w:t>
      </w:r>
      <w:r w:rsidRPr="00D53F52">
        <w:rPr>
          <w:rFonts w:eastAsia="Times New Roman" w:cs="Arial"/>
          <w:sz w:val="24"/>
          <w:szCs w:val="20"/>
        </w:rPr>
        <w:t xml:space="preserve"> services/work) in detail.</w:t>
      </w:r>
    </w:p>
    <w:p w14:paraId="179BBDB4" w14:textId="3521D792" w:rsidR="00D53F52" w:rsidRPr="00EF3DA6" w:rsidRDefault="00D53F52" w:rsidP="00EF3DA6">
      <w:pPr>
        <w:overflowPunct w:val="0"/>
        <w:autoSpaceDE w:val="0"/>
        <w:autoSpaceDN w:val="0"/>
        <w:adjustRightInd w:val="0"/>
        <w:spacing w:after="0" w:line="240" w:lineRule="auto"/>
        <w:jc w:val="both"/>
        <w:textAlignment w:val="baseline"/>
        <w:rPr>
          <w:rFonts w:eastAsia="Times New Roman" w:cs="Times New Roman"/>
          <w:b/>
          <w:sz w:val="24"/>
          <w:szCs w:val="24"/>
        </w:rPr>
      </w:pPr>
      <w:bookmarkStart w:id="468" w:name="_Toc425150343"/>
      <w:bookmarkStart w:id="469" w:name="_Toc483470062"/>
      <w:bookmarkStart w:id="470" w:name="_Toc483470229"/>
      <w:r w:rsidRPr="00EF3DA6">
        <w:rPr>
          <w:rFonts w:eastAsia="Times New Roman" w:cs="Times New Roman"/>
          <w:b/>
          <w:sz w:val="24"/>
          <w:szCs w:val="24"/>
        </w:rPr>
        <w:t>Outreach</w:t>
      </w:r>
      <w:bookmarkEnd w:id="468"/>
      <w:bookmarkEnd w:id="469"/>
      <w:bookmarkEnd w:id="470"/>
    </w:p>
    <w:p w14:paraId="4CC95E08" w14:textId="3949F278" w:rsidR="00D53F52" w:rsidRPr="00D53F52" w:rsidRDefault="00D53F52" w:rsidP="00524A67">
      <w:pPr>
        <w:numPr>
          <w:ilvl w:val="0"/>
          <w:numId w:val="50"/>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The LAA will conduct outreach activities designed to assure that priority households, those households which participate in the </w:t>
      </w:r>
      <w:r w:rsidR="006C531A" w:rsidRPr="00D53F52">
        <w:rPr>
          <w:rFonts w:eastAsia="Times New Roman" w:cs="Times New Roman"/>
          <w:sz w:val="24"/>
          <w:szCs w:val="20"/>
        </w:rPr>
        <w:t>Low-Income</w:t>
      </w:r>
      <w:r w:rsidRPr="00D53F52">
        <w:rPr>
          <w:rFonts w:eastAsia="Times New Roman" w:cs="Times New Roman"/>
          <w:sz w:val="24"/>
          <w:szCs w:val="20"/>
        </w:rPr>
        <w:t xml:space="preserve"> Home Energy Assistance Program or which contain elderly or disabled individuals or both, are made aware of weatherization assistance offered with IHWAP grant funds.  </w:t>
      </w:r>
    </w:p>
    <w:p w14:paraId="64294939" w14:textId="77777777" w:rsidR="00D53F52" w:rsidRPr="00D53F52" w:rsidRDefault="00D53F52" w:rsidP="00524A67">
      <w:pPr>
        <w:numPr>
          <w:ilvl w:val="0"/>
          <w:numId w:val="50"/>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The LAA will keep a record of outreach contacts (letters, phone calls, meetings, and workshops).</w:t>
      </w:r>
    </w:p>
    <w:p w14:paraId="1EEAF443" w14:textId="77777777" w:rsidR="00D53F52" w:rsidRPr="00D53F52" w:rsidRDefault="00D53F52" w:rsidP="00524A67">
      <w:pPr>
        <w:numPr>
          <w:ilvl w:val="0"/>
          <w:numId w:val="50"/>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The LAA will disseminate general weatherization program information brochures which will include the LAA name, address, and telephone throughout the service area.  These materials may be developed by the local agency.</w:t>
      </w:r>
    </w:p>
    <w:p w14:paraId="36A97F0A" w14:textId="77777777" w:rsidR="00D53F52" w:rsidRPr="00D53F52" w:rsidRDefault="00D53F52" w:rsidP="00524A67">
      <w:pPr>
        <w:numPr>
          <w:ilvl w:val="0"/>
          <w:numId w:val="50"/>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The LAA will contact the local officers of other specified agencies to coordinate outreach/ publicity efforts and to implement referral mechanisms.  </w:t>
      </w:r>
    </w:p>
    <w:p w14:paraId="1F7B6E2A" w14:textId="77777777" w:rsidR="00D53F52" w:rsidRPr="00D53F52" w:rsidRDefault="00D53F52" w:rsidP="00524A67">
      <w:pPr>
        <w:numPr>
          <w:ilvl w:val="0"/>
          <w:numId w:val="50"/>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The LAA will contact other groups, clubs, churches, schools, and local units of government to coordinate outreach/publicity efforts.  </w:t>
      </w:r>
    </w:p>
    <w:p w14:paraId="5D3DF854" w14:textId="77777777" w:rsidR="00D53F52" w:rsidRPr="00D53F52" w:rsidRDefault="00D53F52" w:rsidP="00524A67">
      <w:pPr>
        <w:numPr>
          <w:ilvl w:val="0"/>
          <w:numId w:val="50"/>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The LAA will develop news releases about the program.  News releases must contain a program description, eligibility criteria, and application procedures, as well as, the information to be provided by the applicant.  All news releases or media interviews, contacts, and/or events </w:t>
      </w:r>
      <w:r w:rsidRPr="006C531A">
        <w:rPr>
          <w:rFonts w:eastAsia="Times New Roman" w:cs="Times New Roman"/>
          <w:i/>
          <w:color w:val="000000" w:themeColor="text1"/>
          <w:sz w:val="24"/>
          <w:szCs w:val="20"/>
          <w:u w:val="single"/>
        </w:rPr>
        <w:t>must be pre-approved by DCEO</w:t>
      </w:r>
      <w:r w:rsidRPr="00D53F52">
        <w:rPr>
          <w:rFonts w:eastAsia="Times New Roman" w:cs="Times New Roman"/>
          <w:color w:val="FF0000"/>
          <w:sz w:val="24"/>
          <w:szCs w:val="20"/>
        </w:rPr>
        <w:t xml:space="preserve"> </w:t>
      </w:r>
      <w:r w:rsidRPr="00D53F52">
        <w:rPr>
          <w:rFonts w:eastAsia="Times New Roman" w:cs="Times New Roman"/>
          <w:sz w:val="24"/>
          <w:szCs w:val="20"/>
        </w:rPr>
        <w:t>prior to release to the media.  A record of news releases and to whom they are sent must be kept.</w:t>
      </w:r>
    </w:p>
    <w:p w14:paraId="2D6C9BC3" w14:textId="77777777" w:rsidR="00D53F52" w:rsidRPr="00D53F52" w:rsidRDefault="00D53F52" w:rsidP="00524A67">
      <w:pPr>
        <w:numPr>
          <w:ilvl w:val="0"/>
          <w:numId w:val="50"/>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The LAA will arrange sites for intake, which are preferably transportation accessible, accessible to disabled persons and visible at the community level, e.g., senior centers, nutrition sites, etc.</w:t>
      </w:r>
    </w:p>
    <w:p w14:paraId="3AA05B3C" w14:textId="77777777" w:rsidR="00D53F52" w:rsidRPr="00D53F52" w:rsidRDefault="00D53F52" w:rsidP="00524A67">
      <w:pPr>
        <w:numPr>
          <w:ilvl w:val="0"/>
          <w:numId w:val="50"/>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eastAsia="Times New Roman" w:cs="Times New Roman"/>
          <w:sz w:val="24"/>
          <w:szCs w:val="20"/>
        </w:rPr>
        <w:t xml:space="preserve">The LAA will contact local resources to arrange for interpreters as needed, e.g., second language, signers.  These could include county DHS offices and community colleges and/or universities.  </w:t>
      </w:r>
    </w:p>
    <w:p w14:paraId="34D8ED01" w14:textId="77777777" w:rsidR="00D53F52" w:rsidRPr="00D53F52" w:rsidRDefault="00D53F52" w:rsidP="00524A67">
      <w:pPr>
        <w:numPr>
          <w:ilvl w:val="0"/>
          <w:numId w:val="50"/>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eastAsia="Times New Roman" w:cs="Times New Roman"/>
          <w:sz w:val="24"/>
          <w:szCs w:val="20"/>
        </w:rPr>
        <w:t>The LAA will, where appropriate, conduct door-to-door canvassing to identify potential applicants.</w:t>
      </w:r>
    </w:p>
    <w:p w14:paraId="010921E6" w14:textId="22417A46" w:rsidR="00D53F52" w:rsidRPr="00EF3DA6" w:rsidRDefault="00D53F52" w:rsidP="00EF3DA6">
      <w:pPr>
        <w:overflowPunct w:val="0"/>
        <w:autoSpaceDE w:val="0"/>
        <w:autoSpaceDN w:val="0"/>
        <w:adjustRightInd w:val="0"/>
        <w:spacing w:after="0" w:line="240" w:lineRule="auto"/>
        <w:jc w:val="both"/>
        <w:textAlignment w:val="baseline"/>
        <w:rPr>
          <w:rFonts w:eastAsia="Times New Roman" w:cs="Times New Roman"/>
          <w:b/>
          <w:sz w:val="24"/>
          <w:szCs w:val="24"/>
        </w:rPr>
      </w:pPr>
      <w:bookmarkStart w:id="471" w:name="_Toc425150344"/>
      <w:bookmarkStart w:id="472" w:name="_Toc483470063"/>
      <w:bookmarkStart w:id="473" w:name="_Toc483470230"/>
      <w:r w:rsidRPr="00EF3DA6">
        <w:rPr>
          <w:rFonts w:eastAsia="Times New Roman" w:cs="Times New Roman"/>
          <w:b/>
          <w:sz w:val="24"/>
          <w:szCs w:val="24"/>
        </w:rPr>
        <w:t>Intake</w:t>
      </w:r>
      <w:bookmarkEnd w:id="471"/>
      <w:bookmarkEnd w:id="472"/>
      <w:bookmarkEnd w:id="473"/>
    </w:p>
    <w:p w14:paraId="5666228F" w14:textId="77777777" w:rsidR="00D53F52" w:rsidRPr="00D53F52" w:rsidRDefault="00D53F52" w:rsidP="00524A67">
      <w:pPr>
        <w:numPr>
          <w:ilvl w:val="0"/>
          <w:numId w:val="51"/>
        </w:numPr>
        <w:tabs>
          <w:tab w:val="left" w:pos="1008"/>
        </w:tabs>
        <w:overflowPunct w:val="0"/>
        <w:autoSpaceDE w:val="0"/>
        <w:autoSpaceDN w:val="0"/>
        <w:adjustRightInd w:val="0"/>
        <w:spacing w:after="0" w:line="240" w:lineRule="auto"/>
        <w:jc w:val="both"/>
        <w:textAlignment w:val="baseline"/>
        <w:rPr>
          <w:rFonts w:eastAsia="Times New Roman" w:cs="Times New Roman"/>
          <w:i/>
          <w:sz w:val="24"/>
          <w:szCs w:val="20"/>
        </w:rPr>
      </w:pPr>
      <w:r w:rsidRPr="00D53F52">
        <w:rPr>
          <w:rFonts w:eastAsia="Times New Roman" w:cs="Times New Roman"/>
          <w:sz w:val="24"/>
          <w:szCs w:val="20"/>
        </w:rPr>
        <w:t xml:space="preserve">The LAA will ensure that applicants are assisted on a priority-ranked basis.  </w:t>
      </w:r>
    </w:p>
    <w:p w14:paraId="2748B606" w14:textId="77777777" w:rsidR="00D53F52" w:rsidRPr="00D53F52" w:rsidRDefault="00D53F52" w:rsidP="00524A67">
      <w:pPr>
        <w:numPr>
          <w:ilvl w:val="0"/>
          <w:numId w:val="51"/>
        </w:numPr>
        <w:tabs>
          <w:tab w:val="left" w:pos="1008"/>
        </w:tabs>
        <w:overflowPunct w:val="0"/>
        <w:autoSpaceDE w:val="0"/>
        <w:autoSpaceDN w:val="0"/>
        <w:adjustRightInd w:val="0"/>
        <w:spacing w:after="60" w:line="240" w:lineRule="auto"/>
        <w:jc w:val="both"/>
        <w:textAlignment w:val="baseline"/>
        <w:rPr>
          <w:rFonts w:eastAsia="Times New Roman" w:cs="Times New Roman"/>
          <w:i/>
          <w:sz w:val="24"/>
          <w:szCs w:val="20"/>
        </w:rPr>
      </w:pPr>
      <w:r w:rsidRPr="00D53F52">
        <w:rPr>
          <w:rFonts w:eastAsia="Times New Roman" w:cs="Times New Roman"/>
          <w:sz w:val="24"/>
          <w:szCs w:val="20"/>
        </w:rPr>
        <w:t>The LAA will provide home visits to those potential applicants who, due to disability or lack of transportation, could not otherwise make application.  Under exceptional circumstances, applications may be taken by other means, however these procedures</w:t>
      </w:r>
      <w:r w:rsidRPr="00D53F52">
        <w:rPr>
          <w:rFonts w:eastAsia="Times New Roman" w:cs="Times New Roman"/>
          <w:i/>
          <w:sz w:val="24"/>
          <w:szCs w:val="20"/>
        </w:rPr>
        <w:t xml:space="preserve"> </w:t>
      </w:r>
      <w:r w:rsidRPr="008219AF">
        <w:rPr>
          <w:rFonts w:eastAsia="Times New Roman" w:cs="Times New Roman"/>
          <w:color w:val="000000" w:themeColor="text1"/>
          <w:sz w:val="24"/>
          <w:szCs w:val="20"/>
          <w:u w:val="single"/>
        </w:rPr>
        <w:t>must be approved</w:t>
      </w:r>
      <w:r w:rsidRPr="008219AF">
        <w:rPr>
          <w:rFonts w:eastAsia="Times New Roman" w:cs="Times New Roman"/>
          <w:i/>
          <w:color w:val="000000" w:themeColor="text1"/>
          <w:sz w:val="24"/>
          <w:szCs w:val="20"/>
        </w:rPr>
        <w:t xml:space="preserve"> </w:t>
      </w:r>
      <w:r w:rsidRPr="00D53F52">
        <w:rPr>
          <w:rFonts w:eastAsia="Times New Roman" w:cs="Times New Roman"/>
          <w:sz w:val="24"/>
          <w:szCs w:val="20"/>
        </w:rPr>
        <w:t>by DCEO/OCA.</w:t>
      </w:r>
    </w:p>
    <w:p w14:paraId="2B7BBC9A" w14:textId="77777777" w:rsidR="00D53F52" w:rsidRPr="00D53F52" w:rsidRDefault="00D53F52" w:rsidP="00524A67">
      <w:pPr>
        <w:numPr>
          <w:ilvl w:val="0"/>
          <w:numId w:val="51"/>
        </w:numPr>
        <w:tabs>
          <w:tab w:val="left" w:pos="1008"/>
        </w:tabs>
        <w:overflowPunct w:val="0"/>
        <w:autoSpaceDE w:val="0"/>
        <w:autoSpaceDN w:val="0"/>
        <w:adjustRightInd w:val="0"/>
        <w:spacing w:after="60" w:line="240" w:lineRule="auto"/>
        <w:textAlignment w:val="baseline"/>
        <w:rPr>
          <w:rFonts w:eastAsia="Times New Roman" w:cs="Times New Roman"/>
          <w:sz w:val="24"/>
          <w:szCs w:val="20"/>
        </w:rPr>
      </w:pPr>
      <w:r w:rsidRPr="00D53F52">
        <w:rPr>
          <w:rFonts w:eastAsia="Times New Roman" w:cs="Times New Roman"/>
          <w:sz w:val="24"/>
          <w:szCs w:val="20"/>
        </w:rPr>
        <w:lastRenderedPageBreak/>
        <w:t>The LAA will develop a systematic approach to the intake, priority ranking, and processing of applications, e.g., internally, how the applications are processed within the agency consistent with the input of client applications into the Department client information computer system.  An outline of the intake and processing systems to be used by the LAA will be kept on file by the LAA.</w:t>
      </w:r>
    </w:p>
    <w:p w14:paraId="44FF312B" w14:textId="77777777" w:rsidR="00D53F52" w:rsidRPr="00C14200" w:rsidRDefault="00D53F52" w:rsidP="00EF3DA6">
      <w:pPr>
        <w:overflowPunct w:val="0"/>
        <w:autoSpaceDE w:val="0"/>
        <w:autoSpaceDN w:val="0"/>
        <w:adjustRightInd w:val="0"/>
        <w:spacing w:after="0" w:line="240" w:lineRule="auto"/>
        <w:jc w:val="both"/>
        <w:textAlignment w:val="baseline"/>
        <w:rPr>
          <w:rFonts w:eastAsia="Times New Roman" w:cs="Times New Roman"/>
          <w:b/>
          <w:sz w:val="24"/>
          <w:szCs w:val="24"/>
        </w:rPr>
      </w:pPr>
      <w:bookmarkStart w:id="474" w:name="_Toc425150345"/>
      <w:bookmarkStart w:id="475" w:name="_Toc483470064"/>
      <w:bookmarkStart w:id="476" w:name="_Toc483470231"/>
      <w:bookmarkStart w:id="477" w:name="_Toc385944497"/>
      <w:bookmarkStart w:id="478" w:name="_Toc385944498"/>
      <w:r w:rsidRPr="00EF3DA6">
        <w:rPr>
          <w:rFonts w:eastAsia="Times New Roman" w:cs="Times New Roman"/>
          <w:b/>
          <w:sz w:val="24"/>
          <w:szCs w:val="24"/>
        </w:rPr>
        <w:t>Application Process</w:t>
      </w:r>
      <w:bookmarkEnd w:id="474"/>
      <w:bookmarkEnd w:id="475"/>
      <w:bookmarkEnd w:id="476"/>
    </w:p>
    <w:p w14:paraId="0D0E1491" w14:textId="77777777" w:rsidR="00D53F52" w:rsidRPr="00D53F52" w:rsidRDefault="00D53F52" w:rsidP="00524A67">
      <w:pPr>
        <w:numPr>
          <w:ilvl w:val="0"/>
          <w:numId w:val="52"/>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No household may be denied the right to apply for Weatherization assistance.</w:t>
      </w:r>
    </w:p>
    <w:p w14:paraId="7037BF43" w14:textId="77777777" w:rsidR="00D53F52" w:rsidRPr="00D53F52" w:rsidRDefault="00D53F52" w:rsidP="00524A67">
      <w:pPr>
        <w:numPr>
          <w:ilvl w:val="0"/>
          <w:numId w:val="52"/>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The LAA is required to utilize the dual-application form provided by the State.</w:t>
      </w:r>
    </w:p>
    <w:p w14:paraId="25B15D36" w14:textId="77777777" w:rsidR="00D53F52" w:rsidRPr="00D53F52" w:rsidRDefault="00D53F52" w:rsidP="00524A67">
      <w:pPr>
        <w:numPr>
          <w:ilvl w:val="0"/>
          <w:numId w:val="52"/>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The LAA will assure that all applicants are provided assistance, when needed, in completing the application form and/or in obtaining required documentation as outlined in this IHWAP Program Operations Manual.  The LAA will work with employers, County DHS offices, Social Security offices, banks, etc., to secure the required information.</w:t>
      </w:r>
    </w:p>
    <w:p w14:paraId="20519B70" w14:textId="77777777" w:rsidR="00D53F52" w:rsidRPr="00D53F52" w:rsidRDefault="00D53F52" w:rsidP="00524A67">
      <w:pPr>
        <w:numPr>
          <w:ilvl w:val="0"/>
          <w:numId w:val="52"/>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The LAA will ensure that the IHWAP Applicant Health and Safety Intake Questionnaire is completed with the client at the time of the IHWAP application.</w:t>
      </w:r>
    </w:p>
    <w:p w14:paraId="75C4E1B7" w14:textId="77777777" w:rsidR="00D53F52" w:rsidRPr="00D53F52" w:rsidRDefault="00D53F52" w:rsidP="00524A67">
      <w:pPr>
        <w:numPr>
          <w:ilvl w:val="0"/>
          <w:numId w:val="52"/>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The LAA will take and verify an application, make a determination of eligibility, and notify the applicant within </w:t>
      </w:r>
      <w:r w:rsidRPr="00D53F52">
        <w:rPr>
          <w:rFonts w:eastAsia="Times New Roman" w:cs="Times New Roman"/>
          <w:color w:val="0070C0"/>
          <w:sz w:val="24"/>
          <w:szCs w:val="20"/>
        </w:rPr>
        <w:t>30</w:t>
      </w:r>
      <w:r w:rsidRPr="00D53F52">
        <w:rPr>
          <w:rFonts w:eastAsia="Times New Roman" w:cs="Times New Roman"/>
          <w:b/>
          <w:i/>
          <w:color w:val="FF0000"/>
          <w:sz w:val="24"/>
          <w:szCs w:val="20"/>
        </w:rPr>
        <w:t xml:space="preserve"> </w:t>
      </w:r>
      <w:r w:rsidRPr="00D53F52">
        <w:rPr>
          <w:rFonts w:eastAsia="Times New Roman" w:cs="Times New Roman"/>
          <w:sz w:val="24"/>
          <w:szCs w:val="20"/>
        </w:rPr>
        <w:t>calendar days of the date of application.  Sample notification formats will be provided by the State.</w:t>
      </w:r>
    </w:p>
    <w:p w14:paraId="1D141501" w14:textId="77777777" w:rsidR="00D53F52" w:rsidRPr="00D53F52" w:rsidRDefault="00D53F52" w:rsidP="00524A67">
      <w:pPr>
        <w:numPr>
          <w:ilvl w:val="0"/>
          <w:numId w:val="52"/>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The LAA will assure that all applicants are informed of eligibility requirements and hearing rights.  Pamphlets outlining this information will be provided by the State.</w:t>
      </w:r>
    </w:p>
    <w:p w14:paraId="26769404" w14:textId="3AECB503" w:rsidR="00D53F52" w:rsidRPr="00D53F52" w:rsidRDefault="00D53F52" w:rsidP="00524A67">
      <w:pPr>
        <w:numPr>
          <w:ilvl w:val="0"/>
          <w:numId w:val="52"/>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The LAA will assure that all applicants are afforded the hearing rights as prescribed in this IHWAP Program Manual, including the right to an informal conference before the LAA and a hearing.  The hearing procedures are outlined in </w:t>
      </w:r>
      <w:r w:rsidRPr="00D53F52">
        <w:rPr>
          <w:rFonts w:eastAsia="Times New Roman" w:cs="Times New Roman"/>
          <w:i/>
          <w:sz w:val="24"/>
          <w:szCs w:val="20"/>
        </w:rPr>
        <w:t>Section XIV – Hearings and Appeals</w:t>
      </w:r>
      <w:r w:rsidRPr="00D53F52">
        <w:rPr>
          <w:rFonts w:eastAsia="Times New Roman" w:cs="Times New Roman"/>
          <w:sz w:val="24"/>
          <w:szCs w:val="20"/>
        </w:rPr>
        <w:t>.</w:t>
      </w:r>
    </w:p>
    <w:p w14:paraId="2E193053" w14:textId="77777777" w:rsidR="00D53F52" w:rsidRPr="00D53F52" w:rsidRDefault="00D53F52" w:rsidP="00524A67">
      <w:pPr>
        <w:numPr>
          <w:ilvl w:val="0"/>
          <w:numId w:val="52"/>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The LAA will prepare an outline providing the locations in the proposed service area needing bi-lingual assistance, as well as, the network to be used by the LAA to provide the assistance.</w:t>
      </w:r>
    </w:p>
    <w:p w14:paraId="175FB5F3" w14:textId="77777777" w:rsidR="00D53F52" w:rsidRPr="00D53F52" w:rsidRDefault="00D53F52" w:rsidP="00524A67">
      <w:pPr>
        <w:numPr>
          <w:ilvl w:val="0"/>
          <w:numId w:val="52"/>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The LAA will provide, as needed, communication assistance to households with individuals who are hearing, vision, or speech impaired or who have low literacy levels. The resources to be used by the LAA to assist the visually, speech or hearing impaired will be kept on file by the LAA.</w:t>
      </w:r>
    </w:p>
    <w:p w14:paraId="4DD3DDEE" w14:textId="77777777" w:rsidR="00D53F52" w:rsidRPr="00D53F52" w:rsidRDefault="00D53F52" w:rsidP="00524A67">
      <w:pPr>
        <w:numPr>
          <w:ilvl w:val="0"/>
          <w:numId w:val="52"/>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The LAA will verify income eligibility for 100 percent of the applications, as defined in Section V of this Manual.</w:t>
      </w:r>
    </w:p>
    <w:p w14:paraId="53F5C535" w14:textId="77777777" w:rsidR="00D53F52" w:rsidRPr="00D53F52" w:rsidRDefault="00D53F52" w:rsidP="00524A67">
      <w:pPr>
        <w:numPr>
          <w:ilvl w:val="0"/>
          <w:numId w:val="52"/>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The LAA will designate a staff person(s) to authorize the eligibility of all applications.</w:t>
      </w:r>
    </w:p>
    <w:p w14:paraId="169B629D" w14:textId="77777777" w:rsidR="00D53F52" w:rsidRPr="00D53F52" w:rsidRDefault="00D53F52" w:rsidP="00524A67">
      <w:pPr>
        <w:numPr>
          <w:ilvl w:val="0"/>
          <w:numId w:val="52"/>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The LAA will establish and maintain a filing and tracking system (See </w:t>
      </w:r>
      <w:r w:rsidRPr="00D53F52">
        <w:rPr>
          <w:rFonts w:eastAsia="Times New Roman" w:cs="Times New Roman"/>
          <w:i/>
          <w:sz w:val="24"/>
          <w:szCs w:val="20"/>
        </w:rPr>
        <w:t>Section 10 - Filing System</w:t>
      </w:r>
      <w:r w:rsidRPr="00D53F52">
        <w:rPr>
          <w:rFonts w:eastAsia="Times New Roman" w:cs="Times New Roman"/>
          <w:sz w:val="24"/>
          <w:szCs w:val="20"/>
        </w:rPr>
        <w:t xml:space="preserve">) for all applications.  The method for filing and tracking the applications will be kept on file by the </w:t>
      </w:r>
      <w:bookmarkEnd w:id="477"/>
      <w:r w:rsidRPr="00D53F52">
        <w:rPr>
          <w:rFonts w:eastAsia="Times New Roman" w:cs="Times New Roman"/>
          <w:sz w:val="24"/>
          <w:szCs w:val="20"/>
        </w:rPr>
        <w:t>LAA.</w:t>
      </w:r>
    </w:p>
    <w:p w14:paraId="0C8AA438" w14:textId="22B76675" w:rsidR="002B427B" w:rsidRPr="000848D4" w:rsidRDefault="002B427B" w:rsidP="00EF3DA6">
      <w:pPr>
        <w:pStyle w:val="Heading2"/>
        <w:rPr>
          <w:highlight w:val="lightGray"/>
        </w:rPr>
      </w:pPr>
      <w:bookmarkStart w:id="479" w:name="_Hlk74227233"/>
      <w:bookmarkStart w:id="480" w:name="_Toc483470065"/>
      <w:bookmarkStart w:id="481" w:name="_Toc483470232"/>
      <w:bookmarkStart w:id="482" w:name="_Toc76645679"/>
      <w:r w:rsidRPr="000848D4">
        <w:rPr>
          <w:highlight w:val="lightGray"/>
        </w:rPr>
        <w:t>Agencies Considering Crews for Implementing Weatherization Services</w:t>
      </w:r>
      <w:bookmarkEnd w:id="482"/>
    </w:p>
    <w:p w14:paraId="70E26ADF" w14:textId="7C6036B2" w:rsidR="002B427B" w:rsidRPr="00CC3FBB" w:rsidRDefault="002B427B" w:rsidP="00EF3DA6">
      <w:pPr>
        <w:spacing w:after="120" w:line="240" w:lineRule="auto"/>
        <w:rPr>
          <w:sz w:val="24"/>
          <w:szCs w:val="24"/>
        </w:rPr>
      </w:pPr>
      <w:r w:rsidRPr="00CC3FBB">
        <w:rPr>
          <w:sz w:val="24"/>
          <w:szCs w:val="24"/>
          <w:highlight w:val="lightGray"/>
        </w:rPr>
        <w:t xml:space="preserve">Any Agency that wants to develop a crew for implementing weatherization in their </w:t>
      </w:r>
      <w:r w:rsidR="003044DE" w:rsidRPr="00CC3FBB">
        <w:rPr>
          <w:sz w:val="24"/>
          <w:szCs w:val="24"/>
          <w:highlight w:val="lightGray"/>
        </w:rPr>
        <w:t>service territory</w:t>
      </w:r>
      <w:r w:rsidRPr="00CC3FBB">
        <w:rPr>
          <w:sz w:val="24"/>
          <w:szCs w:val="24"/>
          <w:highlight w:val="lightGray"/>
        </w:rPr>
        <w:t xml:space="preserve"> </w:t>
      </w:r>
      <w:r w:rsidRPr="00CC3FBB">
        <w:rPr>
          <w:b/>
          <w:bCs/>
          <w:sz w:val="24"/>
          <w:szCs w:val="24"/>
          <w:highlight w:val="lightGray"/>
        </w:rPr>
        <w:t>must receive approval from OCA</w:t>
      </w:r>
      <w:r w:rsidRPr="00CC3FBB">
        <w:rPr>
          <w:sz w:val="24"/>
          <w:szCs w:val="24"/>
          <w:highlight w:val="lightGray"/>
        </w:rPr>
        <w:t xml:space="preserve"> prior to moving forward.  Agencies should seek approval </w:t>
      </w:r>
      <w:r w:rsidR="00F14154" w:rsidRPr="00CC3FBB">
        <w:rPr>
          <w:sz w:val="24"/>
          <w:szCs w:val="24"/>
          <w:highlight w:val="lightGray"/>
        </w:rPr>
        <w:t xml:space="preserve">at least </w:t>
      </w:r>
      <w:r w:rsidRPr="00CC3FBB">
        <w:rPr>
          <w:sz w:val="24"/>
          <w:szCs w:val="24"/>
          <w:highlight w:val="lightGray"/>
        </w:rPr>
        <w:t>6 months in advance of the program year they want to initiate crews.  The Agency must submit a business plan that includes the following information:</w:t>
      </w:r>
    </w:p>
    <w:p w14:paraId="452D360F" w14:textId="4DDD95CD" w:rsidR="00A93B53" w:rsidRPr="00EF3DA6" w:rsidRDefault="002B427B" w:rsidP="00EF3DA6">
      <w:pPr>
        <w:pStyle w:val="ListParagraph"/>
        <w:numPr>
          <w:ilvl w:val="0"/>
          <w:numId w:val="64"/>
        </w:numPr>
        <w:spacing w:after="0"/>
        <w:rPr>
          <w:highlight w:val="lightGray"/>
        </w:rPr>
      </w:pPr>
      <w:r w:rsidRPr="00EF3DA6">
        <w:rPr>
          <w:highlight w:val="lightGray"/>
        </w:rPr>
        <w:t xml:space="preserve">Reason for shifting from </w:t>
      </w:r>
      <w:r w:rsidR="00055A71" w:rsidRPr="00EF3DA6">
        <w:rPr>
          <w:highlight w:val="lightGray"/>
        </w:rPr>
        <w:t xml:space="preserve">Outside </w:t>
      </w:r>
      <w:r w:rsidR="00A93B53" w:rsidRPr="00EF3DA6">
        <w:rPr>
          <w:highlight w:val="lightGray"/>
        </w:rPr>
        <w:t>Contractors to Crews</w:t>
      </w:r>
    </w:p>
    <w:p w14:paraId="3CA9C6CA" w14:textId="48C8ACCB" w:rsidR="00A93B53" w:rsidRPr="00EF3DA6" w:rsidRDefault="00A93B53" w:rsidP="00EF3DA6">
      <w:pPr>
        <w:pStyle w:val="ListParagraph"/>
        <w:numPr>
          <w:ilvl w:val="0"/>
          <w:numId w:val="64"/>
        </w:numPr>
        <w:spacing w:after="0"/>
        <w:rPr>
          <w:highlight w:val="lightGray"/>
        </w:rPr>
      </w:pPr>
      <w:r w:rsidRPr="00EF3DA6">
        <w:rPr>
          <w:highlight w:val="lightGray"/>
        </w:rPr>
        <w:t>Goals and Objectives for Crews</w:t>
      </w:r>
      <w:r w:rsidR="00055A71" w:rsidRPr="00EF3DA6">
        <w:rPr>
          <w:highlight w:val="lightGray"/>
        </w:rPr>
        <w:t xml:space="preserve"> </w:t>
      </w:r>
    </w:p>
    <w:p w14:paraId="591367F0" w14:textId="4402045A" w:rsidR="002B427B" w:rsidRPr="00EF3DA6" w:rsidRDefault="002B427B" w:rsidP="00EF3DA6">
      <w:pPr>
        <w:pStyle w:val="ListParagraph"/>
        <w:numPr>
          <w:ilvl w:val="0"/>
          <w:numId w:val="64"/>
        </w:numPr>
        <w:spacing w:after="0"/>
        <w:rPr>
          <w:highlight w:val="lightGray"/>
        </w:rPr>
      </w:pPr>
      <w:r w:rsidRPr="00EF3DA6">
        <w:rPr>
          <w:highlight w:val="lightGray"/>
        </w:rPr>
        <w:t>Staffing plan with information on crew positions and expected burdened wage;</w:t>
      </w:r>
    </w:p>
    <w:p w14:paraId="1C6DC67E" w14:textId="1F474BB7" w:rsidR="0089617E" w:rsidRPr="00EF3DA6" w:rsidRDefault="00055A71" w:rsidP="00EF3DA6">
      <w:pPr>
        <w:pStyle w:val="ListParagraph"/>
        <w:numPr>
          <w:ilvl w:val="0"/>
          <w:numId w:val="64"/>
        </w:numPr>
        <w:spacing w:after="0"/>
        <w:rPr>
          <w:highlight w:val="lightGray"/>
        </w:rPr>
      </w:pPr>
      <w:r w:rsidRPr="00EF3DA6">
        <w:rPr>
          <w:highlight w:val="lightGray"/>
        </w:rPr>
        <w:lastRenderedPageBreak/>
        <w:t xml:space="preserve">Crew </w:t>
      </w:r>
      <w:r w:rsidR="0089617E" w:rsidRPr="00EF3DA6">
        <w:rPr>
          <w:highlight w:val="lightGray"/>
        </w:rPr>
        <w:t>Staff recruiting plan</w:t>
      </w:r>
    </w:p>
    <w:p w14:paraId="2FE47C31" w14:textId="7A291663" w:rsidR="007329E1" w:rsidRPr="00EF3DA6" w:rsidRDefault="007329E1" w:rsidP="00EF3DA6">
      <w:pPr>
        <w:pStyle w:val="ListParagraph"/>
        <w:numPr>
          <w:ilvl w:val="0"/>
          <w:numId w:val="64"/>
        </w:numPr>
        <w:spacing w:after="0"/>
        <w:rPr>
          <w:highlight w:val="lightGray"/>
        </w:rPr>
      </w:pPr>
      <w:r w:rsidRPr="00EF3DA6">
        <w:rPr>
          <w:highlight w:val="lightGray"/>
        </w:rPr>
        <w:t xml:space="preserve">Training plan for </w:t>
      </w:r>
      <w:r w:rsidR="0089617E" w:rsidRPr="00EF3DA6">
        <w:rPr>
          <w:highlight w:val="lightGray"/>
        </w:rPr>
        <w:t>S</w:t>
      </w:r>
      <w:r w:rsidRPr="00EF3DA6">
        <w:rPr>
          <w:highlight w:val="lightGray"/>
        </w:rPr>
        <w:t>taff</w:t>
      </w:r>
    </w:p>
    <w:p w14:paraId="1C9A3FB6" w14:textId="3E443810" w:rsidR="0089617E" w:rsidRPr="00EF3DA6" w:rsidRDefault="0089617E" w:rsidP="00EF3DA6">
      <w:pPr>
        <w:pStyle w:val="ListParagraph"/>
        <w:numPr>
          <w:ilvl w:val="0"/>
          <w:numId w:val="64"/>
        </w:numPr>
        <w:spacing w:after="0"/>
        <w:rPr>
          <w:highlight w:val="lightGray"/>
        </w:rPr>
      </w:pPr>
      <w:r w:rsidRPr="00EF3DA6">
        <w:rPr>
          <w:highlight w:val="lightGray"/>
        </w:rPr>
        <w:t>Management plan for Crew Staff</w:t>
      </w:r>
      <w:r w:rsidR="003044DE" w:rsidRPr="00EF3DA6">
        <w:rPr>
          <w:highlight w:val="lightGray"/>
        </w:rPr>
        <w:t xml:space="preserve"> (including construction management experience of management)</w:t>
      </w:r>
    </w:p>
    <w:p w14:paraId="523DBE5D" w14:textId="08EBFFB6" w:rsidR="003044DE" w:rsidRPr="00EF3DA6" w:rsidRDefault="003044DE" w:rsidP="00EF3DA6">
      <w:pPr>
        <w:pStyle w:val="ListParagraph"/>
        <w:numPr>
          <w:ilvl w:val="0"/>
          <w:numId w:val="64"/>
        </w:numPr>
        <w:spacing w:after="0"/>
        <w:rPr>
          <w:highlight w:val="lightGray"/>
        </w:rPr>
      </w:pPr>
      <w:r w:rsidRPr="00EF3DA6">
        <w:rPr>
          <w:highlight w:val="lightGray"/>
        </w:rPr>
        <w:t>Office/warehouse space plan and estimated budget</w:t>
      </w:r>
    </w:p>
    <w:p w14:paraId="128958BF" w14:textId="0AC3262B" w:rsidR="00A93B53" w:rsidRPr="00EF3DA6" w:rsidRDefault="00A93B53" w:rsidP="00EF3DA6">
      <w:pPr>
        <w:pStyle w:val="ListParagraph"/>
        <w:numPr>
          <w:ilvl w:val="0"/>
          <w:numId w:val="64"/>
        </w:numPr>
        <w:spacing w:after="0"/>
        <w:rPr>
          <w:highlight w:val="lightGray"/>
        </w:rPr>
      </w:pPr>
      <w:r w:rsidRPr="00EF3DA6">
        <w:rPr>
          <w:highlight w:val="lightGray"/>
        </w:rPr>
        <w:t>Identify equipment needs and estimate budget</w:t>
      </w:r>
    </w:p>
    <w:p w14:paraId="27120B8B" w14:textId="77777777" w:rsidR="003044DE" w:rsidRPr="00EF3DA6" w:rsidRDefault="003044DE" w:rsidP="00EF3DA6">
      <w:pPr>
        <w:pStyle w:val="ListParagraph"/>
        <w:numPr>
          <w:ilvl w:val="0"/>
          <w:numId w:val="64"/>
        </w:numPr>
        <w:spacing w:after="0"/>
        <w:rPr>
          <w:highlight w:val="lightGray"/>
        </w:rPr>
      </w:pPr>
      <w:r w:rsidRPr="00EF3DA6">
        <w:rPr>
          <w:highlight w:val="lightGray"/>
        </w:rPr>
        <w:t>Procurement Process for Weatherization Material</w:t>
      </w:r>
    </w:p>
    <w:p w14:paraId="00C3C7EF" w14:textId="2909A602" w:rsidR="0089617E" w:rsidRPr="00EF3DA6" w:rsidRDefault="00055A71" w:rsidP="00EF3DA6">
      <w:pPr>
        <w:pStyle w:val="ListParagraph"/>
        <w:numPr>
          <w:ilvl w:val="0"/>
          <w:numId w:val="64"/>
        </w:numPr>
        <w:spacing w:after="0"/>
        <w:rPr>
          <w:highlight w:val="lightGray"/>
        </w:rPr>
      </w:pPr>
      <w:r w:rsidRPr="00EF3DA6">
        <w:rPr>
          <w:highlight w:val="lightGray"/>
        </w:rPr>
        <w:t xml:space="preserve">Timeline for Shift to Crew </w:t>
      </w:r>
    </w:p>
    <w:p w14:paraId="1C79E4E3" w14:textId="43E273F7" w:rsidR="00055A71" w:rsidRPr="00EF3DA6" w:rsidRDefault="00055A71" w:rsidP="00EF3DA6">
      <w:pPr>
        <w:pStyle w:val="ListParagraph"/>
        <w:numPr>
          <w:ilvl w:val="0"/>
          <w:numId w:val="64"/>
        </w:numPr>
        <w:spacing w:after="0"/>
        <w:rPr>
          <w:highlight w:val="lightGray"/>
        </w:rPr>
      </w:pPr>
      <w:r w:rsidRPr="00EF3DA6">
        <w:rPr>
          <w:highlight w:val="lightGray"/>
        </w:rPr>
        <w:t>Production Plan for Agency – Assessments, Weatherization Services, and Final Inspection</w:t>
      </w:r>
    </w:p>
    <w:p w14:paraId="795AD699" w14:textId="77777777" w:rsidR="00EF3DA6" w:rsidRDefault="00EF3DA6" w:rsidP="00EF3DA6">
      <w:pPr>
        <w:spacing w:after="0" w:line="240" w:lineRule="auto"/>
        <w:ind w:left="360"/>
        <w:rPr>
          <w:highlight w:val="lightGray"/>
        </w:rPr>
      </w:pPr>
    </w:p>
    <w:p w14:paraId="367C283C" w14:textId="320EB5A2" w:rsidR="003044DE" w:rsidRPr="00CC3FBB" w:rsidRDefault="003044DE" w:rsidP="00EF3DA6">
      <w:pPr>
        <w:ind w:left="360"/>
        <w:rPr>
          <w:sz w:val="24"/>
          <w:szCs w:val="24"/>
        </w:rPr>
      </w:pPr>
      <w:r w:rsidRPr="00CC3FBB">
        <w:rPr>
          <w:sz w:val="24"/>
          <w:szCs w:val="24"/>
          <w:highlight w:val="lightGray"/>
        </w:rPr>
        <w:t>OCA will review business plans and provide feedback or approval within 30 days.</w:t>
      </w:r>
    </w:p>
    <w:p w14:paraId="6222EB23" w14:textId="7704D41E" w:rsidR="00D53F52" w:rsidRPr="00D53F52" w:rsidRDefault="001B6468" w:rsidP="00EF3DA6">
      <w:pPr>
        <w:pStyle w:val="Heading2"/>
        <w:rPr>
          <w:sz w:val="20"/>
        </w:rPr>
      </w:pPr>
      <w:bookmarkStart w:id="483" w:name="_Toc76645680"/>
      <w:bookmarkEnd w:id="479"/>
      <w:r>
        <w:t xml:space="preserve">LAA </w:t>
      </w:r>
      <w:r w:rsidR="00D53F52" w:rsidRPr="00D53F52">
        <w:t>Coordination</w:t>
      </w:r>
      <w:bookmarkEnd w:id="478"/>
      <w:bookmarkEnd w:id="480"/>
      <w:bookmarkEnd w:id="481"/>
      <w:bookmarkEnd w:id="483"/>
    </w:p>
    <w:p w14:paraId="70A39034" w14:textId="77777777" w:rsidR="00D53F52" w:rsidRPr="00D53F52" w:rsidRDefault="00D53F52" w:rsidP="00524A67">
      <w:pPr>
        <w:numPr>
          <w:ilvl w:val="0"/>
          <w:numId w:val="53"/>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The LAA will survey and identify energy conservation programs in its service area and compile a resource directory (the Department will provide information about national and statewide programs).</w:t>
      </w:r>
    </w:p>
    <w:p w14:paraId="4DE009B6" w14:textId="77777777" w:rsidR="00D53F52" w:rsidRPr="00D53F52" w:rsidRDefault="00D53F52" w:rsidP="00524A67">
      <w:pPr>
        <w:numPr>
          <w:ilvl w:val="0"/>
          <w:numId w:val="53"/>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As appropriate, the LAA will make referrals on behalf of IHWAP applicants to other benefit and social service programs as administered by the federal government and this state, particularly low income energy-related programs under Subtitle VI (relating to Community Services Block Grant Program) under the Supplemental Security Income Program, under Part A of Title IV of the Social Security Act, under Title XX of the Social Security Act, under the Low Income Energy Assistance Act of 1981 and the Illinois Energy Assistance Act of 1989, as amended, or any other provision of law which carries out programs which were administered under the Economic Opportunity Act of 1964.  If needed, the Department will provide assistance in identifying appropriate state agency benefit/service providers.</w:t>
      </w:r>
    </w:p>
    <w:p w14:paraId="26E15779" w14:textId="77777777" w:rsidR="00D53F52" w:rsidRPr="00D53F52" w:rsidRDefault="00D53F52" w:rsidP="00524A67">
      <w:pPr>
        <w:numPr>
          <w:ilvl w:val="0"/>
          <w:numId w:val="53"/>
        </w:numPr>
        <w:tabs>
          <w:tab w:val="left" w:pos="1008"/>
        </w:tabs>
        <w:overflowPunct w:val="0"/>
        <w:autoSpaceDE w:val="0"/>
        <w:autoSpaceDN w:val="0"/>
        <w:adjustRightInd w:val="0"/>
        <w:spacing w:after="0" w:line="240" w:lineRule="auto"/>
        <w:textAlignment w:val="baseline"/>
        <w:rPr>
          <w:rFonts w:eastAsia="Times New Roman" w:cs="Times New Roman"/>
          <w:sz w:val="24"/>
          <w:szCs w:val="20"/>
        </w:rPr>
      </w:pPr>
      <w:r w:rsidRPr="00D53F52">
        <w:rPr>
          <w:rFonts w:eastAsia="Times New Roman" w:cs="Times New Roman"/>
          <w:sz w:val="24"/>
          <w:szCs w:val="20"/>
        </w:rPr>
        <w:t>The LAA will secure written agreements with all agencies/organizations which assume any of the following activities:</w:t>
      </w:r>
    </w:p>
    <w:p w14:paraId="2DE573F5" w14:textId="77777777" w:rsidR="00D53F52" w:rsidRPr="00E32E9A" w:rsidRDefault="00D53F52" w:rsidP="00524A67">
      <w:pPr>
        <w:numPr>
          <w:ilvl w:val="0"/>
          <w:numId w:val="54"/>
        </w:numPr>
        <w:tabs>
          <w:tab w:val="left" w:pos="990"/>
        </w:tabs>
        <w:overflowPunct w:val="0"/>
        <w:autoSpaceDE w:val="0"/>
        <w:autoSpaceDN w:val="0"/>
        <w:adjustRightInd w:val="0"/>
        <w:spacing w:after="0" w:line="240" w:lineRule="auto"/>
        <w:textAlignment w:val="baseline"/>
        <w:rPr>
          <w:rFonts w:eastAsia="Times New Roman" w:cstheme="minorHAnsi"/>
          <w:sz w:val="24"/>
          <w:szCs w:val="24"/>
        </w:rPr>
      </w:pPr>
      <w:r w:rsidRPr="00E32E9A">
        <w:rPr>
          <w:rFonts w:eastAsia="Times New Roman" w:cstheme="minorHAnsi"/>
          <w:sz w:val="24"/>
          <w:szCs w:val="24"/>
        </w:rPr>
        <w:t>provide facilities for intake sites;</w:t>
      </w:r>
    </w:p>
    <w:p w14:paraId="569E3DEB" w14:textId="77777777" w:rsidR="00D53F52" w:rsidRPr="00E32E9A" w:rsidRDefault="00D53F52" w:rsidP="00524A67">
      <w:pPr>
        <w:numPr>
          <w:ilvl w:val="0"/>
          <w:numId w:val="54"/>
        </w:numPr>
        <w:tabs>
          <w:tab w:val="left" w:pos="990"/>
        </w:tabs>
        <w:overflowPunct w:val="0"/>
        <w:autoSpaceDE w:val="0"/>
        <w:autoSpaceDN w:val="0"/>
        <w:adjustRightInd w:val="0"/>
        <w:spacing w:after="0" w:line="240" w:lineRule="auto"/>
        <w:textAlignment w:val="baseline"/>
        <w:rPr>
          <w:rFonts w:eastAsia="Times New Roman" w:cstheme="minorHAnsi"/>
          <w:sz w:val="24"/>
          <w:szCs w:val="24"/>
        </w:rPr>
      </w:pPr>
      <w:r w:rsidRPr="00E32E9A">
        <w:rPr>
          <w:rFonts w:eastAsia="Times New Roman" w:cstheme="minorHAnsi"/>
          <w:sz w:val="24"/>
          <w:szCs w:val="24"/>
        </w:rPr>
        <w:t>provide outreach and/or intake services; and</w:t>
      </w:r>
    </w:p>
    <w:p w14:paraId="0FBA37E4" w14:textId="77777777" w:rsidR="00D53F52" w:rsidRPr="00E32E9A" w:rsidRDefault="00D53F52" w:rsidP="00524A67">
      <w:pPr>
        <w:numPr>
          <w:ilvl w:val="0"/>
          <w:numId w:val="54"/>
        </w:numPr>
        <w:tabs>
          <w:tab w:val="left" w:pos="990"/>
        </w:tabs>
        <w:overflowPunct w:val="0"/>
        <w:autoSpaceDE w:val="0"/>
        <w:autoSpaceDN w:val="0"/>
        <w:adjustRightInd w:val="0"/>
        <w:spacing w:after="120" w:line="240" w:lineRule="auto"/>
        <w:textAlignment w:val="baseline"/>
        <w:rPr>
          <w:rFonts w:eastAsia="Times New Roman" w:cstheme="minorHAnsi"/>
          <w:sz w:val="24"/>
          <w:szCs w:val="24"/>
        </w:rPr>
      </w:pPr>
      <w:r w:rsidRPr="00E32E9A">
        <w:rPr>
          <w:rFonts w:eastAsia="Times New Roman" w:cstheme="minorHAnsi"/>
          <w:sz w:val="24"/>
          <w:szCs w:val="24"/>
        </w:rPr>
        <w:t>provide intake workers and/or clerical support staff.</w:t>
      </w:r>
    </w:p>
    <w:p w14:paraId="75FEDF4C" w14:textId="77777777" w:rsidR="00D53F52" w:rsidRPr="00D53F52" w:rsidRDefault="00D53F52" w:rsidP="00D53F52">
      <w:pPr>
        <w:overflowPunct w:val="0"/>
        <w:autoSpaceDE w:val="0"/>
        <w:autoSpaceDN w:val="0"/>
        <w:adjustRightInd w:val="0"/>
        <w:spacing w:after="120" w:line="240" w:lineRule="auto"/>
        <w:textAlignment w:val="baseline"/>
        <w:rPr>
          <w:rFonts w:eastAsia="Times New Roman" w:cs="Times New Roman"/>
          <w:sz w:val="24"/>
          <w:szCs w:val="20"/>
        </w:rPr>
      </w:pPr>
      <w:r w:rsidRPr="00D53F52">
        <w:rPr>
          <w:rFonts w:eastAsia="Times New Roman" w:cs="Times New Roman"/>
          <w:sz w:val="24"/>
          <w:szCs w:val="20"/>
        </w:rPr>
        <w:t>The agencies/organizations which will be conducting any of the above noted activities will be kept on file by the LAA.</w:t>
      </w:r>
    </w:p>
    <w:p w14:paraId="4DC94CA9" w14:textId="33328FFB" w:rsidR="00D53F52" w:rsidRPr="00D53F52" w:rsidRDefault="00D53F52" w:rsidP="00EF3DA6">
      <w:pPr>
        <w:pStyle w:val="Heading2"/>
      </w:pPr>
      <w:bookmarkStart w:id="484" w:name="_Toc385944499"/>
      <w:bookmarkStart w:id="485" w:name="_Toc425150347"/>
      <w:bookmarkStart w:id="486" w:name="_Toc483470066"/>
      <w:bookmarkStart w:id="487" w:name="_Toc483470233"/>
      <w:bookmarkStart w:id="488" w:name="_Toc76645681"/>
      <w:r w:rsidRPr="00D53F52">
        <w:t>Compliance Monitoring and Reporting</w:t>
      </w:r>
      <w:bookmarkEnd w:id="484"/>
      <w:bookmarkEnd w:id="485"/>
      <w:bookmarkEnd w:id="486"/>
      <w:bookmarkEnd w:id="487"/>
      <w:bookmarkEnd w:id="488"/>
    </w:p>
    <w:p w14:paraId="3E8ED885" w14:textId="77777777" w:rsidR="00D53F52" w:rsidRPr="00676BA7" w:rsidRDefault="00D53F52" w:rsidP="00D53F52">
      <w:pPr>
        <w:overflowPunct w:val="0"/>
        <w:autoSpaceDE w:val="0"/>
        <w:autoSpaceDN w:val="0"/>
        <w:adjustRightInd w:val="0"/>
        <w:spacing w:after="0" w:line="240" w:lineRule="auto"/>
        <w:textAlignment w:val="baseline"/>
        <w:rPr>
          <w:rFonts w:ascii="Calibri" w:eastAsia="Times New Roman" w:hAnsi="Calibri" w:cs="Times New Roman"/>
          <w:b/>
          <w:sz w:val="24"/>
          <w:szCs w:val="24"/>
        </w:rPr>
      </w:pPr>
      <w:bookmarkStart w:id="489" w:name="_Toc385944500"/>
      <w:r w:rsidRPr="00676BA7">
        <w:rPr>
          <w:rFonts w:ascii="Calibri" w:eastAsia="Times New Roman" w:hAnsi="Calibri" w:cs="Times New Roman"/>
          <w:b/>
          <w:sz w:val="24"/>
          <w:szCs w:val="24"/>
        </w:rPr>
        <w:t>Grant Agreements</w:t>
      </w:r>
    </w:p>
    <w:p w14:paraId="2A3E059F" w14:textId="77777777" w:rsidR="00E32E9A" w:rsidRPr="00E32E9A" w:rsidRDefault="00D53F52" w:rsidP="00593930">
      <w:pPr>
        <w:overflowPunct w:val="0"/>
        <w:autoSpaceDE w:val="0"/>
        <w:autoSpaceDN w:val="0"/>
        <w:adjustRightInd w:val="0"/>
        <w:spacing w:after="120" w:line="240" w:lineRule="auto"/>
        <w:jc w:val="both"/>
        <w:textAlignment w:val="baseline"/>
        <w:rPr>
          <w:rFonts w:eastAsia="Times New Roman" w:cs="Times New Roman"/>
          <w:sz w:val="24"/>
          <w:szCs w:val="24"/>
        </w:rPr>
      </w:pPr>
      <w:r w:rsidRPr="00E32E9A">
        <w:rPr>
          <w:rFonts w:eastAsia="Times New Roman" w:cs="Times New Roman"/>
          <w:sz w:val="24"/>
          <w:szCs w:val="24"/>
        </w:rPr>
        <w:t>The sub-grantee’s signature of acceptance on the Grant Agreement(s) serve as its certification under oath that the sub-grantee has read, understands, and agrees to all provisions of the agreement(s).  The sub-grantee further acknowledges that the award of grant funds is contingent upon this agreement.</w:t>
      </w:r>
    </w:p>
    <w:p w14:paraId="09153A17" w14:textId="4A4D3EB6" w:rsidR="00D53F52" w:rsidRPr="00E32E9A" w:rsidRDefault="00D53F52" w:rsidP="00E32E9A">
      <w:pPr>
        <w:overflowPunct w:val="0"/>
        <w:autoSpaceDE w:val="0"/>
        <w:autoSpaceDN w:val="0"/>
        <w:adjustRightInd w:val="0"/>
        <w:spacing w:after="0" w:line="240" w:lineRule="auto"/>
        <w:jc w:val="both"/>
        <w:textAlignment w:val="baseline"/>
        <w:rPr>
          <w:rFonts w:eastAsia="Times New Roman" w:cs="Times New Roman"/>
          <w:sz w:val="24"/>
          <w:szCs w:val="24"/>
        </w:rPr>
      </w:pPr>
      <w:r w:rsidRPr="00E32E9A">
        <w:rPr>
          <w:rFonts w:eastAsia="Times New Roman" w:cs="Times New Roman"/>
          <w:sz w:val="24"/>
          <w:szCs w:val="24"/>
        </w:rPr>
        <w:t>Any sub-contractor(s) contracted by the sub-grantee shall also be subject to, and conform with, all applicable terms and conditions of the Grant Agreement.</w:t>
      </w:r>
    </w:p>
    <w:p w14:paraId="59DB0F81" w14:textId="77777777" w:rsidR="00EF3DA6" w:rsidRDefault="00EF3DA6" w:rsidP="00EF3DA6">
      <w:pPr>
        <w:overflowPunct w:val="0"/>
        <w:autoSpaceDE w:val="0"/>
        <w:autoSpaceDN w:val="0"/>
        <w:adjustRightInd w:val="0"/>
        <w:spacing w:after="0" w:line="240" w:lineRule="auto"/>
        <w:textAlignment w:val="baseline"/>
        <w:rPr>
          <w:rFonts w:ascii="Calibri" w:eastAsia="Times New Roman" w:hAnsi="Calibri" w:cs="Times New Roman"/>
          <w:b/>
          <w:sz w:val="24"/>
          <w:szCs w:val="24"/>
        </w:rPr>
      </w:pPr>
      <w:bookmarkStart w:id="490" w:name="_Toc425150348"/>
      <w:bookmarkStart w:id="491" w:name="_Toc483470067"/>
      <w:bookmarkStart w:id="492" w:name="_Toc483470234"/>
    </w:p>
    <w:p w14:paraId="0E623AAF" w14:textId="527B28DA" w:rsidR="00D53F52" w:rsidRPr="00676BA7" w:rsidRDefault="00D53F52" w:rsidP="00EF3DA6">
      <w:pPr>
        <w:overflowPunct w:val="0"/>
        <w:autoSpaceDE w:val="0"/>
        <w:autoSpaceDN w:val="0"/>
        <w:adjustRightInd w:val="0"/>
        <w:spacing w:after="0" w:line="240" w:lineRule="auto"/>
        <w:textAlignment w:val="baseline"/>
        <w:rPr>
          <w:rFonts w:ascii="Calibri" w:eastAsia="Times New Roman" w:hAnsi="Calibri" w:cs="Times New Roman"/>
          <w:b/>
          <w:sz w:val="24"/>
          <w:szCs w:val="24"/>
        </w:rPr>
      </w:pPr>
      <w:r w:rsidRPr="00676BA7">
        <w:rPr>
          <w:rFonts w:ascii="Calibri" w:eastAsia="Times New Roman" w:hAnsi="Calibri" w:cs="Times New Roman"/>
          <w:b/>
          <w:sz w:val="24"/>
          <w:szCs w:val="24"/>
        </w:rPr>
        <w:t>Grant Agreement Enforcement</w:t>
      </w:r>
      <w:bookmarkEnd w:id="489"/>
      <w:bookmarkEnd w:id="490"/>
      <w:bookmarkEnd w:id="491"/>
      <w:bookmarkEnd w:id="492"/>
    </w:p>
    <w:p w14:paraId="6971F322" w14:textId="77777777"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4"/>
        </w:rPr>
      </w:pPr>
      <w:r w:rsidRPr="00D53F52">
        <w:rPr>
          <w:rFonts w:eastAsia="Times New Roman" w:cs="Times New Roman"/>
          <w:sz w:val="24"/>
          <w:szCs w:val="24"/>
        </w:rPr>
        <w:t xml:space="preserve">LAA failure or refusal to comply with IHWAP standards, policies, and/or procedures as found in the IHWAP Field Standards Manual, IHWAP Program Operations Manual, IHWAP Assessment Manual, and/or IHWAP Procurement Manual are grounds for the Illinois Department of Commerce and </w:t>
      </w:r>
      <w:r w:rsidRPr="00D53F52">
        <w:rPr>
          <w:rFonts w:eastAsia="Times New Roman" w:cs="Times New Roman"/>
          <w:sz w:val="24"/>
          <w:szCs w:val="24"/>
        </w:rPr>
        <w:lastRenderedPageBreak/>
        <w:t xml:space="preserve">Economic Opportunity, Office of Community Assistance, to </w:t>
      </w:r>
      <w:r w:rsidRPr="008219AF">
        <w:rPr>
          <w:rFonts w:eastAsia="Times New Roman" w:cs="Times New Roman"/>
          <w:i/>
          <w:color w:val="000000" w:themeColor="text1"/>
          <w:sz w:val="24"/>
          <w:szCs w:val="24"/>
        </w:rPr>
        <w:t>suspend</w:t>
      </w:r>
      <w:r w:rsidRPr="008219AF">
        <w:rPr>
          <w:rFonts w:eastAsia="Times New Roman" w:cs="Times New Roman"/>
          <w:color w:val="000000" w:themeColor="text1"/>
          <w:sz w:val="24"/>
          <w:szCs w:val="24"/>
        </w:rPr>
        <w:t xml:space="preserve">, </w:t>
      </w:r>
      <w:r w:rsidRPr="008219AF">
        <w:rPr>
          <w:rFonts w:eastAsia="Times New Roman" w:cs="Times New Roman"/>
          <w:i/>
          <w:color w:val="000000" w:themeColor="text1"/>
          <w:sz w:val="24"/>
          <w:szCs w:val="24"/>
        </w:rPr>
        <w:t>terminate</w:t>
      </w:r>
      <w:r w:rsidRPr="008219AF">
        <w:rPr>
          <w:rFonts w:eastAsia="Times New Roman" w:cs="Times New Roman"/>
          <w:color w:val="000000" w:themeColor="text1"/>
          <w:sz w:val="24"/>
          <w:szCs w:val="24"/>
        </w:rPr>
        <w:t xml:space="preserve">, or </w:t>
      </w:r>
      <w:r w:rsidRPr="008219AF">
        <w:rPr>
          <w:rFonts w:eastAsia="Times New Roman" w:cs="Times New Roman"/>
          <w:i/>
          <w:color w:val="000000" w:themeColor="text1"/>
          <w:sz w:val="24"/>
          <w:szCs w:val="24"/>
        </w:rPr>
        <w:t>otherwise apply special condition(s)</w:t>
      </w:r>
      <w:r w:rsidRPr="008219AF">
        <w:rPr>
          <w:rFonts w:eastAsia="Times New Roman" w:cs="Times New Roman"/>
          <w:color w:val="000000" w:themeColor="text1"/>
          <w:sz w:val="24"/>
          <w:szCs w:val="24"/>
        </w:rPr>
        <w:t xml:space="preserve"> to the sub-grantee agreements to provide weatherization </w:t>
      </w:r>
      <w:r w:rsidRPr="00D53F52">
        <w:rPr>
          <w:rFonts w:eastAsia="Times New Roman" w:cs="Times New Roman"/>
          <w:sz w:val="24"/>
          <w:szCs w:val="24"/>
        </w:rPr>
        <w:t>services.</w:t>
      </w:r>
    </w:p>
    <w:p w14:paraId="53895BF5" w14:textId="21EE2200" w:rsidR="00D53F52" w:rsidRPr="00D53F52" w:rsidRDefault="00D53F52" w:rsidP="00EF3DA6">
      <w:pPr>
        <w:pStyle w:val="Heading2"/>
      </w:pPr>
      <w:bookmarkStart w:id="493" w:name="_Toc385944501"/>
      <w:bookmarkStart w:id="494" w:name="_Toc425150349"/>
      <w:bookmarkStart w:id="495" w:name="_Toc483470068"/>
      <w:bookmarkStart w:id="496" w:name="_Toc483470235"/>
      <w:bookmarkStart w:id="497" w:name="_Hlk74227324"/>
      <w:bookmarkStart w:id="498" w:name="_Toc76645682"/>
      <w:r w:rsidRPr="00D53F52">
        <w:t>Monitoring by OCA</w:t>
      </w:r>
      <w:bookmarkEnd w:id="493"/>
      <w:r w:rsidRPr="00D53F52">
        <w:t>, General Monitoring Procedure</w:t>
      </w:r>
      <w:bookmarkStart w:id="499" w:name="_Hlk42721609"/>
      <w:bookmarkStart w:id="500" w:name="_Toc385944502"/>
      <w:bookmarkEnd w:id="494"/>
      <w:bookmarkEnd w:id="495"/>
      <w:bookmarkEnd w:id="496"/>
      <w:bookmarkEnd w:id="498"/>
    </w:p>
    <w:p w14:paraId="5799A277" w14:textId="6949EDD9"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4"/>
        </w:rPr>
      </w:pPr>
      <w:r w:rsidRPr="00D53F52">
        <w:rPr>
          <w:rFonts w:eastAsia="Times New Roman" w:cs="Times New Roman"/>
          <w:sz w:val="24"/>
          <w:szCs w:val="24"/>
        </w:rPr>
        <w:t xml:space="preserve">To determine compliance with Illinois Home Weatherization Assistance Program Policies, Guidelines, Rules and Regulations, DCEO/OCA will conduct monitoring visits to the LAAs’ offices, active jobsites, and weatherized homes and will conduct other grant compliance activities such as review of WeatherWorks data specific to an agency's weatherized homes. These monitoring activities will include, </w:t>
      </w:r>
      <w:r w:rsidRPr="00D53F52">
        <w:rPr>
          <w:rFonts w:eastAsia="Times New Roman" w:cs="Times New Roman"/>
          <w:i/>
          <w:sz w:val="24"/>
          <w:szCs w:val="24"/>
        </w:rPr>
        <w:t>but not be limited to:</w:t>
      </w:r>
      <w:r w:rsidRPr="00D53F52">
        <w:rPr>
          <w:rFonts w:eastAsia="Times New Roman" w:cs="Times New Roman"/>
          <w:sz w:val="24"/>
          <w:szCs w:val="24"/>
        </w:rPr>
        <w:t xml:space="preserve"> Quality Control Monitoring,</w:t>
      </w:r>
      <w:r w:rsidR="00EF339D">
        <w:rPr>
          <w:rFonts w:eastAsia="Times New Roman" w:cs="Times New Roman"/>
          <w:sz w:val="24"/>
          <w:szCs w:val="24"/>
        </w:rPr>
        <w:t xml:space="preserve"> </w:t>
      </w:r>
      <w:r w:rsidRPr="00D53F52">
        <w:rPr>
          <w:rFonts w:eastAsia="Times New Roman" w:cs="Times New Roman"/>
          <w:sz w:val="24"/>
          <w:szCs w:val="24"/>
        </w:rPr>
        <w:t>File Reviews, Assessment Monitoring, Procurement Monitoring, Lead Safe Weatherization Monitoring, EPA Lead Renovator Compliance Monitoring, Fiscal Monitoring, Historic Preservation Monitoring, and/or any other monitoring deemed necessary by Federal and/or State rules, policies, or regulations.</w:t>
      </w:r>
    </w:p>
    <w:p w14:paraId="3BFA8E9D" w14:textId="2D957F6C" w:rsidR="00D53F52" w:rsidRPr="00D53F52" w:rsidRDefault="00D53F52" w:rsidP="00524A67">
      <w:pPr>
        <w:numPr>
          <w:ilvl w:val="0"/>
          <w:numId w:val="55"/>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4"/>
        </w:rPr>
      </w:pPr>
      <w:r w:rsidRPr="00D53F52">
        <w:rPr>
          <w:rFonts w:eastAsia="Times New Roman" w:cs="Times New Roman"/>
          <w:b/>
          <w:i/>
          <w:sz w:val="24"/>
          <w:szCs w:val="24"/>
        </w:rPr>
        <w:t xml:space="preserve">Quality </w:t>
      </w:r>
      <w:r w:rsidR="002D103F">
        <w:rPr>
          <w:rFonts w:eastAsia="Times New Roman" w:cs="Times New Roman"/>
          <w:b/>
          <w:i/>
          <w:sz w:val="24"/>
          <w:szCs w:val="24"/>
        </w:rPr>
        <w:t>Assurance</w:t>
      </w:r>
      <w:r w:rsidR="002D103F" w:rsidRPr="00D53F52">
        <w:rPr>
          <w:rFonts w:eastAsia="Times New Roman" w:cs="Times New Roman"/>
          <w:b/>
          <w:i/>
          <w:sz w:val="24"/>
          <w:szCs w:val="24"/>
        </w:rPr>
        <w:t xml:space="preserve"> </w:t>
      </w:r>
      <w:r w:rsidRPr="00D53F52">
        <w:rPr>
          <w:rFonts w:eastAsia="Times New Roman" w:cs="Times New Roman"/>
          <w:b/>
          <w:i/>
          <w:sz w:val="24"/>
          <w:szCs w:val="24"/>
        </w:rPr>
        <w:t>Monitoring</w:t>
      </w:r>
      <w:r w:rsidRPr="00D53F52">
        <w:rPr>
          <w:rFonts w:eastAsia="Times New Roman" w:cs="Times New Roman"/>
          <w:sz w:val="24"/>
          <w:szCs w:val="24"/>
        </w:rPr>
        <w:t xml:space="preserve"> will evaluate the overall effectiveness of retrofits selected, safety practices, workmanship, overall appearance and compliance of installed measures with the IHWAP Field Standards Manual. This Monitoring will also evaluate the overall quality of the initial assessment.  </w:t>
      </w:r>
    </w:p>
    <w:p w14:paraId="163DFFA5" w14:textId="5B462E2C" w:rsidR="00D53F52" w:rsidRPr="00D53F52" w:rsidRDefault="00D53F52" w:rsidP="00D53F52">
      <w:pPr>
        <w:tabs>
          <w:tab w:val="left" w:pos="1008"/>
        </w:tabs>
        <w:overflowPunct w:val="0"/>
        <w:autoSpaceDE w:val="0"/>
        <w:autoSpaceDN w:val="0"/>
        <w:adjustRightInd w:val="0"/>
        <w:spacing w:after="60" w:line="240" w:lineRule="auto"/>
        <w:ind w:left="720"/>
        <w:jc w:val="both"/>
        <w:textAlignment w:val="baseline"/>
        <w:rPr>
          <w:rFonts w:eastAsia="Times New Roman" w:cs="Times New Roman"/>
          <w:sz w:val="24"/>
          <w:szCs w:val="24"/>
        </w:rPr>
      </w:pPr>
      <w:r w:rsidRPr="00D53F52">
        <w:rPr>
          <w:rFonts w:eastAsia="Times New Roman" w:cs="Times New Roman"/>
          <w:sz w:val="24"/>
          <w:szCs w:val="24"/>
        </w:rPr>
        <w:t xml:space="preserve">After gathering facts from the Quality </w:t>
      </w:r>
      <w:r w:rsidR="002D103F">
        <w:rPr>
          <w:rFonts w:eastAsia="Times New Roman" w:cs="Times New Roman"/>
          <w:sz w:val="24"/>
          <w:szCs w:val="24"/>
        </w:rPr>
        <w:t>Assurance</w:t>
      </w:r>
      <w:r w:rsidR="002D103F" w:rsidRPr="00D53F52">
        <w:rPr>
          <w:rFonts w:eastAsia="Times New Roman" w:cs="Times New Roman"/>
          <w:sz w:val="24"/>
          <w:szCs w:val="24"/>
        </w:rPr>
        <w:t xml:space="preserve"> </w:t>
      </w:r>
      <w:r w:rsidRPr="00D53F52">
        <w:rPr>
          <w:rFonts w:eastAsia="Times New Roman" w:cs="Times New Roman"/>
          <w:sz w:val="24"/>
          <w:szCs w:val="24"/>
        </w:rPr>
        <w:t xml:space="preserve">Monitoring Visit and related Client File Review, the OCA monitor will make a </w:t>
      </w:r>
      <w:r w:rsidRPr="00D53F52">
        <w:rPr>
          <w:rFonts w:eastAsia="Times New Roman" w:cs="Times New Roman"/>
          <w:i/>
          <w:sz w:val="24"/>
          <w:szCs w:val="24"/>
        </w:rPr>
        <w:t xml:space="preserve">Determination. </w:t>
      </w:r>
      <w:r w:rsidRPr="00D53F52">
        <w:rPr>
          <w:rFonts w:eastAsia="Times New Roman" w:cs="Times New Roman"/>
          <w:sz w:val="24"/>
          <w:szCs w:val="24"/>
        </w:rPr>
        <w:t xml:space="preserve"> The OCA monitor will rate the weatherized home as either </w:t>
      </w:r>
      <w:r w:rsidRPr="00D53F52">
        <w:rPr>
          <w:rFonts w:eastAsia="Times New Roman" w:cs="Times New Roman"/>
          <w:i/>
          <w:color w:val="0070C0"/>
          <w:sz w:val="24"/>
          <w:szCs w:val="24"/>
        </w:rPr>
        <w:t>“Acceptable</w:t>
      </w:r>
      <w:r w:rsidRPr="00D53F52">
        <w:rPr>
          <w:rFonts w:eastAsia="Times New Roman" w:cs="Times New Roman"/>
          <w:color w:val="0070C0"/>
          <w:sz w:val="24"/>
          <w:szCs w:val="24"/>
        </w:rPr>
        <w:t xml:space="preserve">” </w:t>
      </w:r>
      <w:r w:rsidRPr="00D53F52">
        <w:rPr>
          <w:rFonts w:eastAsia="Times New Roman" w:cs="Times New Roman"/>
          <w:i/>
          <w:sz w:val="24"/>
          <w:szCs w:val="24"/>
        </w:rPr>
        <w:t>(PASS)</w:t>
      </w:r>
      <w:r w:rsidRPr="00D53F52">
        <w:rPr>
          <w:rFonts w:eastAsia="Times New Roman" w:cs="Times New Roman"/>
          <w:sz w:val="24"/>
          <w:szCs w:val="24"/>
        </w:rPr>
        <w:t xml:space="preserve"> or </w:t>
      </w:r>
      <w:r w:rsidRPr="00D53F52">
        <w:rPr>
          <w:rFonts w:eastAsia="Times New Roman" w:cs="Times New Roman"/>
          <w:color w:val="FF0000"/>
          <w:sz w:val="24"/>
          <w:szCs w:val="24"/>
        </w:rPr>
        <w:t>“</w:t>
      </w:r>
      <w:r w:rsidRPr="00D53F52">
        <w:rPr>
          <w:rFonts w:eastAsia="Times New Roman" w:cs="Times New Roman"/>
          <w:i/>
          <w:color w:val="FF0000"/>
          <w:sz w:val="24"/>
          <w:szCs w:val="24"/>
        </w:rPr>
        <w:t>Unacceptable</w:t>
      </w:r>
      <w:r w:rsidRPr="00D53F52">
        <w:rPr>
          <w:rFonts w:eastAsia="Times New Roman" w:cs="Times New Roman"/>
          <w:color w:val="FF0000"/>
          <w:sz w:val="24"/>
          <w:szCs w:val="24"/>
        </w:rPr>
        <w:t xml:space="preserve">” </w:t>
      </w:r>
      <w:r w:rsidRPr="00D53F52">
        <w:rPr>
          <w:rFonts w:eastAsia="Times New Roman" w:cs="Times New Roman"/>
          <w:sz w:val="24"/>
          <w:szCs w:val="24"/>
        </w:rPr>
        <w:t>(</w:t>
      </w:r>
      <w:r w:rsidRPr="00D53F52">
        <w:rPr>
          <w:rFonts w:eastAsia="Times New Roman" w:cs="Times New Roman"/>
          <w:i/>
          <w:sz w:val="24"/>
          <w:szCs w:val="24"/>
        </w:rPr>
        <w:t>FAIL)</w:t>
      </w:r>
      <w:r w:rsidRPr="00D53F52">
        <w:rPr>
          <w:rFonts w:eastAsia="Times New Roman" w:cs="Times New Roman"/>
          <w:sz w:val="24"/>
          <w:szCs w:val="24"/>
        </w:rPr>
        <w:t xml:space="preserve">.  </w:t>
      </w:r>
    </w:p>
    <w:p w14:paraId="638511EA" w14:textId="77777777" w:rsidR="00D53F52" w:rsidRPr="00D53F52" w:rsidRDefault="00D53F52" w:rsidP="00524A67">
      <w:pPr>
        <w:numPr>
          <w:ilvl w:val="0"/>
          <w:numId w:val="55"/>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4"/>
        </w:rPr>
      </w:pPr>
      <w:r w:rsidRPr="00D53F52">
        <w:rPr>
          <w:rFonts w:eastAsia="Times New Roman" w:cs="Times New Roman"/>
          <w:b/>
          <w:i/>
          <w:sz w:val="24"/>
          <w:szCs w:val="24"/>
        </w:rPr>
        <w:t>File Review Monitoring</w:t>
      </w:r>
      <w:r w:rsidRPr="00D53F52">
        <w:rPr>
          <w:rFonts w:eastAsia="Times New Roman" w:cs="Times New Roman"/>
          <w:sz w:val="24"/>
          <w:szCs w:val="24"/>
        </w:rPr>
        <w:t xml:space="preserve"> will evaluate the overall organization, completeness, and accuracy of the IHWAP Client files.  These reviews will include document review and verification.  OCA will require the LAA to correct specific problems observed in its client files.  Where consistent file deficiencies are observed OCA will require the LAA to submit a corrective action plan for review.</w:t>
      </w:r>
    </w:p>
    <w:p w14:paraId="030D27F6" w14:textId="77777777" w:rsidR="00D53F52" w:rsidRPr="00D53F52" w:rsidRDefault="00D53F52" w:rsidP="00524A67">
      <w:pPr>
        <w:numPr>
          <w:ilvl w:val="0"/>
          <w:numId w:val="55"/>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4"/>
        </w:rPr>
      </w:pPr>
      <w:r w:rsidRPr="00D53F52">
        <w:rPr>
          <w:rFonts w:eastAsia="Times New Roman" w:cs="Times New Roman"/>
          <w:b/>
          <w:i/>
          <w:sz w:val="24"/>
          <w:szCs w:val="24"/>
        </w:rPr>
        <w:t>Desk Monitoring</w:t>
      </w:r>
      <w:r w:rsidRPr="00D53F52">
        <w:rPr>
          <w:rFonts w:eastAsia="Times New Roman" w:cs="Times New Roman"/>
          <w:i/>
          <w:sz w:val="24"/>
          <w:szCs w:val="24"/>
        </w:rPr>
        <w:t xml:space="preserve">: </w:t>
      </w:r>
      <w:r w:rsidRPr="00D53F52">
        <w:rPr>
          <w:rFonts w:eastAsia="Times New Roman" w:cs="Times New Roman"/>
          <w:sz w:val="24"/>
          <w:szCs w:val="24"/>
        </w:rPr>
        <w:t>WeatherWorks Job File Monitoring will review accuracy, completeness and compliance of the LAAs use of WeatherWorks energy monitoring and job management functions. OCA will ask the LAA to correct specific problems observed in its WeatherWorks job files and may initiate quality control monitoring of specific files when warranted.  Where consistent job file deficiencies are observed OCA will require the LAA to submit a corrective action plan for review.</w:t>
      </w:r>
    </w:p>
    <w:p w14:paraId="2AC2B5B3" w14:textId="4DF4F578" w:rsidR="00D53F52" w:rsidRPr="00D53F52" w:rsidRDefault="00D53F52" w:rsidP="00524A67">
      <w:pPr>
        <w:numPr>
          <w:ilvl w:val="0"/>
          <w:numId w:val="55"/>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4"/>
        </w:rPr>
      </w:pPr>
      <w:r w:rsidRPr="00D53F52">
        <w:rPr>
          <w:rFonts w:eastAsia="Times New Roman" w:cs="Times New Roman"/>
          <w:b/>
          <w:i/>
          <w:sz w:val="24"/>
          <w:szCs w:val="24"/>
        </w:rPr>
        <w:t>Assessment Monitoring</w:t>
      </w:r>
      <w:r w:rsidRPr="00D53F52">
        <w:rPr>
          <w:rFonts w:eastAsia="Times New Roman" w:cs="Times New Roman"/>
          <w:sz w:val="24"/>
          <w:szCs w:val="24"/>
        </w:rPr>
        <w:t xml:space="preserve"> will evaluate the LAA’s completed assessments for overall quality and adherence to all IHWAP Policies and Procedures.  </w:t>
      </w:r>
      <w:r w:rsidRPr="00D53F52">
        <w:rPr>
          <w:rFonts w:eastAsia="Times New Roman" w:cs="Times New Roman"/>
          <w:i/>
          <w:sz w:val="24"/>
          <w:szCs w:val="24"/>
        </w:rPr>
        <w:t>Assessment Monitoring</w:t>
      </w:r>
      <w:r w:rsidRPr="00D53F52">
        <w:rPr>
          <w:rFonts w:eastAsia="Times New Roman" w:cs="Times New Roman"/>
          <w:sz w:val="24"/>
          <w:szCs w:val="24"/>
        </w:rPr>
        <w:t xml:space="preserve"> will also review the LAA’s WeatherWorks data entry and retrofit selection.  The evaluation of the assessment will be rated as either</w:t>
      </w:r>
      <w:r w:rsidR="00EF339D">
        <w:rPr>
          <w:rFonts w:eastAsia="Times New Roman" w:cs="Times New Roman"/>
          <w:color w:val="0070C0"/>
          <w:sz w:val="24"/>
          <w:szCs w:val="24"/>
        </w:rPr>
        <w:t xml:space="preserve"> “</w:t>
      </w:r>
      <w:r w:rsidRPr="00D53F52">
        <w:rPr>
          <w:rFonts w:eastAsia="Times New Roman" w:cs="Times New Roman"/>
          <w:i/>
          <w:color w:val="0070C0"/>
          <w:sz w:val="24"/>
          <w:szCs w:val="24"/>
        </w:rPr>
        <w:t>Acceptable</w:t>
      </w:r>
      <w:r w:rsidRPr="00D53F52">
        <w:rPr>
          <w:rFonts w:eastAsia="Times New Roman" w:cs="Times New Roman"/>
          <w:color w:val="0070C0"/>
          <w:sz w:val="24"/>
          <w:szCs w:val="24"/>
        </w:rPr>
        <w:t xml:space="preserve">” </w:t>
      </w:r>
      <w:r w:rsidRPr="00D53F52">
        <w:rPr>
          <w:rFonts w:eastAsia="Times New Roman" w:cs="Times New Roman"/>
          <w:i/>
          <w:sz w:val="24"/>
          <w:szCs w:val="24"/>
        </w:rPr>
        <w:t>(PASS)</w:t>
      </w:r>
      <w:r w:rsidRPr="00D53F52">
        <w:rPr>
          <w:rFonts w:eastAsia="Times New Roman" w:cs="Times New Roman"/>
          <w:sz w:val="24"/>
          <w:szCs w:val="24"/>
        </w:rPr>
        <w:t xml:space="preserve"> or </w:t>
      </w:r>
      <w:r w:rsidRPr="00D53F52">
        <w:rPr>
          <w:rFonts w:eastAsia="Times New Roman" w:cs="Times New Roman"/>
          <w:color w:val="FF0000"/>
          <w:sz w:val="24"/>
          <w:szCs w:val="24"/>
        </w:rPr>
        <w:t>“</w:t>
      </w:r>
      <w:r w:rsidRPr="00D53F52">
        <w:rPr>
          <w:rFonts w:eastAsia="Times New Roman" w:cs="Times New Roman"/>
          <w:i/>
          <w:color w:val="FF0000"/>
          <w:sz w:val="24"/>
          <w:szCs w:val="24"/>
        </w:rPr>
        <w:t>Unacceptable</w:t>
      </w:r>
      <w:r w:rsidRPr="00D53F52">
        <w:rPr>
          <w:rFonts w:eastAsia="Times New Roman" w:cs="Times New Roman"/>
          <w:color w:val="FF0000"/>
          <w:sz w:val="24"/>
          <w:szCs w:val="24"/>
        </w:rPr>
        <w:t xml:space="preserve">” </w:t>
      </w:r>
      <w:r w:rsidRPr="00D53F52">
        <w:rPr>
          <w:rFonts w:eastAsia="Times New Roman" w:cs="Times New Roman"/>
          <w:i/>
          <w:sz w:val="24"/>
          <w:szCs w:val="24"/>
        </w:rPr>
        <w:t>(FAIL).</w:t>
      </w:r>
      <w:r w:rsidRPr="00D53F52">
        <w:rPr>
          <w:rFonts w:eastAsia="Times New Roman" w:cs="Times New Roman"/>
          <w:sz w:val="24"/>
          <w:szCs w:val="24"/>
        </w:rPr>
        <w:t xml:space="preserve">  </w:t>
      </w:r>
    </w:p>
    <w:p w14:paraId="0AC169C0" w14:textId="0DDDEE16" w:rsidR="00D53F52" w:rsidRPr="00D53F52" w:rsidRDefault="00D53F52" w:rsidP="00524A67">
      <w:pPr>
        <w:numPr>
          <w:ilvl w:val="0"/>
          <w:numId w:val="55"/>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4"/>
        </w:rPr>
      </w:pPr>
      <w:r w:rsidRPr="00D53F52">
        <w:rPr>
          <w:rFonts w:eastAsia="Times New Roman" w:cs="Times New Roman"/>
          <w:b/>
          <w:i/>
          <w:sz w:val="24"/>
          <w:szCs w:val="24"/>
        </w:rPr>
        <w:t>Procurement Monitoring</w:t>
      </w:r>
      <w:r w:rsidRPr="00D53F52">
        <w:rPr>
          <w:rFonts w:eastAsia="Times New Roman" w:cs="Times New Roman"/>
          <w:sz w:val="24"/>
          <w:szCs w:val="24"/>
        </w:rPr>
        <w:t xml:space="preserve"> will evaluate the Local Administering Agency’s implementation of the IHWAP Procurement Policy</w:t>
      </w:r>
      <w:r w:rsidR="00492771">
        <w:rPr>
          <w:rFonts w:eastAsia="Times New Roman" w:cs="Times New Roman"/>
          <w:sz w:val="24"/>
          <w:szCs w:val="24"/>
        </w:rPr>
        <w:t xml:space="preserve"> </w:t>
      </w:r>
      <w:r w:rsidR="00492771" w:rsidRPr="009852E0">
        <w:rPr>
          <w:rFonts w:eastAsia="Times New Roman" w:cs="Times New Roman"/>
          <w:sz w:val="24"/>
          <w:szCs w:val="24"/>
        </w:rPr>
        <w:t>during the annual programmatic monitoring</w:t>
      </w:r>
      <w:r w:rsidRPr="009852E0">
        <w:rPr>
          <w:rFonts w:eastAsia="Times New Roman" w:cs="Times New Roman"/>
          <w:sz w:val="24"/>
          <w:szCs w:val="24"/>
        </w:rPr>
        <w:t xml:space="preserve">.  </w:t>
      </w:r>
      <w:r w:rsidRPr="009852E0">
        <w:rPr>
          <w:rFonts w:eastAsia="Times New Roman" w:cs="Times New Roman"/>
          <w:i/>
          <w:sz w:val="24"/>
          <w:szCs w:val="24"/>
        </w:rPr>
        <w:t>Procurement Monitoring</w:t>
      </w:r>
      <w:r w:rsidRPr="009852E0">
        <w:rPr>
          <w:rFonts w:eastAsia="Times New Roman" w:cs="Times New Roman"/>
          <w:sz w:val="24"/>
          <w:szCs w:val="24"/>
        </w:rPr>
        <w:t xml:space="preserve"> will include, but not be limited to</w:t>
      </w:r>
      <w:r w:rsidR="00492771" w:rsidRPr="009852E0">
        <w:rPr>
          <w:rFonts w:eastAsia="Times New Roman" w:cs="Times New Roman"/>
          <w:sz w:val="24"/>
          <w:szCs w:val="24"/>
        </w:rPr>
        <w:t xml:space="preserve"> a review of:</w:t>
      </w:r>
      <w:r w:rsidRPr="009852E0">
        <w:rPr>
          <w:rFonts w:eastAsia="Times New Roman" w:cs="Times New Roman"/>
          <w:sz w:val="24"/>
          <w:szCs w:val="24"/>
        </w:rPr>
        <w:t xml:space="preserve"> </w:t>
      </w:r>
      <w:r w:rsidR="0062629F" w:rsidRPr="009852E0">
        <w:rPr>
          <w:rFonts w:eastAsia="Times New Roman" w:cs="Times New Roman"/>
          <w:sz w:val="24"/>
          <w:szCs w:val="24"/>
        </w:rPr>
        <w:t xml:space="preserve">market analysis, </w:t>
      </w:r>
      <w:r w:rsidR="00492771" w:rsidRPr="009852E0">
        <w:rPr>
          <w:rFonts w:eastAsia="Times New Roman" w:cs="Times New Roman"/>
          <w:sz w:val="24"/>
          <w:szCs w:val="24"/>
        </w:rPr>
        <w:t xml:space="preserve">procurement approach, Advertising Plan, </w:t>
      </w:r>
      <w:r w:rsidRPr="009852E0">
        <w:rPr>
          <w:rFonts w:eastAsia="Times New Roman" w:cs="Times New Roman"/>
          <w:sz w:val="24"/>
          <w:szCs w:val="24"/>
        </w:rPr>
        <w:t xml:space="preserve">Contractor file, </w:t>
      </w:r>
      <w:r w:rsidR="00492771" w:rsidRPr="009852E0">
        <w:rPr>
          <w:rFonts w:eastAsia="Times New Roman" w:cs="Times New Roman"/>
          <w:sz w:val="24"/>
          <w:szCs w:val="24"/>
        </w:rPr>
        <w:t>R</w:t>
      </w:r>
      <w:r w:rsidR="00593930" w:rsidRPr="009852E0">
        <w:rPr>
          <w:rFonts w:eastAsia="Times New Roman" w:cs="Times New Roman"/>
          <w:sz w:val="24"/>
          <w:szCs w:val="24"/>
        </w:rPr>
        <w:t xml:space="preserve">equest for </w:t>
      </w:r>
      <w:r w:rsidR="00492771" w:rsidRPr="009852E0">
        <w:rPr>
          <w:rFonts w:eastAsia="Times New Roman" w:cs="Times New Roman"/>
          <w:sz w:val="24"/>
          <w:szCs w:val="24"/>
        </w:rPr>
        <w:t>P</w:t>
      </w:r>
      <w:r w:rsidR="00593930" w:rsidRPr="009852E0">
        <w:rPr>
          <w:rFonts w:eastAsia="Times New Roman" w:cs="Times New Roman"/>
          <w:sz w:val="24"/>
          <w:szCs w:val="24"/>
        </w:rPr>
        <w:t>roposal</w:t>
      </w:r>
      <w:r w:rsidR="00492771" w:rsidRPr="009852E0">
        <w:rPr>
          <w:rFonts w:eastAsia="Times New Roman" w:cs="Times New Roman"/>
          <w:sz w:val="24"/>
          <w:szCs w:val="24"/>
        </w:rPr>
        <w:t>,</w:t>
      </w:r>
      <w:r w:rsidR="00492771">
        <w:rPr>
          <w:rFonts w:eastAsia="Times New Roman" w:cs="Times New Roman"/>
          <w:sz w:val="24"/>
          <w:szCs w:val="24"/>
        </w:rPr>
        <w:t xml:space="preserve"> </w:t>
      </w:r>
      <w:r w:rsidRPr="00D53F52">
        <w:rPr>
          <w:rFonts w:eastAsia="Times New Roman" w:cs="Times New Roman"/>
          <w:sz w:val="24"/>
          <w:szCs w:val="24"/>
        </w:rPr>
        <w:t xml:space="preserve">material/labor bid survey, </w:t>
      </w:r>
      <w:r w:rsidR="00492771">
        <w:rPr>
          <w:rFonts w:eastAsia="Times New Roman" w:cs="Times New Roman"/>
          <w:sz w:val="24"/>
          <w:szCs w:val="24"/>
        </w:rPr>
        <w:t xml:space="preserve">and </w:t>
      </w:r>
      <w:r w:rsidRPr="00D53F52">
        <w:rPr>
          <w:rFonts w:eastAsia="Times New Roman" w:cs="Times New Roman"/>
          <w:sz w:val="24"/>
          <w:szCs w:val="24"/>
        </w:rPr>
        <w:t xml:space="preserve">subcontracts and WeatherWorks Catalog.  </w:t>
      </w:r>
      <w:r w:rsidR="00EC55AC" w:rsidRPr="002D56A7">
        <w:rPr>
          <w:rFonts w:eastAsia="Times New Roman" w:cs="Times New Roman"/>
          <w:sz w:val="24"/>
          <w:szCs w:val="24"/>
          <w:highlight w:val="lightGray"/>
        </w:rPr>
        <w:t xml:space="preserve">OCA will also review the schedule of </w:t>
      </w:r>
      <w:r w:rsidR="009852E0" w:rsidRPr="002D56A7">
        <w:rPr>
          <w:rFonts w:eastAsia="Times New Roman" w:cs="Times New Roman"/>
          <w:sz w:val="24"/>
          <w:szCs w:val="24"/>
          <w:highlight w:val="lightGray"/>
        </w:rPr>
        <w:t>the LAA’s</w:t>
      </w:r>
      <w:r w:rsidR="00EC55AC" w:rsidRPr="002D56A7">
        <w:rPr>
          <w:rFonts w:eastAsia="Times New Roman" w:cs="Times New Roman"/>
          <w:sz w:val="24"/>
          <w:szCs w:val="24"/>
          <w:highlight w:val="lightGray"/>
        </w:rPr>
        <w:t xml:space="preserve"> procurement process</w:t>
      </w:r>
      <w:r w:rsidR="00310DF0" w:rsidRPr="002D56A7">
        <w:rPr>
          <w:rFonts w:eastAsia="Times New Roman" w:cs="Times New Roman"/>
          <w:sz w:val="24"/>
          <w:szCs w:val="24"/>
          <w:highlight w:val="lightGray"/>
        </w:rPr>
        <w:t xml:space="preserve"> to ensure an</w:t>
      </w:r>
      <w:r w:rsidR="00EC55AC" w:rsidRPr="002D56A7">
        <w:rPr>
          <w:rFonts w:eastAsia="Times New Roman" w:cs="Times New Roman"/>
          <w:sz w:val="24"/>
          <w:szCs w:val="24"/>
          <w:highlight w:val="lightGray"/>
        </w:rPr>
        <w:t xml:space="preserve"> </w:t>
      </w:r>
      <w:r w:rsidR="00310DF0" w:rsidRPr="002D56A7">
        <w:rPr>
          <w:rFonts w:eastAsia="Times New Roman" w:cs="Times New Roman"/>
          <w:sz w:val="24"/>
          <w:szCs w:val="24"/>
          <w:highlight w:val="lightGray"/>
        </w:rPr>
        <w:t>annual</w:t>
      </w:r>
      <w:r w:rsidR="00EC55AC" w:rsidRPr="002D56A7">
        <w:rPr>
          <w:rFonts w:eastAsia="Times New Roman" w:cs="Times New Roman"/>
          <w:sz w:val="24"/>
          <w:szCs w:val="24"/>
          <w:highlight w:val="lightGray"/>
        </w:rPr>
        <w:t xml:space="preserve"> market analysis and </w:t>
      </w:r>
      <w:r w:rsidR="00310DF0" w:rsidRPr="002D56A7">
        <w:rPr>
          <w:rFonts w:eastAsia="Times New Roman" w:cs="Times New Roman"/>
          <w:sz w:val="24"/>
          <w:szCs w:val="24"/>
          <w:highlight w:val="lightGray"/>
        </w:rPr>
        <w:t xml:space="preserve">biennial </w:t>
      </w:r>
      <w:r w:rsidR="00EC55AC" w:rsidRPr="002D56A7">
        <w:rPr>
          <w:rFonts w:eastAsia="Times New Roman" w:cs="Times New Roman"/>
          <w:sz w:val="24"/>
          <w:szCs w:val="24"/>
          <w:highlight w:val="lightGray"/>
        </w:rPr>
        <w:t>procure</w:t>
      </w:r>
      <w:r w:rsidR="00310DF0" w:rsidRPr="002D56A7">
        <w:rPr>
          <w:rFonts w:eastAsia="Times New Roman" w:cs="Times New Roman"/>
          <w:sz w:val="24"/>
          <w:szCs w:val="24"/>
          <w:highlight w:val="lightGray"/>
        </w:rPr>
        <w:t>ment is being conducted.</w:t>
      </w:r>
      <w:r w:rsidR="00310DF0">
        <w:rPr>
          <w:rFonts w:eastAsia="Times New Roman" w:cs="Times New Roman"/>
          <w:sz w:val="24"/>
          <w:szCs w:val="24"/>
        </w:rPr>
        <w:t xml:space="preserve">  </w:t>
      </w:r>
    </w:p>
    <w:p w14:paraId="3902AD70" w14:textId="2C2D9A25" w:rsidR="00D53F52" w:rsidRPr="00D53F52" w:rsidRDefault="00D53F52" w:rsidP="00D53F52">
      <w:pPr>
        <w:tabs>
          <w:tab w:val="left" w:pos="1008"/>
        </w:tabs>
        <w:overflowPunct w:val="0"/>
        <w:autoSpaceDE w:val="0"/>
        <w:autoSpaceDN w:val="0"/>
        <w:adjustRightInd w:val="0"/>
        <w:spacing w:after="60" w:line="240" w:lineRule="auto"/>
        <w:ind w:left="720"/>
        <w:jc w:val="both"/>
        <w:textAlignment w:val="baseline"/>
        <w:rPr>
          <w:rFonts w:eastAsia="Times New Roman" w:cs="Times New Roman"/>
          <w:sz w:val="24"/>
          <w:szCs w:val="24"/>
        </w:rPr>
      </w:pPr>
      <w:r w:rsidRPr="00D53F52">
        <w:rPr>
          <w:rFonts w:eastAsia="Times New Roman" w:cs="Times New Roman"/>
          <w:sz w:val="24"/>
          <w:szCs w:val="24"/>
        </w:rPr>
        <w:t>If DCEO determines that the LAA’s procurement procedures are not in compliance with the procurement requirements of an “open and fair” process the LAA may be required to re-procure</w:t>
      </w:r>
      <w:r w:rsidR="009E407C">
        <w:rPr>
          <w:rFonts w:eastAsia="Times New Roman" w:cs="Times New Roman"/>
          <w:sz w:val="24"/>
          <w:szCs w:val="24"/>
        </w:rPr>
        <w:t xml:space="preserve"> </w:t>
      </w:r>
      <w:r w:rsidR="009E407C" w:rsidRPr="009852E0">
        <w:rPr>
          <w:rFonts w:eastAsia="Times New Roman" w:cs="Times New Roman"/>
          <w:sz w:val="24"/>
          <w:szCs w:val="24"/>
        </w:rPr>
        <w:t>or rev</w:t>
      </w:r>
      <w:r w:rsidR="00BD4277" w:rsidRPr="009852E0">
        <w:rPr>
          <w:rFonts w:eastAsia="Times New Roman" w:cs="Times New Roman"/>
          <w:sz w:val="24"/>
          <w:szCs w:val="24"/>
        </w:rPr>
        <w:t>ise</w:t>
      </w:r>
      <w:r w:rsidR="009E407C" w:rsidRPr="009852E0">
        <w:rPr>
          <w:rFonts w:eastAsia="Times New Roman" w:cs="Times New Roman"/>
          <w:sz w:val="24"/>
          <w:szCs w:val="24"/>
        </w:rPr>
        <w:t xml:space="preserve"> specific portions of the procurement</w:t>
      </w:r>
      <w:r w:rsidRPr="00D53F52">
        <w:rPr>
          <w:rFonts w:eastAsia="Times New Roman" w:cs="Times New Roman"/>
          <w:sz w:val="24"/>
          <w:szCs w:val="24"/>
        </w:rPr>
        <w:t>.</w:t>
      </w:r>
      <w:bookmarkEnd w:id="499"/>
      <w:r w:rsidRPr="00D53F52">
        <w:rPr>
          <w:rFonts w:eastAsia="Times New Roman" w:cs="Times New Roman"/>
          <w:sz w:val="24"/>
          <w:szCs w:val="24"/>
        </w:rPr>
        <w:t xml:space="preserve">  </w:t>
      </w:r>
    </w:p>
    <w:p w14:paraId="36C46E7D" w14:textId="77777777" w:rsidR="00D53F52" w:rsidRPr="00D53F52" w:rsidRDefault="00D53F52" w:rsidP="00524A67">
      <w:pPr>
        <w:numPr>
          <w:ilvl w:val="0"/>
          <w:numId w:val="55"/>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4"/>
        </w:rPr>
      </w:pPr>
      <w:r w:rsidRPr="00D53F52">
        <w:rPr>
          <w:rFonts w:eastAsia="Times New Roman" w:cs="Times New Roman"/>
          <w:b/>
          <w:i/>
          <w:sz w:val="24"/>
          <w:szCs w:val="24"/>
        </w:rPr>
        <w:t>Lead Safe Weatherization Monitoring</w:t>
      </w:r>
      <w:r w:rsidRPr="00D53F52">
        <w:rPr>
          <w:rFonts w:eastAsia="Times New Roman" w:cs="Times New Roman"/>
          <w:sz w:val="24"/>
          <w:szCs w:val="24"/>
        </w:rPr>
        <w:t xml:space="preserve"> will be conducted to ensure compliance with DOE mandated Lead Safe Weatherization Practices and training requirements.</w:t>
      </w:r>
    </w:p>
    <w:p w14:paraId="28CF9238" w14:textId="77777777" w:rsidR="00D53F52" w:rsidRPr="00EF339D" w:rsidRDefault="00D53F52" w:rsidP="00524A67">
      <w:pPr>
        <w:numPr>
          <w:ilvl w:val="0"/>
          <w:numId w:val="55"/>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4"/>
        </w:rPr>
      </w:pPr>
      <w:r w:rsidRPr="00D53F52">
        <w:rPr>
          <w:rFonts w:eastAsia="Times New Roman" w:cs="Times New Roman"/>
          <w:b/>
          <w:i/>
          <w:sz w:val="24"/>
          <w:szCs w:val="24"/>
        </w:rPr>
        <w:lastRenderedPageBreak/>
        <w:t>EPA Lead Renovator (RRP) Compliance Monitoring</w:t>
      </w:r>
      <w:r w:rsidRPr="00D53F52">
        <w:rPr>
          <w:rFonts w:eastAsia="Times New Roman" w:cs="Times New Roman"/>
          <w:sz w:val="24"/>
          <w:szCs w:val="24"/>
        </w:rPr>
        <w:t xml:space="preserve"> will ensure LAA and subcontractor </w:t>
      </w:r>
      <w:r w:rsidRPr="00EF339D">
        <w:rPr>
          <w:rFonts w:eastAsia="Times New Roman" w:cs="Times New Roman"/>
          <w:sz w:val="24"/>
          <w:szCs w:val="24"/>
        </w:rPr>
        <w:t>compliance with EPA Lead Renovator training and work practices requirements.</w:t>
      </w:r>
    </w:p>
    <w:p w14:paraId="3E293BE5" w14:textId="77777777" w:rsidR="00D53F52" w:rsidRPr="00F11B7D" w:rsidRDefault="00D53F52" w:rsidP="00524A67">
      <w:pPr>
        <w:numPr>
          <w:ilvl w:val="0"/>
          <w:numId w:val="55"/>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4"/>
        </w:rPr>
      </w:pPr>
      <w:r w:rsidRPr="00F11B7D">
        <w:rPr>
          <w:rFonts w:eastAsia="Times New Roman" w:cs="Times New Roman"/>
          <w:b/>
          <w:sz w:val="24"/>
          <w:szCs w:val="24"/>
        </w:rPr>
        <w:t>Confined Spaces Policy Monitoring</w:t>
      </w:r>
      <w:r w:rsidRPr="00F11B7D">
        <w:rPr>
          <w:rFonts w:eastAsia="Times New Roman" w:cs="Times New Roman"/>
          <w:sz w:val="24"/>
          <w:szCs w:val="24"/>
        </w:rPr>
        <w:t xml:space="preserve"> will be conducted to ensure compliance with OSHA mandated Confined Space Requirements of CFR 1926.1201 AA Subpart, as defined in DCEO/OCA’s </w:t>
      </w:r>
      <w:r w:rsidRPr="00F11B7D">
        <w:t>Confined Space Safety Plan.</w:t>
      </w:r>
    </w:p>
    <w:p w14:paraId="4EEB99F4" w14:textId="77777777" w:rsidR="00D53F52" w:rsidRPr="00D53F52" w:rsidRDefault="00D53F52" w:rsidP="00524A67">
      <w:pPr>
        <w:numPr>
          <w:ilvl w:val="0"/>
          <w:numId w:val="55"/>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4"/>
        </w:rPr>
      </w:pPr>
      <w:r w:rsidRPr="00D53F52">
        <w:rPr>
          <w:rFonts w:eastAsia="Times New Roman" w:cs="Times New Roman"/>
          <w:b/>
          <w:i/>
          <w:sz w:val="24"/>
          <w:szCs w:val="24"/>
        </w:rPr>
        <w:t>Fiscal Monitoring</w:t>
      </w:r>
      <w:r w:rsidRPr="00D53F52">
        <w:rPr>
          <w:rFonts w:eastAsia="Times New Roman" w:cs="Times New Roman"/>
          <w:sz w:val="24"/>
          <w:szCs w:val="24"/>
        </w:rPr>
        <w:t xml:space="preserve"> will be conducted by OCA Fiscal staff in accordance with the LAA’s Grant Agreement, Joint Committee on Administrative Rules Administrative Code, and all other applicable Federal and/or State rules and regulations.</w:t>
      </w:r>
    </w:p>
    <w:p w14:paraId="3F7E16B5" w14:textId="77777777" w:rsidR="00D53F52" w:rsidRPr="00D53F52" w:rsidRDefault="00D53F52" w:rsidP="00524A67">
      <w:pPr>
        <w:numPr>
          <w:ilvl w:val="0"/>
          <w:numId w:val="55"/>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4"/>
        </w:rPr>
      </w:pPr>
      <w:r w:rsidRPr="00D53F52">
        <w:rPr>
          <w:rFonts w:eastAsia="Times New Roman" w:cs="Times New Roman"/>
          <w:b/>
          <w:i/>
          <w:sz w:val="24"/>
          <w:szCs w:val="24"/>
        </w:rPr>
        <w:t>Historic Preservation Monitoring</w:t>
      </w:r>
      <w:r w:rsidRPr="00D53F52">
        <w:rPr>
          <w:rFonts w:eastAsia="Times New Roman" w:cs="Times New Roman"/>
          <w:sz w:val="24"/>
          <w:szCs w:val="24"/>
        </w:rPr>
        <w:t xml:space="preserve"> will be conducted to ensure the LAA is complying with the historic preservation requirements outlined in this manual.</w:t>
      </w:r>
    </w:p>
    <w:p w14:paraId="6339FB43" w14:textId="77777777" w:rsidR="00D53F52" w:rsidRPr="00D53F52" w:rsidRDefault="00D53F52" w:rsidP="00524A67">
      <w:pPr>
        <w:numPr>
          <w:ilvl w:val="0"/>
          <w:numId w:val="55"/>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4"/>
        </w:rPr>
      </w:pPr>
      <w:r w:rsidRPr="00D53F52">
        <w:rPr>
          <w:rFonts w:eastAsia="Times New Roman" w:cs="Times New Roman"/>
          <w:b/>
          <w:i/>
          <w:sz w:val="24"/>
          <w:szCs w:val="24"/>
        </w:rPr>
        <w:t>Programmatic Monitoring</w:t>
      </w:r>
      <w:r w:rsidRPr="00D53F52">
        <w:rPr>
          <w:rFonts w:eastAsia="Times New Roman" w:cs="Times New Roman"/>
          <w:i/>
          <w:sz w:val="24"/>
          <w:szCs w:val="24"/>
        </w:rPr>
        <w:t xml:space="preserve"> </w:t>
      </w:r>
      <w:r w:rsidRPr="00D53F52">
        <w:rPr>
          <w:rFonts w:eastAsia="Times New Roman" w:cs="Times New Roman"/>
          <w:sz w:val="24"/>
          <w:szCs w:val="24"/>
        </w:rPr>
        <w:t>will be conducted to ensure that the LAA’s application, outreach and education, eligibility, priority system, subcontracting, worker training and safety, health and safety, final inspection, records maintenance, and any other relevant aspect of its program complies with the rules, regulations, and statutes that govern the use of IHWAP funds for weatherization of homes.</w:t>
      </w:r>
    </w:p>
    <w:p w14:paraId="42692D8E" w14:textId="38F67BBD" w:rsidR="00D53F52" w:rsidRPr="00D53F52" w:rsidRDefault="00D53F52" w:rsidP="00EF3DA6">
      <w:pPr>
        <w:pStyle w:val="Heading2"/>
      </w:pPr>
      <w:bookmarkStart w:id="501" w:name="_Toc483470069"/>
      <w:bookmarkStart w:id="502" w:name="_Toc483470236"/>
      <w:bookmarkStart w:id="503" w:name="_Toc76645683"/>
      <w:bookmarkEnd w:id="497"/>
      <w:bookmarkEnd w:id="500"/>
      <w:r w:rsidRPr="00D53F52">
        <w:t xml:space="preserve">The Quality </w:t>
      </w:r>
      <w:r w:rsidR="002D103F">
        <w:t>Assurance</w:t>
      </w:r>
      <w:r w:rsidR="002D103F" w:rsidRPr="00D53F52">
        <w:t xml:space="preserve"> </w:t>
      </w:r>
      <w:r w:rsidRPr="00D53F52">
        <w:t>Monitoring Process</w:t>
      </w:r>
      <w:bookmarkStart w:id="504" w:name="_Hlk42721722"/>
      <w:bookmarkEnd w:id="501"/>
      <w:bookmarkEnd w:id="502"/>
      <w:bookmarkEnd w:id="503"/>
    </w:p>
    <w:p w14:paraId="58056FDC" w14:textId="696A17AD" w:rsidR="00D53F52" w:rsidRPr="00D53F52" w:rsidRDefault="00D53F52" w:rsidP="00D53F52">
      <w:pPr>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OCA conducts a comprehensive quality </w:t>
      </w:r>
      <w:r w:rsidR="002D103F">
        <w:rPr>
          <w:rFonts w:ascii="Calibri" w:eastAsia="Times New Roman" w:hAnsi="Calibri" w:cs="Times New Roman"/>
          <w:sz w:val="24"/>
          <w:szCs w:val="20"/>
        </w:rPr>
        <w:t>assurance</w:t>
      </w:r>
      <w:r w:rsidR="002D103F" w:rsidRPr="00D53F52">
        <w:rPr>
          <w:rFonts w:ascii="Calibri" w:eastAsia="Times New Roman" w:hAnsi="Calibri" w:cs="Times New Roman"/>
          <w:sz w:val="24"/>
          <w:szCs w:val="20"/>
        </w:rPr>
        <w:t xml:space="preserve"> </w:t>
      </w:r>
      <w:r w:rsidRPr="00D53F52">
        <w:rPr>
          <w:rFonts w:ascii="Calibri" w:eastAsia="Times New Roman" w:hAnsi="Calibri" w:cs="Times New Roman"/>
          <w:sz w:val="24"/>
          <w:szCs w:val="20"/>
        </w:rPr>
        <w:t>monitoring at each agency during each Program Year that consists of:</w:t>
      </w:r>
    </w:p>
    <w:p w14:paraId="63A12B81" w14:textId="77777777" w:rsidR="00D53F52" w:rsidRPr="00D53F52" w:rsidRDefault="00D53F52" w:rsidP="00524A67">
      <w:pPr>
        <w:numPr>
          <w:ilvl w:val="0"/>
          <w:numId w:val="56"/>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Selecting homes to be monitored by geographical area, date completed, grant source(s) utilized, and/or housing type.</w:t>
      </w:r>
    </w:p>
    <w:p w14:paraId="390ED2E0" w14:textId="77777777" w:rsidR="00D53F52" w:rsidRPr="00D53F52" w:rsidRDefault="00D53F52" w:rsidP="00524A67">
      <w:pPr>
        <w:numPr>
          <w:ilvl w:val="0"/>
          <w:numId w:val="56"/>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A comprehensive review of the job files for the homes selected for monitoring. </w:t>
      </w:r>
    </w:p>
    <w:p w14:paraId="08BC9B25" w14:textId="77777777" w:rsidR="00D53F52" w:rsidRPr="00D53F52" w:rsidRDefault="00D53F52" w:rsidP="00524A67">
      <w:pPr>
        <w:numPr>
          <w:ilvl w:val="0"/>
          <w:numId w:val="56"/>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A field visit will review the work installed, compare work installed to the work order and invoice, review the quality of the original assessment, and review the LAA’s final inspection.</w:t>
      </w:r>
    </w:p>
    <w:p w14:paraId="46987DA8" w14:textId="77777777" w:rsidR="00D53F52" w:rsidRPr="00D53F52" w:rsidRDefault="00D53F52" w:rsidP="00524A67">
      <w:pPr>
        <w:numPr>
          <w:ilvl w:val="0"/>
          <w:numId w:val="56"/>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Where OCA monitoring identifies a deficiency in the work or in the weatherization process the OCA monitor will gather facts and documentation describing the deficiency.</w:t>
      </w:r>
    </w:p>
    <w:p w14:paraId="63197E1B" w14:textId="77777777" w:rsidR="00D53F52" w:rsidRPr="00D53F52" w:rsidRDefault="00D53F52" w:rsidP="00524A67">
      <w:pPr>
        <w:numPr>
          <w:ilvl w:val="0"/>
          <w:numId w:val="56"/>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Whenever possible the OCA monitor will bring the evidence of the deficiency to the attention of LAA personnel during the inspection and/or at an exit interview with the LAA before departing the agency.</w:t>
      </w:r>
    </w:p>
    <w:p w14:paraId="6407B71C" w14:textId="77777777" w:rsidR="00D53F52" w:rsidRPr="00D53F52" w:rsidRDefault="00D53F52" w:rsidP="00524A67">
      <w:pPr>
        <w:numPr>
          <w:ilvl w:val="0"/>
          <w:numId w:val="56"/>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After completing a monitoring visit the OCA monitor will, where there is evidence of a deficiency in work quality or in the weatherization process associated with the home weatherized, make a </w:t>
      </w:r>
      <w:r w:rsidRPr="00D53F52">
        <w:rPr>
          <w:rFonts w:ascii="Calibri" w:eastAsia="Times New Roman" w:hAnsi="Calibri" w:cs="Times New Roman"/>
          <w:i/>
          <w:sz w:val="24"/>
          <w:szCs w:val="20"/>
        </w:rPr>
        <w:t xml:space="preserve">determination of </w:t>
      </w:r>
      <w:r w:rsidRPr="00D53F52">
        <w:rPr>
          <w:rFonts w:ascii="Calibri" w:eastAsia="Times New Roman" w:hAnsi="Calibri" w:cs="Times New Roman"/>
          <w:i/>
          <w:color w:val="0070C0"/>
          <w:sz w:val="24"/>
          <w:szCs w:val="20"/>
        </w:rPr>
        <w:t xml:space="preserve">“Acceptable” </w:t>
      </w:r>
      <w:r w:rsidRPr="00D53F52">
        <w:rPr>
          <w:rFonts w:ascii="Calibri" w:eastAsia="Times New Roman" w:hAnsi="Calibri" w:cs="Times New Roman"/>
          <w:i/>
          <w:sz w:val="24"/>
          <w:szCs w:val="20"/>
        </w:rPr>
        <w:t xml:space="preserve">(PASS) or </w:t>
      </w:r>
      <w:r w:rsidRPr="00D53F52">
        <w:rPr>
          <w:rFonts w:ascii="Calibri" w:eastAsia="Times New Roman" w:hAnsi="Calibri" w:cs="Times New Roman"/>
          <w:i/>
          <w:color w:val="FF0000"/>
          <w:sz w:val="24"/>
          <w:szCs w:val="20"/>
        </w:rPr>
        <w:t xml:space="preserve">“Unacceptable” </w:t>
      </w:r>
      <w:r w:rsidRPr="00D53F52">
        <w:rPr>
          <w:rFonts w:ascii="Calibri" w:eastAsia="Times New Roman" w:hAnsi="Calibri" w:cs="Times New Roman"/>
          <w:i/>
          <w:sz w:val="24"/>
          <w:szCs w:val="20"/>
        </w:rPr>
        <w:t>(FAIL)</w:t>
      </w:r>
      <w:r w:rsidRPr="00D53F52">
        <w:rPr>
          <w:rFonts w:ascii="Calibri" w:eastAsia="Times New Roman" w:hAnsi="Calibri" w:cs="Times New Roman"/>
          <w:sz w:val="24"/>
          <w:szCs w:val="20"/>
        </w:rPr>
        <w:t xml:space="preserve">. </w:t>
      </w:r>
    </w:p>
    <w:p w14:paraId="17089D31" w14:textId="21038A9E" w:rsidR="00D53F52" w:rsidRPr="00D53F52" w:rsidRDefault="00D53F52" w:rsidP="00524A67">
      <w:pPr>
        <w:numPr>
          <w:ilvl w:val="0"/>
          <w:numId w:val="56"/>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Within </w:t>
      </w:r>
      <w:r w:rsidRPr="00593930">
        <w:rPr>
          <w:rFonts w:ascii="Calibri" w:eastAsia="Times New Roman" w:hAnsi="Calibri" w:cs="Times New Roman"/>
          <w:b/>
          <w:bCs/>
          <w:color w:val="0070C0"/>
          <w:sz w:val="24"/>
          <w:szCs w:val="20"/>
          <w:u w:val="single"/>
        </w:rPr>
        <w:t>30</w:t>
      </w:r>
      <w:r w:rsidRPr="00D53F52">
        <w:rPr>
          <w:rFonts w:ascii="Calibri" w:eastAsia="Times New Roman" w:hAnsi="Calibri" w:cs="Times New Roman"/>
          <w:b/>
          <w:color w:val="FF0000"/>
          <w:sz w:val="24"/>
          <w:szCs w:val="20"/>
        </w:rPr>
        <w:t xml:space="preserve"> </w:t>
      </w:r>
      <w:r w:rsidRPr="00D53F52">
        <w:rPr>
          <w:rFonts w:ascii="Calibri" w:eastAsia="Times New Roman" w:hAnsi="Calibri" w:cs="Times New Roman"/>
          <w:sz w:val="24"/>
          <w:szCs w:val="20"/>
        </w:rPr>
        <w:t xml:space="preserve">calendar days of the conclusion of a monitoring visit, the OCA Monitor will send the LAA </w:t>
      </w:r>
      <w:r w:rsidRPr="00D53F52">
        <w:rPr>
          <w:rFonts w:ascii="Calibri" w:eastAsia="Times New Roman" w:hAnsi="Calibri" w:cs="Times New Roman"/>
          <w:b/>
          <w:i/>
          <w:sz w:val="24"/>
          <w:szCs w:val="20"/>
        </w:rPr>
        <w:t>Monitoring Letter</w:t>
      </w:r>
      <w:r w:rsidRPr="00D53F52">
        <w:rPr>
          <w:rFonts w:ascii="Calibri" w:eastAsia="Times New Roman" w:hAnsi="Calibri" w:cs="Times New Roman"/>
          <w:i/>
          <w:sz w:val="24"/>
          <w:szCs w:val="20"/>
        </w:rPr>
        <w:t xml:space="preserve"> </w:t>
      </w:r>
      <w:r w:rsidRPr="00D53F52">
        <w:rPr>
          <w:rFonts w:ascii="Calibri" w:eastAsia="Times New Roman" w:hAnsi="Calibri" w:cs="Times New Roman"/>
          <w:sz w:val="24"/>
          <w:szCs w:val="20"/>
        </w:rPr>
        <w:t xml:space="preserve">which will review the </w:t>
      </w:r>
      <w:r w:rsidRPr="00D53F52">
        <w:rPr>
          <w:rFonts w:ascii="Calibri" w:eastAsia="Times New Roman" w:hAnsi="Calibri" w:cs="Times New Roman"/>
          <w:i/>
          <w:sz w:val="24"/>
          <w:szCs w:val="20"/>
        </w:rPr>
        <w:t xml:space="preserve">Quality </w:t>
      </w:r>
      <w:r w:rsidR="002D103F">
        <w:rPr>
          <w:rFonts w:ascii="Calibri" w:eastAsia="Times New Roman" w:hAnsi="Calibri" w:cs="Times New Roman"/>
          <w:i/>
          <w:sz w:val="24"/>
          <w:szCs w:val="20"/>
        </w:rPr>
        <w:t>Assurance</w:t>
      </w:r>
      <w:r w:rsidR="002D103F" w:rsidRPr="00D53F52">
        <w:rPr>
          <w:rFonts w:ascii="Calibri" w:eastAsia="Times New Roman" w:hAnsi="Calibri" w:cs="Times New Roman"/>
          <w:i/>
          <w:sz w:val="24"/>
          <w:szCs w:val="20"/>
        </w:rPr>
        <w:t xml:space="preserve"> </w:t>
      </w:r>
      <w:r w:rsidRPr="00D53F52">
        <w:rPr>
          <w:rFonts w:ascii="Calibri" w:eastAsia="Times New Roman" w:hAnsi="Calibri" w:cs="Times New Roman"/>
          <w:i/>
          <w:sz w:val="24"/>
          <w:szCs w:val="20"/>
        </w:rPr>
        <w:t>Monitoring Visit</w:t>
      </w:r>
      <w:r w:rsidRPr="00D53F52">
        <w:rPr>
          <w:rFonts w:ascii="Calibri" w:eastAsia="Times New Roman" w:hAnsi="Calibri" w:cs="Times New Roman"/>
          <w:sz w:val="24"/>
          <w:szCs w:val="20"/>
        </w:rPr>
        <w:t>, its purpose, and conclusions.  Where the home was deemed “</w:t>
      </w:r>
      <w:r w:rsidRPr="00D53F52">
        <w:rPr>
          <w:rFonts w:ascii="Calibri" w:eastAsia="Times New Roman" w:hAnsi="Calibri" w:cs="Times New Roman"/>
          <w:i/>
          <w:sz w:val="24"/>
          <w:szCs w:val="20"/>
        </w:rPr>
        <w:t>Unacceptable</w:t>
      </w:r>
      <w:r w:rsidRPr="00D53F52">
        <w:rPr>
          <w:rFonts w:ascii="Calibri" w:eastAsia="Times New Roman" w:hAnsi="Calibri" w:cs="Times New Roman"/>
          <w:sz w:val="24"/>
          <w:szCs w:val="20"/>
        </w:rPr>
        <w:t xml:space="preserve">” the IHWAP rule, standard, and/or policy upon which the determination was based will be referenced.  </w:t>
      </w:r>
    </w:p>
    <w:p w14:paraId="4083297B" w14:textId="18D24081" w:rsidR="00D53F52" w:rsidRPr="00D53F52" w:rsidRDefault="00D53F52" w:rsidP="00524A67">
      <w:pPr>
        <w:numPr>
          <w:ilvl w:val="0"/>
          <w:numId w:val="56"/>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The Monitoring Letter will require the agency to remedy work quality deficiencies identified during the visit. </w:t>
      </w:r>
      <w:r w:rsidR="002D103F">
        <w:rPr>
          <w:rFonts w:ascii="Calibri" w:eastAsia="Times New Roman" w:hAnsi="Calibri" w:cs="Times New Roman"/>
          <w:sz w:val="24"/>
          <w:szCs w:val="20"/>
        </w:rPr>
        <w:t xml:space="preserve"> </w:t>
      </w:r>
      <w:r w:rsidR="002D103F" w:rsidRPr="009852E0">
        <w:rPr>
          <w:rFonts w:ascii="Calibri" w:eastAsia="Times New Roman" w:hAnsi="Calibri" w:cs="Times New Roman"/>
          <w:sz w:val="24"/>
          <w:szCs w:val="20"/>
        </w:rPr>
        <w:t xml:space="preserve">If deficiencies are identified, </w:t>
      </w:r>
      <w:r w:rsidR="00B962EE" w:rsidRPr="009852E0">
        <w:rPr>
          <w:rFonts w:ascii="Calibri" w:eastAsia="Times New Roman" w:hAnsi="Calibri" w:cs="Times New Roman"/>
          <w:sz w:val="24"/>
          <w:szCs w:val="20"/>
        </w:rPr>
        <w:t>the agency may be asked to correct their procedures to ensure the deficiency is not repeated.</w:t>
      </w:r>
      <w:r w:rsidR="00593930">
        <w:rPr>
          <w:rFonts w:ascii="Calibri" w:eastAsia="Times New Roman" w:hAnsi="Calibri" w:cs="Times New Roman"/>
          <w:sz w:val="24"/>
          <w:szCs w:val="20"/>
        </w:rPr>
        <w:t xml:space="preserve">  </w:t>
      </w:r>
      <w:r w:rsidRPr="00D53F52">
        <w:rPr>
          <w:rFonts w:ascii="Calibri" w:eastAsia="Times New Roman" w:hAnsi="Calibri" w:cs="Times New Roman"/>
          <w:sz w:val="24"/>
          <w:szCs w:val="20"/>
        </w:rPr>
        <w:t xml:space="preserve">Additionally, the </w:t>
      </w:r>
      <w:r w:rsidRPr="00D53F52">
        <w:rPr>
          <w:rFonts w:ascii="Calibri" w:eastAsia="Times New Roman" w:hAnsi="Calibri" w:cs="Times New Roman"/>
          <w:i/>
          <w:sz w:val="24"/>
          <w:szCs w:val="20"/>
        </w:rPr>
        <w:t xml:space="preserve">Monitoring Letter </w:t>
      </w:r>
      <w:r w:rsidRPr="00D53F52">
        <w:rPr>
          <w:rFonts w:ascii="Calibri" w:eastAsia="Times New Roman" w:hAnsi="Calibri" w:cs="Times New Roman"/>
          <w:sz w:val="24"/>
          <w:szCs w:val="20"/>
        </w:rPr>
        <w:t>may disallow costs associated with any measure and/or repair that does not comply with the IHWAP Field Standards Manual and/or the IHWAP Program Operations Manual.</w:t>
      </w:r>
    </w:p>
    <w:p w14:paraId="02DB34DF" w14:textId="77777777" w:rsidR="00D53F52" w:rsidRPr="00D53F52" w:rsidRDefault="00D53F52" w:rsidP="00524A67">
      <w:pPr>
        <w:numPr>
          <w:ilvl w:val="0"/>
          <w:numId w:val="56"/>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b/>
          <w:i/>
          <w:sz w:val="24"/>
          <w:szCs w:val="20"/>
        </w:rPr>
        <w:t>LAA’s Response</w:t>
      </w:r>
      <w:r w:rsidRPr="00D53F52">
        <w:rPr>
          <w:rFonts w:ascii="Calibri" w:eastAsia="Times New Roman" w:hAnsi="Calibri" w:cs="Times New Roman"/>
          <w:sz w:val="24"/>
          <w:szCs w:val="20"/>
        </w:rPr>
        <w:t xml:space="preserve"> to the </w:t>
      </w:r>
      <w:r w:rsidRPr="00D53F52">
        <w:rPr>
          <w:rFonts w:ascii="Calibri" w:eastAsia="Times New Roman" w:hAnsi="Calibri" w:cs="Times New Roman"/>
          <w:i/>
          <w:sz w:val="24"/>
          <w:szCs w:val="20"/>
        </w:rPr>
        <w:t>Monitoring Letter</w:t>
      </w:r>
      <w:r w:rsidRPr="00D53F52">
        <w:rPr>
          <w:rFonts w:ascii="Calibri" w:eastAsia="Times New Roman" w:hAnsi="Calibri" w:cs="Times New Roman"/>
          <w:sz w:val="24"/>
          <w:szCs w:val="20"/>
        </w:rPr>
        <w:t xml:space="preserve"> containing determination(s) within </w:t>
      </w:r>
      <w:r w:rsidRPr="00593930">
        <w:rPr>
          <w:rFonts w:ascii="Calibri" w:eastAsia="Times New Roman" w:hAnsi="Calibri" w:cs="Times New Roman"/>
          <w:b/>
          <w:bCs/>
          <w:color w:val="000000" w:themeColor="text1"/>
          <w:sz w:val="24"/>
          <w:szCs w:val="20"/>
          <w:u w:val="single"/>
        </w:rPr>
        <w:t>30</w:t>
      </w:r>
      <w:r w:rsidRPr="00D53F52">
        <w:rPr>
          <w:rFonts w:ascii="Calibri" w:eastAsia="Times New Roman" w:hAnsi="Calibri" w:cs="Times New Roman"/>
          <w:b/>
          <w:i/>
          <w:sz w:val="24"/>
          <w:szCs w:val="20"/>
        </w:rPr>
        <w:t xml:space="preserve"> </w:t>
      </w:r>
      <w:r w:rsidRPr="00D53F52">
        <w:rPr>
          <w:rFonts w:ascii="Calibri" w:eastAsia="Times New Roman" w:hAnsi="Calibri" w:cs="Times New Roman"/>
          <w:sz w:val="24"/>
          <w:szCs w:val="20"/>
        </w:rPr>
        <w:t xml:space="preserve">calendar days of the letter stating any dispute with the determination(s), the LAA’s actions taken to remedy the deficiencies, and where requested in the </w:t>
      </w:r>
      <w:r w:rsidRPr="00D53F52">
        <w:rPr>
          <w:rFonts w:ascii="Calibri" w:eastAsia="Times New Roman" w:hAnsi="Calibri" w:cs="Times New Roman"/>
          <w:i/>
          <w:sz w:val="24"/>
          <w:szCs w:val="20"/>
        </w:rPr>
        <w:t>Monitoring Letter</w:t>
      </w:r>
      <w:r w:rsidRPr="00D53F52">
        <w:rPr>
          <w:rFonts w:ascii="Calibri" w:eastAsia="Times New Roman" w:hAnsi="Calibri" w:cs="Times New Roman"/>
          <w:sz w:val="24"/>
          <w:szCs w:val="20"/>
        </w:rPr>
        <w:t xml:space="preserve">, the action taken or planned to </w:t>
      </w:r>
      <w:r w:rsidRPr="00D53F52">
        <w:rPr>
          <w:rFonts w:ascii="Calibri" w:eastAsia="Times New Roman" w:hAnsi="Calibri" w:cs="Times New Roman"/>
          <w:sz w:val="24"/>
          <w:szCs w:val="20"/>
        </w:rPr>
        <w:lastRenderedPageBreak/>
        <w:t xml:space="preserve">ensure that homes weatherized by the agency will not have similar work quality deficiencies in the future.  </w:t>
      </w:r>
    </w:p>
    <w:p w14:paraId="2E87F2AE" w14:textId="77777777" w:rsidR="00D53F52" w:rsidRPr="00D53F52" w:rsidRDefault="00D53F52" w:rsidP="00524A67">
      <w:pPr>
        <w:numPr>
          <w:ilvl w:val="0"/>
          <w:numId w:val="56"/>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b/>
          <w:i/>
          <w:sz w:val="24"/>
          <w:szCs w:val="20"/>
        </w:rPr>
        <w:t>Partial Responses.</w:t>
      </w:r>
      <w:r w:rsidRPr="00D53F52">
        <w:rPr>
          <w:rFonts w:ascii="Calibri" w:eastAsia="Times New Roman" w:hAnsi="Calibri" w:cs="Times New Roman"/>
          <w:sz w:val="24"/>
          <w:szCs w:val="20"/>
        </w:rPr>
        <w:t xml:space="preserve"> If the </w:t>
      </w:r>
      <w:r w:rsidRPr="00D53F52">
        <w:rPr>
          <w:rFonts w:ascii="Calibri" w:eastAsia="Times New Roman" w:hAnsi="Calibri" w:cs="Times New Roman"/>
          <w:i/>
          <w:sz w:val="24"/>
          <w:szCs w:val="20"/>
        </w:rPr>
        <w:t>LAA’s Response</w:t>
      </w:r>
      <w:r w:rsidRPr="00D53F52">
        <w:rPr>
          <w:rFonts w:ascii="Calibri" w:eastAsia="Times New Roman" w:hAnsi="Calibri" w:cs="Times New Roman"/>
          <w:sz w:val="24"/>
          <w:szCs w:val="20"/>
        </w:rPr>
        <w:t xml:space="preserve"> to the </w:t>
      </w:r>
      <w:r w:rsidRPr="00D53F52">
        <w:rPr>
          <w:rFonts w:ascii="Calibri" w:eastAsia="Times New Roman" w:hAnsi="Calibri" w:cs="Times New Roman"/>
          <w:i/>
          <w:sz w:val="24"/>
          <w:szCs w:val="20"/>
        </w:rPr>
        <w:t>Monitoring Letter</w:t>
      </w:r>
      <w:r w:rsidRPr="00D53F52">
        <w:rPr>
          <w:rFonts w:ascii="Calibri" w:eastAsia="Times New Roman" w:hAnsi="Calibri" w:cs="Times New Roman"/>
          <w:sz w:val="24"/>
          <w:szCs w:val="20"/>
        </w:rPr>
        <w:t xml:space="preserve"> is a partial response, where not all of the corrective actions have been satisfied, the State will issue a follow-up letter within </w:t>
      </w:r>
      <w:r w:rsidRPr="00593930">
        <w:rPr>
          <w:rFonts w:ascii="Calibri" w:eastAsia="Times New Roman" w:hAnsi="Calibri" w:cs="Times New Roman"/>
          <w:b/>
          <w:bCs/>
          <w:color w:val="0070C0"/>
          <w:sz w:val="24"/>
          <w:szCs w:val="20"/>
          <w:u w:val="single"/>
        </w:rPr>
        <w:t>15</w:t>
      </w:r>
      <w:r w:rsidRPr="00D53F52">
        <w:rPr>
          <w:rFonts w:ascii="Calibri" w:eastAsia="Times New Roman" w:hAnsi="Calibri" w:cs="Times New Roman"/>
          <w:sz w:val="24"/>
          <w:szCs w:val="20"/>
        </w:rPr>
        <w:t xml:space="preserve"> calendar days of the receipt of the LAA’s Response Letter releasing the measures that have been satisfied.  The State will also require an additional response from the LAA within </w:t>
      </w:r>
      <w:r w:rsidRPr="008219AF">
        <w:rPr>
          <w:rFonts w:ascii="Calibri" w:eastAsia="Times New Roman" w:hAnsi="Calibri" w:cs="Times New Roman"/>
          <w:color w:val="000000" w:themeColor="text1"/>
          <w:sz w:val="24"/>
          <w:szCs w:val="20"/>
          <w:u w:val="single"/>
        </w:rPr>
        <w:t>15</w:t>
      </w:r>
      <w:r w:rsidRPr="00D53F52">
        <w:rPr>
          <w:rFonts w:ascii="Calibri" w:eastAsia="Times New Roman" w:hAnsi="Calibri" w:cs="Times New Roman"/>
          <w:i/>
          <w:color w:val="0070C0"/>
          <w:sz w:val="24"/>
          <w:szCs w:val="20"/>
        </w:rPr>
        <w:t xml:space="preserve"> </w:t>
      </w:r>
      <w:r w:rsidRPr="00D53F52">
        <w:rPr>
          <w:rFonts w:ascii="Calibri" w:eastAsia="Times New Roman" w:hAnsi="Calibri" w:cs="Times New Roman"/>
          <w:sz w:val="24"/>
          <w:szCs w:val="20"/>
        </w:rPr>
        <w:t xml:space="preserve">calendar days of the State’s </w:t>
      </w:r>
    </w:p>
    <w:p w14:paraId="3075C260" w14:textId="275F7C51" w:rsidR="00D53F52" w:rsidRPr="00D53F52" w:rsidRDefault="00D53F52" w:rsidP="00524A67">
      <w:pPr>
        <w:numPr>
          <w:ilvl w:val="1"/>
          <w:numId w:val="56"/>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b/>
          <w:i/>
          <w:sz w:val="24"/>
          <w:szCs w:val="20"/>
        </w:rPr>
        <w:t>Partial Release.</w:t>
      </w:r>
      <w:r w:rsidRPr="00D53F52">
        <w:rPr>
          <w:rFonts w:ascii="Calibri" w:eastAsia="Times New Roman" w:hAnsi="Calibri" w:cs="Times New Roman"/>
          <w:sz w:val="24"/>
          <w:szCs w:val="20"/>
        </w:rPr>
        <w:t xml:space="preserve">  This process may be repeated a second round, for a maximum of </w:t>
      </w:r>
      <w:r w:rsidRPr="008219AF">
        <w:rPr>
          <w:rFonts w:ascii="Calibri" w:eastAsia="Times New Roman" w:hAnsi="Calibri" w:cs="Times New Roman"/>
          <w:color w:val="000000" w:themeColor="text1"/>
          <w:sz w:val="24"/>
          <w:szCs w:val="20"/>
          <w:u w:val="single"/>
        </w:rPr>
        <w:t>60</w:t>
      </w:r>
      <w:r w:rsidRPr="00D53F52">
        <w:rPr>
          <w:rFonts w:ascii="Calibri" w:eastAsia="Times New Roman" w:hAnsi="Calibri" w:cs="Times New Roman"/>
          <w:sz w:val="24"/>
          <w:szCs w:val="20"/>
        </w:rPr>
        <w:t xml:space="preserve"> calendar days, to resolve all</w:t>
      </w:r>
      <w:r w:rsidR="00EB5289">
        <w:rPr>
          <w:rFonts w:ascii="Calibri" w:eastAsia="Times New Roman" w:hAnsi="Calibri" w:cs="Times New Roman"/>
          <w:sz w:val="24"/>
          <w:szCs w:val="20"/>
        </w:rPr>
        <w:t xml:space="preserve"> </w:t>
      </w:r>
      <w:r w:rsidRPr="00D53F52">
        <w:rPr>
          <w:rFonts w:ascii="Calibri" w:eastAsia="Times New Roman" w:hAnsi="Calibri" w:cs="Times New Roman"/>
          <w:sz w:val="24"/>
          <w:szCs w:val="20"/>
        </w:rPr>
        <w:t>outstanding issues.  If all measures have not been completely satisfied by the aforementioned deadlines</w:t>
      </w:r>
      <w:r w:rsidR="00EB5289">
        <w:rPr>
          <w:rFonts w:ascii="Calibri" w:eastAsia="Times New Roman" w:hAnsi="Calibri" w:cs="Times New Roman"/>
          <w:sz w:val="24"/>
          <w:szCs w:val="20"/>
        </w:rPr>
        <w:t>,</w:t>
      </w:r>
      <w:r w:rsidRPr="00D53F52">
        <w:rPr>
          <w:rFonts w:ascii="Calibri" w:eastAsia="Times New Roman" w:hAnsi="Calibri" w:cs="Times New Roman"/>
          <w:sz w:val="24"/>
          <w:szCs w:val="20"/>
        </w:rPr>
        <w:t xml:space="preserve"> the non-compliance process will begin.</w:t>
      </w:r>
    </w:p>
    <w:p w14:paraId="30AE9A18" w14:textId="77777777" w:rsidR="00D53F52" w:rsidRPr="00D53F52" w:rsidRDefault="00D53F52" w:rsidP="00524A67">
      <w:pPr>
        <w:numPr>
          <w:ilvl w:val="0"/>
          <w:numId w:val="56"/>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OCA will issue a </w:t>
      </w:r>
      <w:r w:rsidRPr="00D53F52">
        <w:rPr>
          <w:rFonts w:ascii="Calibri" w:eastAsia="Times New Roman" w:hAnsi="Calibri" w:cs="Times New Roman"/>
          <w:b/>
          <w:i/>
          <w:sz w:val="24"/>
          <w:szCs w:val="20"/>
        </w:rPr>
        <w:t>Release</w:t>
      </w:r>
      <w:r w:rsidRPr="00D53F52">
        <w:rPr>
          <w:rFonts w:ascii="Calibri" w:eastAsia="Times New Roman" w:hAnsi="Calibri" w:cs="Times New Roman"/>
          <w:b/>
          <w:sz w:val="24"/>
          <w:szCs w:val="20"/>
        </w:rPr>
        <w:t xml:space="preserve"> </w:t>
      </w:r>
      <w:r w:rsidRPr="00D53F52">
        <w:rPr>
          <w:rFonts w:ascii="Calibri" w:eastAsia="Times New Roman" w:hAnsi="Calibri" w:cs="Times New Roman"/>
          <w:b/>
          <w:i/>
          <w:sz w:val="24"/>
          <w:szCs w:val="20"/>
        </w:rPr>
        <w:t>Letter</w:t>
      </w:r>
      <w:r w:rsidRPr="00D53F52">
        <w:rPr>
          <w:rFonts w:ascii="Calibri" w:eastAsia="Times New Roman" w:hAnsi="Calibri" w:cs="Times New Roman"/>
          <w:sz w:val="24"/>
          <w:szCs w:val="20"/>
        </w:rPr>
        <w:t xml:space="preserve"> to the LAA’s </w:t>
      </w:r>
      <w:r w:rsidRPr="00D53F52">
        <w:rPr>
          <w:rFonts w:ascii="Calibri" w:eastAsia="Times New Roman" w:hAnsi="Calibri" w:cs="Times New Roman"/>
          <w:i/>
          <w:sz w:val="24"/>
          <w:szCs w:val="20"/>
        </w:rPr>
        <w:t>Response</w:t>
      </w:r>
      <w:r w:rsidRPr="00D53F52">
        <w:rPr>
          <w:rFonts w:ascii="Calibri" w:eastAsia="Times New Roman" w:hAnsi="Calibri" w:cs="Times New Roman"/>
          <w:sz w:val="24"/>
          <w:szCs w:val="20"/>
        </w:rPr>
        <w:t xml:space="preserve"> </w:t>
      </w:r>
      <w:r w:rsidRPr="00D53F52">
        <w:rPr>
          <w:rFonts w:ascii="Calibri" w:eastAsia="Times New Roman" w:hAnsi="Calibri" w:cs="Times New Roman"/>
          <w:i/>
          <w:sz w:val="24"/>
          <w:szCs w:val="20"/>
        </w:rPr>
        <w:t>Letter</w:t>
      </w:r>
      <w:r w:rsidRPr="00D53F52">
        <w:rPr>
          <w:rFonts w:ascii="Calibri" w:eastAsia="Times New Roman" w:hAnsi="Calibri" w:cs="Times New Roman"/>
          <w:sz w:val="24"/>
          <w:szCs w:val="20"/>
        </w:rPr>
        <w:t xml:space="preserve"> within </w:t>
      </w:r>
      <w:r w:rsidRPr="00D53F52">
        <w:rPr>
          <w:rFonts w:ascii="Calibri" w:eastAsia="Times New Roman" w:hAnsi="Calibri" w:cs="Times New Roman"/>
          <w:color w:val="0070C0"/>
          <w:sz w:val="24"/>
          <w:szCs w:val="20"/>
        </w:rPr>
        <w:t>15</w:t>
      </w:r>
      <w:r w:rsidRPr="00D53F52">
        <w:rPr>
          <w:rFonts w:ascii="Calibri" w:eastAsia="Times New Roman" w:hAnsi="Calibri" w:cs="Times New Roman"/>
          <w:b/>
          <w:i/>
          <w:color w:val="0070C0"/>
          <w:sz w:val="24"/>
          <w:szCs w:val="20"/>
        </w:rPr>
        <w:t xml:space="preserve"> </w:t>
      </w:r>
      <w:r w:rsidRPr="00D53F52">
        <w:rPr>
          <w:rFonts w:ascii="Calibri" w:eastAsia="Times New Roman" w:hAnsi="Calibri" w:cs="Times New Roman"/>
          <w:sz w:val="24"/>
          <w:szCs w:val="20"/>
        </w:rPr>
        <w:t xml:space="preserve">calendar days releasing the LAA from the determinations of the monitoring letter if all deficiencies cited have been corrected.  </w:t>
      </w:r>
    </w:p>
    <w:p w14:paraId="355A4D8E" w14:textId="5DCF18DF" w:rsidR="00D53F52" w:rsidRPr="00D53F52" w:rsidRDefault="00D53F52" w:rsidP="00524A67">
      <w:pPr>
        <w:numPr>
          <w:ilvl w:val="1"/>
          <w:numId w:val="56"/>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If all of the deficiencies have not been satisfied a </w:t>
      </w:r>
      <w:r w:rsidRPr="00D53F52">
        <w:rPr>
          <w:rFonts w:ascii="Calibri" w:eastAsia="Times New Roman" w:hAnsi="Calibri" w:cs="Times New Roman"/>
          <w:b/>
          <w:i/>
          <w:sz w:val="24"/>
          <w:szCs w:val="20"/>
        </w:rPr>
        <w:t xml:space="preserve">Follow-Up Letter </w:t>
      </w:r>
      <w:r w:rsidRPr="00D53F52">
        <w:rPr>
          <w:rFonts w:ascii="Calibri" w:eastAsia="Times New Roman" w:hAnsi="Calibri" w:cs="Times New Roman"/>
          <w:sz w:val="24"/>
          <w:szCs w:val="20"/>
        </w:rPr>
        <w:t xml:space="preserve">will be sent by OCA requiring a </w:t>
      </w:r>
      <w:r w:rsidR="008219AF" w:rsidRPr="008219AF">
        <w:rPr>
          <w:rFonts w:ascii="Calibri" w:eastAsia="Times New Roman" w:hAnsi="Calibri" w:cs="Times New Roman"/>
          <w:color w:val="000000" w:themeColor="text1"/>
          <w:sz w:val="24"/>
          <w:szCs w:val="20"/>
          <w:u w:val="single"/>
        </w:rPr>
        <w:t>15-calendar</w:t>
      </w:r>
      <w:r w:rsidRPr="008219AF">
        <w:rPr>
          <w:rFonts w:ascii="Calibri" w:eastAsia="Times New Roman" w:hAnsi="Calibri" w:cs="Times New Roman"/>
          <w:color w:val="000000" w:themeColor="text1"/>
          <w:sz w:val="24"/>
          <w:szCs w:val="20"/>
          <w:u w:val="single"/>
        </w:rPr>
        <w:t xml:space="preserve"> </w:t>
      </w:r>
      <w:r w:rsidRPr="008219AF">
        <w:rPr>
          <w:rFonts w:ascii="Calibri" w:eastAsia="Times New Roman" w:hAnsi="Calibri" w:cs="Times New Roman"/>
          <w:sz w:val="24"/>
          <w:szCs w:val="20"/>
          <w:u w:val="single"/>
        </w:rPr>
        <w:t>day</w:t>
      </w:r>
      <w:r w:rsidRPr="00D53F52">
        <w:rPr>
          <w:rFonts w:ascii="Calibri" w:eastAsia="Times New Roman" w:hAnsi="Calibri" w:cs="Times New Roman"/>
          <w:sz w:val="24"/>
          <w:szCs w:val="20"/>
        </w:rPr>
        <w:t xml:space="preserve"> response. </w:t>
      </w:r>
    </w:p>
    <w:p w14:paraId="645E1B52" w14:textId="646EBB9C" w:rsidR="00D53F52" w:rsidRPr="00D53F52" w:rsidRDefault="00D53F52" w:rsidP="00524A67">
      <w:pPr>
        <w:numPr>
          <w:ilvl w:val="0"/>
          <w:numId w:val="56"/>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Monitoring visits may focus on problem areas identified in previous monitoring visits to prevent patterns from becoming trends.</w:t>
      </w:r>
      <w:bookmarkEnd w:id="504"/>
    </w:p>
    <w:p w14:paraId="094B17B9" w14:textId="142B8523" w:rsidR="00D53F52" w:rsidRPr="00D53F52" w:rsidRDefault="00D53F52" w:rsidP="00EF3DA6">
      <w:pPr>
        <w:pStyle w:val="Heading2"/>
      </w:pPr>
      <w:bookmarkStart w:id="505" w:name="_Toc483470070"/>
      <w:bookmarkStart w:id="506" w:name="_Toc483470237"/>
      <w:bookmarkStart w:id="507" w:name="_Toc425150351"/>
      <w:bookmarkStart w:id="508" w:name="_Toc385944504"/>
      <w:bookmarkStart w:id="509" w:name="_Toc76645684"/>
      <w:r w:rsidRPr="00D53F52">
        <w:t>Monitoring Determinations</w:t>
      </w:r>
      <w:bookmarkEnd w:id="505"/>
      <w:bookmarkEnd w:id="506"/>
      <w:bookmarkEnd w:id="509"/>
    </w:p>
    <w:p w14:paraId="20D9BC25" w14:textId="1530E78D" w:rsidR="00D53F52" w:rsidRPr="00097513" w:rsidRDefault="00D53F52" w:rsidP="00097513">
      <w:pPr>
        <w:overflowPunct w:val="0"/>
        <w:autoSpaceDE w:val="0"/>
        <w:autoSpaceDN w:val="0"/>
        <w:adjustRightInd w:val="0"/>
        <w:spacing w:after="0" w:line="240" w:lineRule="auto"/>
        <w:jc w:val="both"/>
        <w:textAlignment w:val="baseline"/>
        <w:rPr>
          <w:rFonts w:eastAsia="Times New Roman" w:cs="Times New Roman"/>
          <w:sz w:val="24"/>
          <w:szCs w:val="24"/>
        </w:rPr>
      </w:pPr>
      <w:bookmarkStart w:id="510" w:name="_Toc483470071"/>
      <w:bookmarkStart w:id="511" w:name="_Toc483470238"/>
      <w:r w:rsidRPr="00097513">
        <w:rPr>
          <w:rFonts w:eastAsia="Times New Roman" w:cs="Times New Roman"/>
          <w:sz w:val="24"/>
          <w:szCs w:val="24"/>
        </w:rPr>
        <w:t xml:space="preserve">Monitoring Activities are rated as either </w:t>
      </w:r>
      <w:r w:rsidRPr="00097513">
        <w:rPr>
          <w:rFonts w:ascii="Calibri" w:eastAsia="Times New Roman" w:hAnsi="Calibri" w:cs="Times New Roman"/>
          <w:i/>
          <w:color w:val="0070C0"/>
          <w:sz w:val="24"/>
          <w:szCs w:val="20"/>
        </w:rPr>
        <w:t>Acceptable</w:t>
      </w:r>
      <w:r w:rsidRPr="00097513">
        <w:rPr>
          <w:rFonts w:eastAsia="Times New Roman" w:cs="Times New Roman"/>
          <w:sz w:val="24"/>
          <w:szCs w:val="24"/>
        </w:rPr>
        <w:t xml:space="preserve"> or </w:t>
      </w:r>
      <w:r w:rsidRPr="00097513">
        <w:rPr>
          <w:rFonts w:ascii="Calibri" w:eastAsia="Times New Roman" w:hAnsi="Calibri" w:cs="Times New Roman"/>
          <w:i/>
          <w:color w:val="FF0000"/>
          <w:sz w:val="24"/>
          <w:szCs w:val="20"/>
        </w:rPr>
        <w:t>Unacceptable</w:t>
      </w:r>
      <w:r w:rsidRPr="00097513">
        <w:rPr>
          <w:rFonts w:eastAsia="Times New Roman" w:cs="Times New Roman"/>
          <w:sz w:val="24"/>
          <w:szCs w:val="24"/>
        </w:rPr>
        <w:t xml:space="preserve"> based on the infraction or deficiency in the quality of work, the assessment, the final inspection, and/or any other aspect of the LAA’s execution of the IHWAP weatherization grants.  OCA monitors base their </w:t>
      </w:r>
      <w:r w:rsidR="00EB5289" w:rsidRPr="00097513">
        <w:rPr>
          <w:rFonts w:eastAsia="Times New Roman" w:cs="Times New Roman"/>
          <w:sz w:val="24"/>
          <w:szCs w:val="24"/>
        </w:rPr>
        <w:t>determinations</w:t>
      </w:r>
      <w:r w:rsidRPr="00097513">
        <w:rPr>
          <w:rFonts w:eastAsia="Times New Roman" w:cs="Times New Roman"/>
          <w:sz w:val="24"/>
          <w:szCs w:val="24"/>
        </w:rPr>
        <w:t xml:space="preserve"> on the following:</w:t>
      </w:r>
      <w:bookmarkEnd w:id="507"/>
      <w:bookmarkEnd w:id="510"/>
      <w:bookmarkEnd w:id="511"/>
      <w:r w:rsidRPr="00097513">
        <w:rPr>
          <w:rFonts w:eastAsia="Times New Roman" w:cs="Times New Roman"/>
          <w:sz w:val="24"/>
          <w:szCs w:val="24"/>
        </w:rPr>
        <w:t xml:space="preserve">  </w:t>
      </w:r>
    </w:p>
    <w:p w14:paraId="5C13AA29" w14:textId="77777777" w:rsidR="00D53F52" w:rsidRPr="00D53F52" w:rsidRDefault="00D53F52" w:rsidP="00524A67">
      <w:pPr>
        <w:numPr>
          <w:ilvl w:val="0"/>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b/>
          <w:i/>
          <w:sz w:val="24"/>
          <w:szCs w:val="20"/>
          <w:u w:val="single"/>
        </w:rPr>
        <w:t>Findings</w:t>
      </w:r>
      <w:r w:rsidRPr="00D53F52">
        <w:rPr>
          <w:rFonts w:ascii="Calibri" w:eastAsia="Times New Roman" w:hAnsi="Calibri" w:cs="Times New Roman"/>
          <w:sz w:val="24"/>
          <w:szCs w:val="20"/>
        </w:rPr>
        <w:t xml:space="preserve">:  </w:t>
      </w:r>
    </w:p>
    <w:p w14:paraId="7973D51C" w14:textId="77777777" w:rsidR="00D53F52" w:rsidRPr="00D53F52" w:rsidRDefault="00D53F52" w:rsidP="00524A67">
      <w:pPr>
        <w:numPr>
          <w:ilvl w:val="1"/>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Work completed with IHWAP funds that compromises the health and safety of clients, LAA staff, and contractor/crew staff, or the structural integrity of the building.</w:t>
      </w:r>
    </w:p>
    <w:p w14:paraId="6BC39ACA" w14:textId="77777777" w:rsidR="00D53F52" w:rsidRPr="00D53F52" w:rsidRDefault="00D53F52" w:rsidP="00524A67">
      <w:pPr>
        <w:numPr>
          <w:ilvl w:val="1"/>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A health and safety problem is created by, exacerbated by, or not corrected by the delivery of IHWAP-funded services.</w:t>
      </w:r>
    </w:p>
    <w:p w14:paraId="4A162EE5" w14:textId="77777777" w:rsidR="00D53F52" w:rsidRPr="00D53F52" w:rsidRDefault="00D53F52" w:rsidP="00524A67">
      <w:pPr>
        <w:numPr>
          <w:ilvl w:val="1"/>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The omission of a required procedure that addresses health and safety concerns that are within the scope of weatherization.</w:t>
      </w:r>
    </w:p>
    <w:p w14:paraId="5011D63D" w14:textId="77777777" w:rsidR="00D53F52" w:rsidRPr="00D53F52" w:rsidRDefault="00D53F52" w:rsidP="00524A67">
      <w:pPr>
        <w:numPr>
          <w:ilvl w:val="1"/>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The omission of a required measure or technique with major energy savings potential as determined by the Savings-to-Investment Ratio in the WeatherWorks System or Weatherization measures that were paid for with IHWAP Funds but are not applied to the dwelling.</w:t>
      </w:r>
    </w:p>
    <w:p w14:paraId="5754D433" w14:textId="77777777" w:rsidR="00D53F52" w:rsidRPr="00D53F52" w:rsidRDefault="00D53F52" w:rsidP="00524A67">
      <w:pPr>
        <w:numPr>
          <w:ilvl w:val="1"/>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Expenditure of IHWAP funds for items that exceed the stated cost limits, without prior written OCA authorization as specified in IHWAP Program Operations Manual. Additional funds that exceed the cost limit specified will be considered as disallowed costs and must be removed from WeatherWorks and refunded to DCEO.  All fiscal files, records, and documentation must be revised accordingly.</w:t>
      </w:r>
    </w:p>
    <w:p w14:paraId="6C5D93E6" w14:textId="77777777" w:rsidR="00D53F52" w:rsidRPr="00D53F52" w:rsidRDefault="00D53F52" w:rsidP="00524A67">
      <w:pPr>
        <w:numPr>
          <w:ilvl w:val="1"/>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Poor quality workmanship that significantly affects the performance of the installed weatherization measures.</w:t>
      </w:r>
    </w:p>
    <w:p w14:paraId="5CFFC38E" w14:textId="77777777" w:rsidR="00D53F52" w:rsidRPr="00D53F52" w:rsidRDefault="00D53F52" w:rsidP="00524A67">
      <w:pPr>
        <w:numPr>
          <w:ilvl w:val="1"/>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Expenditure of IHWAP funds on a measure or measures that are not approved under IHWAP or required for mitigation of health and safety concerns.</w:t>
      </w:r>
    </w:p>
    <w:p w14:paraId="5AFE1918" w14:textId="77777777" w:rsidR="00D53F52" w:rsidRPr="00D53F52" w:rsidRDefault="00D53F52" w:rsidP="00524A67">
      <w:pPr>
        <w:numPr>
          <w:ilvl w:val="1"/>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lastRenderedPageBreak/>
        <w:t>Expenditure of IHWAP funds on Retrofit measure that do not yield an acceptable Savings-to-Investment Ratio as determined by the WeatherWorks System.</w:t>
      </w:r>
    </w:p>
    <w:p w14:paraId="611586E2" w14:textId="77777777" w:rsidR="00D53F52" w:rsidRPr="00D53F52" w:rsidRDefault="00D53F52" w:rsidP="00524A67">
      <w:pPr>
        <w:numPr>
          <w:ilvl w:val="1"/>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Any action or lack of action that would threaten the integrity of the IHWAP and/or its ability to receive future grant funding.</w:t>
      </w:r>
    </w:p>
    <w:p w14:paraId="11E46BCA" w14:textId="77777777" w:rsidR="00D53F52" w:rsidRPr="00D53F52" w:rsidRDefault="00D53F52" w:rsidP="00524A67">
      <w:pPr>
        <w:numPr>
          <w:ilvl w:val="0"/>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b/>
          <w:i/>
          <w:sz w:val="24"/>
          <w:szCs w:val="20"/>
          <w:u w:val="single"/>
        </w:rPr>
        <w:t>Observations</w:t>
      </w:r>
      <w:r w:rsidRPr="00D53F52">
        <w:rPr>
          <w:rFonts w:ascii="Calibri" w:eastAsia="Times New Roman" w:hAnsi="Calibri" w:cs="Times New Roman"/>
          <w:sz w:val="24"/>
          <w:szCs w:val="20"/>
        </w:rPr>
        <w:t xml:space="preserve">: </w:t>
      </w:r>
    </w:p>
    <w:p w14:paraId="0307D624" w14:textId="77777777" w:rsidR="00D53F52" w:rsidRPr="00D53F52" w:rsidRDefault="00D53F52" w:rsidP="00524A67">
      <w:pPr>
        <w:numPr>
          <w:ilvl w:val="1"/>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i/>
          <w:sz w:val="24"/>
          <w:szCs w:val="20"/>
        </w:rPr>
        <w:t xml:space="preserve">Observations, </w:t>
      </w:r>
      <w:r w:rsidRPr="00D53F52">
        <w:rPr>
          <w:rFonts w:ascii="Calibri" w:eastAsia="Times New Roman" w:hAnsi="Calibri" w:cs="Times New Roman"/>
          <w:sz w:val="24"/>
          <w:szCs w:val="20"/>
        </w:rPr>
        <w:t>previously referred to as</w:t>
      </w:r>
      <w:r w:rsidRPr="00D53F52">
        <w:rPr>
          <w:rFonts w:ascii="Calibri" w:eastAsia="Times New Roman" w:hAnsi="Calibri" w:cs="Times New Roman"/>
          <w:i/>
          <w:sz w:val="24"/>
          <w:szCs w:val="20"/>
        </w:rPr>
        <w:t xml:space="preserve"> Minor Findings, </w:t>
      </w:r>
      <w:r w:rsidRPr="00D53F52">
        <w:rPr>
          <w:rFonts w:ascii="Calibri" w:eastAsia="Times New Roman" w:hAnsi="Calibri" w:cs="Times New Roman"/>
          <w:sz w:val="24"/>
          <w:szCs w:val="20"/>
        </w:rPr>
        <w:t xml:space="preserve">may include, but are not limited to: sloppy work, missing attic insulation measuring sticks, incorrect documentation, etc.  </w:t>
      </w:r>
      <w:r w:rsidRPr="00D53F52">
        <w:rPr>
          <w:rFonts w:ascii="Calibri" w:eastAsia="Times New Roman" w:hAnsi="Calibri" w:cs="Times New Roman"/>
          <w:i/>
          <w:sz w:val="24"/>
          <w:szCs w:val="20"/>
          <w:u w:val="single"/>
        </w:rPr>
        <w:t>Observations may, or may not, cause the field inspection to fail depending on the severity of the infraction.</w:t>
      </w:r>
    </w:p>
    <w:p w14:paraId="5EAEC791" w14:textId="77777777" w:rsidR="00D53F52" w:rsidRPr="00D53F52" w:rsidRDefault="00D53F52" w:rsidP="00524A67">
      <w:pPr>
        <w:numPr>
          <w:ilvl w:val="2"/>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i/>
          <w:sz w:val="24"/>
          <w:szCs w:val="20"/>
        </w:rPr>
        <w:t>Observations</w:t>
      </w:r>
      <w:r w:rsidRPr="00D53F52">
        <w:rPr>
          <w:rFonts w:ascii="Calibri" w:eastAsia="Times New Roman" w:hAnsi="Calibri" w:cs="Times New Roman"/>
          <w:sz w:val="24"/>
          <w:szCs w:val="20"/>
        </w:rPr>
        <w:t xml:space="preserve"> will require a</w:t>
      </w:r>
      <w:r w:rsidRPr="00D53F52">
        <w:rPr>
          <w:rFonts w:ascii="Calibri" w:eastAsia="Times New Roman" w:hAnsi="Calibri" w:cs="Times New Roman"/>
          <w:i/>
          <w:sz w:val="24"/>
          <w:szCs w:val="20"/>
        </w:rPr>
        <w:t xml:space="preserve"> Response</w:t>
      </w:r>
      <w:r w:rsidRPr="00D53F52">
        <w:rPr>
          <w:rFonts w:ascii="Calibri" w:eastAsia="Times New Roman" w:hAnsi="Calibri" w:cs="Times New Roman"/>
          <w:sz w:val="24"/>
          <w:szCs w:val="20"/>
        </w:rPr>
        <w:t xml:space="preserve"> from the LAA, detailing the corrective action taken to alleviate the deficiency identified, if specifically noted in the </w:t>
      </w:r>
      <w:r w:rsidRPr="00D53F52">
        <w:rPr>
          <w:rFonts w:ascii="Calibri" w:eastAsia="Times New Roman" w:hAnsi="Calibri" w:cs="Times New Roman"/>
          <w:i/>
          <w:sz w:val="24"/>
          <w:szCs w:val="20"/>
        </w:rPr>
        <w:t>Monitoring Visit Letter</w:t>
      </w:r>
      <w:r w:rsidRPr="00D53F52">
        <w:rPr>
          <w:rFonts w:ascii="Calibri" w:eastAsia="Times New Roman" w:hAnsi="Calibri" w:cs="Times New Roman"/>
          <w:sz w:val="24"/>
          <w:szCs w:val="20"/>
        </w:rPr>
        <w:t xml:space="preserve">.  </w:t>
      </w:r>
    </w:p>
    <w:p w14:paraId="722AF11F" w14:textId="77777777" w:rsidR="00D53F52" w:rsidRPr="00D53F52" w:rsidRDefault="00D53F52" w:rsidP="00524A67">
      <w:pPr>
        <w:numPr>
          <w:ilvl w:val="2"/>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When similar </w:t>
      </w:r>
      <w:r w:rsidRPr="00D53F52">
        <w:rPr>
          <w:rFonts w:ascii="Calibri" w:eastAsia="Times New Roman" w:hAnsi="Calibri" w:cs="Times New Roman"/>
          <w:i/>
          <w:sz w:val="24"/>
          <w:szCs w:val="20"/>
        </w:rPr>
        <w:t>Observations</w:t>
      </w:r>
      <w:r w:rsidRPr="00D53F52">
        <w:rPr>
          <w:rFonts w:ascii="Calibri" w:eastAsia="Times New Roman" w:hAnsi="Calibri" w:cs="Times New Roman"/>
          <w:sz w:val="24"/>
          <w:szCs w:val="20"/>
        </w:rPr>
        <w:t xml:space="preserve"> are found on two or more consecutive monitoring visits, those Observations may be elevated to a </w:t>
      </w:r>
      <w:r w:rsidRPr="00D53F52">
        <w:rPr>
          <w:rFonts w:ascii="Calibri" w:eastAsia="Times New Roman" w:hAnsi="Calibri" w:cs="Times New Roman"/>
          <w:i/>
          <w:sz w:val="24"/>
          <w:szCs w:val="20"/>
        </w:rPr>
        <w:t>Finding</w:t>
      </w:r>
      <w:r w:rsidRPr="00D53F52">
        <w:rPr>
          <w:rFonts w:ascii="Calibri" w:eastAsia="Times New Roman" w:hAnsi="Calibri" w:cs="Times New Roman"/>
          <w:sz w:val="24"/>
          <w:szCs w:val="20"/>
        </w:rPr>
        <w:t xml:space="preserve">.   </w:t>
      </w:r>
    </w:p>
    <w:p w14:paraId="7471353C" w14:textId="6CFA1427" w:rsidR="00D53F52" w:rsidRDefault="00D53F52" w:rsidP="00524A67">
      <w:pPr>
        <w:numPr>
          <w:ilvl w:val="2"/>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i/>
          <w:sz w:val="24"/>
          <w:szCs w:val="20"/>
        </w:rPr>
        <w:t>Observations</w:t>
      </w:r>
      <w:r w:rsidRPr="00D53F52">
        <w:rPr>
          <w:rFonts w:ascii="Calibri" w:eastAsia="Times New Roman" w:hAnsi="Calibri" w:cs="Times New Roman"/>
          <w:sz w:val="24"/>
          <w:szCs w:val="20"/>
        </w:rPr>
        <w:t xml:space="preserve"> could result in the requirement of additional training for the LAA personnel and/or contractor personnel.</w:t>
      </w:r>
    </w:p>
    <w:p w14:paraId="36142C1E" w14:textId="77777777" w:rsidR="00D53F52" w:rsidRPr="00D53F52" w:rsidRDefault="00D53F52" w:rsidP="00524A67">
      <w:pPr>
        <w:numPr>
          <w:ilvl w:val="0"/>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b/>
          <w:i/>
          <w:sz w:val="24"/>
          <w:szCs w:val="20"/>
          <w:u w:val="single"/>
        </w:rPr>
        <w:t>Recommendation</w:t>
      </w:r>
      <w:r w:rsidRPr="00D53F52">
        <w:rPr>
          <w:rFonts w:ascii="Calibri" w:eastAsia="Times New Roman" w:hAnsi="Calibri" w:cs="Times New Roman"/>
          <w:sz w:val="24"/>
          <w:szCs w:val="20"/>
        </w:rPr>
        <w:t xml:space="preserve">:  </w:t>
      </w:r>
    </w:p>
    <w:p w14:paraId="481E8617" w14:textId="4D13CC47" w:rsidR="00507BEC" w:rsidRPr="001B6468" w:rsidRDefault="00D53F52" w:rsidP="00524A67">
      <w:pPr>
        <w:numPr>
          <w:ilvl w:val="1"/>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For field conditions observed that do not constitute substantial noncompliance with the IHWAP Field Standards Manual and/or IHWAP Program Operations Manual, OCA may determine a </w:t>
      </w:r>
      <w:r w:rsidRPr="00D53F52">
        <w:rPr>
          <w:rFonts w:ascii="Calibri" w:eastAsia="Times New Roman" w:hAnsi="Calibri" w:cs="Times New Roman"/>
          <w:i/>
          <w:sz w:val="24"/>
          <w:szCs w:val="20"/>
        </w:rPr>
        <w:t>Recommendation</w:t>
      </w:r>
      <w:r w:rsidRPr="00D53F52">
        <w:rPr>
          <w:rFonts w:ascii="Calibri" w:eastAsia="Times New Roman" w:hAnsi="Calibri" w:cs="Times New Roman"/>
          <w:sz w:val="24"/>
          <w:szCs w:val="20"/>
        </w:rPr>
        <w:t>.</w:t>
      </w:r>
    </w:p>
    <w:p w14:paraId="31EFA74C" w14:textId="77777777" w:rsidR="00D53F52" w:rsidRPr="00D53F52" w:rsidRDefault="00D53F52" w:rsidP="00524A67">
      <w:pPr>
        <w:numPr>
          <w:ilvl w:val="0"/>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b/>
          <w:i/>
          <w:sz w:val="24"/>
          <w:szCs w:val="20"/>
          <w:u w:val="single"/>
        </w:rPr>
        <w:t>Best Practice</w:t>
      </w:r>
      <w:r w:rsidRPr="00D53F52">
        <w:rPr>
          <w:rFonts w:ascii="Calibri" w:eastAsia="Times New Roman" w:hAnsi="Calibri" w:cs="Times New Roman"/>
          <w:sz w:val="24"/>
          <w:szCs w:val="20"/>
        </w:rPr>
        <w:t xml:space="preserve">: </w:t>
      </w:r>
    </w:p>
    <w:p w14:paraId="51F1ED65" w14:textId="77777777" w:rsidR="00D53F52" w:rsidRPr="00D53F52" w:rsidRDefault="00D53F52" w:rsidP="00524A67">
      <w:pPr>
        <w:numPr>
          <w:ilvl w:val="1"/>
          <w:numId w:val="57"/>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For weatherization work installed or weatherization process completed that is exemplary in nature OCA may make a </w:t>
      </w:r>
      <w:r w:rsidRPr="00D53F52">
        <w:rPr>
          <w:rFonts w:ascii="Calibri" w:eastAsia="Times New Roman" w:hAnsi="Calibri" w:cs="Times New Roman"/>
          <w:i/>
          <w:sz w:val="24"/>
          <w:szCs w:val="20"/>
        </w:rPr>
        <w:t xml:space="preserve">Best Practice </w:t>
      </w:r>
      <w:r w:rsidRPr="00D53F52">
        <w:rPr>
          <w:rFonts w:ascii="Calibri" w:eastAsia="Times New Roman" w:hAnsi="Calibri" w:cs="Times New Roman"/>
          <w:sz w:val="24"/>
          <w:szCs w:val="20"/>
        </w:rPr>
        <w:t>determination.</w:t>
      </w:r>
    </w:p>
    <w:p w14:paraId="492D0CEA" w14:textId="77777777" w:rsidR="00D53F52" w:rsidRPr="00D53F52" w:rsidRDefault="00D53F52" w:rsidP="00D53F52">
      <w:pPr>
        <w:overflowPunct w:val="0"/>
        <w:autoSpaceDE w:val="0"/>
        <w:autoSpaceDN w:val="0"/>
        <w:adjustRightInd w:val="0"/>
        <w:spacing w:after="0" w:line="240" w:lineRule="auto"/>
        <w:textAlignment w:val="baseline"/>
        <w:rPr>
          <w:rFonts w:ascii="Calibri" w:eastAsia="Times New Roman" w:hAnsi="Calibri" w:cs="Times New Roman"/>
          <w:b/>
          <w:sz w:val="24"/>
          <w:szCs w:val="20"/>
        </w:rPr>
      </w:pPr>
      <w:r w:rsidRPr="00D53F52">
        <w:rPr>
          <w:rFonts w:ascii="Calibri" w:eastAsia="Times New Roman" w:hAnsi="Calibri" w:cs="Times New Roman"/>
          <w:b/>
          <w:sz w:val="24"/>
          <w:szCs w:val="20"/>
        </w:rPr>
        <w:t xml:space="preserve">A monitoring visit report from OCA that contains </w:t>
      </w:r>
      <w:r w:rsidRPr="00D53F52">
        <w:rPr>
          <w:rFonts w:ascii="Calibri" w:eastAsia="Times New Roman" w:hAnsi="Calibri" w:cs="Times New Roman"/>
          <w:b/>
          <w:i/>
          <w:sz w:val="24"/>
          <w:szCs w:val="20"/>
        </w:rPr>
        <w:t>Finding</w:t>
      </w:r>
      <w:r w:rsidRPr="00D53F52">
        <w:rPr>
          <w:rFonts w:ascii="Calibri" w:eastAsia="Times New Roman" w:hAnsi="Calibri" w:cs="Times New Roman"/>
          <w:b/>
          <w:sz w:val="24"/>
          <w:szCs w:val="20"/>
        </w:rPr>
        <w:t>s:</w:t>
      </w:r>
    </w:p>
    <w:p w14:paraId="605542F3" w14:textId="77777777" w:rsidR="00D53F52" w:rsidRPr="00D53F52" w:rsidRDefault="00D53F52" w:rsidP="00524A67">
      <w:pPr>
        <w:numPr>
          <w:ilvl w:val="0"/>
          <w:numId w:val="58"/>
        </w:num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Requires an immediate response from the LAA receiving the </w:t>
      </w:r>
      <w:r w:rsidRPr="00D53F52">
        <w:rPr>
          <w:rFonts w:ascii="Calibri" w:eastAsia="Times New Roman" w:hAnsi="Calibri" w:cs="Times New Roman"/>
          <w:i/>
          <w:sz w:val="24"/>
          <w:szCs w:val="20"/>
        </w:rPr>
        <w:t>Finding</w:t>
      </w:r>
      <w:r w:rsidRPr="00D53F52">
        <w:rPr>
          <w:rFonts w:ascii="Calibri" w:eastAsia="Times New Roman" w:hAnsi="Calibri" w:cs="Times New Roman"/>
          <w:sz w:val="24"/>
          <w:szCs w:val="20"/>
        </w:rPr>
        <w:t xml:space="preserve"> as defined in the Monitoring Visit Report generated by OCA.</w:t>
      </w:r>
    </w:p>
    <w:p w14:paraId="41F64B3B" w14:textId="77777777" w:rsidR="00D53F52" w:rsidRPr="00D53F52" w:rsidRDefault="00D53F52" w:rsidP="00524A67">
      <w:pPr>
        <w:numPr>
          <w:ilvl w:val="0"/>
          <w:numId w:val="58"/>
        </w:numPr>
        <w:tabs>
          <w:tab w:val="left" w:pos="1008"/>
        </w:tabs>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Requires that corrective action must be taken.</w:t>
      </w:r>
    </w:p>
    <w:p w14:paraId="20B0DFF1" w14:textId="77777777" w:rsidR="00D53F52" w:rsidRPr="00D53F52" w:rsidRDefault="00D53F52" w:rsidP="00524A67">
      <w:pPr>
        <w:numPr>
          <w:ilvl w:val="0"/>
          <w:numId w:val="58"/>
        </w:numPr>
        <w:tabs>
          <w:tab w:val="left" w:pos="1008"/>
        </w:tabs>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Could result in disallowed costs that the LAA would have to refund to DCEO. </w:t>
      </w:r>
    </w:p>
    <w:p w14:paraId="3C8BDB4C" w14:textId="77777777" w:rsidR="00D53F52" w:rsidRPr="00D53F52" w:rsidRDefault="00D53F52" w:rsidP="00524A67">
      <w:pPr>
        <w:numPr>
          <w:ilvl w:val="0"/>
          <w:numId w:val="58"/>
        </w:numPr>
        <w:tabs>
          <w:tab w:val="left" w:pos="1008"/>
        </w:tabs>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Could result in an increased monitoring frequency by OCA.</w:t>
      </w:r>
    </w:p>
    <w:p w14:paraId="5C68B5AB" w14:textId="77777777" w:rsidR="00D53F52" w:rsidRPr="00D53F52" w:rsidRDefault="00D53F52" w:rsidP="00524A67">
      <w:pPr>
        <w:numPr>
          <w:ilvl w:val="0"/>
          <w:numId w:val="58"/>
        </w:numPr>
        <w:tabs>
          <w:tab w:val="left" w:pos="1008"/>
        </w:tabs>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Could result in the requirement of additional training for the LAA and/or</w:t>
      </w:r>
    </w:p>
    <w:p w14:paraId="380E50C4" w14:textId="77777777" w:rsidR="00D53F52" w:rsidRPr="00D53F52" w:rsidRDefault="00D53F52" w:rsidP="00524A67">
      <w:pPr>
        <w:numPr>
          <w:ilvl w:val="0"/>
          <w:numId w:val="58"/>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LAA/contractor personnel as specified by OCA.</w:t>
      </w:r>
    </w:p>
    <w:p w14:paraId="183D3B68" w14:textId="7D17D6AD" w:rsidR="00D53F52" w:rsidRPr="00D53F52" w:rsidRDefault="00D53F52" w:rsidP="00524A67">
      <w:pPr>
        <w:numPr>
          <w:ilvl w:val="0"/>
          <w:numId w:val="58"/>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Could result in the recommendation of </w:t>
      </w:r>
      <w:r w:rsidR="00507BEC" w:rsidRPr="00D53F52">
        <w:rPr>
          <w:rFonts w:ascii="Calibri" w:eastAsia="Times New Roman" w:hAnsi="Calibri" w:cs="Times New Roman"/>
          <w:sz w:val="24"/>
          <w:szCs w:val="20"/>
        </w:rPr>
        <w:t>High-Risk</w:t>
      </w:r>
      <w:r w:rsidRPr="00D53F52">
        <w:rPr>
          <w:rFonts w:ascii="Calibri" w:eastAsia="Times New Roman" w:hAnsi="Calibri" w:cs="Times New Roman"/>
          <w:sz w:val="24"/>
          <w:szCs w:val="20"/>
        </w:rPr>
        <w:t xml:space="preserve"> status or Grant Default Status for the LAA receiving the </w:t>
      </w:r>
      <w:r w:rsidRPr="00D53F52">
        <w:rPr>
          <w:rFonts w:ascii="Calibri" w:eastAsia="Times New Roman" w:hAnsi="Calibri" w:cs="Times New Roman"/>
          <w:i/>
          <w:sz w:val="24"/>
          <w:szCs w:val="20"/>
        </w:rPr>
        <w:t>Finding</w:t>
      </w:r>
      <w:r w:rsidRPr="00D53F52">
        <w:rPr>
          <w:rFonts w:ascii="Calibri" w:eastAsia="Times New Roman" w:hAnsi="Calibri" w:cs="Times New Roman"/>
          <w:sz w:val="24"/>
          <w:szCs w:val="20"/>
        </w:rPr>
        <w:t>. Subsequently, Special Conditions will be placed on the LAA's grant agreement(s).</w:t>
      </w:r>
    </w:p>
    <w:p w14:paraId="001CD436" w14:textId="77777777" w:rsidR="00D53F52" w:rsidRPr="00D53F52" w:rsidRDefault="00D53F52" w:rsidP="00524A67">
      <w:pPr>
        <w:numPr>
          <w:ilvl w:val="0"/>
          <w:numId w:val="58"/>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Continued </w:t>
      </w:r>
      <w:r w:rsidRPr="00D53F52">
        <w:rPr>
          <w:rFonts w:ascii="Calibri" w:eastAsia="Times New Roman" w:hAnsi="Calibri" w:cs="Times New Roman"/>
          <w:i/>
          <w:sz w:val="24"/>
          <w:szCs w:val="20"/>
        </w:rPr>
        <w:t>Finding</w:t>
      </w:r>
      <w:r w:rsidRPr="00D53F52">
        <w:rPr>
          <w:rFonts w:ascii="Calibri" w:eastAsia="Times New Roman" w:hAnsi="Calibri" w:cs="Times New Roman"/>
          <w:sz w:val="24"/>
          <w:szCs w:val="20"/>
        </w:rPr>
        <w:t xml:space="preserve">s may result in the termination of the LAA's IHWAP grant agreement with OCA. </w:t>
      </w:r>
    </w:p>
    <w:p w14:paraId="6D05BD68" w14:textId="77777777" w:rsidR="00D53F52" w:rsidRPr="00D53F52" w:rsidRDefault="00D53F52" w:rsidP="00524A67">
      <w:pPr>
        <w:numPr>
          <w:ilvl w:val="0"/>
          <w:numId w:val="58"/>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Substantial Number or Repeated </w:t>
      </w:r>
      <w:r w:rsidRPr="00D53F52">
        <w:rPr>
          <w:rFonts w:ascii="Calibri" w:eastAsia="Times New Roman" w:hAnsi="Calibri" w:cs="Times New Roman"/>
          <w:i/>
          <w:sz w:val="24"/>
          <w:szCs w:val="20"/>
        </w:rPr>
        <w:t>Finding</w:t>
      </w:r>
      <w:r w:rsidRPr="00D53F52">
        <w:rPr>
          <w:rFonts w:ascii="Calibri" w:eastAsia="Times New Roman" w:hAnsi="Calibri" w:cs="Times New Roman"/>
          <w:sz w:val="24"/>
          <w:szCs w:val="20"/>
        </w:rPr>
        <w:t>: High Risk Status or Grant Default Status.</w:t>
      </w:r>
    </w:p>
    <w:p w14:paraId="10403BEB" w14:textId="77777777" w:rsidR="00D53F52" w:rsidRPr="00D53F52" w:rsidRDefault="00D53F52" w:rsidP="00524A67">
      <w:pPr>
        <w:numPr>
          <w:ilvl w:val="0"/>
          <w:numId w:val="58"/>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sz w:val="24"/>
          <w:szCs w:val="20"/>
        </w:rPr>
        <w:t xml:space="preserve">The occurrence of a substantial number of, or repeated, </w:t>
      </w:r>
      <w:r w:rsidRPr="00D53F52">
        <w:rPr>
          <w:rFonts w:ascii="Calibri" w:eastAsia="Times New Roman" w:hAnsi="Calibri" w:cs="Times New Roman"/>
          <w:i/>
          <w:sz w:val="24"/>
          <w:szCs w:val="20"/>
        </w:rPr>
        <w:t>Finding</w:t>
      </w:r>
      <w:r w:rsidRPr="00D53F52">
        <w:rPr>
          <w:rFonts w:ascii="Calibri" w:eastAsia="Times New Roman" w:hAnsi="Calibri" w:cs="Times New Roman"/>
          <w:sz w:val="24"/>
          <w:szCs w:val="20"/>
        </w:rPr>
        <w:t>s may result in a decision by the DCEO administration that a LAA be placed on High Risk status or Grant Default Status.</w:t>
      </w:r>
    </w:p>
    <w:p w14:paraId="0B474EE9" w14:textId="77777777" w:rsidR="00D53F52" w:rsidRPr="00D53F52" w:rsidRDefault="00D53F52" w:rsidP="00524A67">
      <w:pPr>
        <w:numPr>
          <w:ilvl w:val="0"/>
          <w:numId w:val="58"/>
        </w:numPr>
        <w:overflowPunct w:val="0"/>
        <w:autoSpaceDE w:val="0"/>
        <w:autoSpaceDN w:val="0"/>
        <w:adjustRightInd w:val="0"/>
        <w:spacing w:after="60" w:line="240" w:lineRule="auto"/>
        <w:jc w:val="both"/>
        <w:textAlignment w:val="baseline"/>
        <w:rPr>
          <w:rFonts w:eastAsia="Times New Roman" w:cstheme="minorHAnsi"/>
          <w:sz w:val="24"/>
          <w:szCs w:val="24"/>
        </w:rPr>
      </w:pPr>
      <w:r w:rsidRPr="00D53F52">
        <w:rPr>
          <w:rFonts w:eastAsia="Times New Roman" w:cstheme="minorHAnsi"/>
          <w:sz w:val="24"/>
          <w:szCs w:val="24"/>
        </w:rPr>
        <w:t xml:space="preserve">If a LAA is placed on High Risk status or Grant Default Status, special conditions will be placed on the grant which will affect the LAA's ability to draw IHWAP funds. Those special conditions will include but not be limited to additional reporting requirements as specified by OCA, a </w:t>
      </w:r>
      <w:r w:rsidRPr="00D53F52">
        <w:rPr>
          <w:rFonts w:eastAsia="Times New Roman" w:cstheme="minorHAnsi"/>
          <w:sz w:val="24"/>
          <w:szCs w:val="24"/>
        </w:rPr>
        <w:lastRenderedPageBreak/>
        <w:t>detailed corrective action plan to remedy monitoring deficiencies, and limited or total restrictions on the availability of cash requests from the appropriate IHWAP grants, or all DCEO funding.</w:t>
      </w:r>
    </w:p>
    <w:p w14:paraId="49AAFE63" w14:textId="77777777" w:rsidR="00D53F52" w:rsidRPr="00D53F52" w:rsidRDefault="00D53F52" w:rsidP="00524A67">
      <w:pPr>
        <w:numPr>
          <w:ilvl w:val="1"/>
          <w:numId w:val="58"/>
        </w:numPr>
        <w:overflowPunct w:val="0"/>
        <w:autoSpaceDE w:val="0"/>
        <w:autoSpaceDN w:val="0"/>
        <w:adjustRightInd w:val="0"/>
        <w:spacing w:after="60" w:line="240" w:lineRule="auto"/>
        <w:jc w:val="both"/>
        <w:textAlignment w:val="baseline"/>
        <w:rPr>
          <w:rFonts w:eastAsia="Times New Roman" w:cstheme="minorHAnsi"/>
          <w:sz w:val="24"/>
          <w:szCs w:val="24"/>
        </w:rPr>
      </w:pPr>
      <w:r w:rsidRPr="00D53F52">
        <w:rPr>
          <w:rFonts w:eastAsia="Times New Roman" w:cstheme="minorHAnsi"/>
          <w:sz w:val="24"/>
          <w:szCs w:val="24"/>
        </w:rPr>
        <w:t>If a LAA is placed on High Risk status or Grant Default Status, the LAA will be placed on probationary status for up to two years following the date of the probation period initiation.</w:t>
      </w:r>
    </w:p>
    <w:p w14:paraId="3FEDE937" w14:textId="77777777" w:rsidR="00D53F52" w:rsidRPr="00D53F52" w:rsidRDefault="00D53F52" w:rsidP="00524A67">
      <w:pPr>
        <w:numPr>
          <w:ilvl w:val="1"/>
          <w:numId w:val="58"/>
        </w:numPr>
        <w:overflowPunct w:val="0"/>
        <w:autoSpaceDE w:val="0"/>
        <w:autoSpaceDN w:val="0"/>
        <w:adjustRightInd w:val="0"/>
        <w:spacing w:after="60" w:line="240" w:lineRule="auto"/>
        <w:jc w:val="both"/>
        <w:textAlignment w:val="baseline"/>
        <w:rPr>
          <w:rFonts w:eastAsia="Times New Roman" w:cstheme="minorHAnsi"/>
          <w:sz w:val="24"/>
          <w:szCs w:val="24"/>
        </w:rPr>
      </w:pPr>
      <w:r w:rsidRPr="00D53F52">
        <w:rPr>
          <w:rFonts w:eastAsia="Times New Roman" w:cstheme="minorHAnsi"/>
          <w:sz w:val="24"/>
          <w:szCs w:val="24"/>
        </w:rPr>
        <w:t xml:space="preserve">Failure by the LAA to comply with the special conditions placed on the grant agreement and/or continued non-compliance or </w:t>
      </w:r>
      <w:r w:rsidRPr="00D53F52">
        <w:rPr>
          <w:rFonts w:eastAsia="Times New Roman" w:cstheme="minorHAnsi"/>
          <w:i/>
          <w:sz w:val="24"/>
          <w:szCs w:val="24"/>
        </w:rPr>
        <w:t>Finding</w:t>
      </w:r>
      <w:r w:rsidRPr="00D53F52">
        <w:rPr>
          <w:rFonts w:eastAsia="Times New Roman" w:cstheme="minorHAnsi"/>
          <w:sz w:val="24"/>
          <w:szCs w:val="24"/>
        </w:rPr>
        <w:t>s will be grounds for termination of the grant agreement between the LAA and DCEO.</w:t>
      </w:r>
    </w:p>
    <w:p w14:paraId="2518C73D" w14:textId="77777777" w:rsidR="00D53F52" w:rsidRPr="00D53F52" w:rsidRDefault="00D53F52" w:rsidP="00524A67">
      <w:pPr>
        <w:numPr>
          <w:ilvl w:val="1"/>
          <w:numId w:val="58"/>
        </w:numPr>
        <w:overflowPunct w:val="0"/>
        <w:autoSpaceDE w:val="0"/>
        <w:autoSpaceDN w:val="0"/>
        <w:adjustRightInd w:val="0"/>
        <w:spacing w:after="60" w:line="240" w:lineRule="auto"/>
        <w:jc w:val="both"/>
        <w:textAlignment w:val="baseline"/>
        <w:rPr>
          <w:rFonts w:eastAsia="Times New Roman" w:cstheme="minorHAnsi"/>
          <w:sz w:val="24"/>
          <w:szCs w:val="24"/>
        </w:rPr>
      </w:pPr>
      <w:r w:rsidRPr="00D53F52">
        <w:rPr>
          <w:rFonts w:eastAsia="Times New Roman" w:cstheme="minorHAnsi"/>
          <w:sz w:val="24"/>
          <w:szCs w:val="24"/>
        </w:rPr>
        <w:t>After failing to comply with Weatherization grant conditions, or the correction of grant deficiencies, the LAA will be referred to DCEO Legal Counsel for review and disposition.</w:t>
      </w:r>
    </w:p>
    <w:p w14:paraId="42A023FC" w14:textId="21138053" w:rsidR="00D53F52" w:rsidRDefault="00D53F52" w:rsidP="003F1183">
      <w:pPr>
        <w:overflowPunct w:val="0"/>
        <w:autoSpaceDE w:val="0"/>
        <w:autoSpaceDN w:val="0"/>
        <w:adjustRightInd w:val="0"/>
        <w:spacing w:after="120" w:line="240" w:lineRule="auto"/>
        <w:jc w:val="both"/>
        <w:textAlignment w:val="baseline"/>
        <w:rPr>
          <w:rFonts w:eastAsia="Times New Roman" w:cstheme="minorHAnsi"/>
          <w:sz w:val="24"/>
          <w:szCs w:val="24"/>
        </w:rPr>
      </w:pPr>
      <w:r w:rsidRPr="00D53F52">
        <w:rPr>
          <w:rFonts w:eastAsia="Times New Roman" w:cstheme="minorHAnsi"/>
          <w:sz w:val="24"/>
          <w:szCs w:val="24"/>
        </w:rPr>
        <w:t xml:space="preserve">Notwithstanding any of the above, DCEO may suspend or terminate a contract without prior written notice upon a </w:t>
      </w:r>
      <w:r w:rsidRPr="00D53F52">
        <w:rPr>
          <w:rFonts w:eastAsia="Times New Roman" w:cstheme="minorHAnsi"/>
          <w:i/>
          <w:sz w:val="24"/>
          <w:szCs w:val="24"/>
        </w:rPr>
        <w:t>Finding</w:t>
      </w:r>
      <w:r w:rsidRPr="00D53F52">
        <w:rPr>
          <w:rFonts w:eastAsia="Times New Roman" w:cstheme="minorHAnsi"/>
          <w:sz w:val="24"/>
          <w:szCs w:val="24"/>
        </w:rPr>
        <w:t xml:space="preserve"> of substantial non-compliance or substantial breach of grant agreement.</w:t>
      </w:r>
    </w:p>
    <w:p w14:paraId="14915690" w14:textId="77777777" w:rsidR="00D53F52" w:rsidRPr="00D53F52" w:rsidRDefault="00D53F52" w:rsidP="00EF3DA6">
      <w:pPr>
        <w:pStyle w:val="Heading2"/>
      </w:pPr>
      <w:bookmarkStart w:id="512" w:name="_Toc385944507"/>
      <w:bookmarkStart w:id="513" w:name="_Toc425150352"/>
      <w:bookmarkStart w:id="514" w:name="_Toc483470072"/>
      <w:bookmarkStart w:id="515" w:name="_Toc483470239"/>
      <w:bookmarkStart w:id="516" w:name="_Toc385944508"/>
      <w:bookmarkStart w:id="517" w:name="_Toc76645685"/>
      <w:bookmarkEnd w:id="508"/>
      <w:r w:rsidRPr="00D53F52">
        <w:t>Quality Control</w:t>
      </w:r>
      <w:bookmarkEnd w:id="512"/>
      <w:bookmarkEnd w:id="513"/>
      <w:r w:rsidRPr="00D53F52">
        <w:t>-Quality Assurance</w:t>
      </w:r>
      <w:bookmarkEnd w:id="514"/>
      <w:bookmarkEnd w:id="515"/>
      <w:bookmarkEnd w:id="517"/>
    </w:p>
    <w:p w14:paraId="26B287E3" w14:textId="77777777" w:rsidR="00D53F52" w:rsidRPr="00D53F52" w:rsidRDefault="00D53F52" w:rsidP="003F1183">
      <w:pPr>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The LAA will ensure that IHWAP services are provided in a quality manner.  Specific procedures on how the LAA manages, monitors, reviews, and evaluates assessments, workmanship, and final inspections must be developed and on file for OCA review.</w:t>
      </w:r>
    </w:p>
    <w:p w14:paraId="2A13E46F" w14:textId="73162E82" w:rsidR="00D53F52" w:rsidRPr="00D53F52" w:rsidRDefault="00D53F52" w:rsidP="00EF3DA6">
      <w:pPr>
        <w:pStyle w:val="Heading2"/>
      </w:pPr>
      <w:bookmarkStart w:id="518" w:name="_Toc425150353"/>
      <w:bookmarkStart w:id="519" w:name="_Toc483470073"/>
      <w:bookmarkStart w:id="520" w:name="_Toc483470240"/>
      <w:bookmarkStart w:id="521" w:name="_Toc76645686"/>
      <w:bookmarkEnd w:id="516"/>
      <w:r w:rsidRPr="00D53F52">
        <w:t>Production</w:t>
      </w:r>
      <w:bookmarkEnd w:id="518"/>
      <w:bookmarkEnd w:id="519"/>
      <w:bookmarkEnd w:id="520"/>
      <w:bookmarkEnd w:id="521"/>
    </w:p>
    <w:p w14:paraId="582F4F6A" w14:textId="77777777" w:rsidR="00D53F52" w:rsidRPr="00D53F52" w:rsidRDefault="00D53F52" w:rsidP="00524A67">
      <w:pPr>
        <w:numPr>
          <w:ilvl w:val="0"/>
          <w:numId w:val="59"/>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The LAA will weatherize an appropriate number of homes to utilize all funds made available on the WeatherWorks Budget for each IHWAP Grant.  The LAA will ensure that funds are spent in the county to which they were allocated.</w:t>
      </w:r>
    </w:p>
    <w:p w14:paraId="2A066E39" w14:textId="77777777" w:rsidR="00D53F52" w:rsidRPr="00D53F52" w:rsidRDefault="00D53F52" w:rsidP="00524A67">
      <w:pPr>
        <w:numPr>
          <w:ilvl w:val="0"/>
          <w:numId w:val="59"/>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eastAsia="Times New Roman" w:cs="Times New Roman"/>
          <w:sz w:val="24"/>
          <w:szCs w:val="20"/>
        </w:rPr>
        <w:t>The LAA will submit a production plan and will revise this plan on the Tracker Screen in the WeatherWorks system as required by DCEO.  Tracker must be updated be</w:t>
      </w:r>
      <w:r w:rsidRPr="00D53F52">
        <w:rPr>
          <w:rFonts w:ascii="Calibri" w:hAnsi="Calibri" w:cs="Calibri"/>
          <w:sz w:val="24"/>
          <w:szCs w:val="24"/>
        </w:rPr>
        <w:t xml:space="preserve">tween the </w:t>
      </w:r>
      <w:r w:rsidRPr="00507BEC">
        <w:rPr>
          <w:rFonts w:ascii="Calibri" w:hAnsi="Calibri" w:cs="Calibri"/>
          <w:i/>
          <w:sz w:val="24"/>
          <w:szCs w:val="24"/>
        </w:rPr>
        <w:t>first and fifth day of each month</w:t>
      </w:r>
      <w:r w:rsidRPr="00507BEC">
        <w:rPr>
          <w:rFonts w:ascii="Calibri" w:hAnsi="Calibri" w:cs="Calibri"/>
          <w:sz w:val="24"/>
          <w:szCs w:val="24"/>
        </w:rPr>
        <w:t xml:space="preserve"> for planned </w:t>
      </w:r>
      <w:r w:rsidRPr="00D53F52">
        <w:rPr>
          <w:rFonts w:ascii="Calibri" w:hAnsi="Calibri" w:cs="Calibri"/>
          <w:sz w:val="24"/>
          <w:szCs w:val="24"/>
        </w:rPr>
        <w:t xml:space="preserve">and actual production and assessments.  </w:t>
      </w:r>
    </w:p>
    <w:p w14:paraId="53BF5CF1" w14:textId="286F41A4" w:rsidR="00D53F52" w:rsidRPr="00D53F52" w:rsidRDefault="00D53F52" w:rsidP="00524A67">
      <w:pPr>
        <w:numPr>
          <w:ilvl w:val="0"/>
          <w:numId w:val="59"/>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D53F52">
        <w:rPr>
          <w:rFonts w:ascii="Calibri" w:eastAsia="Times New Roman" w:hAnsi="Calibri" w:cs="Times New Roman"/>
          <w:iCs/>
          <w:sz w:val="24"/>
          <w:szCs w:val="24"/>
        </w:rPr>
        <w:t xml:space="preserve">Due to the limitations of the WeatherWorks System, and following best accounting practices, </w:t>
      </w:r>
      <w:r w:rsidRPr="00507BEC">
        <w:rPr>
          <w:rFonts w:ascii="Calibri" w:eastAsia="Times New Roman" w:hAnsi="Calibri" w:cs="Times New Roman"/>
          <w:bCs/>
          <w:i/>
          <w:iCs/>
          <w:sz w:val="24"/>
          <w:szCs w:val="24"/>
        </w:rPr>
        <w:t>ALL</w:t>
      </w:r>
      <w:r w:rsidRPr="00507BEC">
        <w:rPr>
          <w:rFonts w:ascii="Calibri" w:eastAsia="Times New Roman" w:hAnsi="Calibri" w:cs="Times New Roman"/>
          <w:iCs/>
          <w:sz w:val="24"/>
          <w:szCs w:val="24"/>
        </w:rPr>
        <w:t xml:space="preserve"> w</w:t>
      </w:r>
      <w:r w:rsidRPr="00D53F52">
        <w:rPr>
          <w:rFonts w:ascii="Calibri" w:eastAsia="Times New Roman" w:hAnsi="Calibri" w:cs="Times New Roman"/>
          <w:iCs/>
          <w:sz w:val="24"/>
          <w:szCs w:val="24"/>
        </w:rPr>
        <w:t>eatherization projects that are started in one production year must be completed and closed out in that same production year</w:t>
      </w:r>
      <w:r w:rsidRPr="00507BEC">
        <w:rPr>
          <w:rFonts w:ascii="Calibri" w:eastAsia="Times New Roman" w:hAnsi="Calibri" w:cs="Times New Roman"/>
          <w:iCs/>
          <w:sz w:val="24"/>
          <w:szCs w:val="24"/>
        </w:rPr>
        <w:t xml:space="preserve">.  </w:t>
      </w:r>
      <w:r w:rsidRPr="00507BEC">
        <w:rPr>
          <w:rFonts w:ascii="Calibri" w:eastAsia="Times New Roman" w:hAnsi="Calibri" w:cs="Times New Roman"/>
          <w:i/>
          <w:iCs/>
          <w:sz w:val="24"/>
          <w:szCs w:val="24"/>
        </w:rPr>
        <w:t>ALL</w:t>
      </w:r>
      <w:r w:rsidRPr="00507BEC">
        <w:rPr>
          <w:rFonts w:ascii="Calibri" w:eastAsia="Times New Roman" w:hAnsi="Calibri" w:cs="Times New Roman"/>
          <w:iCs/>
          <w:sz w:val="24"/>
          <w:szCs w:val="24"/>
        </w:rPr>
        <w:t xml:space="preserve"> completed </w:t>
      </w:r>
      <w:r w:rsidRPr="00D53F52">
        <w:rPr>
          <w:rFonts w:ascii="Calibri" w:eastAsia="Times New Roman" w:hAnsi="Calibri" w:cs="Times New Roman"/>
          <w:iCs/>
          <w:sz w:val="24"/>
          <w:szCs w:val="24"/>
        </w:rPr>
        <w:t>weatherization jobs must be Cost Reported in a single production year.</w:t>
      </w:r>
      <w:r w:rsidRPr="00D53F52">
        <w:rPr>
          <w:rFonts w:ascii="Calibri" w:eastAsia="Times New Roman" w:hAnsi="Calibri" w:cs="Times New Roman"/>
          <w:bCs/>
          <w:sz w:val="24"/>
          <w:szCs w:val="20"/>
        </w:rPr>
        <w:t xml:space="preserve"> </w:t>
      </w:r>
      <w:r w:rsidRPr="00D53F52">
        <w:rPr>
          <w:rFonts w:ascii="Calibri" w:eastAsia="Times New Roman" w:hAnsi="Calibri" w:cs="Times New Roman"/>
          <w:iCs/>
          <w:sz w:val="24"/>
          <w:szCs w:val="20"/>
        </w:rPr>
        <w:t xml:space="preserve">Failure to complete </w:t>
      </w:r>
      <w:r w:rsidR="006D2D40" w:rsidRPr="00D53F52">
        <w:rPr>
          <w:rFonts w:ascii="Calibri" w:eastAsia="Times New Roman" w:hAnsi="Calibri" w:cs="Times New Roman"/>
          <w:iCs/>
          <w:sz w:val="24"/>
          <w:szCs w:val="20"/>
        </w:rPr>
        <w:t>all</w:t>
      </w:r>
      <w:r w:rsidRPr="00D53F52">
        <w:rPr>
          <w:rFonts w:ascii="Calibri" w:eastAsia="Times New Roman" w:hAnsi="Calibri" w:cs="Times New Roman"/>
          <w:iCs/>
          <w:sz w:val="24"/>
          <w:szCs w:val="20"/>
        </w:rPr>
        <w:t xml:space="preserve"> the work on a home in the same program year that it was started may result in </w:t>
      </w:r>
      <w:r w:rsidRPr="00507BEC">
        <w:rPr>
          <w:rFonts w:ascii="Calibri" w:eastAsia="Times New Roman" w:hAnsi="Calibri" w:cs="Times New Roman"/>
          <w:i/>
          <w:iCs/>
          <w:sz w:val="24"/>
          <w:szCs w:val="20"/>
        </w:rPr>
        <w:t>disallowed costs</w:t>
      </w:r>
      <w:r w:rsidRPr="00507BEC">
        <w:rPr>
          <w:rFonts w:ascii="Calibri" w:eastAsia="Times New Roman" w:hAnsi="Calibri" w:cs="Times New Roman"/>
          <w:iCs/>
          <w:sz w:val="24"/>
          <w:szCs w:val="20"/>
        </w:rPr>
        <w:t xml:space="preserve"> </w:t>
      </w:r>
      <w:r w:rsidRPr="00D53F52">
        <w:rPr>
          <w:rFonts w:ascii="Calibri" w:eastAsia="Times New Roman" w:hAnsi="Calibri" w:cs="Times New Roman"/>
          <w:iCs/>
          <w:sz w:val="24"/>
          <w:szCs w:val="20"/>
        </w:rPr>
        <w:t>to the LAA.  If an LAA anticipates that this situation may arise, OCA must be notified as soon as possible to assist in the resolution of the issue.</w:t>
      </w:r>
      <w:r w:rsidRPr="00D53F52">
        <w:rPr>
          <w:rFonts w:ascii="Calibri" w:eastAsia="Times New Roman" w:hAnsi="Calibri" w:cs="Times New Roman"/>
          <w:sz w:val="24"/>
          <w:szCs w:val="20"/>
        </w:rPr>
        <w:t xml:space="preserve"> </w:t>
      </w:r>
    </w:p>
    <w:p w14:paraId="6F5D7A64" w14:textId="5CD02340" w:rsidR="00D53F52" w:rsidRPr="00D53F52" w:rsidRDefault="00D53F52" w:rsidP="00EF3DA6">
      <w:pPr>
        <w:pStyle w:val="Heading2"/>
      </w:pPr>
      <w:bookmarkStart w:id="522" w:name="_Toc483470074"/>
      <w:bookmarkStart w:id="523" w:name="_Toc483470241"/>
      <w:bookmarkStart w:id="524" w:name="_Toc76645687"/>
      <w:r w:rsidRPr="00D53F52">
        <w:t>Production-Related Costs</w:t>
      </w:r>
      <w:bookmarkStart w:id="525" w:name="_Hlk10538972"/>
      <w:bookmarkEnd w:id="522"/>
      <w:bookmarkEnd w:id="523"/>
      <w:bookmarkEnd w:id="524"/>
      <w:r w:rsidRPr="00D53F52">
        <w:t xml:space="preserve"> </w:t>
      </w:r>
    </w:p>
    <w:p w14:paraId="702D3D4B" w14:textId="6FF18835" w:rsidR="00D53F52" w:rsidRPr="00D53F52" w:rsidRDefault="00D53F52" w:rsidP="00524A67">
      <w:pPr>
        <w:numPr>
          <w:ilvl w:val="0"/>
          <w:numId w:val="60"/>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Program Support will be </w:t>
      </w:r>
      <w:r w:rsidRPr="00D53F52">
        <w:rPr>
          <w:rFonts w:eastAsia="Times New Roman" w:cs="Times New Roman"/>
          <w:sz w:val="24"/>
          <w:szCs w:val="20"/>
          <w:u w:val="single"/>
        </w:rPr>
        <w:t>reimbursed</w:t>
      </w:r>
      <w:r w:rsidRPr="00D53F52">
        <w:rPr>
          <w:rFonts w:eastAsia="Times New Roman" w:cs="Times New Roman"/>
          <w:sz w:val="24"/>
          <w:szCs w:val="20"/>
        </w:rPr>
        <w:t xml:space="preserve"> at a rate </w:t>
      </w:r>
      <w:r w:rsidRPr="008219AF">
        <w:rPr>
          <w:rFonts w:eastAsia="Times New Roman" w:cs="Times New Roman"/>
          <w:color w:val="000000" w:themeColor="text1"/>
          <w:sz w:val="24"/>
          <w:szCs w:val="20"/>
        </w:rPr>
        <w:t xml:space="preserve">of </w:t>
      </w:r>
      <w:r w:rsidRPr="008219AF">
        <w:rPr>
          <w:rFonts w:eastAsia="Times New Roman" w:cs="Times New Roman"/>
          <w:i/>
          <w:color w:val="000000" w:themeColor="text1"/>
          <w:sz w:val="24"/>
          <w:szCs w:val="20"/>
        </w:rPr>
        <w:t>35%</w:t>
      </w:r>
      <w:r w:rsidRPr="008219AF">
        <w:rPr>
          <w:rFonts w:eastAsia="Times New Roman" w:cs="Times New Roman"/>
          <w:color w:val="000000" w:themeColor="text1"/>
          <w:sz w:val="24"/>
          <w:szCs w:val="20"/>
        </w:rPr>
        <w:t xml:space="preserve"> </w:t>
      </w:r>
      <w:r w:rsidRPr="00D53F52">
        <w:rPr>
          <w:rFonts w:eastAsia="Times New Roman" w:cs="Times New Roman"/>
          <w:sz w:val="24"/>
          <w:szCs w:val="20"/>
        </w:rPr>
        <w:t>of the material and labor applied for each individual unit completed</w:t>
      </w:r>
      <w:r w:rsidR="00F00F47">
        <w:rPr>
          <w:rFonts w:eastAsia="Times New Roman" w:cs="Times New Roman"/>
          <w:sz w:val="24"/>
          <w:szCs w:val="20"/>
        </w:rPr>
        <w:t xml:space="preserve"> </w:t>
      </w:r>
      <w:r w:rsidR="00112EED" w:rsidRPr="008B442D">
        <w:rPr>
          <w:rFonts w:eastAsia="Times New Roman" w:cs="Times New Roman"/>
          <w:sz w:val="24"/>
          <w:szCs w:val="20"/>
        </w:rPr>
        <w:t xml:space="preserve">(45% reimbursement for program support for crew-based agencies and agencies that have crew-based agencies complete the weatherization of homes via a memorandum of understanding/shared services agreement. In this scenario, the crew-based agency would be providing services “at cost” with no mark-up associated with the work.) </w:t>
      </w:r>
      <w:r w:rsidR="008219AF" w:rsidRPr="00D53F52">
        <w:rPr>
          <w:rFonts w:eastAsia="Times New Roman" w:cs="Times New Roman"/>
          <w:sz w:val="24"/>
          <w:szCs w:val="20"/>
        </w:rPr>
        <w:t>and</w:t>
      </w:r>
      <w:r w:rsidRPr="00D53F52">
        <w:rPr>
          <w:rFonts w:eastAsia="Times New Roman" w:cs="Times New Roman"/>
          <w:sz w:val="24"/>
          <w:szCs w:val="20"/>
        </w:rPr>
        <w:t xml:space="preserve"> must be expended during the current grant period on expenditures allowed under the Weatherization grant.</w:t>
      </w:r>
    </w:p>
    <w:bookmarkEnd w:id="525"/>
    <w:p w14:paraId="129566E7" w14:textId="77777777" w:rsidR="00D53F52" w:rsidRPr="00D53F52" w:rsidRDefault="00D53F52" w:rsidP="00524A67">
      <w:pPr>
        <w:numPr>
          <w:ilvl w:val="0"/>
          <w:numId w:val="60"/>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The LAA agrees not to exceed the maximum per unit costs for the IHWAP established in writing by DCEO, unless a written waiver has been obtained.</w:t>
      </w:r>
    </w:p>
    <w:p w14:paraId="08995AC0" w14:textId="77777777" w:rsidR="00D53F52" w:rsidRPr="00D53F52" w:rsidRDefault="00D53F52" w:rsidP="00524A67">
      <w:pPr>
        <w:numPr>
          <w:ilvl w:val="0"/>
          <w:numId w:val="60"/>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lastRenderedPageBreak/>
        <w:t>Administrative funds will be earned at a final rate of the amount of the grant that was properly expended.  For example: If an IHWAP agency was only able to complete 80% of a grant’s production, they would only be able to receive a total reimbursement of 80% of the administrative funds for that grant.</w:t>
      </w:r>
    </w:p>
    <w:p w14:paraId="7F4AD06C" w14:textId="28F8D9E3" w:rsidR="00EC55AC" w:rsidRDefault="00EC55AC" w:rsidP="00EF3DA6">
      <w:pPr>
        <w:pStyle w:val="Heading2"/>
        <w:rPr>
          <w:highlight w:val="lightGray"/>
        </w:rPr>
      </w:pPr>
      <w:bookmarkStart w:id="526" w:name="_Hlk74227424"/>
      <w:bookmarkStart w:id="527" w:name="_Hlk42721806"/>
      <w:bookmarkStart w:id="528" w:name="_Toc385944509"/>
      <w:bookmarkStart w:id="529" w:name="_Toc483470075"/>
      <w:bookmarkStart w:id="530" w:name="_Toc483470242"/>
      <w:bookmarkStart w:id="531" w:name="_Toc76645688"/>
      <w:r>
        <w:rPr>
          <w:highlight w:val="lightGray"/>
        </w:rPr>
        <w:t>Procurement Process</w:t>
      </w:r>
      <w:bookmarkEnd w:id="531"/>
    </w:p>
    <w:p w14:paraId="4EC4DBCE" w14:textId="33ECF631" w:rsidR="00652A5F" w:rsidRPr="000339BC" w:rsidRDefault="00652A5F" w:rsidP="000339BC">
      <w:pPr>
        <w:tabs>
          <w:tab w:val="left" w:pos="6750"/>
        </w:tabs>
        <w:spacing w:after="120" w:line="240" w:lineRule="auto"/>
        <w:rPr>
          <w:sz w:val="24"/>
          <w:szCs w:val="24"/>
          <w:highlight w:val="lightGray"/>
        </w:rPr>
      </w:pPr>
      <w:r w:rsidRPr="000339BC">
        <w:rPr>
          <w:sz w:val="24"/>
          <w:szCs w:val="24"/>
          <w:highlight w:val="lightGray"/>
        </w:rPr>
        <w:t xml:space="preserve">OCA requires LAAs to conduct a full procurement </w:t>
      </w:r>
      <w:r w:rsidR="00305FBC" w:rsidRPr="000339BC">
        <w:rPr>
          <w:sz w:val="24"/>
          <w:szCs w:val="24"/>
          <w:highlight w:val="lightGray"/>
        </w:rPr>
        <w:t xml:space="preserve">for weatherization material and labor </w:t>
      </w:r>
      <w:r w:rsidRPr="000339BC">
        <w:rPr>
          <w:sz w:val="24"/>
          <w:szCs w:val="24"/>
          <w:highlight w:val="lightGray"/>
        </w:rPr>
        <w:t>every two years with a start date for new contracts no later than October 1st of the procurement year</w:t>
      </w:r>
      <w:r w:rsidR="00E71CF2">
        <w:rPr>
          <w:sz w:val="24"/>
          <w:szCs w:val="24"/>
          <w:highlight w:val="lightGray"/>
        </w:rPr>
        <w:t xml:space="preserve">.  </w:t>
      </w:r>
      <w:r w:rsidRPr="000339BC">
        <w:rPr>
          <w:sz w:val="24"/>
          <w:szCs w:val="24"/>
          <w:highlight w:val="lightGray"/>
        </w:rPr>
        <w:t xml:space="preserve"> Agreements with contractors should be limited to 1 year, with a provision to extend for an additional year.</w:t>
      </w:r>
    </w:p>
    <w:p w14:paraId="4199268A" w14:textId="058DDEAF" w:rsidR="00BB400B" w:rsidRPr="000339BC" w:rsidRDefault="00BB400B" w:rsidP="000339BC">
      <w:pPr>
        <w:tabs>
          <w:tab w:val="left" w:pos="6750"/>
        </w:tabs>
        <w:spacing w:after="120" w:line="240" w:lineRule="auto"/>
        <w:rPr>
          <w:sz w:val="24"/>
          <w:szCs w:val="24"/>
          <w:highlight w:val="lightGray"/>
        </w:rPr>
      </w:pPr>
      <w:r w:rsidRPr="000339BC">
        <w:rPr>
          <w:sz w:val="24"/>
          <w:szCs w:val="24"/>
          <w:highlight w:val="lightGray"/>
        </w:rPr>
        <w:t xml:space="preserve">Procurement for weatherization material and labor should be done through a competitive </w:t>
      </w:r>
      <w:r w:rsidR="00A96E1D" w:rsidRPr="000339BC">
        <w:rPr>
          <w:sz w:val="24"/>
          <w:szCs w:val="24"/>
          <w:highlight w:val="lightGray"/>
        </w:rPr>
        <w:t xml:space="preserve">proposal </w:t>
      </w:r>
      <w:r w:rsidRPr="000339BC">
        <w:rPr>
          <w:sz w:val="24"/>
          <w:szCs w:val="24"/>
          <w:highlight w:val="lightGray"/>
        </w:rPr>
        <w:t xml:space="preserve">process </w:t>
      </w:r>
      <w:r w:rsidR="00A96E1D" w:rsidRPr="000339BC">
        <w:rPr>
          <w:sz w:val="24"/>
          <w:szCs w:val="24"/>
          <w:highlight w:val="lightGray"/>
        </w:rPr>
        <w:t>such as</w:t>
      </w:r>
      <w:r w:rsidRPr="000339BC">
        <w:rPr>
          <w:sz w:val="24"/>
          <w:szCs w:val="24"/>
          <w:highlight w:val="lightGray"/>
        </w:rPr>
        <w:t xml:space="preserve"> competitive negotiated bid, Request for Proposal, and Invitation for Bid.  If procuring </w:t>
      </w:r>
      <w:r w:rsidR="00C838EC" w:rsidRPr="000339BC">
        <w:rPr>
          <w:sz w:val="24"/>
          <w:szCs w:val="24"/>
          <w:highlight w:val="lightGray"/>
        </w:rPr>
        <w:t>only</w:t>
      </w:r>
      <w:r w:rsidRPr="000339BC">
        <w:rPr>
          <w:sz w:val="24"/>
          <w:szCs w:val="24"/>
          <w:highlight w:val="lightGray"/>
        </w:rPr>
        <w:t xml:space="preserve"> weatherization material, such as is the case for a crew</w:t>
      </w:r>
      <w:r w:rsidR="00A96E1D" w:rsidRPr="000339BC">
        <w:rPr>
          <w:sz w:val="24"/>
          <w:szCs w:val="24"/>
          <w:highlight w:val="lightGray"/>
        </w:rPr>
        <w:t>-</w:t>
      </w:r>
      <w:r w:rsidRPr="000339BC">
        <w:rPr>
          <w:sz w:val="24"/>
          <w:szCs w:val="24"/>
          <w:highlight w:val="lightGray"/>
        </w:rPr>
        <w:t xml:space="preserve">based agency or in the case of appliances where no labor is involved, a sealed bid procurement may be implemented.  </w:t>
      </w:r>
    </w:p>
    <w:p w14:paraId="45AC62CB" w14:textId="3E91EE8E" w:rsidR="00305FBC" w:rsidRPr="000339BC" w:rsidRDefault="00652A5F" w:rsidP="000339BC">
      <w:pPr>
        <w:tabs>
          <w:tab w:val="left" w:pos="6750"/>
        </w:tabs>
        <w:spacing w:after="120" w:line="240" w:lineRule="auto"/>
        <w:rPr>
          <w:sz w:val="24"/>
          <w:szCs w:val="24"/>
          <w:highlight w:val="lightGray"/>
        </w:rPr>
      </w:pPr>
      <w:r w:rsidRPr="000339BC">
        <w:rPr>
          <w:sz w:val="24"/>
          <w:szCs w:val="24"/>
          <w:highlight w:val="lightGray"/>
        </w:rPr>
        <w:t xml:space="preserve">Furthermore, based on the requirement in WPN </w:t>
      </w:r>
      <w:r w:rsidR="00305FBC" w:rsidRPr="000339BC">
        <w:rPr>
          <w:sz w:val="24"/>
          <w:szCs w:val="24"/>
          <w:highlight w:val="lightGray"/>
        </w:rPr>
        <w:t>19-4</w:t>
      </w:r>
      <w:r w:rsidRPr="000339BC">
        <w:rPr>
          <w:sz w:val="24"/>
          <w:szCs w:val="24"/>
          <w:highlight w:val="lightGray"/>
        </w:rPr>
        <w:t>, LAAs are to conduct a market analysis every year.  The market analysis for the non-procurement year does not have to be a full market analysis; the analysis can be a sample of 10% of the entire list of measures with a focus on the most commonly implemented measures and the most expensive measures.</w:t>
      </w:r>
    </w:p>
    <w:p w14:paraId="6DCBB181" w14:textId="4C4F39C7" w:rsidR="00652A5F" w:rsidRPr="000339BC" w:rsidRDefault="00305FBC" w:rsidP="000339BC">
      <w:pPr>
        <w:tabs>
          <w:tab w:val="left" w:pos="6750"/>
        </w:tabs>
        <w:spacing w:after="120" w:line="240" w:lineRule="auto"/>
        <w:rPr>
          <w:sz w:val="24"/>
          <w:szCs w:val="24"/>
        </w:rPr>
      </w:pPr>
      <w:r w:rsidRPr="000339BC">
        <w:rPr>
          <w:sz w:val="24"/>
          <w:szCs w:val="24"/>
          <w:highlight w:val="lightGray"/>
        </w:rPr>
        <w:t>More details on how to conduct procurement can be found in the Procurement Manual.</w:t>
      </w:r>
      <w:r w:rsidR="00652A5F" w:rsidRPr="000339BC">
        <w:rPr>
          <w:sz w:val="24"/>
          <w:szCs w:val="24"/>
        </w:rPr>
        <w:t xml:space="preserve">     </w:t>
      </w:r>
    </w:p>
    <w:p w14:paraId="7A1748FC" w14:textId="742AB971" w:rsidR="00A600D2" w:rsidRPr="00305FBC" w:rsidRDefault="00A600D2" w:rsidP="00EF3DA6">
      <w:pPr>
        <w:pStyle w:val="Heading2"/>
      </w:pPr>
      <w:bookmarkStart w:id="532" w:name="_Toc76645689"/>
      <w:bookmarkEnd w:id="526"/>
      <w:r w:rsidRPr="00305FBC">
        <w:t>Assessing the Overall Health of Local Administrative Agencies’ Weatherization Program</w:t>
      </w:r>
      <w:bookmarkEnd w:id="532"/>
    </w:p>
    <w:p w14:paraId="6A57D75E" w14:textId="77777777" w:rsidR="00A600D2" w:rsidRPr="00305FBC" w:rsidRDefault="00A600D2" w:rsidP="00A600D2">
      <w:pPr>
        <w:tabs>
          <w:tab w:val="left" w:pos="6750"/>
        </w:tabs>
        <w:spacing w:after="0" w:line="240" w:lineRule="auto"/>
      </w:pPr>
    </w:p>
    <w:p w14:paraId="46EE19AC" w14:textId="1724ED4D" w:rsidR="00A600D2" w:rsidRPr="00305FBC" w:rsidRDefault="00A600D2" w:rsidP="00A600D2">
      <w:pPr>
        <w:tabs>
          <w:tab w:val="left" w:pos="6750"/>
        </w:tabs>
        <w:spacing w:after="0" w:line="240" w:lineRule="auto"/>
        <w:rPr>
          <w:sz w:val="24"/>
          <w:szCs w:val="24"/>
        </w:rPr>
      </w:pPr>
      <w:r w:rsidRPr="00305FBC">
        <w:rPr>
          <w:sz w:val="24"/>
          <w:szCs w:val="24"/>
        </w:rPr>
        <w:t xml:space="preserve">OCA will conduct an annual agency assessment, called the IHWAP scorecard, to measure the overall health of all 34 local administrative agencies’ weatherization programs in Illinois based on various factors.  This agency assessment will be used to determine if OCA should explore soliciting an alternative local weatherization provider in any region of the state.  The IHWAP scorecard will score each agency based on production (units weatherized) and funding expenditures, weatherization program and overall agency staffing capabilities, and results of programmatic, quality assurance, and fiscal monitoring.  OCA will consider soliciting an alternative provider of weatherization services for any region where the local agency weatherization program scores below a minimally acceptable score in this agency assessment.   </w:t>
      </w:r>
    </w:p>
    <w:p w14:paraId="375BC43C" w14:textId="77777777" w:rsidR="00A600D2" w:rsidRPr="00305FBC" w:rsidRDefault="00A600D2" w:rsidP="00A600D2">
      <w:pPr>
        <w:tabs>
          <w:tab w:val="left" w:pos="6750"/>
        </w:tabs>
        <w:spacing w:after="0" w:line="240" w:lineRule="auto"/>
        <w:rPr>
          <w:sz w:val="24"/>
          <w:szCs w:val="24"/>
        </w:rPr>
      </w:pPr>
    </w:p>
    <w:p w14:paraId="3742A907" w14:textId="56840916" w:rsidR="00A600D2" w:rsidRPr="000339BC" w:rsidRDefault="00A600D2" w:rsidP="000339BC">
      <w:pPr>
        <w:tabs>
          <w:tab w:val="left" w:pos="6750"/>
        </w:tabs>
        <w:spacing w:after="0" w:line="240" w:lineRule="auto"/>
        <w:rPr>
          <w:sz w:val="24"/>
          <w:szCs w:val="24"/>
        </w:rPr>
      </w:pPr>
      <w:r w:rsidRPr="00305FBC">
        <w:rPr>
          <w:sz w:val="24"/>
          <w:szCs w:val="24"/>
        </w:rPr>
        <w:t>Furthermore, some local agencies may decide on their own that they are not equipped to continue administering the weatherization program.  The weatherization program requires staff with the building science knowledge and technical skills that many other community programs don’t require and maintaining staffing with these skills may be difficult for some agencies.  When agencies decide they no longer are able to administer the program, they should request in writing for OCA to solicit a new weatherization program provider.</w:t>
      </w:r>
      <w:bookmarkEnd w:id="527"/>
    </w:p>
    <w:p w14:paraId="7E3B3F61" w14:textId="7B564533" w:rsidR="00D53F52" w:rsidRPr="00D53F52" w:rsidRDefault="00D53F52" w:rsidP="00EF3DA6">
      <w:pPr>
        <w:pStyle w:val="Heading2"/>
      </w:pPr>
      <w:bookmarkStart w:id="533" w:name="_Toc76645690"/>
      <w:r w:rsidRPr="00D53F52">
        <w:t>Performance</w:t>
      </w:r>
      <w:bookmarkEnd w:id="528"/>
      <w:bookmarkEnd w:id="529"/>
      <w:bookmarkEnd w:id="530"/>
      <w:bookmarkEnd w:id="533"/>
    </w:p>
    <w:p w14:paraId="41FB5EF4" w14:textId="77777777" w:rsidR="00D53F52" w:rsidRPr="00D53F52" w:rsidRDefault="00D53F52" w:rsidP="00D53F52">
      <w:pPr>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The LAA will provide complete IHWAP services to all eligible households throughout the service area which will be a critical factor in evaluating the overall performance of the LAA under this grant.</w:t>
      </w:r>
    </w:p>
    <w:p w14:paraId="7CE28888" w14:textId="77777777" w:rsidR="00B40108" w:rsidRDefault="00B40108" w:rsidP="00EF3DA6">
      <w:pPr>
        <w:pStyle w:val="Heading2"/>
      </w:pPr>
      <w:bookmarkStart w:id="534" w:name="_Toc385944510"/>
      <w:bookmarkStart w:id="535" w:name="_Toc425150356"/>
      <w:bookmarkStart w:id="536" w:name="_Toc483470076"/>
      <w:bookmarkStart w:id="537" w:name="_Toc483470243"/>
      <w:bookmarkStart w:id="538" w:name="_Hlk10539022"/>
      <w:bookmarkStart w:id="539" w:name="_Hlk42721883"/>
    </w:p>
    <w:p w14:paraId="2CF54E2E" w14:textId="77777777" w:rsidR="00B40108" w:rsidRDefault="00B40108" w:rsidP="00EF3DA6">
      <w:pPr>
        <w:pStyle w:val="Heading2"/>
      </w:pPr>
    </w:p>
    <w:p w14:paraId="63769413" w14:textId="199CBC6D" w:rsidR="00D53F52" w:rsidRPr="00D53F52" w:rsidRDefault="00D53F52" w:rsidP="00EF3DA6">
      <w:pPr>
        <w:pStyle w:val="Heading2"/>
      </w:pPr>
      <w:bookmarkStart w:id="540" w:name="_Toc76645691"/>
      <w:r w:rsidRPr="00D53F52">
        <w:t>General IHWAP Requirements</w:t>
      </w:r>
      <w:bookmarkEnd w:id="534"/>
      <w:bookmarkEnd w:id="535"/>
      <w:bookmarkEnd w:id="536"/>
      <w:bookmarkEnd w:id="537"/>
      <w:bookmarkEnd w:id="540"/>
    </w:p>
    <w:p w14:paraId="571B8A26" w14:textId="2182581F" w:rsidR="00D53F52" w:rsidRPr="00D53F52" w:rsidRDefault="00D53F52" w:rsidP="00524A67">
      <w:pPr>
        <w:numPr>
          <w:ilvl w:val="0"/>
          <w:numId w:val="61"/>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Under no circumstances is the LAA to complete the Architectural portion without first ensuring that no fuel leaks are </w:t>
      </w:r>
      <w:r w:rsidR="006B2B42" w:rsidRPr="00D53F52">
        <w:rPr>
          <w:rFonts w:eastAsia="Times New Roman" w:cs="Times New Roman"/>
          <w:sz w:val="24"/>
          <w:szCs w:val="20"/>
        </w:rPr>
        <w:t>present,</w:t>
      </w:r>
      <w:r w:rsidRPr="00D53F52">
        <w:rPr>
          <w:rFonts w:eastAsia="Times New Roman" w:cs="Times New Roman"/>
          <w:sz w:val="24"/>
          <w:szCs w:val="20"/>
        </w:rPr>
        <w:t xml:space="preserve"> and the heating system and water heater are operating safely and are properly venting.</w:t>
      </w:r>
    </w:p>
    <w:p w14:paraId="568FA733" w14:textId="77777777" w:rsidR="00D53F52" w:rsidRPr="00D53F52" w:rsidRDefault="00D53F52" w:rsidP="00524A67">
      <w:pPr>
        <w:numPr>
          <w:ilvl w:val="0"/>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No Weatherization material is to be left at the job site for the client to install and/or dispose of.  If a weatherization material cannot be installed, notation is to be made on the Work Order as to why installation was not possible.  </w:t>
      </w:r>
    </w:p>
    <w:p w14:paraId="600E2FBC" w14:textId="1BE9F5E6" w:rsidR="00D53F52" w:rsidRPr="00E32E9A" w:rsidRDefault="00D53F52" w:rsidP="00524A67">
      <w:pPr>
        <w:numPr>
          <w:ilvl w:val="1"/>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E32E9A">
        <w:rPr>
          <w:rFonts w:eastAsia="Times New Roman" w:cs="Times New Roman"/>
          <w:sz w:val="24"/>
          <w:szCs w:val="20"/>
        </w:rPr>
        <w:t>Any item replaced must be removed from the premises.  This would include refrigerators, freezers, incandescent lightbulbs, space heaters, heating units, window air-conditioning units, etc</w:t>
      </w:r>
      <w:r w:rsidRPr="009852E0">
        <w:rPr>
          <w:rFonts w:eastAsia="Times New Roman" w:cs="Times New Roman"/>
          <w:sz w:val="24"/>
          <w:szCs w:val="20"/>
        </w:rPr>
        <w:t xml:space="preserve">. </w:t>
      </w:r>
      <w:r w:rsidR="00534084" w:rsidRPr="009852E0">
        <w:rPr>
          <w:rFonts w:eastAsia="Times New Roman" w:cs="Times New Roman"/>
          <w:sz w:val="24"/>
          <w:szCs w:val="20"/>
        </w:rPr>
        <w:t xml:space="preserve"> </w:t>
      </w:r>
      <w:r w:rsidR="00145D66" w:rsidRPr="009852E0">
        <w:rPr>
          <w:rFonts w:eastAsia="Times New Roman" w:cs="Times New Roman"/>
          <w:sz w:val="24"/>
          <w:szCs w:val="20"/>
        </w:rPr>
        <w:t>All refrigerators, freezers, and air conditioning units that are replaced must be removed from clients’ homes upon delivery of the replacement units and properly disposed of in accordance with the Clean Air Act (USC Title 42 7671 g).</w:t>
      </w:r>
    </w:p>
    <w:p w14:paraId="1B4A21D5" w14:textId="77777777" w:rsidR="00D53F52" w:rsidRPr="00D53F52" w:rsidRDefault="00D53F52" w:rsidP="00524A67">
      <w:pPr>
        <w:numPr>
          <w:ilvl w:val="0"/>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Weatherization waste byproducts/debris are required to be removed daily.  </w:t>
      </w:r>
    </w:p>
    <w:p w14:paraId="06009664" w14:textId="77777777" w:rsidR="00D53F52" w:rsidRPr="00D53F52" w:rsidRDefault="00D53F52" w:rsidP="00524A67">
      <w:pPr>
        <w:numPr>
          <w:ilvl w:val="0"/>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The LAA will ensure that the WeatherWorks Catalog is complete with the current competitive prices for all material and labor.  Each WeatherWorks System catalog:</w:t>
      </w:r>
    </w:p>
    <w:p w14:paraId="5F961BAB" w14:textId="77777777" w:rsidR="00D53F52" w:rsidRPr="00D53F52" w:rsidRDefault="00D53F52" w:rsidP="00524A67">
      <w:pPr>
        <w:numPr>
          <w:ilvl w:val="1"/>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Shall not reference installation of storm doors.  IHWAP grant funds cannot be used to install storm doors;</w:t>
      </w:r>
    </w:p>
    <w:p w14:paraId="1CB068CF" w14:textId="01D15F86" w:rsidR="00D53F52" w:rsidRPr="00D53F52" w:rsidRDefault="00D53F52" w:rsidP="00524A67">
      <w:pPr>
        <w:numPr>
          <w:ilvl w:val="1"/>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Shall Reference replacement windows</w:t>
      </w:r>
      <w:r w:rsidR="009434C1">
        <w:rPr>
          <w:rFonts w:eastAsia="Times New Roman" w:cs="Times New Roman"/>
          <w:sz w:val="24"/>
          <w:szCs w:val="20"/>
        </w:rPr>
        <w:t xml:space="preserve"> and </w:t>
      </w:r>
      <w:r w:rsidRPr="00D53F52">
        <w:rPr>
          <w:rFonts w:eastAsia="Times New Roman" w:cs="Times New Roman"/>
          <w:sz w:val="24"/>
          <w:szCs w:val="20"/>
        </w:rPr>
        <w:t xml:space="preserve">doors as Retrofit Measures or as an air-sealing measure when documented, justified, and approved.  </w:t>
      </w:r>
      <w:r w:rsidR="009434C1" w:rsidRPr="008B442D">
        <w:rPr>
          <w:rFonts w:eastAsia="Times New Roman" w:cs="Times New Roman"/>
          <w:sz w:val="24"/>
          <w:szCs w:val="20"/>
        </w:rPr>
        <w:t>Storm windows can only be considered as a retrofit.</w:t>
      </w:r>
    </w:p>
    <w:p w14:paraId="049AC838" w14:textId="77777777" w:rsidR="009434C1" w:rsidRPr="00507BEC" w:rsidRDefault="00D53F52" w:rsidP="00524A67">
      <w:pPr>
        <w:numPr>
          <w:ilvl w:val="0"/>
          <w:numId w:val="61"/>
        </w:numPr>
        <w:tabs>
          <w:tab w:val="left" w:pos="1008"/>
          <w:tab w:val="right" w:pos="1530"/>
          <w:tab w:val="left" w:pos="1710"/>
        </w:tabs>
        <w:overflowPunct w:val="0"/>
        <w:autoSpaceDE w:val="0"/>
        <w:autoSpaceDN w:val="0"/>
        <w:adjustRightInd w:val="0"/>
        <w:spacing w:after="60" w:line="240" w:lineRule="auto"/>
        <w:jc w:val="both"/>
        <w:textAlignment w:val="baseline"/>
        <w:rPr>
          <w:rFonts w:ascii="Calibri" w:eastAsia="Times New Roman" w:hAnsi="Calibri" w:cs="Times New Roman"/>
          <w:i/>
          <w:sz w:val="24"/>
          <w:szCs w:val="20"/>
        </w:rPr>
      </w:pPr>
      <w:r w:rsidRPr="00D53F52">
        <w:rPr>
          <w:rFonts w:eastAsia="Times New Roman" w:cs="Times New Roman"/>
          <w:sz w:val="24"/>
          <w:szCs w:val="20"/>
        </w:rPr>
        <w:t>Replacing windows &amp;/or doors under air-sealing.  When a window &amp;/or door is damaged beyond repair or when they are an ineffective air-barrier they can be replaced when the air leakage is quantified.</w:t>
      </w:r>
    </w:p>
    <w:p w14:paraId="36B18014" w14:textId="584A41B7" w:rsidR="00D53F52" w:rsidRPr="00D53F52" w:rsidRDefault="009434C1" w:rsidP="00524A67">
      <w:pPr>
        <w:numPr>
          <w:ilvl w:val="0"/>
          <w:numId w:val="61"/>
        </w:numPr>
        <w:tabs>
          <w:tab w:val="left" w:pos="1008"/>
          <w:tab w:val="right" w:pos="1530"/>
          <w:tab w:val="left" w:pos="1710"/>
        </w:tabs>
        <w:overflowPunct w:val="0"/>
        <w:autoSpaceDE w:val="0"/>
        <w:autoSpaceDN w:val="0"/>
        <w:adjustRightInd w:val="0"/>
        <w:spacing w:after="60" w:line="240" w:lineRule="auto"/>
        <w:jc w:val="both"/>
        <w:textAlignment w:val="baseline"/>
        <w:rPr>
          <w:rFonts w:ascii="Calibri" w:eastAsia="Times New Roman" w:hAnsi="Calibri" w:cs="Times New Roman"/>
          <w:i/>
          <w:sz w:val="24"/>
          <w:szCs w:val="20"/>
        </w:rPr>
      </w:pPr>
      <w:r w:rsidRPr="008B442D">
        <w:rPr>
          <w:rFonts w:eastAsia="Times New Roman" w:cs="Times New Roman"/>
          <w:sz w:val="24"/>
          <w:szCs w:val="20"/>
        </w:rPr>
        <w:t>Replacing storm windows (or glass in storm windows) cannot be considered as an air-sealing measure.  Storm windows can only be considered as a retrofit and must have an SIR over 1.</w:t>
      </w:r>
    </w:p>
    <w:bookmarkEnd w:id="538"/>
    <w:p w14:paraId="528B3F8E" w14:textId="77777777" w:rsidR="00D53F52" w:rsidRPr="00D53F52" w:rsidRDefault="00D53F52" w:rsidP="00524A67">
      <w:pPr>
        <w:numPr>
          <w:ilvl w:val="0"/>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All duct work installed or repaired (except duct insulation that supports a Retrofit) is considered an Incidental Repair Measure and/or a mechanical cost and shall only be costed as either part of the retrofit measure or as an incidental cost when it is in support of a retrofit measure such as furnace replacement.</w:t>
      </w:r>
    </w:p>
    <w:p w14:paraId="4311FE95" w14:textId="16745CEC" w:rsidR="00D53F52" w:rsidRDefault="00D53F52" w:rsidP="00524A67">
      <w:pPr>
        <w:numPr>
          <w:ilvl w:val="0"/>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Switching primary fuel sources can only be done after approval in writing is provided by the assigned OCA Weatherization Specialist. Fuel Switching is allowed on a case by case basis when the savings over the life of the measure are greater than what they would be without the fuel switching.  It must be demonstrated by generating two SIRs – one for each fuel source measure.  If approved, documentation must be maintained in the client file.</w:t>
      </w:r>
    </w:p>
    <w:p w14:paraId="3D097484" w14:textId="22E3B367" w:rsidR="0062225E" w:rsidRPr="008B442D" w:rsidRDefault="0062225E" w:rsidP="00524A67">
      <w:pPr>
        <w:pStyle w:val="ListParagraph"/>
        <w:numPr>
          <w:ilvl w:val="0"/>
          <w:numId w:val="61"/>
        </w:numPr>
        <w:spacing w:after="0"/>
        <w:jc w:val="both"/>
      </w:pPr>
      <w:r w:rsidRPr="008B442D">
        <w:t xml:space="preserve">If an Agency wants to install measures that are more efficient than the standards (ex. R-60 attic insulation instead of R-49, 17 SEER central air conditioner instead of 16 SEER, tankless water heater instead of power-vented energy star storage water heater), they must calculate </w:t>
      </w:r>
      <w:r w:rsidRPr="008B442D">
        <w:rPr>
          <w:u w:val="single"/>
        </w:rPr>
        <w:t>and document</w:t>
      </w:r>
      <w:r w:rsidRPr="008B442D">
        <w:t xml:space="preserve"> the SIR for the two options and can only call for the measure with higher efficiency than the standard if it has a higher SIR than the other measure.  </w:t>
      </w:r>
    </w:p>
    <w:p w14:paraId="2460655C" w14:textId="77777777" w:rsidR="00D53F52" w:rsidRPr="00D53F52" w:rsidRDefault="00D53F52" w:rsidP="00524A67">
      <w:pPr>
        <w:numPr>
          <w:ilvl w:val="0"/>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Installation of new jalousie or mobile home awning type </w:t>
      </w:r>
      <w:r w:rsidRPr="00507BEC">
        <w:rPr>
          <w:rFonts w:eastAsia="Times New Roman" w:cs="Times New Roman"/>
          <w:sz w:val="24"/>
          <w:szCs w:val="20"/>
        </w:rPr>
        <w:t xml:space="preserve">windows </w:t>
      </w:r>
      <w:r w:rsidRPr="00507BEC">
        <w:rPr>
          <w:rFonts w:eastAsia="Times New Roman" w:cs="Times New Roman"/>
          <w:i/>
          <w:sz w:val="24"/>
          <w:szCs w:val="20"/>
        </w:rPr>
        <w:t>is prohibited</w:t>
      </w:r>
      <w:r w:rsidRPr="00D53F52">
        <w:rPr>
          <w:rFonts w:eastAsia="Times New Roman" w:cs="Times New Roman"/>
          <w:sz w:val="24"/>
          <w:szCs w:val="20"/>
        </w:rPr>
        <w:t>.</w:t>
      </w:r>
    </w:p>
    <w:p w14:paraId="211D3BFD" w14:textId="77777777" w:rsidR="00D53F52" w:rsidRPr="00D53F52" w:rsidRDefault="00D53F52" w:rsidP="00524A67">
      <w:pPr>
        <w:numPr>
          <w:ilvl w:val="0"/>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When primary sashes (on a site-built home) are not assessed for replacement or when the window did not receive an SIR of 1.0 or greater for replacement, the check rails of the window </w:t>
      </w:r>
      <w:r w:rsidRPr="00D53F52">
        <w:rPr>
          <w:rFonts w:eastAsia="Times New Roman" w:cs="Times New Roman"/>
          <w:sz w:val="24"/>
          <w:szCs w:val="20"/>
        </w:rPr>
        <w:lastRenderedPageBreak/>
        <w:t>at the point of the sash lock shall meet and be flush.  This may require that the lower sash be planed on the bottom to allow the checkrails to be flush with one another at the sash lock. It is prohibited to shim and “space” sash locks.</w:t>
      </w:r>
    </w:p>
    <w:p w14:paraId="799309E9" w14:textId="77777777" w:rsidR="00D53F52" w:rsidRPr="00D53F52" w:rsidRDefault="00D53F52" w:rsidP="00524A67">
      <w:pPr>
        <w:numPr>
          <w:ilvl w:val="0"/>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If rolled metal is used for the heat barrier on attics insulated with cellulose, the barrier must be fastened securely to the attic joist in such a manner as to not allow the barrier to collapse and touch the heat source.  All heat barriers must be anchored in such a manner as to provide a three-inch air space between the barrier and the heat producing source.  Batt insulation may not be used as a heat barrier.  </w:t>
      </w:r>
    </w:p>
    <w:p w14:paraId="007F9DBD" w14:textId="311FBE9A" w:rsidR="00D76591" w:rsidRDefault="00D53F52" w:rsidP="00524A67">
      <w:pPr>
        <w:numPr>
          <w:ilvl w:val="0"/>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Duct repair refers to situations where major duct work installation is required to balance the heat delivery of the furnace.  This usually occurs when a replacement furnace is </w:t>
      </w:r>
      <w:r w:rsidR="00507BEC" w:rsidRPr="00D53F52">
        <w:rPr>
          <w:rFonts w:eastAsia="Times New Roman" w:cs="Times New Roman"/>
          <w:sz w:val="24"/>
          <w:szCs w:val="20"/>
        </w:rPr>
        <w:t>installed,</w:t>
      </w:r>
      <w:r w:rsidRPr="00D53F52">
        <w:rPr>
          <w:rFonts w:eastAsia="Times New Roman" w:cs="Times New Roman"/>
          <w:sz w:val="24"/>
          <w:szCs w:val="20"/>
        </w:rPr>
        <w:t xml:space="preserve"> and the existing duct work is </w:t>
      </w:r>
      <w:r w:rsidR="0092754A" w:rsidRPr="00D53F52">
        <w:rPr>
          <w:rFonts w:eastAsia="Times New Roman" w:cs="Times New Roman"/>
          <w:sz w:val="24"/>
          <w:szCs w:val="20"/>
        </w:rPr>
        <w:t>oversized,</w:t>
      </w:r>
      <w:r w:rsidRPr="00D53F52">
        <w:rPr>
          <w:rFonts w:eastAsia="Times New Roman" w:cs="Times New Roman"/>
          <w:sz w:val="24"/>
          <w:szCs w:val="20"/>
        </w:rPr>
        <w:t xml:space="preserve"> or major pieces of the duct system are missing.  Duct repair includes supply and return air registers.  Duct replacement with the installation of a new furnace is considered as part of the overall Retrofit measure costs.</w:t>
      </w:r>
    </w:p>
    <w:p w14:paraId="18F027E8" w14:textId="0D05F54F" w:rsidR="00D53F52" w:rsidRPr="008B442D" w:rsidRDefault="00957CE9" w:rsidP="00524A67">
      <w:pPr>
        <w:numPr>
          <w:ilvl w:val="0"/>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8B442D">
        <w:rPr>
          <w:rFonts w:eastAsia="Times New Roman" w:cs="Times New Roman"/>
          <w:sz w:val="24"/>
          <w:szCs w:val="20"/>
        </w:rPr>
        <w:t xml:space="preserve">When an existing lightbulb can simply be replaced with an LED lightbulb, replacing the lighting fixture is prohibited.  Installers should also avoid using diode LED fixtures where replacement of burned out </w:t>
      </w:r>
      <w:r w:rsidR="000E7564" w:rsidRPr="008B442D">
        <w:rPr>
          <w:rFonts w:eastAsia="Times New Roman" w:cs="Times New Roman"/>
          <w:sz w:val="24"/>
          <w:szCs w:val="20"/>
        </w:rPr>
        <w:t xml:space="preserve">LED </w:t>
      </w:r>
      <w:r w:rsidRPr="008B442D">
        <w:rPr>
          <w:rFonts w:eastAsia="Times New Roman" w:cs="Times New Roman"/>
          <w:sz w:val="24"/>
          <w:szCs w:val="20"/>
        </w:rPr>
        <w:t>lightbulb</w:t>
      </w:r>
      <w:r w:rsidR="000E7564" w:rsidRPr="008B442D">
        <w:rPr>
          <w:rFonts w:eastAsia="Times New Roman" w:cs="Times New Roman"/>
          <w:sz w:val="24"/>
          <w:szCs w:val="20"/>
        </w:rPr>
        <w:t>s</w:t>
      </w:r>
      <w:r w:rsidRPr="008B442D">
        <w:rPr>
          <w:rFonts w:eastAsia="Times New Roman" w:cs="Times New Roman"/>
          <w:sz w:val="24"/>
          <w:szCs w:val="20"/>
        </w:rPr>
        <w:t xml:space="preserve"> require</w:t>
      </w:r>
      <w:r w:rsidR="000E7564" w:rsidRPr="008B442D">
        <w:rPr>
          <w:rFonts w:eastAsia="Times New Roman" w:cs="Times New Roman"/>
          <w:sz w:val="24"/>
          <w:szCs w:val="20"/>
        </w:rPr>
        <w:t>s</w:t>
      </w:r>
      <w:r w:rsidRPr="008B442D">
        <w:rPr>
          <w:rFonts w:eastAsia="Times New Roman" w:cs="Times New Roman"/>
          <w:sz w:val="24"/>
          <w:szCs w:val="20"/>
        </w:rPr>
        <w:t xml:space="preserve"> replacing the entire fixture.</w:t>
      </w:r>
      <w:r w:rsidR="00D53F52" w:rsidRPr="008B442D">
        <w:rPr>
          <w:rFonts w:eastAsia="Times New Roman" w:cs="Times New Roman"/>
          <w:sz w:val="24"/>
          <w:szCs w:val="20"/>
        </w:rPr>
        <w:t xml:space="preserve">  </w:t>
      </w:r>
    </w:p>
    <w:p w14:paraId="5037B749" w14:textId="77777777" w:rsidR="00D53F52" w:rsidRPr="00D53F52" w:rsidRDefault="00D53F52" w:rsidP="00524A67">
      <w:pPr>
        <w:numPr>
          <w:ilvl w:val="0"/>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Electrical refers to the installation of electrical wiring needed to allow the installation of insulation.  The installation of electrical wiring includes all junction boxes and conduit needed to complete the work.</w:t>
      </w:r>
    </w:p>
    <w:p w14:paraId="047F5AB8" w14:textId="71F932F4" w:rsidR="00D53F52" w:rsidRPr="009852E0" w:rsidRDefault="00D53F52" w:rsidP="00524A67">
      <w:pPr>
        <w:numPr>
          <w:ilvl w:val="0"/>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Plumbing refers to the installation or correction of plumbing problems that may cause any weatherization measure not to be installed.  Plumbing also includes the repairing of the plumbing pipe if the water or sewage is backing up and creating a moisture problem for installed weatherization material.</w:t>
      </w:r>
      <w:r w:rsidR="0037748D">
        <w:rPr>
          <w:rFonts w:eastAsia="Times New Roman" w:cs="Times New Roman"/>
          <w:sz w:val="24"/>
          <w:szCs w:val="20"/>
        </w:rPr>
        <w:t xml:space="preserve">  </w:t>
      </w:r>
      <w:r w:rsidR="0037748D" w:rsidRPr="009852E0">
        <w:rPr>
          <w:rFonts w:eastAsia="Times New Roman" w:cs="Times New Roman"/>
          <w:b/>
          <w:bCs/>
          <w:sz w:val="24"/>
          <w:szCs w:val="20"/>
        </w:rPr>
        <w:t>All</w:t>
      </w:r>
      <w:r w:rsidR="0037748D" w:rsidRPr="009852E0">
        <w:rPr>
          <w:rFonts w:eastAsia="Times New Roman" w:cs="Times New Roman"/>
          <w:sz w:val="24"/>
          <w:szCs w:val="20"/>
        </w:rPr>
        <w:t xml:space="preserve"> plumbing work must be completed by </w:t>
      </w:r>
      <w:r w:rsidR="004A098A" w:rsidRPr="009852E0">
        <w:rPr>
          <w:rFonts w:eastAsia="Times New Roman" w:cs="Times New Roman"/>
          <w:sz w:val="24"/>
          <w:szCs w:val="20"/>
        </w:rPr>
        <w:t>a licensed plumber.</w:t>
      </w:r>
    </w:p>
    <w:p w14:paraId="24C7E73D" w14:textId="6D6E6632" w:rsidR="00D53F52" w:rsidRPr="009852E0" w:rsidRDefault="00D53F52" w:rsidP="00524A67">
      <w:pPr>
        <w:numPr>
          <w:ilvl w:val="0"/>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6839C7">
        <w:rPr>
          <w:rFonts w:eastAsia="Times New Roman" w:cs="Times New Roman"/>
          <w:sz w:val="24"/>
          <w:szCs w:val="20"/>
        </w:rPr>
        <w:t>Roof refers to the replacement or repair of roofing so that insulation may be installed.  Limitations do apply</w:t>
      </w:r>
      <w:r w:rsidR="00D27279" w:rsidRPr="00801A9B">
        <w:rPr>
          <w:rFonts w:eastAsia="Times New Roman" w:cs="Times New Roman"/>
          <w:sz w:val="24"/>
          <w:szCs w:val="20"/>
        </w:rPr>
        <w:t xml:space="preserve">; </w:t>
      </w:r>
      <w:r w:rsidR="00D27279" w:rsidRPr="009852E0">
        <w:rPr>
          <w:rFonts w:eastAsia="Times New Roman" w:cs="Times New Roman"/>
          <w:sz w:val="24"/>
          <w:szCs w:val="20"/>
        </w:rPr>
        <w:t>weatherization does not include replacing the entire roof</w:t>
      </w:r>
      <w:r w:rsidRPr="009852E0">
        <w:rPr>
          <w:rFonts w:eastAsia="Times New Roman" w:cs="Times New Roman"/>
          <w:sz w:val="24"/>
          <w:szCs w:val="20"/>
        </w:rPr>
        <w:t xml:space="preserve">. </w:t>
      </w:r>
    </w:p>
    <w:p w14:paraId="23FED0F3" w14:textId="77777777" w:rsidR="00D53F52" w:rsidRPr="009852E0" w:rsidRDefault="00D53F52" w:rsidP="00524A67">
      <w:pPr>
        <w:numPr>
          <w:ilvl w:val="0"/>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6839C7">
        <w:rPr>
          <w:rFonts w:eastAsia="Times New Roman" w:cs="Times New Roman"/>
          <w:sz w:val="24"/>
          <w:szCs w:val="20"/>
        </w:rPr>
        <w:t>S</w:t>
      </w:r>
      <w:r w:rsidRPr="00801A9B">
        <w:rPr>
          <w:rFonts w:eastAsia="Times New Roman" w:cs="Times New Roman"/>
          <w:sz w:val="24"/>
          <w:szCs w:val="20"/>
        </w:rPr>
        <w:t>tructural refers to repairs to the structure of a home that must be made to preserve the integrity of the building shell and can be an incidental repair when necessary to allow installation of</w:t>
      </w:r>
      <w:r w:rsidRPr="009852E0">
        <w:rPr>
          <w:rFonts w:eastAsia="Times New Roman" w:cs="Times New Roman"/>
          <w:sz w:val="24"/>
          <w:szCs w:val="20"/>
        </w:rPr>
        <w:t xml:space="preserve"> a retrofit measure or protect and preserve a retrofit measure after installation.  Examples</w:t>
      </w:r>
      <w:r w:rsidRPr="009852E0">
        <w:rPr>
          <w:rFonts w:eastAsia="Times New Roman" w:cs="Times New Roman"/>
          <w:color w:val="0070C0"/>
          <w:sz w:val="24"/>
          <w:szCs w:val="20"/>
        </w:rPr>
        <w:t xml:space="preserve"> </w:t>
      </w:r>
      <w:r w:rsidRPr="009852E0">
        <w:rPr>
          <w:rFonts w:eastAsia="Times New Roman" w:cs="Times New Roman"/>
          <w:sz w:val="24"/>
          <w:szCs w:val="20"/>
        </w:rPr>
        <w:t>of structural repair are replacing the flooring under a water heater in a mobile home and patching open sections of side wall on a site-built home for air-sealing purposes.</w:t>
      </w:r>
    </w:p>
    <w:p w14:paraId="01A2C031" w14:textId="0A16EFFC" w:rsidR="00D53F52" w:rsidRPr="009852E0" w:rsidRDefault="00D53F52" w:rsidP="00524A67">
      <w:pPr>
        <w:numPr>
          <w:ilvl w:val="0"/>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9852E0">
        <w:rPr>
          <w:rFonts w:eastAsia="Times New Roman" w:cs="Times New Roman"/>
          <w:sz w:val="24"/>
          <w:szCs w:val="20"/>
        </w:rPr>
        <w:t xml:space="preserve">Water heater work refers to health and safety measures necessary to ensure that no fuel leaks are </w:t>
      </w:r>
      <w:r w:rsidR="00507BEC" w:rsidRPr="009852E0">
        <w:rPr>
          <w:rFonts w:eastAsia="Times New Roman" w:cs="Times New Roman"/>
          <w:sz w:val="24"/>
          <w:szCs w:val="20"/>
        </w:rPr>
        <w:t>present,</w:t>
      </w:r>
      <w:r w:rsidRPr="009852E0">
        <w:rPr>
          <w:rFonts w:eastAsia="Times New Roman" w:cs="Times New Roman"/>
          <w:sz w:val="24"/>
          <w:szCs w:val="20"/>
        </w:rPr>
        <w:t xml:space="preserve"> and the water heater is properly venting.</w:t>
      </w:r>
      <w:r w:rsidR="004A098A" w:rsidRPr="009852E0">
        <w:rPr>
          <w:rFonts w:eastAsia="Times New Roman" w:cs="Times New Roman"/>
          <w:sz w:val="24"/>
          <w:szCs w:val="20"/>
        </w:rPr>
        <w:t xml:space="preserve"> </w:t>
      </w:r>
      <w:r w:rsidR="00D27279" w:rsidRPr="009852E0">
        <w:rPr>
          <w:rFonts w:eastAsia="Times New Roman" w:cs="Times New Roman"/>
          <w:sz w:val="24"/>
          <w:szCs w:val="20"/>
        </w:rPr>
        <w:t xml:space="preserve">  All water heaters must also have a pressure relief valve and discharge pipe.</w:t>
      </w:r>
      <w:r w:rsidR="004A098A" w:rsidRPr="009852E0">
        <w:rPr>
          <w:rFonts w:eastAsia="Times New Roman" w:cs="Times New Roman"/>
          <w:sz w:val="24"/>
          <w:szCs w:val="20"/>
        </w:rPr>
        <w:t xml:space="preserve"> </w:t>
      </w:r>
    </w:p>
    <w:p w14:paraId="5BB3B6F8" w14:textId="77777777" w:rsidR="00D53F52" w:rsidRPr="00D53F52" w:rsidRDefault="00D53F52" w:rsidP="00524A67">
      <w:pPr>
        <w:numPr>
          <w:ilvl w:val="0"/>
          <w:numId w:val="61"/>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D53F52">
        <w:rPr>
          <w:rFonts w:eastAsia="Times New Roman" w:cs="Times New Roman"/>
          <w:sz w:val="24"/>
          <w:szCs w:val="20"/>
        </w:rPr>
        <w:t xml:space="preserve">New furnaces installed in the Illinois Home Weatherization Assistance Program and in the LIHEAP Emergency Services Component must have the flue gases checked for Carbon Monoxide and Oxygen after installation and the tape of the post-test included in the client file and taped to the gas appliance.  </w:t>
      </w:r>
    </w:p>
    <w:p w14:paraId="187F3784" w14:textId="77777777" w:rsidR="00D53F52" w:rsidRPr="00D53F52" w:rsidRDefault="00D53F52" w:rsidP="00D53F52">
      <w:pPr>
        <w:tabs>
          <w:tab w:val="left" w:pos="1008"/>
        </w:tabs>
        <w:overflowPunct w:val="0"/>
        <w:autoSpaceDE w:val="0"/>
        <w:autoSpaceDN w:val="0"/>
        <w:adjustRightInd w:val="0"/>
        <w:spacing w:after="60" w:line="240" w:lineRule="auto"/>
        <w:ind w:left="720"/>
        <w:jc w:val="both"/>
        <w:textAlignment w:val="baseline"/>
        <w:rPr>
          <w:rFonts w:eastAsia="Times New Roman" w:cs="Times New Roman"/>
          <w:sz w:val="24"/>
          <w:szCs w:val="20"/>
        </w:rPr>
      </w:pPr>
      <w:r w:rsidRPr="00D53F52">
        <w:rPr>
          <w:rFonts w:eastAsia="Times New Roman" w:cs="Times New Roman"/>
          <w:sz w:val="24"/>
          <w:szCs w:val="20"/>
        </w:rPr>
        <w:t>These two (2) measurements will indicate whether the new furnace is operating to manufactured specifications.  The heating system efficiency and Oxygen percentages will vary depending on the individual manufacturer and system design specifications.  On new heating system installations, the PMI manual is to be attached to the HVAC system, and available for inspection.  Furnace filter racks are to be installed in accordance with the system’s PMI manual.</w:t>
      </w:r>
    </w:p>
    <w:p w14:paraId="638185B6" w14:textId="7A37216D" w:rsidR="00D53F52" w:rsidRPr="00D53F52" w:rsidRDefault="00AE1563" w:rsidP="00D53F52">
      <w:pPr>
        <w:overflowPunct w:val="0"/>
        <w:autoSpaceDE w:val="0"/>
        <w:autoSpaceDN w:val="0"/>
        <w:adjustRightInd w:val="0"/>
        <w:spacing w:after="120" w:line="240" w:lineRule="auto"/>
        <w:ind w:left="1080"/>
        <w:jc w:val="both"/>
        <w:textAlignment w:val="baseline"/>
        <w:rPr>
          <w:rFonts w:eastAsia="Times New Roman" w:cs="Times New Roman"/>
          <w:sz w:val="24"/>
          <w:szCs w:val="20"/>
        </w:rPr>
      </w:pPr>
      <w:r w:rsidRPr="00D53F52">
        <w:rPr>
          <w:rFonts w:eastAsia="Times New Roman" w:cs="Times New Roman"/>
          <w:b/>
          <w:sz w:val="24"/>
          <w:szCs w:val="20"/>
          <w:u w:val="single"/>
        </w:rPr>
        <w:lastRenderedPageBreak/>
        <w:t>9</w:t>
      </w:r>
      <w:r>
        <w:rPr>
          <w:rFonts w:eastAsia="Times New Roman" w:cs="Times New Roman"/>
          <w:b/>
          <w:sz w:val="24"/>
          <w:szCs w:val="20"/>
          <w:u w:val="single"/>
        </w:rPr>
        <w:t>5</w:t>
      </w:r>
      <w:r w:rsidRPr="00D53F52">
        <w:rPr>
          <w:rFonts w:eastAsia="Times New Roman" w:cs="Times New Roman"/>
          <w:b/>
          <w:sz w:val="24"/>
          <w:szCs w:val="20"/>
          <w:u w:val="single"/>
        </w:rPr>
        <w:t xml:space="preserve"> </w:t>
      </w:r>
      <w:r w:rsidR="00D53F52" w:rsidRPr="00D53F52">
        <w:rPr>
          <w:rFonts w:eastAsia="Times New Roman" w:cs="Times New Roman"/>
          <w:b/>
          <w:sz w:val="24"/>
          <w:szCs w:val="20"/>
          <w:u w:val="single"/>
        </w:rPr>
        <w:t>Plus Furnace Installations</w:t>
      </w:r>
      <w:r w:rsidR="00D53F52" w:rsidRPr="00D53F52">
        <w:rPr>
          <w:rFonts w:eastAsia="Times New Roman" w:cs="Times New Roman"/>
          <w:sz w:val="28"/>
          <w:szCs w:val="20"/>
        </w:rPr>
        <w:t xml:space="preserve"> </w:t>
      </w:r>
      <w:r w:rsidR="00D53F52" w:rsidRPr="00D53F52">
        <w:rPr>
          <w:rFonts w:eastAsia="Times New Roman" w:cs="Times New Roman"/>
          <w:sz w:val="24"/>
          <w:szCs w:val="20"/>
        </w:rPr>
        <w:t xml:space="preserve">– </w:t>
      </w:r>
      <w:r w:rsidRPr="00D53F52">
        <w:rPr>
          <w:rFonts w:eastAsia="Times New Roman" w:cs="Times New Roman"/>
          <w:sz w:val="24"/>
          <w:szCs w:val="20"/>
        </w:rPr>
        <w:t>9</w:t>
      </w:r>
      <w:r>
        <w:rPr>
          <w:rFonts w:eastAsia="Times New Roman" w:cs="Times New Roman"/>
          <w:sz w:val="24"/>
          <w:szCs w:val="20"/>
        </w:rPr>
        <w:t>5</w:t>
      </w:r>
      <w:r w:rsidRPr="00D53F52">
        <w:rPr>
          <w:rFonts w:eastAsia="Times New Roman" w:cs="Times New Roman"/>
          <w:sz w:val="24"/>
          <w:szCs w:val="20"/>
        </w:rPr>
        <w:t xml:space="preserve"> </w:t>
      </w:r>
      <w:r w:rsidR="00D53F52" w:rsidRPr="00D53F52">
        <w:rPr>
          <w:rFonts w:eastAsia="Times New Roman" w:cs="Times New Roman"/>
          <w:sz w:val="24"/>
          <w:szCs w:val="20"/>
        </w:rPr>
        <w:t xml:space="preserve">plus heating systems will be installed only as 2-pipe systems with separate exterior combustion air intake and flue gas exhaust.  The Oxygen (O2) and Carbon Monoxide (CO) measurement will be taken at the flue on the outside of the house.  Normally the furnace will be </w:t>
      </w:r>
      <w:r w:rsidR="002D56A7" w:rsidRPr="00D53F52">
        <w:rPr>
          <w:rFonts w:eastAsia="Times New Roman" w:cs="Times New Roman"/>
          <w:sz w:val="24"/>
          <w:szCs w:val="20"/>
        </w:rPr>
        <w:t>side vented</w:t>
      </w:r>
      <w:r w:rsidR="00D53F52" w:rsidRPr="00D53F52">
        <w:rPr>
          <w:rFonts w:eastAsia="Times New Roman" w:cs="Times New Roman"/>
          <w:sz w:val="24"/>
          <w:szCs w:val="20"/>
        </w:rPr>
        <w:t xml:space="preserve"> through the foundation of the home. If the furnace is vented through the roof and it is difficult to access or hazardous, the flue test</w:t>
      </w:r>
      <w:r w:rsidR="00D53F52" w:rsidRPr="00D53F52">
        <w:rPr>
          <w:rFonts w:eastAsia="Times New Roman" w:cs="Times New Roman"/>
          <w:b/>
          <w:sz w:val="24"/>
          <w:szCs w:val="20"/>
        </w:rPr>
        <w:t xml:space="preserve"> </w:t>
      </w:r>
      <w:r w:rsidR="00D53F52" w:rsidRPr="00D53F52">
        <w:rPr>
          <w:rFonts w:eastAsia="Times New Roman" w:cs="Times New Roman"/>
          <w:sz w:val="24"/>
          <w:szCs w:val="20"/>
        </w:rPr>
        <w:t xml:space="preserve">may be omitted.    When the flue has been drilled, the hole is to be sealed with high temp RTV sealant, nylon plug, or butyl-backed adhesive tape.  Standard adhesive aluminum tape is not to be used.  </w:t>
      </w:r>
    </w:p>
    <w:p w14:paraId="7AF3913F" w14:textId="77777777" w:rsidR="00D53F52" w:rsidRPr="00D53F52" w:rsidRDefault="00D53F52" w:rsidP="00D53F52">
      <w:pPr>
        <w:overflowPunct w:val="0"/>
        <w:autoSpaceDE w:val="0"/>
        <w:autoSpaceDN w:val="0"/>
        <w:adjustRightInd w:val="0"/>
        <w:spacing w:after="120" w:line="240" w:lineRule="auto"/>
        <w:ind w:left="1080"/>
        <w:jc w:val="both"/>
        <w:textAlignment w:val="baseline"/>
        <w:rPr>
          <w:rFonts w:eastAsia="Times New Roman" w:cs="Times New Roman"/>
          <w:sz w:val="24"/>
          <w:szCs w:val="20"/>
        </w:rPr>
      </w:pPr>
      <w:r w:rsidRPr="00D53F52">
        <w:rPr>
          <w:rFonts w:eastAsia="Times New Roman" w:cs="Times New Roman"/>
          <w:sz w:val="24"/>
          <w:szCs w:val="20"/>
        </w:rPr>
        <w:t>In cases where the Oxygen and/or Carbon Monoxide measurements do not fall within the parameters established by the manufacturer, the mechanical contractor is to correctly adjust the furnace to proper specifications.</w:t>
      </w:r>
    </w:p>
    <w:p w14:paraId="6D1820EF" w14:textId="77777777" w:rsidR="00D53F52" w:rsidRPr="00D53F52" w:rsidRDefault="00D53F52" w:rsidP="00D53F52">
      <w:pPr>
        <w:overflowPunct w:val="0"/>
        <w:autoSpaceDE w:val="0"/>
        <w:autoSpaceDN w:val="0"/>
        <w:adjustRightInd w:val="0"/>
        <w:spacing w:after="120" w:line="240" w:lineRule="auto"/>
        <w:ind w:left="1080"/>
        <w:jc w:val="both"/>
        <w:textAlignment w:val="baseline"/>
        <w:rPr>
          <w:rFonts w:eastAsia="Times New Roman" w:cs="Times New Roman"/>
          <w:sz w:val="24"/>
          <w:szCs w:val="20"/>
        </w:rPr>
      </w:pPr>
      <w:r w:rsidRPr="00D53F52">
        <w:rPr>
          <w:rFonts w:eastAsia="Times New Roman" w:cs="Times New Roman"/>
          <w:b/>
          <w:sz w:val="24"/>
          <w:szCs w:val="20"/>
          <w:u w:val="single"/>
        </w:rPr>
        <w:t>80 Plus Furnace Installations</w:t>
      </w:r>
      <w:r w:rsidRPr="00D53F52">
        <w:rPr>
          <w:rFonts w:eastAsia="Times New Roman" w:cs="Times New Roman"/>
          <w:sz w:val="24"/>
          <w:szCs w:val="20"/>
        </w:rPr>
        <w:t xml:space="preserve"> - The Carbon Monoxide (CO) measurement will be taken at the furnace, unless the manufacturer specifies that drilling the flue will invalidate the warranty.  No draft test is needed on these power vented systems.  Mobile home heating systems with </w:t>
      </w:r>
      <w:r w:rsidRPr="00D53F52">
        <w:rPr>
          <w:rFonts w:eastAsia="Times New Roman" w:cs="Times New Roman"/>
          <w:i/>
          <w:sz w:val="24"/>
          <w:szCs w:val="20"/>
          <w:u w:val="single"/>
        </w:rPr>
        <w:t>sealed double wall flues are not to be drilled</w:t>
      </w:r>
      <w:r w:rsidRPr="00D53F52">
        <w:rPr>
          <w:rFonts w:eastAsia="Times New Roman" w:cs="Times New Roman"/>
          <w:i/>
          <w:sz w:val="24"/>
          <w:szCs w:val="20"/>
        </w:rPr>
        <w:t>.</w:t>
      </w:r>
      <w:r w:rsidRPr="00D53F52">
        <w:rPr>
          <w:rFonts w:eastAsia="Times New Roman" w:cs="Times New Roman"/>
          <w:sz w:val="24"/>
          <w:szCs w:val="20"/>
        </w:rPr>
        <w:t xml:space="preserve">  Double wall, type B-vent flues may be drilled and sealed with high temp RTV sealant.  </w:t>
      </w:r>
    </w:p>
    <w:p w14:paraId="51B46530" w14:textId="77777777" w:rsidR="00D53F52" w:rsidRPr="00D53F52" w:rsidRDefault="00D53F52" w:rsidP="00D53F52">
      <w:pPr>
        <w:overflowPunct w:val="0"/>
        <w:autoSpaceDE w:val="0"/>
        <w:autoSpaceDN w:val="0"/>
        <w:adjustRightInd w:val="0"/>
        <w:spacing w:after="120" w:line="240" w:lineRule="auto"/>
        <w:ind w:left="1080"/>
        <w:jc w:val="both"/>
        <w:textAlignment w:val="baseline"/>
        <w:rPr>
          <w:rFonts w:eastAsia="Times New Roman" w:cs="Times New Roman"/>
          <w:sz w:val="24"/>
          <w:szCs w:val="20"/>
        </w:rPr>
      </w:pPr>
      <w:r w:rsidRPr="00D53F52">
        <w:rPr>
          <w:rFonts w:eastAsia="Times New Roman" w:cs="Times New Roman"/>
          <w:sz w:val="24"/>
          <w:szCs w:val="20"/>
        </w:rPr>
        <w:t xml:space="preserve">In cases where the oxygen and carbon monoxide measurements do not fall within the parameters established by the manufacturer, the mechanical contractor is to adjust the furnace to proper specifications.  </w:t>
      </w:r>
    </w:p>
    <w:p w14:paraId="109ABFBA" w14:textId="77777777" w:rsidR="00D53F52" w:rsidRPr="00D53F52" w:rsidRDefault="00D53F52" w:rsidP="00D53F52">
      <w:pPr>
        <w:overflowPunct w:val="0"/>
        <w:autoSpaceDE w:val="0"/>
        <w:autoSpaceDN w:val="0"/>
        <w:adjustRightInd w:val="0"/>
        <w:spacing w:after="120" w:line="240" w:lineRule="auto"/>
        <w:ind w:left="1080"/>
        <w:jc w:val="both"/>
        <w:textAlignment w:val="baseline"/>
        <w:rPr>
          <w:rFonts w:eastAsia="Times New Roman" w:cs="Times New Roman"/>
          <w:i/>
          <w:sz w:val="24"/>
          <w:szCs w:val="20"/>
        </w:rPr>
      </w:pPr>
      <w:r w:rsidRPr="008B0A0F">
        <w:rPr>
          <w:rFonts w:eastAsia="Times New Roman" w:cs="Times New Roman"/>
          <w:i/>
          <w:sz w:val="24"/>
          <w:szCs w:val="20"/>
        </w:rPr>
        <w:t xml:space="preserve">80% furnaces may only be installed with a DCEO waiver.  </w:t>
      </w:r>
      <w:r w:rsidRPr="00D53F52">
        <w:rPr>
          <w:rFonts w:eastAsia="Times New Roman" w:cs="Times New Roman"/>
          <w:i/>
          <w:sz w:val="24"/>
          <w:szCs w:val="20"/>
        </w:rPr>
        <w:t xml:space="preserve">A Mechanical Waiver Request, with the appropriate documentation, and digital photos are required.  </w:t>
      </w:r>
    </w:p>
    <w:p w14:paraId="1545C9A5" w14:textId="067038E2" w:rsidR="00F33E2C" w:rsidRPr="008B442D" w:rsidRDefault="00013C77" w:rsidP="00EF3DA6">
      <w:pPr>
        <w:pStyle w:val="Heading2"/>
      </w:pPr>
      <w:bookmarkStart w:id="541" w:name="_Hlk42721944"/>
      <w:bookmarkStart w:id="542" w:name="_Hlk9436217"/>
      <w:bookmarkStart w:id="543" w:name="_Toc76645692"/>
      <w:bookmarkEnd w:id="539"/>
      <w:r w:rsidRPr="008B442D">
        <w:t>Disregard for IHWAP Policy and/or Client Health and Safety</w:t>
      </w:r>
      <w:bookmarkEnd w:id="543"/>
    </w:p>
    <w:p w14:paraId="0611DB24" w14:textId="7EB0576B" w:rsidR="00013C77" w:rsidRPr="008B442D" w:rsidRDefault="00013C77" w:rsidP="00C719D9">
      <w:pPr>
        <w:overflowPunct w:val="0"/>
        <w:autoSpaceDE w:val="0"/>
        <w:autoSpaceDN w:val="0"/>
        <w:adjustRightInd w:val="0"/>
        <w:spacing w:after="0" w:line="240" w:lineRule="auto"/>
        <w:textAlignment w:val="baseline"/>
        <w:rPr>
          <w:sz w:val="24"/>
          <w:szCs w:val="24"/>
        </w:rPr>
      </w:pPr>
      <w:r w:rsidRPr="008B442D">
        <w:rPr>
          <w:sz w:val="24"/>
          <w:szCs w:val="24"/>
        </w:rPr>
        <w:t>If any local administrative agency staff (including but not limited to intake staff, assessor, final inspector, weatherization coordinator, fiscal staff, or Executive Director)</w:t>
      </w:r>
      <w:r w:rsidR="00474A1A" w:rsidRPr="008B442D">
        <w:rPr>
          <w:sz w:val="24"/>
          <w:szCs w:val="24"/>
        </w:rPr>
        <w:t xml:space="preserve"> </w:t>
      </w:r>
      <w:r w:rsidRPr="008B442D">
        <w:rPr>
          <w:sz w:val="24"/>
          <w:szCs w:val="24"/>
        </w:rPr>
        <w:t>display</w:t>
      </w:r>
      <w:r w:rsidR="00474A1A" w:rsidRPr="008B442D">
        <w:rPr>
          <w:sz w:val="24"/>
          <w:szCs w:val="24"/>
        </w:rPr>
        <w:t>s</w:t>
      </w:r>
      <w:r w:rsidRPr="008B442D">
        <w:rPr>
          <w:sz w:val="24"/>
          <w:szCs w:val="24"/>
        </w:rPr>
        <w:t xml:space="preserve"> egregious disregard for program policy or client health and safety, DCEO reserves the right to revoke the signature authority</w:t>
      </w:r>
      <w:r w:rsidR="00FB7424" w:rsidRPr="008B442D">
        <w:rPr>
          <w:sz w:val="24"/>
          <w:szCs w:val="24"/>
        </w:rPr>
        <w:t xml:space="preserve"> of staff and </w:t>
      </w:r>
      <w:r w:rsidR="000E7065" w:rsidRPr="008B442D">
        <w:rPr>
          <w:sz w:val="24"/>
          <w:szCs w:val="24"/>
        </w:rPr>
        <w:t>prohibit</w:t>
      </w:r>
      <w:r w:rsidR="00A233F9" w:rsidRPr="008B442D">
        <w:rPr>
          <w:sz w:val="24"/>
          <w:szCs w:val="24"/>
        </w:rPr>
        <w:t xml:space="preserve"> participation </w:t>
      </w:r>
      <w:r w:rsidR="00FB7424" w:rsidRPr="008B442D">
        <w:rPr>
          <w:sz w:val="24"/>
          <w:szCs w:val="24"/>
        </w:rPr>
        <w:t>in</w:t>
      </w:r>
      <w:r w:rsidR="00A233F9" w:rsidRPr="008B442D">
        <w:rPr>
          <w:sz w:val="24"/>
          <w:szCs w:val="24"/>
        </w:rPr>
        <w:t xml:space="preserve"> IHWAP or other OCA programs</w:t>
      </w:r>
      <w:r w:rsidR="00FB7424" w:rsidRPr="008B442D">
        <w:rPr>
          <w:sz w:val="24"/>
          <w:szCs w:val="24"/>
        </w:rPr>
        <w:t xml:space="preserve"> upon the first offense.  Furthermore, IHWAP will</w:t>
      </w:r>
      <w:r w:rsidR="00A233F9" w:rsidRPr="008B442D">
        <w:rPr>
          <w:sz w:val="24"/>
          <w:szCs w:val="24"/>
        </w:rPr>
        <w:t xml:space="preserve"> prohibit </w:t>
      </w:r>
      <w:r w:rsidR="00FB7424" w:rsidRPr="008B442D">
        <w:rPr>
          <w:sz w:val="24"/>
          <w:szCs w:val="24"/>
        </w:rPr>
        <w:t xml:space="preserve">the local administrative agency </w:t>
      </w:r>
      <w:r w:rsidR="00A233F9" w:rsidRPr="008B442D">
        <w:rPr>
          <w:sz w:val="24"/>
          <w:szCs w:val="24"/>
        </w:rPr>
        <w:t xml:space="preserve">salaries from </w:t>
      </w:r>
      <w:r w:rsidR="00FB7424" w:rsidRPr="008B442D">
        <w:rPr>
          <w:sz w:val="24"/>
          <w:szCs w:val="24"/>
        </w:rPr>
        <w:t xml:space="preserve">the staff </w:t>
      </w:r>
      <w:r w:rsidR="00A233F9" w:rsidRPr="008B442D">
        <w:rPr>
          <w:sz w:val="24"/>
          <w:szCs w:val="24"/>
        </w:rPr>
        <w:t>being paid from OCA grants</w:t>
      </w:r>
      <w:r w:rsidRPr="008B442D">
        <w:rPr>
          <w:sz w:val="24"/>
          <w:szCs w:val="24"/>
        </w:rPr>
        <w:t xml:space="preserve"> of staff.  </w:t>
      </w:r>
    </w:p>
    <w:p w14:paraId="758060B5" w14:textId="77777777" w:rsidR="00013C77" w:rsidRPr="008B442D" w:rsidRDefault="00013C77" w:rsidP="00C719D9">
      <w:pPr>
        <w:overflowPunct w:val="0"/>
        <w:autoSpaceDE w:val="0"/>
        <w:autoSpaceDN w:val="0"/>
        <w:adjustRightInd w:val="0"/>
        <w:spacing w:after="0" w:line="240" w:lineRule="auto"/>
        <w:textAlignment w:val="baseline"/>
        <w:rPr>
          <w:sz w:val="24"/>
          <w:szCs w:val="24"/>
        </w:rPr>
      </w:pPr>
    </w:p>
    <w:p w14:paraId="376DA4C7" w14:textId="7F1BB49A" w:rsidR="00F33E2C" w:rsidRPr="008B442D" w:rsidRDefault="00013C77" w:rsidP="00C719D9">
      <w:pPr>
        <w:overflowPunct w:val="0"/>
        <w:autoSpaceDE w:val="0"/>
        <w:autoSpaceDN w:val="0"/>
        <w:adjustRightInd w:val="0"/>
        <w:spacing w:after="0" w:line="240" w:lineRule="auto"/>
        <w:textAlignment w:val="baseline"/>
        <w:rPr>
          <w:sz w:val="24"/>
          <w:szCs w:val="24"/>
        </w:rPr>
      </w:pPr>
      <w:r w:rsidRPr="008B442D">
        <w:rPr>
          <w:sz w:val="24"/>
          <w:szCs w:val="24"/>
        </w:rPr>
        <w:t xml:space="preserve">DCEO also reserves the right to prohibit IHWAP trainers or any weatherization contractors who display egregious disregard for program policy or client health and safety from participating in the IHWAP </w:t>
      </w:r>
      <w:r w:rsidR="00A233F9" w:rsidRPr="008B442D">
        <w:rPr>
          <w:sz w:val="24"/>
          <w:szCs w:val="24"/>
        </w:rPr>
        <w:t xml:space="preserve">or other OCA </w:t>
      </w:r>
      <w:r w:rsidRPr="008B442D">
        <w:rPr>
          <w:sz w:val="24"/>
          <w:szCs w:val="24"/>
        </w:rPr>
        <w:t>program</w:t>
      </w:r>
      <w:r w:rsidR="00A233F9" w:rsidRPr="008B442D">
        <w:rPr>
          <w:sz w:val="24"/>
          <w:szCs w:val="24"/>
        </w:rPr>
        <w:t>s</w:t>
      </w:r>
      <w:r w:rsidRPr="008B442D">
        <w:rPr>
          <w:sz w:val="24"/>
          <w:szCs w:val="24"/>
        </w:rPr>
        <w:t>.</w:t>
      </w:r>
      <w:r w:rsidR="0014209C">
        <w:rPr>
          <w:sz w:val="24"/>
          <w:szCs w:val="24"/>
        </w:rPr>
        <w:t xml:space="preserve">  </w:t>
      </w:r>
      <w:r w:rsidR="0014209C" w:rsidRPr="009852E0">
        <w:rPr>
          <w:sz w:val="24"/>
          <w:szCs w:val="24"/>
        </w:rPr>
        <w:t xml:space="preserve">LAAs should include language in the contracts with contractors to make sure contractors are aware that they could </w:t>
      </w:r>
      <w:r w:rsidR="00BD4277" w:rsidRPr="009852E0">
        <w:rPr>
          <w:sz w:val="24"/>
          <w:szCs w:val="24"/>
        </w:rPr>
        <w:t xml:space="preserve">be </w:t>
      </w:r>
      <w:r w:rsidR="0014209C" w:rsidRPr="009852E0">
        <w:rPr>
          <w:sz w:val="24"/>
          <w:szCs w:val="24"/>
        </w:rPr>
        <w:t>prohibited from participating in the program if DCEO finds they have egregiously disregarded IHWAP policy.</w:t>
      </w:r>
    </w:p>
    <w:p w14:paraId="5059B451" w14:textId="1C67731A" w:rsidR="00A233F9" w:rsidRPr="008B442D" w:rsidRDefault="00A233F9" w:rsidP="00C719D9">
      <w:pPr>
        <w:overflowPunct w:val="0"/>
        <w:autoSpaceDE w:val="0"/>
        <w:autoSpaceDN w:val="0"/>
        <w:adjustRightInd w:val="0"/>
        <w:spacing w:after="0" w:line="240" w:lineRule="auto"/>
        <w:textAlignment w:val="baseline"/>
        <w:rPr>
          <w:sz w:val="24"/>
          <w:szCs w:val="24"/>
        </w:rPr>
      </w:pPr>
    </w:p>
    <w:p w14:paraId="47B76098" w14:textId="479A2CDC" w:rsidR="00A233F9" w:rsidRPr="008B442D" w:rsidRDefault="00A233F9" w:rsidP="00C719D9">
      <w:pPr>
        <w:overflowPunct w:val="0"/>
        <w:autoSpaceDE w:val="0"/>
        <w:autoSpaceDN w:val="0"/>
        <w:adjustRightInd w:val="0"/>
        <w:spacing w:after="0" w:line="240" w:lineRule="auto"/>
        <w:textAlignment w:val="baseline"/>
        <w:rPr>
          <w:sz w:val="24"/>
          <w:szCs w:val="24"/>
        </w:rPr>
      </w:pPr>
      <w:r w:rsidRPr="008B442D">
        <w:rPr>
          <w:sz w:val="24"/>
          <w:szCs w:val="24"/>
        </w:rPr>
        <w:t>If IHWAP exercises this right, the local administrative staff, IHWAP trainers, and weatherization contractors will be notified by letter and will be informed of the appeals process.</w:t>
      </w:r>
      <w:bookmarkEnd w:id="541"/>
    </w:p>
    <w:p w14:paraId="1BB9FB85" w14:textId="0DAEF25E" w:rsidR="00D53F52" w:rsidRPr="00F11B7D" w:rsidRDefault="00C719D9" w:rsidP="00EF3DA6">
      <w:pPr>
        <w:pStyle w:val="Heading2"/>
      </w:pPr>
      <w:bookmarkStart w:id="544" w:name="_Toc76645693"/>
      <w:bookmarkEnd w:id="542"/>
      <w:r w:rsidRPr="00F11B7D">
        <w:t>Use of IHWAP Funds for Out of State Travel</w:t>
      </w:r>
      <w:bookmarkEnd w:id="544"/>
    </w:p>
    <w:p w14:paraId="48F2D297" w14:textId="77777777" w:rsidR="005A782A" w:rsidRPr="00F11B7D" w:rsidRDefault="00C719D9" w:rsidP="00BA4D08">
      <w:pPr>
        <w:overflowPunct w:val="0"/>
        <w:autoSpaceDE w:val="0"/>
        <w:autoSpaceDN w:val="0"/>
        <w:adjustRightInd w:val="0"/>
        <w:spacing w:after="120" w:line="240" w:lineRule="auto"/>
        <w:jc w:val="both"/>
        <w:textAlignment w:val="baseline"/>
        <w:rPr>
          <w:rFonts w:eastAsia="Times New Roman" w:cs="Times New Roman"/>
          <w:sz w:val="24"/>
          <w:szCs w:val="20"/>
        </w:rPr>
      </w:pPr>
      <w:r w:rsidRPr="00F11B7D">
        <w:rPr>
          <w:rFonts w:eastAsia="Times New Roman" w:cs="Times New Roman"/>
          <w:sz w:val="24"/>
          <w:szCs w:val="20"/>
        </w:rPr>
        <w:t xml:space="preserve">Per Section 200.474 of 2-CFR-200, Out-of-State travel costs are defined as expenses for transportation, lodging, subsistence and related items incurred by employees who are in travel status for official business of the non-Federal entity.  </w:t>
      </w:r>
    </w:p>
    <w:p w14:paraId="2685CA51" w14:textId="77777777" w:rsidR="00C719D9" w:rsidRPr="00F11B7D" w:rsidRDefault="00C719D9" w:rsidP="00BA4D08">
      <w:pPr>
        <w:overflowPunct w:val="0"/>
        <w:autoSpaceDE w:val="0"/>
        <w:autoSpaceDN w:val="0"/>
        <w:adjustRightInd w:val="0"/>
        <w:spacing w:after="120" w:line="240" w:lineRule="auto"/>
        <w:jc w:val="both"/>
        <w:textAlignment w:val="baseline"/>
        <w:rPr>
          <w:rFonts w:eastAsia="Times New Roman" w:cs="Times New Roman"/>
          <w:sz w:val="24"/>
          <w:szCs w:val="20"/>
        </w:rPr>
      </w:pPr>
      <w:r w:rsidRPr="00F11B7D">
        <w:rPr>
          <w:rFonts w:eastAsia="Times New Roman" w:cs="Times New Roman"/>
          <w:sz w:val="24"/>
          <w:szCs w:val="20"/>
        </w:rPr>
        <w:lastRenderedPageBreak/>
        <w:t>Effective July 1, 2017, all new grants administered by OCA</w:t>
      </w:r>
      <w:r w:rsidR="005A782A" w:rsidRPr="00F11B7D">
        <w:rPr>
          <w:rFonts w:eastAsia="Times New Roman" w:cs="Times New Roman"/>
          <w:sz w:val="24"/>
          <w:szCs w:val="20"/>
        </w:rPr>
        <w:t xml:space="preserve"> will be required to have </w:t>
      </w:r>
      <w:r w:rsidR="005A782A" w:rsidRPr="00F11B7D">
        <w:rPr>
          <w:rFonts w:eastAsia="Times New Roman" w:cs="Times New Roman"/>
          <w:b/>
          <w:sz w:val="24"/>
          <w:szCs w:val="20"/>
        </w:rPr>
        <w:t>ALL</w:t>
      </w:r>
      <w:r w:rsidR="005A782A" w:rsidRPr="00F11B7D">
        <w:rPr>
          <w:rFonts w:eastAsia="Times New Roman" w:cs="Times New Roman"/>
          <w:sz w:val="24"/>
          <w:szCs w:val="20"/>
        </w:rPr>
        <w:t xml:space="preserve"> Out-of-State travel, regardless of estimated cost, approved by OCA.  The request should be submitted at least six (6) week prior to the travel date in order to receive approval in a timely manner.</w:t>
      </w:r>
    </w:p>
    <w:p w14:paraId="75AF48A2" w14:textId="77777777" w:rsidR="005A782A" w:rsidRPr="00D53F52" w:rsidRDefault="005A782A" w:rsidP="00BA4D08">
      <w:pPr>
        <w:overflowPunct w:val="0"/>
        <w:autoSpaceDE w:val="0"/>
        <w:autoSpaceDN w:val="0"/>
        <w:adjustRightInd w:val="0"/>
        <w:spacing w:after="0" w:line="240" w:lineRule="auto"/>
        <w:jc w:val="both"/>
        <w:textAlignment w:val="baseline"/>
        <w:rPr>
          <w:rFonts w:eastAsia="Times New Roman" w:cs="Times New Roman"/>
          <w:sz w:val="24"/>
          <w:szCs w:val="20"/>
        </w:rPr>
      </w:pPr>
      <w:r w:rsidRPr="00F11B7D">
        <w:rPr>
          <w:rFonts w:eastAsia="Times New Roman" w:cs="Times New Roman"/>
          <w:sz w:val="24"/>
          <w:szCs w:val="20"/>
        </w:rPr>
        <w:t>Grantees will be required to complete and submit the “Out-of-State Travel Request Form” to their Weatherization Specialist for review and approval purposes.  The LAA must complete the form in its entirety, including “prepared by” and “approved by” signatures.  “Approved by” signatures must be either the Authorized Signature Authority or Designee for the grant in which the travel is being paid from.  The Department will notify the LAA within 10 business days</w:t>
      </w:r>
      <w:r w:rsidR="00BA4D08" w:rsidRPr="00F11B7D">
        <w:rPr>
          <w:rFonts w:eastAsia="Times New Roman" w:cs="Times New Roman"/>
          <w:sz w:val="24"/>
          <w:szCs w:val="20"/>
        </w:rPr>
        <w:t xml:space="preserve"> with their decision.</w:t>
      </w:r>
    </w:p>
    <w:p w14:paraId="60826C6E" w14:textId="5AD167FC" w:rsidR="00D53F52" w:rsidRDefault="00D53F52" w:rsidP="00D53F52"/>
    <w:p w14:paraId="2E8F1905" w14:textId="390BC58F" w:rsidR="00E32E9A" w:rsidRDefault="00E32E9A" w:rsidP="00D53F52"/>
    <w:p w14:paraId="557DF1AA" w14:textId="77777777" w:rsidR="001E4269" w:rsidRDefault="001E4269">
      <w:pPr>
        <w:rPr>
          <w:rFonts w:ascii="Calibri" w:eastAsia="Times New Roman" w:hAnsi="Calibri" w:cs="Times New Roman"/>
          <w:b/>
          <w:sz w:val="28"/>
          <w:szCs w:val="20"/>
        </w:rPr>
      </w:pPr>
      <w:r>
        <w:br w:type="page"/>
      </w:r>
    </w:p>
    <w:p w14:paraId="3A77EE19" w14:textId="5B25D58A" w:rsidR="00EF4BBF" w:rsidRPr="00D53F52" w:rsidRDefault="00EF4BBF" w:rsidP="00EF3DA6">
      <w:pPr>
        <w:pStyle w:val="Heading2"/>
      </w:pPr>
      <w:bookmarkStart w:id="545" w:name="_Toc76645694"/>
      <w:r w:rsidRPr="00D53F52">
        <w:lastRenderedPageBreak/>
        <w:t>FORMS AND EXHIBITS</w:t>
      </w:r>
      <w:r w:rsidRPr="00D53F52">
        <w:rPr>
          <w:i/>
        </w:rPr>
        <w:t xml:space="preserve"> </w:t>
      </w:r>
      <w:r w:rsidR="00E22B20" w:rsidRPr="00E22B20">
        <w:rPr>
          <w:iCs/>
        </w:rPr>
        <w:t>for</w:t>
      </w:r>
      <w:r w:rsidR="00E22B20">
        <w:rPr>
          <w:i/>
        </w:rPr>
        <w:t xml:space="preserve"> </w:t>
      </w:r>
      <w:r w:rsidRPr="00D53F52">
        <w:t>SECTION V</w:t>
      </w:r>
      <w:r>
        <w:t>I</w:t>
      </w:r>
      <w:r w:rsidRPr="00D53F52">
        <w:t xml:space="preserve">I - </w:t>
      </w:r>
      <w:r>
        <w:t>PROGRAM REQUIREMENTS</w:t>
      </w:r>
      <w:bookmarkEnd w:id="545"/>
      <w:r w:rsidRPr="00D53F52">
        <w:t xml:space="preserve"> </w:t>
      </w:r>
    </w:p>
    <w:p w14:paraId="25F615BE" w14:textId="77777777" w:rsidR="00EF4BBF" w:rsidRPr="00D53F52" w:rsidRDefault="00EF4BBF" w:rsidP="00EF4BBF">
      <w:pPr>
        <w:overflowPunct w:val="0"/>
        <w:autoSpaceDE w:val="0"/>
        <w:autoSpaceDN w:val="0"/>
        <w:adjustRightInd w:val="0"/>
        <w:spacing w:before="120" w:after="120" w:line="240" w:lineRule="auto"/>
        <w:ind w:left="720"/>
        <w:textAlignment w:val="baseline"/>
        <w:outlineLvl w:val="1"/>
        <w:rPr>
          <w:rFonts w:eastAsia="Times New Roman" w:cs="Times New Roman"/>
          <w:sz w:val="24"/>
          <w:szCs w:val="20"/>
        </w:rPr>
      </w:pPr>
    </w:p>
    <w:p w14:paraId="6CACD9A3" w14:textId="77777777" w:rsidR="00EF4BBF" w:rsidRPr="00D53F52" w:rsidRDefault="00EF4BBF" w:rsidP="00EF4BBF">
      <w:pPr>
        <w:overflowPunct w:val="0"/>
        <w:autoSpaceDE w:val="0"/>
        <w:autoSpaceDN w:val="0"/>
        <w:adjustRightInd w:val="0"/>
        <w:spacing w:after="120" w:line="240" w:lineRule="auto"/>
        <w:textAlignment w:val="baseline"/>
        <w:rPr>
          <w:rFonts w:eastAsia="Times New Roman" w:cs="Times New Roman"/>
          <w:sz w:val="24"/>
          <w:szCs w:val="20"/>
        </w:rPr>
      </w:pPr>
    </w:p>
    <w:p w14:paraId="3E262439" w14:textId="77777777" w:rsidR="00EF4BBF" w:rsidRPr="00D53F52" w:rsidRDefault="00EF4BBF" w:rsidP="00EF4BBF">
      <w:pPr>
        <w:overflowPunct w:val="0"/>
        <w:autoSpaceDE w:val="0"/>
        <w:autoSpaceDN w:val="0"/>
        <w:adjustRightInd w:val="0"/>
        <w:spacing w:after="120" w:line="240" w:lineRule="auto"/>
        <w:textAlignment w:val="baseline"/>
        <w:rPr>
          <w:rFonts w:eastAsia="Times New Roman" w:cs="Times New Roman"/>
          <w:sz w:val="24"/>
          <w:szCs w:val="20"/>
        </w:rPr>
      </w:pPr>
    </w:p>
    <w:p w14:paraId="584868A9" w14:textId="108B119C" w:rsidR="00EF4BBF" w:rsidRDefault="00EF4BBF"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Pr>
          <w:rFonts w:eastAsia="Times New Roman" w:cs="Times New Roman"/>
          <w:sz w:val="32"/>
          <w:szCs w:val="32"/>
        </w:rPr>
        <w:t>Out-of-State Travel Form</w:t>
      </w:r>
      <w:r w:rsidRPr="00D53F52">
        <w:rPr>
          <w:rFonts w:eastAsia="Times New Roman" w:cs="Times New Roman"/>
          <w:sz w:val="32"/>
          <w:szCs w:val="32"/>
        </w:rPr>
        <w:tab/>
        <w:t xml:space="preserve">Page </w:t>
      </w:r>
      <w:r>
        <w:rPr>
          <w:rFonts w:eastAsia="Times New Roman" w:cs="Times New Roman"/>
          <w:sz w:val="32"/>
          <w:szCs w:val="32"/>
        </w:rPr>
        <w:t>1</w:t>
      </w:r>
      <w:r w:rsidR="00F66A18">
        <w:rPr>
          <w:rFonts w:eastAsia="Times New Roman" w:cs="Times New Roman"/>
          <w:sz w:val="32"/>
          <w:szCs w:val="32"/>
        </w:rPr>
        <w:t>2</w:t>
      </w:r>
      <w:r w:rsidR="007F1782">
        <w:rPr>
          <w:rFonts w:eastAsia="Times New Roman" w:cs="Times New Roman"/>
          <w:sz w:val="32"/>
          <w:szCs w:val="32"/>
        </w:rPr>
        <w:t>4</w:t>
      </w:r>
    </w:p>
    <w:p w14:paraId="0781651A" w14:textId="54B6546E" w:rsidR="00474A1A" w:rsidRDefault="00474A1A">
      <w:r>
        <w:br w:type="page"/>
      </w:r>
    </w:p>
    <w:p w14:paraId="71D1E2DD" w14:textId="77777777" w:rsidR="001F1335" w:rsidRDefault="001F1335" w:rsidP="00D53F52"/>
    <w:p w14:paraId="0A104774" w14:textId="56938464" w:rsidR="00BA4D08" w:rsidRDefault="00A11845" w:rsidP="00BA4D08">
      <w:pPr>
        <w:ind w:right="-180"/>
        <w:contextualSpacing/>
        <w:jc w:val="center"/>
        <w:rPr>
          <w:rFonts w:ascii="Helvetica-Light" w:hAnsi="Helvetica-Light" w:cs="Helvetica-Light"/>
        </w:rPr>
      </w:pPr>
      <w:r>
        <w:rPr>
          <w:noProof/>
        </w:rPr>
        <w:drawing>
          <wp:inline distT="0" distB="0" distL="0" distR="0" wp14:anchorId="777E594A" wp14:editId="4398C392">
            <wp:extent cx="3429000" cy="971550"/>
            <wp:effectExtent l="0" t="0" r="0" b="0"/>
            <wp:docPr id="901" name="Picture 901" descr="DCEO_CA_GovColo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CEO_CA_GovColorLogo"/>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29000" cy="971550"/>
                    </a:xfrm>
                    <a:prstGeom prst="rect">
                      <a:avLst/>
                    </a:prstGeom>
                    <a:noFill/>
                    <a:ln>
                      <a:noFill/>
                    </a:ln>
                  </pic:spPr>
                </pic:pic>
              </a:graphicData>
            </a:graphic>
          </wp:inline>
        </w:drawing>
      </w:r>
    </w:p>
    <w:p w14:paraId="2D91D8AD" w14:textId="0ACE2139" w:rsidR="00BA4D08" w:rsidRPr="00E22B20" w:rsidRDefault="00BA4D08" w:rsidP="00022DFC">
      <w:pPr>
        <w:pStyle w:val="2Normal"/>
      </w:pPr>
      <w:r w:rsidRPr="00E22B20">
        <w:t>OFFICE OF COMMUNITY ASSISTANCE</w:t>
      </w:r>
    </w:p>
    <w:p w14:paraId="4F322CC7" w14:textId="77777777" w:rsidR="00BA4D08" w:rsidRPr="00BA4D08" w:rsidRDefault="00BA4D08" w:rsidP="00BA4D08">
      <w:pPr>
        <w:ind w:right="-180"/>
        <w:contextualSpacing/>
        <w:jc w:val="center"/>
        <w:rPr>
          <w:rFonts w:ascii="Helvetica-Light" w:hAnsi="Helvetica-Light" w:cs="Helvetica-Light"/>
          <w:b/>
          <w:sz w:val="30"/>
          <w:szCs w:val="30"/>
        </w:rPr>
      </w:pPr>
      <w:r w:rsidRPr="00BA4D08">
        <w:rPr>
          <w:rFonts w:ascii="Helvetica-Light" w:hAnsi="Helvetica-Light" w:cs="Helvetica-Light"/>
          <w:b/>
          <w:sz w:val="30"/>
          <w:szCs w:val="30"/>
        </w:rPr>
        <w:t>Out of State Travel Request Form</w:t>
      </w:r>
    </w:p>
    <w:p w14:paraId="52ECB684" w14:textId="77777777" w:rsidR="00BA4D08" w:rsidRDefault="00BA4D08" w:rsidP="00BA4D08">
      <w:pPr>
        <w:ind w:right="-180"/>
        <w:contextualSpacing/>
        <w:jc w:val="center"/>
        <w:rPr>
          <w:rFonts w:ascii="Helvetica-Light" w:hAnsi="Helvetica-Light" w:cs="Helvetica-Light"/>
          <w:b/>
          <w:sz w:val="32"/>
          <w:szCs w:val="32"/>
        </w:rPr>
      </w:pP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7516"/>
      </w:tblGrid>
      <w:tr w:rsidR="00BA4D08" w14:paraId="79F31493" w14:textId="77777777" w:rsidTr="00BA4D08">
        <w:tc>
          <w:tcPr>
            <w:tcW w:w="10234" w:type="dxa"/>
            <w:gridSpan w:val="2"/>
            <w:tcBorders>
              <w:top w:val="single" w:sz="4" w:space="0" w:color="auto"/>
              <w:left w:val="single" w:sz="4" w:space="0" w:color="auto"/>
              <w:bottom w:val="single" w:sz="4" w:space="0" w:color="auto"/>
              <w:right w:val="single" w:sz="4" w:space="0" w:color="auto"/>
            </w:tcBorders>
            <w:hideMark/>
          </w:tcPr>
          <w:p w14:paraId="5E22D931"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jc w:val="center"/>
              <w:rPr>
                <w:rFonts w:ascii="Times New Roman" w:hAnsi="Times New Roman"/>
                <w:b/>
                <w:sz w:val="40"/>
                <w:szCs w:val="40"/>
              </w:rPr>
            </w:pPr>
            <w:r>
              <w:rPr>
                <w:rFonts w:ascii="Times New Roman" w:hAnsi="Times New Roman"/>
                <w:b/>
                <w:sz w:val="40"/>
                <w:szCs w:val="40"/>
              </w:rPr>
              <w:t>DESCRIPTION</w:t>
            </w:r>
          </w:p>
        </w:tc>
      </w:tr>
      <w:tr w:rsidR="00BA4D08" w14:paraId="23BAC298" w14:textId="77777777" w:rsidTr="00BA4D08">
        <w:tc>
          <w:tcPr>
            <w:tcW w:w="2718" w:type="dxa"/>
            <w:tcBorders>
              <w:top w:val="single" w:sz="4" w:space="0" w:color="auto"/>
              <w:left w:val="single" w:sz="4" w:space="0" w:color="auto"/>
              <w:bottom w:val="single" w:sz="4" w:space="0" w:color="auto"/>
              <w:right w:val="single" w:sz="4" w:space="0" w:color="auto"/>
            </w:tcBorders>
            <w:hideMark/>
          </w:tcPr>
          <w:p w14:paraId="7D693B31"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t>C/LAA</w:t>
            </w:r>
          </w:p>
        </w:tc>
        <w:tc>
          <w:tcPr>
            <w:tcW w:w="7516" w:type="dxa"/>
            <w:tcBorders>
              <w:top w:val="single" w:sz="4" w:space="0" w:color="auto"/>
              <w:left w:val="single" w:sz="4" w:space="0" w:color="auto"/>
              <w:bottom w:val="single" w:sz="4" w:space="0" w:color="auto"/>
              <w:right w:val="single" w:sz="4" w:space="0" w:color="auto"/>
            </w:tcBorders>
            <w:hideMark/>
          </w:tcPr>
          <w:p w14:paraId="4910C74D"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2"/>
                  <w:enabled/>
                  <w:calcOnExit w:val="0"/>
                  <w:textInput/>
                </w:ffData>
              </w:fldChar>
            </w:r>
            <w:bookmarkStart w:id="546" w:name="Text12"/>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Calibri" w:hAnsi="Calibri" w:cs="Times New Roman"/>
              </w:rPr>
              <w:fldChar w:fldCharType="end"/>
            </w:r>
            <w:bookmarkEnd w:id="546"/>
          </w:p>
        </w:tc>
      </w:tr>
      <w:tr w:rsidR="00BA4D08" w14:paraId="1D87DB32" w14:textId="77777777" w:rsidTr="00BA4D08">
        <w:tc>
          <w:tcPr>
            <w:tcW w:w="2718" w:type="dxa"/>
            <w:tcBorders>
              <w:top w:val="single" w:sz="4" w:space="0" w:color="auto"/>
              <w:left w:val="single" w:sz="4" w:space="0" w:color="auto"/>
              <w:bottom w:val="single" w:sz="4" w:space="0" w:color="auto"/>
              <w:right w:val="single" w:sz="4" w:space="0" w:color="auto"/>
            </w:tcBorders>
            <w:hideMark/>
          </w:tcPr>
          <w:p w14:paraId="4EC81117"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t>Amount Requested</w:t>
            </w:r>
          </w:p>
        </w:tc>
        <w:tc>
          <w:tcPr>
            <w:tcW w:w="7516" w:type="dxa"/>
            <w:tcBorders>
              <w:top w:val="single" w:sz="4" w:space="0" w:color="auto"/>
              <w:left w:val="single" w:sz="4" w:space="0" w:color="auto"/>
              <w:bottom w:val="single" w:sz="4" w:space="0" w:color="auto"/>
              <w:right w:val="single" w:sz="4" w:space="0" w:color="auto"/>
            </w:tcBorders>
            <w:hideMark/>
          </w:tcPr>
          <w:p w14:paraId="6C449152"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2"/>
                  <w:enabled/>
                  <w:calcOnExit w:val="0"/>
                  <w:textInput/>
                </w:ffData>
              </w:fldChar>
            </w:r>
            <w:bookmarkStart w:id="547" w:name="Text2"/>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Calibri" w:hAnsi="Calibri" w:cs="Times New Roman"/>
              </w:rPr>
              <w:fldChar w:fldCharType="end"/>
            </w:r>
            <w:bookmarkEnd w:id="547"/>
          </w:p>
        </w:tc>
      </w:tr>
      <w:tr w:rsidR="00BA4D08" w14:paraId="568D437C" w14:textId="77777777" w:rsidTr="00BA4D08">
        <w:tc>
          <w:tcPr>
            <w:tcW w:w="2718" w:type="dxa"/>
            <w:tcBorders>
              <w:top w:val="single" w:sz="4" w:space="0" w:color="auto"/>
              <w:left w:val="single" w:sz="4" w:space="0" w:color="auto"/>
              <w:bottom w:val="single" w:sz="4" w:space="0" w:color="auto"/>
              <w:right w:val="single" w:sz="4" w:space="0" w:color="auto"/>
            </w:tcBorders>
            <w:hideMark/>
          </w:tcPr>
          <w:p w14:paraId="7FF0CFEC"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t>Contact (Name/Title)</w:t>
            </w:r>
          </w:p>
        </w:tc>
        <w:tc>
          <w:tcPr>
            <w:tcW w:w="7516" w:type="dxa"/>
            <w:tcBorders>
              <w:top w:val="single" w:sz="4" w:space="0" w:color="auto"/>
              <w:left w:val="single" w:sz="4" w:space="0" w:color="auto"/>
              <w:bottom w:val="single" w:sz="4" w:space="0" w:color="auto"/>
              <w:right w:val="single" w:sz="4" w:space="0" w:color="auto"/>
            </w:tcBorders>
            <w:hideMark/>
          </w:tcPr>
          <w:p w14:paraId="54658ADE"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3"/>
                  <w:enabled/>
                  <w:calcOnExit w:val="0"/>
                  <w:textInput/>
                </w:ffData>
              </w:fldChar>
            </w:r>
            <w:bookmarkStart w:id="548" w:name="Text3"/>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Calibri" w:hAnsi="Calibri" w:cs="Times New Roman"/>
              </w:rPr>
              <w:fldChar w:fldCharType="end"/>
            </w:r>
            <w:bookmarkEnd w:id="548"/>
          </w:p>
        </w:tc>
      </w:tr>
      <w:tr w:rsidR="00BA4D08" w14:paraId="6844AE26" w14:textId="77777777" w:rsidTr="00BA4D08">
        <w:tc>
          <w:tcPr>
            <w:tcW w:w="2718" w:type="dxa"/>
            <w:tcBorders>
              <w:top w:val="single" w:sz="4" w:space="0" w:color="auto"/>
              <w:left w:val="single" w:sz="4" w:space="0" w:color="auto"/>
              <w:bottom w:val="single" w:sz="4" w:space="0" w:color="auto"/>
              <w:right w:val="single" w:sz="4" w:space="0" w:color="auto"/>
            </w:tcBorders>
            <w:hideMark/>
          </w:tcPr>
          <w:p w14:paraId="0462C7EA"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t>Telephone/Email</w:t>
            </w:r>
          </w:p>
        </w:tc>
        <w:tc>
          <w:tcPr>
            <w:tcW w:w="7516" w:type="dxa"/>
            <w:tcBorders>
              <w:top w:val="single" w:sz="4" w:space="0" w:color="auto"/>
              <w:left w:val="single" w:sz="4" w:space="0" w:color="auto"/>
              <w:bottom w:val="single" w:sz="4" w:space="0" w:color="auto"/>
              <w:right w:val="single" w:sz="4" w:space="0" w:color="auto"/>
            </w:tcBorders>
            <w:hideMark/>
          </w:tcPr>
          <w:p w14:paraId="5C9C03A5"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4"/>
                  <w:enabled/>
                  <w:calcOnExit w:val="0"/>
                  <w:textInput/>
                </w:ffData>
              </w:fldChar>
            </w:r>
            <w:bookmarkStart w:id="549" w:name="Text4"/>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Calibri" w:hAnsi="Calibri" w:cs="Times New Roman"/>
              </w:rPr>
              <w:fldChar w:fldCharType="end"/>
            </w:r>
            <w:bookmarkEnd w:id="549"/>
          </w:p>
        </w:tc>
      </w:tr>
      <w:tr w:rsidR="00BA4D08" w14:paraId="3C32EAA2" w14:textId="77777777" w:rsidTr="00BA4D08">
        <w:tc>
          <w:tcPr>
            <w:tcW w:w="2718" w:type="dxa"/>
            <w:tcBorders>
              <w:top w:val="single" w:sz="4" w:space="0" w:color="auto"/>
              <w:left w:val="single" w:sz="4" w:space="0" w:color="auto"/>
              <w:bottom w:val="single" w:sz="4" w:space="0" w:color="auto"/>
              <w:right w:val="single" w:sz="4" w:space="0" w:color="auto"/>
            </w:tcBorders>
            <w:hideMark/>
          </w:tcPr>
          <w:p w14:paraId="2DD9E683"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t>All grant programs benefiting from travel</w:t>
            </w:r>
          </w:p>
        </w:tc>
        <w:tc>
          <w:tcPr>
            <w:tcW w:w="7516" w:type="dxa"/>
            <w:tcBorders>
              <w:top w:val="single" w:sz="4" w:space="0" w:color="auto"/>
              <w:left w:val="single" w:sz="4" w:space="0" w:color="auto"/>
              <w:bottom w:val="single" w:sz="4" w:space="0" w:color="auto"/>
              <w:right w:val="single" w:sz="4" w:space="0" w:color="auto"/>
            </w:tcBorders>
            <w:hideMark/>
          </w:tcPr>
          <w:p w14:paraId="1B6CE8FD"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5"/>
                  <w:enabled/>
                  <w:calcOnExit w:val="0"/>
                  <w:textInput/>
                </w:ffData>
              </w:fldChar>
            </w:r>
            <w:bookmarkStart w:id="550" w:name="Text5"/>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Calibri" w:hAnsi="Calibri" w:cs="Times New Roman"/>
              </w:rPr>
              <w:fldChar w:fldCharType="end"/>
            </w:r>
            <w:bookmarkEnd w:id="550"/>
          </w:p>
        </w:tc>
      </w:tr>
      <w:tr w:rsidR="00BA4D08" w14:paraId="61D7FCBA" w14:textId="77777777" w:rsidTr="00BA4D08">
        <w:tc>
          <w:tcPr>
            <w:tcW w:w="2718" w:type="dxa"/>
            <w:tcBorders>
              <w:top w:val="single" w:sz="4" w:space="0" w:color="auto"/>
              <w:left w:val="single" w:sz="4" w:space="0" w:color="auto"/>
              <w:bottom w:val="single" w:sz="4" w:space="0" w:color="auto"/>
              <w:right w:val="single" w:sz="4" w:space="0" w:color="auto"/>
            </w:tcBorders>
            <w:hideMark/>
          </w:tcPr>
          <w:p w14:paraId="08600F96"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t>Justification for Travel (Why is this travel necessary)</w:t>
            </w:r>
          </w:p>
        </w:tc>
        <w:tc>
          <w:tcPr>
            <w:tcW w:w="7516" w:type="dxa"/>
            <w:tcBorders>
              <w:top w:val="single" w:sz="4" w:space="0" w:color="auto"/>
              <w:left w:val="single" w:sz="4" w:space="0" w:color="auto"/>
              <w:bottom w:val="single" w:sz="4" w:space="0" w:color="auto"/>
              <w:right w:val="single" w:sz="4" w:space="0" w:color="auto"/>
            </w:tcBorders>
            <w:hideMark/>
          </w:tcPr>
          <w:p w14:paraId="6842B2F3"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6"/>
                  <w:enabled/>
                  <w:calcOnExit w:val="0"/>
                  <w:textInput/>
                </w:ffData>
              </w:fldChar>
            </w:r>
            <w:bookmarkStart w:id="551" w:name="Text6"/>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Calibri" w:hAnsi="Calibri" w:cs="Times New Roman"/>
              </w:rPr>
              <w:fldChar w:fldCharType="end"/>
            </w:r>
            <w:bookmarkEnd w:id="551"/>
          </w:p>
        </w:tc>
      </w:tr>
      <w:tr w:rsidR="00BA4D08" w14:paraId="1F4769BA" w14:textId="77777777" w:rsidTr="00BA4D08">
        <w:tc>
          <w:tcPr>
            <w:tcW w:w="2718" w:type="dxa"/>
            <w:tcBorders>
              <w:top w:val="single" w:sz="4" w:space="0" w:color="auto"/>
              <w:left w:val="single" w:sz="4" w:space="0" w:color="auto"/>
              <w:bottom w:val="single" w:sz="4" w:space="0" w:color="auto"/>
              <w:right w:val="single" w:sz="4" w:space="0" w:color="auto"/>
            </w:tcBorders>
            <w:hideMark/>
          </w:tcPr>
          <w:p w14:paraId="36074D5A"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t>Conference/Event Description (include conference/event title, dates, location, and a brief description)</w:t>
            </w:r>
          </w:p>
        </w:tc>
        <w:tc>
          <w:tcPr>
            <w:tcW w:w="7516" w:type="dxa"/>
            <w:tcBorders>
              <w:top w:val="single" w:sz="4" w:space="0" w:color="auto"/>
              <w:left w:val="single" w:sz="4" w:space="0" w:color="auto"/>
              <w:bottom w:val="single" w:sz="4" w:space="0" w:color="auto"/>
              <w:right w:val="single" w:sz="4" w:space="0" w:color="auto"/>
            </w:tcBorders>
            <w:hideMark/>
          </w:tcPr>
          <w:p w14:paraId="512F511B"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7"/>
                  <w:enabled/>
                  <w:calcOnExit w:val="0"/>
                  <w:textInput/>
                </w:ffData>
              </w:fldChar>
            </w:r>
            <w:bookmarkStart w:id="552" w:name="Text7"/>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Calibri" w:hAnsi="Calibri" w:cs="Times New Roman"/>
              </w:rPr>
              <w:fldChar w:fldCharType="end"/>
            </w:r>
            <w:bookmarkEnd w:id="552"/>
          </w:p>
        </w:tc>
      </w:tr>
      <w:tr w:rsidR="00BA4D08" w14:paraId="09C6074C" w14:textId="77777777" w:rsidTr="00BA4D08">
        <w:tc>
          <w:tcPr>
            <w:tcW w:w="2718" w:type="dxa"/>
            <w:tcBorders>
              <w:top w:val="single" w:sz="4" w:space="0" w:color="auto"/>
              <w:left w:val="single" w:sz="4" w:space="0" w:color="auto"/>
              <w:bottom w:val="single" w:sz="4" w:space="0" w:color="auto"/>
              <w:right w:val="single" w:sz="4" w:space="0" w:color="auto"/>
            </w:tcBorders>
            <w:hideMark/>
          </w:tcPr>
          <w:p w14:paraId="11AFD426"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t>Expected Outcome (What information or experience will be gained? Who will information be shared with upon return?)</w:t>
            </w:r>
          </w:p>
        </w:tc>
        <w:tc>
          <w:tcPr>
            <w:tcW w:w="7516" w:type="dxa"/>
            <w:tcBorders>
              <w:top w:val="single" w:sz="4" w:space="0" w:color="auto"/>
              <w:left w:val="single" w:sz="4" w:space="0" w:color="auto"/>
              <w:bottom w:val="single" w:sz="4" w:space="0" w:color="auto"/>
              <w:right w:val="single" w:sz="4" w:space="0" w:color="auto"/>
            </w:tcBorders>
            <w:hideMark/>
          </w:tcPr>
          <w:p w14:paraId="216A6589"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8"/>
                  <w:enabled/>
                  <w:calcOnExit w:val="0"/>
                  <w:textInput/>
                </w:ffData>
              </w:fldChar>
            </w:r>
            <w:bookmarkStart w:id="553" w:name="Text8"/>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Calibri" w:hAnsi="Calibri" w:cs="Times New Roman"/>
              </w:rPr>
              <w:fldChar w:fldCharType="end"/>
            </w:r>
            <w:bookmarkEnd w:id="553"/>
          </w:p>
        </w:tc>
      </w:tr>
      <w:tr w:rsidR="00BA4D08" w14:paraId="7A262A07" w14:textId="77777777" w:rsidTr="00BA4D08">
        <w:tc>
          <w:tcPr>
            <w:tcW w:w="2718" w:type="dxa"/>
            <w:tcBorders>
              <w:top w:val="single" w:sz="4" w:space="0" w:color="auto"/>
              <w:left w:val="single" w:sz="4" w:space="0" w:color="auto"/>
              <w:bottom w:val="single" w:sz="4" w:space="0" w:color="auto"/>
              <w:right w:val="single" w:sz="4" w:space="0" w:color="auto"/>
            </w:tcBorders>
            <w:hideMark/>
          </w:tcPr>
          <w:p w14:paraId="0D12AFE0"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t>Attendees which the request is for? (include names and titles)</w:t>
            </w:r>
          </w:p>
        </w:tc>
        <w:tc>
          <w:tcPr>
            <w:tcW w:w="7516" w:type="dxa"/>
            <w:tcBorders>
              <w:top w:val="single" w:sz="4" w:space="0" w:color="auto"/>
              <w:left w:val="single" w:sz="4" w:space="0" w:color="auto"/>
              <w:bottom w:val="single" w:sz="4" w:space="0" w:color="auto"/>
              <w:right w:val="single" w:sz="4" w:space="0" w:color="auto"/>
            </w:tcBorders>
            <w:hideMark/>
          </w:tcPr>
          <w:p w14:paraId="20F1DFDF"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9"/>
                  <w:enabled/>
                  <w:calcOnExit w:val="0"/>
                  <w:textInput/>
                </w:ffData>
              </w:fldChar>
            </w:r>
            <w:bookmarkStart w:id="554" w:name="Text9"/>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Calibri" w:hAnsi="Calibri" w:cs="Times New Roman"/>
              </w:rPr>
              <w:fldChar w:fldCharType="end"/>
            </w:r>
            <w:bookmarkEnd w:id="554"/>
          </w:p>
        </w:tc>
      </w:tr>
    </w:tbl>
    <w:p w14:paraId="25273B57" w14:textId="77777777" w:rsidR="00BA4D08" w:rsidRDefault="00BA4D08" w:rsidP="00BA4D08">
      <w:pPr>
        <w:ind w:right="-180"/>
        <w:contextualSpacing/>
        <w:rPr>
          <w:rFonts w:ascii="Helvetica-Light" w:hAnsi="Helvetica-Light" w:cs="Helvetica-Light"/>
          <w:b/>
          <w:sz w:val="24"/>
          <w:szCs w:val="24"/>
        </w:rPr>
      </w:pPr>
    </w:p>
    <w:p w14:paraId="6D1C488D" w14:textId="77777777" w:rsidR="00BA4D08" w:rsidRDefault="00BA4D08" w:rsidP="00BA4D08">
      <w:pPr>
        <w:ind w:right="-180"/>
        <w:contextualSpacing/>
        <w:rPr>
          <w:rFonts w:ascii="Helvetica-Light" w:hAnsi="Helvetica-Light" w:cs="Helvetica-Light"/>
          <w:b/>
        </w:rPr>
      </w:pPr>
      <w:r>
        <w:rPr>
          <w:rFonts w:ascii="Helvetica-Light" w:hAnsi="Helvetica-Light" w:cs="Helvetica-Light"/>
          <w:b/>
        </w:rPr>
        <w:br w:type="page"/>
      </w:r>
    </w:p>
    <w:tbl>
      <w:tblPr>
        <w:tblW w:w="10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634"/>
        <w:gridCol w:w="1690"/>
        <w:gridCol w:w="1931"/>
        <w:gridCol w:w="1612"/>
        <w:gridCol w:w="1504"/>
      </w:tblGrid>
      <w:tr w:rsidR="00BA4D08" w14:paraId="4AAED8F7" w14:textId="77777777" w:rsidTr="00BA4D08">
        <w:tc>
          <w:tcPr>
            <w:tcW w:w="10279" w:type="dxa"/>
            <w:gridSpan w:val="6"/>
            <w:tcBorders>
              <w:top w:val="single" w:sz="4" w:space="0" w:color="auto"/>
              <w:left w:val="single" w:sz="4" w:space="0" w:color="auto"/>
              <w:bottom w:val="single" w:sz="4" w:space="0" w:color="auto"/>
              <w:right w:val="single" w:sz="4" w:space="0" w:color="auto"/>
            </w:tcBorders>
            <w:hideMark/>
          </w:tcPr>
          <w:p w14:paraId="71184227"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jc w:val="center"/>
              <w:rPr>
                <w:rFonts w:ascii="Times New Roman" w:hAnsi="Times New Roman"/>
                <w:b/>
                <w:sz w:val="40"/>
                <w:szCs w:val="40"/>
              </w:rPr>
            </w:pPr>
            <w:r>
              <w:rPr>
                <w:rFonts w:ascii="Times New Roman" w:hAnsi="Times New Roman"/>
                <w:b/>
                <w:sz w:val="40"/>
                <w:szCs w:val="40"/>
              </w:rPr>
              <w:lastRenderedPageBreak/>
              <w:t>BUDGET</w:t>
            </w:r>
          </w:p>
        </w:tc>
      </w:tr>
      <w:tr w:rsidR="00BA4D08" w14:paraId="1C2AF197" w14:textId="77777777" w:rsidTr="00BA4D08">
        <w:tc>
          <w:tcPr>
            <w:tcW w:w="1908" w:type="dxa"/>
            <w:tcBorders>
              <w:top w:val="single" w:sz="4" w:space="0" w:color="auto"/>
              <w:left w:val="single" w:sz="4" w:space="0" w:color="auto"/>
              <w:bottom w:val="single" w:sz="4" w:space="0" w:color="auto"/>
              <w:right w:val="single" w:sz="4" w:space="0" w:color="auto"/>
            </w:tcBorders>
            <w:hideMark/>
          </w:tcPr>
          <w:p w14:paraId="30C64CE1" w14:textId="77777777" w:rsidR="00BA4D08" w:rsidRDefault="00BA4D08" w:rsidP="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t>Budget Category</w:t>
            </w:r>
          </w:p>
        </w:tc>
        <w:tc>
          <w:tcPr>
            <w:tcW w:w="1634" w:type="dxa"/>
            <w:tcBorders>
              <w:top w:val="single" w:sz="4" w:space="0" w:color="auto"/>
              <w:left w:val="single" w:sz="4" w:space="0" w:color="auto"/>
              <w:bottom w:val="single" w:sz="4" w:space="0" w:color="auto"/>
              <w:right w:val="single" w:sz="4" w:space="0" w:color="auto"/>
            </w:tcBorders>
            <w:hideMark/>
          </w:tcPr>
          <w:p w14:paraId="428022B6"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jc w:val="center"/>
              <w:rPr>
                <w:rFonts w:ascii="Helvetica-Light" w:hAnsi="Helvetica-Light" w:cs="Helvetica-Light"/>
                <w:sz w:val="24"/>
                <w:szCs w:val="24"/>
              </w:rPr>
            </w:pPr>
            <w:r>
              <w:rPr>
                <w:rFonts w:ascii="Helvetica-Light" w:hAnsi="Helvetica-Light" w:cs="Helvetica-Light"/>
              </w:rPr>
              <w:t>CSBG</w:t>
            </w:r>
          </w:p>
        </w:tc>
        <w:tc>
          <w:tcPr>
            <w:tcW w:w="1690" w:type="dxa"/>
            <w:tcBorders>
              <w:top w:val="single" w:sz="4" w:space="0" w:color="auto"/>
              <w:left w:val="single" w:sz="4" w:space="0" w:color="auto"/>
              <w:bottom w:val="single" w:sz="4" w:space="0" w:color="auto"/>
              <w:right w:val="single" w:sz="4" w:space="0" w:color="auto"/>
            </w:tcBorders>
            <w:hideMark/>
          </w:tcPr>
          <w:p w14:paraId="48C08B31"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jc w:val="center"/>
              <w:rPr>
                <w:rFonts w:ascii="Helvetica-Light" w:hAnsi="Helvetica-Light" w:cs="Helvetica-Light"/>
                <w:sz w:val="24"/>
                <w:szCs w:val="24"/>
              </w:rPr>
            </w:pPr>
            <w:r>
              <w:rPr>
                <w:rFonts w:ascii="Helvetica-Light" w:hAnsi="Helvetica-Light" w:cs="Helvetica-Light"/>
              </w:rPr>
              <w:t>LIHEAP</w:t>
            </w:r>
          </w:p>
        </w:tc>
        <w:tc>
          <w:tcPr>
            <w:tcW w:w="1931" w:type="dxa"/>
            <w:tcBorders>
              <w:top w:val="single" w:sz="4" w:space="0" w:color="auto"/>
              <w:left w:val="single" w:sz="4" w:space="0" w:color="auto"/>
              <w:bottom w:val="single" w:sz="4" w:space="0" w:color="auto"/>
              <w:right w:val="single" w:sz="4" w:space="0" w:color="auto"/>
            </w:tcBorders>
            <w:hideMark/>
          </w:tcPr>
          <w:p w14:paraId="1DA89FEF"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jc w:val="center"/>
              <w:rPr>
                <w:rFonts w:ascii="Helvetica-Light" w:hAnsi="Helvetica-Light" w:cs="Helvetica-Light"/>
                <w:sz w:val="24"/>
                <w:szCs w:val="24"/>
              </w:rPr>
            </w:pPr>
            <w:r>
              <w:rPr>
                <w:rFonts w:ascii="Helvetica-Light" w:hAnsi="Helvetica-Light" w:cs="Helvetica-Light"/>
              </w:rPr>
              <w:t>Weatherization</w:t>
            </w:r>
          </w:p>
        </w:tc>
        <w:tc>
          <w:tcPr>
            <w:tcW w:w="1612" w:type="dxa"/>
            <w:tcBorders>
              <w:top w:val="single" w:sz="4" w:space="0" w:color="auto"/>
              <w:left w:val="single" w:sz="4" w:space="0" w:color="auto"/>
              <w:bottom w:val="single" w:sz="4" w:space="0" w:color="auto"/>
              <w:right w:val="single" w:sz="4" w:space="0" w:color="auto"/>
            </w:tcBorders>
            <w:hideMark/>
          </w:tcPr>
          <w:p w14:paraId="690C5216"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jc w:val="center"/>
              <w:rPr>
                <w:rFonts w:ascii="Helvetica-Light" w:hAnsi="Helvetica-Light" w:cs="Helvetica-Light"/>
                <w:sz w:val="24"/>
                <w:szCs w:val="24"/>
              </w:rPr>
            </w:pPr>
            <w:r>
              <w:rPr>
                <w:rFonts w:ascii="Helvetica-Light" w:hAnsi="Helvetica-Light" w:cs="Helvetica-Light"/>
              </w:rPr>
              <w:t>Other</w:t>
            </w:r>
          </w:p>
        </w:tc>
        <w:tc>
          <w:tcPr>
            <w:tcW w:w="1504" w:type="dxa"/>
            <w:tcBorders>
              <w:top w:val="single" w:sz="4" w:space="0" w:color="auto"/>
              <w:left w:val="single" w:sz="4" w:space="0" w:color="auto"/>
              <w:bottom w:val="single" w:sz="4" w:space="0" w:color="auto"/>
              <w:right w:val="single" w:sz="4" w:space="0" w:color="auto"/>
            </w:tcBorders>
            <w:hideMark/>
          </w:tcPr>
          <w:p w14:paraId="18B61406"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jc w:val="center"/>
              <w:rPr>
                <w:rFonts w:ascii="Helvetica-Light" w:hAnsi="Helvetica-Light" w:cs="Helvetica-Light"/>
                <w:sz w:val="24"/>
                <w:szCs w:val="24"/>
              </w:rPr>
            </w:pPr>
            <w:r>
              <w:rPr>
                <w:rFonts w:ascii="Helvetica-Light" w:hAnsi="Helvetica-Light" w:cs="Helvetica-Light"/>
              </w:rPr>
              <w:t>Total</w:t>
            </w:r>
          </w:p>
        </w:tc>
      </w:tr>
      <w:tr w:rsidR="00BA4D08" w14:paraId="1E24E1CF" w14:textId="77777777" w:rsidTr="00BA4D08">
        <w:tc>
          <w:tcPr>
            <w:tcW w:w="1908" w:type="dxa"/>
            <w:tcBorders>
              <w:top w:val="single" w:sz="4" w:space="0" w:color="auto"/>
              <w:left w:val="single" w:sz="4" w:space="0" w:color="auto"/>
              <w:bottom w:val="single" w:sz="4" w:space="0" w:color="auto"/>
              <w:right w:val="single" w:sz="4" w:space="0" w:color="auto"/>
            </w:tcBorders>
            <w:hideMark/>
          </w:tcPr>
          <w:p w14:paraId="3682E54E"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t>Travel</w:t>
            </w:r>
          </w:p>
        </w:tc>
        <w:tc>
          <w:tcPr>
            <w:tcW w:w="1634" w:type="dxa"/>
            <w:tcBorders>
              <w:top w:val="single" w:sz="4" w:space="0" w:color="auto"/>
              <w:left w:val="single" w:sz="4" w:space="0" w:color="auto"/>
              <w:bottom w:val="single" w:sz="4" w:space="0" w:color="auto"/>
              <w:right w:val="single" w:sz="4" w:space="0" w:color="auto"/>
            </w:tcBorders>
            <w:hideMark/>
          </w:tcPr>
          <w:p w14:paraId="56A3A4B2"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bookmarkStart w:id="555" w:name="Text11"/>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Calibri" w:hAnsi="Calibri" w:cs="Times New Roman"/>
              </w:rPr>
              <w:fldChar w:fldCharType="end"/>
            </w:r>
            <w:bookmarkEnd w:id="555"/>
          </w:p>
        </w:tc>
        <w:tc>
          <w:tcPr>
            <w:tcW w:w="1690" w:type="dxa"/>
            <w:tcBorders>
              <w:top w:val="single" w:sz="4" w:space="0" w:color="auto"/>
              <w:left w:val="single" w:sz="4" w:space="0" w:color="auto"/>
              <w:bottom w:val="single" w:sz="4" w:space="0" w:color="auto"/>
              <w:right w:val="single" w:sz="4" w:space="0" w:color="auto"/>
            </w:tcBorders>
            <w:hideMark/>
          </w:tcPr>
          <w:p w14:paraId="5EF225D1"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931" w:type="dxa"/>
            <w:tcBorders>
              <w:top w:val="single" w:sz="4" w:space="0" w:color="auto"/>
              <w:left w:val="single" w:sz="4" w:space="0" w:color="auto"/>
              <w:bottom w:val="single" w:sz="4" w:space="0" w:color="auto"/>
              <w:right w:val="single" w:sz="4" w:space="0" w:color="auto"/>
            </w:tcBorders>
            <w:hideMark/>
          </w:tcPr>
          <w:p w14:paraId="0AA1A503"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612" w:type="dxa"/>
            <w:tcBorders>
              <w:top w:val="single" w:sz="4" w:space="0" w:color="auto"/>
              <w:left w:val="single" w:sz="4" w:space="0" w:color="auto"/>
              <w:bottom w:val="single" w:sz="4" w:space="0" w:color="auto"/>
              <w:right w:val="single" w:sz="4" w:space="0" w:color="auto"/>
            </w:tcBorders>
            <w:hideMark/>
          </w:tcPr>
          <w:p w14:paraId="76440EA5"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504" w:type="dxa"/>
            <w:tcBorders>
              <w:top w:val="single" w:sz="4" w:space="0" w:color="auto"/>
              <w:left w:val="single" w:sz="4" w:space="0" w:color="auto"/>
              <w:bottom w:val="single" w:sz="4" w:space="0" w:color="auto"/>
              <w:right w:val="single" w:sz="4" w:space="0" w:color="auto"/>
            </w:tcBorders>
            <w:hideMark/>
          </w:tcPr>
          <w:p w14:paraId="2BF2D6BD"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r>
      <w:tr w:rsidR="00BA4D08" w14:paraId="743A8EE6" w14:textId="77777777" w:rsidTr="00BA4D08">
        <w:tc>
          <w:tcPr>
            <w:tcW w:w="1908" w:type="dxa"/>
            <w:tcBorders>
              <w:top w:val="single" w:sz="4" w:space="0" w:color="auto"/>
              <w:left w:val="single" w:sz="4" w:space="0" w:color="auto"/>
              <w:bottom w:val="single" w:sz="4" w:space="0" w:color="auto"/>
              <w:right w:val="single" w:sz="4" w:space="0" w:color="auto"/>
            </w:tcBorders>
            <w:hideMark/>
          </w:tcPr>
          <w:p w14:paraId="07F7912D"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t>Event Fee/ Conference Rate</w:t>
            </w:r>
          </w:p>
        </w:tc>
        <w:tc>
          <w:tcPr>
            <w:tcW w:w="1634" w:type="dxa"/>
            <w:tcBorders>
              <w:top w:val="single" w:sz="4" w:space="0" w:color="auto"/>
              <w:left w:val="single" w:sz="4" w:space="0" w:color="auto"/>
              <w:bottom w:val="single" w:sz="4" w:space="0" w:color="auto"/>
              <w:right w:val="single" w:sz="4" w:space="0" w:color="auto"/>
            </w:tcBorders>
            <w:hideMark/>
          </w:tcPr>
          <w:p w14:paraId="3F89300F"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690" w:type="dxa"/>
            <w:tcBorders>
              <w:top w:val="single" w:sz="4" w:space="0" w:color="auto"/>
              <w:left w:val="single" w:sz="4" w:space="0" w:color="auto"/>
              <w:bottom w:val="single" w:sz="4" w:space="0" w:color="auto"/>
              <w:right w:val="single" w:sz="4" w:space="0" w:color="auto"/>
            </w:tcBorders>
            <w:hideMark/>
          </w:tcPr>
          <w:p w14:paraId="0D057895"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931" w:type="dxa"/>
            <w:tcBorders>
              <w:top w:val="single" w:sz="4" w:space="0" w:color="auto"/>
              <w:left w:val="single" w:sz="4" w:space="0" w:color="auto"/>
              <w:bottom w:val="single" w:sz="4" w:space="0" w:color="auto"/>
              <w:right w:val="single" w:sz="4" w:space="0" w:color="auto"/>
            </w:tcBorders>
            <w:hideMark/>
          </w:tcPr>
          <w:p w14:paraId="25EFAA65"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612" w:type="dxa"/>
            <w:tcBorders>
              <w:top w:val="single" w:sz="4" w:space="0" w:color="auto"/>
              <w:left w:val="single" w:sz="4" w:space="0" w:color="auto"/>
              <w:bottom w:val="single" w:sz="4" w:space="0" w:color="auto"/>
              <w:right w:val="single" w:sz="4" w:space="0" w:color="auto"/>
            </w:tcBorders>
            <w:hideMark/>
          </w:tcPr>
          <w:p w14:paraId="7668BC5B"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504" w:type="dxa"/>
            <w:tcBorders>
              <w:top w:val="single" w:sz="4" w:space="0" w:color="auto"/>
              <w:left w:val="single" w:sz="4" w:space="0" w:color="auto"/>
              <w:bottom w:val="single" w:sz="4" w:space="0" w:color="auto"/>
              <w:right w:val="single" w:sz="4" w:space="0" w:color="auto"/>
            </w:tcBorders>
            <w:hideMark/>
          </w:tcPr>
          <w:p w14:paraId="2B0EDCD5"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r>
      <w:tr w:rsidR="00BA4D08" w14:paraId="4FFE40A0" w14:textId="77777777" w:rsidTr="00BA4D08">
        <w:tc>
          <w:tcPr>
            <w:tcW w:w="1908" w:type="dxa"/>
            <w:tcBorders>
              <w:top w:val="single" w:sz="4" w:space="0" w:color="auto"/>
              <w:left w:val="single" w:sz="4" w:space="0" w:color="auto"/>
              <w:bottom w:val="single" w:sz="4" w:space="0" w:color="auto"/>
              <w:right w:val="single" w:sz="4" w:space="0" w:color="auto"/>
            </w:tcBorders>
            <w:hideMark/>
          </w:tcPr>
          <w:p w14:paraId="0588FE40"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t>Lodging</w:t>
            </w:r>
          </w:p>
        </w:tc>
        <w:tc>
          <w:tcPr>
            <w:tcW w:w="1634" w:type="dxa"/>
            <w:tcBorders>
              <w:top w:val="single" w:sz="4" w:space="0" w:color="auto"/>
              <w:left w:val="single" w:sz="4" w:space="0" w:color="auto"/>
              <w:bottom w:val="single" w:sz="4" w:space="0" w:color="auto"/>
              <w:right w:val="single" w:sz="4" w:space="0" w:color="auto"/>
            </w:tcBorders>
            <w:hideMark/>
          </w:tcPr>
          <w:p w14:paraId="738E97EB"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690" w:type="dxa"/>
            <w:tcBorders>
              <w:top w:val="single" w:sz="4" w:space="0" w:color="auto"/>
              <w:left w:val="single" w:sz="4" w:space="0" w:color="auto"/>
              <w:bottom w:val="single" w:sz="4" w:space="0" w:color="auto"/>
              <w:right w:val="single" w:sz="4" w:space="0" w:color="auto"/>
            </w:tcBorders>
            <w:hideMark/>
          </w:tcPr>
          <w:p w14:paraId="4066F4D4"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931" w:type="dxa"/>
            <w:tcBorders>
              <w:top w:val="single" w:sz="4" w:space="0" w:color="auto"/>
              <w:left w:val="single" w:sz="4" w:space="0" w:color="auto"/>
              <w:bottom w:val="single" w:sz="4" w:space="0" w:color="auto"/>
              <w:right w:val="single" w:sz="4" w:space="0" w:color="auto"/>
            </w:tcBorders>
            <w:hideMark/>
          </w:tcPr>
          <w:p w14:paraId="48CB3691"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612" w:type="dxa"/>
            <w:tcBorders>
              <w:top w:val="single" w:sz="4" w:space="0" w:color="auto"/>
              <w:left w:val="single" w:sz="4" w:space="0" w:color="auto"/>
              <w:bottom w:val="single" w:sz="4" w:space="0" w:color="auto"/>
              <w:right w:val="single" w:sz="4" w:space="0" w:color="auto"/>
            </w:tcBorders>
            <w:hideMark/>
          </w:tcPr>
          <w:p w14:paraId="36F93271"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504" w:type="dxa"/>
            <w:tcBorders>
              <w:top w:val="single" w:sz="4" w:space="0" w:color="auto"/>
              <w:left w:val="single" w:sz="4" w:space="0" w:color="auto"/>
              <w:bottom w:val="single" w:sz="4" w:space="0" w:color="auto"/>
              <w:right w:val="single" w:sz="4" w:space="0" w:color="auto"/>
            </w:tcBorders>
            <w:hideMark/>
          </w:tcPr>
          <w:p w14:paraId="1110E3C2"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r>
      <w:tr w:rsidR="00BA4D08" w14:paraId="4A9D7286" w14:textId="77777777" w:rsidTr="00BA4D08">
        <w:tc>
          <w:tcPr>
            <w:tcW w:w="1908" w:type="dxa"/>
            <w:tcBorders>
              <w:top w:val="single" w:sz="4" w:space="0" w:color="auto"/>
              <w:left w:val="single" w:sz="4" w:space="0" w:color="auto"/>
              <w:bottom w:val="single" w:sz="4" w:space="0" w:color="auto"/>
              <w:right w:val="single" w:sz="4" w:space="0" w:color="auto"/>
            </w:tcBorders>
            <w:hideMark/>
          </w:tcPr>
          <w:p w14:paraId="680207F9"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t>Per Diem</w:t>
            </w:r>
          </w:p>
        </w:tc>
        <w:tc>
          <w:tcPr>
            <w:tcW w:w="1634" w:type="dxa"/>
            <w:tcBorders>
              <w:top w:val="single" w:sz="4" w:space="0" w:color="auto"/>
              <w:left w:val="single" w:sz="4" w:space="0" w:color="auto"/>
              <w:bottom w:val="single" w:sz="4" w:space="0" w:color="auto"/>
              <w:right w:val="single" w:sz="4" w:space="0" w:color="auto"/>
            </w:tcBorders>
            <w:hideMark/>
          </w:tcPr>
          <w:p w14:paraId="30F8D118"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690" w:type="dxa"/>
            <w:tcBorders>
              <w:top w:val="single" w:sz="4" w:space="0" w:color="auto"/>
              <w:left w:val="single" w:sz="4" w:space="0" w:color="auto"/>
              <w:bottom w:val="single" w:sz="4" w:space="0" w:color="auto"/>
              <w:right w:val="single" w:sz="4" w:space="0" w:color="auto"/>
            </w:tcBorders>
            <w:hideMark/>
          </w:tcPr>
          <w:p w14:paraId="547A664D"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931" w:type="dxa"/>
            <w:tcBorders>
              <w:top w:val="single" w:sz="4" w:space="0" w:color="auto"/>
              <w:left w:val="single" w:sz="4" w:space="0" w:color="auto"/>
              <w:bottom w:val="single" w:sz="4" w:space="0" w:color="auto"/>
              <w:right w:val="single" w:sz="4" w:space="0" w:color="auto"/>
            </w:tcBorders>
            <w:hideMark/>
          </w:tcPr>
          <w:p w14:paraId="76B376FB"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612" w:type="dxa"/>
            <w:tcBorders>
              <w:top w:val="single" w:sz="4" w:space="0" w:color="auto"/>
              <w:left w:val="single" w:sz="4" w:space="0" w:color="auto"/>
              <w:bottom w:val="single" w:sz="4" w:space="0" w:color="auto"/>
              <w:right w:val="single" w:sz="4" w:space="0" w:color="auto"/>
            </w:tcBorders>
            <w:hideMark/>
          </w:tcPr>
          <w:p w14:paraId="5DE8614F"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504" w:type="dxa"/>
            <w:tcBorders>
              <w:top w:val="single" w:sz="4" w:space="0" w:color="auto"/>
              <w:left w:val="single" w:sz="4" w:space="0" w:color="auto"/>
              <w:bottom w:val="single" w:sz="4" w:space="0" w:color="auto"/>
              <w:right w:val="single" w:sz="4" w:space="0" w:color="auto"/>
            </w:tcBorders>
            <w:hideMark/>
          </w:tcPr>
          <w:p w14:paraId="36EA03B8"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r>
      <w:tr w:rsidR="00BA4D08" w14:paraId="4DF94C5F" w14:textId="77777777" w:rsidTr="00BA4D08">
        <w:tc>
          <w:tcPr>
            <w:tcW w:w="1908" w:type="dxa"/>
            <w:tcBorders>
              <w:top w:val="single" w:sz="4" w:space="0" w:color="auto"/>
              <w:left w:val="single" w:sz="4" w:space="0" w:color="auto"/>
              <w:bottom w:val="single" w:sz="4" w:space="0" w:color="auto"/>
              <w:right w:val="single" w:sz="4" w:space="0" w:color="auto"/>
            </w:tcBorders>
            <w:hideMark/>
          </w:tcPr>
          <w:p w14:paraId="153F5FDD"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t xml:space="preserve">Other: </w:t>
            </w:r>
            <w:r>
              <w:rPr>
                <w:rFonts w:ascii="Helvetica-Light" w:hAnsi="Helvetica-Light" w:cs="Helvetica-Light"/>
              </w:rPr>
              <w:fldChar w:fldCharType="begin">
                <w:ffData>
                  <w:name w:val="Text10"/>
                  <w:enabled/>
                  <w:calcOnExit w:val="0"/>
                  <w:textInput/>
                </w:ffData>
              </w:fldChar>
            </w:r>
            <w:bookmarkStart w:id="556" w:name="Text10"/>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Calibri" w:hAnsi="Calibri" w:cs="Times New Roman"/>
              </w:rPr>
              <w:fldChar w:fldCharType="end"/>
            </w:r>
            <w:bookmarkEnd w:id="556"/>
          </w:p>
        </w:tc>
        <w:tc>
          <w:tcPr>
            <w:tcW w:w="1634" w:type="dxa"/>
            <w:tcBorders>
              <w:top w:val="single" w:sz="4" w:space="0" w:color="auto"/>
              <w:left w:val="single" w:sz="4" w:space="0" w:color="auto"/>
              <w:bottom w:val="single" w:sz="4" w:space="0" w:color="auto"/>
              <w:right w:val="single" w:sz="4" w:space="0" w:color="auto"/>
            </w:tcBorders>
            <w:hideMark/>
          </w:tcPr>
          <w:p w14:paraId="3B4D6B51"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690" w:type="dxa"/>
            <w:tcBorders>
              <w:top w:val="single" w:sz="4" w:space="0" w:color="auto"/>
              <w:left w:val="single" w:sz="4" w:space="0" w:color="auto"/>
              <w:bottom w:val="single" w:sz="4" w:space="0" w:color="auto"/>
              <w:right w:val="single" w:sz="4" w:space="0" w:color="auto"/>
            </w:tcBorders>
            <w:hideMark/>
          </w:tcPr>
          <w:p w14:paraId="241AC796"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931" w:type="dxa"/>
            <w:tcBorders>
              <w:top w:val="single" w:sz="4" w:space="0" w:color="auto"/>
              <w:left w:val="single" w:sz="4" w:space="0" w:color="auto"/>
              <w:bottom w:val="single" w:sz="4" w:space="0" w:color="auto"/>
              <w:right w:val="single" w:sz="4" w:space="0" w:color="auto"/>
            </w:tcBorders>
            <w:hideMark/>
          </w:tcPr>
          <w:p w14:paraId="32679212"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612" w:type="dxa"/>
            <w:tcBorders>
              <w:top w:val="single" w:sz="4" w:space="0" w:color="auto"/>
              <w:left w:val="single" w:sz="4" w:space="0" w:color="auto"/>
              <w:bottom w:val="single" w:sz="4" w:space="0" w:color="auto"/>
              <w:right w:val="single" w:sz="4" w:space="0" w:color="auto"/>
            </w:tcBorders>
            <w:hideMark/>
          </w:tcPr>
          <w:p w14:paraId="4A5B8871"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504" w:type="dxa"/>
            <w:tcBorders>
              <w:top w:val="single" w:sz="4" w:space="0" w:color="auto"/>
              <w:left w:val="single" w:sz="4" w:space="0" w:color="auto"/>
              <w:bottom w:val="single" w:sz="4" w:space="0" w:color="auto"/>
              <w:right w:val="single" w:sz="4" w:space="0" w:color="auto"/>
            </w:tcBorders>
            <w:hideMark/>
          </w:tcPr>
          <w:p w14:paraId="348E30F7"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r>
      <w:tr w:rsidR="00BA4D08" w14:paraId="3245F130" w14:textId="77777777" w:rsidTr="00BA4D08">
        <w:tc>
          <w:tcPr>
            <w:tcW w:w="1908" w:type="dxa"/>
            <w:tcBorders>
              <w:top w:val="single" w:sz="4" w:space="0" w:color="auto"/>
              <w:left w:val="single" w:sz="4" w:space="0" w:color="auto"/>
              <w:bottom w:val="single" w:sz="4" w:space="0" w:color="auto"/>
              <w:right w:val="single" w:sz="4" w:space="0" w:color="auto"/>
            </w:tcBorders>
            <w:hideMark/>
          </w:tcPr>
          <w:p w14:paraId="6FF3ADC7"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t>Total</w:t>
            </w:r>
          </w:p>
        </w:tc>
        <w:tc>
          <w:tcPr>
            <w:tcW w:w="1634" w:type="dxa"/>
            <w:tcBorders>
              <w:top w:val="single" w:sz="4" w:space="0" w:color="auto"/>
              <w:left w:val="single" w:sz="4" w:space="0" w:color="auto"/>
              <w:bottom w:val="single" w:sz="4" w:space="0" w:color="auto"/>
              <w:right w:val="single" w:sz="4" w:space="0" w:color="auto"/>
            </w:tcBorders>
            <w:hideMark/>
          </w:tcPr>
          <w:p w14:paraId="725EA041"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690" w:type="dxa"/>
            <w:tcBorders>
              <w:top w:val="single" w:sz="4" w:space="0" w:color="auto"/>
              <w:left w:val="single" w:sz="4" w:space="0" w:color="auto"/>
              <w:bottom w:val="single" w:sz="4" w:space="0" w:color="auto"/>
              <w:right w:val="single" w:sz="4" w:space="0" w:color="auto"/>
            </w:tcBorders>
            <w:hideMark/>
          </w:tcPr>
          <w:p w14:paraId="3336CC49"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931" w:type="dxa"/>
            <w:tcBorders>
              <w:top w:val="single" w:sz="4" w:space="0" w:color="auto"/>
              <w:left w:val="single" w:sz="4" w:space="0" w:color="auto"/>
              <w:bottom w:val="single" w:sz="4" w:space="0" w:color="auto"/>
              <w:right w:val="single" w:sz="4" w:space="0" w:color="auto"/>
            </w:tcBorders>
            <w:hideMark/>
          </w:tcPr>
          <w:p w14:paraId="5847CAEF"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612" w:type="dxa"/>
            <w:tcBorders>
              <w:top w:val="single" w:sz="4" w:space="0" w:color="auto"/>
              <w:left w:val="single" w:sz="4" w:space="0" w:color="auto"/>
              <w:bottom w:val="single" w:sz="4" w:space="0" w:color="auto"/>
              <w:right w:val="single" w:sz="4" w:space="0" w:color="auto"/>
            </w:tcBorders>
            <w:hideMark/>
          </w:tcPr>
          <w:p w14:paraId="5541186D"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c>
          <w:tcPr>
            <w:tcW w:w="1504" w:type="dxa"/>
            <w:tcBorders>
              <w:top w:val="single" w:sz="4" w:space="0" w:color="auto"/>
              <w:left w:val="single" w:sz="4" w:space="0" w:color="auto"/>
              <w:bottom w:val="single" w:sz="4" w:space="0" w:color="auto"/>
              <w:right w:val="single" w:sz="4" w:space="0" w:color="auto"/>
            </w:tcBorders>
            <w:hideMark/>
          </w:tcPr>
          <w:p w14:paraId="3D52F320" w14:textId="77777777" w:rsidR="00BA4D08" w:rsidRDefault="00BA4D08">
            <w:pPr>
              <w:tabs>
                <w:tab w:val="left" w:pos="360"/>
                <w:tab w:val="left" w:pos="720"/>
                <w:tab w:val="left" w:pos="1080"/>
                <w:tab w:val="left" w:pos="1440"/>
                <w:tab w:val="left" w:pos="1800"/>
                <w:tab w:val="left" w:pos="2160"/>
                <w:tab w:val="left" w:pos="2520"/>
                <w:tab w:val="left" w:pos="2880"/>
              </w:tabs>
              <w:ind w:right="-180"/>
              <w:contextualSpacing/>
              <w:rPr>
                <w:rFonts w:ascii="Helvetica-Light" w:hAnsi="Helvetica-Light" w:cs="Helvetica-Light"/>
                <w:sz w:val="24"/>
                <w:szCs w:val="24"/>
              </w:rPr>
            </w:pPr>
            <w:r>
              <w:rPr>
                <w:rFonts w:ascii="Helvetica-Light" w:hAnsi="Helvetica-Light" w:cs="Helvetica-Light"/>
              </w:rPr>
              <w:fldChar w:fldCharType="begin">
                <w:ffData>
                  <w:name w:val="Text11"/>
                  <w:enabled/>
                  <w:calcOnExit w:val="0"/>
                  <w:textInput/>
                </w:ffData>
              </w:fldChar>
            </w:r>
            <w:r>
              <w:rPr>
                <w:rFonts w:ascii="Helvetica-Light" w:hAnsi="Helvetica-Light" w:cs="Helvetica-Light"/>
              </w:rPr>
              <w:instrText xml:space="preserve"> FORMTEXT </w:instrText>
            </w:r>
            <w:r>
              <w:rPr>
                <w:rFonts w:ascii="Helvetica-Light" w:hAnsi="Helvetica-Light" w:cs="Helvetica-Light"/>
              </w:rPr>
            </w:r>
            <w:r>
              <w:rPr>
                <w:rFonts w:ascii="Helvetica-Light" w:hAnsi="Helvetica-Light" w:cs="Helvetica-Light"/>
              </w:rPr>
              <w:fldChar w:fldCharType="separate"/>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noProof/>
              </w:rPr>
              <w:t> </w:t>
            </w:r>
            <w:r>
              <w:rPr>
                <w:rFonts w:ascii="Helvetica-Light" w:hAnsi="Helvetica-Light" w:cs="Helvetica-Light"/>
              </w:rPr>
              <w:fldChar w:fldCharType="end"/>
            </w:r>
          </w:p>
        </w:tc>
      </w:tr>
    </w:tbl>
    <w:p w14:paraId="40427AC1" w14:textId="77777777" w:rsidR="00BA4D08" w:rsidRDefault="00BA4D08" w:rsidP="00BA4D08">
      <w:pPr>
        <w:ind w:right="-180"/>
        <w:contextualSpacing/>
        <w:rPr>
          <w:rFonts w:ascii="Helvetica-Light" w:hAnsi="Helvetica-Light" w:cs="Helvetica-Light"/>
        </w:rPr>
      </w:pPr>
    </w:p>
    <w:p w14:paraId="516C206B" w14:textId="77777777" w:rsidR="00BA4D08" w:rsidRDefault="00BA4D08" w:rsidP="00BA4D08">
      <w:pPr>
        <w:ind w:right="-180"/>
        <w:contextualSpacing/>
        <w:rPr>
          <w:rFonts w:ascii="Helvetica-Light" w:hAnsi="Helvetica-Light" w:cs="Helvetica-Light"/>
        </w:rPr>
      </w:pPr>
    </w:p>
    <w:p w14:paraId="3C248EB3" w14:textId="77777777" w:rsidR="00BA4D08" w:rsidRDefault="00BA4D08" w:rsidP="00BA4D08">
      <w:pPr>
        <w:ind w:right="-180"/>
        <w:contextualSpacing/>
        <w:rPr>
          <w:rFonts w:ascii="Helvetica-Light" w:hAnsi="Helvetica-Light" w:cs="Helvetica-Light"/>
        </w:rPr>
      </w:pPr>
      <w:r>
        <w:rPr>
          <w:rFonts w:ascii="Helvetica-Light" w:hAnsi="Helvetica-Light" w:cs="Helvetica-Light"/>
        </w:rPr>
        <w:t xml:space="preserve">C/LAA Prepared by:   </w:t>
      </w:r>
      <w:r>
        <w:rPr>
          <w:rFonts w:ascii="Helvetica-Light" w:hAnsi="Helvetica-Light" w:cs="Helvetica-Light"/>
        </w:rPr>
        <w:tab/>
        <w:t>_______________________________________Date________________</w:t>
      </w:r>
    </w:p>
    <w:p w14:paraId="61833D18" w14:textId="77777777" w:rsidR="00BA4D08" w:rsidRDefault="00BA4D08" w:rsidP="00BA4D08">
      <w:pPr>
        <w:ind w:right="-180"/>
        <w:contextualSpacing/>
        <w:rPr>
          <w:rFonts w:ascii="Helvetica-Light" w:hAnsi="Helvetica-Light" w:cs="Helvetica-Light"/>
        </w:rPr>
      </w:pPr>
    </w:p>
    <w:p w14:paraId="02CBBA48" w14:textId="77777777" w:rsidR="00BA4D08" w:rsidRDefault="00BA4D08" w:rsidP="00BA4D08">
      <w:pPr>
        <w:ind w:right="-180"/>
        <w:contextualSpacing/>
        <w:rPr>
          <w:rFonts w:ascii="Helvetica-Light" w:hAnsi="Helvetica-Light" w:cs="Helvetica-Light"/>
        </w:rPr>
      </w:pPr>
    </w:p>
    <w:p w14:paraId="5CB61999" w14:textId="77777777" w:rsidR="00BA4D08" w:rsidRDefault="00BA4D08" w:rsidP="00BA4D08">
      <w:pPr>
        <w:ind w:right="-180"/>
        <w:contextualSpacing/>
        <w:rPr>
          <w:rFonts w:ascii="Helvetica-Light" w:hAnsi="Helvetica-Light" w:cs="Helvetica-Light"/>
        </w:rPr>
      </w:pPr>
      <w:r>
        <w:rPr>
          <w:rFonts w:ascii="Helvetica-Light" w:hAnsi="Helvetica-Light" w:cs="Helvetica-Light"/>
        </w:rPr>
        <w:t>C/LAA Approved by:</w:t>
      </w:r>
      <w:r>
        <w:rPr>
          <w:rFonts w:ascii="Helvetica-Light" w:hAnsi="Helvetica-Light" w:cs="Helvetica-Light"/>
        </w:rPr>
        <w:tab/>
        <w:t>_______________________________________Date________________</w:t>
      </w:r>
    </w:p>
    <w:p w14:paraId="5100DA53" w14:textId="77777777" w:rsidR="00BA4D08" w:rsidRDefault="00BA4D08" w:rsidP="00BA4D08">
      <w:pPr>
        <w:ind w:right="-180"/>
        <w:contextualSpacing/>
        <w:rPr>
          <w:rFonts w:ascii="Helvetica-Light" w:hAnsi="Helvetica-Light" w:cs="Helvetica-Light"/>
        </w:rPr>
      </w:pPr>
    </w:p>
    <w:p w14:paraId="28C48788" w14:textId="77777777" w:rsidR="00BA4D08" w:rsidRDefault="00BA4D08" w:rsidP="00BA4D08">
      <w:pPr>
        <w:ind w:right="-180"/>
        <w:contextualSpacing/>
        <w:rPr>
          <w:rFonts w:ascii="Helvetica-Light" w:hAnsi="Helvetica-Light" w:cs="Helvetica-Light"/>
          <w:b/>
        </w:rPr>
      </w:pPr>
      <w:r>
        <w:rPr>
          <w:rFonts w:ascii="Helvetica-Light" w:hAnsi="Helvetica-Light" w:cs="Helvetica-Light"/>
          <w:b/>
        </w:rPr>
        <w:t>_____________________________________________________________________________</w:t>
      </w:r>
    </w:p>
    <w:p w14:paraId="16903D08" w14:textId="77777777" w:rsidR="00BA4D08" w:rsidRDefault="00BA4D08" w:rsidP="00BA4D08">
      <w:pPr>
        <w:ind w:right="-180"/>
        <w:contextualSpacing/>
        <w:rPr>
          <w:rFonts w:ascii="Helvetica-Light" w:hAnsi="Helvetica-Light" w:cs="Helvetica-Light"/>
        </w:rPr>
      </w:pPr>
    </w:p>
    <w:p w14:paraId="36822077" w14:textId="77777777" w:rsidR="00BA4D08" w:rsidRDefault="00BA4D08" w:rsidP="00BA4D08">
      <w:pPr>
        <w:ind w:right="-180"/>
        <w:contextualSpacing/>
        <w:rPr>
          <w:rFonts w:ascii="Helvetica-Light" w:hAnsi="Helvetica-Light" w:cs="Helvetica-Light"/>
        </w:rPr>
      </w:pPr>
      <w:r>
        <w:rPr>
          <w:rFonts w:ascii="Helvetica-Light" w:hAnsi="Helvetica-Light" w:cs="Helvetica-Light"/>
        </w:rPr>
        <w:t>DCEO Use Only:</w:t>
      </w:r>
      <w:r>
        <w:rPr>
          <w:rFonts w:ascii="Helvetica-Light" w:hAnsi="Helvetica-Light" w:cs="Helvetica-Light"/>
        </w:rPr>
        <w:tab/>
      </w:r>
      <w:r>
        <w:rPr>
          <w:rFonts w:ascii="Helvetica-Light" w:hAnsi="Helvetica-Light" w:cs="Helvetica-Light"/>
        </w:rPr>
        <w:tab/>
      </w:r>
      <w:r>
        <w:rPr>
          <w:rFonts w:ascii="Helvetica-Light" w:hAnsi="Helvetica-Light" w:cs="Helvetica-Light"/>
        </w:rPr>
        <w:fldChar w:fldCharType="begin">
          <w:ffData>
            <w:name w:val="Check1"/>
            <w:enabled/>
            <w:calcOnExit w:val="0"/>
            <w:checkBox>
              <w:sizeAuto/>
              <w:default w:val="0"/>
            </w:checkBox>
          </w:ffData>
        </w:fldChar>
      </w:r>
      <w:bookmarkStart w:id="557" w:name="Check1"/>
      <w:r>
        <w:rPr>
          <w:rFonts w:ascii="Helvetica-Light" w:hAnsi="Helvetica-Light" w:cs="Helvetica-Light"/>
        </w:rPr>
        <w:instrText xml:space="preserve"> FORMCHECKBOX </w:instrText>
      </w:r>
      <w:r w:rsidR="00CF2CD5">
        <w:rPr>
          <w:rFonts w:ascii="Helvetica-Light" w:hAnsi="Helvetica-Light" w:cs="Helvetica-Light"/>
        </w:rPr>
      </w:r>
      <w:r w:rsidR="00CF2CD5">
        <w:rPr>
          <w:rFonts w:ascii="Helvetica-Light" w:hAnsi="Helvetica-Light" w:cs="Helvetica-Light"/>
        </w:rPr>
        <w:fldChar w:fldCharType="separate"/>
      </w:r>
      <w:r>
        <w:rPr>
          <w:rFonts w:ascii="Calibri" w:hAnsi="Calibri" w:cs="Times New Roman"/>
        </w:rPr>
        <w:fldChar w:fldCharType="end"/>
      </w:r>
      <w:bookmarkEnd w:id="557"/>
      <w:r>
        <w:rPr>
          <w:rFonts w:ascii="Helvetica-Light" w:hAnsi="Helvetica-Light" w:cs="Helvetica-Light"/>
        </w:rPr>
        <w:t xml:space="preserve"> Approved</w:t>
      </w:r>
      <w:r>
        <w:rPr>
          <w:rFonts w:ascii="Helvetica-Light" w:hAnsi="Helvetica-Light" w:cs="Helvetica-Light"/>
        </w:rPr>
        <w:tab/>
      </w:r>
      <w:r>
        <w:rPr>
          <w:rFonts w:ascii="Helvetica-Light" w:hAnsi="Helvetica-Light" w:cs="Helvetica-Light"/>
        </w:rPr>
        <w:fldChar w:fldCharType="begin">
          <w:ffData>
            <w:name w:val="Check2"/>
            <w:enabled/>
            <w:calcOnExit w:val="0"/>
            <w:checkBox>
              <w:sizeAuto/>
              <w:default w:val="0"/>
            </w:checkBox>
          </w:ffData>
        </w:fldChar>
      </w:r>
      <w:bookmarkStart w:id="558" w:name="Check2"/>
      <w:r>
        <w:rPr>
          <w:rFonts w:ascii="Helvetica-Light" w:hAnsi="Helvetica-Light" w:cs="Helvetica-Light"/>
        </w:rPr>
        <w:instrText xml:space="preserve"> FORMCHECKBOX </w:instrText>
      </w:r>
      <w:r w:rsidR="00CF2CD5">
        <w:rPr>
          <w:rFonts w:ascii="Helvetica-Light" w:hAnsi="Helvetica-Light" w:cs="Helvetica-Light"/>
        </w:rPr>
      </w:r>
      <w:r w:rsidR="00CF2CD5">
        <w:rPr>
          <w:rFonts w:ascii="Helvetica-Light" w:hAnsi="Helvetica-Light" w:cs="Helvetica-Light"/>
        </w:rPr>
        <w:fldChar w:fldCharType="separate"/>
      </w:r>
      <w:r>
        <w:rPr>
          <w:rFonts w:ascii="Calibri" w:hAnsi="Calibri" w:cs="Times New Roman"/>
        </w:rPr>
        <w:fldChar w:fldCharType="end"/>
      </w:r>
      <w:bookmarkEnd w:id="558"/>
      <w:r>
        <w:rPr>
          <w:rFonts w:ascii="Helvetica-Light" w:hAnsi="Helvetica-Light" w:cs="Helvetica-Light"/>
        </w:rPr>
        <w:t xml:space="preserve"> Denied</w:t>
      </w:r>
    </w:p>
    <w:p w14:paraId="392456CA" w14:textId="77777777" w:rsidR="00BA4D08" w:rsidRDefault="00BA4D08" w:rsidP="00BA4D08">
      <w:pPr>
        <w:ind w:right="-180"/>
        <w:contextualSpacing/>
        <w:rPr>
          <w:rFonts w:ascii="Helvetica-Light" w:hAnsi="Helvetica-Light" w:cs="Helvetica-Light"/>
        </w:rPr>
      </w:pPr>
    </w:p>
    <w:p w14:paraId="422249E4" w14:textId="77777777" w:rsidR="00BA4D08" w:rsidRDefault="00BA4D08" w:rsidP="00BA4D08">
      <w:pPr>
        <w:ind w:right="-180"/>
        <w:contextualSpacing/>
        <w:rPr>
          <w:rFonts w:ascii="Helvetica-Light" w:hAnsi="Helvetica-Light" w:cs="Helvetica-Light"/>
        </w:rPr>
      </w:pPr>
    </w:p>
    <w:p w14:paraId="387986BF" w14:textId="77777777" w:rsidR="00BA4D08" w:rsidRDefault="00BA4D08" w:rsidP="00BA4D08">
      <w:pPr>
        <w:ind w:right="-180"/>
        <w:contextualSpacing/>
        <w:rPr>
          <w:rFonts w:ascii="Helvetica-Light" w:hAnsi="Helvetica-Light" w:cs="Helvetica-Light"/>
        </w:rPr>
      </w:pPr>
      <w:r>
        <w:rPr>
          <w:rFonts w:ascii="Helvetica-Light" w:hAnsi="Helvetica-Light" w:cs="Helvetica-Light"/>
        </w:rPr>
        <w:t xml:space="preserve">DCEO Signature: </w:t>
      </w:r>
      <w:r>
        <w:rPr>
          <w:rFonts w:ascii="Helvetica-Light" w:hAnsi="Helvetica-Light" w:cs="Helvetica-Light"/>
        </w:rPr>
        <w:tab/>
      </w:r>
      <w:r>
        <w:rPr>
          <w:rFonts w:ascii="Helvetica-Light" w:hAnsi="Helvetica-Light" w:cs="Helvetica-Light"/>
        </w:rPr>
        <w:tab/>
        <w:t xml:space="preserve"> __________________________________</w:t>
      </w:r>
      <w:r>
        <w:rPr>
          <w:rFonts w:ascii="Helvetica-Light" w:hAnsi="Helvetica-Light" w:cs="Helvetica-Light"/>
        </w:rPr>
        <w:tab/>
        <w:t>Date:  _____________</w:t>
      </w:r>
    </w:p>
    <w:p w14:paraId="29331BD7" w14:textId="77777777" w:rsidR="00BA4D08" w:rsidRDefault="00BA4D08" w:rsidP="00BA4D08">
      <w:pPr>
        <w:ind w:right="-180"/>
        <w:contextualSpacing/>
        <w:rPr>
          <w:rFonts w:ascii="Helvetica-Light" w:hAnsi="Helvetica-Light" w:cs="Helvetica-Light"/>
        </w:rPr>
      </w:pPr>
    </w:p>
    <w:p w14:paraId="28BFC167" w14:textId="77777777" w:rsidR="00BA4D08" w:rsidRDefault="00BA4D08" w:rsidP="00BA4D08">
      <w:pPr>
        <w:ind w:right="-180"/>
        <w:contextualSpacing/>
        <w:rPr>
          <w:rFonts w:ascii="Helvetica-Light" w:hAnsi="Helvetica-Light" w:cs="Helvetica-Light"/>
        </w:rPr>
      </w:pPr>
    </w:p>
    <w:p w14:paraId="5F6B4C08" w14:textId="77777777" w:rsidR="00BA4D08" w:rsidRDefault="00BA4D08" w:rsidP="00BA4D08">
      <w:pPr>
        <w:spacing w:after="240"/>
        <w:ind w:right="-180"/>
        <w:contextualSpacing/>
        <w:rPr>
          <w:rFonts w:ascii="Helvetica-Light" w:hAnsi="Helvetica-Light" w:cs="Helvetica-Light"/>
        </w:rPr>
      </w:pPr>
      <w:r>
        <w:rPr>
          <w:rFonts w:ascii="Helvetica-Light" w:hAnsi="Helvetica-Light" w:cs="Helvetica-Light"/>
        </w:rPr>
        <w:t>Reason if Denied:</w:t>
      </w:r>
      <w:r>
        <w:rPr>
          <w:rFonts w:ascii="Helvetica-Light" w:hAnsi="Helvetica-Light" w:cs="Helvetica-Light"/>
        </w:rPr>
        <w:tab/>
      </w:r>
      <w:r>
        <w:rPr>
          <w:rFonts w:ascii="Helvetica-Light" w:hAnsi="Helvetica-Light" w:cs="Helvetica-Light"/>
        </w:rPr>
        <w:tab/>
      </w:r>
    </w:p>
    <w:p w14:paraId="3250B0EA" w14:textId="77777777" w:rsidR="00BA4D08" w:rsidRPr="00BA4D08" w:rsidRDefault="00BA4D08" w:rsidP="00BA4D08">
      <w:pPr>
        <w:spacing w:after="240"/>
        <w:ind w:right="-180"/>
        <w:contextualSpacing/>
        <w:rPr>
          <w:rFonts w:ascii="Helvetica-Light" w:hAnsi="Helvetica-Light" w:cs="Helvetica-Light"/>
          <w:sz w:val="8"/>
          <w:szCs w:val="8"/>
        </w:rPr>
      </w:pPr>
    </w:p>
    <w:p w14:paraId="5C9FCAF6" w14:textId="77777777" w:rsidR="00BA4D08" w:rsidRDefault="00BA4D08" w:rsidP="00BA4D08">
      <w:pPr>
        <w:spacing w:after="240"/>
        <w:ind w:right="-180"/>
        <w:contextualSpacing/>
        <w:rPr>
          <w:rFonts w:ascii="Helvetica-Light" w:hAnsi="Helvetica-Light" w:cs="Helvetica-Light"/>
        </w:rPr>
      </w:pPr>
      <w:r>
        <w:rPr>
          <w:rFonts w:ascii="Helvetica-Light" w:hAnsi="Helvetica-Light" w:cs="Helvetica-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3A23EB" w14:textId="77777777" w:rsidR="00BA4D08" w:rsidRDefault="00BA4D08" w:rsidP="00BA4D08">
      <w:pPr>
        <w:ind w:right="-180"/>
        <w:contextualSpacing/>
        <w:rPr>
          <w:rFonts w:ascii="Helvetica-Light" w:hAnsi="Helvetica-Light" w:cs="Helvetica-Light"/>
        </w:rPr>
      </w:pPr>
    </w:p>
    <w:p w14:paraId="4680E56F" w14:textId="77777777" w:rsidR="00BA4D08" w:rsidRDefault="00BA4D08" w:rsidP="00BA4D08">
      <w:pPr>
        <w:ind w:right="-180"/>
        <w:contextualSpacing/>
        <w:rPr>
          <w:rFonts w:ascii="Helvetica-Light" w:hAnsi="Helvetica-Light" w:cs="Helvetica-Light"/>
        </w:rPr>
      </w:pPr>
    </w:p>
    <w:p w14:paraId="59EE9EED" w14:textId="77777777" w:rsidR="001F1335" w:rsidRDefault="001F1335" w:rsidP="00D53F52"/>
    <w:p w14:paraId="3253CE81" w14:textId="77777777" w:rsidR="001F1335" w:rsidRDefault="001F1335" w:rsidP="00D53F52"/>
    <w:p w14:paraId="5425EDA0" w14:textId="77777777" w:rsidR="001F1335" w:rsidRDefault="001F1335" w:rsidP="00D53F52"/>
    <w:p w14:paraId="4E19E6E5" w14:textId="77777777" w:rsidR="001F1335" w:rsidRDefault="001F1335" w:rsidP="00D53F52"/>
    <w:p w14:paraId="4D8CBD76" w14:textId="77777777" w:rsidR="00961AC4" w:rsidRDefault="00961AC4" w:rsidP="00D53F52"/>
    <w:p w14:paraId="072374AB" w14:textId="77777777" w:rsidR="00BA4D08" w:rsidRDefault="00BA4D08" w:rsidP="00D53F52"/>
    <w:p w14:paraId="763F73FF" w14:textId="77777777" w:rsidR="00BA4D08" w:rsidRDefault="00BA4D08" w:rsidP="00D53F52"/>
    <w:p w14:paraId="7B520075" w14:textId="1463FB94" w:rsidR="0036648C" w:rsidRPr="0036648C" w:rsidRDefault="00BA4D08" w:rsidP="00EF3DA6">
      <w:pPr>
        <w:pStyle w:val="Heading1"/>
      </w:pPr>
      <w:bookmarkStart w:id="559" w:name="_Hlk42722026"/>
      <w:bookmarkStart w:id="560" w:name="_Hlk513800438"/>
      <w:bookmarkStart w:id="561" w:name="_Toc385944512"/>
      <w:bookmarkStart w:id="562" w:name="_Toc76645695"/>
      <w:r>
        <w:lastRenderedPageBreak/>
        <w:t>S</w:t>
      </w:r>
      <w:r w:rsidR="0036648C" w:rsidRPr="0036648C">
        <w:t>ECTION VIII - ASSESSMENT</w:t>
      </w:r>
      <w:bookmarkEnd w:id="559"/>
      <w:bookmarkEnd w:id="562"/>
    </w:p>
    <w:p w14:paraId="13E88E67" w14:textId="77777777" w:rsidR="0036648C" w:rsidRPr="0036648C" w:rsidRDefault="0036648C" w:rsidP="00E22B20">
      <w:pPr>
        <w:pStyle w:val="Heading2"/>
      </w:pPr>
      <w:bookmarkStart w:id="563" w:name="_Toc425150358"/>
      <w:bookmarkStart w:id="564" w:name="_Toc483470077"/>
      <w:bookmarkStart w:id="565" w:name="_Toc483470244"/>
      <w:bookmarkStart w:id="566" w:name="_Toc76645696"/>
      <w:bookmarkEnd w:id="560"/>
      <w:r w:rsidRPr="0036648C">
        <w:t>Assessment Overview</w:t>
      </w:r>
      <w:bookmarkEnd w:id="563"/>
      <w:bookmarkEnd w:id="564"/>
      <w:bookmarkEnd w:id="565"/>
      <w:bookmarkEnd w:id="566"/>
    </w:p>
    <w:p w14:paraId="5BABCFAC" w14:textId="7E95A81B" w:rsidR="0036648C" w:rsidRPr="0036648C" w:rsidRDefault="0036648C" w:rsidP="0036648C">
      <w:pPr>
        <w:overflowPunct w:val="0"/>
        <w:autoSpaceDE w:val="0"/>
        <w:autoSpaceDN w:val="0"/>
        <w:adjustRightInd w:val="0"/>
        <w:spacing w:after="120" w:line="240" w:lineRule="auto"/>
        <w:jc w:val="both"/>
        <w:textAlignment w:val="baseline"/>
        <w:rPr>
          <w:rFonts w:eastAsia="Times New Roman" w:cs="Times New Roman"/>
          <w:sz w:val="24"/>
          <w:szCs w:val="20"/>
        </w:rPr>
      </w:pPr>
      <w:r w:rsidRPr="0036648C">
        <w:rPr>
          <w:rFonts w:eastAsia="Times New Roman" w:cs="Times New Roman"/>
          <w:sz w:val="24"/>
          <w:szCs w:val="20"/>
        </w:rPr>
        <w:t xml:space="preserve">The assessment is one of the most important steps in the weatherization process.  The assessment is the first point at which the agency enters the client's </w:t>
      </w:r>
      <w:r w:rsidR="008B0A0F" w:rsidRPr="0036648C">
        <w:rPr>
          <w:rFonts w:eastAsia="Times New Roman" w:cs="Times New Roman"/>
          <w:sz w:val="24"/>
          <w:szCs w:val="20"/>
        </w:rPr>
        <w:t>home and</w:t>
      </w:r>
      <w:r w:rsidRPr="0036648C">
        <w:rPr>
          <w:rFonts w:eastAsia="Times New Roman" w:cs="Times New Roman"/>
          <w:sz w:val="24"/>
          <w:szCs w:val="20"/>
        </w:rPr>
        <w:t xml:space="preserve"> determines the structural condition of the home.  The assessor's job is to conduct a thorough client interview and review of the home to determine the weatherization measures that will save the most energy while ensuring health and safety. If weatherization work has not begun within </w:t>
      </w:r>
      <w:r w:rsidRPr="008B0A0F">
        <w:rPr>
          <w:rFonts w:eastAsia="Times New Roman" w:cs="Times New Roman"/>
          <w:sz w:val="24"/>
          <w:szCs w:val="20"/>
        </w:rPr>
        <w:t xml:space="preserve">1 year </w:t>
      </w:r>
      <w:r w:rsidRPr="0036648C">
        <w:rPr>
          <w:rFonts w:eastAsia="Times New Roman" w:cs="Times New Roman"/>
          <w:sz w:val="24"/>
          <w:szCs w:val="20"/>
        </w:rPr>
        <w:t>of the original assessment date</w:t>
      </w:r>
      <w:r w:rsidRPr="0036648C">
        <w:rPr>
          <w:rFonts w:eastAsia="Times New Roman" w:cs="Times New Roman"/>
          <w:i/>
          <w:sz w:val="24"/>
          <w:szCs w:val="20"/>
        </w:rPr>
        <w:t xml:space="preserve">, a </w:t>
      </w:r>
      <w:r w:rsidRPr="008B0A0F">
        <w:rPr>
          <w:rFonts w:eastAsia="Times New Roman" w:cs="Times New Roman"/>
          <w:i/>
          <w:sz w:val="24"/>
          <w:szCs w:val="20"/>
        </w:rPr>
        <w:t>reassessment is required.</w:t>
      </w:r>
      <w:r w:rsidRPr="008B0A0F">
        <w:rPr>
          <w:rFonts w:eastAsia="Times New Roman" w:cs="Times New Roman"/>
          <w:sz w:val="24"/>
          <w:szCs w:val="20"/>
        </w:rPr>
        <w:t xml:space="preserve">  The </w:t>
      </w:r>
      <w:r w:rsidRPr="0036648C">
        <w:rPr>
          <w:rFonts w:eastAsia="Times New Roman" w:cs="Times New Roman"/>
          <w:sz w:val="24"/>
          <w:szCs w:val="20"/>
        </w:rPr>
        <w:t xml:space="preserve">assessment must be </w:t>
      </w:r>
      <w:r w:rsidR="008B0A0F" w:rsidRPr="0036648C">
        <w:rPr>
          <w:rFonts w:eastAsia="Times New Roman" w:cs="Times New Roman"/>
          <w:sz w:val="24"/>
          <w:szCs w:val="20"/>
        </w:rPr>
        <w:t>recalculated,</w:t>
      </w:r>
      <w:r w:rsidRPr="0036648C">
        <w:rPr>
          <w:rFonts w:eastAsia="Times New Roman" w:cs="Times New Roman"/>
          <w:sz w:val="24"/>
          <w:szCs w:val="20"/>
        </w:rPr>
        <w:t xml:space="preserve"> and a new Work Order printed.</w:t>
      </w:r>
    </w:p>
    <w:p w14:paraId="694AD38C" w14:textId="77777777" w:rsidR="0036648C" w:rsidRPr="0036648C" w:rsidRDefault="0036648C" w:rsidP="0036648C">
      <w:pPr>
        <w:overflowPunct w:val="0"/>
        <w:autoSpaceDE w:val="0"/>
        <w:autoSpaceDN w:val="0"/>
        <w:adjustRightInd w:val="0"/>
        <w:spacing w:after="120" w:line="240" w:lineRule="auto"/>
        <w:jc w:val="both"/>
        <w:textAlignment w:val="baseline"/>
        <w:rPr>
          <w:rFonts w:eastAsia="Times New Roman" w:cs="Times New Roman"/>
          <w:sz w:val="24"/>
          <w:szCs w:val="20"/>
        </w:rPr>
      </w:pPr>
      <w:r w:rsidRPr="0036648C">
        <w:rPr>
          <w:rFonts w:eastAsia="Times New Roman" w:cs="Times New Roman"/>
          <w:sz w:val="24"/>
          <w:szCs w:val="20"/>
        </w:rPr>
        <w:t xml:space="preserve">The process for conducting the assessment of the home is contained in </w:t>
      </w:r>
      <w:r w:rsidRPr="0036648C">
        <w:rPr>
          <w:rFonts w:eastAsia="Times New Roman" w:cs="Times New Roman"/>
          <w:b/>
          <w:i/>
          <w:sz w:val="24"/>
          <w:szCs w:val="20"/>
        </w:rPr>
        <w:t>Volume IV- Illinois Home Weatherization Assistance Program, Assessment/Energy Audit Manual</w:t>
      </w:r>
      <w:r w:rsidRPr="0036648C">
        <w:rPr>
          <w:rFonts w:eastAsia="Times New Roman" w:cs="Times New Roman"/>
          <w:b/>
          <w:sz w:val="24"/>
          <w:szCs w:val="20"/>
        </w:rPr>
        <w:t>.</w:t>
      </w:r>
      <w:r w:rsidRPr="0036648C">
        <w:rPr>
          <w:rFonts w:eastAsia="Times New Roman" w:cs="Times New Roman"/>
          <w:sz w:val="24"/>
          <w:szCs w:val="20"/>
        </w:rPr>
        <w:t xml:space="preserve">  The Health and Safety procedures are contained in this section.  The assessment for both architectural weatherization and HVAC system weatherization is required to be done at the same time, with the exception of a LIHEAP Furnace Assistance Assessment. The completion of the Standardized IHWAP Assessment Input Document is mandatory. </w:t>
      </w:r>
    </w:p>
    <w:p w14:paraId="76A2886F" w14:textId="41AA57F8" w:rsidR="0036648C" w:rsidRPr="0036648C" w:rsidRDefault="0036648C" w:rsidP="0036648C">
      <w:pPr>
        <w:overflowPunct w:val="0"/>
        <w:autoSpaceDE w:val="0"/>
        <w:autoSpaceDN w:val="0"/>
        <w:adjustRightInd w:val="0"/>
        <w:spacing w:after="120" w:line="240" w:lineRule="auto"/>
        <w:jc w:val="both"/>
        <w:textAlignment w:val="baseline"/>
        <w:rPr>
          <w:rFonts w:eastAsia="Times New Roman" w:cs="Times New Roman"/>
          <w:sz w:val="24"/>
          <w:szCs w:val="24"/>
        </w:rPr>
      </w:pPr>
      <w:r w:rsidRPr="0036648C">
        <w:rPr>
          <w:rFonts w:eastAsia="Times New Roman" w:cs="Times New Roman"/>
          <w:bCs/>
          <w:sz w:val="24"/>
          <w:szCs w:val="24"/>
        </w:rPr>
        <w:t>The EPA Lead Booklet (Renovate Right)</w:t>
      </w:r>
      <w:r w:rsidR="00326886">
        <w:rPr>
          <w:rFonts w:eastAsia="Times New Roman" w:cs="Times New Roman"/>
          <w:bCs/>
          <w:sz w:val="24"/>
          <w:szCs w:val="24"/>
        </w:rPr>
        <w:t xml:space="preserve"> and </w:t>
      </w:r>
      <w:r w:rsidRPr="0036648C">
        <w:rPr>
          <w:rFonts w:eastAsia="Times New Roman" w:cs="Times New Roman"/>
          <w:bCs/>
          <w:sz w:val="24"/>
          <w:szCs w:val="24"/>
        </w:rPr>
        <w:t>Moisture/Mold Booklet are required to be given to every IHWAP Client</w:t>
      </w:r>
      <w:r w:rsidRPr="0036648C">
        <w:rPr>
          <w:rFonts w:eastAsia="Times New Roman" w:cs="Times New Roman"/>
          <w:b/>
          <w:bCs/>
          <w:sz w:val="24"/>
          <w:szCs w:val="24"/>
        </w:rPr>
        <w:t xml:space="preserve"> </w:t>
      </w:r>
      <w:r w:rsidRPr="0036648C">
        <w:rPr>
          <w:rFonts w:eastAsia="Times New Roman" w:cs="Times New Roman"/>
          <w:bCs/>
          <w:sz w:val="24"/>
          <w:szCs w:val="24"/>
        </w:rPr>
        <w:t>at the time of the Assessment</w:t>
      </w:r>
      <w:r w:rsidRPr="0036648C">
        <w:rPr>
          <w:rFonts w:eastAsia="Times New Roman" w:cs="Times New Roman"/>
          <w:color w:val="FF0000"/>
          <w:sz w:val="24"/>
          <w:szCs w:val="24"/>
        </w:rPr>
        <w:t>.</w:t>
      </w:r>
      <w:r w:rsidRPr="0036648C">
        <w:rPr>
          <w:rFonts w:eastAsia="Times New Roman" w:cs="Times New Roman"/>
          <w:sz w:val="24"/>
          <w:szCs w:val="24"/>
        </w:rPr>
        <w:t xml:space="preserve">  </w:t>
      </w:r>
      <w:r w:rsidRPr="0036648C">
        <w:rPr>
          <w:rFonts w:eastAsia="Times New Roman" w:cs="Times New Roman"/>
          <w:i/>
          <w:sz w:val="24"/>
          <w:szCs w:val="24"/>
        </w:rPr>
        <w:t>At the time of Assessment, the Client must sign the Client Education Materials Checklist stating they have received these two brochures and any other Client education brochures and education necessary because of the presence of specific hazardous conditions.</w:t>
      </w:r>
      <w:r w:rsidRPr="0036648C">
        <w:rPr>
          <w:rFonts w:eastAsia="Times New Roman" w:cs="Times New Roman"/>
          <w:sz w:val="24"/>
          <w:szCs w:val="24"/>
        </w:rPr>
        <w:t xml:space="preserve">   </w:t>
      </w:r>
    </w:p>
    <w:p w14:paraId="5458FDB6" w14:textId="77777777" w:rsidR="0036648C" w:rsidRPr="0036648C" w:rsidRDefault="0036648C" w:rsidP="0036648C">
      <w:pPr>
        <w:overflowPunct w:val="0"/>
        <w:autoSpaceDE w:val="0"/>
        <w:autoSpaceDN w:val="0"/>
        <w:adjustRightInd w:val="0"/>
        <w:spacing w:after="120" w:line="240" w:lineRule="auto"/>
        <w:jc w:val="both"/>
        <w:textAlignment w:val="baseline"/>
        <w:rPr>
          <w:rFonts w:eastAsia="Times New Roman" w:cs="Times New Roman"/>
          <w:sz w:val="24"/>
          <w:szCs w:val="24"/>
        </w:rPr>
      </w:pPr>
      <w:r w:rsidRPr="0036648C">
        <w:rPr>
          <w:rFonts w:eastAsia="Times New Roman" w:cs="Times New Roman"/>
          <w:sz w:val="24"/>
          <w:szCs w:val="24"/>
        </w:rPr>
        <w:t xml:space="preserve">Additionally, where specific hazardous condition or conditions are identified, the assessor must complete and sign the </w:t>
      </w:r>
      <w:r w:rsidRPr="0036648C">
        <w:rPr>
          <w:rFonts w:eastAsia="Times New Roman" w:cs="Times New Roman"/>
          <w:i/>
          <w:sz w:val="24"/>
          <w:szCs w:val="24"/>
          <w:u w:val="single"/>
        </w:rPr>
        <w:t>Hazardous Conditions Notice</w:t>
      </w:r>
      <w:r w:rsidRPr="0036648C">
        <w:rPr>
          <w:rFonts w:eastAsia="Times New Roman" w:cs="Times New Roman"/>
          <w:sz w:val="24"/>
          <w:szCs w:val="24"/>
          <w:u w:val="single"/>
        </w:rPr>
        <w:t xml:space="preserve"> </w:t>
      </w:r>
      <w:r w:rsidRPr="0036648C">
        <w:rPr>
          <w:rFonts w:eastAsia="Times New Roman" w:cs="Times New Roman"/>
          <w:i/>
          <w:sz w:val="24"/>
          <w:szCs w:val="24"/>
          <w:u w:val="single"/>
        </w:rPr>
        <w:t>Form</w:t>
      </w:r>
      <w:r w:rsidRPr="0036648C">
        <w:rPr>
          <w:rFonts w:eastAsia="Times New Roman" w:cs="Times New Roman"/>
          <w:sz w:val="24"/>
          <w:szCs w:val="24"/>
        </w:rPr>
        <w:t>, deliver it to the client and collect the client’s signature on a copy to be kept in the IHWAP</w:t>
      </w:r>
      <w:r w:rsidRPr="0036648C">
        <w:rPr>
          <w:rFonts w:eastAsia="Times New Roman" w:cs="Times New Roman"/>
          <w:sz w:val="24"/>
          <w:szCs w:val="20"/>
        </w:rPr>
        <w:t xml:space="preserve"> </w:t>
      </w:r>
      <w:r w:rsidRPr="0036648C">
        <w:rPr>
          <w:rFonts w:eastAsia="Times New Roman" w:cs="Times New Roman"/>
          <w:sz w:val="24"/>
          <w:szCs w:val="24"/>
        </w:rPr>
        <w:t xml:space="preserve">client / job file. </w:t>
      </w:r>
    </w:p>
    <w:p w14:paraId="750A24D4" w14:textId="77777777" w:rsidR="0036648C" w:rsidRPr="0036648C" w:rsidRDefault="0036648C" w:rsidP="00E22B20">
      <w:pPr>
        <w:pStyle w:val="Heading2"/>
      </w:pPr>
      <w:bookmarkStart w:id="567" w:name="_Hlk513800462"/>
      <w:bookmarkStart w:id="568" w:name="_Toc76645697"/>
      <w:r w:rsidRPr="0036648C">
        <w:t>Required Color Photographs</w:t>
      </w:r>
      <w:bookmarkEnd w:id="568"/>
    </w:p>
    <w:p w14:paraId="2133C092" w14:textId="4DA92EF7" w:rsidR="0036648C" w:rsidRPr="0036648C" w:rsidRDefault="0036648C" w:rsidP="0036648C">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Digital color photos documenting existing conditions for any retrofit or other measures that involve replacement of equipment, fixtures or building materials are required to be placed in the client file.  Photos should document any problematic areas that the contractor needs to address. The assessor should refer to </w:t>
      </w:r>
      <w:r w:rsidRPr="0036648C">
        <w:rPr>
          <w:rFonts w:ascii="Calibri" w:eastAsia="Times New Roman" w:hAnsi="Calibri" w:cs="Times New Roman"/>
          <w:i/>
          <w:sz w:val="24"/>
          <w:szCs w:val="20"/>
        </w:rPr>
        <w:t>Volume IV - Illinois Home Weatherization Assistance Program, Assessment/Energy Audit Manual,</w:t>
      </w:r>
      <w:r w:rsidRPr="0036648C">
        <w:rPr>
          <w:rFonts w:ascii="Calibri" w:eastAsia="Times New Roman" w:hAnsi="Calibri" w:cs="Times New Roman"/>
          <w:sz w:val="24"/>
          <w:szCs w:val="20"/>
        </w:rPr>
        <w:t xml:space="preserve"> for </w:t>
      </w:r>
      <w:r w:rsidRPr="008B0A0F">
        <w:rPr>
          <w:rFonts w:ascii="Calibri" w:eastAsia="Times New Roman" w:hAnsi="Calibri" w:cs="Times New Roman"/>
          <w:i/>
          <w:sz w:val="24"/>
          <w:szCs w:val="20"/>
          <w:u w:val="single"/>
        </w:rPr>
        <w:t>photo requirements</w:t>
      </w:r>
      <w:r w:rsidRPr="0036648C">
        <w:rPr>
          <w:rFonts w:ascii="Calibri" w:eastAsia="Times New Roman" w:hAnsi="Calibri" w:cs="Times New Roman"/>
          <w:i/>
          <w:color w:val="FF0000"/>
          <w:sz w:val="24"/>
          <w:szCs w:val="20"/>
          <w:u w:val="single"/>
        </w:rPr>
        <w:t>.</w:t>
      </w:r>
      <w:r w:rsidRPr="0036648C">
        <w:rPr>
          <w:rFonts w:ascii="Calibri" w:eastAsia="Times New Roman" w:hAnsi="Calibri" w:cs="Times New Roman"/>
          <w:color w:val="FF0000"/>
          <w:sz w:val="24"/>
          <w:szCs w:val="20"/>
        </w:rPr>
        <w:t xml:space="preserve">  </w:t>
      </w:r>
      <w:r w:rsidRPr="0036648C">
        <w:rPr>
          <w:rFonts w:ascii="Calibri" w:eastAsia="Times New Roman" w:hAnsi="Calibri" w:cs="Times New Roman"/>
          <w:i/>
          <w:sz w:val="24"/>
          <w:szCs w:val="20"/>
        </w:rPr>
        <w:t>Copies of photos of problem areas should also be attached to the work order for crew/contractor reference.</w:t>
      </w:r>
      <w:r w:rsidRPr="0036648C">
        <w:rPr>
          <w:rFonts w:ascii="Calibri" w:eastAsia="Times New Roman" w:hAnsi="Calibri" w:cs="Times New Roman"/>
          <w:sz w:val="24"/>
          <w:szCs w:val="20"/>
        </w:rPr>
        <w:t xml:space="preserve">  </w:t>
      </w:r>
      <w:r w:rsidR="00EA751C" w:rsidRPr="00231D44">
        <w:rPr>
          <w:rFonts w:ascii="Calibri" w:eastAsia="Times New Roman" w:hAnsi="Calibri" w:cs="Times New Roman"/>
          <w:sz w:val="24"/>
          <w:szCs w:val="20"/>
        </w:rPr>
        <w:t>Photos present in the client file must be clearly labeled as asse</w:t>
      </w:r>
      <w:r w:rsidR="00547891" w:rsidRPr="00231D44">
        <w:rPr>
          <w:rFonts w:ascii="Calibri" w:eastAsia="Times New Roman" w:hAnsi="Calibri" w:cs="Times New Roman"/>
          <w:sz w:val="24"/>
          <w:szCs w:val="20"/>
        </w:rPr>
        <w:t xml:space="preserve">ssment photos, </w:t>
      </w:r>
      <w:r w:rsidR="00EA751C" w:rsidRPr="00231D44">
        <w:rPr>
          <w:rFonts w:ascii="Calibri" w:eastAsia="Times New Roman" w:hAnsi="Calibri" w:cs="Times New Roman"/>
          <w:sz w:val="24"/>
          <w:szCs w:val="20"/>
        </w:rPr>
        <w:t>final inspection or post weatherization photos, for auditing purposes.</w:t>
      </w:r>
      <w:r w:rsidR="00EA751C">
        <w:rPr>
          <w:rFonts w:ascii="Calibri" w:eastAsia="Times New Roman" w:hAnsi="Calibri" w:cs="Times New Roman"/>
          <w:sz w:val="24"/>
          <w:szCs w:val="20"/>
        </w:rPr>
        <w:t xml:space="preserve">  </w:t>
      </w:r>
    </w:p>
    <w:bookmarkEnd w:id="567"/>
    <w:p w14:paraId="596F55B6" w14:textId="6E7B8568" w:rsidR="0036648C" w:rsidRPr="0036648C" w:rsidRDefault="0036648C" w:rsidP="0036648C">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When a change order is requested by and /or granted to the contractor, color digital photographs are required to support the request.  The photographs must clearly document the need for change and </w:t>
      </w:r>
      <w:r w:rsidR="00EA751C" w:rsidRPr="0036648C">
        <w:rPr>
          <w:rFonts w:ascii="Calibri" w:eastAsia="Times New Roman" w:hAnsi="Calibri" w:cs="Times New Roman"/>
          <w:sz w:val="24"/>
          <w:szCs w:val="20"/>
        </w:rPr>
        <w:t>must</w:t>
      </w:r>
      <w:r w:rsidRPr="0036648C">
        <w:rPr>
          <w:rFonts w:ascii="Calibri" w:eastAsia="Times New Roman" w:hAnsi="Calibri" w:cs="Times New Roman"/>
          <w:sz w:val="24"/>
          <w:szCs w:val="20"/>
        </w:rPr>
        <w:t xml:space="preserve"> be affixed to the change order with legible copies in the IHWAP Client file.  </w:t>
      </w:r>
    </w:p>
    <w:p w14:paraId="1F381B8F" w14:textId="77777777" w:rsidR="0036648C" w:rsidRPr="0036648C" w:rsidRDefault="0036648C" w:rsidP="00E22B20">
      <w:pPr>
        <w:pStyle w:val="Heading2"/>
      </w:pPr>
      <w:bookmarkStart w:id="569" w:name="_Toc483470078"/>
      <w:bookmarkStart w:id="570" w:name="_Toc483470245"/>
      <w:bookmarkStart w:id="571" w:name="_Hlk42722116"/>
      <w:bookmarkStart w:id="572" w:name="_Toc425150359"/>
      <w:bookmarkStart w:id="573" w:name="DeferralPolicy"/>
      <w:bookmarkStart w:id="574" w:name="_Toc76645698"/>
      <w:r w:rsidRPr="0036648C">
        <w:t>Refrigerator/Freezer Replacement</w:t>
      </w:r>
      <w:bookmarkEnd w:id="569"/>
      <w:bookmarkEnd w:id="570"/>
      <w:bookmarkEnd w:id="574"/>
    </w:p>
    <w:p w14:paraId="4685FAC4" w14:textId="77777777" w:rsidR="0036648C" w:rsidRPr="0036648C" w:rsidRDefault="0036648C" w:rsidP="0036648C">
      <w:pPr>
        <w:overflowPunct w:val="0"/>
        <w:autoSpaceDE w:val="0"/>
        <w:autoSpaceDN w:val="0"/>
        <w:adjustRightInd w:val="0"/>
        <w:spacing w:after="120" w:line="240" w:lineRule="auto"/>
        <w:jc w:val="both"/>
        <w:textAlignment w:val="baseline"/>
        <w:rPr>
          <w:rFonts w:eastAsia="Times New Roman" w:cs="Times New Roman"/>
          <w:i/>
          <w:color w:val="0070C0"/>
          <w:sz w:val="24"/>
          <w:szCs w:val="24"/>
        </w:rPr>
      </w:pPr>
      <w:r w:rsidRPr="0036648C">
        <w:rPr>
          <w:rFonts w:eastAsia="Times New Roman" w:cs="Times New Roman"/>
          <w:sz w:val="24"/>
          <w:szCs w:val="24"/>
        </w:rPr>
        <w:t xml:space="preserve">The Illinois Home Weatherization Assistance Program will remove inefficient refrigerators and/or freezers and install replacement high efficiency units </w:t>
      </w:r>
      <w:r w:rsidRPr="008B0A0F">
        <w:rPr>
          <w:rFonts w:eastAsia="Times New Roman" w:cs="Times New Roman"/>
          <w:i/>
          <w:sz w:val="24"/>
          <w:szCs w:val="24"/>
        </w:rPr>
        <w:t>(</w:t>
      </w:r>
      <w:r w:rsidRPr="008B0A0F">
        <w:rPr>
          <w:rFonts w:eastAsia="Times New Roman" w:cs="Times New Roman"/>
          <w:b/>
          <w:bCs/>
          <w:i/>
          <w:smallCaps/>
          <w:sz w:val="24"/>
          <w:szCs w:val="24"/>
        </w:rPr>
        <w:t>Energy Star</w:t>
      </w:r>
      <w:r w:rsidRPr="008B0A0F">
        <w:rPr>
          <w:rFonts w:eastAsia="Times New Roman" w:cs="Times New Roman"/>
          <w:i/>
          <w:sz w:val="24"/>
          <w:szCs w:val="24"/>
        </w:rPr>
        <w:t xml:space="preserve"> </w:t>
      </w:r>
      <w:r w:rsidRPr="0036648C">
        <w:rPr>
          <w:rFonts w:eastAsia="Times New Roman" w:cs="Times New Roman"/>
          <w:i/>
          <w:sz w:val="24"/>
          <w:szCs w:val="24"/>
        </w:rPr>
        <w:t>rated)</w:t>
      </w:r>
      <w:r w:rsidRPr="0036648C">
        <w:rPr>
          <w:rFonts w:eastAsia="Times New Roman" w:cs="Times New Roman"/>
          <w:sz w:val="24"/>
          <w:szCs w:val="24"/>
        </w:rPr>
        <w:t xml:space="preserve"> that are cost effective.  These newer units use much less electricity to operate and can pay for themselves, in energy savings, in a few years</w:t>
      </w:r>
      <w:r w:rsidRPr="0036648C">
        <w:rPr>
          <w:rFonts w:eastAsia="Times New Roman" w:cs="Times New Roman"/>
          <w:i/>
          <w:sz w:val="24"/>
          <w:szCs w:val="24"/>
        </w:rPr>
        <w:t xml:space="preserve">.  </w:t>
      </w:r>
      <w:r w:rsidRPr="008B0A0F">
        <w:rPr>
          <w:rFonts w:eastAsia="Times New Roman" w:cs="Times New Roman"/>
          <w:i/>
          <w:sz w:val="24"/>
          <w:szCs w:val="24"/>
          <w:u w:val="single"/>
        </w:rPr>
        <w:t>Only HHS and State funds can be used to replace freezers.</w:t>
      </w:r>
    </w:p>
    <w:p w14:paraId="1CF2056D" w14:textId="77777777" w:rsidR="0036648C" w:rsidRPr="0036648C" w:rsidRDefault="0036648C" w:rsidP="00801BBD">
      <w:pPr>
        <w:numPr>
          <w:ilvl w:val="0"/>
          <w:numId w:val="74"/>
        </w:numPr>
        <w:tabs>
          <w:tab w:val="left" w:pos="1008"/>
        </w:tabs>
        <w:overflowPunct w:val="0"/>
        <w:autoSpaceDE w:val="0"/>
        <w:autoSpaceDN w:val="0"/>
        <w:adjustRightInd w:val="0"/>
        <w:spacing w:after="120" w:line="240" w:lineRule="auto"/>
        <w:ind w:left="1267"/>
        <w:textAlignment w:val="baseline"/>
        <w:rPr>
          <w:rFonts w:ascii="Calibri" w:eastAsia="Times New Roman" w:hAnsi="Calibri" w:cs="Times New Roman"/>
          <w:b/>
          <w:sz w:val="24"/>
          <w:szCs w:val="24"/>
        </w:rPr>
      </w:pPr>
      <w:r w:rsidRPr="0036648C">
        <w:rPr>
          <w:rFonts w:ascii="Calibri" w:eastAsia="Times New Roman" w:hAnsi="Calibri" w:cs="Times New Roman"/>
          <w:b/>
          <w:sz w:val="24"/>
          <w:szCs w:val="24"/>
        </w:rPr>
        <w:t>Refrigerator/Freezer Replacement Purpose</w:t>
      </w:r>
    </w:p>
    <w:p w14:paraId="0BC6E05F" w14:textId="347E369C" w:rsidR="0036648C" w:rsidRPr="0036648C" w:rsidRDefault="0036648C" w:rsidP="00801BBD">
      <w:pPr>
        <w:tabs>
          <w:tab w:val="left" w:pos="1008"/>
        </w:tabs>
        <w:overflowPunct w:val="0"/>
        <w:autoSpaceDE w:val="0"/>
        <w:autoSpaceDN w:val="0"/>
        <w:adjustRightInd w:val="0"/>
        <w:spacing w:after="120" w:line="240" w:lineRule="auto"/>
        <w:ind w:left="1267"/>
        <w:jc w:val="both"/>
        <w:textAlignment w:val="baseline"/>
        <w:rPr>
          <w:rFonts w:ascii="Calibri" w:eastAsia="Times New Roman" w:hAnsi="Calibri" w:cs="Times New Roman"/>
          <w:sz w:val="24"/>
          <w:szCs w:val="24"/>
        </w:rPr>
      </w:pPr>
      <w:r w:rsidRPr="0036648C">
        <w:rPr>
          <w:rFonts w:ascii="Calibri" w:eastAsia="Times New Roman" w:hAnsi="Calibri" w:cs="Times New Roman"/>
          <w:sz w:val="24"/>
          <w:szCs w:val="24"/>
        </w:rPr>
        <w:t xml:space="preserve">The purpose of replacement refrigerators and/or freezers in the weatherization program is to reduce the electrical consumption in low-income households and save the client money on their energy costs.  It is not necessary to assess a refrigerator and/or freezer </w:t>
      </w:r>
      <w:r w:rsidRPr="0036648C">
        <w:rPr>
          <w:rFonts w:ascii="Calibri" w:eastAsia="Times New Roman" w:hAnsi="Calibri" w:cs="Times New Roman"/>
          <w:sz w:val="24"/>
          <w:szCs w:val="24"/>
        </w:rPr>
        <w:lastRenderedPageBreak/>
        <w:t xml:space="preserve">for replacement if they were manufactured after 2006. </w:t>
      </w:r>
      <w:r w:rsidR="00B962EE">
        <w:rPr>
          <w:rFonts w:ascii="Calibri" w:eastAsia="Times New Roman" w:hAnsi="Calibri" w:cs="Times New Roman"/>
          <w:sz w:val="24"/>
          <w:szCs w:val="24"/>
        </w:rPr>
        <w:t xml:space="preserve"> </w:t>
      </w:r>
      <w:r w:rsidR="00B962EE" w:rsidRPr="009852E0">
        <w:rPr>
          <w:rFonts w:ascii="Calibri" w:eastAsia="Times New Roman" w:hAnsi="Calibri" w:cs="Times New Roman"/>
          <w:sz w:val="24"/>
          <w:szCs w:val="24"/>
        </w:rPr>
        <w:t>Only refrigerators and freezers located within the thermal boundary of the home are eligible for replacement (garage or porch refrigerators/freezers shall not be specified for replacement).</w:t>
      </w:r>
      <w:r w:rsidR="00B962EE">
        <w:rPr>
          <w:rFonts w:ascii="Calibri" w:eastAsia="Times New Roman" w:hAnsi="Calibri" w:cs="Times New Roman"/>
          <w:sz w:val="24"/>
          <w:szCs w:val="24"/>
        </w:rPr>
        <w:t xml:space="preserve">  </w:t>
      </w:r>
    </w:p>
    <w:bookmarkEnd w:id="571"/>
    <w:p w14:paraId="679A51B5" w14:textId="77777777" w:rsidR="0036648C" w:rsidRPr="0036648C" w:rsidRDefault="0036648C" w:rsidP="00524A67">
      <w:pPr>
        <w:numPr>
          <w:ilvl w:val="0"/>
          <w:numId w:val="7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b/>
          <w:sz w:val="24"/>
          <w:szCs w:val="24"/>
        </w:rPr>
      </w:pPr>
      <w:r w:rsidRPr="0036648C">
        <w:rPr>
          <w:rFonts w:ascii="Calibri" w:eastAsia="Times New Roman" w:hAnsi="Calibri" w:cs="Times New Roman"/>
          <w:b/>
          <w:sz w:val="24"/>
          <w:szCs w:val="24"/>
        </w:rPr>
        <w:t>Refrigerator/Freezer Replacement Discussions with Client</w:t>
      </w:r>
    </w:p>
    <w:p w14:paraId="263D8B9C" w14:textId="77777777" w:rsidR="0036648C" w:rsidRPr="0036648C" w:rsidRDefault="0036648C" w:rsidP="0036648C">
      <w:pPr>
        <w:tabs>
          <w:tab w:val="left" w:pos="1008"/>
        </w:tabs>
        <w:overflowPunct w:val="0"/>
        <w:autoSpaceDE w:val="0"/>
        <w:autoSpaceDN w:val="0"/>
        <w:adjustRightInd w:val="0"/>
        <w:spacing w:after="0" w:line="240" w:lineRule="auto"/>
        <w:ind w:left="1260"/>
        <w:jc w:val="both"/>
        <w:textAlignment w:val="baseline"/>
        <w:rPr>
          <w:rFonts w:ascii="Calibri" w:eastAsia="Times New Roman" w:hAnsi="Calibri" w:cs="Times New Roman"/>
          <w:sz w:val="24"/>
          <w:szCs w:val="24"/>
        </w:rPr>
      </w:pPr>
      <w:r w:rsidRPr="0036648C">
        <w:rPr>
          <w:rFonts w:ascii="Calibri" w:eastAsia="Times New Roman" w:hAnsi="Calibri" w:cs="Times New Roman"/>
          <w:sz w:val="24"/>
          <w:szCs w:val="24"/>
        </w:rPr>
        <w:t xml:space="preserve">During the initial client interview </w:t>
      </w:r>
      <w:r w:rsidRPr="0036648C">
        <w:rPr>
          <w:rFonts w:ascii="Calibri" w:eastAsia="Times New Roman" w:hAnsi="Calibri" w:cs="Times New Roman"/>
          <w:i/>
          <w:sz w:val="24"/>
          <w:szCs w:val="24"/>
          <w:u w:val="single"/>
        </w:rPr>
        <w:t>and</w:t>
      </w:r>
      <w:r w:rsidRPr="0036648C">
        <w:rPr>
          <w:rFonts w:ascii="Calibri" w:eastAsia="Times New Roman" w:hAnsi="Calibri" w:cs="Times New Roman"/>
          <w:sz w:val="24"/>
          <w:szCs w:val="24"/>
        </w:rPr>
        <w:t xml:space="preserve"> before the assessment of the dwelling the potential for replacing the refrigerator and/or freezer should be discussed with the client. It is most important that the client not be promised a new refrigerator and/or freezer.  </w:t>
      </w:r>
    </w:p>
    <w:p w14:paraId="2221A701" w14:textId="77777777" w:rsidR="0036648C" w:rsidRPr="0036648C" w:rsidRDefault="0036648C" w:rsidP="00524A67">
      <w:pPr>
        <w:numPr>
          <w:ilvl w:val="1"/>
          <w:numId w:val="77"/>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36648C">
        <w:rPr>
          <w:rFonts w:ascii="Calibri" w:eastAsia="Times New Roman" w:hAnsi="Calibri" w:cs="Times New Roman"/>
          <w:sz w:val="24"/>
          <w:szCs w:val="24"/>
        </w:rPr>
        <w:t>The assessor must make it clear to the client that a refrigerator and/or freezer will only be replaced if they meet IHWAP criteria and the existing unit(s) is/are removed from the dwelling.</w:t>
      </w:r>
      <w:r w:rsidRPr="0036648C">
        <w:rPr>
          <w:rFonts w:ascii="Calibri" w:eastAsia="Times New Roman" w:hAnsi="Calibri" w:cs="Times New Roman"/>
          <w:b/>
          <w:sz w:val="24"/>
          <w:szCs w:val="24"/>
        </w:rPr>
        <w:t xml:space="preserve">  </w:t>
      </w:r>
    </w:p>
    <w:p w14:paraId="0010A836" w14:textId="77777777" w:rsidR="0036648C" w:rsidRPr="0036648C" w:rsidRDefault="0036648C" w:rsidP="00524A67">
      <w:pPr>
        <w:numPr>
          <w:ilvl w:val="1"/>
          <w:numId w:val="77"/>
        </w:numPr>
        <w:tabs>
          <w:tab w:val="left" w:pos="1008"/>
        </w:tabs>
        <w:overflowPunct w:val="0"/>
        <w:autoSpaceDE w:val="0"/>
        <w:autoSpaceDN w:val="0"/>
        <w:adjustRightInd w:val="0"/>
        <w:spacing w:after="120" w:line="240" w:lineRule="auto"/>
        <w:jc w:val="both"/>
        <w:textAlignment w:val="baseline"/>
        <w:rPr>
          <w:rFonts w:ascii="Calibri" w:eastAsia="Times New Roman" w:hAnsi="Calibri" w:cs="Times New Roman"/>
          <w:sz w:val="24"/>
          <w:szCs w:val="24"/>
        </w:rPr>
      </w:pPr>
      <w:r w:rsidRPr="0036648C">
        <w:rPr>
          <w:rFonts w:ascii="Calibri" w:eastAsia="Times New Roman" w:hAnsi="Calibri" w:cs="Times New Roman"/>
          <w:sz w:val="24"/>
          <w:szCs w:val="24"/>
        </w:rPr>
        <w:t>The assessor should also explain to the client that a color choice is not an option and that IHWAP will not pay for installation of ice makers or other add-ons.</w:t>
      </w:r>
    </w:p>
    <w:p w14:paraId="1A11C0BD" w14:textId="77777777" w:rsidR="0036648C" w:rsidRPr="0036648C" w:rsidRDefault="0036648C" w:rsidP="0036648C">
      <w:pPr>
        <w:overflowPunct w:val="0"/>
        <w:autoSpaceDE w:val="0"/>
        <w:autoSpaceDN w:val="0"/>
        <w:adjustRightInd w:val="0"/>
        <w:spacing w:after="0" w:line="240" w:lineRule="auto"/>
        <w:ind w:left="540"/>
        <w:jc w:val="both"/>
        <w:textAlignment w:val="baseline"/>
        <w:rPr>
          <w:rFonts w:eastAsia="Times New Roman" w:cs="Times New Roman"/>
          <w:b/>
          <w:sz w:val="24"/>
          <w:szCs w:val="24"/>
        </w:rPr>
      </w:pPr>
      <w:r w:rsidRPr="0036648C">
        <w:rPr>
          <w:rFonts w:eastAsia="Times New Roman" w:cs="Times New Roman"/>
          <w:b/>
          <w:sz w:val="24"/>
          <w:szCs w:val="24"/>
        </w:rPr>
        <w:t>Refrigerator Replacement Assessment Procedure</w:t>
      </w:r>
    </w:p>
    <w:p w14:paraId="361BD114" w14:textId="083DFEB7" w:rsidR="0036648C" w:rsidRPr="0036648C" w:rsidRDefault="0036648C" w:rsidP="0036648C">
      <w:pPr>
        <w:overflowPunct w:val="0"/>
        <w:autoSpaceDE w:val="0"/>
        <w:autoSpaceDN w:val="0"/>
        <w:adjustRightInd w:val="0"/>
        <w:spacing w:after="0" w:line="240" w:lineRule="auto"/>
        <w:ind w:left="540"/>
        <w:jc w:val="both"/>
        <w:textAlignment w:val="baseline"/>
        <w:rPr>
          <w:rFonts w:eastAsia="Times New Roman" w:cs="Times New Roman"/>
          <w:sz w:val="24"/>
          <w:szCs w:val="24"/>
        </w:rPr>
      </w:pPr>
      <w:r w:rsidRPr="0036648C">
        <w:rPr>
          <w:rFonts w:eastAsia="Times New Roman" w:cs="Times New Roman"/>
          <w:sz w:val="24"/>
          <w:szCs w:val="24"/>
        </w:rPr>
        <w:t xml:space="preserve">The assessor identifies the make and model of the refrigerator and/or freezer.  The model number of the refrigerator and/or freezer can be found in several places depending on the make and year; it is often in the inside of the door, bottom of the panel of the refrigerator, or in the freezer compartment.  In some </w:t>
      </w:r>
      <w:r w:rsidR="008B0A0F" w:rsidRPr="0036648C">
        <w:rPr>
          <w:rFonts w:eastAsia="Times New Roman" w:cs="Times New Roman"/>
          <w:sz w:val="24"/>
          <w:szCs w:val="24"/>
        </w:rPr>
        <w:t>cases,</w:t>
      </w:r>
      <w:r w:rsidRPr="0036648C">
        <w:rPr>
          <w:rFonts w:eastAsia="Times New Roman" w:cs="Times New Roman"/>
          <w:sz w:val="24"/>
          <w:szCs w:val="24"/>
        </w:rPr>
        <w:t xml:space="preserve"> the number may be in the back of the unit.  </w:t>
      </w:r>
    </w:p>
    <w:p w14:paraId="6430B929" w14:textId="77777777" w:rsidR="0036648C" w:rsidRPr="0036648C" w:rsidRDefault="0036648C" w:rsidP="00524A67">
      <w:pPr>
        <w:numPr>
          <w:ilvl w:val="0"/>
          <w:numId w:val="75"/>
        </w:numPr>
        <w:tabs>
          <w:tab w:val="left" w:pos="1008"/>
        </w:tabs>
        <w:overflowPunct w:val="0"/>
        <w:autoSpaceDE w:val="0"/>
        <w:autoSpaceDN w:val="0"/>
        <w:adjustRightInd w:val="0"/>
        <w:spacing w:after="120" w:line="240" w:lineRule="auto"/>
        <w:jc w:val="both"/>
        <w:textAlignment w:val="baseline"/>
        <w:rPr>
          <w:rFonts w:ascii="Calibri" w:eastAsia="Times New Roman" w:hAnsi="Calibri" w:cs="Times New Roman"/>
          <w:sz w:val="24"/>
          <w:szCs w:val="24"/>
        </w:rPr>
      </w:pPr>
      <w:r w:rsidRPr="0036648C">
        <w:rPr>
          <w:rFonts w:ascii="Calibri" w:eastAsia="Times New Roman" w:hAnsi="Calibri" w:cs="Times New Roman"/>
          <w:sz w:val="24"/>
          <w:szCs w:val="24"/>
        </w:rPr>
        <w:t xml:space="preserve">The existing size of the refrigerator/freezer must be noted to ensure that the replacement can fit the physical space (depth, width, height, and clearance).  </w:t>
      </w:r>
    </w:p>
    <w:p w14:paraId="3C3C39CE" w14:textId="77777777" w:rsidR="0036648C" w:rsidRPr="0036648C" w:rsidRDefault="0036648C" w:rsidP="0036648C">
      <w:pPr>
        <w:overflowPunct w:val="0"/>
        <w:autoSpaceDE w:val="0"/>
        <w:autoSpaceDN w:val="0"/>
        <w:adjustRightInd w:val="0"/>
        <w:spacing w:after="0" w:line="240" w:lineRule="auto"/>
        <w:ind w:left="540"/>
        <w:jc w:val="both"/>
        <w:textAlignment w:val="baseline"/>
        <w:rPr>
          <w:rFonts w:eastAsia="Times New Roman" w:cs="Times New Roman"/>
          <w:b/>
          <w:sz w:val="24"/>
          <w:szCs w:val="24"/>
        </w:rPr>
      </w:pPr>
      <w:r w:rsidRPr="0036648C">
        <w:rPr>
          <w:rFonts w:eastAsia="Times New Roman" w:cs="Times New Roman"/>
          <w:b/>
          <w:sz w:val="24"/>
          <w:szCs w:val="24"/>
        </w:rPr>
        <w:t>Refrigerator Back-up documentation</w:t>
      </w:r>
    </w:p>
    <w:p w14:paraId="6D825A7E" w14:textId="46C04735" w:rsidR="0036648C" w:rsidRPr="0036648C" w:rsidRDefault="0036648C" w:rsidP="0036648C">
      <w:pPr>
        <w:overflowPunct w:val="0"/>
        <w:autoSpaceDE w:val="0"/>
        <w:autoSpaceDN w:val="0"/>
        <w:adjustRightInd w:val="0"/>
        <w:spacing w:after="0" w:line="240" w:lineRule="auto"/>
        <w:ind w:left="540"/>
        <w:jc w:val="both"/>
        <w:textAlignment w:val="baseline"/>
        <w:rPr>
          <w:rFonts w:eastAsia="Times New Roman" w:cs="Times New Roman"/>
          <w:sz w:val="24"/>
          <w:szCs w:val="24"/>
        </w:rPr>
      </w:pPr>
      <w:r w:rsidRPr="0036648C">
        <w:rPr>
          <w:rFonts w:eastAsia="Times New Roman" w:cs="Times New Roman"/>
          <w:sz w:val="24"/>
          <w:szCs w:val="24"/>
        </w:rPr>
        <w:t xml:space="preserve">The assessment of the refrigerator and/or freezer must be placed on an IHWAP approved assessment document that includes a notation for the manufacturer’s name, model number, </w:t>
      </w:r>
      <w:r w:rsidR="00B962EE" w:rsidRPr="009852E0">
        <w:rPr>
          <w:rFonts w:eastAsia="Times New Roman" w:cs="Times New Roman"/>
          <w:sz w:val="24"/>
          <w:szCs w:val="24"/>
        </w:rPr>
        <w:t>serial number</w:t>
      </w:r>
      <w:r w:rsidR="00B962EE">
        <w:rPr>
          <w:rFonts w:eastAsia="Times New Roman" w:cs="Times New Roman"/>
          <w:sz w:val="24"/>
          <w:szCs w:val="24"/>
        </w:rPr>
        <w:t xml:space="preserve">, </w:t>
      </w:r>
      <w:r w:rsidRPr="0036648C">
        <w:rPr>
          <w:rFonts w:eastAsia="Times New Roman" w:cs="Times New Roman"/>
          <w:sz w:val="24"/>
          <w:szCs w:val="24"/>
        </w:rPr>
        <w:t xml:space="preserve">single door, right or left hinge, height, width, depth, and whether it is a freezer to be replaced.  In addition, the location and any other special conditions that might be needed should be noted.   </w:t>
      </w:r>
    </w:p>
    <w:p w14:paraId="3CD678A1" w14:textId="77777777" w:rsidR="0036648C" w:rsidRPr="0036648C" w:rsidRDefault="0036648C" w:rsidP="00524A67">
      <w:pPr>
        <w:numPr>
          <w:ilvl w:val="0"/>
          <w:numId w:val="75"/>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36648C">
        <w:rPr>
          <w:rFonts w:ascii="Calibri" w:eastAsia="Times New Roman" w:hAnsi="Calibri" w:cs="Times New Roman"/>
          <w:sz w:val="24"/>
          <w:szCs w:val="24"/>
        </w:rPr>
        <w:t xml:space="preserve">The documentation must also include a form the client signs that states they understand the refrigerator and/or freezer that is being replaced will be removed and disposed of, according U.S. Environmental Protection Agency Regulations, by the installer.  </w:t>
      </w:r>
    </w:p>
    <w:p w14:paraId="0ADE7ED9" w14:textId="77777777" w:rsidR="0036648C" w:rsidRPr="0036648C" w:rsidRDefault="0036648C" w:rsidP="00524A67">
      <w:pPr>
        <w:numPr>
          <w:ilvl w:val="0"/>
          <w:numId w:val="75"/>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u w:val="single"/>
        </w:rPr>
      </w:pPr>
      <w:r w:rsidRPr="0036648C">
        <w:rPr>
          <w:rFonts w:ascii="Calibri" w:eastAsia="Times New Roman" w:hAnsi="Calibri" w:cs="Times New Roman"/>
          <w:i/>
          <w:sz w:val="24"/>
          <w:szCs w:val="24"/>
          <w:u w:val="single"/>
        </w:rPr>
        <w:t>A</w:t>
      </w:r>
      <w:r w:rsidRPr="0036648C">
        <w:rPr>
          <w:rFonts w:ascii="Calibri" w:eastAsia="Times New Roman" w:hAnsi="Calibri" w:cs="Times New Roman"/>
          <w:i/>
          <w:sz w:val="24"/>
          <w:szCs w:val="20"/>
          <w:u w:val="single"/>
        </w:rPr>
        <w:t xml:space="preserve"> copy of the certificate or receipt indicating the appliance has been accepted by the recycling facility must be provided to the local weatherization agency and be placed in the client file for each refrigerator/freezer replacement.</w:t>
      </w:r>
      <w:r w:rsidRPr="0036648C">
        <w:rPr>
          <w:rFonts w:ascii="Calibri" w:eastAsia="Times New Roman" w:hAnsi="Calibri" w:cs="Times New Roman"/>
          <w:sz w:val="24"/>
          <w:szCs w:val="20"/>
          <w:u w:val="single"/>
        </w:rPr>
        <w:t xml:space="preserve">  </w:t>
      </w:r>
    </w:p>
    <w:p w14:paraId="14B513D1" w14:textId="77777777" w:rsidR="0036648C" w:rsidRPr="0036648C" w:rsidRDefault="0036648C" w:rsidP="00524A67">
      <w:pPr>
        <w:numPr>
          <w:ilvl w:val="0"/>
          <w:numId w:val="75"/>
        </w:numPr>
        <w:tabs>
          <w:tab w:val="left" w:pos="1008"/>
        </w:tabs>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4"/>
        </w:rPr>
        <w:t xml:space="preserve">Under no circumstance is the refrigerator and/or freezer that is being replaced to remain in the house and not disposed of.  </w:t>
      </w:r>
    </w:p>
    <w:p w14:paraId="01C5E942" w14:textId="77777777" w:rsidR="0036648C" w:rsidRPr="0036648C" w:rsidRDefault="0036648C" w:rsidP="0036648C">
      <w:pPr>
        <w:overflowPunct w:val="0"/>
        <w:autoSpaceDE w:val="0"/>
        <w:autoSpaceDN w:val="0"/>
        <w:adjustRightInd w:val="0"/>
        <w:spacing w:after="0" w:line="240" w:lineRule="auto"/>
        <w:ind w:left="540"/>
        <w:jc w:val="both"/>
        <w:textAlignment w:val="baseline"/>
        <w:rPr>
          <w:rFonts w:ascii="Calibri" w:eastAsia="Times New Roman" w:hAnsi="Calibri" w:cs="Times New Roman"/>
          <w:b/>
          <w:sz w:val="28"/>
          <w:szCs w:val="20"/>
        </w:rPr>
      </w:pPr>
      <w:r w:rsidRPr="0036648C">
        <w:rPr>
          <w:rFonts w:ascii="Calibri" w:eastAsia="Times New Roman" w:hAnsi="Calibri" w:cs="Times New Roman"/>
          <w:b/>
          <w:sz w:val="24"/>
          <w:szCs w:val="24"/>
        </w:rPr>
        <w:t>Program Refrigerator/Freezer Replacement Rules</w:t>
      </w:r>
      <w:r w:rsidRPr="0036648C">
        <w:rPr>
          <w:rFonts w:ascii="Calibri" w:eastAsia="Times New Roman" w:hAnsi="Calibri" w:cs="Times New Roman"/>
          <w:b/>
          <w:sz w:val="28"/>
          <w:szCs w:val="20"/>
        </w:rPr>
        <w:t xml:space="preserve">  </w:t>
      </w:r>
    </w:p>
    <w:p w14:paraId="20924286" w14:textId="77777777" w:rsidR="0036648C" w:rsidRPr="0036648C" w:rsidRDefault="0036648C" w:rsidP="00524A67">
      <w:pPr>
        <w:numPr>
          <w:ilvl w:val="0"/>
          <w:numId w:val="76"/>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36648C">
        <w:rPr>
          <w:rFonts w:ascii="Calibri" w:eastAsia="Times New Roman" w:hAnsi="Calibri" w:cs="Times New Roman"/>
          <w:sz w:val="24"/>
          <w:szCs w:val="24"/>
        </w:rPr>
        <w:t xml:space="preserve">Only </w:t>
      </w:r>
      <w:r w:rsidRPr="008B0A0F">
        <w:rPr>
          <w:rFonts w:ascii="Calibri" w:eastAsia="Times New Roman" w:hAnsi="Calibri" w:cs="Times New Roman"/>
          <w:b/>
          <w:bCs/>
          <w:i/>
          <w:smallCaps/>
          <w:sz w:val="24"/>
          <w:szCs w:val="24"/>
        </w:rPr>
        <w:t>Energy Star</w:t>
      </w:r>
      <w:r w:rsidRPr="008B0A0F">
        <w:rPr>
          <w:rFonts w:ascii="Calibri" w:eastAsia="Times New Roman" w:hAnsi="Calibri" w:cs="Times New Roman"/>
          <w:sz w:val="24"/>
          <w:szCs w:val="24"/>
        </w:rPr>
        <w:t xml:space="preserve"> </w:t>
      </w:r>
      <w:r w:rsidRPr="0036648C">
        <w:rPr>
          <w:rFonts w:ascii="Calibri" w:eastAsia="Times New Roman" w:hAnsi="Calibri" w:cs="Times New Roman"/>
          <w:sz w:val="24"/>
          <w:szCs w:val="24"/>
        </w:rPr>
        <w:t>rated refrigerators or freezers are allowed for replacement.</w:t>
      </w:r>
    </w:p>
    <w:p w14:paraId="260ED557" w14:textId="77777777" w:rsidR="0036648C" w:rsidRPr="0036648C" w:rsidRDefault="0036648C" w:rsidP="00524A67">
      <w:pPr>
        <w:numPr>
          <w:ilvl w:val="0"/>
          <w:numId w:val="7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36648C">
        <w:rPr>
          <w:rFonts w:ascii="Calibri" w:eastAsia="Times New Roman" w:hAnsi="Calibri" w:cs="Times New Roman"/>
          <w:sz w:val="24"/>
          <w:szCs w:val="24"/>
        </w:rPr>
        <w:t>The weatherization program will not pay for any installation of icemakers or water feeds.</w:t>
      </w:r>
    </w:p>
    <w:p w14:paraId="221B401A" w14:textId="77777777" w:rsidR="0036648C" w:rsidRPr="0036648C" w:rsidRDefault="0036648C" w:rsidP="00524A67">
      <w:pPr>
        <w:numPr>
          <w:ilvl w:val="0"/>
          <w:numId w:val="7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36648C">
        <w:rPr>
          <w:rFonts w:ascii="Calibri" w:eastAsia="Times New Roman" w:hAnsi="Calibri" w:cs="Times New Roman"/>
          <w:sz w:val="24"/>
          <w:szCs w:val="24"/>
        </w:rPr>
        <w:t xml:space="preserve">The program will not pay for a particular color refrigerator as an extra charge; </w:t>
      </w:r>
    </w:p>
    <w:p w14:paraId="0A76E297" w14:textId="77777777" w:rsidR="0036648C" w:rsidRPr="0036648C" w:rsidRDefault="0036648C" w:rsidP="00524A67">
      <w:pPr>
        <w:numPr>
          <w:ilvl w:val="0"/>
          <w:numId w:val="7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36648C">
        <w:rPr>
          <w:rFonts w:ascii="Calibri" w:eastAsia="Times New Roman" w:hAnsi="Calibri" w:cs="Times New Roman"/>
          <w:sz w:val="24"/>
          <w:szCs w:val="24"/>
        </w:rPr>
        <w:t>Refrigerator or freezer repair is not allowed; this component is not a repair activity.</w:t>
      </w:r>
    </w:p>
    <w:p w14:paraId="0DDF76BA" w14:textId="77777777" w:rsidR="0036648C" w:rsidRPr="00927324" w:rsidRDefault="0036648C" w:rsidP="00524A67">
      <w:pPr>
        <w:numPr>
          <w:ilvl w:val="0"/>
          <w:numId w:val="7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89010A">
        <w:rPr>
          <w:rFonts w:ascii="Calibri" w:eastAsia="Times New Roman" w:hAnsi="Calibri" w:cs="Times New Roman"/>
          <w:sz w:val="24"/>
          <w:szCs w:val="24"/>
        </w:rPr>
        <w:t xml:space="preserve">Refrigerators or freezers that are replaced are to be disposed of according U. S. Environmental Protection Agency requirements. </w:t>
      </w:r>
    </w:p>
    <w:p w14:paraId="50DA7611" w14:textId="77777777" w:rsidR="00850D5E" w:rsidRPr="00F11B7D" w:rsidRDefault="00850D5E" w:rsidP="00524A67">
      <w:pPr>
        <w:numPr>
          <w:ilvl w:val="0"/>
          <w:numId w:val="74"/>
        </w:numPr>
        <w:tabs>
          <w:tab w:val="left" w:pos="1008"/>
        </w:tabs>
        <w:overflowPunct w:val="0"/>
        <w:autoSpaceDE w:val="0"/>
        <w:autoSpaceDN w:val="0"/>
        <w:adjustRightInd w:val="0"/>
        <w:spacing w:after="120" w:line="240" w:lineRule="auto"/>
        <w:jc w:val="both"/>
        <w:textAlignment w:val="baseline"/>
        <w:rPr>
          <w:rFonts w:ascii="Calibri" w:eastAsia="Times New Roman" w:hAnsi="Calibri" w:cs="Times New Roman"/>
          <w:sz w:val="24"/>
          <w:szCs w:val="24"/>
        </w:rPr>
      </w:pPr>
      <w:r w:rsidRPr="00F11B7D">
        <w:rPr>
          <w:rFonts w:ascii="Calibri" w:eastAsia="Times New Roman" w:hAnsi="Calibri" w:cs="Times New Roman"/>
          <w:sz w:val="24"/>
          <w:szCs w:val="24"/>
        </w:rPr>
        <w:t>Refrigerator/Freezer Data must be entered into WeatherWorks</w:t>
      </w:r>
      <w:r w:rsidR="009D7FE1" w:rsidRPr="00F11B7D">
        <w:rPr>
          <w:rFonts w:ascii="Calibri" w:eastAsia="Times New Roman" w:hAnsi="Calibri" w:cs="Times New Roman"/>
          <w:sz w:val="24"/>
          <w:szCs w:val="24"/>
        </w:rPr>
        <w:t xml:space="preserve"> even if we’re not replacing it:</w:t>
      </w:r>
    </w:p>
    <w:p w14:paraId="67F0425D" w14:textId="77777777" w:rsidR="00850D5E" w:rsidRDefault="009D7FE1" w:rsidP="00850D5E">
      <w:pPr>
        <w:tabs>
          <w:tab w:val="left" w:pos="1008"/>
        </w:tabs>
        <w:overflowPunct w:val="0"/>
        <w:autoSpaceDE w:val="0"/>
        <w:autoSpaceDN w:val="0"/>
        <w:adjustRightInd w:val="0"/>
        <w:spacing w:after="0" w:line="240" w:lineRule="auto"/>
        <w:ind w:left="900"/>
        <w:jc w:val="both"/>
        <w:textAlignment w:val="baseline"/>
        <w:rPr>
          <w:rFonts w:ascii="Calibri" w:eastAsia="Times New Roman" w:hAnsi="Calibri" w:cs="Times New Roman"/>
          <w:sz w:val="24"/>
          <w:szCs w:val="24"/>
        </w:rPr>
      </w:pPr>
      <w:r>
        <w:rPr>
          <w:noProof/>
        </w:rPr>
        <w:lastRenderedPageBreak/>
        <w:drawing>
          <wp:inline distT="0" distB="0" distL="0" distR="0" wp14:anchorId="595473D8" wp14:editId="17ED138B">
            <wp:extent cx="5943600" cy="5873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587375"/>
                    </a:xfrm>
                    <a:prstGeom prst="rect">
                      <a:avLst/>
                    </a:prstGeom>
                  </pic:spPr>
                </pic:pic>
              </a:graphicData>
            </a:graphic>
          </wp:inline>
        </w:drawing>
      </w:r>
    </w:p>
    <w:p w14:paraId="4DFBC35A" w14:textId="77777777" w:rsidR="00084F30" w:rsidRPr="00084F30" w:rsidRDefault="00084F30" w:rsidP="006969B0">
      <w:pPr>
        <w:pStyle w:val="Heading2"/>
      </w:pPr>
      <w:bookmarkStart w:id="575" w:name="_Hlk42722173"/>
      <w:bookmarkStart w:id="576" w:name="_Toc483470079"/>
      <w:bookmarkStart w:id="577" w:name="_Toc483470246"/>
      <w:bookmarkStart w:id="578" w:name="_Hlk512837860"/>
      <w:bookmarkStart w:id="579" w:name="_Toc76645699"/>
      <w:r w:rsidRPr="00084F30">
        <w:t>Deferral/Walk-Away Policy</w:t>
      </w:r>
      <w:bookmarkEnd w:id="579"/>
      <w:r w:rsidRPr="00084F30">
        <w:t xml:space="preserve"> </w:t>
      </w:r>
    </w:p>
    <w:p w14:paraId="4E8228AA" w14:textId="77777777" w:rsidR="00084F30" w:rsidRPr="00084F30" w:rsidRDefault="00084F30" w:rsidP="00084F30">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084F30">
        <w:rPr>
          <w:rFonts w:ascii="Calibri" w:eastAsia="Times New Roman" w:hAnsi="Calibri" w:cs="Times New Roman"/>
          <w:sz w:val="24"/>
          <w:szCs w:val="20"/>
        </w:rPr>
        <w:t xml:space="preserve">The decision to defer work in a dwelling or, in extreme cases, provide no weatherization services, is difficult but necessary in some cases. This does not mean that assistance will never be available, but that work must be deferred or postponed until the problems can be resolved.  LAAs are expected to pursue all reasonable options on behalf of the client. </w:t>
      </w:r>
      <w:r w:rsidRPr="00084F30">
        <w:rPr>
          <w:rFonts w:ascii="Calibri" w:eastAsia="Times New Roman" w:hAnsi="Calibri" w:cs="Times New Roman"/>
          <w:sz w:val="24"/>
          <w:szCs w:val="20"/>
        </w:rPr>
        <w:br/>
      </w:r>
      <w:r w:rsidRPr="00084F30">
        <w:rPr>
          <w:rFonts w:ascii="Calibri" w:eastAsia="Times New Roman" w:hAnsi="Calibri" w:cs="Times New Roman"/>
          <w:b/>
          <w:sz w:val="24"/>
          <w:szCs w:val="20"/>
        </w:rPr>
        <w:t xml:space="preserve">      Deferral conditions</w:t>
      </w:r>
      <w:r w:rsidRPr="00084F30">
        <w:rPr>
          <w:rFonts w:ascii="Calibri" w:eastAsia="Times New Roman" w:hAnsi="Calibri" w:cs="Times New Roman"/>
          <w:sz w:val="24"/>
          <w:szCs w:val="20"/>
        </w:rPr>
        <w:t xml:space="preserve"> may include, </w:t>
      </w:r>
      <w:r w:rsidRPr="00084F30">
        <w:rPr>
          <w:rFonts w:ascii="Calibri" w:eastAsia="Times New Roman" w:hAnsi="Calibri" w:cs="Times New Roman"/>
          <w:i/>
          <w:sz w:val="24"/>
          <w:szCs w:val="20"/>
          <w:u w:val="single"/>
        </w:rPr>
        <w:t>but are not limited to,</w:t>
      </w:r>
      <w:r w:rsidRPr="00084F30">
        <w:rPr>
          <w:rFonts w:ascii="Calibri" w:eastAsia="Times New Roman" w:hAnsi="Calibri" w:cs="Times New Roman"/>
          <w:sz w:val="24"/>
          <w:szCs w:val="20"/>
        </w:rPr>
        <w:t xml:space="preserve"> the following: </w:t>
      </w:r>
    </w:p>
    <w:p w14:paraId="725EDAD8" w14:textId="77777777" w:rsidR="00084F30" w:rsidRPr="00084F30" w:rsidRDefault="00084F30" w:rsidP="00524A67">
      <w:pPr>
        <w:numPr>
          <w:ilvl w:val="0"/>
          <w:numId w:val="71"/>
        </w:numPr>
        <w:tabs>
          <w:tab w:val="left" w:pos="1008"/>
        </w:tabs>
        <w:overflowPunct w:val="0"/>
        <w:autoSpaceDE w:val="0"/>
        <w:autoSpaceDN w:val="0"/>
        <w:adjustRightInd w:val="0"/>
        <w:spacing w:after="60" w:line="240" w:lineRule="auto"/>
        <w:ind w:left="720"/>
        <w:jc w:val="both"/>
        <w:textAlignment w:val="baseline"/>
        <w:rPr>
          <w:rFonts w:eastAsia="Times New Roman" w:cs="Arial Unicode MS"/>
          <w:sz w:val="24"/>
          <w:szCs w:val="20"/>
        </w:rPr>
      </w:pPr>
      <w:bookmarkStart w:id="580" w:name="_Hlk37936289"/>
      <w:r w:rsidRPr="00084F30">
        <w:rPr>
          <w:rFonts w:eastAsia="Times New Roman" w:cs="Arial Unicode MS"/>
          <w:sz w:val="24"/>
          <w:szCs w:val="20"/>
        </w:rPr>
        <w:t>The client has known health conditions that prohibit the installation of insulation and/or other weatherization materials.</w:t>
      </w:r>
      <w:bookmarkEnd w:id="580"/>
      <w:r w:rsidRPr="00084F30">
        <w:rPr>
          <w:rFonts w:eastAsia="Times New Roman" w:cs="Arial Unicode MS"/>
          <w:sz w:val="24"/>
          <w:szCs w:val="20"/>
        </w:rPr>
        <w:t xml:space="preserve"> </w:t>
      </w:r>
    </w:p>
    <w:p w14:paraId="3BFE8F8C" w14:textId="13B9D228" w:rsidR="00084F30" w:rsidRPr="00084F30" w:rsidRDefault="00084F30" w:rsidP="00524A67">
      <w:pPr>
        <w:numPr>
          <w:ilvl w:val="0"/>
          <w:numId w:val="71"/>
        </w:numPr>
        <w:tabs>
          <w:tab w:val="left" w:pos="1008"/>
        </w:tabs>
        <w:overflowPunct w:val="0"/>
        <w:autoSpaceDE w:val="0"/>
        <w:autoSpaceDN w:val="0"/>
        <w:adjustRightInd w:val="0"/>
        <w:spacing w:after="60" w:line="240" w:lineRule="auto"/>
        <w:ind w:left="720"/>
        <w:jc w:val="both"/>
        <w:textAlignment w:val="baseline"/>
        <w:rPr>
          <w:rFonts w:eastAsia="Times New Roman" w:cs="Arial Unicode MS"/>
          <w:sz w:val="24"/>
          <w:szCs w:val="20"/>
        </w:rPr>
      </w:pPr>
      <w:r w:rsidRPr="00084F30">
        <w:rPr>
          <w:rFonts w:eastAsia="Times New Roman" w:cs="Arial Unicode MS"/>
          <w:sz w:val="24"/>
          <w:szCs w:val="20"/>
        </w:rPr>
        <w:t>The building structure or its mechanical systems, including electrical and plumbing, are in such a state of disrepair that conditions cannot be resolved in a cost</w:t>
      </w:r>
      <w:r w:rsidR="0089010A">
        <w:rPr>
          <w:rFonts w:eastAsia="Times New Roman" w:cs="Arial Unicode MS"/>
          <w:sz w:val="24"/>
          <w:szCs w:val="20"/>
        </w:rPr>
        <w:t>-</w:t>
      </w:r>
      <w:r w:rsidRPr="00084F30">
        <w:rPr>
          <w:rFonts w:eastAsia="Times New Roman" w:cs="Arial Unicode MS"/>
          <w:sz w:val="24"/>
          <w:szCs w:val="20"/>
        </w:rPr>
        <w:t xml:space="preserve">effective manner. </w:t>
      </w:r>
    </w:p>
    <w:p w14:paraId="2FD5CA19" w14:textId="77777777" w:rsidR="00084F30" w:rsidRPr="00084F30" w:rsidRDefault="00084F30" w:rsidP="00524A67">
      <w:pPr>
        <w:numPr>
          <w:ilvl w:val="0"/>
          <w:numId w:val="71"/>
        </w:numPr>
        <w:tabs>
          <w:tab w:val="left" w:pos="1008"/>
        </w:tabs>
        <w:overflowPunct w:val="0"/>
        <w:autoSpaceDE w:val="0"/>
        <w:autoSpaceDN w:val="0"/>
        <w:adjustRightInd w:val="0"/>
        <w:spacing w:after="60" w:line="240" w:lineRule="auto"/>
        <w:ind w:left="720"/>
        <w:jc w:val="both"/>
        <w:textAlignment w:val="baseline"/>
        <w:rPr>
          <w:rFonts w:eastAsia="Times New Roman" w:cs="Arial Unicode MS"/>
          <w:sz w:val="24"/>
          <w:szCs w:val="20"/>
        </w:rPr>
      </w:pPr>
      <w:r w:rsidRPr="00084F30">
        <w:rPr>
          <w:rFonts w:eastAsia="Times New Roman" w:cs="Arial Unicode MS"/>
          <w:sz w:val="24"/>
          <w:szCs w:val="20"/>
        </w:rPr>
        <w:t xml:space="preserve">The house has sewage or other sanitary problems that would further endanger the client and weatherization installers if weatherization measures were installed. </w:t>
      </w:r>
    </w:p>
    <w:p w14:paraId="37B6EB90" w14:textId="77777777" w:rsidR="00084F30" w:rsidRPr="00084F30" w:rsidRDefault="00084F30" w:rsidP="00524A67">
      <w:pPr>
        <w:numPr>
          <w:ilvl w:val="0"/>
          <w:numId w:val="71"/>
        </w:numPr>
        <w:tabs>
          <w:tab w:val="left" w:pos="1008"/>
        </w:tabs>
        <w:overflowPunct w:val="0"/>
        <w:autoSpaceDE w:val="0"/>
        <w:autoSpaceDN w:val="0"/>
        <w:adjustRightInd w:val="0"/>
        <w:spacing w:after="60" w:line="240" w:lineRule="auto"/>
        <w:ind w:left="720"/>
        <w:jc w:val="both"/>
        <w:textAlignment w:val="baseline"/>
        <w:rPr>
          <w:rFonts w:eastAsia="Times New Roman" w:cs="Arial Unicode MS"/>
          <w:sz w:val="24"/>
          <w:szCs w:val="20"/>
        </w:rPr>
      </w:pPr>
      <w:r w:rsidRPr="00084F30">
        <w:rPr>
          <w:rFonts w:eastAsia="Times New Roman" w:cs="Arial Unicode MS"/>
          <w:sz w:val="24"/>
          <w:szCs w:val="20"/>
        </w:rPr>
        <w:t xml:space="preserve">The house has been condemned or electrical, heating, plumbing, or other equipment has been "red tagged" by local or state building officials or utilities. </w:t>
      </w:r>
    </w:p>
    <w:p w14:paraId="7F77BBEA" w14:textId="77777777" w:rsidR="00084F30" w:rsidRPr="00084F30" w:rsidRDefault="00084F30" w:rsidP="00524A67">
      <w:pPr>
        <w:numPr>
          <w:ilvl w:val="0"/>
          <w:numId w:val="71"/>
        </w:numPr>
        <w:tabs>
          <w:tab w:val="left" w:pos="1008"/>
        </w:tabs>
        <w:overflowPunct w:val="0"/>
        <w:autoSpaceDE w:val="0"/>
        <w:autoSpaceDN w:val="0"/>
        <w:adjustRightInd w:val="0"/>
        <w:spacing w:after="60" w:line="240" w:lineRule="auto"/>
        <w:ind w:left="720"/>
        <w:jc w:val="both"/>
        <w:textAlignment w:val="baseline"/>
        <w:rPr>
          <w:rFonts w:eastAsia="Times New Roman" w:cs="Arial Unicode MS"/>
          <w:sz w:val="24"/>
          <w:szCs w:val="20"/>
        </w:rPr>
      </w:pPr>
      <w:r w:rsidRPr="00084F30">
        <w:rPr>
          <w:rFonts w:eastAsia="Times New Roman" w:cs="Arial Unicode MS"/>
          <w:sz w:val="24"/>
          <w:szCs w:val="20"/>
        </w:rPr>
        <w:t xml:space="preserve">Moisture or </w:t>
      </w:r>
      <w:r w:rsidRPr="008B0A0F">
        <w:rPr>
          <w:rFonts w:eastAsia="Times New Roman" w:cs="Arial Unicode MS"/>
          <w:sz w:val="24"/>
          <w:szCs w:val="20"/>
        </w:rPr>
        <w:t>site drainage</w:t>
      </w:r>
      <w:r w:rsidRPr="00084F30">
        <w:rPr>
          <w:rFonts w:eastAsia="Times New Roman" w:cs="Arial Unicode MS"/>
          <w:sz w:val="24"/>
          <w:szCs w:val="20"/>
        </w:rPr>
        <w:t xml:space="preserve"> problems are so severe they cannot be resolved under existing allowable health and safety measures or with minor repairs. </w:t>
      </w:r>
    </w:p>
    <w:p w14:paraId="2F710096" w14:textId="3E0CCCB3" w:rsidR="00084F30" w:rsidRPr="00084F30" w:rsidRDefault="00084F30" w:rsidP="00524A67">
      <w:pPr>
        <w:numPr>
          <w:ilvl w:val="0"/>
          <w:numId w:val="71"/>
        </w:numPr>
        <w:tabs>
          <w:tab w:val="left" w:pos="1008"/>
        </w:tabs>
        <w:overflowPunct w:val="0"/>
        <w:autoSpaceDE w:val="0"/>
        <w:autoSpaceDN w:val="0"/>
        <w:adjustRightInd w:val="0"/>
        <w:spacing w:after="60" w:line="240" w:lineRule="auto"/>
        <w:ind w:left="720"/>
        <w:jc w:val="both"/>
        <w:textAlignment w:val="baseline"/>
        <w:rPr>
          <w:rFonts w:eastAsia="Times New Roman" w:cs="Arial Unicode MS"/>
          <w:sz w:val="24"/>
          <w:szCs w:val="20"/>
        </w:rPr>
      </w:pPr>
      <w:r w:rsidRPr="00084F30">
        <w:rPr>
          <w:rFonts w:eastAsia="Times New Roman" w:cs="Arial Unicode MS"/>
          <w:sz w:val="24"/>
          <w:szCs w:val="20"/>
        </w:rPr>
        <w:t xml:space="preserve">Dangerous conditions exist due to high carbon monoxide levels from combustion </w:t>
      </w:r>
      <w:r w:rsidR="00601344" w:rsidRPr="00084F30">
        <w:rPr>
          <w:rFonts w:eastAsia="Times New Roman" w:cs="Arial Unicode MS"/>
          <w:sz w:val="24"/>
          <w:szCs w:val="20"/>
        </w:rPr>
        <w:t>appliances and</w:t>
      </w:r>
      <w:r w:rsidRPr="00084F30">
        <w:rPr>
          <w:rFonts w:eastAsia="Times New Roman" w:cs="Arial Unicode MS"/>
          <w:sz w:val="24"/>
          <w:szCs w:val="20"/>
        </w:rPr>
        <w:t xml:space="preserve"> cannot be resolved under existing health and safety allowable limits. </w:t>
      </w:r>
    </w:p>
    <w:p w14:paraId="1D3048A5" w14:textId="77777777" w:rsidR="00084F30" w:rsidRPr="00084F30" w:rsidRDefault="00084F30" w:rsidP="00524A67">
      <w:pPr>
        <w:numPr>
          <w:ilvl w:val="0"/>
          <w:numId w:val="71"/>
        </w:numPr>
        <w:tabs>
          <w:tab w:val="left" w:pos="1008"/>
        </w:tabs>
        <w:overflowPunct w:val="0"/>
        <w:autoSpaceDE w:val="0"/>
        <w:autoSpaceDN w:val="0"/>
        <w:adjustRightInd w:val="0"/>
        <w:spacing w:after="60" w:line="240" w:lineRule="auto"/>
        <w:ind w:left="720"/>
        <w:jc w:val="both"/>
        <w:textAlignment w:val="baseline"/>
        <w:rPr>
          <w:rFonts w:eastAsia="Times New Roman" w:cs="Arial Unicode MS"/>
          <w:sz w:val="24"/>
          <w:szCs w:val="20"/>
        </w:rPr>
      </w:pPr>
      <w:r w:rsidRPr="00084F30">
        <w:rPr>
          <w:rFonts w:eastAsia="Times New Roman" w:cs="Arial Unicode MS"/>
          <w:sz w:val="24"/>
          <w:szCs w:val="20"/>
        </w:rPr>
        <w:t xml:space="preserve">The client is uncooperative, abusive, or threatening to the crew, subcontractors, auditors, inspectors, or others who must work on or visit the house. </w:t>
      </w:r>
    </w:p>
    <w:p w14:paraId="605FA6B9" w14:textId="77777777" w:rsidR="00084F30" w:rsidRPr="00084F30" w:rsidRDefault="00084F30" w:rsidP="00524A67">
      <w:pPr>
        <w:numPr>
          <w:ilvl w:val="0"/>
          <w:numId w:val="71"/>
        </w:numPr>
        <w:tabs>
          <w:tab w:val="left" w:pos="1008"/>
        </w:tabs>
        <w:overflowPunct w:val="0"/>
        <w:autoSpaceDE w:val="0"/>
        <w:autoSpaceDN w:val="0"/>
        <w:adjustRightInd w:val="0"/>
        <w:spacing w:after="60" w:line="240" w:lineRule="auto"/>
        <w:ind w:left="720"/>
        <w:jc w:val="both"/>
        <w:textAlignment w:val="baseline"/>
        <w:rPr>
          <w:rFonts w:eastAsia="Times New Roman" w:cs="Arial Unicode MS"/>
          <w:sz w:val="24"/>
          <w:szCs w:val="20"/>
        </w:rPr>
      </w:pPr>
      <w:r w:rsidRPr="00084F30">
        <w:rPr>
          <w:rFonts w:eastAsia="Times New Roman" w:cs="Arial Unicode MS"/>
          <w:sz w:val="24"/>
          <w:szCs w:val="20"/>
        </w:rPr>
        <w:t xml:space="preserve">The extent and condition of lead-based paint in the house would potentially create further health and safety hazards for the client or workers and could not be corrected with weatherization. </w:t>
      </w:r>
    </w:p>
    <w:p w14:paraId="508BFDAB" w14:textId="77777777" w:rsidR="00084F30" w:rsidRPr="00084F30" w:rsidRDefault="00084F30" w:rsidP="00524A67">
      <w:pPr>
        <w:numPr>
          <w:ilvl w:val="0"/>
          <w:numId w:val="71"/>
        </w:numPr>
        <w:tabs>
          <w:tab w:val="left" w:pos="1008"/>
        </w:tabs>
        <w:overflowPunct w:val="0"/>
        <w:autoSpaceDE w:val="0"/>
        <w:autoSpaceDN w:val="0"/>
        <w:adjustRightInd w:val="0"/>
        <w:spacing w:after="60" w:line="240" w:lineRule="auto"/>
        <w:ind w:left="720"/>
        <w:jc w:val="both"/>
        <w:textAlignment w:val="baseline"/>
        <w:rPr>
          <w:rFonts w:eastAsia="Times New Roman" w:cs="Arial Unicode MS"/>
          <w:sz w:val="24"/>
          <w:szCs w:val="20"/>
        </w:rPr>
      </w:pPr>
      <w:r w:rsidRPr="00084F30">
        <w:rPr>
          <w:rFonts w:eastAsia="Times New Roman" w:cs="Arial Unicode MS"/>
          <w:sz w:val="24"/>
          <w:szCs w:val="20"/>
        </w:rPr>
        <w:t>Illegal activities are being conducted in the dwelling.</w:t>
      </w:r>
    </w:p>
    <w:p w14:paraId="258F69A1" w14:textId="77777777" w:rsidR="00084F30" w:rsidRPr="00084F30" w:rsidRDefault="00084F30" w:rsidP="00524A67">
      <w:pPr>
        <w:numPr>
          <w:ilvl w:val="0"/>
          <w:numId w:val="71"/>
        </w:numPr>
        <w:tabs>
          <w:tab w:val="left" w:pos="1008"/>
        </w:tabs>
        <w:overflowPunct w:val="0"/>
        <w:autoSpaceDE w:val="0"/>
        <w:autoSpaceDN w:val="0"/>
        <w:adjustRightInd w:val="0"/>
        <w:spacing w:after="60" w:line="240" w:lineRule="auto"/>
        <w:ind w:left="720"/>
        <w:jc w:val="both"/>
        <w:textAlignment w:val="baseline"/>
        <w:rPr>
          <w:rFonts w:eastAsia="Times New Roman" w:cs="Arial Unicode MS"/>
          <w:sz w:val="24"/>
          <w:szCs w:val="20"/>
        </w:rPr>
      </w:pPr>
      <w:r w:rsidRPr="00084F30">
        <w:rPr>
          <w:rFonts w:eastAsia="Times New Roman" w:cs="Arial Unicode MS"/>
          <w:sz w:val="24"/>
          <w:szCs w:val="20"/>
        </w:rPr>
        <w:t>Client has an unvented space heater and refuses removal of the unit prior to weatherization services being conducted.</w:t>
      </w:r>
    </w:p>
    <w:p w14:paraId="09D41D88" w14:textId="77777777" w:rsidR="00084F30" w:rsidRPr="00084F30" w:rsidRDefault="00084F30" w:rsidP="00524A67">
      <w:pPr>
        <w:numPr>
          <w:ilvl w:val="0"/>
          <w:numId w:val="71"/>
        </w:numPr>
        <w:tabs>
          <w:tab w:val="left" w:pos="1008"/>
        </w:tabs>
        <w:overflowPunct w:val="0"/>
        <w:autoSpaceDE w:val="0"/>
        <w:autoSpaceDN w:val="0"/>
        <w:adjustRightInd w:val="0"/>
        <w:spacing w:after="60" w:line="240" w:lineRule="auto"/>
        <w:ind w:left="720"/>
        <w:jc w:val="both"/>
        <w:textAlignment w:val="baseline"/>
        <w:rPr>
          <w:rFonts w:eastAsia="Times New Roman" w:cs="Arial Unicode MS"/>
          <w:sz w:val="24"/>
          <w:szCs w:val="20"/>
        </w:rPr>
      </w:pPr>
      <w:r w:rsidRPr="00084F30">
        <w:rPr>
          <w:rFonts w:eastAsia="Times New Roman" w:cs="Arial Unicode MS"/>
          <w:sz w:val="24"/>
          <w:szCs w:val="20"/>
        </w:rPr>
        <w:t xml:space="preserve">Client refuses installation of any weatherization measures that have been prioritized through the WeatherWorks database, </w:t>
      </w:r>
      <w:r w:rsidRPr="00084F30">
        <w:rPr>
          <w:rFonts w:eastAsia="Times New Roman" w:cs="Arial Unicode MS"/>
          <w:i/>
          <w:sz w:val="24"/>
          <w:szCs w:val="20"/>
        </w:rPr>
        <w:t>including the installation of an ASHRAE 62.2 Fan</w:t>
      </w:r>
      <w:r w:rsidRPr="00084F30">
        <w:rPr>
          <w:rFonts w:eastAsia="Times New Roman" w:cs="Arial Unicode MS"/>
          <w:sz w:val="24"/>
          <w:szCs w:val="20"/>
        </w:rPr>
        <w:t>.</w:t>
      </w:r>
    </w:p>
    <w:p w14:paraId="297DAE4B" w14:textId="77777777" w:rsidR="00084F30" w:rsidRPr="00084F30" w:rsidRDefault="00084F30" w:rsidP="00524A67">
      <w:pPr>
        <w:numPr>
          <w:ilvl w:val="0"/>
          <w:numId w:val="71"/>
        </w:numPr>
        <w:tabs>
          <w:tab w:val="left" w:pos="1008"/>
        </w:tabs>
        <w:overflowPunct w:val="0"/>
        <w:autoSpaceDE w:val="0"/>
        <w:autoSpaceDN w:val="0"/>
        <w:adjustRightInd w:val="0"/>
        <w:spacing w:after="60" w:line="240" w:lineRule="auto"/>
        <w:ind w:left="720"/>
        <w:jc w:val="both"/>
        <w:textAlignment w:val="baseline"/>
        <w:rPr>
          <w:rFonts w:eastAsia="Times New Roman" w:cs="Arial Unicode MS"/>
          <w:sz w:val="24"/>
          <w:szCs w:val="20"/>
        </w:rPr>
      </w:pPr>
      <w:r w:rsidRPr="00084F30">
        <w:rPr>
          <w:rFonts w:eastAsia="Times New Roman" w:cs="Arial Unicode MS"/>
          <w:sz w:val="24"/>
          <w:szCs w:val="20"/>
        </w:rPr>
        <w:t xml:space="preserve">Severe Mold and Moisture problems are so severe they cannot be resolved under existing health and safety measures and with minor repairs.  Severe Mold is defined as an aggregate of 10 square feet. </w:t>
      </w:r>
    </w:p>
    <w:p w14:paraId="55943C73" w14:textId="77777777" w:rsidR="00084F30" w:rsidRPr="00084F30" w:rsidRDefault="00084F30" w:rsidP="00524A67">
      <w:pPr>
        <w:numPr>
          <w:ilvl w:val="0"/>
          <w:numId w:val="71"/>
        </w:numPr>
        <w:tabs>
          <w:tab w:val="left" w:pos="1008"/>
        </w:tabs>
        <w:overflowPunct w:val="0"/>
        <w:autoSpaceDE w:val="0"/>
        <w:autoSpaceDN w:val="0"/>
        <w:adjustRightInd w:val="0"/>
        <w:spacing w:after="60" w:line="240" w:lineRule="auto"/>
        <w:ind w:left="720"/>
        <w:jc w:val="both"/>
        <w:textAlignment w:val="baseline"/>
        <w:rPr>
          <w:rFonts w:eastAsia="Times New Roman" w:cs="Arial Unicode MS"/>
          <w:sz w:val="24"/>
          <w:szCs w:val="20"/>
        </w:rPr>
      </w:pPr>
      <w:r w:rsidRPr="00084F30">
        <w:rPr>
          <w:rFonts w:ascii="Calibri" w:eastAsia="Times New Roman" w:hAnsi="Calibri" w:cs="Times New Roman"/>
          <w:sz w:val="24"/>
          <w:szCs w:val="20"/>
        </w:rPr>
        <w:t>Areas cluttered or obstructed to such an extent that workers do not have access to home areas where assessment, weatherization work, or final inspection need to be performed.</w:t>
      </w:r>
    </w:p>
    <w:p w14:paraId="32DFF360" w14:textId="203653EA" w:rsidR="00084F30" w:rsidRPr="008B0A0F" w:rsidRDefault="008B0A0F" w:rsidP="00524A67">
      <w:pPr>
        <w:numPr>
          <w:ilvl w:val="0"/>
          <w:numId w:val="71"/>
        </w:numPr>
        <w:tabs>
          <w:tab w:val="left" w:pos="1008"/>
        </w:tabs>
        <w:overflowPunct w:val="0"/>
        <w:autoSpaceDE w:val="0"/>
        <w:autoSpaceDN w:val="0"/>
        <w:adjustRightInd w:val="0"/>
        <w:spacing w:after="60" w:line="240" w:lineRule="auto"/>
        <w:ind w:left="720"/>
        <w:jc w:val="both"/>
        <w:textAlignment w:val="baseline"/>
        <w:rPr>
          <w:rFonts w:eastAsia="Times New Roman" w:cs="Arial Unicode MS"/>
          <w:sz w:val="24"/>
          <w:szCs w:val="20"/>
        </w:rPr>
      </w:pPr>
      <w:r w:rsidRPr="008B0A0F">
        <w:rPr>
          <w:rFonts w:ascii="Calibri" w:eastAsia="Times New Roman" w:hAnsi="Calibri" w:cs="Times New Roman"/>
          <w:sz w:val="24"/>
          <w:szCs w:val="20"/>
        </w:rPr>
        <w:t>Pest Infestation</w:t>
      </w:r>
      <w:r w:rsidR="00084F30" w:rsidRPr="008B0A0F">
        <w:rPr>
          <w:rFonts w:ascii="Calibri" w:eastAsia="Times New Roman" w:hAnsi="Calibri" w:cs="Times New Roman"/>
          <w:sz w:val="24"/>
          <w:szCs w:val="20"/>
        </w:rPr>
        <w:t xml:space="preserve"> may be cause for deferral, if the pests cannot be removed and pose a health and safety risk to the workers.</w:t>
      </w:r>
    </w:p>
    <w:p w14:paraId="54887D6B" w14:textId="77777777" w:rsidR="00084F30" w:rsidRPr="008B0A0F" w:rsidRDefault="00084F30" w:rsidP="00524A67">
      <w:pPr>
        <w:numPr>
          <w:ilvl w:val="0"/>
          <w:numId w:val="71"/>
        </w:numPr>
        <w:tabs>
          <w:tab w:val="left" w:pos="1008"/>
        </w:tabs>
        <w:overflowPunct w:val="0"/>
        <w:autoSpaceDE w:val="0"/>
        <w:autoSpaceDN w:val="0"/>
        <w:adjustRightInd w:val="0"/>
        <w:spacing w:after="60" w:line="240" w:lineRule="auto"/>
        <w:ind w:left="720"/>
        <w:jc w:val="both"/>
        <w:textAlignment w:val="baseline"/>
        <w:rPr>
          <w:rFonts w:eastAsia="Times New Roman" w:cs="Arial Unicode MS"/>
          <w:sz w:val="24"/>
          <w:szCs w:val="20"/>
        </w:rPr>
      </w:pPr>
      <w:r w:rsidRPr="008B0A0F">
        <w:rPr>
          <w:rFonts w:ascii="Calibri" w:eastAsia="Times New Roman" w:hAnsi="Calibri" w:cs="Times New Roman"/>
          <w:sz w:val="24"/>
          <w:szCs w:val="20"/>
        </w:rPr>
        <w:t xml:space="preserve">Homes that contain products containing air pollutants, flammable liquids, and other volatile organic compounds that may pose a threat to workers may be deferred.  Client’s should be educated on the dangers of these products, and informed that the products must be removed, before work can commence.  </w:t>
      </w:r>
    </w:p>
    <w:p w14:paraId="13406005" w14:textId="77777777" w:rsidR="00084F30" w:rsidRPr="00084F30" w:rsidRDefault="00084F30" w:rsidP="00524A67">
      <w:pPr>
        <w:numPr>
          <w:ilvl w:val="0"/>
          <w:numId w:val="71"/>
        </w:numPr>
        <w:tabs>
          <w:tab w:val="left" w:pos="1008"/>
        </w:tabs>
        <w:overflowPunct w:val="0"/>
        <w:autoSpaceDE w:val="0"/>
        <w:autoSpaceDN w:val="0"/>
        <w:adjustRightInd w:val="0"/>
        <w:spacing w:after="60" w:line="240" w:lineRule="auto"/>
        <w:ind w:left="720"/>
        <w:jc w:val="both"/>
        <w:textAlignment w:val="baseline"/>
        <w:rPr>
          <w:rFonts w:eastAsia="Times New Roman" w:cs="Arial Unicode MS"/>
          <w:sz w:val="24"/>
          <w:szCs w:val="20"/>
        </w:rPr>
      </w:pPr>
      <w:r w:rsidRPr="00084F30">
        <w:rPr>
          <w:rFonts w:eastAsia="Times New Roman" w:cs="Arial Unicode MS"/>
          <w:sz w:val="24"/>
          <w:szCs w:val="20"/>
        </w:rPr>
        <w:lastRenderedPageBreak/>
        <w:t xml:space="preserve">Any other health or safety condition present or created by, exacerbated by, and cannot be corrected by the delivery of IHWAP funded services.  </w:t>
      </w:r>
    </w:p>
    <w:p w14:paraId="058B63F4" w14:textId="022E017B" w:rsidR="00801A9B" w:rsidRDefault="00084F30" w:rsidP="00084F30">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084F30">
        <w:rPr>
          <w:rFonts w:ascii="Calibri" w:eastAsia="Times New Roman" w:hAnsi="Calibri" w:cs="Times New Roman"/>
          <w:sz w:val="24"/>
          <w:szCs w:val="20"/>
        </w:rPr>
        <w:t>In some cases, IHWAP funds may be utilized to correct the situation (red-tagged heating system, high CO readings</w:t>
      </w:r>
      <w:r w:rsidRPr="00084F30">
        <w:rPr>
          <w:rFonts w:ascii="Calibri" w:eastAsia="Times New Roman" w:hAnsi="Calibri" w:cs="Times New Roman"/>
          <w:i/>
          <w:sz w:val="24"/>
          <w:szCs w:val="20"/>
        </w:rPr>
        <w:t xml:space="preserve">, </w:t>
      </w:r>
      <w:r w:rsidRPr="00084F30">
        <w:rPr>
          <w:rFonts w:ascii="Calibri" w:eastAsia="Times New Roman" w:hAnsi="Calibri" w:cs="Times New Roman"/>
          <w:sz w:val="24"/>
          <w:szCs w:val="20"/>
        </w:rPr>
        <w:t xml:space="preserve">minor roof repair to stop bulk water intrusion, etc.).  </w:t>
      </w:r>
    </w:p>
    <w:p w14:paraId="27B053BE" w14:textId="41BCDD87" w:rsidR="00084F30" w:rsidRPr="00084F30" w:rsidRDefault="00084F30" w:rsidP="00084F30">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084F30">
        <w:rPr>
          <w:rFonts w:ascii="Calibri" w:eastAsia="Times New Roman" w:hAnsi="Calibri" w:cs="Times New Roman"/>
          <w:sz w:val="24"/>
          <w:szCs w:val="20"/>
        </w:rPr>
        <w:t>If you have questions, or concerns, contact your Weatherization Specialist.</w:t>
      </w:r>
    </w:p>
    <w:p w14:paraId="32897525" w14:textId="77777777" w:rsidR="00084F30" w:rsidRPr="00084F30" w:rsidRDefault="00084F30" w:rsidP="00084F30">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084F30">
        <w:rPr>
          <w:rFonts w:ascii="Calibri" w:eastAsia="Times New Roman" w:hAnsi="Calibri" w:cs="Times New Roman"/>
          <w:sz w:val="24"/>
          <w:szCs w:val="20"/>
        </w:rPr>
        <w:t>When a LAA determines that invoking the Deferral Policy is necessary, the following steps must be followed:</w:t>
      </w:r>
    </w:p>
    <w:p w14:paraId="5E5FCD1A" w14:textId="77777777" w:rsidR="00084F30" w:rsidRPr="00084F30" w:rsidRDefault="00084F30" w:rsidP="00524A67">
      <w:pPr>
        <w:numPr>
          <w:ilvl w:val="0"/>
          <w:numId w:val="73"/>
        </w:numPr>
        <w:tabs>
          <w:tab w:val="left" w:pos="1008"/>
        </w:tabs>
        <w:overflowPunct w:val="0"/>
        <w:autoSpaceDE w:val="0"/>
        <w:autoSpaceDN w:val="0"/>
        <w:adjustRightInd w:val="0"/>
        <w:spacing w:after="0" w:line="240" w:lineRule="auto"/>
        <w:textAlignment w:val="baseline"/>
        <w:rPr>
          <w:rFonts w:eastAsia="Times New Roman" w:cs="Times New Roman"/>
          <w:sz w:val="24"/>
          <w:szCs w:val="20"/>
        </w:rPr>
      </w:pPr>
      <w:r w:rsidRPr="00084F30">
        <w:rPr>
          <w:rFonts w:eastAsia="Times New Roman" w:cs="Times New Roman"/>
          <w:sz w:val="24"/>
          <w:szCs w:val="20"/>
        </w:rPr>
        <w:t xml:space="preserve">The client must be notified in writing via certified mail stating the reason(s) for invoking the Deferral Policy. </w:t>
      </w:r>
    </w:p>
    <w:p w14:paraId="1C4C5549" w14:textId="77777777" w:rsidR="00084F30" w:rsidRPr="00084F30" w:rsidRDefault="00084F30" w:rsidP="00524A67">
      <w:pPr>
        <w:numPr>
          <w:ilvl w:val="0"/>
          <w:numId w:val="73"/>
        </w:numPr>
        <w:tabs>
          <w:tab w:val="left" w:pos="1008"/>
        </w:tabs>
        <w:overflowPunct w:val="0"/>
        <w:autoSpaceDE w:val="0"/>
        <w:autoSpaceDN w:val="0"/>
        <w:adjustRightInd w:val="0"/>
        <w:spacing w:after="0" w:line="240" w:lineRule="auto"/>
        <w:textAlignment w:val="baseline"/>
        <w:rPr>
          <w:rFonts w:eastAsia="Times New Roman" w:cs="Times New Roman"/>
          <w:sz w:val="24"/>
          <w:szCs w:val="20"/>
        </w:rPr>
      </w:pPr>
      <w:r w:rsidRPr="00084F30">
        <w:rPr>
          <w:rFonts w:eastAsia="Times New Roman" w:cs="Times New Roman"/>
          <w:sz w:val="24"/>
          <w:szCs w:val="20"/>
        </w:rPr>
        <w:t>The LAA is required to notify the client that work may proceed if the reason(s) for deferral are properly remedied and the client contacts the LAA when remedy is complete.  The LAA must visit the site to verify the reasons for deferral have been remedied.</w:t>
      </w:r>
    </w:p>
    <w:p w14:paraId="66DAF348" w14:textId="167A740F" w:rsidR="002475C5" w:rsidRDefault="002475C5" w:rsidP="001A20FF">
      <w:pPr>
        <w:overflowPunct w:val="0"/>
        <w:autoSpaceDE w:val="0"/>
        <w:autoSpaceDN w:val="0"/>
        <w:adjustRightInd w:val="0"/>
        <w:spacing w:before="120" w:after="0" w:line="240" w:lineRule="auto"/>
        <w:ind w:left="547"/>
        <w:jc w:val="both"/>
        <w:textAlignment w:val="baseline"/>
        <w:rPr>
          <w:rFonts w:eastAsia="Times New Roman" w:cs="Times New Roman"/>
          <w:sz w:val="24"/>
          <w:szCs w:val="24"/>
        </w:rPr>
      </w:pPr>
      <w:r w:rsidRPr="002475C5">
        <w:rPr>
          <w:rFonts w:ascii="Calibri" w:eastAsia="Times New Roman" w:hAnsi="Calibri" w:cs="Times New Roman"/>
          <w:b/>
          <w:sz w:val="24"/>
          <w:szCs w:val="24"/>
        </w:rPr>
        <w:t>Tracking Deferrals</w:t>
      </w:r>
    </w:p>
    <w:p w14:paraId="72C319EB" w14:textId="6D86AE68" w:rsidR="002475C5" w:rsidRPr="006969B0" w:rsidRDefault="00020F75" w:rsidP="006969B0">
      <w:pPr>
        <w:overflowPunct w:val="0"/>
        <w:autoSpaceDE w:val="0"/>
        <w:autoSpaceDN w:val="0"/>
        <w:adjustRightInd w:val="0"/>
        <w:spacing w:after="120" w:line="240" w:lineRule="auto"/>
        <w:jc w:val="both"/>
        <w:textAlignment w:val="baseline"/>
        <w:rPr>
          <w:rFonts w:eastAsia="Arial" w:cs="Arial"/>
          <w:sz w:val="24"/>
          <w:szCs w:val="24"/>
        </w:rPr>
      </w:pPr>
      <w:r w:rsidRPr="006969B0">
        <w:rPr>
          <w:rFonts w:eastAsia="Arial" w:cs="Arial"/>
          <w:sz w:val="24"/>
          <w:szCs w:val="24"/>
        </w:rPr>
        <w:t>Each agency</w:t>
      </w:r>
      <w:r w:rsidR="00A50C7F" w:rsidRPr="006969B0">
        <w:rPr>
          <w:rFonts w:eastAsia="Arial" w:cs="Arial"/>
          <w:sz w:val="24"/>
          <w:szCs w:val="24"/>
        </w:rPr>
        <w:t xml:space="preserve"> should maintain a spreadsheet that tracks all projects that have been deferred including </w:t>
      </w:r>
      <w:r w:rsidR="0045665B" w:rsidRPr="006969B0">
        <w:rPr>
          <w:rFonts w:eastAsia="Arial" w:cs="Arial"/>
          <w:sz w:val="24"/>
          <w:szCs w:val="24"/>
        </w:rPr>
        <w:t xml:space="preserve">applicant name and address, </w:t>
      </w:r>
      <w:r w:rsidR="001D129E" w:rsidRPr="006969B0">
        <w:rPr>
          <w:rFonts w:eastAsia="Arial" w:cs="Arial"/>
          <w:sz w:val="24"/>
          <w:szCs w:val="24"/>
        </w:rPr>
        <w:t xml:space="preserve">date of deferral, </w:t>
      </w:r>
      <w:r w:rsidR="00A50C7F" w:rsidRPr="006969B0">
        <w:rPr>
          <w:rFonts w:eastAsia="Arial" w:cs="Arial"/>
          <w:sz w:val="24"/>
          <w:szCs w:val="24"/>
        </w:rPr>
        <w:t>information on the reason for deferral, potential steps that can be taken by homeowner to address the deferral issues</w:t>
      </w:r>
      <w:r w:rsidR="001B5AC7" w:rsidRPr="006969B0">
        <w:rPr>
          <w:rFonts w:eastAsia="Arial" w:cs="Arial"/>
          <w:sz w:val="24"/>
          <w:szCs w:val="24"/>
        </w:rPr>
        <w:t>,</w:t>
      </w:r>
      <w:r w:rsidR="001D129E" w:rsidRPr="006969B0">
        <w:rPr>
          <w:rFonts w:eastAsia="Arial" w:cs="Arial"/>
          <w:sz w:val="24"/>
          <w:szCs w:val="24"/>
        </w:rPr>
        <w:t xml:space="preserve"> and date that deferral issues were resolved</w:t>
      </w:r>
      <w:r w:rsidR="00A50C7F" w:rsidRPr="006969B0">
        <w:rPr>
          <w:rFonts w:eastAsia="Arial" w:cs="Arial"/>
          <w:sz w:val="24"/>
          <w:szCs w:val="24"/>
        </w:rPr>
        <w:t xml:space="preserve">.  A template for the deferral tracking </w:t>
      </w:r>
      <w:r w:rsidR="005F5CA7" w:rsidRPr="006969B0">
        <w:rPr>
          <w:rFonts w:eastAsia="Arial" w:cs="Arial"/>
          <w:sz w:val="24"/>
          <w:szCs w:val="24"/>
        </w:rPr>
        <w:t xml:space="preserve">excel </w:t>
      </w:r>
      <w:r w:rsidR="00A50C7F" w:rsidRPr="006969B0">
        <w:rPr>
          <w:rFonts w:eastAsia="Arial" w:cs="Arial"/>
          <w:sz w:val="24"/>
          <w:szCs w:val="24"/>
        </w:rPr>
        <w:t xml:space="preserve">spreadsheet is </w:t>
      </w:r>
      <w:r w:rsidR="00E45D92" w:rsidRPr="006969B0">
        <w:rPr>
          <w:rFonts w:eastAsia="Arial" w:cs="Arial"/>
          <w:sz w:val="24"/>
          <w:szCs w:val="24"/>
        </w:rPr>
        <w:t xml:space="preserve">available </w:t>
      </w:r>
      <w:r w:rsidR="00211D6A" w:rsidRPr="006969B0">
        <w:rPr>
          <w:rFonts w:eastAsia="Arial" w:cs="Arial"/>
          <w:sz w:val="24"/>
          <w:szCs w:val="24"/>
        </w:rPr>
        <w:t xml:space="preserve">at </w:t>
      </w:r>
      <w:hyperlink r:id="rId53" w:history="1">
        <w:r w:rsidR="001A20FF" w:rsidRPr="006969B0">
          <w:rPr>
            <w:rFonts w:eastAsia="Arial" w:cs="Arial"/>
            <w:color w:val="365F91" w:themeColor="accent1" w:themeShade="BF"/>
            <w:u w:val="single"/>
          </w:rPr>
          <w:t>https://ceo.partner.illinois.gov/OEA/OEA_LAA/default.aspx</w:t>
        </w:r>
      </w:hyperlink>
      <w:r w:rsidR="00A50C7F" w:rsidRPr="006969B0">
        <w:rPr>
          <w:rFonts w:eastAsia="Arial" w:cs="Arial"/>
          <w:sz w:val="24"/>
          <w:szCs w:val="24"/>
        </w:rPr>
        <w:t>.</w:t>
      </w:r>
      <w:r w:rsidR="00B44676" w:rsidRPr="006969B0">
        <w:rPr>
          <w:rFonts w:eastAsia="Arial" w:cs="Arial"/>
          <w:sz w:val="24"/>
          <w:szCs w:val="24"/>
        </w:rPr>
        <w:t xml:space="preserve">  This spreadsheet should be provided to OCA upon request.</w:t>
      </w:r>
      <w:bookmarkEnd w:id="575"/>
    </w:p>
    <w:p w14:paraId="37708825" w14:textId="78B3F22F" w:rsidR="00084F30" w:rsidRPr="00084F30" w:rsidRDefault="00084F30" w:rsidP="006969B0">
      <w:pPr>
        <w:pStyle w:val="Heading2"/>
      </w:pPr>
      <w:bookmarkStart w:id="581" w:name="_Hlk42722249"/>
      <w:bookmarkStart w:id="582" w:name="_Toc76645700"/>
      <w:r w:rsidRPr="00084F30">
        <w:t>Health and Safety Plan</w:t>
      </w:r>
      <w:bookmarkEnd w:id="582"/>
    </w:p>
    <w:p w14:paraId="7323B6E0" w14:textId="77777777" w:rsidR="00084F30" w:rsidRPr="00084F30" w:rsidRDefault="00084F30" w:rsidP="00084F30">
      <w:pPr>
        <w:overflowPunct w:val="0"/>
        <w:autoSpaceDE w:val="0"/>
        <w:autoSpaceDN w:val="0"/>
        <w:adjustRightInd w:val="0"/>
        <w:spacing w:after="120" w:line="240" w:lineRule="auto"/>
        <w:jc w:val="both"/>
        <w:textAlignment w:val="baseline"/>
        <w:rPr>
          <w:rFonts w:eastAsia="Arial" w:cs="Arial"/>
          <w:sz w:val="24"/>
          <w:szCs w:val="24"/>
        </w:rPr>
      </w:pPr>
      <w:r w:rsidRPr="00084F30">
        <w:rPr>
          <w:rFonts w:eastAsia="Arial" w:cs="Arial"/>
          <w:sz w:val="24"/>
          <w:szCs w:val="24"/>
        </w:rPr>
        <w:t>Illinois h</w:t>
      </w:r>
      <w:r w:rsidRPr="00084F30">
        <w:rPr>
          <w:rFonts w:eastAsia="Arial" w:cs="Arial"/>
          <w:spacing w:val="-1"/>
          <w:sz w:val="24"/>
          <w:szCs w:val="24"/>
        </w:rPr>
        <w:t>a</w:t>
      </w:r>
      <w:r w:rsidRPr="00084F30">
        <w:rPr>
          <w:rFonts w:eastAsia="Arial" w:cs="Arial"/>
          <w:sz w:val="24"/>
          <w:szCs w:val="24"/>
        </w:rPr>
        <w:t>s d</w:t>
      </w:r>
      <w:r w:rsidRPr="00084F30">
        <w:rPr>
          <w:rFonts w:eastAsia="Arial" w:cs="Arial"/>
          <w:spacing w:val="-1"/>
          <w:sz w:val="24"/>
          <w:szCs w:val="24"/>
        </w:rPr>
        <w:t>e</w:t>
      </w:r>
      <w:r w:rsidRPr="00084F30">
        <w:rPr>
          <w:rFonts w:eastAsia="Arial" w:cs="Arial"/>
          <w:sz w:val="24"/>
          <w:szCs w:val="24"/>
        </w:rPr>
        <w:t>veloped a</w:t>
      </w:r>
      <w:r w:rsidRPr="00084F30">
        <w:rPr>
          <w:rFonts w:eastAsia="Arial" w:cs="Arial"/>
          <w:spacing w:val="-1"/>
          <w:sz w:val="24"/>
          <w:szCs w:val="24"/>
        </w:rPr>
        <w:t xml:space="preserve"> </w:t>
      </w:r>
      <w:r w:rsidRPr="00084F30">
        <w:rPr>
          <w:rFonts w:eastAsia="Arial" w:cs="Arial"/>
          <w:sz w:val="24"/>
          <w:szCs w:val="24"/>
        </w:rPr>
        <w:t>H</w:t>
      </w:r>
      <w:r w:rsidRPr="00084F30">
        <w:rPr>
          <w:rFonts w:eastAsia="Arial" w:cs="Arial"/>
          <w:spacing w:val="-1"/>
          <w:sz w:val="24"/>
          <w:szCs w:val="24"/>
        </w:rPr>
        <w:t>e</w:t>
      </w:r>
      <w:r w:rsidRPr="00084F30">
        <w:rPr>
          <w:rFonts w:eastAsia="Arial" w:cs="Arial"/>
          <w:sz w:val="24"/>
          <w:szCs w:val="24"/>
        </w:rPr>
        <w:t>alth and Saf</w:t>
      </w:r>
      <w:r w:rsidRPr="00084F30">
        <w:rPr>
          <w:rFonts w:eastAsia="Arial" w:cs="Arial"/>
          <w:spacing w:val="-1"/>
          <w:sz w:val="24"/>
          <w:szCs w:val="24"/>
        </w:rPr>
        <w:t>e</w:t>
      </w:r>
      <w:r w:rsidRPr="00084F30">
        <w:rPr>
          <w:rFonts w:eastAsia="Arial" w:cs="Arial"/>
          <w:sz w:val="24"/>
          <w:szCs w:val="24"/>
        </w:rPr>
        <w:t>ty Plan using WAP funds to</w:t>
      </w:r>
      <w:r w:rsidRPr="00084F30">
        <w:rPr>
          <w:rFonts w:eastAsia="Arial" w:cs="Arial"/>
          <w:spacing w:val="-1"/>
          <w:sz w:val="24"/>
          <w:szCs w:val="24"/>
        </w:rPr>
        <w:t xml:space="preserve"> </w:t>
      </w:r>
      <w:r w:rsidRPr="00084F30">
        <w:rPr>
          <w:rFonts w:eastAsia="Arial" w:cs="Arial"/>
          <w:sz w:val="24"/>
          <w:szCs w:val="24"/>
        </w:rPr>
        <w:t>identify and abate sp</w:t>
      </w:r>
      <w:r w:rsidRPr="00084F30">
        <w:rPr>
          <w:rFonts w:eastAsia="Arial" w:cs="Arial"/>
          <w:spacing w:val="-1"/>
          <w:sz w:val="24"/>
          <w:szCs w:val="24"/>
        </w:rPr>
        <w:t>e</w:t>
      </w:r>
      <w:r w:rsidRPr="00084F30">
        <w:rPr>
          <w:rFonts w:eastAsia="Arial" w:cs="Arial"/>
          <w:spacing w:val="1"/>
          <w:sz w:val="24"/>
          <w:szCs w:val="24"/>
        </w:rPr>
        <w:t>c</w:t>
      </w:r>
      <w:r w:rsidRPr="00084F30">
        <w:rPr>
          <w:rFonts w:eastAsia="Arial" w:cs="Arial"/>
          <w:sz w:val="24"/>
          <w:szCs w:val="24"/>
        </w:rPr>
        <w:t>ific health and safety hazar</w:t>
      </w:r>
      <w:r w:rsidRPr="00084F30">
        <w:rPr>
          <w:rFonts w:eastAsia="Arial" w:cs="Arial"/>
          <w:spacing w:val="-1"/>
          <w:sz w:val="24"/>
          <w:szCs w:val="24"/>
        </w:rPr>
        <w:t>d</w:t>
      </w:r>
      <w:r w:rsidRPr="00084F30">
        <w:rPr>
          <w:rFonts w:eastAsia="Arial" w:cs="Arial"/>
          <w:sz w:val="24"/>
          <w:szCs w:val="24"/>
        </w:rPr>
        <w:t>s that may exist in dwell</w:t>
      </w:r>
      <w:r w:rsidRPr="00084F30">
        <w:rPr>
          <w:rFonts w:eastAsia="Arial" w:cs="Arial"/>
          <w:spacing w:val="-1"/>
          <w:sz w:val="24"/>
          <w:szCs w:val="24"/>
        </w:rPr>
        <w:t>i</w:t>
      </w:r>
      <w:r w:rsidRPr="00084F30">
        <w:rPr>
          <w:rFonts w:eastAsia="Arial" w:cs="Arial"/>
          <w:sz w:val="24"/>
          <w:szCs w:val="24"/>
        </w:rPr>
        <w:t>n</w:t>
      </w:r>
      <w:r w:rsidRPr="00084F30">
        <w:rPr>
          <w:rFonts w:eastAsia="Arial" w:cs="Arial"/>
          <w:spacing w:val="-1"/>
          <w:sz w:val="24"/>
          <w:szCs w:val="24"/>
        </w:rPr>
        <w:t>g</w:t>
      </w:r>
      <w:r w:rsidRPr="00084F30">
        <w:rPr>
          <w:rFonts w:eastAsia="Arial" w:cs="Arial"/>
          <w:sz w:val="24"/>
          <w:szCs w:val="24"/>
        </w:rPr>
        <w:t>s w</w:t>
      </w:r>
      <w:r w:rsidRPr="00084F30">
        <w:rPr>
          <w:rFonts w:eastAsia="Arial" w:cs="Arial"/>
          <w:spacing w:val="-1"/>
          <w:sz w:val="24"/>
          <w:szCs w:val="24"/>
        </w:rPr>
        <w:t>e</w:t>
      </w:r>
      <w:r w:rsidRPr="00084F30">
        <w:rPr>
          <w:rFonts w:eastAsia="Arial" w:cs="Arial"/>
          <w:sz w:val="24"/>
          <w:szCs w:val="24"/>
        </w:rPr>
        <w:t>ather</w:t>
      </w:r>
      <w:r w:rsidRPr="00084F30">
        <w:rPr>
          <w:rFonts w:eastAsia="Arial" w:cs="Arial"/>
          <w:spacing w:val="-1"/>
          <w:sz w:val="24"/>
          <w:szCs w:val="24"/>
        </w:rPr>
        <w:t>i</w:t>
      </w:r>
      <w:r w:rsidRPr="00084F30">
        <w:rPr>
          <w:rFonts w:eastAsia="Arial" w:cs="Arial"/>
          <w:spacing w:val="3"/>
          <w:sz w:val="24"/>
          <w:szCs w:val="24"/>
        </w:rPr>
        <w:t>z</w:t>
      </w:r>
      <w:r w:rsidRPr="00084F30">
        <w:rPr>
          <w:rFonts w:eastAsia="Arial" w:cs="Arial"/>
          <w:spacing w:val="-1"/>
          <w:sz w:val="24"/>
          <w:szCs w:val="24"/>
        </w:rPr>
        <w:t>e</w:t>
      </w:r>
      <w:r w:rsidRPr="00084F30">
        <w:rPr>
          <w:rFonts w:eastAsia="Arial" w:cs="Arial"/>
          <w:sz w:val="24"/>
          <w:szCs w:val="24"/>
        </w:rPr>
        <w:t>d by Local A</w:t>
      </w:r>
      <w:r w:rsidRPr="00084F30">
        <w:rPr>
          <w:rFonts w:eastAsia="Arial" w:cs="Arial"/>
          <w:spacing w:val="-1"/>
          <w:sz w:val="24"/>
          <w:szCs w:val="24"/>
        </w:rPr>
        <w:t>d</w:t>
      </w:r>
      <w:r w:rsidRPr="00084F30">
        <w:rPr>
          <w:rFonts w:eastAsia="Arial" w:cs="Arial"/>
          <w:sz w:val="24"/>
          <w:szCs w:val="24"/>
        </w:rPr>
        <w:t>minist</w:t>
      </w:r>
      <w:r w:rsidRPr="00084F30">
        <w:rPr>
          <w:rFonts w:eastAsia="Arial" w:cs="Arial"/>
          <w:spacing w:val="-1"/>
          <w:sz w:val="24"/>
          <w:szCs w:val="24"/>
        </w:rPr>
        <w:t>e</w:t>
      </w:r>
      <w:r w:rsidRPr="00084F30">
        <w:rPr>
          <w:rFonts w:eastAsia="Arial" w:cs="Arial"/>
          <w:spacing w:val="1"/>
          <w:sz w:val="24"/>
          <w:szCs w:val="24"/>
        </w:rPr>
        <w:t>r</w:t>
      </w:r>
      <w:r w:rsidRPr="00084F30">
        <w:rPr>
          <w:rFonts w:eastAsia="Arial" w:cs="Arial"/>
          <w:sz w:val="24"/>
          <w:szCs w:val="24"/>
        </w:rPr>
        <w:t xml:space="preserve">ing </w:t>
      </w:r>
      <w:r w:rsidRPr="00084F30">
        <w:rPr>
          <w:rFonts w:eastAsia="Arial" w:cs="Arial"/>
          <w:spacing w:val="-1"/>
          <w:sz w:val="24"/>
          <w:szCs w:val="24"/>
        </w:rPr>
        <w:t>A</w:t>
      </w:r>
      <w:r w:rsidRPr="00084F30">
        <w:rPr>
          <w:rFonts w:eastAsia="Arial" w:cs="Arial"/>
          <w:sz w:val="24"/>
          <w:szCs w:val="24"/>
        </w:rPr>
        <w:t>ge</w:t>
      </w:r>
      <w:r w:rsidRPr="00084F30">
        <w:rPr>
          <w:rFonts w:eastAsia="Arial" w:cs="Arial"/>
          <w:spacing w:val="-1"/>
          <w:sz w:val="24"/>
          <w:szCs w:val="24"/>
        </w:rPr>
        <w:t>n</w:t>
      </w:r>
      <w:r w:rsidRPr="00084F30">
        <w:rPr>
          <w:rFonts w:eastAsia="Arial" w:cs="Arial"/>
          <w:sz w:val="24"/>
          <w:szCs w:val="24"/>
        </w:rPr>
        <w:t>ci</w:t>
      </w:r>
      <w:r w:rsidRPr="00084F30">
        <w:rPr>
          <w:rFonts w:eastAsia="Arial" w:cs="Arial"/>
          <w:spacing w:val="-1"/>
          <w:sz w:val="24"/>
          <w:szCs w:val="24"/>
        </w:rPr>
        <w:t>e</w:t>
      </w:r>
      <w:r w:rsidRPr="00084F30">
        <w:rPr>
          <w:rFonts w:eastAsia="Arial" w:cs="Arial"/>
          <w:spacing w:val="1"/>
          <w:sz w:val="24"/>
          <w:szCs w:val="24"/>
        </w:rPr>
        <w:t>s</w:t>
      </w:r>
      <w:r w:rsidRPr="00084F30">
        <w:rPr>
          <w:rFonts w:eastAsia="Arial" w:cs="Arial"/>
          <w:sz w:val="24"/>
          <w:szCs w:val="24"/>
        </w:rPr>
        <w:t xml:space="preserve">. </w:t>
      </w:r>
    </w:p>
    <w:p w14:paraId="3C2B9B7F" w14:textId="1A5262C3" w:rsidR="00084F30" w:rsidRPr="008B0A0F" w:rsidRDefault="00084F30" w:rsidP="00084F30">
      <w:pPr>
        <w:overflowPunct w:val="0"/>
        <w:autoSpaceDE w:val="0"/>
        <w:autoSpaceDN w:val="0"/>
        <w:adjustRightInd w:val="0"/>
        <w:spacing w:after="120" w:line="240" w:lineRule="auto"/>
        <w:ind w:left="540"/>
        <w:jc w:val="both"/>
        <w:textAlignment w:val="baseline"/>
        <w:rPr>
          <w:rFonts w:eastAsia="Arial" w:cs="Arial"/>
          <w:sz w:val="24"/>
          <w:szCs w:val="24"/>
        </w:rPr>
      </w:pPr>
      <w:r w:rsidRPr="00084F30">
        <w:rPr>
          <w:rFonts w:eastAsia="Times New Roman" w:cs="Times New Roman"/>
          <w:b/>
          <w:sz w:val="24"/>
          <w:szCs w:val="24"/>
        </w:rPr>
        <w:t>Health and Safe</w:t>
      </w:r>
      <w:r w:rsidRPr="00084F30">
        <w:rPr>
          <w:rFonts w:eastAsia="Times New Roman" w:cs="Times New Roman"/>
          <w:b/>
          <w:spacing w:val="2"/>
          <w:sz w:val="24"/>
          <w:szCs w:val="24"/>
        </w:rPr>
        <w:t>t</w:t>
      </w:r>
      <w:r w:rsidRPr="00084F30">
        <w:rPr>
          <w:rFonts w:eastAsia="Times New Roman" w:cs="Times New Roman"/>
          <w:b/>
          <w:sz w:val="24"/>
          <w:szCs w:val="24"/>
        </w:rPr>
        <w:t>y</w:t>
      </w:r>
      <w:r w:rsidRPr="00084F30">
        <w:rPr>
          <w:rFonts w:eastAsia="Times New Roman" w:cs="Times New Roman"/>
          <w:b/>
          <w:spacing w:val="-2"/>
          <w:sz w:val="24"/>
          <w:szCs w:val="24"/>
        </w:rPr>
        <w:t xml:space="preserve"> </w:t>
      </w:r>
      <w:r w:rsidRPr="00084F30">
        <w:rPr>
          <w:rFonts w:eastAsia="Times New Roman" w:cs="Times New Roman"/>
          <w:b/>
          <w:sz w:val="24"/>
          <w:szCs w:val="24"/>
        </w:rPr>
        <w:t>Expenditure Limits</w:t>
      </w:r>
      <w:r w:rsidR="008B0A0F">
        <w:rPr>
          <w:rFonts w:eastAsia="Times New Roman" w:cs="Times New Roman"/>
          <w:b/>
          <w:sz w:val="24"/>
          <w:szCs w:val="24"/>
        </w:rPr>
        <w:t>:</w:t>
      </w:r>
      <w:r w:rsidRPr="00084F30">
        <w:rPr>
          <w:rFonts w:eastAsia="Times New Roman" w:cs="Times New Roman"/>
          <w:b/>
          <w:sz w:val="24"/>
          <w:szCs w:val="24"/>
        </w:rPr>
        <w:t xml:space="preserve">  </w:t>
      </w:r>
      <w:r w:rsidRPr="00084F30">
        <w:rPr>
          <w:rFonts w:eastAsia="Arial" w:cs="Arial"/>
          <w:sz w:val="24"/>
          <w:szCs w:val="24"/>
        </w:rPr>
        <w:t>R</w:t>
      </w:r>
      <w:r w:rsidRPr="00084F30">
        <w:rPr>
          <w:rFonts w:eastAsia="Arial" w:cs="Arial"/>
          <w:spacing w:val="-1"/>
          <w:sz w:val="24"/>
          <w:szCs w:val="24"/>
        </w:rPr>
        <w:t>e</w:t>
      </w:r>
      <w:r w:rsidRPr="00084F30">
        <w:rPr>
          <w:rFonts w:eastAsia="Arial" w:cs="Arial"/>
          <w:sz w:val="24"/>
          <w:szCs w:val="24"/>
        </w:rPr>
        <w:t>co</w:t>
      </w:r>
      <w:r w:rsidRPr="00084F30">
        <w:rPr>
          <w:rFonts w:eastAsia="Arial" w:cs="Arial"/>
          <w:spacing w:val="-1"/>
          <w:sz w:val="24"/>
          <w:szCs w:val="24"/>
        </w:rPr>
        <w:t>g</w:t>
      </w:r>
      <w:r w:rsidRPr="00084F30">
        <w:rPr>
          <w:rFonts w:eastAsia="Arial" w:cs="Arial"/>
          <w:sz w:val="24"/>
          <w:szCs w:val="24"/>
        </w:rPr>
        <w:t>nizi</w:t>
      </w:r>
      <w:r w:rsidRPr="00084F30">
        <w:rPr>
          <w:rFonts w:eastAsia="Arial" w:cs="Arial"/>
          <w:spacing w:val="-1"/>
          <w:sz w:val="24"/>
          <w:szCs w:val="24"/>
        </w:rPr>
        <w:t>n</w:t>
      </w:r>
      <w:r w:rsidRPr="00084F30">
        <w:rPr>
          <w:rFonts w:eastAsia="Arial" w:cs="Arial"/>
          <w:sz w:val="24"/>
          <w:szCs w:val="24"/>
        </w:rPr>
        <w:t>g that potential</w:t>
      </w:r>
      <w:r w:rsidRPr="00084F30">
        <w:rPr>
          <w:rFonts w:eastAsia="Arial" w:cs="Arial"/>
          <w:spacing w:val="-2"/>
          <w:sz w:val="24"/>
          <w:szCs w:val="24"/>
        </w:rPr>
        <w:t xml:space="preserve"> </w:t>
      </w:r>
      <w:r w:rsidRPr="00084F30">
        <w:rPr>
          <w:rFonts w:eastAsia="Arial" w:cs="Arial"/>
          <w:sz w:val="24"/>
          <w:szCs w:val="24"/>
        </w:rPr>
        <w:t xml:space="preserve">Health </w:t>
      </w:r>
      <w:r w:rsidRPr="00084F30">
        <w:rPr>
          <w:rFonts w:eastAsia="Arial" w:cs="Arial"/>
          <w:spacing w:val="-1"/>
          <w:sz w:val="24"/>
          <w:szCs w:val="24"/>
        </w:rPr>
        <w:t>a</w:t>
      </w:r>
      <w:r w:rsidRPr="00084F30">
        <w:rPr>
          <w:rFonts w:eastAsia="Arial" w:cs="Arial"/>
          <w:sz w:val="24"/>
          <w:szCs w:val="24"/>
        </w:rPr>
        <w:t>nd Safety C</w:t>
      </w:r>
      <w:r w:rsidRPr="00084F30">
        <w:rPr>
          <w:rFonts w:eastAsia="Arial" w:cs="Arial"/>
          <w:spacing w:val="1"/>
          <w:sz w:val="24"/>
          <w:szCs w:val="24"/>
        </w:rPr>
        <w:t>o</w:t>
      </w:r>
      <w:r w:rsidRPr="00084F30">
        <w:rPr>
          <w:rFonts w:eastAsia="Arial" w:cs="Arial"/>
          <w:sz w:val="24"/>
          <w:szCs w:val="24"/>
        </w:rPr>
        <w:t>sts</w:t>
      </w:r>
      <w:r w:rsidRPr="00084F30">
        <w:rPr>
          <w:rFonts w:eastAsia="Arial" w:cs="Arial"/>
          <w:spacing w:val="-1"/>
          <w:sz w:val="24"/>
          <w:szCs w:val="24"/>
        </w:rPr>
        <w:t xml:space="preserve"> </w:t>
      </w:r>
      <w:r w:rsidRPr="00084F30">
        <w:rPr>
          <w:rFonts w:eastAsia="Arial" w:cs="Arial"/>
          <w:sz w:val="24"/>
          <w:szCs w:val="24"/>
        </w:rPr>
        <w:t>could a</w:t>
      </w:r>
      <w:r w:rsidRPr="00084F30">
        <w:rPr>
          <w:rFonts w:eastAsia="Arial" w:cs="Arial"/>
          <w:spacing w:val="-1"/>
          <w:sz w:val="24"/>
          <w:szCs w:val="24"/>
        </w:rPr>
        <w:t>b</w:t>
      </w:r>
      <w:r w:rsidRPr="00084F30">
        <w:rPr>
          <w:rFonts w:eastAsia="Arial" w:cs="Arial"/>
          <w:sz w:val="24"/>
          <w:szCs w:val="24"/>
        </w:rPr>
        <w:t>s</w:t>
      </w:r>
      <w:r w:rsidRPr="00084F30">
        <w:rPr>
          <w:rFonts w:eastAsia="Arial" w:cs="Arial"/>
          <w:spacing w:val="-1"/>
          <w:sz w:val="24"/>
          <w:szCs w:val="24"/>
        </w:rPr>
        <w:t>o</w:t>
      </w:r>
      <w:r w:rsidRPr="00084F30">
        <w:rPr>
          <w:rFonts w:eastAsia="Arial" w:cs="Arial"/>
          <w:sz w:val="24"/>
          <w:szCs w:val="24"/>
        </w:rPr>
        <w:t xml:space="preserve">rb </w:t>
      </w:r>
      <w:r w:rsidRPr="00084F30">
        <w:rPr>
          <w:rFonts w:eastAsia="Arial" w:cs="Arial"/>
          <w:spacing w:val="-1"/>
          <w:sz w:val="24"/>
          <w:szCs w:val="24"/>
        </w:rPr>
        <w:t>a</w:t>
      </w:r>
      <w:r w:rsidRPr="00084F30">
        <w:rPr>
          <w:rFonts w:eastAsia="Arial" w:cs="Arial"/>
          <w:sz w:val="24"/>
          <w:szCs w:val="24"/>
        </w:rPr>
        <w:t>nd exc</w:t>
      </w:r>
      <w:r w:rsidRPr="00084F30">
        <w:rPr>
          <w:rFonts w:eastAsia="Arial" w:cs="Arial"/>
          <w:spacing w:val="-1"/>
          <w:sz w:val="24"/>
          <w:szCs w:val="24"/>
        </w:rPr>
        <w:t>e</w:t>
      </w:r>
      <w:r w:rsidRPr="00084F30">
        <w:rPr>
          <w:rFonts w:eastAsia="Arial" w:cs="Arial"/>
          <w:sz w:val="24"/>
          <w:szCs w:val="24"/>
        </w:rPr>
        <w:t>ed IHWAP reso</w:t>
      </w:r>
      <w:r w:rsidRPr="00084F30">
        <w:rPr>
          <w:rFonts w:eastAsia="Arial" w:cs="Arial"/>
          <w:spacing w:val="-1"/>
          <w:sz w:val="24"/>
          <w:szCs w:val="24"/>
        </w:rPr>
        <w:t>ur</w:t>
      </w:r>
      <w:r w:rsidRPr="00084F30">
        <w:rPr>
          <w:rFonts w:eastAsia="Arial" w:cs="Arial"/>
          <w:sz w:val="24"/>
          <w:szCs w:val="24"/>
        </w:rPr>
        <w:t>c</w:t>
      </w:r>
      <w:r w:rsidRPr="00084F30">
        <w:rPr>
          <w:rFonts w:eastAsia="Arial" w:cs="Arial"/>
          <w:spacing w:val="-1"/>
          <w:sz w:val="24"/>
          <w:szCs w:val="24"/>
        </w:rPr>
        <w:t>e</w:t>
      </w:r>
      <w:r w:rsidRPr="00084F30">
        <w:rPr>
          <w:rFonts w:eastAsia="Arial" w:cs="Arial"/>
          <w:sz w:val="24"/>
          <w:szCs w:val="24"/>
        </w:rPr>
        <w:t>s for any one ho</w:t>
      </w:r>
      <w:r w:rsidRPr="00084F30">
        <w:rPr>
          <w:rFonts w:eastAsia="Arial" w:cs="Arial"/>
          <w:spacing w:val="-1"/>
          <w:sz w:val="24"/>
          <w:szCs w:val="24"/>
        </w:rPr>
        <w:t>m</w:t>
      </w:r>
      <w:r w:rsidRPr="00084F30">
        <w:rPr>
          <w:rFonts w:eastAsia="Arial" w:cs="Arial"/>
          <w:sz w:val="24"/>
          <w:szCs w:val="24"/>
        </w:rPr>
        <w:t>e weat</w:t>
      </w:r>
      <w:r w:rsidRPr="00084F30">
        <w:rPr>
          <w:rFonts w:eastAsia="Arial" w:cs="Arial"/>
          <w:spacing w:val="-1"/>
          <w:sz w:val="24"/>
          <w:szCs w:val="24"/>
        </w:rPr>
        <w:t>h</w:t>
      </w:r>
      <w:r w:rsidRPr="00084F30">
        <w:rPr>
          <w:rFonts w:eastAsia="Arial" w:cs="Arial"/>
          <w:sz w:val="24"/>
          <w:szCs w:val="24"/>
        </w:rPr>
        <w:t>er</w:t>
      </w:r>
      <w:r w:rsidRPr="00084F30">
        <w:rPr>
          <w:rFonts w:eastAsia="Arial" w:cs="Arial"/>
          <w:spacing w:val="-1"/>
          <w:sz w:val="24"/>
          <w:szCs w:val="24"/>
        </w:rPr>
        <w:t>i</w:t>
      </w:r>
      <w:r w:rsidRPr="00084F30">
        <w:rPr>
          <w:rFonts w:eastAsia="Arial" w:cs="Arial"/>
          <w:sz w:val="24"/>
          <w:szCs w:val="24"/>
        </w:rPr>
        <w:t>za</w:t>
      </w:r>
      <w:r w:rsidRPr="00084F30">
        <w:rPr>
          <w:rFonts w:eastAsia="Arial" w:cs="Arial"/>
          <w:spacing w:val="-2"/>
          <w:sz w:val="24"/>
          <w:szCs w:val="24"/>
        </w:rPr>
        <w:t>t</w:t>
      </w:r>
      <w:r w:rsidRPr="00084F30">
        <w:rPr>
          <w:rFonts w:eastAsia="Arial" w:cs="Arial"/>
          <w:sz w:val="24"/>
          <w:szCs w:val="24"/>
        </w:rPr>
        <w:t>ion pro</w:t>
      </w:r>
      <w:r w:rsidRPr="00084F30">
        <w:rPr>
          <w:rFonts w:eastAsia="Arial" w:cs="Arial"/>
          <w:spacing w:val="-1"/>
          <w:sz w:val="24"/>
          <w:szCs w:val="24"/>
        </w:rPr>
        <w:t>j</w:t>
      </w:r>
      <w:r w:rsidRPr="00084F30">
        <w:rPr>
          <w:rFonts w:eastAsia="Arial" w:cs="Arial"/>
          <w:sz w:val="24"/>
          <w:szCs w:val="24"/>
        </w:rPr>
        <w:t>ect, DCEO h</w:t>
      </w:r>
      <w:r w:rsidRPr="00084F30">
        <w:rPr>
          <w:rFonts w:eastAsia="Arial" w:cs="Arial"/>
          <w:spacing w:val="-1"/>
          <w:sz w:val="24"/>
          <w:szCs w:val="24"/>
        </w:rPr>
        <w:t>a</w:t>
      </w:r>
      <w:r w:rsidRPr="00084F30">
        <w:rPr>
          <w:rFonts w:eastAsia="Arial" w:cs="Arial"/>
          <w:sz w:val="24"/>
          <w:szCs w:val="24"/>
        </w:rPr>
        <w:t xml:space="preserve">s </w:t>
      </w:r>
      <w:r w:rsidRPr="00084F30">
        <w:rPr>
          <w:rFonts w:eastAsia="Arial" w:cs="Arial"/>
          <w:spacing w:val="-1"/>
          <w:sz w:val="24"/>
          <w:szCs w:val="24"/>
        </w:rPr>
        <w:t>e</w:t>
      </w:r>
      <w:r w:rsidRPr="00084F30">
        <w:rPr>
          <w:rFonts w:eastAsia="Arial" w:cs="Arial"/>
          <w:spacing w:val="1"/>
          <w:sz w:val="24"/>
          <w:szCs w:val="24"/>
        </w:rPr>
        <w:t>s</w:t>
      </w:r>
      <w:r w:rsidRPr="00084F30">
        <w:rPr>
          <w:rFonts w:eastAsia="Arial" w:cs="Arial"/>
          <w:sz w:val="24"/>
          <w:szCs w:val="24"/>
        </w:rPr>
        <w:t>tablished a</w:t>
      </w:r>
      <w:r w:rsidRPr="00084F30">
        <w:rPr>
          <w:rFonts w:eastAsia="Arial" w:cs="Arial"/>
          <w:spacing w:val="-2"/>
          <w:sz w:val="24"/>
          <w:szCs w:val="24"/>
        </w:rPr>
        <w:t xml:space="preserve"> </w:t>
      </w:r>
      <w:r w:rsidRPr="00084F30">
        <w:rPr>
          <w:rFonts w:eastAsia="Arial" w:cs="Arial"/>
          <w:sz w:val="24"/>
          <w:szCs w:val="24"/>
        </w:rPr>
        <w:t>H</w:t>
      </w:r>
      <w:r w:rsidRPr="00084F30">
        <w:rPr>
          <w:rFonts w:eastAsia="Arial" w:cs="Arial"/>
          <w:spacing w:val="-1"/>
          <w:sz w:val="24"/>
          <w:szCs w:val="24"/>
        </w:rPr>
        <w:t>e</w:t>
      </w:r>
      <w:r w:rsidRPr="00084F30">
        <w:rPr>
          <w:rFonts w:eastAsia="Arial" w:cs="Arial"/>
          <w:sz w:val="24"/>
          <w:szCs w:val="24"/>
        </w:rPr>
        <w:t>alth and Saf</w:t>
      </w:r>
      <w:r w:rsidRPr="00084F30">
        <w:rPr>
          <w:rFonts w:eastAsia="Arial" w:cs="Arial"/>
          <w:spacing w:val="-1"/>
          <w:sz w:val="24"/>
          <w:szCs w:val="24"/>
        </w:rPr>
        <w:t>e</w:t>
      </w:r>
      <w:r w:rsidRPr="00084F30">
        <w:rPr>
          <w:rFonts w:eastAsia="Arial" w:cs="Arial"/>
          <w:sz w:val="24"/>
          <w:szCs w:val="24"/>
        </w:rPr>
        <w:t xml:space="preserve">ty Budget with </w:t>
      </w:r>
      <w:r w:rsidRPr="008B0A0F">
        <w:rPr>
          <w:rFonts w:eastAsia="Arial" w:cs="Arial"/>
          <w:i/>
          <w:sz w:val="24"/>
          <w:szCs w:val="24"/>
        </w:rPr>
        <w:t>an avera</w:t>
      </w:r>
      <w:r w:rsidRPr="008B0A0F">
        <w:rPr>
          <w:rFonts w:eastAsia="Arial" w:cs="Arial"/>
          <w:i/>
          <w:spacing w:val="-1"/>
          <w:sz w:val="24"/>
          <w:szCs w:val="24"/>
        </w:rPr>
        <w:t>g</w:t>
      </w:r>
      <w:r w:rsidRPr="008B0A0F">
        <w:rPr>
          <w:rFonts w:eastAsia="Arial" w:cs="Arial"/>
          <w:i/>
          <w:sz w:val="24"/>
          <w:szCs w:val="24"/>
        </w:rPr>
        <w:t xml:space="preserve">e of </w:t>
      </w:r>
      <w:r w:rsidRPr="009852E0">
        <w:t>$</w:t>
      </w:r>
      <w:r w:rsidR="0029215E" w:rsidRPr="009852E0">
        <w:t>1,20</w:t>
      </w:r>
      <w:r w:rsidR="00FD53DC" w:rsidRPr="009852E0">
        <w:t>2</w:t>
      </w:r>
      <w:r w:rsidR="0029215E" w:rsidRPr="009852E0">
        <w:t>.</w:t>
      </w:r>
      <w:r w:rsidR="001A20FF" w:rsidRPr="009852E0">
        <w:t>00</w:t>
      </w:r>
      <w:r w:rsidRPr="008B442D">
        <w:t xml:space="preserve"> </w:t>
      </w:r>
      <w:r w:rsidRPr="008B442D">
        <w:rPr>
          <w:rFonts w:eastAsia="Calibri" w:cs="Calibri"/>
          <w:spacing w:val="-7"/>
          <w:sz w:val="24"/>
          <w:szCs w:val="24"/>
        </w:rPr>
        <w:t>per</w:t>
      </w:r>
      <w:r w:rsidRPr="008B442D">
        <w:rPr>
          <w:rFonts w:eastAsia="Arial" w:cs="Arial"/>
          <w:spacing w:val="-2"/>
          <w:sz w:val="24"/>
          <w:szCs w:val="24"/>
        </w:rPr>
        <w:t xml:space="preserve"> </w:t>
      </w:r>
      <w:r w:rsidRPr="008B442D">
        <w:rPr>
          <w:rFonts w:eastAsia="Arial" w:cs="Arial"/>
          <w:sz w:val="24"/>
          <w:szCs w:val="24"/>
        </w:rPr>
        <w:t xml:space="preserve">weatherized </w:t>
      </w:r>
      <w:r w:rsidR="008219AF" w:rsidRPr="008B442D">
        <w:rPr>
          <w:rFonts w:eastAsia="Arial" w:cs="Arial"/>
          <w:sz w:val="24"/>
          <w:szCs w:val="24"/>
        </w:rPr>
        <w:t xml:space="preserve">unit </w:t>
      </w:r>
      <w:r w:rsidRPr="008B442D">
        <w:rPr>
          <w:rFonts w:eastAsia="Arial" w:cs="Arial"/>
          <w:i/>
          <w:sz w:val="24"/>
          <w:szCs w:val="24"/>
        </w:rPr>
        <w:t>(</w:t>
      </w:r>
      <w:r w:rsidRPr="008B0A0F">
        <w:rPr>
          <w:rFonts w:eastAsia="Arial" w:cs="Arial"/>
          <w:i/>
          <w:sz w:val="24"/>
          <w:szCs w:val="24"/>
        </w:rPr>
        <w:t xml:space="preserve">DOE funding only) </w:t>
      </w:r>
      <w:r w:rsidRPr="008B0A0F">
        <w:rPr>
          <w:rFonts w:eastAsia="Arial" w:cs="Arial"/>
          <w:sz w:val="24"/>
          <w:szCs w:val="24"/>
        </w:rPr>
        <w:t xml:space="preserve">and may not exceed </w:t>
      </w:r>
      <w:r w:rsidRPr="008B0A0F">
        <w:rPr>
          <w:rFonts w:eastAsia="Arial" w:cs="Arial"/>
          <w:i/>
          <w:sz w:val="24"/>
          <w:szCs w:val="24"/>
        </w:rPr>
        <w:t>$1,7</w:t>
      </w:r>
      <w:r w:rsidRPr="008B0A0F">
        <w:rPr>
          <w:rFonts w:eastAsia="Arial" w:cs="Arial"/>
          <w:i/>
          <w:spacing w:val="-1"/>
          <w:sz w:val="24"/>
          <w:szCs w:val="24"/>
        </w:rPr>
        <w:t>5</w:t>
      </w:r>
      <w:r w:rsidRPr="008B0A0F">
        <w:rPr>
          <w:rFonts w:eastAsia="Arial" w:cs="Arial"/>
          <w:i/>
          <w:sz w:val="24"/>
          <w:szCs w:val="24"/>
        </w:rPr>
        <w:t>0</w:t>
      </w:r>
      <w:r w:rsidRPr="008B0A0F">
        <w:rPr>
          <w:rFonts w:eastAsia="Arial" w:cs="Arial"/>
          <w:sz w:val="24"/>
          <w:szCs w:val="24"/>
        </w:rPr>
        <w:t xml:space="preserve"> in any one unit without written approval from your assigned State Tech.</w:t>
      </w:r>
    </w:p>
    <w:p w14:paraId="6FF9352B" w14:textId="77777777" w:rsidR="00084F30" w:rsidRPr="00084F30" w:rsidRDefault="00084F30" w:rsidP="00084F30">
      <w:pPr>
        <w:overflowPunct w:val="0"/>
        <w:autoSpaceDE w:val="0"/>
        <w:autoSpaceDN w:val="0"/>
        <w:adjustRightInd w:val="0"/>
        <w:spacing w:after="0" w:line="240" w:lineRule="auto"/>
        <w:ind w:left="540"/>
        <w:jc w:val="both"/>
        <w:textAlignment w:val="baseline"/>
        <w:rPr>
          <w:rFonts w:eastAsia="Arial" w:cs="Arial"/>
          <w:b/>
          <w:sz w:val="24"/>
          <w:szCs w:val="24"/>
          <w:u w:val="single"/>
        </w:rPr>
      </w:pPr>
      <w:r w:rsidRPr="00084F30">
        <w:rPr>
          <w:rFonts w:eastAsia="Arial" w:cs="Arial"/>
          <w:b/>
          <w:sz w:val="24"/>
          <w:szCs w:val="24"/>
          <w:u w:val="single"/>
        </w:rPr>
        <w:t>Costs which m</w:t>
      </w:r>
      <w:r w:rsidRPr="00084F30">
        <w:rPr>
          <w:rFonts w:eastAsia="Arial" w:cs="Arial"/>
          <w:b/>
          <w:spacing w:val="-1"/>
          <w:sz w:val="24"/>
          <w:szCs w:val="24"/>
          <w:u w:val="single"/>
        </w:rPr>
        <w:t>a</w:t>
      </w:r>
      <w:r w:rsidRPr="00084F30">
        <w:rPr>
          <w:rFonts w:eastAsia="Arial" w:cs="Arial"/>
          <w:b/>
          <w:sz w:val="24"/>
          <w:szCs w:val="24"/>
          <w:u w:val="single"/>
        </w:rPr>
        <w:t>y be paid un</w:t>
      </w:r>
      <w:r w:rsidRPr="00084F30">
        <w:rPr>
          <w:rFonts w:eastAsia="Arial" w:cs="Arial"/>
          <w:b/>
          <w:spacing w:val="-1"/>
          <w:sz w:val="24"/>
          <w:szCs w:val="24"/>
          <w:u w:val="single"/>
        </w:rPr>
        <w:t>d</w:t>
      </w:r>
      <w:r w:rsidRPr="00084F30">
        <w:rPr>
          <w:rFonts w:eastAsia="Arial" w:cs="Arial"/>
          <w:b/>
          <w:sz w:val="24"/>
          <w:szCs w:val="24"/>
          <w:u w:val="single"/>
        </w:rPr>
        <w:t>er H</w:t>
      </w:r>
      <w:r w:rsidRPr="00084F30">
        <w:rPr>
          <w:rFonts w:eastAsia="Arial" w:cs="Arial"/>
          <w:b/>
          <w:spacing w:val="-1"/>
          <w:sz w:val="24"/>
          <w:szCs w:val="24"/>
          <w:u w:val="single"/>
        </w:rPr>
        <w:t>e</w:t>
      </w:r>
      <w:r w:rsidRPr="00084F30">
        <w:rPr>
          <w:rFonts w:eastAsia="Arial" w:cs="Arial"/>
          <w:b/>
          <w:sz w:val="24"/>
          <w:szCs w:val="24"/>
          <w:u w:val="single"/>
        </w:rPr>
        <w:t>alth and Safety</w:t>
      </w:r>
      <w:r w:rsidRPr="00084F30">
        <w:rPr>
          <w:rFonts w:eastAsia="Arial" w:cs="Arial"/>
          <w:b/>
          <w:spacing w:val="-1"/>
          <w:sz w:val="24"/>
          <w:szCs w:val="24"/>
          <w:u w:val="single"/>
        </w:rPr>
        <w:t xml:space="preserve"> </w:t>
      </w:r>
      <w:r w:rsidRPr="00084F30">
        <w:rPr>
          <w:rFonts w:eastAsia="Arial" w:cs="Arial"/>
          <w:b/>
          <w:sz w:val="24"/>
          <w:szCs w:val="24"/>
          <w:u w:val="single"/>
        </w:rPr>
        <w:t>in</w:t>
      </w:r>
      <w:r w:rsidRPr="00084F30">
        <w:rPr>
          <w:rFonts w:eastAsia="Arial" w:cs="Arial"/>
          <w:b/>
          <w:spacing w:val="1"/>
          <w:sz w:val="24"/>
          <w:szCs w:val="24"/>
          <w:u w:val="single"/>
        </w:rPr>
        <w:t>c</w:t>
      </w:r>
      <w:r w:rsidRPr="00084F30">
        <w:rPr>
          <w:rFonts w:eastAsia="Arial" w:cs="Arial"/>
          <w:b/>
          <w:sz w:val="24"/>
          <w:szCs w:val="24"/>
          <w:u w:val="single"/>
        </w:rPr>
        <w:t>lude:</w:t>
      </w:r>
    </w:p>
    <w:p w14:paraId="4679B140" w14:textId="77777777" w:rsidR="00084F30" w:rsidRPr="00084F30"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4"/>
        </w:rPr>
      </w:pPr>
      <w:r w:rsidRPr="00084F30">
        <w:rPr>
          <w:rFonts w:eastAsia="Arial" w:cs="Arial"/>
          <w:sz w:val="24"/>
          <w:szCs w:val="24"/>
        </w:rPr>
        <w:t>Installation of</w:t>
      </w:r>
      <w:r w:rsidRPr="00084F30">
        <w:rPr>
          <w:rFonts w:eastAsia="Arial" w:cs="Arial"/>
          <w:spacing w:val="-2"/>
          <w:sz w:val="24"/>
          <w:szCs w:val="24"/>
        </w:rPr>
        <w:t xml:space="preserve"> </w:t>
      </w:r>
      <w:r w:rsidRPr="00084F30">
        <w:rPr>
          <w:rFonts w:eastAsia="Arial" w:cs="Arial"/>
          <w:sz w:val="24"/>
          <w:szCs w:val="24"/>
        </w:rPr>
        <w:t>Smoke Det</w:t>
      </w:r>
      <w:r w:rsidRPr="00084F30">
        <w:rPr>
          <w:rFonts w:eastAsia="Arial" w:cs="Arial"/>
          <w:spacing w:val="-1"/>
          <w:sz w:val="24"/>
          <w:szCs w:val="24"/>
        </w:rPr>
        <w:t>e</w:t>
      </w:r>
      <w:r w:rsidRPr="00084F30">
        <w:rPr>
          <w:rFonts w:eastAsia="Arial" w:cs="Arial"/>
          <w:sz w:val="24"/>
          <w:szCs w:val="24"/>
        </w:rPr>
        <w:t>ctors and</w:t>
      </w:r>
      <w:r w:rsidRPr="00084F30">
        <w:rPr>
          <w:rFonts w:eastAsia="Arial" w:cs="Arial"/>
          <w:spacing w:val="-2"/>
          <w:sz w:val="24"/>
          <w:szCs w:val="24"/>
        </w:rPr>
        <w:t xml:space="preserve"> </w:t>
      </w:r>
      <w:r w:rsidRPr="00084F30">
        <w:rPr>
          <w:rFonts w:eastAsia="Arial" w:cs="Arial"/>
          <w:sz w:val="24"/>
          <w:szCs w:val="24"/>
        </w:rPr>
        <w:t>C</w:t>
      </w:r>
      <w:r w:rsidRPr="00084F30">
        <w:rPr>
          <w:rFonts w:eastAsia="Arial" w:cs="Arial"/>
          <w:spacing w:val="-1"/>
          <w:sz w:val="24"/>
          <w:szCs w:val="24"/>
        </w:rPr>
        <w:t>a</w:t>
      </w:r>
      <w:r w:rsidRPr="00084F30">
        <w:rPr>
          <w:rFonts w:eastAsia="Arial" w:cs="Arial"/>
          <w:sz w:val="24"/>
          <w:szCs w:val="24"/>
        </w:rPr>
        <w:t>rbon Mo</w:t>
      </w:r>
      <w:r w:rsidRPr="00084F30">
        <w:rPr>
          <w:rFonts w:eastAsia="Arial" w:cs="Arial"/>
          <w:spacing w:val="-1"/>
          <w:sz w:val="24"/>
          <w:szCs w:val="24"/>
        </w:rPr>
        <w:t>n</w:t>
      </w:r>
      <w:r w:rsidRPr="00084F30">
        <w:rPr>
          <w:rFonts w:eastAsia="Arial" w:cs="Arial"/>
          <w:sz w:val="24"/>
          <w:szCs w:val="24"/>
        </w:rPr>
        <w:t>oxi</w:t>
      </w:r>
      <w:r w:rsidRPr="00084F30">
        <w:rPr>
          <w:rFonts w:eastAsia="Arial" w:cs="Arial"/>
          <w:spacing w:val="-1"/>
          <w:sz w:val="24"/>
          <w:szCs w:val="24"/>
        </w:rPr>
        <w:t>d</w:t>
      </w:r>
      <w:r w:rsidRPr="00084F30">
        <w:rPr>
          <w:rFonts w:eastAsia="Arial" w:cs="Arial"/>
          <w:sz w:val="24"/>
          <w:szCs w:val="24"/>
        </w:rPr>
        <w:t>e detect</w:t>
      </w:r>
      <w:r w:rsidRPr="00084F30">
        <w:rPr>
          <w:rFonts w:eastAsia="Arial" w:cs="Arial"/>
          <w:spacing w:val="-1"/>
          <w:sz w:val="24"/>
          <w:szCs w:val="24"/>
        </w:rPr>
        <w:t>o</w:t>
      </w:r>
      <w:r w:rsidRPr="00084F30">
        <w:rPr>
          <w:rFonts w:eastAsia="Arial" w:cs="Arial"/>
          <w:sz w:val="24"/>
          <w:szCs w:val="24"/>
        </w:rPr>
        <w:t>rs; and fire extinguishers when solid fuel sources are utilized;</w:t>
      </w:r>
    </w:p>
    <w:p w14:paraId="4591BD31" w14:textId="77777777" w:rsidR="00084F30" w:rsidRPr="008B0A0F"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8B0A0F">
        <w:rPr>
          <w:rFonts w:eastAsia="Arial" w:cs="Arial"/>
          <w:sz w:val="24"/>
          <w:szCs w:val="24"/>
        </w:rPr>
        <w:t>Installation</w:t>
      </w:r>
      <w:r w:rsidRPr="008B0A0F">
        <w:rPr>
          <w:rFonts w:eastAsia="Arial" w:cs="Arial"/>
          <w:spacing w:val="-2"/>
          <w:sz w:val="24"/>
          <w:szCs w:val="24"/>
        </w:rPr>
        <w:t>/</w:t>
      </w:r>
      <w:r w:rsidRPr="008B0A0F">
        <w:rPr>
          <w:rFonts w:eastAsia="Arial" w:cs="Arial"/>
          <w:sz w:val="24"/>
          <w:szCs w:val="24"/>
        </w:rPr>
        <w:t>Repair of exh</w:t>
      </w:r>
      <w:r w:rsidRPr="008B0A0F">
        <w:rPr>
          <w:rFonts w:eastAsia="Arial" w:cs="Arial"/>
          <w:spacing w:val="-1"/>
          <w:sz w:val="24"/>
          <w:szCs w:val="24"/>
        </w:rPr>
        <w:t>a</w:t>
      </w:r>
      <w:r w:rsidRPr="008B0A0F">
        <w:rPr>
          <w:rFonts w:eastAsia="Arial" w:cs="Arial"/>
          <w:sz w:val="24"/>
          <w:szCs w:val="24"/>
        </w:rPr>
        <w:t>ust fans in</w:t>
      </w:r>
      <w:r w:rsidRPr="008B0A0F">
        <w:rPr>
          <w:rFonts w:eastAsia="Arial" w:cs="Arial"/>
          <w:spacing w:val="-2"/>
          <w:sz w:val="24"/>
          <w:szCs w:val="24"/>
        </w:rPr>
        <w:t xml:space="preserve"> </w:t>
      </w:r>
      <w:r w:rsidRPr="008B0A0F">
        <w:rPr>
          <w:rFonts w:eastAsia="Arial" w:cs="Arial"/>
          <w:sz w:val="24"/>
          <w:szCs w:val="24"/>
        </w:rPr>
        <w:t>kitch</w:t>
      </w:r>
      <w:r w:rsidRPr="008B0A0F">
        <w:rPr>
          <w:rFonts w:eastAsia="Arial" w:cs="Arial"/>
          <w:spacing w:val="-1"/>
          <w:sz w:val="24"/>
          <w:szCs w:val="24"/>
        </w:rPr>
        <w:t>e</w:t>
      </w:r>
      <w:r w:rsidRPr="008B0A0F">
        <w:rPr>
          <w:rFonts w:eastAsia="Arial" w:cs="Arial"/>
          <w:sz w:val="24"/>
          <w:szCs w:val="24"/>
        </w:rPr>
        <w:t xml:space="preserve">ns </w:t>
      </w:r>
      <w:r w:rsidRPr="008B0A0F">
        <w:rPr>
          <w:rFonts w:eastAsia="Arial" w:cs="Arial"/>
          <w:spacing w:val="-1"/>
          <w:sz w:val="24"/>
          <w:szCs w:val="24"/>
        </w:rPr>
        <w:t>a</w:t>
      </w:r>
      <w:r w:rsidRPr="008B0A0F">
        <w:rPr>
          <w:rFonts w:eastAsia="Arial" w:cs="Arial"/>
          <w:sz w:val="24"/>
          <w:szCs w:val="24"/>
        </w:rPr>
        <w:t>nd b</w:t>
      </w:r>
      <w:r w:rsidRPr="008B0A0F">
        <w:rPr>
          <w:rFonts w:eastAsia="Arial" w:cs="Arial"/>
          <w:spacing w:val="-1"/>
          <w:sz w:val="24"/>
          <w:szCs w:val="24"/>
        </w:rPr>
        <w:t>a</w:t>
      </w:r>
      <w:r w:rsidRPr="008B0A0F">
        <w:rPr>
          <w:rFonts w:eastAsia="Arial" w:cs="Arial"/>
          <w:sz w:val="24"/>
          <w:szCs w:val="24"/>
        </w:rPr>
        <w:t>throo</w:t>
      </w:r>
      <w:r w:rsidRPr="008B0A0F">
        <w:rPr>
          <w:rFonts w:eastAsia="Arial" w:cs="Arial"/>
          <w:spacing w:val="-1"/>
          <w:sz w:val="24"/>
          <w:szCs w:val="24"/>
        </w:rPr>
        <w:t>m</w:t>
      </w:r>
      <w:r w:rsidRPr="008B0A0F">
        <w:rPr>
          <w:rFonts w:eastAsia="Arial" w:cs="Arial"/>
          <w:sz w:val="24"/>
          <w:szCs w:val="24"/>
        </w:rPr>
        <w:t xml:space="preserve">s in </w:t>
      </w:r>
      <w:r w:rsidRPr="008B0A0F">
        <w:rPr>
          <w:rFonts w:eastAsia="Arial" w:cs="Arial"/>
          <w:spacing w:val="-1"/>
          <w:sz w:val="24"/>
          <w:szCs w:val="24"/>
        </w:rPr>
        <w:t>ac</w:t>
      </w:r>
      <w:r w:rsidRPr="008B0A0F">
        <w:rPr>
          <w:rFonts w:eastAsia="Arial" w:cs="Arial"/>
          <w:sz w:val="24"/>
          <w:szCs w:val="24"/>
        </w:rPr>
        <w:t>corda</w:t>
      </w:r>
      <w:r w:rsidRPr="008B0A0F">
        <w:rPr>
          <w:rFonts w:eastAsia="Arial" w:cs="Arial"/>
          <w:spacing w:val="-1"/>
          <w:sz w:val="24"/>
          <w:szCs w:val="24"/>
        </w:rPr>
        <w:t>n</w:t>
      </w:r>
      <w:r w:rsidRPr="008B0A0F">
        <w:rPr>
          <w:rFonts w:eastAsia="Arial" w:cs="Arial"/>
          <w:sz w:val="24"/>
          <w:szCs w:val="24"/>
        </w:rPr>
        <w:t>ce</w:t>
      </w:r>
      <w:r w:rsidRPr="008B0A0F">
        <w:rPr>
          <w:rFonts w:eastAsia="Arial" w:cs="Arial"/>
          <w:spacing w:val="-1"/>
          <w:sz w:val="24"/>
          <w:szCs w:val="24"/>
        </w:rPr>
        <w:t xml:space="preserve"> </w:t>
      </w:r>
      <w:r w:rsidRPr="008B0A0F">
        <w:rPr>
          <w:rFonts w:eastAsia="Arial" w:cs="Arial"/>
          <w:sz w:val="24"/>
          <w:szCs w:val="24"/>
        </w:rPr>
        <w:t xml:space="preserve">with ASHRAE </w:t>
      </w:r>
      <w:r w:rsidRPr="00346C7C">
        <w:rPr>
          <w:rFonts w:eastAsia="Arial" w:cs="Arial"/>
          <w:sz w:val="24"/>
          <w:szCs w:val="24"/>
        </w:rPr>
        <w:t>62</w:t>
      </w:r>
      <w:r w:rsidRPr="00346C7C">
        <w:rPr>
          <w:rFonts w:eastAsia="Arial" w:cs="Arial"/>
          <w:spacing w:val="-2"/>
          <w:sz w:val="24"/>
          <w:szCs w:val="24"/>
        </w:rPr>
        <w:t>.</w:t>
      </w:r>
      <w:r w:rsidRPr="00A52D49">
        <w:rPr>
          <w:rFonts w:eastAsia="Arial" w:cs="Arial"/>
          <w:sz w:val="24"/>
          <w:szCs w:val="24"/>
        </w:rPr>
        <w:t>2 prot</w:t>
      </w:r>
      <w:r w:rsidRPr="00F63C00">
        <w:rPr>
          <w:rFonts w:eastAsia="Arial" w:cs="Arial"/>
          <w:spacing w:val="-1"/>
          <w:sz w:val="24"/>
          <w:szCs w:val="24"/>
        </w:rPr>
        <w:t>o</w:t>
      </w:r>
      <w:r w:rsidRPr="00F63C00">
        <w:rPr>
          <w:rFonts w:eastAsia="Arial" w:cs="Arial"/>
          <w:spacing w:val="1"/>
          <w:sz w:val="24"/>
          <w:szCs w:val="24"/>
        </w:rPr>
        <w:t>c</w:t>
      </w:r>
      <w:r w:rsidRPr="008025EB">
        <w:rPr>
          <w:rFonts w:eastAsia="Arial" w:cs="Arial"/>
          <w:sz w:val="24"/>
          <w:szCs w:val="24"/>
        </w:rPr>
        <w:t>ols;</w:t>
      </w:r>
    </w:p>
    <w:p w14:paraId="0313CB95" w14:textId="77777777" w:rsidR="00084F30" w:rsidRPr="008B0A0F"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346C7C">
        <w:rPr>
          <w:rFonts w:eastAsia="Arial" w:cs="Arial"/>
          <w:sz w:val="24"/>
          <w:szCs w:val="24"/>
        </w:rPr>
        <w:t>Correcting/Repairing unsafe or ineffective dryer venting</w:t>
      </w:r>
      <w:r w:rsidRPr="008B0A0F">
        <w:rPr>
          <w:rFonts w:eastAsia="Arial" w:cs="Arial"/>
          <w:sz w:val="24"/>
          <w:szCs w:val="24"/>
        </w:rPr>
        <w:t>;</w:t>
      </w:r>
    </w:p>
    <w:p w14:paraId="2975D13F" w14:textId="77777777" w:rsidR="00084F30" w:rsidRPr="008B0A0F"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8B0A0F">
        <w:rPr>
          <w:rFonts w:eastAsia="Arial" w:cs="Arial"/>
          <w:sz w:val="24"/>
          <w:szCs w:val="24"/>
        </w:rPr>
        <w:t>Corr</w:t>
      </w:r>
      <w:r w:rsidRPr="008B0A0F">
        <w:rPr>
          <w:rFonts w:eastAsia="Arial" w:cs="Arial"/>
          <w:spacing w:val="-1"/>
          <w:sz w:val="24"/>
          <w:szCs w:val="24"/>
        </w:rPr>
        <w:t>e</w:t>
      </w:r>
      <w:r w:rsidRPr="008B0A0F">
        <w:rPr>
          <w:rFonts w:eastAsia="Arial" w:cs="Arial"/>
          <w:spacing w:val="1"/>
          <w:sz w:val="24"/>
          <w:szCs w:val="24"/>
        </w:rPr>
        <w:t>c</w:t>
      </w:r>
      <w:r w:rsidRPr="008B0A0F">
        <w:rPr>
          <w:rFonts w:eastAsia="Arial" w:cs="Arial"/>
          <w:sz w:val="24"/>
          <w:szCs w:val="24"/>
        </w:rPr>
        <w:t>ting</w:t>
      </w:r>
      <w:r w:rsidRPr="008B0A0F">
        <w:rPr>
          <w:rFonts w:eastAsia="Arial" w:cs="Arial"/>
          <w:spacing w:val="-2"/>
          <w:sz w:val="24"/>
          <w:szCs w:val="24"/>
        </w:rPr>
        <w:t>/</w:t>
      </w:r>
      <w:r w:rsidRPr="008B0A0F">
        <w:rPr>
          <w:rFonts w:eastAsia="Arial" w:cs="Arial"/>
          <w:sz w:val="24"/>
          <w:szCs w:val="24"/>
        </w:rPr>
        <w:t>Repair</w:t>
      </w:r>
      <w:r w:rsidRPr="008B0A0F">
        <w:rPr>
          <w:rFonts w:eastAsia="Arial" w:cs="Arial"/>
          <w:spacing w:val="-1"/>
          <w:sz w:val="24"/>
          <w:szCs w:val="24"/>
        </w:rPr>
        <w:t>i</w:t>
      </w:r>
      <w:r w:rsidRPr="008B0A0F">
        <w:rPr>
          <w:rFonts w:eastAsia="Arial" w:cs="Arial"/>
          <w:sz w:val="24"/>
          <w:szCs w:val="24"/>
        </w:rPr>
        <w:t>ng le</w:t>
      </w:r>
      <w:r w:rsidRPr="008B0A0F">
        <w:rPr>
          <w:rFonts w:eastAsia="Arial" w:cs="Arial"/>
          <w:spacing w:val="-1"/>
          <w:sz w:val="24"/>
          <w:szCs w:val="24"/>
        </w:rPr>
        <w:t>a</w:t>
      </w:r>
      <w:r w:rsidRPr="008B0A0F">
        <w:rPr>
          <w:rFonts w:eastAsia="Arial" w:cs="Arial"/>
          <w:spacing w:val="1"/>
          <w:sz w:val="24"/>
          <w:szCs w:val="24"/>
        </w:rPr>
        <w:t>k</w:t>
      </w:r>
      <w:r w:rsidRPr="008B0A0F">
        <w:rPr>
          <w:rFonts w:eastAsia="Arial" w:cs="Arial"/>
          <w:spacing w:val="-1"/>
          <w:sz w:val="24"/>
          <w:szCs w:val="24"/>
        </w:rPr>
        <w:t>i</w:t>
      </w:r>
      <w:r w:rsidRPr="008B0A0F">
        <w:rPr>
          <w:rFonts w:eastAsia="Arial" w:cs="Arial"/>
          <w:sz w:val="24"/>
          <w:szCs w:val="24"/>
        </w:rPr>
        <w:t>ng fuel s</w:t>
      </w:r>
      <w:r w:rsidRPr="008B0A0F">
        <w:rPr>
          <w:rFonts w:eastAsia="Arial" w:cs="Arial"/>
          <w:spacing w:val="-1"/>
          <w:sz w:val="24"/>
          <w:szCs w:val="24"/>
        </w:rPr>
        <w:t>u</w:t>
      </w:r>
      <w:r w:rsidRPr="008B0A0F">
        <w:rPr>
          <w:rFonts w:eastAsia="Arial" w:cs="Arial"/>
          <w:sz w:val="24"/>
          <w:szCs w:val="24"/>
        </w:rPr>
        <w:t>pp</w:t>
      </w:r>
      <w:r w:rsidRPr="008B0A0F">
        <w:rPr>
          <w:rFonts w:eastAsia="Arial" w:cs="Arial"/>
          <w:spacing w:val="-1"/>
          <w:sz w:val="24"/>
          <w:szCs w:val="24"/>
        </w:rPr>
        <w:t>l</w:t>
      </w:r>
      <w:r w:rsidRPr="008B0A0F">
        <w:rPr>
          <w:rFonts w:eastAsia="Arial" w:cs="Arial"/>
          <w:sz w:val="24"/>
          <w:szCs w:val="24"/>
        </w:rPr>
        <w:t>y lines;</w:t>
      </w:r>
    </w:p>
    <w:p w14:paraId="27E9279F" w14:textId="77777777" w:rsidR="00084F30" w:rsidRPr="008B0A0F"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8B0A0F">
        <w:rPr>
          <w:rFonts w:eastAsia="Arial" w:cs="Arial"/>
          <w:sz w:val="24"/>
          <w:szCs w:val="24"/>
        </w:rPr>
        <w:t>Corr</w:t>
      </w:r>
      <w:r w:rsidRPr="00346C7C">
        <w:rPr>
          <w:rFonts w:eastAsia="Arial" w:cs="Arial"/>
          <w:spacing w:val="-1"/>
          <w:sz w:val="24"/>
          <w:szCs w:val="24"/>
        </w:rPr>
        <w:t>e</w:t>
      </w:r>
      <w:r w:rsidRPr="00346C7C">
        <w:rPr>
          <w:rFonts w:eastAsia="Arial" w:cs="Arial"/>
          <w:spacing w:val="1"/>
          <w:sz w:val="24"/>
          <w:szCs w:val="24"/>
        </w:rPr>
        <w:t>c</w:t>
      </w:r>
      <w:r w:rsidRPr="00A52D49">
        <w:rPr>
          <w:rFonts w:eastAsia="Arial" w:cs="Arial"/>
          <w:sz w:val="24"/>
          <w:szCs w:val="24"/>
        </w:rPr>
        <w:t>ting</w:t>
      </w:r>
      <w:r w:rsidRPr="00F63C00">
        <w:rPr>
          <w:rFonts w:eastAsia="Arial" w:cs="Arial"/>
          <w:spacing w:val="-2"/>
          <w:sz w:val="24"/>
          <w:szCs w:val="24"/>
        </w:rPr>
        <w:t>/</w:t>
      </w:r>
      <w:r w:rsidRPr="00F63C00">
        <w:rPr>
          <w:rFonts w:eastAsia="Arial" w:cs="Arial"/>
          <w:sz w:val="24"/>
          <w:szCs w:val="24"/>
        </w:rPr>
        <w:t>Repair</w:t>
      </w:r>
      <w:r w:rsidRPr="008025EB">
        <w:rPr>
          <w:rFonts w:eastAsia="Arial" w:cs="Arial"/>
          <w:spacing w:val="-1"/>
          <w:sz w:val="24"/>
          <w:szCs w:val="24"/>
        </w:rPr>
        <w:t>i</w:t>
      </w:r>
      <w:r w:rsidRPr="005C0FB0">
        <w:rPr>
          <w:rFonts w:eastAsia="Arial" w:cs="Arial"/>
          <w:sz w:val="24"/>
          <w:szCs w:val="24"/>
        </w:rPr>
        <w:t>ng im</w:t>
      </w:r>
      <w:r w:rsidRPr="00C53DE2">
        <w:rPr>
          <w:rFonts w:eastAsia="Arial" w:cs="Arial"/>
          <w:spacing w:val="-1"/>
          <w:sz w:val="24"/>
          <w:szCs w:val="24"/>
        </w:rPr>
        <w:t>pr</w:t>
      </w:r>
      <w:r w:rsidRPr="00C53DE2">
        <w:rPr>
          <w:rFonts w:eastAsia="Arial" w:cs="Arial"/>
          <w:sz w:val="24"/>
          <w:szCs w:val="24"/>
        </w:rPr>
        <w:t xml:space="preserve">oper </w:t>
      </w:r>
      <w:r w:rsidRPr="00C53DE2">
        <w:rPr>
          <w:rFonts w:eastAsia="Arial" w:cs="Arial"/>
          <w:spacing w:val="-1"/>
          <w:sz w:val="24"/>
          <w:szCs w:val="24"/>
        </w:rPr>
        <w:t>o</w:t>
      </w:r>
      <w:r w:rsidRPr="00C53DE2">
        <w:rPr>
          <w:rFonts w:eastAsia="Arial" w:cs="Arial"/>
          <w:sz w:val="24"/>
          <w:szCs w:val="24"/>
        </w:rPr>
        <w:t>r ineff</w:t>
      </w:r>
      <w:r w:rsidRPr="00C53DE2">
        <w:rPr>
          <w:rFonts w:eastAsia="Arial" w:cs="Arial"/>
          <w:spacing w:val="-1"/>
          <w:sz w:val="24"/>
          <w:szCs w:val="24"/>
        </w:rPr>
        <w:t>e</w:t>
      </w:r>
      <w:r w:rsidRPr="001B6468">
        <w:rPr>
          <w:rFonts w:eastAsia="Arial" w:cs="Arial"/>
          <w:sz w:val="24"/>
          <w:szCs w:val="24"/>
        </w:rPr>
        <w:t>c</w:t>
      </w:r>
      <w:r w:rsidRPr="001B6468">
        <w:rPr>
          <w:rFonts w:eastAsia="Arial" w:cs="Arial"/>
          <w:spacing w:val="1"/>
          <w:sz w:val="24"/>
          <w:szCs w:val="24"/>
        </w:rPr>
        <w:t>t</w:t>
      </w:r>
      <w:r w:rsidRPr="001B6468">
        <w:rPr>
          <w:rFonts w:eastAsia="Arial" w:cs="Arial"/>
          <w:sz w:val="24"/>
          <w:szCs w:val="24"/>
        </w:rPr>
        <w:t xml:space="preserve">ive HVAC venting </w:t>
      </w:r>
      <w:r w:rsidRPr="001B6468">
        <w:rPr>
          <w:rFonts w:eastAsia="Arial" w:cs="Arial"/>
          <w:i/>
          <w:sz w:val="24"/>
          <w:szCs w:val="24"/>
        </w:rPr>
        <w:t>(s</w:t>
      </w:r>
      <w:r w:rsidRPr="001B6468">
        <w:rPr>
          <w:rFonts w:eastAsia="Arial" w:cs="Arial"/>
          <w:i/>
          <w:spacing w:val="-1"/>
          <w:sz w:val="24"/>
          <w:szCs w:val="24"/>
        </w:rPr>
        <w:t>u</w:t>
      </w:r>
      <w:r w:rsidRPr="00A11845">
        <w:rPr>
          <w:rFonts w:eastAsia="Arial" w:cs="Arial"/>
          <w:i/>
          <w:spacing w:val="1"/>
          <w:sz w:val="24"/>
          <w:szCs w:val="24"/>
        </w:rPr>
        <w:t>c</w:t>
      </w:r>
      <w:r w:rsidRPr="00A11845">
        <w:rPr>
          <w:rFonts w:eastAsia="Arial" w:cs="Arial"/>
          <w:i/>
          <w:sz w:val="24"/>
          <w:szCs w:val="24"/>
        </w:rPr>
        <w:t>h</w:t>
      </w:r>
      <w:r w:rsidRPr="00231D44">
        <w:rPr>
          <w:rFonts w:eastAsia="Arial" w:cs="Arial"/>
          <w:i/>
          <w:spacing w:val="-2"/>
          <w:sz w:val="24"/>
          <w:szCs w:val="24"/>
        </w:rPr>
        <w:t xml:space="preserve"> </w:t>
      </w:r>
      <w:r w:rsidRPr="00231D44">
        <w:rPr>
          <w:rFonts w:eastAsia="Arial" w:cs="Arial"/>
          <w:i/>
          <w:sz w:val="24"/>
          <w:szCs w:val="24"/>
        </w:rPr>
        <w:t>as i</w:t>
      </w:r>
      <w:r w:rsidRPr="00231D44">
        <w:rPr>
          <w:rFonts w:eastAsia="Arial" w:cs="Arial"/>
          <w:i/>
          <w:spacing w:val="-1"/>
          <w:sz w:val="24"/>
          <w:szCs w:val="24"/>
        </w:rPr>
        <w:t>n</w:t>
      </w:r>
      <w:r w:rsidRPr="00231D44">
        <w:rPr>
          <w:rFonts w:eastAsia="Arial" w:cs="Arial"/>
          <w:i/>
          <w:sz w:val="24"/>
          <w:szCs w:val="24"/>
        </w:rPr>
        <w:t>stalling a chimney liner);</w:t>
      </w:r>
    </w:p>
    <w:p w14:paraId="36A1BF0D" w14:textId="7DB0C6F5" w:rsidR="00084F30" w:rsidRPr="00F11B7D" w:rsidRDefault="008B0A0F"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F11B7D">
        <w:rPr>
          <w:rFonts w:eastAsia="Arial" w:cs="Arial"/>
          <w:sz w:val="24"/>
          <w:szCs w:val="24"/>
        </w:rPr>
        <w:t>Heating System repair and/or replacement</w:t>
      </w:r>
      <w:r w:rsidR="00084F30" w:rsidRPr="00F11B7D">
        <w:rPr>
          <w:rFonts w:eastAsia="Arial" w:cs="Arial"/>
          <w:sz w:val="24"/>
          <w:szCs w:val="24"/>
        </w:rPr>
        <w:t xml:space="preserve"> must have OCA approval;</w:t>
      </w:r>
    </w:p>
    <w:p w14:paraId="762B29B7" w14:textId="452BC690" w:rsidR="00084F30" w:rsidRPr="00F11B7D"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89010A">
        <w:rPr>
          <w:rFonts w:eastAsia="Arial" w:cs="Arial"/>
          <w:sz w:val="24"/>
          <w:szCs w:val="24"/>
        </w:rPr>
        <w:t>Re</w:t>
      </w:r>
      <w:r w:rsidRPr="00927324">
        <w:rPr>
          <w:rFonts w:eastAsia="Arial" w:cs="Arial"/>
          <w:spacing w:val="-1"/>
          <w:sz w:val="24"/>
          <w:szCs w:val="24"/>
        </w:rPr>
        <w:t>p</w:t>
      </w:r>
      <w:r w:rsidRPr="00927324">
        <w:rPr>
          <w:rFonts w:eastAsia="Arial" w:cs="Arial"/>
          <w:sz w:val="24"/>
          <w:szCs w:val="24"/>
        </w:rPr>
        <w:t>airi</w:t>
      </w:r>
      <w:r w:rsidRPr="00927324">
        <w:rPr>
          <w:rFonts w:eastAsia="Arial" w:cs="Arial"/>
          <w:spacing w:val="-1"/>
          <w:sz w:val="24"/>
          <w:szCs w:val="24"/>
        </w:rPr>
        <w:t>n</w:t>
      </w:r>
      <w:r w:rsidRPr="00927324">
        <w:rPr>
          <w:rFonts w:eastAsia="Arial" w:cs="Arial"/>
          <w:sz w:val="24"/>
          <w:szCs w:val="24"/>
        </w:rPr>
        <w:t>g/R</w:t>
      </w:r>
      <w:r w:rsidRPr="00F11B7D">
        <w:rPr>
          <w:rFonts w:eastAsia="Arial" w:cs="Arial"/>
          <w:spacing w:val="-1"/>
          <w:sz w:val="24"/>
          <w:szCs w:val="24"/>
        </w:rPr>
        <w:t>e</w:t>
      </w:r>
      <w:r w:rsidRPr="00F11B7D">
        <w:rPr>
          <w:rFonts w:eastAsia="Arial" w:cs="Arial"/>
          <w:sz w:val="24"/>
          <w:szCs w:val="24"/>
        </w:rPr>
        <w:t>plac</w:t>
      </w:r>
      <w:r w:rsidRPr="00F11B7D">
        <w:rPr>
          <w:rFonts w:eastAsia="Arial" w:cs="Arial"/>
          <w:spacing w:val="-1"/>
          <w:sz w:val="24"/>
          <w:szCs w:val="24"/>
        </w:rPr>
        <w:t>i</w:t>
      </w:r>
      <w:r w:rsidRPr="00F11B7D">
        <w:rPr>
          <w:rFonts w:eastAsia="Arial" w:cs="Arial"/>
          <w:sz w:val="24"/>
          <w:szCs w:val="24"/>
        </w:rPr>
        <w:t>ng Air Conditioni</w:t>
      </w:r>
      <w:r w:rsidRPr="00F11B7D">
        <w:rPr>
          <w:rFonts w:eastAsia="Arial" w:cs="Arial"/>
          <w:spacing w:val="-1"/>
          <w:sz w:val="24"/>
          <w:szCs w:val="24"/>
        </w:rPr>
        <w:t>n</w:t>
      </w:r>
      <w:r w:rsidRPr="00F11B7D">
        <w:rPr>
          <w:rFonts w:eastAsia="Arial" w:cs="Arial"/>
          <w:sz w:val="24"/>
          <w:szCs w:val="24"/>
        </w:rPr>
        <w:t xml:space="preserve">g </w:t>
      </w:r>
      <w:r w:rsidRPr="00F11B7D">
        <w:rPr>
          <w:rFonts w:eastAsia="Arial" w:cs="Arial"/>
          <w:spacing w:val="-1"/>
          <w:sz w:val="24"/>
          <w:szCs w:val="24"/>
        </w:rPr>
        <w:t>u</w:t>
      </w:r>
      <w:r w:rsidRPr="00F11B7D">
        <w:rPr>
          <w:rFonts w:eastAsia="Arial" w:cs="Arial"/>
          <w:sz w:val="24"/>
          <w:szCs w:val="24"/>
        </w:rPr>
        <w:t>nits in hom</w:t>
      </w:r>
      <w:r w:rsidRPr="00F11B7D">
        <w:rPr>
          <w:rFonts w:eastAsia="Arial" w:cs="Arial"/>
          <w:spacing w:val="-1"/>
          <w:sz w:val="24"/>
          <w:szCs w:val="24"/>
        </w:rPr>
        <w:t>e</w:t>
      </w:r>
      <w:r w:rsidRPr="00F11B7D">
        <w:rPr>
          <w:rFonts w:eastAsia="Arial" w:cs="Arial"/>
          <w:sz w:val="24"/>
          <w:szCs w:val="24"/>
        </w:rPr>
        <w:t>s</w:t>
      </w:r>
      <w:r w:rsidRPr="00F11B7D">
        <w:rPr>
          <w:rFonts w:eastAsia="Arial" w:cs="Arial"/>
          <w:spacing w:val="-1"/>
          <w:sz w:val="24"/>
          <w:szCs w:val="24"/>
        </w:rPr>
        <w:t xml:space="preserve"> </w:t>
      </w:r>
      <w:r w:rsidRPr="00F11B7D">
        <w:rPr>
          <w:rFonts w:eastAsia="Arial" w:cs="Arial"/>
          <w:sz w:val="24"/>
          <w:szCs w:val="24"/>
        </w:rPr>
        <w:t>where at-r</w:t>
      </w:r>
      <w:r w:rsidRPr="00F11B7D">
        <w:rPr>
          <w:rFonts w:eastAsia="Arial" w:cs="Arial"/>
          <w:spacing w:val="-1"/>
          <w:sz w:val="24"/>
          <w:szCs w:val="24"/>
        </w:rPr>
        <w:t>i</w:t>
      </w:r>
      <w:r w:rsidRPr="00F11B7D">
        <w:rPr>
          <w:rFonts w:eastAsia="Arial" w:cs="Arial"/>
          <w:sz w:val="24"/>
          <w:szCs w:val="24"/>
        </w:rPr>
        <w:t>sk, medically certified/</w:t>
      </w:r>
      <w:r w:rsidRPr="00F11B7D">
        <w:rPr>
          <w:rFonts w:eastAsia="Arial" w:cs="Arial"/>
          <w:spacing w:val="-1"/>
          <w:sz w:val="24"/>
          <w:szCs w:val="24"/>
        </w:rPr>
        <w:t>n</w:t>
      </w:r>
      <w:r w:rsidRPr="00F11B7D">
        <w:rPr>
          <w:rFonts w:eastAsia="Arial" w:cs="Arial"/>
          <w:sz w:val="24"/>
          <w:szCs w:val="24"/>
        </w:rPr>
        <w:t>ec</w:t>
      </w:r>
      <w:r w:rsidRPr="00F11B7D">
        <w:rPr>
          <w:rFonts w:eastAsia="Arial" w:cs="Arial"/>
          <w:spacing w:val="-1"/>
          <w:sz w:val="24"/>
          <w:szCs w:val="24"/>
        </w:rPr>
        <w:t>e</w:t>
      </w:r>
      <w:r w:rsidRPr="00F11B7D">
        <w:rPr>
          <w:rFonts w:eastAsia="Arial" w:cs="Arial"/>
          <w:sz w:val="24"/>
          <w:szCs w:val="24"/>
        </w:rPr>
        <w:t>ssitat</w:t>
      </w:r>
      <w:r w:rsidRPr="00F11B7D">
        <w:rPr>
          <w:rFonts w:eastAsia="Arial" w:cs="Arial"/>
          <w:spacing w:val="-1"/>
          <w:sz w:val="24"/>
          <w:szCs w:val="24"/>
        </w:rPr>
        <w:t>e</w:t>
      </w:r>
      <w:r w:rsidRPr="00F11B7D">
        <w:rPr>
          <w:rFonts w:eastAsia="Arial" w:cs="Arial"/>
          <w:sz w:val="24"/>
          <w:szCs w:val="24"/>
        </w:rPr>
        <w:t xml:space="preserve">d </w:t>
      </w:r>
      <w:r w:rsidR="008B0A0F" w:rsidRPr="00F11B7D">
        <w:rPr>
          <w:rFonts w:eastAsia="Arial" w:cs="Arial"/>
          <w:sz w:val="24"/>
          <w:szCs w:val="24"/>
        </w:rPr>
        <w:t>occ</w:t>
      </w:r>
      <w:r w:rsidR="008B0A0F" w:rsidRPr="00F11B7D">
        <w:rPr>
          <w:rFonts w:eastAsia="Arial" w:cs="Arial"/>
          <w:spacing w:val="-1"/>
          <w:sz w:val="24"/>
          <w:szCs w:val="24"/>
        </w:rPr>
        <w:t>u</w:t>
      </w:r>
      <w:r w:rsidR="008B0A0F" w:rsidRPr="00F11B7D">
        <w:rPr>
          <w:rFonts w:eastAsia="Arial" w:cs="Arial"/>
          <w:sz w:val="24"/>
          <w:szCs w:val="24"/>
        </w:rPr>
        <w:t>pants’</w:t>
      </w:r>
      <w:r w:rsidRPr="00F11B7D">
        <w:rPr>
          <w:rFonts w:eastAsia="Arial" w:cs="Arial"/>
          <w:sz w:val="24"/>
          <w:szCs w:val="24"/>
        </w:rPr>
        <w:t xml:space="preserve"> </w:t>
      </w:r>
      <w:r w:rsidRPr="00F11B7D">
        <w:rPr>
          <w:rFonts w:eastAsia="Arial" w:cs="Arial"/>
          <w:spacing w:val="-1"/>
          <w:sz w:val="24"/>
          <w:szCs w:val="24"/>
        </w:rPr>
        <w:t>d</w:t>
      </w:r>
      <w:r w:rsidRPr="00F11B7D">
        <w:rPr>
          <w:rFonts w:eastAsia="Arial" w:cs="Arial"/>
          <w:sz w:val="24"/>
          <w:szCs w:val="24"/>
        </w:rPr>
        <w:t>well;</w:t>
      </w:r>
    </w:p>
    <w:p w14:paraId="70EC4312" w14:textId="3B6D4B4B" w:rsidR="00084F30" w:rsidRPr="00F11B7D"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F11B7D">
        <w:rPr>
          <w:rFonts w:eastAsia="Arial" w:cs="Arial"/>
          <w:sz w:val="24"/>
          <w:szCs w:val="24"/>
        </w:rPr>
        <w:t xml:space="preserve">Water Heater repair and/or replacement must have OCA approval;  </w:t>
      </w:r>
    </w:p>
    <w:p w14:paraId="32D5F177" w14:textId="77777777" w:rsidR="00084F30" w:rsidRPr="00084F30"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084F30">
        <w:rPr>
          <w:rFonts w:eastAsia="Arial" w:cs="Arial"/>
          <w:sz w:val="24"/>
          <w:szCs w:val="24"/>
        </w:rPr>
        <w:t>Rem</w:t>
      </w:r>
      <w:r w:rsidRPr="00084F30">
        <w:rPr>
          <w:rFonts w:eastAsia="Arial" w:cs="Arial"/>
          <w:spacing w:val="-1"/>
          <w:sz w:val="24"/>
          <w:szCs w:val="24"/>
        </w:rPr>
        <w:t>e</w:t>
      </w:r>
      <w:r w:rsidRPr="00084F30">
        <w:rPr>
          <w:rFonts w:eastAsia="Arial" w:cs="Arial"/>
          <w:sz w:val="24"/>
          <w:szCs w:val="24"/>
        </w:rPr>
        <w:t>diation</w:t>
      </w:r>
      <w:r w:rsidRPr="00084F30">
        <w:rPr>
          <w:rFonts w:eastAsia="Arial" w:cs="Arial"/>
          <w:spacing w:val="-2"/>
          <w:sz w:val="24"/>
          <w:szCs w:val="24"/>
        </w:rPr>
        <w:t xml:space="preserve"> </w:t>
      </w:r>
      <w:r w:rsidRPr="00084F30">
        <w:rPr>
          <w:rFonts w:eastAsia="Arial" w:cs="Arial"/>
          <w:sz w:val="24"/>
          <w:szCs w:val="24"/>
        </w:rPr>
        <w:t>of conditi</w:t>
      </w:r>
      <w:r w:rsidRPr="00084F30">
        <w:rPr>
          <w:rFonts w:eastAsia="Arial" w:cs="Arial"/>
          <w:spacing w:val="-1"/>
          <w:sz w:val="24"/>
          <w:szCs w:val="24"/>
        </w:rPr>
        <w:t>o</w:t>
      </w:r>
      <w:r w:rsidRPr="00084F30">
        <w:rPr>
          <w:rFonts w:eastAsia="Arial" w:cs="Arial"/>
          <w:sz w:val="24"/>
          <w:szCs w:val="24"/>
        </w:rPr>
        <w:t>ns</w:t>
      </w:r>
      <w:r w:rsidRPr="00084F30">
        <w:rPr>
          <w:rFonts w:eastAsia="Arial" w:cs="Arial"/>
          <w:spacing w:val="-2"/>
          <w:sz w:val="24"/>
          <w:szCs w:val="24"/>
        </w:rPr>
        <w:t xml:space="preserve"> </w:t>
      </w:r>
      <w:r w:rsidRPr="00084F30">
        <w:rPr>
          <w:rFonts w:eastAsia="Arial" w:cs="Arial"/>
          <w:sz w:val="24"/>
          <w:szCs w:val="24"/>
        </w:rPr>
        <w:t xml:space="preserve">that may </w:t>
      </w:r>
      <w:r w:rsidRPr="00084F30">
        <w:rPr>
          <w:rFonts w:eastAsia="Arial" w:cs="Arial"/>
          <w:spacing w:val="1"/>
          <w:sz w:val="24"/>
          <w:szCs w:val="24"/>
        </w:rPr>
        <w:t>l</w:t>
      </w:r>
      <w:r w:rsidRPr="00084F30">
        <w:rPr>
          <w:rFonts w:eastAsia="Arial" w:cs="Arial"/>
          <w:sz w:val="24"/>
          <w:szCs w:val="24"/>
        </w:rPr>
        <w:t>ead to or pro</w:t>
      </w:r>
      <w:r w:rsidRPr="00084F30">
        <w:rPr>
          <w:rFonts w:eastAsia="Arial" w:cs="Arial"/>
          <w:spacing w:val="-1"/>
          <w:sz w:val="24"/>
          <w:szCs w:val="24"/>
        </w:rPr>
        <w:t>m</w:t>
      </w:r>
      <w:r w:rsidRPr="00084F30">
        <w:rPr>
          <w:rFonts w:eastAsia="Arial" w:cs="Arial"/>
          <w:sz w:val="24"/>
          <w:szCs w:val="24"/>
        </w:rPr>
        <w:t>ote biolog</w:t>
      </w:r>
      <w:r w:rsidRPr="00084F30">
        <w:rPr>
          <w:rFonts w:eastAsia="Arial" w:cs="Arial"/>
          <w:spacing w:val="-1"/>
          <w:sz w:val="24"/>
          <w:szCs w:val="24"/>
        </w:rPr>
        <w:t>i</w:t>
      </w:r>
      <w:r w:rsidRPr="00084F30">
        <w:rPr>
          <w:rFonts w:eastAsia="Arial" w:cs="Arial"/>
          <w:sz w:val="24"/>
          <w:szCs w:val="24"/>
        </w:rPr>
        <w:t>cal concer</w:t>
      </w:r>
      <w:r w:rsidRPr="00084F30">
        <w:rPr>
          <w:rFonts w:eastAsia="Arial" w:cs="Arial"/>
          <w:spacing w:val="-1"/>
          <w:sz w:val="24"/>
          <w:szCs w:val="24"/>
        </w:rPr>
        <w:t>n</w:t>
      </w:r>
      <w:r w:rsidRPr="00084F30">
        <w:rPr>
          <w:rFonts w:eastAsia="Arial" w:cs="Arial"/>
          <w:sz w:val="24"/>
          <w:szCs w:val="24"/>
        </w:rPr>
        <w:t>s a</w:t>
      </w:r>
      <w:r w:rsidRPr="00084F30">
        <w:rPr>
          <w:rFonts w:eastAsia="Arial" w:cs="Arial"/>
          <w:spacing w:val="-1"/>
          <w:sz w:val="24"/>
          <w:szCs w:val="24"/>
        </w:rPr>
        <w:t>n</w:t>
      </w:r>
      <w:r w:rsidRPr="00084F30">
        <w:rPr>
          <w:rFonts w:eastAsia="Arial" w:cs="Arial"/>
          <w:sz w:val="24"/>
          <w:szCs w:val="24"/>
        </w:rPr>
        <w:t>d unsanitary c</w:t>
      </w:r>
      <w:r w:rsidRPr="00084F30">
        <w:rPr>
          <w:rFonts w:eastAsia="Arial" w:cs="Arial"/>
          <w:spacing w:val="-1"/>
          <w:sz w:val="24"/>
          <w:szCs w:val="24"/>
        </w:rPr>
        <w:t>o</w:t>
      </w:r>
      <w:r w:rsidRPr="00084F30">
        <w:rPr>
          <w:rFonts w:eastAsia="Arial" w:cs="Arial"/>
          <w:sz w:val="24"/>
          <w:szCs w:val="24"/>
        </w:rPr>
        <w:t>nditio</w:t>
      </w:r>
      <w:r w:rsidRPr="00084F30">
        <w:rPr>
          <w:rFonts w:eastAsia="Arial" w:cs="Arial"/>
          <w:spacing w:val="-1"/>
          <w:sz w:val="24"/>
          <w:szCs w:val="24"/>
        </w:rPr>
        <w:t>n</w:t>
      </w:r>
      <w:r w:rsidRPr="00084F30">
        <w:rPr>
          <w:rFonts w:eastAsia="Arial" w:cs="Arial"/>
          <w:sz w:val="24"/>
          <w:szCs w:val="24"/>
        </w:rPr>
        <w:t>s;</w:t>
      </w:r>
    </w:p>
    <w:p w14:paraId="549D39AC" w14:textId="77777777" w:rsidR="00084F30" w:rsidRPr="00084F30"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084F30">
        <w:rPr>
          <w:rFonts w:eastAsia="Arial" w:cs="Arial"/>
          <w:sz w:val="24"/>
          <w:szCs w:val="24"/>
        </w:rPr>
        <w:lastRenderedPageBreak/>
        <w:t>E</w:t>
      </w:r>
      <w:r w:rsidRPr="00084F30">
        <w:rPr>
          <w:rFonts w:eastAsia="Arial" w:cs="Arial"/>
          <w:spacing w:val="-1"/>
          <w:sz w:val="24"/>
          <w:szCs w:val="24"/>
        </w:rPr>
        <w:t>l</w:t>
      </w:r>
      <w:r w:rsidRPr="00084F30">
        <w:rPr>
          <w:rFonts w:eastAsia="Arial" w:cs="Arial"/>
          <w:sz w:val="24"/>
          <w:szCs w:val="24"/>
        </w:rPr>
        <w:t>ectr</w:t>
      </w:r>
      <w:r w:rsidRPr="00084F30">
        <w:rPr>
          <w:rFonts w:eastAsia="Arial" w:cs="Arial"/>
          <w:spacing w:val="-1"/>
          <w:sz w:val="24"/>
          <w:szCs w:val="24"/>
        </w:rPr>
        <w:t>ic</w:t>
      </w:r>
      <w:r w:rsidRPr="00084F30">
        <w:rPr>
          <w:rFonts w:eastAsia="Arial" w:cs="Arial"/>
          <w:sz w:val="24"/>
          <w:szCs w:val="24"/>
        </w:rPr>
        <w:t>al repa</w:t>
      </w:r>
      <w:r w:rsidRPr="00084F30">
        <w:rPr>
          <w:rFonts w:eastAsia="Arial" w:cs="Arial"/>
          <w:spacing w:val="-1"/>
          <w:sz w:val="24"/>
          <w:szCs w:val="24"/>
        </w:rPr>
        <w:t>i</w:t>
      </w:r>
      <w:r w:rsidRPr="00084F30">
        <w:rPr>
          <w:rFonts w:eastAsia="Arial" w:cs="Arial"/>
          <w:sz w:val="24"/>
          <w:szCs w:val="24"/>
        </w:rPr>
        <w:t>rs/up</w:t>
      </w:r>
      <w:r w:rsidRPr="00084F30">
        <w:rPr>
          <w:rFonts w:eastAsia="Arial" w:cs="Arial"/>
          <w:spacing w:val="-1"/>
          <w:sz w:val="24"/>
          <w:szCs w:val="24"/>
        </w:rPr>
        <w:t>g</w:t>
      </w:r>
      <w:r w:rsidRPr="00084F30">
        <w:rPr>
          <w:rFonts w:eastAsia="Arial" w:cs="Arial"/>
          <w:sz w:val="24"/>
          <w:szCs w:val="24"/>
        </w:rPr>
        <w:t>rad</w:t>
      </w:r>
      <w:r w:rsidRPr="00084F30">
        <w:rPr>
          <w:rFonts w:eastAsia="Arial" w:cs="Arial"/>
          <w:spacing w:val="-1"/>
          <w:sz w:val="24"/>
          <w:szCs w:val="24"/>
        </w:rPr>
        <w:t>e</w:t>
      </w:r>
      <w:r w:rsidRPr="00084F30">
        <w:rPr>
          <w:rFonts w:eastAsia="Arial" w:cs="Arial"/>
          <w:sz w:val="24"/>
          <w:szCs w:val="24"/>
        </w:rPr>
        <w:t>s n</w:t>
      </w:r>
      <w:r w:rsidRPr="00084F30">
        <w:rPr>
          <w:rFonts w:eastAsia="Arial" w:cs="Arial"/>
          <w:spacing w:val="-1"/>
          <w:sz w:val="24"/>
          <w:szCs w:val="24"/>
        </w:rPr>
        <w:t>e</w:t>
      </w:r>
      <w:r w:rsidRPr="00084F30">
        <w:rPr>
          <w:rFonts w:eastAsia="Arial" w:cs="Arial"/>
          <w:sz w:val="24"/>
          <w:szCs w:val="24"/>
        </w:rPr>
        <w:t>c</w:t>
      </w:r>
      <w:r w:rsidRPr="00084F30">
        <w:rPr>
          <w:rFonts w:eastAsia="Arial" w:cs="Arial"/>
          <w:spacing w:val="-1"/>
          <w:sz w:val="24"/>
          <w:szCs w:val="24"/>
        </w:rPr>
        <w:t>e</w:t>
      </w:r>
      <w:r w:rsidRPr="00084F30">
        <w:rPr>
          <w:rFonts w:eastAsia="Arial" w:cs="Arial"/>
          <w:sz w:val="24"/>
          <w:szCs w:val="24"/>
        </w:rPr>
        <w:t>ss</w:t>
      </w:r>
      <w:r w:rsidRPr="00084F30">
        <w:rPr>
          <w:rFonts w:eastAsia="Arial" w:cs="Arial"/>
          <w:spacing w:val="1"/>
          <w:sz w:val="24"/>
          <w:szCs w:val="24"/>
        </w:rPr>
        <w:t>a</w:t>
      </w:r>
      <w:r w:rsidRPr="00084F30">
        <w:rPr>
          <w:rFonts w:eastAsia="Arial" w:cs="Arial"/>
          <w:sz w:val="24"/>
          <w:szCs w:val="24"/>
        </w:rPr>
        <w:t>ry for w</w:t>
      </w:r>
      <w:r w:rsidRPr="00084F30">
        <w:rPr>
          <w:rFonts w:eastAsia="Arial" w:cs="Arial"/>
          <w:spacing w:val="-1"/>
          <w:sz w:val="24"/>
          <w:szCs w:val="24"/>
        </w:rPr>
        <w:t>e</w:t>
      </w:r>
      <w:r w:rsidRPr="00084F30">
        <w:rPr>
          <w:rFonts w:eastAsia="Arial" w:cs="Arial"/>
          <w:sz w:val="24"/>
          <w:szCs w:val="24"/>
        </w:rPr>
        <w:t>at</w:t>
      </w:r>
      <w:r w:rsidRPr="00084F30">
        <w:rPr>
          <w:rFonts w:eastAsia="Arial" w:cs="Arial"/>
          <w:spacing w:val="-1"/>
          <w:sz w:val="24"/>
          <w:szCs w:val="24"/>
        </w:rPr>
        <w:t>h</w:t>
      </w:r>
      <w:r w:rsidRPr="00084F30">
        <w:rPr>
          <w:rFonts w:eastAsia="Arial" w:cs="Arial"/>
          <w:sz w:val="24"/>
          <w:szCs w:val="24"/>
        </w:rPr>
        <w:t>erization m</w:t>
      </w:r>
      <w:r w:rsidRPr="00084F30">
        <w:rPr>
          <w:rFonts w:eastAsia="Arial" w:cs="Arial"/>
          <w:spacing w:val="-1"/>
          <w:sz w:val="24"/>
          <w:szCs w:val="24"/>
        </w:rPr>
        <w:t>ea</w:t>
      </w:r>
      <w:r w:rsidRPr="00084F30">
        <w:rPr>
          <w:rFonts w:eastAsia="Arial" w:cs="Arial"/>
          <w:spacing w:val="1"/>
          <w:sz w:val="24"/>
          <w:szCs w:val="24"/>
        </w:rPr>
        <w:t>s</w:t>
      </w:r>
      <w:r w:rsidRPr="00084F30">
        <w:rPr>
          <w:rFonts w:eastAsia="Arial" w:cs="Arial"/>
          <w:sz w:val="24"/>
          <w:szCs w:val="24"/>
        </w:rPr>
        <w:t xml:space="preserve">ures </w:t>
      </w:r>
      <w:r w:rsidRPr="00084F30">
        <w:rPr>
          <w:rFonts w:eastAsia="Arial" w:cs="Arial"/>
          <w:spacing w:val="-1"/>
          <w:sz w:val="24"/>
          <w:szCs w:val="24"/>
        </w:rPr>
        <w:t>a</w:t>
      </w:r>
      <w:r w:rsidRPr="00084F30">
        <w:rPr>
          <w:rFonts w:eastAsia="Arial" w:cs="Arial"/>
          <w:sz w:val="24"/>
          <w:szCs w:val="24"/>
        </w:rPr>
        <w:t>nd w</w:t>
      </w:r>
      <w:r w:rsidRPr="00084F30">
        <w:rPr>
          <w:rFonts w:eastAsia="Arial" w:cs="Arial"/>
          <w:spacing w:val="-1"/>
          <w:sz w:val="24"/>
          <w:szCs w:val="24"/>
        </w:rPr>
        <w:t>h</w:t>
      </w:r>
      <w:r w:rsidRPr="00084F30">
        <w:rPr>
          <w:rFonts w:eastAsia="Arial" w:cs="Arial"/>
          <w:sz w:val="24"/>
          <w:szCs w:val="24"/>
        </w:rPr>
        <w:t>ere the health a</w:t>
      </w:r>
      <w:r w:rsidRPr="00084F30">
        <w:rPr>
          <w:rFonts w:eastAsia="Arial" w:cs="Arial"/>
          <w:spacing w:val="-1"/>
          <w:sz w:val="24"/>
          <w:szCs w:val="24"/>
        </w:rPr>
        <w:t>n</w:t>
      </w:r>
      <w:r w:rsidRPr="00084F30">
        <w:rPr>
          <w:rFonts w:eastAsia="Arial" w:cs="Arial"/>
          <w:sz w:val="24"/>
          <w:szCs w:val="24"/>
        </w:rPr>
        <w:t xml:space="preserve">d safety of </w:t>
      </w:r>
      <w:r w:rsidRPr="00084F30">
        <w:rPr>
          <w:rFonts w:eastAsia="Arial" w:cs="Arial"/>
          <w:spacing w:val="1"/>
          <w:sz w:val="24"/>
          <w:szCs w:val="24"/>
        </w:rPr>
        <w:t>t</w:t>
      </w:r>
      <w:r w:rsidRPr="00084F30">
        <w:rPr>
          <w:rFonts w:eastAsia="Arial" w:cs="Arial"/>
          <w:sz w:val="24"/>
          <w:szCs w:val="24"/>
        </w:rPr>
        <w:t>he occu</w:t>
      </w:r>
      <w:r w:rsidRPr="00084F30">
        <w:rPr>
          <w:rFonts w:eastAsia="Arial" w:cs="Arial"/>
          <w:spacing w:val="-1"/>
          <w:sz w:val="24"/>
          <w:szCs w:val="24"/>
        </w:rPr>
        <w:t>p</w:t>
      </w:r>
      <w:r w:rsidRPr="00084F30">
        <w:rPr>
          <w:rFonts w:eastAsia="Arial" w:cs="Arial"/>
          <w:sz w:val="24"/>
          <w:szCs w:val="24"/>
        </w:rPr>
        <w:t>ant is at risk;</w:t>
      </w:r>
    </w:p>
    <w:p w14:paraId="2EBA545A" w14:textId="77777777" w:rsidR="00084F30" w:rsidRPr="00084F30"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084F30">
        <w:rPr>
          <w:rFonts w:eastAsia="Arial" w:cs="Arial"/>
          <w:sz w:val="24"/>
          <w:szCs w:val="24"/>
        </w:rPr>
        <w:t>Minor</w:t>
      </w:r>
      <w:r w:rsidRPr="00084F30">
        <w:rPr>
          <w:rFonts w:eastAsia="Arial" w:cs="Arial"/>
          <w:spacing w:val="-2"/>
          <w:sz w:val="24"/>
          <w:szCs w:val="24"/>
        </w:rPr>
        <w:t xml:space="preserve"> </w:t>
      </w:r>
      <w:r w:rsidRPr="00084F30">
        <w:rPr>
          <w:rFonts w:eastAsia="Arial" w:cs="Arial"/>
          <w:sz w:val="24"/>
          <w:szCs w:val="24"/>
        </w:rPr>
        <w:t>corr</w:t>
      </w:r>
      <w:r w:rsidRPr="00084F30">
        <w:rPr>
          <w:rFonts w:eastAsia="Arial" w:cs="Arial"/>
          <w:spacing w:val="-1"/>
          <w:sz w:val="24"/>
          <w:szCs w:val="24"/>
        </w:rPr>
        <w:t>e</w:t>
      </w:r>
      <w:r w:rsidRPr="00084F30">
        <w:rPr>
          <w:rFonts w:eastAsia="Arial" w:cs="Arial"/>
          <w:spacing w:val="1"/>
          <w:sz w:val="24"/>
          <w:szCs w:val="24"/>
        </w:rPr>
        <w:t>c</w:t>
      </w:r>
      <w:r w:rsidRPr="00084F30">
        <w:rPr>
          <w:rFonts w:eastAsia="Arial" w:cs="Arial"/>
          <w:sz w:val="24"/>
          <w:szCs w:val="24"/>
        </w:rPr>
        <w:t>t</w:t>
      </w:r>
      <w:r w:rsidRPr="00084F30">
        <w:rPr>
          <w:rFonts w:eastAsia="Arial" w:cs="Arial"/>
          <w:spacing w:val="-1"/>
          <w:sz w:val="24"/>
          <w:szCs w:val="24"/>
        </w:rPr>
        <w:t>i</w:t>
      </w:r>
      <w:r w:rsidRPr="00084F30">
        <w:rPr>
          <w:rFonts w:eastAsia="Arial" w:cs="Arial"/>
          <w:sz w:val="24"/>
          <w:szCs w:val="24"/>
        </w:rPr>
        <w:t>on of moist</w:t>
      </w:r>
      <w:r w:rsidRPr="00084F30">
        <w:rPr>
          <w:rFonts w:eastAsia="Arial" w:cs="Arial"/>
          <w:spacing w:val="-1"/>
          <w:sz w:val="24"/>
          <w:szCs w:val="24"/>
        </w:rPr>
        <w:t>u</w:t>
      </w:r>
      <w:r w:rsidRPr="00084F30">
        <w:rPr>
          <w:rFonts w:eastAsia="Arial" w:cs="Arial"/>
          <w:sz w:val="24"/>
          <w:szCs w:val="24"/>
        </w:rPr>
        <w:t>re and mold</w:t>
      </w:r>
      <w:r w:rsidRPr="00084F30">
        <w:rPr>
          <w:rFonts w:eastAsia="Arial" w:cs="Arial"/>
          <w:spacing w:val="-2"/>
          <w:sz w:val="24"/>
          <w:szCs w:val="24"/>
        </w:rPr>
        <w:t xml:space="preserve"> </w:t>
      </w:r>
      <w:r w:rsidRPr="00084F30">
        <w:rPr>
          <w:rFonts w:eastAsia="Arial" w:cs="Arial"/>
          <w:sz w:val="24"/>
          <w:szCs w:val="24"/>
        </w:rPr>
        <w:t>c</w:t>
      </w:r>
      <w:r w:rsidRPr="00084F30">
        <w:rPr>
          <w:rFonts w:eastAsia="Arial" w:cs="Arial"/>
          <w:spacing w:val="1"/>
          <w:sz w:val="24"/>
          <w:szCs w:val="24"/>
        </w:rPr>
        <w:t>r</w:t>
      </w:r>
      <w:r w:rsidRPr="00084F30">
        <w:rPr>
          <w:rFonts w:eastAsia="Arial" w:cs="Arial"/>
          <w:sz w:val="24"/>
          <w:szCs w:val="24"/>
        </w:rPr>
        <w:t>eating condit</w:t>
      </w:r>
      <w:r w:rsidRPr="00084F30">
        <w:rPr>
          <w:rFonts w:eastAsia="Arial" w:cs="Arial"/>
          <w:spacing w:val="-1"/>
          <w:sz w:val="24"/>
          <w:szCs w:val="24"/>
        </w:rPr>
        <w:t>i</w:t>
      </w:r>
      <w:r w:rsidRPr="00084F30">
        <w:rPr>
          <w:rFonts w:eastAsia="Arial" w:cs="Arial"/>
          <w:sz w:val="24"/>
          <w:szCs w:val="24"/>
        </w:rPr>
        <w:t>ons</w:t>
      </w:r>
      <w:r w:rsidRPr="00084F30">
        <w:rPr>
          <w:rFonts w:eastAsia="Arial" w:cs="Arial"/>
          <w:spacing w:val="-2"/>
          <w:sz w:val="24"/>
          <w:szCs w:val="24"/>
        </w:rPr>
        <w:t xml:space="preserve"> </w:t>
      </w:r>
      <w:r w:rsidRPr="00084F30">
        <w:rPr>
          <w:rFonts w:eastAsia="Arial" w:cs="Arial"/>
          <w:sz w:val="24"/>
          <w:szCs w:val="24"/>
        </w:rPr>
        <w:t>wh</w:t>
      </w:r>
      <w:r w:rsidRPr="00084F30">
        <w:rPr>
          <w:rFonts w:eastAsia="Arial" w:cs="Arial"/>
          <w:spacing w:val="-1"/>
          <w:sz w:val="24"/>
          <w:szCs w:val="24"/>
        </w:rPr>
        <w:t>e</w:t>
      </w:r>
      <w:r w:rsidRPr="00084F30">
        <w:rPr>
          <w:rFonts w:eastAsia="Arial" w:cs="Arial"/>
          <w:sz w:val="24"/>
          <w:szCs w:val="24"/>
        </w:rPr>
        <w:t>n n</w:t>
      </w:r>
      <w:r w:rsidRPr="00084F30">
        <w:rPr>
          <w:rFonts w:eastAsia="Arial" w:cs="Arial"/>
          <w:spacing w:val="-1"/>
          <w:sz w:val="24"/>
          <w:szCs w:val="24"/>
        </w:rPr>
        <w:t>e</w:t>
      </w:r>
      <w:r w:rsidRPr="00084F30">
        <w:rPr>
          <w:rFonts w:eastAsia="Arial" w:cs="Arial"/>
          <w:sz w:val="24"/>
          <w:szCs w:val="24"/>
        </w:rPr>
        <w:t>c</w:t>
      </w:r>
      <w:r w:rsidRPr="00084F30">
        <w:rPr>
          <w:rFonts w:eastAsia="Arial" w:cs="Arial"/>
          <w:spacing w:val="-1"/>
          <w:sz w:val="24"/>
          <w:szCs w:val="24"/>
        </w:rPr>
        <w:t>e</w:t>
      </w:r>
      <w:r w:rsidRPr="00084F30">
        <w:rPr>
          <w:rFonts w:eastAsia="Arial" w:cs="Arial"/>
          <w:sz w:val="24"/>
          <w:szCs w:val="24"/>
        </w:rPr>
        <w:t>ssary to e</w:t>
      </w:r>
      <w:r w:rsidRPr="00084F30">
        <w:rPr>
          <w:rFonts w:eastAsia="Arial" w:cs="Arial"/>
          <w:spacing w:val="-1"/>
          <w:sz w:val="24"/>
          <w:szCs w:val="24"/>
        </w:rPr>
        <w:t>n</w:t>
      </w:r>
      <w:r w:rsidRPr="00084F30">
        <w:rPr>
          <w:rFonts w:eastAsia="Arial" w:cs="Arial"/>
          <w:sz w:val="24"/>
          <w:szCs w:val="24"/>
        </w:rPr>
        <w:t>sure the long-t</w:t>
      </w:r>
      <w:r w:rsidRPr="00084F30">
        <w:rPr>
          <w:rFonts w:eastAsia="Arial" w:cs="Arial"/>
          <w:spacing w:val="-1"/>
          <w:sz w:val="24"/>
          <w:szCs w:val="24"/>
        </w:rPr>
        <w:t>e</w:t>
      </w:r>
      <w:r w:rsidRPr="00084F30">
        <w:rPr>
          <w:rFonts w:eastAsia="Arial" w:cs="Arial"/>
          <w:sz w:val="24"/>
          <w:szCs w:val="24"/>
        </w:rPr>
        <w:t>rm</w:t>
      </w:r>
      <w:r w:rsidRPr="00084F30">
        <w:rPr>
          <w:rFonts w:eastAsia="Arial" w:cs="Arial"/>
          <w:spacing w:val="-2"/>
          <w:sz w:val="24"/>
          <w:szCs w:val="24"/>
        </w:rPr>
        <w:t xml:space="preserve"> </w:t>
      </w:r>
      <w:r w:rsidRPr="00084F30">
        <w:rPr>
          <w:rFonts w:eastAsia="Arial" w:cs="Arial"/>
          <w:sz w:val="24"/>
          <w:szCs w:val="24"/>
        </w:rPr>
        <w:t>stability and dur</w:t>
      </w:r>
      <w:r w:rsidRPr="00084F30">
        <w:rPr>
          <w:rFonts w:eastAsia="Arial" w:cs="Arial"/>
          <w:spacing w:val="-1"/>
          <w:sz w:val="24"/>
          <w:szCs w:val="24"/>
        </w:rPr>
        <w:t>a</w:t>
      </w:r>
      <w:r w:rsidRPr="00084F30">
        <w:rPr>
          <w:rFonts w:eastAsia="Arial" w:cs="Arial"/>
          <w:sz w:val="24"/>
          <w:szCs w:val="24"/>
        </w:rPr>
        <w:t>bility of the w</w:t>
      </w:r>
      <w:r w:rsidRPr="00084F30">
        <w:rPr>
          <w:rFonts w:eastAsia="Arial" w:cs="Arial"/>
          <w:spacing w:val="1"/>
          <w:sz w:val="24"/>
          <w:szCs w:val="24"/>
        </w:rPr>
        <w:t>e</w:t>
      </w:r>
      <w:r w:rsidRPr="00084F30">
        <w:rPr>
          <w:rFonts w:eastAsia="Arial" w:cs="Arial"/>
          <w:sz w:val="24"/>
          <w:szCs w:val="24"/>
        </w:rPr>
        <w:t>ather</w:t>
      </w:r>
      <w:r w:rsidRPr="00084F30">
        <w:rPr>
          <w:rFonts w:eastAsia="Arial" w:cs="Arial"/>
          <w:spacing w:val="-1"/>
          <w:sz w:val="24"/>
          <w:szCs w:val="24"/>
        </w:rPr>
        <w:t>iz</w:t>
      </w:r>
      <w:r w:rsidRPr="00084F30">
        <w:rPr>
          <w:rFonts w:eastAsia="Arial" w:cs="Arial"/>
          <w:sz w:val="24"/>
          <w:szCs w:val="24"/>
        </w:rPr>
        <w:t>ation me</w:t>
      </w:r>
      <w:r w:rsidRPr="00084F30">
        <w:rPr>
          <w:rFonts w:eastAsia="Arial" w:cs="Arial"/>
          <w:spacing w:val="-1"/>
          <w:sz w:val="24"/>
          <w:szCs w:val="24"/>
        </w:rPr>
        <w:t>a</w:t>
      </w:r>
      <w:r w:rsidRPr="00084F30">
        <w:rPr>
          <w:rFonts w:eastAsia="Arial" w:cs="Arial"/>
          <w:spacing w:val="1"/>
          <w:sz w:val="24"/>
          <w:szCs w:val="24"/>
        </w:rPr>
        <w:t>s</w:t>
      </w:r>
      <w:r w:rsidRPr="00084F30">
        <w:rPr>
          <w:rFonts w:eastAsia="Arial" w:cs="Arial"/>
          <w:spacing w:val="-1"/>
          <w:sz w:val="24"/>
          <w:szCs w:val="24"/>
        </w:rPr>
        <w:t>ur</w:t>
      </w:r>
      <w:r w:rsidRPr="00084F30">
        <w:rPr>
          <w:rFonts w:eastAsia="Arial" w:cs="Arial"/>
          <w:sz w:val="24"/>
          <w:szCs w:val="24"/>
        </w:rPr>
        <w:t>es a</w:t>
      </w:r>
      <w:r w:rsidRPr="00084F30">
        <w:rPr>
          <w:rFonts w:eastAsia="Arial" w:cs="Arial"/>
          <w:spacing w:val="-1"/>
          <w:sz w:val="24"/>
          <w:szCs w:val="24"/>
        </w:rPr>
        <w:t>n</w:t>
      </w:r>
      <w:r w:rsidRPr="00084F30">
        <w:rPr>
          <w:rFonts w:eastAsia="Arial" w:cs="Arial"/>
          <w:sz w:val="24"/>
          <w:szCs w:val="24"/>
        </w:rPr>
        <w:t>d the cl</w:t>
      </w:r>
      <w:r w:rsidRPr="00084F30">
        <w:rPr>
          <w:rFonts w:eastAsia="Arial" w:cs="Arial"/>
          <w:spacing w:val="-1"/>
          <w:sz w:val="24"/>
          <w:szCs w:val="24"/>
        </w:rPr>
        <w:t>i</w:t>
      </w:r>
      <w:r w:rsidRPr="00084F30">
        <w:rPr>
          <w:rFonts w:eastAsia="Arial" w:cs="Arial"/>
          <w:sz w:val="24"/>
          <w:szCs w:val="24"/>
        </w:rPr>
        <w:t>ents’ long-t</w:t>
      </w:r>
      <w:r w:rsidRPr="00084F30">
        <w:rPr>
          <w:rFonts w:eastAsia="Arial" w:cs="Arial"/>
          <w:spacing w:val="-1"/>
          <w:sz w:val="24"/>
          <w:szCs w:val="24"/>
        </w:rPr>
        <w:t>e</w:t>
      </w:r>
      <w:r w:rsidRPr="00084F30">
        <w:rPr>
          <w:rFonts w:eastAsia="Arial" w:cs="Arial"/>
          <w:sz w:val="24"/>
          <w:szCs w:val="24"/>
        </w:rPr>
        <w:t>rm h</w:t>
      </w:r>
      <w:r w:rsidRPr="00084F30">
        <w:rPr>
          <w:rFonts w:eastAsia="Arial" w:cs="Arial"/>
          <w:spacing w:val="-1"/>
          <w:sz w:val="24"/>
          <w:szCs w:val="24"/>
        </w:rPr>
        <w:t>e</w:t>
      </w:r>
      <w:r w:rsidRPr="00084F30">
        <w:rPr>
          <w:rFonts w:eastAsia="Arial" w:cs="Arial"/>
          <w:sz w:val="24"/>
          <w:szCs w:val="24"/>
        </w:rPr>
        <w:t>alth and safety;</w:t>
      </w:r>
    </w:p>
    <w:p w14:paraId="3D42C482" w14:textId="77777777" w:rsidR="00084F30" w:rsidRPr="001B6468"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8B0A0F">
        <w:rPr>
          <w:rFonts w:eastAsia="Arial" w:cs="Arial"/>
          <w:sz w:val="24"/>
          <w:szCs w:val="24"/>
        </w:rPr>
        <w:t xml:space="preserve">Gutter or </w:t>
      </w:r>
      <w:r w:rsidRPr="008B0A0F">
        <w:rPr>
          <w:rFonts w:eastAsia="Arial" w:cs="Arial"/>
          <w:spacing w:val="-1"/>
          <w:sz w:val="24"/>
          <w:szCs w:val="24"/>
        </w:rPr>
        <w:t>d</w:t>
      </w:r>
      <w:r w:rsidRPr="008B0A0F">
        <w:rPr>
          <w:rFonts w:eastAsia="Arial" w:cs="Arial"/>
          <w:sz w:val="24"/>
          <w:szCs w:val="24"/>
        </w:rPr>
        <w:t>owns</w:t>
      </w:r>
      <w:r w:rsidRPr="008B0A0F">
        <w:rPr>
          <w:rFonts w:eastAsia="Arial" w:cs="Arial"/>
          <w:spacing w:val="-1"/>
          <w:sz w:val="24"/>
          <w:szCs w:val="24"/>
        </w:rPr>
        <w:t>p</w:t>
      </w:r>
      <w:r w:rsidRPr="008B0A0F">
        <w:rPr>
          <w:rFonts w:eastAsia="Arial" w:cs="Arial"/>
          <w:sz w:val="24"/>
          <w:szCs w:val="24"/>
        </w:rPr>
        <w:t>out w</w:t>
      </w:r>
      <w:r w:rsidRPr="008B0A0F">
        <w:rPr>
          <w:rFonts w:eastAsia="Arial" w:cs="Arial"/>
          <w:spacing w:val="-1"/>
          <w:sz w:val="24"/>
          <w:szCs w:val="24"/>
        </w:rPr>
        <w:t>o</w:t>
      </w:r>
      <w:r w:rsidRPr="008B0A0F">
        <w:rPr>
          <w:rFonts w:eastAsia="Arial" w:cs="Arial"/>
          <w:sz w:val="24"/>
          <w:szCs w:val="24"/>
        </w:rPr>
        <w:t>rk</w:t>
      </w:r>
      <w:r w:rsidRPr="008B0A0F">
        <w:rPr>
          <w:rFonts w:eastAsia="Arial" w:cs="Arial"/>
          <w:spacing w:val="-2"/>
          <w:sz w:val="24"/>
          <w:szCs w:val="24"/>
        </w:rPr>
        <w:t xml:space="preserve"> </w:t>
      </w:r>
      <w:r w:rsidRPr="008B0A0F">
        <w:rPr>
          <w:rFonts w:eastAsia="Arial" w:cs="Arial"/>
          <w:sz w:val="24"/>
          <w:szCs w:val="24"/>
        </w:rPr>
        <w:t>wh</w:t>
      </w:r>
      <w:r w:rsidRPr="008B0A0F">
        <w:rPr>
          <w:rFonts w:eastAsia="Arial" w:cs="Arial"/>
          <w:spacing w:val="-1"/>
          <w:sz w:val="24"/>
          <w:szCs w:val="24"/>
        </w:rPr>
        <w:t>e</w:t>
      </w:r>
      <w:r w:rsidRPr="008B0A0F">
        <w:rPr>
          <w:rFonts w:eastAsia="Arial" w:cs="Arial"/>
          <w:sz w:val="24"/>
          <w:szCs w:val="24"/>
        </w:rPr>
        <w:t>n n</w:t>
      </w:r>
      <w:r w:rsidRPr="008B0A0F">
        <w:rPr>
          <w:rFonts w:eastAsia="Arial" w:cs="Arial"/>
          <w:spacing w:val="-1"/>
          <w:sz w:val="24"/>
          <w:szCs w:val="24"/>
        </w:rPr>
        <w:t>e</w:t>
      </w:r>
      <w:r w:rsidRPr="00346C7C">
        <w:rPr>
          <w:rFonts w:eastAsia="Arial" w:cs="Arial"/>
          <w:sz w:val="24"/>
          <w:szCs w:val="24"/>
        </w:rPr>
        <w:t>c</w:t>
      </w:r>
      <w:r w:rsidRPr="00346C7C">
        <w:rPr>
          <w:rFonts w:eastAsia="Arial" w:cs="Arial"/>
          <w:spacing w:val="-1"/>
          <w:sz w:val="24"/>
          <w:szCs w:val="24"/>
        </w:rPr>
        <w:t>e</w:t>
      </w:r>
      <w:r w:rsidRPr="00A52D49">
        <w:rPr>
          <w:rFonts w:eastAsia="Arial" w:cs="Arial"/>
          <w:sz w:val="24"/>
          <w:szCs w:val="24"/>
        </w:rPr>
        <w:t>ssary to promote positive site draina</w:t>
      </w:r>
      <w:r w:rsidRPr="00F63C00">
        <w:rPr>
          <w:rFonts w:eastAsia="Arial" w:cs="Arial"/>
          <w:sz w:val="24"/>
          <w:szCs w:val="24"/>
        </w:rPr>
        <w:t>ge and to stop or</w:t>
      </w:r>
      <w:r w:rsidRPr="00F63C00">
        <w:rPr>
          <w:rFonts w:eastAsia="Arial" w:cs="Arial"/>
          <w:spacing w:val="-2"/>
          <w:sz w:val="24"/>
          <w:szCs w:val="24"/>
        </w:rPr>
        <w:t xml:space="preserve"> </w:t>
      </w:r>
      <w:r w:rsidRPr="008025EB">
        <w:rPr>
          <w:rFonts w:eastAsia="Arial" w:cs="Arial"/>
          <w:sz w:val="24"/>
          <w:szCs w:val="24"/>
        </w:rPr>
        <w:t>prev</w:t>
      </w:r>
      <w:r w:rsidRPr="005C0FB0">
        <w:rPr>
          <w:rFonts w:eastAsia="Arial" w:cs="Arial"/>
          <w:spacing w:val="-1"/>
          <w:sz w:val="24"/>
          <w:szCs w:val="24"/>
        </w:rPr>
        <w:t>e</w:t>
      </w:r>
      <w:r w:rsidRPr="00C53DE2">
        <w:rPr>
          <w:rFonts w:eastAsia="Arial" w:cs="Arial"/>
          <w:sz w:val="24"/>
          <w:szCs w:val="24"/>
        </w:rPr>
        <w:t>nt moisture/</w:t>
      </w:r>
      <w:r w:rsidRPr="00C53DE2">
        <w:rPr>
          <w:rFonts w:eastAsia="Arial" w:cs="Arial"/>
          <w:spacing w:val="-1"/>
          <w:sz w:val="24"/>
          <w:szCs w:val="24"/>
        </w:rPr>
        <w:t>m</w:t>
      </w:r>
      <w:r w:rsidRPr="00C53DE2">
        <w:rPr>
          <w:rFonts w:eastAsia="Arial" w:cs="Arial"/>
          <w:sz w:val="24"/>
          <w:szCs w:val="24"/>
        </w:rPr>
        <w:t>old mild</w:t>
      </w:r>
      <w:r w:rsidRPr="00C53DE2">
        <w:rPr>
          <w:rFonts w:eastAsia="Arial" w:cs="Arial"/>
          <w:spacing w:val="-1"/>
          <w:sz w:val="24"/>
          <w:szCs w:val="24"/>
        </w:rPr>
        <w:t>e</w:t>
      </w:r>
      <w:r w:rsidRPr="00C53DE2">
        <w:rPr>
          <w:rFonts w:eastAsia="Arial" w:cs="Arial"/>
          <w:sz w:val="24"/>
          <w:szCs w:val="24"/>
        </w:rPr>
        <w:t>w c</w:t>
      </w:r>
      <w:r w:rsidRPr="001B6468">
        <w:rPr>
          <w:rFonts w:eastAsia="Arial" w:cs="Arial"/>
          <w:spacing w:val="-1"/>
          <w:sz w:val="24"/>
          <w:szCs w:val="24"/>
        </w:rPr>
        <w:t>o</w:t>
      </w:r>
      <w:r w:rsidRPr="001B6468">
        <w:rPr>
          <w:rFonts w:eastAsia="Arial" w:cs="Arial"/>
          <w:sz w:val="24"/>
          <w:szCs w:val="24"/>
        </w:rPr>
        <w:t>nditio</w:t>
      </w:r>
      <w:r w:rsidRPr="001B6468">
        <w:rPr>
          <w:rFonts w:eastAsia="Arial" w:cs="Arial"/>
          <w:spacing w:val="-1"/>
          <w:sz w:val="24"/>
          <w:szCs w:val="24"/>
        </w:rPr>
        <w:t>n</w:t>
      </w:r>
      <w:r w:rsidRPr="001B6468">
        <w:rPr>
          <w:rFonts w:eastAsia="Arial" w:cs="Arial"/>
          <w:sz w:val="24"/>
          <w:szCs w:val="24"/>
        </w:rPr>
        <w:t>s;</w:t>
      </w:r>
    </w:p>
    <w:p w14:paraId="45797177" w14:textId="77777777" w:rsidR="00084F30" w:rsidRPr="008B0A0F"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231D44">
        <w:rPr>
          <w:rFonts w:eastAsia="Arial" w:cs="Arial"/>
          <w:sz w:val="24"/>
          <w:szCs w:val="24"/>
        </w:rPr>
        <w:t>Sump Pump repair, r</w:t>
      </w:r>
      <w:r w:rsidRPr="00231D44">
        <w:rPr>
          <w:rFonts w:eastAsia="Arial" w:cs="Arial"/>
          <w:spacing w:val="-1"/>
          <w:sz w:val="24"/>
          <w:szCs w:val="24"/>
        </w:rPr>
        <w:t>e</w:t>
      </w:r>
      <w:r w:rsidRPr="00231D44">
        <w:rPr>
          <w:rFonts w:eastAsia="Arial" w:cs="Arial"/>
          <w:sz w:val="24"/>
          <w:szCs w:val="24"/>
        </w:rPr>
        <w:t>pl</w:t>
      </w:r>
      <w:r w:rsidRPr="00BD0F35">
        <w:rPr>
          <w:rFonts w:eastAsia="Arial" w:cs="Arial"/>
          <w:spacing w:val="-1"/>
          <w:sz w:val="24"/>
          <w:szCs w:val="24"/>
        </w:rPr>
        <w:t>a</w:t>
      </w:r>
      <w:r w:rsidRPr="00BD0F35">
        <w:rPr>
          <w:rFonts w:eastAsia="Arial" w:cs="Arial"/>
          <w:spacing w:val="1"/>
          <w:sz w:val="24"/>
          <w:szCs w:val="24"/>
        </w:rPr>
        <w:t>c</w:t>
      </w:r>
      <w:r w:rsidRPr="00BD0F35">
        <w:rPr>
          <w:rFonts w:eastAsia="Arial" w:cs="Arial"/>
          <w:sz w:val="24"/>
          <w:szCs w:val="24"/>
        </w:rPr>
        <w:t>em</w:t>
      </w:r>
      <w:r w:rsidRPr="00BD0F35">
        <w:rPr>
          <w:rFonts w:eastAsia="Arial" w:cs="Arial"/>
          <w:spacing w:val="-1"/>
          <w:sz w:val="24"/>
          <w:szCs w:val="24"/>
        </w:rPr>
        <w:t>e</w:t>
      </w:r>
      <w:r w:rsidRPr="00C852E3">
        <w:rPr>
          <w:rFonts w:eastAsia="Arial" w:cs="Arial"/>
          <w:sz w:val="24"/>
          <w:szCs w:val="24"/>
        </w:rPr>
        <w:t>nt, installation, and/or covers nec</w:t>
      </w:r>
      <w:r w:rsidRPr="00C852E3">
        <w:rPr>
          <w:rFonts w:eastAsia="Arial" w:cs="Arial"/>
          <w:spacing w:val="-1"/>
          <w:sz w:val="24"/>
          <w:szCs w:val="24"/>
        </w:rPr>
        <w:t>e</w:t>
      </w:r>
      <w:r w:rsidRPr="00C852E3">
        <w:rPr>
          <w:rFonts w:eastAsia="Arial" w:cs="Arial"/>
          <w:spacing w:val="2"/>
          <w:sz w:val="24"/>
          <w:szCs w:val="24"/>
        </w:rPr>
        <w:t>s</w:t>
      </w:r>
      <w:r w:rsidRPr="00C852E3">
        <w:rPr>
          <w:rFonts w:eastAsia="Arial" w:cs="Arial"/>
          <w:sz w:val="24"/>
          <w:szCs w:val="24"/>
        </w:rPr>
        <w:t>sary to k</w:t>
      </w:r>
      <w:r w:rsidRPr="00B65752">
        <w:rPr>
          <w:rFonts w:eastAsia="Arial" w:cs="Arial"/>
          <w:spacing w:val="-1"/>
          <w:sz w:val="24"/>
          <w:szCs w:val="24"/>
        </w:rPr>
        <w:t>e</w:t>
      </w:r>
      <w:r w:rsidRPr="00B65752">
        <w:rPr>
          <w:rFonts w:eastAsia="Arial" w:cs="Arial"/>
          <w:sz w:val="24"/>
          <w:szCs w:val="24"/>
        </w:rPr>
        <w:t>ep</w:t>
      </w:r>
      <w:r w:rsidRPr="00B65752">
        <w:rPr>
          <w:rFonts w:eastAsia="Arial" w:cs="Arial"/>
          <w:spacing w:val="-1"/>
          <w:sz w:val="24"/>
          <w:szCs w:val="24"/>
        </w:rPr>
        <w:t xml:space="preserve"> </w:t>
      </w:r>
      <w:r w:rsidRPr="00B65752">
        <w:rPr>
          <w:rFonts w:eastAsia="Arial" w:cs="Arial"/>
          <w:sz w:val="24"/>
          <w:szCs w:val="24"/>
        </w:rPr>
        <w:t>see</w:t>
      </w:r>
      <w:r w:rsidRPr="00B65752">
        <w:rPr>
          <w:rFonts w:eastAsia="Arial" w:cs="Arial"/>
          <w:spacing w:val="-1"/>
          <w:sz w:val="24"/>
          <w:szCs w:val="24"/>
        </w:rPr>
        <w:t>p</w:t>
      </w:r>
      <w:r w:rsidRPr="00B65752">
        <w:rPr>
          <w:rFonts w:eastAsia="Arial" w:cs="Arial"/>
          <w:sz w:val="24"/>
          <w:szCs w:val="24"/>
        </w:rPr>
        <w:t>age</w:t>
      </w:r>
      <w:r w:rsidRPr="00B65752">
        <w:rPr>
          <w:rFonts w:eastAsia="Arial" w:cs="Arial"/>
          <w:spacing w:val="-2"/>
          <w:sz w:val="24"/>
          <w:szCs w:val="24"/>
        </w:rPr>
        <w:t xml:space="preserve"> </w:t>
      </w:r>
      <w:r w:rsidRPr="005F2395">
        <w:rPr>
          <w:rFonts w:eastAsia="Arial" w:cs="Arial"/>
          <w:sz w:val="24"/>
          <w:szCs w:val="24"/>
        </w:rPr>
        <w:t>wa</w:t>
      </w:r>
      <w:r w:rsidRPr="00F90204">
        <w:rPr>
          <w:rFonts w:eastAsia="Arial" w:cs="Arial"/>
          <w:spacing w:val="-2"/>
          <w:sz w:val="24"/>
          <w:szCs w:val="24"/>
        </w:rPr>
        <w:t>t</w:t>
      </w:r>
      <w:r w:rsidRPr="008B0A0F">
        <w:rPr>
          <w:rFonts w:eastAsia="Arial" w:cs="Arial"/>
          <w:sz w:val="24"/>
          <w:szCs w:val="24"/>
        </w:rPr>
        <w:t>er out of the dwelling to s</w:t>
      </w:r>
      <w:r w:rsidRPr="008B0A0F">
        <w:rPr>
          <w:rFonts w:eastAsia="Arial" w:cs="Arial"/>
          <w:spacing w:val="-2"/>
          <w:sz w:val="24"/>
          <w:szCs w:val="24"/>
        </w:rPr>
        <w:t>t</w:t>
      </w:r>
      <w:r w:rsidRPr="008B0A0F">
        <w:rPr>
          <w:rFonts w:eastAsia="Arial" w:cs="Arial"/>
          <w:sz w:val="24"/>
          <w:szCs w:val="24"/>
        </w:rPr>
        <w:t>op or prevent</w:t>
      </w:r>
      <w:r w:rsidRPr="008B0A0F">
        <w:rPr>
          <w:rFonts w:eastAsia="Arial" w:cs="Arial"/>
          <w:spacing w:val="-2"/>
          <w:sz w:val="24"/>
          <w:szCs w:val="24"/>
        </w:rPr>
        <w:t xml:space="preserve"> </w:t>
      </w:r>
      <w:r w:rsidRPr="008B0A0F">
        <w:rPr>
          <w:rFonts w:eastAsia="Arial" w:cs="Arial"/>
          <w:sz w:val="24"/>
          <w:szCs w:val="24"/>
        </w:rPr>
        <w:t>moisture/mo</w:t>
      </w:r>
      <w:r w:rsidRPr="008B0A0F">
        <w:rPr>
          <w:rFonts w:eastAsia="Arial" w:cs="Arial"/>
          <w:spacing w:val="-1"/>
          <w:sz w:val="24"/>
          <w:szCs w:val="24"/>
        </w:rPr>
        <w:t>l</w:t>
      </w:r>
      <w:r w:rsidRPr="008B0A0F">
        <w:rPr>
          <w:rFonts w:eastAsia="Arial" w:cs="Arial"/>
          <w:sz w:val="24"/>
          <w:szCs w:val="24"/>
        </w:rPr>
        <w:t>d mildew</w:t>
      </w:r>
      <w:r w:rsidRPr="008B0A0F">
        <w:rPr>
          <w:rFonts w:eastAsia="Arial" w:cs="Arial"/>
          <w:spacing w:val="-2"/>
          <w:sz w:val="24"/>
          <w:szCs w:val="24"/>
        </w:rPr>
        <w:t xml:space="preserve"> </w:t>
      </w:r>
      <w:r w:rsidRPr="008B0A0F">
        <w:rPr>
          <w:rFonts w:eastAsia="Arial" w:cs="Arial"/>
          <w:sz w:val="24"/>
          <w:szCs w:val="24"/>
        </w:rPr>
        <w:t>conditions;</w:t>
      </w:r>
    </w:p>
    <w:p w14:paraId="5F02AB95" w14:textId="77777777" w:rsidR="00084F30" w:rsidRPr="008B0A0F"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8B0A0F">
        <w:rPr>
          <w:rFonts w:eastAsia="Arial" w:cs="Arial"/>
          <w:sz w:val="24"/>
          <w:szCs w:val="24"/>
        </w:rPr>
        <w:t xml:space="preserve">Sealing of foundation cracks, the installation vapor barriers, sump pump covers to lower the risk of radon to occupants; </w:t>
      </w:r>
      <w:r w:rsidRPr="008B0A0F">
        <w:rPr>
          <w:rFonts w:eastAsia="Arial" w:cs="Arial"/>
          <w:spacing w:val="55"/>
          <w:sz w:val="24"/>
          <w:szCs w:val="24"/>
        </w:rPr>
        <w:t xml:space="preserve"> </w:t>
      </w:r>
    </w:p>
    <w:p w14:paraId="047D6CAB" w14:textId="2A90A74B" w:rsidR="00084F30" w:rsidRPr="008B0A0F"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8B0A0F">
        <w:rPr>
          <w:rFonts w:eastAsia="Arial" w:cs="Arial"/>
          <w:sz w:val="24"/>
          <w:szCs w:val="24"/>
        </w:rPr>
        <w:t xml:space="preserve">Repair stairs </w:t>
      </w:r>
      <w:r w:rsidR="0076680C" w:rsidRPr="002D56A7">
        <w:rPr>
          <w:rFonts w:eastAsia="Arial" w:cs="Arial"/>
          <w:sz w:val="24"/>
          <w:szCs w:val="24"/>
          <w:highlight w:val="lightGray"/>
        </w:rPr>
        <w:t>(including attic stairs)</w:t>
      </w:r>
      <w:r w:rsidR="0076680C">
        <w:rPr>
          <w:rFonts w:eastAsia="Arial" w:cs="Arial"/>
          <w:sz w:val="24"/>
          <w:szCs w:val="24"/>
        </w:rPr>
        <w:t xml:space="preserve"> </w:t>
      </w:r>
      <w:r w:rsidRPr="008B0A0F">
        <w:rPr>
          <w:rFonts w:eastAsia="Arial" w:cs="Arial"/>
          <w:sz w:val="24"/>
          <w:szCs w:val="24"/>
        </w:rPr>
        <w:t>and/or replacing hand railings for workers (and occupants) health/safety;</w:t>
      </w:r>
    </w:p>
    <w:p w14:paraId="5ABE810F" w14:textId="77777777" w:rsidR="00084F30" w:rsidRPr="00346C7C"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346C7C">
        <w:rPr>
          <w:rFonts w:eastAsia="Arial" w:cs="Arial"/>
          <w:sz w:val="24"/>
          <w:szCs w:val="24"/>
        </w:rPr>
        <w:t>Pest Removal, as outlined in WPN 17-7;</w:t>
      </w:r>
    </w:p>
    <w:p w14:paraId="596A0B58" w14:textId="77777777" w:rsidR="00084F30" w:rsidRPr="00F63C00"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A52D49">
        <w:rPr>
          <w:rFonts w:eastAsia="Arial" w:cs="Arial"/>
          <w:sz w:val="24"/>
          <w:szCs w:val="24"/>
        </w:rPr>
        <w:t>RRP lead safe work-related activities;</w:t>
      </w:r>
    </w:p>
    <w:p w14:paraId="54420237" w14:textId="18E81B2A" w:rsidR="00084F30" w:rsidRPr="008B0A0F"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F63C00">
        <w:rPr>
          <w:rFonts w:eastAsia="Arial" w:cs="Arial"/>
          <w:sz w:val="24"/>
          <w:szCs w:val="24"/>
        </w:rPr>
        <w:t>O</w:t>
      </w:r>
      <w:r w:rsidRPr="008025EB">
        <w:rPr>
          <w:rFonts w:eastAsia="Arial" w:cs="Arial"/>
          <w:sz w:val="24"/>
          <w:szCs w:val="24"/>
        </w:rPr>
        <w:t>ven/Stove repair and replacement</w:t>
      </w:r>
      <w:r w:rsidRPr="008B0A0F">
        <w:rPr>
          <w:rFonts w:eastAsia="Arial" w:cs="Arial"/>
          <w:sz w:val="24"/>
          <w:szCs w:val="24"/>
        </w:rPr>
        <w:t xml:space="preserve"> </w:t>
      </w:r>
      <w:r w:rsidR="008B0A0F">
        <w:rPr>
          <w:rFonts w:eastAsia="Arial" w:cs="Arial"/>
          <w:sz w:val="24"/>
          <w:szCs w:val="24"/>
        </w:rPr>
        <w:t>(</w:t>
      </w:r>
      <w:r w:rsidRPr="008B0A0F">
        <w:rPr>
          <w:rFonts w:eastAsia="Arial" w:cs="Arial"/>
          <w:sz w:val="24"/>
          <w:szCs w:val="24"/>
        </w:rPr>
        <w:t>Note: DOE funding cannot be used for oven replacement, only repairs</w:t>
      </w:r>
      <w:r w:rsidR="008B0A0F">
        <w:rPr>
          <w:rFonts w:eastAsia="Arial" w:cs="Arial"/>
          <w:sz w:val="24"/>
          <w:szCs w:val="24"/>
        </w:rPr>
        <w:t>)</w:t>
      </w:r>
      <w:r w:rsidRPr="008B0A0F">
        <w:rPr>
          <w:rFonts w:eastAsia="Arial" w:cs="Arial"/>
          <w:sz w:val="24"/>
          <w:szCs w:val="24"/>
        </w:rPr>
        <w:t>;</w:t>
      </w:r>
    </w:p>
    <w:p w14:paraId="035BCA41" w14:textId="77777777" w:rsidR="00084F30" w:rsidRPr="008B0A0F"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8B0A0F">
        <w:rPr>
          <w:rFonts w:eastAsia="Arial" w:cs="Arial"/>
          <w:spacing w:val="-2"/>
          <w:sz w:val="24"/>
          <w:szCs w:val="24"/>
        </w:rPr>
        <w:t>Lead testing of painted surfaces in homes built prior to 1978. Note: if an agency does not wish to perform lead testing, they may assume the home built prior to 1978 contains lead.  RRP practices should be followed if assuming the presence of lead.</w:t>
      </w:r>
    </w:p>
    <w:p w14:paraId="736AE405" w14:textId="77777777" w:rsidR="00084F30" w:rsidRPr="008B0A0F"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8B0A0F">
        <w:rPr>
          <w:rFonts w:eastAsia="Arial" w:cs="Arial"/>
          <w:spacing w:val="-2"/>
          <w:sz w:val="24"/>
          <w:szCs w:val="24"/>
        </w:rPr>
        <w:t>Asbestos Testing in accordance with the Asbestos Hazard Emergency Response Act of 1986 sample collection method.  The sample must be taken by a certified individual and the test must be completed by a certified testing facility. If testing is performed, documentation must be present in the client file.</w:t>
      </w:r>
    </w:p>
    <w:p w14:paraId="66BA8DCC" w14:textId="5311C9E8" w:rsidR="00084F30" w:rsidRPr="008B0A0F" w:rsidRDefault="00084F30" w:rsidP="00524A67">
      <w:pPr>
        <w:numPr>
          <w:ilvl w:val="0"/>
          <w:numId w:val="72"/>
        </w:numPr>
        <w:tabs>
          <w:tab w:val="left" w:pos="1008"/>
        </w:tabs>
        <w:overflowPunct w:val="0"/>
        <w:autoSpaceDE w:val="0"/>
        <w:autoSpaceDN w:val="0"/>
        <w:adjustRightInd w:val="0"/>
        <w:spacing w:after="0" w:line="240" w:lineRule="auto"/>
        <w:jc w:val="both"/>
        <w:textAlignment w:val="baseline"/>
        <w:rPr>
          <w:rFonts w:eastAsia="Arial" w:cs="Arial"/>
          <w:sz w:val="24"/>
          <w:szCs w:val="24"/>
        </w:rPr>
      </w:pPr>
      <w:r w:rsidRPr="008B0A0F">
        <w:rPr>
          <w:rFonts w:eastAsia="Arial" w:cs="Arial"/>
          <w:sz w:val="24"/>
          <w:szCs w:val="24"/>
        </w:rPr>
        <w:t>Other</w:t>
      </w:r>
      <w:r w:rsidRPr="008B0A0F">
        <w:rPr>
          <w:rFonts w:eastAsia="Arial" w:cs="Arial"/>
          <w:spacing w:val="-2"/>
          <w:sz w:val="24"/>
          <w:szCs w:val="24"/>
        </w:rPr>
        <w:t xml:space="preserve"> </w:t>
      </w:r>
      <w:r w:rsidRPr="008B0A0F">
        <w:rPr>
          <w:rFonts w:eastAsia="Arial" w:cs="Arial"/>
          <w:sz w:val="24"/>
          <w:szCs w:val="24"/>
        </w:rPr>
        <w:t>Health</w:t>
      </w:r>
      <w:r w:rsidRPr="008B0A0F">
        <w:rPr>
          <w:rFonts w:eastAsia="Arial" w:cs="Arial"/>
          <w:spacing w:val="-2"/>
          <w:sz w:val="24"/>
          <w:szCs w:val="24"/>
        </w:rPr>
        <w:t xml:space="preserve"> </w:t>
      </w:r>
      <w:r w:rsidRPr="008B0A0F">
        <w:rPr>
          <w:rFonts w:eastAsia="Arial" w:cs="Arial"/>
          <w:sz w:val="24"/>
          <w:szCs w:val="24"/>
        </w:rPr>
        <w:t>and Safety r</w:t>
      </w:r>
      <w:r w:rsidRPr="008B0A0F">
        <w:rPr>
          <w:rFonts w:eastAsia="Arial" w:cs="Arial"/>
          <w:spacing w:val="-1"/>
          <w:sz w:val="24"/>
          <w:szCs w:val="24"/>
        </w:rPr>
        <w:t>e</w:t>
      </w:r>
      <w:r w:rsidRPr="008B0A0F">
        <w:rPr>
          <w:rFonts w:eastAsia="Arial" w:cs="Arial"/>
          <w:sz w:val="24"/>
          <w:szCs w:val="24"/>
        </w:rPr>
        <w:t>lated c</w:t>
      </w:r>
      <w:r w:rsidRPr="008B0A0F">
        <w:rPr>
          <w:rFonts w:eastAsia="Arial" w:cs="Arial"/>
          <w:spacing w:val="-2"/>
          <w:sz w:val="24"/>
          <w:szCs w:val="24"/>
        </w:rPr>
        <w:t>o</w:t>
      </w:r>
      <w:r w:rsidRPr="008B0A0F">
        <w:rPr>
          <w:rFonts w:eastAsia="Arial" w:cs="Arial"/>
          <w:sz w:val="24"/>
          <w:szCs w:val="24"/>
        </w:rPr>
        <w:t>sts</w:t>
      </w:r>
      <w:r w:rsidRPr="008B0A0F">
        <w:rPr>
          <w:rFonts w:eastAsia="Arial" w:cs="Arial"/>
          <w:spacing w:val="-2"/>
          <w:sz w:val="24"/>
          <w:szCs w:val="24"/>
        </w:rPr>
        <w:t xml:space="preserve"> as deemed appropriate, must have OCA approval.</w:t>
      </w:r>
    </w:p>
    <w:p w14:paraId="281262CC" w14:textId="6986810C" w:rsidR="00F57ABD" w:rsidRPr="00F57ABD" w:rsidRDefault="00F57ABD" w:rsidP="001A20FF">
      <w:pPr>
        <w:tabs>
          <w:tab w:val="left" w:pos="1008"/>
        </w:tabs>
        <w:overflowPunct w:val="0"/>
        <w:autoSpaceDE w:val="0"/>
        <w:autoSpaceDN w:val="0"/>
        <w:adjustRightInd w:val="0"/>
        <w:spacing w:before="120" w:after="0" w:line="240" w:lineRule="auto"/>
        <w:ind w:left="547"/>
        <w:jc w:val="both"/>
        <w:textAlignment w:val="baseline"/>
        <w:rPr>
          <w:rFonts w:eastAsia="Arial" w:cs="Arial"/>
          <w:sz w:val="24"/>
          <w:szCs w:val="24"/>
        </w:rPr>
      </w:pPr>
      <w:r w:rsidRPr="009852E0">
        <w:rPr>
          <w:rFonts w:eastAsia="Arial" w:cs="Arial"/>
          <w:b/>
          <w:sz w:val="24"/>
          <w:szCs w:val="24"/>
        </w:rPr>
        <w:t xml:space="preserve">LAA Health &amp; Safety Plans and Confined Space Safety Plan: </w:t>
      </w:r>
      <w:r w:rsidRPr="009852E0">
        <w:rPr>
          <w:rFonts w:eastAsia="Arial" w:cs="Arial"/>
          <w:sz w:val="24"/>
          <w:szCs w:val="24"/>
        </w:rPr>
        <w:t>All LAAs must have</w:t>
      </w:r>
      <w:r w:rsidRPr="009852E0">
        <w:rPr>
          <w:rFonts w:eastAsia="Arial" w:cs="Arial"/>
          <w:b/>
          <w:sz w:val="24"/>
          <w:szCs w:val="24"/>
        </w:rPr>
        <w:t xml:space="preserve"> </w:t>
      </w:r>
      <w:r w:rsidRPr="009852E0">
        <w:rPr>
          <w:rFonts w:eastAsia="Arial" w:cs="Arial"/>
          <w:sz w:val="24"/>
          <w:szCs w:val="24"/>
        </w:rPr>
        <w:t>a written Health &amp; Safety Plan and a Confined Space Safety Plan</w:t>
      </w:r>
      <w:r w:rsidR="00CA077F" w:rsidRPr="009852E0">
        <w:rPr>
          <w:rFonts w:eastAsia="Arial" w:cs="Arial"/>
          <w:sz w:val="24"/>
          <w:szCs w:val="24"/>
        </w:rPr>
        <w:t xml:space="preserve"> in accordance with OSHA Regulations</w:t>
      </w:r>
      <w:r w:rsidRPr="009852E0">
        <w:rPr>
          <w:rFonts w:eastAsia="Arial" w:cs="Arial"/>
          <w:sz w:val="24"/>
          <w:szCs w:val="24"/>
        </w:rPr>
        <w:t xml:space="preserve">.  OCA confirms that these plans </w:t>
      </w:r>
      <w:r w:rsidR="00CA077F" w:rsidRPr="009852E0">
        <w:rPr>
          <w:rFonts w:eastAsia="Arial" w:cs="Arial"/>
          <w:sz w:val="24"/>
          <w:szCs w:val="24"/>
        </w:rPr>
        <w:t>exist during</w:t>
      </w:r>
      <w:r w:rsidRPr="009852E0">
        <w:rPr>
          <w:rFonts w:eastAsia="Arial" w:cs="Arial"/>
          <w:sz w:val="24"/>
          <w:szCs w:val="24"/>
        </w:rPr>
        <w:t xml:space="preserve"> the Programmatic Monitoring each year.</w:t>
      </w:r>
      <w:bookmarkEnd w:id="581"/>
    </w:p>
    <w:p w14:paraId="058120E1" w14:textId="0D9F5B96" w:rsidR="00084F30" w:rsidRPr="001A20FF" w:rsidRDefault="001A20FF" w:rsidP="006969B0">
      <w:pPr>
        <w:pStyle w:val="Heading2"/>
        <w:rPr>
          <w:rFonts w:eastAsia="Arial" w:cs="Arial"/>
          <w:sz w:val="24"/>
          <w:szCs w:val="24"/>
        </w:rPr>
      </w:pPr>
      <w:bookmarkStart w:id="583" w:name="_Toc76645701"/>
      <w:r>
        <w:t>H</w:t>
      </w:r>
      <w:r w:rsidR="00084F30" w:rsidRPr="008B0A0F">
        <w:t>ealth and Safety Guidance (Specific Hazards)</w:t>
      </w:r>
      <w:bookmarkEnd w:id="583"/>
    </w:p>
    <w:p w14:paraId="45D706DE" w14:textId="77777777" w:rsidR="00084F30" w:rsidRPr="006969B0" w:rsidRDefault="00084F30" w:rsidP="006969B0">
      <w:pPr>
        <w:pStyle w:val="BlankLine"/>
        <w:numPr>
          <w:ilvl w:val="0"/>
          <w:numId w:val="242"/>
        </w:numPr>
        <w:rPr>
          <w:b/>
          <w:bCs/>
        </w:rPr>
      </w:pPr>
      <w:r w:rsidRPr="006969B0">
        <w:rPr>
          <w:b/>
          <w:bCs/>
        </w:rPr>
        <w:t>CO Detectors</w:t>
      </w:r>
    </w:p>
    <w:p w14:paraId="652F5627" w14:textId="77777777" w:rsidR="00084F30" w:rsidRPr="00A52D49" w:rsidRDefault="00084F30" w:rsidP="00084F30">
      <w:pPr>
        <w:tabs>
          <w:tab w:val="left" w:pos="1008"/>
        </w:tabs>
        <w:overflowPunct w:val="0"/>
        <w:autoSpaceDE w:val="0"/>
        <w:autoSpaceDN w:val="0"/>
        <w:adjustRightInd w:val="0"/>
        <w:spacing w:after="0" w:line="240" w:lineRule="auto"/>
        <w:ind w:left="720"/>
        <w:jc w:val="both"/>
        <w:textAlignment w:val="baseline"/>
        <w:rPr>
          <w:rFonts w:ascii="Calibri" w:eastAsia="Times New Roman" w:hAnsi="Calibri" w:cstheme="minorHAnsi"/>
          <w:sz w:val="24"/>
          <w:szCs w:val="24"/>
        </w:rPr>
      </w:pPr>
      <w:r w:rsidRPr="00A52D49">
        <w:rPr>
          <w:rFonts w:ascii="Calibri" w:eastAsia="Times New Roman" w:hAnsi="Calibri" w:cstheme="minorHAnsi"/>
          <w:sz w:val="24"/>
          <w:szCs w:val="24"/>
        </w:rPr>
        <w:t>CO detectors shall be installed according to the manufacturer's recommendations, and the IHWAP Field Standards Manual.</w:t>
      </w:r>
    </w:p>
    <w:p w14:paraId="6408F866" w14:textId="77777777" w:rsidR="00084F30" w:rsidRPr="006969B0" w:rsidRDefault="00084F30" w:rsidP="006969B0">
      <w:pPr>
        <w:pStyle w:val="BlankLine"/>
        <w:numPr>
          <w:ilvl w:val="0"/>
          <w:numId w:val="242"/>
        </w:numPr>
        <w:spacing w:before="120"/>
        <w:rPr>
          <w:b/>
          <w:bCs/>
        </w:rPr>
      </w:pPr>
      <w:r w:rsidRPr="006969B0">
        <w:rPr>
          <w:b/>
          <w:bCs/>
        </w:rPr>
        <w:t>Combustion Appliances</w:t>
      </w:r>
    </w:p>
    <w:p w14:paraId="472E3FEA" w14:textId="77777777" w:rsidR="00084F30" w:rsidRPr="008B0A0F" w:rsidRDefault="00084F30" w:rsidP="00084F30">
      <w:pPr>
        <w:tabs>
          <w:tab w:val="left" w:pos="1008"/>
        </w:tabs>
        <w:overflowPunct w:val="0"/>
        <w:autoSpaceDE w:val="0"/>
        <w:autoSpaceDN w:val="0"/>
        <w:adjustRightInd w:val="0"/>
        <w:spacing w:after="0" w:line="240" w:lineRule="auto"/>
        <w:ind w:left="720"/>
        <w:jc w:val="both"/>
        <w:textAlignment w:val="baseline"/>
        <w:rPr>
          <w:rFonts w:ascii="Calibri" w:eastAsia="Times New Roman" w:hAnsi="Calibri" w:cs="Times New Roman"/>
          <w:sz w:val="24"/>
          <w:szCs w:val="24"/>
        </w:rPr>
      </w:pPr>
      <w:r w:rsidRPr="008025EB">
        <w:rPr>
          <w:rFonts w:ascii="Calibri" w:eastAsia="Times New Roman" w:hAnsi="Calibri" w:cs="Times New Roman"/>
          <w:sz w:val="24"/>
          <w:szCs w:val="24"/>
        </w:rPr>
        <w:t>The type of work allowed under the IHWAP Health and Safety Plan shall include In</w:t>
      </w:r>
      <w:r w:rsidRPr="005C0FB0">
        <w:rPr>
          <w:rFonts w:ascii="Calibri" w:eastAsia="Times New Roman" w:hAnsi="Calibri" w:cs="Times New Roman"/>
          <w:sz w:val="24"/>
          <w:szCs w:val="24"/>
        </w:rPr>
        <w:t xml:space="preserve">spection and Testing of Combustion Appliances, checking combustible fuel lines for leaks </w:t>
      </w:r>
      <w:r w:rsidRPr="008B0A0F">
        <w:rPr>
          <w:rFonts w:ascii="Calibri" w:eastAsia="Times New Roman" w:hAnsi="Calibri" w:cs="Times New Roman"/>
          <w:i/>
          <w:sz w:val="24"/>
          <w:szCs w:val="24"/>
        </w:rPr>
        <w:t>for all combustion appliances.</w:t>
      </w:r>
      <w:r w:rsidRPr="008B0A0F">
        <w:rPr>
          <w:rFonts w:ascii="Calibri" w:eastAsia="Times New Roman" w:hAnsi="Calibri" w:cs="Times New Roman"/>
          <w:sz w:val="24"/>
          <w:szCs w:val="24"/>
        </w:rPr>
        <w:t xml:space="preserve">  This includes the heating appliance, water heater, gas stoves and dryers. Leak testing shall be conducted on all accessible gas lines. </w:t>
      </w:r>
    </w:p>
    <w:p w14:paraId="5456CC33" w14:textId="77777777" w:rsidR="00084F30" w:rsidRPr="00346C7C" w:rsidRDefault="00084F30" w:rsidP="00524A67">
      <w:pPr>
        <w:numPr>
          <w:ilvl w:val="1"/>
          <w:numId w:val="79"/>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346C7C">
        <w:rPr>
          <w:rFonts w:ascii="Calibri" w:eastAsia="Times New Roman" w:hAnsi="Calibri" w:cs="Times New Roman"/>
          <w:sz w:val="24"/>
          <w:szCs w:val="24"/>
        </w:rPr>
        <w:t>Performing a flue gas analysis test on the heating appliance, gas stove, and water heater to determine the parts per million of carbon monoxide and ensure adequate draft in both the heating appliance and water heater vent pipes.</w:t>
      </w:r>
    </w:p>
    <w:p w14:paraId="20E4925A" w14:textId="67681CCE" w:rsidR="00084F30" w:rsidRDefault="00084F30" w:rsidP="00524A67">
      <w:pPr>
        <w:numPr>
          <w:ilvl w:val="1"/>
          <w:numId w:val="79"/>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A52D49">
        <w:rPr>
          <w:rFonts w:ascii="Calibri" w:eastAsia="Times New Roman" w:hAnsi="Calibri" w:cs="Times New Roman"/>
          <w:sz w:val="24"/>
          <w:szCs w:val="24"/>
        </w:rPr>
        <w:t xml:space="preserve">If a high level of carbon </w:t>
      </w:r>
      <w:r w:rsidRPr="00F63C00">
        <w:rPr>
          <w:rFonts w:ascii="Calibri" w:eastAsia="Times New Roman" w:hAnsi="Calibri" w:cs="Times New Roman"/>
          <w:sz w:val="24"/>
          <w:szCs w:val="24"/>
        </w:rPr>
        <w:t xml:space="preserve">monoxide is found to be present </w:t>
      </w:r>
      <w:r w:rsidRPr="00F63C00">
        <w:rPr>
          <w:rFonts w:ascii="Calibri" w:eastAsia="Times New Roman" w:hAnsi="Calibri" w:cs="Times New Roman"/>
          <w:i/>
          <w:sz w:val="24"/>
          <w:szCs w:val="24"/>
        </w:rPr>
        <w:t>(See IHWAP Field Standards Manual for current CO limits</w:t>
      </w:r>
      <w:r w:rsidRPr="008025EB">
        <w:rPr>
          <w:rFonts w:ascii="Calibri" w:eastAsia="Times New Roman" w:hAnsi="Calibri" w:cs="Times New Roman"/>
          <w:i/>
          <w:sz w:val="24"/>
          <w:szCs w:val="20"/>
        </w:rPr>
        <w:t>)</w:t>
      </w:r>
      <w:r w:rsidRPr="005C0FB0">
        <w:rPr>
          <w:rFonts w:ascii="Calibri" w:eastAsia="Times New Roman" w:hAnsi="Calibri" w:cs="Times New Roman"/>
          <w:sz w:val="24"/>
          <w:szCs w:val="24"/>
        </w:rPr>
        <w:t xml:space="preserve"> in the water heater or furnace vent, then the client should be notified that the home cannot be weatherized until the water heater, or gas appliance is repaired or rep</w:t>
      </w:r>
      <w:r w:rsidRPr="00C53DE2">
        <w:rPr>
          <w:rFonts w:ascii="Calibri" w:eastAsia="Times New Roman" w:hAnsi="Calibri" w:cs="Times New Roman"/>
          <w:sz w:val="24"/>
          <w:szCs w:val="24"/>
        </w:rPr>
        <w:t>laced.   At that time, the tests will be re-</w:t>
      </w:r>
      <w:r w:rsidR="006D2D40" w:rsidRPr="00C53DE2">
        <w:rPr>
          <w:rFonts w:ascii="Calibri" w:eastAsia="Times New Roman" w:hAnsi="Calibri" w:cs="Times New Roman"/>
          <w:sz w:val="24"/>
          <w:szCs w:val="24"/>
        </w:rPr>
        <w:t>conducted,</w:t>
      </w:r>
      <w:r w:rsidRPr="00C53DE2">
        <w:rPr>
          <w:rFonts w:ascii="Calibri" w:eastAsia="Times New Roman" w:hAnsi="Calibri" w:cs="Times New Roman"/>
          <w:sz w:val="24"/>
          <w:szCs w:val="24"/>
        </w:rPr>
        <w:t xml:space="preserve"> and </w:t>
      </w:r>
      <w:r w:rsidRPr="00C53DE2">
        <w:rPr>
          <w:rFonts w:ascii="Calibri" w:eastAsia="Times New Roman" w:hAnsi="Calibri" w:cs="Times New Roman"/>
          <w:sz w:val="24"/>
          <w:szCs w:val="24"/>
        </w:rPr>
        <w:lastRenderedPageBreak/>
        <w:t xml:space="preserve">weatherization will proceed, if CO levels are acceptable.  Health and Safety funds may be used to correct high CO issues with appliances.  </w:t>
      </w:r>
    </w:p>
    <w:p w14:paraId="7BCF47A8" w14:textId="77777777" w:rsidR="00084F30" w:rsidRPr="006969B0" w:rsidRDefault="00084F30" w:rsidP="006969B0">
      <w:pPr>
        <w:pStyle w:val="BlankLine"/>
        <w:numPr>
          <w:ilvl w:val="0"/>
          <w:numId w:val="242"/>
        </w:numPr>
        <w:spacing w:before="120"/>
        <w:rPr>
          <w:b/>
          <w:bCs/>
        </w:rPr>
      </w:pPr>
      <w:r w:rsidRPr="006969B0">
        <w:rPr>
          <w:b/>
          <w:bCs/>
        </w:rPr>
        <w:t>Exhaust Fans</w:t>
      </w:r>
    </w:p>
    <w:p w14:paraId="59FCE460" w14:textId="77777777" w:rsidR="00084F30" w:rsidRPr="008B0A0F" w:rsidRDefault="00084F30" w:rsidP="00084F30">
      <w:pPr>
        <w:tabs>
          <w:tab w:val="left" w:pos="1008"/>
        </w:tabs>
        <w:overflowPunct w:val="0"/>
        <w:autoSpaceDE w:val="0"/>
        <w:autoSpaceDN w:val="0"/>
        <w:adjustRightInd w:val="0"/>
        <w:spacing w:after="0" w:line="240" w:lineRule="auto"/>
        <w:ind w:left="720"/>
        <w:jc w:val="both"/>
        <w:textAlignment w:val="baseline"/>
        <w:rPr>
          <w:rFonts w:ascii="Calibri" w:eastAsia="Times New Roman" w:hAnsi="Calibri" w:cs="Times New Roman"/>
          <w:sz w:val="24"/>
          <w:szCs w:val="24"/>
        </w:rPr>
      </w:pPr>
      <w:r w:rsidRPr="008B0A0F">
        <w:rPr>
          <w:rFonts w:ascii="Calibri" w:eastAsia="Times New Roman" w:hAnsi="Calibri" w:cs="Times New Roman"/>
          <w:sz w:val="24"/>
          <w:szCs w:val="24"/>
        </w:rPr>
        <w:t xml:space="preserve">Exhaust fans may be installed to ensure compliance with ASHRAE 62.2 as well as spot ventilation in bathrooms and kitchens, </w:t>
      </w:r>
      <w:r w:rsidRPr="008B0A0F">
        <w:rPr>
          <w:rFonts w:ascii="Calibri" w:eastAsia="Times New Roman" w:hAnsi="Calibri" w:cs="Times New Roman"/>
          <w:i/>
          <w:sz w:val="24"/>
          <w:szCs w:val="24"/>
        </w:rPr>
        <w:t>when needed</w:t>
      </w:r>
      <w:r w:rsidRPr="008B0A0F">
        <w:rPr>
          <w:rFonts w:ascii="Calibri" w:eastAsia="Times New Roman" w:hAnsi="Calibri" w:cs="Times New Roman"/>
          <w:sz w:val="24"/>
          <w:szCs w:val="24"/>
        </w:rPr>
        <w:t>. Installing Exhaust Fans and Venting Existing Fans -</w:t>
      </w:r>
      <w:r w:rsidRPr="00346C7C">
        <w:rPr>
          <w:rFonts w:ascii="Calibri" w:eastAsia="Times New Roman" w:hAnsi="Calibri" w:cs="Times New Roman"/>
          <w:b/>
          <w:sz w:val="24"/>
          <w:szCs w:val="24"/>
        </w:rPr>
        <w:t xml:space="preserve"> </w:t>
      </w:r>
      <w:r w:rsidRPr="00346C7C">
        <w:rPr>
          <w:rFonts w:ascii="Calibri" w:eastAsia="Times New Roman" w:hAnsi="Calibri" w:cs="Times New Roman"/>
          <w:sz w:val="24"/>
          <w:szCs w:val="24"/>
        </w:rPr>
        <w:t>Section 511 of the Illinois Home Weatherization Standards Field Manual provides the instructions for installing n</w:t>
      </w:r>
      <w:r w:rsidRPr="00A52D49">
        <w:rPr>
          <w:rFonts w:ascii="Calibri" w:eastAsia="Times New Roman" w:hAnsi="Calibri" w:cs="Times New Roman"/>
          <w:sz w:val="24"/>
          <w:szCs w:val="24"/>
        </w:rPr>
        <w:t>ew exhaust fans and venting existing ones</w:t>
      </w:r>
      <w:r w:rsidRPr="008B0A0F">
        <w:rPr>
          <w:rFonts w:ascii="Calibri" w:eastAsia="Times New Roman" w:hAnsi="Calibri" w:cs="Times New Roman"/>
          <w:sz w:val="24"/>
          <w:szCs w:val="24"/>
        </w:rPr>
        <w:t xml:space="preserve">. Fans intended for spot ventilation should be installed on a single-pole switch.  Fans installed to meet ASHRAE 62.2 compliance should be installed with either a timed switch (intermittent) or wired direct using the breaker for the maintenance shutoff (continuous flow).  </w:t>
      </w:r>
    </w:p>
    <w:p w14:paraId="55D229E4" w14:textId="77777777" w:rsidR="00084F30" w:rsidRPr="006969B0" w:rsidRDefault="00084F30" w:rsidP="006969B0">
      <w:pPr>
        <w:pStyle w:val="BlankLine"/>
        <w:numPr>
          <w:ilvl w:val="0"/>
          <w:numId w:val="242"/>
        </w:numPr>
        <w:spacing w:before="120"/>
        <w:rPr>
          <w:b/>
          <w:bCs/>
        </w:rPr>
      </w:pPr>
      <w:r w:rsidRPr="006969B0">
        <w:rPr>
          <w:b/>
          <w:bCs/>
        </w:rPr>
        <w:t>Fire Extinguishers</w:t>
      </w:r>
    </w:p>
    <w:p w14:paraId="7A9DE2B2" w14:textId="77777777" w:rsidR="00084F30" w:rsidRPr="008B0A0F" w:rsidRDefault="00084F30" w:rsidP="00084F30">
      <w:pPr>
        <w:tabs>
          <w:tab w:val="left" w:pos="1008"/>
        </w:tabs>
        <w:overflowPunct w:val="0"/>
        <w:autoSpaceDE w:val="0"/>
        <w:autoSpaceDN w:val="0"/>
        <w:adjustRightInd w:val="0"/>
        <w:spacing w:after="0" w:line="240" w:lineRule="auto"/>
        <w:ind w:left="720"/>
        <w:jc w:val="both"/>
        <w:textAlignment w:val="baseline"/>
        <w:rPr>
          <w:rFonts w:ascii="Calibri" w:eastAsia="Times New Roman" w:hAnsi="Calibri" w:cs="Times New Roman"/>
          <w:sz w:val="24"/>
          <w:szCs w:val="24"/>
        </w:rPr>
      </w:pPr>
      <w:r w:rsidRPr="008B0A0F">
        <w:rPr>
          <w:rFonts w:ascii="Calibri" w:eastAsia="Times New Roman" w:hAnsi="Calibri" w:cs="Times New Roman"/>
          <w:sz w:val="24"/>
          <w:szCs w:val="24"/>
        </w:rPr>
        <w:t xml:space="preserve">The installation of Fire Extinguishers is an allowable IHWAP expenditure only when the home is heated with a solid fuel source (such as wood).  Fire extinguishers shall be installed near the solid fuel source appliance.  </w:t>
      </w:r>
    </w:p>
    <w:p w14:paraId="4F54CB61" w14:textId="77777777" w:rsidR="00084F30" w:rsidRPr="006969B0" w:rsidRDefault="00084F30" w:rsidP="006969B0">
      <w:pPr>
        <w:pStyle w:val="BlankLine"/>
        <w:numPr>
          <w:ilvl w:val="0"/>
          <w:numId w:val="242"/>
        </w:numPr>
        <w:spacing w:before="120"/>
        <w:rPr>
          <w:b/>
          <w:bCs/>
        </w:rPr>
      </w:pPr>
      <w:r w:rsidRPr="006969B0">
        <w:rPr>
          <w:b/>
          <w:bCs/>
        </w:rPr>
        <w:t>Flexible Gas Line Connectors</w:t>
      </w:r>
    </w:p>
    <w:p w14:paraId="030B20F5" w14:textId="77777777" w:rsidR="00084F30" w:rsidRPr="008B0A0F" w:rsidRDefault="00084F30" w:rsidP="00084F30">
      <w:pPr>
        <w:tabs>
          <w:tab w:val="left" w:pos="1008"/>
        </w:tabs>
        <w:overflowPunct w:val="0"/>
        <w:autoSpaceDE w:val="0"/>
        <w:autoSpaceDN w:val="0"/>
        <w:adjustRightInd w:val="0"/>
        <w:spacing w:after="0" w:line="240" w:lineRule="auto"/>
        <w:ind w:left="720"/>
        <w:jc w:val="both"/>
        <w:textAlignment w:val="baseline"/>
        <w:rPr>
          <w:rFonts w:ascii="Calibri" w:eastAsia="Times New Roman" w:hAnsi="Calibri" w:cs="Times New Roman"/>
          <w:sz w:val="24"/>
          <w:szCs w:val="24"/>
        </w:rPr>
      </w:pPr>
      <w:r w:rsidRPr="008B0A0F">
        <w:rPr>
          <w:rFonts w:ascii="Calibri" w:eastAsia="Times New Roman" w:hAnsi="Calibri" w:cs="Times New Roman"/>
          <w:sz w:val="24"/>
          <w:szCs w:val="24"/>
        </w:rPr>
        <w:t xml:space="preserve">Gas lines supplying gas appliances that do not leak are to be left in place without modification. Install a flexible gas line connector when an existing connector is leaking gas.  A properly sized flexible gas line connector may be utilized on IHWAP installed water heaters or furnaces.  </w:t>
      </w:r>
    </w:p>
    <w:p w14:paraId="5CFC0CE0" w14:textId="77777777" w:rsidR="00084F30" w:rsidRPr="006969B0" w:rsidRDefault="00084F30" w:rsidP="006969B0">
      <w:pPr>
        <w:pStyle w:val="BlankLine"/>
        <w:numPr>
          <w:ilvl w:val="0"/>
          <w:numId w:val="242"/>
        </w:numPr>
        <w:spacing w:before="120"/>
        <w:rPr>
          <w:b/>
          <w:bCs/>
        </w:rPr>
      </w:pPr>
      <w:r w:rsidRPr="006969B0">
        <w:rPr>
          <w:b/>
          <w:bCs/>
        </w:rPr>
        <w:t>Gas Line Replacement</w:t>
      </w:r>
    </w:p>
    <w:p w14:paraId="4C86DE38" w14:textId="77777777" w:rsidR="00084F30" w:rsidRPr="00084F30" w:rsidRDefault="00084F30" w:rsidP="00084F30">
      <w:pPr>
        <w:tabs>
          <w:tab w:val="left" w:pos="1008"/>
        </w:tabs>
        <w:overflowPunct w:val="0"/>
        <w:autoSpaceDE w:val="0"/>
        <w:autoSpaceDN w:val="0"/>
        <w:adjustRightInd w:val="0"/>
        <w:spacing w:after="0" w:line="240" w:lineRule="auto"/>
        <w:ind w:left="720"/>
        <w:jc w:val="both"/>
        <w:textAlignment w:val="baseline"/>
        <w:rPr>
          <w:rFonts w:ascii="Calibri" w:eastAsia="Times New Roman" w:hAnsi="Calibri" w:cs="Times New Roman"/>
          <w:b/>
          <w:i/>
          <w:sz w:val="24"/>
          <w:szCs w:val="24"/>
        </w:rPr>
      </w:pPr>
      <w:r w:rsidRPr="008B0A0F">
        <w:rPr>
          <w:rFonts w:ascii="Calibri" w:eastAsia="Times New Roman" w:hAnsi="Calibri" w:cs="Times New Roman"/>
          <w:sz w:val="24"/>
          <w:szCs w:val="24"/>
        </w:rPr>
        <w:t>Gas lines of gas appliances that do not leak are to be left in place without modification.  Replace</w:t>
      </w:r>
      <w:r w:rsidRPr="00084F30">
        <w:rPr>
          <w:rFonts w:ascii="Calibri" w:eastAsia="Times New Roman" w:hAnsi="Calibri" w:cs="Times New Roman"/>
          <w:sz w:val="24"/>
          <w:szCs w:val="24"/>
        </w:rPr>
        <w:t xml:space="preserve"> gas lines only in cases where the gas line is leaking.  When replacing gas lines use black pipe of the correct diameter to allow adequate amount of gas to appliances.  Flexible gas pipe (Trak Pipe, etc.) is to be used </w:t>
      </w:r>
      <w:r w:rsidRPr="00084F30">
        <w:rPr>
          <w:rFonts w:ascii="Calibri" w:eastAsia="Times New Roman" w:hAnsi="Calibri" w:cs="Times New Roman"/>
          <w:i/>
          <w:sz w:val="24"/>
          <w:szCs w:val="24"/>
          <w:u w:val="single"/>
        </w:rPr>
        <w:t>only in crawlspace areas where installing black pipe is not feasible</w:t>
      </w:r>
      <w:r w:rsidRPr="00084F30">
        <w:rPr>
          <w:rFonts w:ascii="Calibri" w:eastAsia="Times New Roman" w:hAnsi="Calibri" w:cs="Times New Roman"/>
          <w:i/>
          <w:sz w:val="24"/>
          <w:szCs w:val="24"/>
        </w:rPr>
        <w:t>.</w:t>
      </w:r>
    </w:p>
    <w:p w14:paraId="6D07E9F3" w14:textId="77777777" w:rsidR="00084F30" w:rsidRPr="008B0A0F" w:rsidRDefault="00084F30" w:rsidP="00524A67">
      <w:pPr>
        <w:numPr>
          <w:ilvl w:val="1"/>
          <w:numId w:val="83"/>
        </w:numPr>
        <w:tabs>
          <w:tab w:val="left" w:pos="1008"/>
        </w:tabs>
        <w:overflowPunct w:val="0"/>
        <w:autoSpaceDE w:val="0"/>
        <w:autoSpaceDN w:val="0"/>
        <w:adjustRightInd w:val="0"/>
        <w:spacing w:after="120" w:line="240" w:lineRule="auto"/>
        <w:jc w:val="both"/>
        <w:textAlignment w:val="baseline"/>
        <w:rPr>
          <w:rFonts w:ascii="Calibri" w:eastAsia="Times New Roman" w:hAnsi="Calibri" w:cs="Times New Roman"/>
          <w:sz w:val="24"/>
          <w:szCs w:val="24"/>
        </w:rPr>
      </w:pPr>
      <w:r w:rsidRPr="008B0A0F">
        <w:rPr>
          <w:rFonts w:ascii="Calibri" w:eastAsia="Times New Roman" w:hAnsi="Calibri" w:cs="Times New Roman"/>
          <w:sz w:val="24"/>
          <w:szCs w:val="24"/>
        </w:rPr>
        <w:t xml:space="preserve">Any gas line that is leaking or damaged, is considered an </w:t>
      </w:r>
      <w:r w:rsidRPr="008B0A0F">
        <w:rPr>
          <w:rFonts w:ascii="Calibri" w:eastAsia="Times New Roman" w:hAnsi="Calibri" w:cs="Times New Roman"/>
          <w:i/>
          <w:sz w:val="24"/>
          <w:szCs w:val="24"/>
          <w:u w:val="single"/>
        </w:rPr>
        <w:t>Immediate Hazard</w:t>
      </w:r>
      <w:r w:rsidRPr="008B0A0F">
        <w:rPr>
          <w:rFonts w:ascii="Calibri" w:eastAsia="Times New Roman" w:hAnsi="Calibri" w:cs="Times New Roman"/>
          <w:b/>
          <w:sz w:val="24"/>
          <w:szCs w:val="24"/>
        </w:rPr>
        <w:t xml:space="preserve"> </w:t>
      </w:r>
      <w:r w:rsidRPr="008B0A0F">
        <w:rPr>
          <w:rFonts w:ascii="Calibri" w:eastAsia="Times New Roman" w:hAnsi="Calibri" w:cs="Times New Roman"/>
          <w:sz w:val="24"/>
          <w:szCs w:val="24"/>
        </w:rPr>
        <w:t>and must be remedied.  This includes black pipe, copper, galvanized, etc.</w:t>
      </w:r>
    </w:p>
    <w:p w14:paraId="63A706C9" w14:textId="77777777" w:rsidR="00084F30" w:rsidRPr="008B0A0F" w:rsidRDefault="00084F30" w:rsidP="00524A67">
      <w:pPr>
        <w:numPr>
          <w:ilvl w:val="1"/>
          <w:numId w:val="83"/>
        </w:numPr>
        <w:tabs>
          <w:tab w:val="left" w:pos="1008"/>
        </w:tabs>
        <w:overflowPunct w:val="0"/>
        <w:autoSpaceDE w:val="0"/>
        <w:autoSpaceDN w:val="0"/>
        <w:adjustRightInd w:val="0"/>
        <w:spacing w:after="120" w:line="240" w:lineRule="auto"/>
        <w:jc w:val="both"/>
        <w:textAlignment w:val="baseline"/>
        <w:rPr>
          <w:rFonts w:ascii="Calibri" w:eastAsia="Times New Roman" w:hAnsi="Calibri" w:cs="Times New Roman"/>
          <w:sz w:val="24"/>
          <w:szCs w:val="24"/>
        </w:rPr>
      </w:pPr>
      <w:r w:rsidRPr="008B0A0F">
        <w:rPr>
          <w:rFonts w:ascii="Calibri" w:eastAsia="Times New Roman" w:hAnsi="Calibri" w:cs="Times New Roman"/>
          <w:sz w:val="24"/>
          <w:szCs w:val="24"/>
        </w:rPr>
        <w:t xml:space="preserve">Any functional, but improper type of gas piping, such as copper used in natural gas lines, galvanized, etc. is considered a </w:t>
      </w:r>
      <w:r w:rsidRPr="008B0A0F">
        <w:rPr>
          <w:rFonts w:ascii="Calibri" w:eastAsia="Times New Roman" w:hAnsi="Calibri" w:cs="Times New Roman"/>
          <w:i/>
          <w:sz w:val="24"/>
          <w:szCs w:val="24"/>
          <w:u w:val="single"/>
        </w:rPr>
        <w:t>Potential Hazard</w:t>
      </w:r>
      <w:r w:rsidRPr="008B0A0F">
        <w:rPr>
          <w:rFonts w:ascii="Calibri" w:eastAsia="Times New Roman" w:hAnsi="Calibri" w:cs="Times New Roman"/>
          <w:b/>
          <w:i/>
          <w:sz w:val="24"/>
          <w:szCs w:val="24"/>
        </w:rPr>
        <w:t>.</w:t>
      </w:r>
      <w:r w:rsidRPr="008B0A0F">
        <w:rPr>
          <w:rFonts w:ascii="Calibri" w:eastAsia="Times New Roman" w:hAnsi="Calibri" w:cs="Times New Roman"/>
          <w:b/>
          <w:sz w:val="24"/>
          <w:szCs w:val="24"/>
        </w:rPr>
        <w:t xml:space="preserve">  </w:t>
      </w:r>
      <w:r w:rsidRPr="008B0A0F">
        <w:rPr>
          <w:rFonts w:ascii="Calibri" w:eastAsia="Times New Roman" w:hAnsi="Calibri" w:cs="Times New Roman"/>
          <w:sz w:val="24"/>
          <w:szCs w:val="24"/>
        </w:rPr>
        <w:t>This condition should be noted on the Hazardous Condition Form and a copy of this form should be given to the client.  Total copper gas line replacement is not an allowable IHWAP expenditure.</w:t>
      </w:r>
    </w:p>
    <w:p w14:paraId="19BC426F" w14:textId="77777777" w:rsidR="00084F30" w:rsidRPr="006969B0" w:rsidRDefault="00084F30" w:rsidP="006969B0">
      <w:pPr>
        <w:pStyle w:val="BlankLine"/>
        <w:numPr>
          <w:ilvl w:val="0"/>
          <w:numId w:val="242"/>
        </w:numPr>
        <w:spacing w:before="120"/>
        <w:rPr>
          <w:b/>
          <w:bCs/>
        </w:rPr>
      </w:pPr>
      <w:r w:rsidRPr="006969B0">
        <w:rPr>
          <w:b/>
          <w:bCs/>
        </w:rPr>
        <w:t>Gutters and Downspouts</w:t>
      </w:r>
    </w:p>
    <w:p w14:paraId="664D6800" w14:textId="77777777" w:rsidR="00084F30" w:rsidRPr="00084F30" w:rsidRDefault="00084F30" w:rsidP="00084F30">
      <w:pPr>
        <w:tabs>
          <w:tab w:val="left" w:pos="1008"/>
        </w:tabs>
        <w:overflowPunct w:val="0"/>
        <w:autoSpaceDE w:val="0"/>
        <w:autoSpaceDN w:val="0"/>
        <w:adjustRightInd w:val="0"/>
        <w:spacing w:after="0" w:line="240" w:lineRule="auto"/>
        <w:ind w:left="720"/>
        <w:jc w:val="both"/>
        <w:textAlignment w:val="baseline"/>
        <w:rPr>
          <w:rFonts w:ascii="Calibri" w:eastAsia="Times New Roman" w:hAnsi="Calibri" w:cs="Times New Roman"/>
          <w:sz w:val="24"/>
          <w:szCs w:val="24"/>
        </w:rPr>
      </w:pPr>
      <w:r w:rsidRPr="00084F30">
        <w:rPr>
          <w:rFonts w:ascii="Calibri" w:eastAsia="Times New Roman" w:hAnsi="Calibri" w:cs="Times New Roman"/>
          <w:i/>
          <w:sz w:val="24"/>
          <w:szCs w:val="24"/>
          <w:u w:val="single"/>
        </w:rPr>
        <w:t>Repairs and Improvements</w:t>
      </w:r>
      <w:r w:rsidRPr="00084F30">
        <w:rPr>
          <w:rFonts w:ascii="Calibri" w:eastAsia="Times New Roman" w:hAnsi="Calibri" w:cs="Times New Roman"/>
          <w:sz w:val="24"/>
          <w:szCs w:val="24"/>
        </w:rPr>
        <w:t xml:space="preserve"> are recommended to promote positive site drainage, preventing water from leaking into the crawl space or basement.  </w:t>
      </w:r>
    </w:p>
    <w:p w14:paraId="429BB35F" w14:textId="77777777" w:rsidR="00084F30" w:rsidRPr="006969B0" w:rsidRDefault="00084F30" w:rsidP="006969B0">
      <w:pPr>
        <w:pStyle w:val="BlankLine"/>
        <w:numPr>
          <w:ilvl w:val="0"/>
          <w:numId w:val="242"/>
        </w:numPr>
        <w:spacing w:before="120"/>
        <w:rPr>
          <w:b/>
          <w:bCs/>
        </w:rPr>
      </w:pPr>
      <w:r w:rsidRPr="006969B0">
        <w:rPr>
          <w:b/>
          <w:bCs/>
        </w:rPr>
        <w:t>Moisture Control</w:t>
      </w:r>
    </w:p>
    <w:p w14:paraId="6A3D2883" w14:textId="77777777" w:rsidR="00084F30" w:rsidRPr="00084F30" w:rsidRDefault="00084F30" w:rsidP="00084F30">
      <w:pPr>
        <w:tabs>
          <w:tab w:val="left" w:pos="1008"/>
        </w:tabs>
        <w:overflowPunct w:val="0"/>
        <w:autoSpaceDE w:val="0"/>
        <w:autoSpaceDN w:val="0"/>
        <w:adjustRightInd w:val="0"/>
        <w:spacing w:after="0" w:line="240" w:lineRule="auto"/>
        <w:ind w:left="720"/>
        <w:jc w:val="both"/>
        <w:textAlignment w:val="baseline"/>
        <w:rPr>
          <w:rFonts w:ascii="Calibri" w:eastAsia="Times New Roman" w:hAnsi="Calibri" w:cs="Times New Roman"/>
          <w:sz w:val="24"/>
          <w:szCs w:val="24"/>
        </w:rPr>
      </w:pPr>
      <w:r w:rsidRPr="00084F30">
        <w:rPr>
          <w:rFonts w:ascii="Calibri" w:eastAsia="Times New Roman" w:hAnsi="Calibri" w:cs="Times New Roman"/>
          <w:sz w:val="24"/>
          <w:szCs w:val="24"/>
        </w:rPr>
        <w:t>Excess moisture will be controlled by implementing the following measures:</w:t>
      </w:r>
    </w:p>
    <w:p w14:paraId="47482419" w14:textId="77777777" w:rsidR="00084F30" w:rsidRPr="00084F30" w:rsidRDefault="00084F30" w:rsidP="00524A67">
      <w:pPr>
        <w:numPr>
          <w:ilvl w:val="1"/>
          <w:numId w:val="82"/>
        </w:numPr>
        <w:tabs>
          <w:tab w:val="left" w:pos="720"/>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084F30">
        <w:rPr>
          <w:rFonts w:ascii="Calibri" w:eastAsia="Times New Roman" w:hAnsi="Calibri" w:cs="Times New Roman"/>
          <w:sz w:val="24"/>
          <w:szCs w:val="24"/>
        </w:rPr>
        <w:t>A visqueen ground cover is required in all accessible crawlspaces (See field Standards for exceptions)</w:t>
      </w:r>
    </w:p>
    <w:p w14:paraId="16E5D528" w14:textId="54CAC10A" w:rsidR="00084F30" w:rsidRPr="003F5EB8" w:rsidRDefault="00084F30" w:rsidP="00524A67">
      <w:pPr>
        <w:numPr>
          <w:ilvl w:val="1"/>
          <w:numId w:val="82"/>
        </w:numPr>
        <w:tabs>
          <w:tab w:val="left" w:pos="720"/>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084F30">
        <w:rPr>
          <w:rFonts w:ascii="Calibri" w:eastAsia="Times New Roman" w:hAnsi="Calibri" w:cs="Times New Roman"/>
          <w:sz w:val="24"/>
          <w:szCs w:val="24"/>
        </w:rPr>
        <w:t>Exhaust fans in kitchens and bathrooms shall be replaced when necessary.</w:t>
      </w:r>
    </w:p>
    <w:p w14:paraId="0A2F2A63" w14:textId="77777777" w:rsidR="00084F30" w:rsidRPr="006969B0" w:rsidRDefault="00084F30" w:rsidP="006969B0">
      <w:pPr>
        <w:pStyle w:val="BlankLine"/>
        <w:numPr>
          <w:ilvl w:val="0"/>
          <w:numId w:val="242"/>
        </w:numPr>
        <w:spacing w:before="120"/>
        <w:rPr>
          <w:b/>
          <w:bCs/>
        </w:rPr>
      </w:pPr>
      <w:r w:rsidRPr="006969B0">
        <w:rPr>
          <w:b/>
          <w:bCs/>
        </w:rPr>
        <w:t>Sediment Traps</w:t>
      </w:r>
    </w:p>
    <w:p w14:paraId="4E79DD0C" w14:textId="77777777" w:rsidR="00084F30" w:rsidRPr="008B0A0F" w:rsidRDefault="00084F30" w:rsidP="00084F30">
      <w:pPr>
        <w:tabs>
          <w:tab w:val="left" w:pos="1008"/>
        </w:tabs>
        <w:overflowPunct w:val="0"/>
        <w:autoSpaceDE w:val="0"/>
        <w:autoSpaceDN w:val="0"/>
        <w:adjustRightInd w:val="0"/>
        <w:spacing w:after="0" w:line="240" w:lineRule="auto"/>
        <w:ind w:left="720"/>
        <w:jc w:val="both"/>
        <w:textAlignment w:val="baseline"/>
        <w:rPr>
          <w:rFonts w:ascii="Calibri" w:eastAsia="Times New Roman" w:hAnsi="Calibri" w:cs="Times New Roman"/>
          <w:sz w:val="24"/>
          <w:szCs w:val="24"/>
        </w:rPr>
      </w:pPr>
      <w:r w:rsidRPr="008B0A0F">
        <w:rPr>
          <w:rFonts w:ascii="Calibri" w:eastAsia="Times New Roman" w:hAnsi="Calibri" w:cs="Times New Roman"/>
          <w:sz w:val="24"/>
          <w:szCs w:val="24"/>
        </w:rPr>
        <w:t>Gas lines supplying gas appliances that do not leak are to be left in place without modification. When installing new gas appliances, a sediment trap may be installed as part of the retrofit, costs should be reflected in the retrofit measure, not as a health and safety expenditure.</w:t>
      </w:r>
    </w:p>
    <w:p w14:paraId="34220155" w14:textId="77777777" w:rsidR="00084F30" w:rsidRPr="006969B0" w:rsidRDefault="00084F30" w:rsidP="006969B0">
      <w:pPr>
        <w:pStyle w:val="BlankLine"/>
        <w:numPr>
          <w:ilvl w:val="0"/>
          <w:numId w:val="242"/>
        </w:numPr>
        <w:spacing w:before="120"/>
        <w:rPr>
          <w:b/>
          <w:bCs/>
        </w:rPr>
      </w:pPr>
      <w:r w:rsidRPr="006969B0">
        <w:rPr>
          <w:b/>
          <w:bCs/>
        </w:rPr>
        <w:t>Smoke Detectors</w:t>
      </w:r>
    </w:p>
    <w:p w14:paraId="7A1090A4" w14:textId="4BE4BB83" w:rsidR="00A2004B" w:rsidRDefault="00084F30" w:rsidP="006969B0">
      <w:pPr>
        <w:tabs>
          <w:tab w:val="left" w:pos="1008"/>
        </w:tabs>
        <w:overflowPunct w:val="0"/>
        <w:autoSpaceDE w:val="0"/>
        <w:autoSpaceDN w:val="0"/>
        <w:adjustRightInd w:val="0"/>
        <w:spacing w:after="0" w:line="240" w:lineRule="auto"/>
        <w:ind w:left="720"/>
        <w:jc w:val="both"/>
        <w:textAlignment w:val="baseline"/>
        <w:rPr>
          <w:rFonts w:ascii="Calibri" w:eastAsia="Times New Roman" w:hAnsi="Calibri" w:cs="Times New Roman"/>
          <w:sz w:val="24"/>
          <w:szCs w:val="24"/>
        </w:rPr>
      </w:pPr>
      <w:r w:rsidRPr="00A52D49">
        <w:rPr>
          <w:rFonts w:ascii="Calibri" w:eastAsia="Times New Roman" w:hAnsi="Calibri" w:cs="Times New Roman"/>
          <w:sz w:val="24"/>
          <w:szCs w:val="24"/>
        </w:rPr>
        <w:lastRenderedPageBreak/>
        <w:t xml:space="preserve">If not existing, at least one smoke detector </w:t>
      </w:r>
      <w:r w:rsidRPr="00F63C00">
        <w:rPr>
          <w:rFonts w:ascii="Calibri" w:eastAsia="Times New Roman" w:hAnsi="Calibri" w:cs="Times New Roman"/>
          <w:sz w:val="24"/>
          <w:szCs w:val="24"/>
        </w:rPr>
        <w:t>will be installed on each level of the home.  The costs of installing these units</w:t>
      </w:r>
      <w:r w:rsidRPr="00084F30">
        <w:rPr>
          <w:rFonts w:ascii="Calibri" w:eastAsia="Times New Roman" w:hAnsi="Calibri" w:cs="Times New Roman"/>
          <w:sz w:val="24"/>
          <w:szCs w:val="24"/>
        </w:rPr>
        <w:t xml:space="preserve"> will be charged to Health and Safety costs.</w:t>
      </w:r>
    </w:p>
    <w:p w14:paraId="09000885" w14:textId="70293F37" w:rsidR="002C6DE2" w:rsidRPr="006969B0" w:rsidRDefault="002C6DE2" w:rsidP="006969B0">
      <w:pPr>
        <w:pStyle w:val="BlankLine"/>
        <w:numPr>
          <w:ilvl w:val="0"/>
          <w:numId w:val="242"/>
        </w:numPr>
        <w:spacing w:before="120"/>
        <w:rPr>
          <w:b/>
          <w:bCs/>
        </w:rPr>
      </w:pPr>
      <w:r w:rsidRPr="006969B0">
        <w:rPr>
          <w:b/>
          <w:bCs/>
        </w:rPr>
        <w:t>Mercury in Existing Thermostats and CFLs</w:t>
      </w:r>
    </w:p>
    <w:p w14:paraId="1799E9E8" w14:textId="4FFCA39E" w:rsidR="00084F30" w:rsidRPr="002C6DE2" w:rsidRDefault="002C6DE2" w:rsidP="006969B0">
      <w:pPr>
        <w:tabs>
          <w:tab w:val="left" w:pos="1008"/>
        </w:tabs>
        <w:overflowPunct w:val="0"/>
        <w:autoSpaceDE w:val="0"/>
        <w:autoSpaceDN w:val="0"/>
        <w:adjustRightInd w:val="0"/>
        <w:spacing w:after="0" w:line="240" w:lineRule="auto"/>
        <w:ind w:left="720"/>
        <w:jc w:val="both"/>
        <w:textAlignment w:val="baseline"/>
        <w:rPr>
          <w:rFonts w:ascii="Calibri" w:eastAsia="Times New Roman" w:hAnsi="Calibri" w:cs="Times New Roman"/>
          <w:sz w:val="24"/>
          <w:szCs w:val="24"/>
        </w:rPr>
      </w:pPr>
      <w:r w:rsidRPr="008B442D">
        <w:rPr>
          <w:rFonts w:ascii="Calibri" w:eastAsia="Times New Roman" w:hAnsi="Calibri" w:cs="Times New Roman"/>
          <w:sz w:val="24"/>
          <w:szCs w:val="24"/>
        </w:rPr>
        <w:t>When replacing existing thermostats and CFL bulbs, identify and dispose of any mercury containing thermostats and CFLs in accordance with Environmental Protection Agency guidance.</w:t>
      </w:r>
    </w:p>
    <w:p w14:paraId="06AF1C76" w14:textId="77777777" w:rsidR="00084F30" w:rsidRPr="00084F30" w:rsidRDefault="00084F30" w:rsidP="006969B0">
      <w:pPr>
        <w:pStyle w:val="Heading2"/>
      </w:pPr>
      <w:bookmarkStart w:id="584" w:name="_Toc76645702"/>
      <w:r w:rsidRPr="00084F30">
        <w:t>Immediate and Potentially Hazardous Conditions</w:t>
      </w:r>
      <w:bookmarkEnd w:id="584"/>
    </w:p>
    <w:p w14:paraId="06E390AB" w14:textId="77777777" w:rsidR="00084F30" w:rsidRPr="00084F30" w:rsidRDefault="00084F30" w:rsidP="00084F30">
      <w:pPr>
        <w:overflowPunct w:val="0"/>
        <w:autoSpaceDE w:val="0"/>
        <w:autoSpaceDN w:val="0"/>
        <w:adjustRightInd w:val="0"/>
        <w:spacing w:after="0" w:line="240" w:lineRule="auto"/>
        <w:jc w:val="both"/>
        <w:textAlignment w:val="baseline"/>
        <w:rPr>
          <w:rFonts w:eastAsia="Times New Roman" w:cs="Times New Roman"/>
          <w:sz w:val="24"/>
          <w:szCs w:val="24"/>
        </w:rPr>
      </w:pPr>
      <w:r w:rsidRPr="00084F30">
        <w:rPr>
          <w:rFonts w:eastAsia="Times New Roman" w:cs="Times New Roman"/>
          <w:sz w:val="24"/>
          <w:szCs w:val="24"/>
        </w:rPr>
        <w:t xml:space="preserve">During the assessment, the IHWAP assessor may discover a variety of hazardous health and/or safety conditions.  These hazardous conditions are classified as either </w:t>
      </w:r>
      <w:r w:rsidRPr="00084F30">
        <w:rPr>
          <w:rFonts w:eastAsia="Times New Roman" w:cs="Times New Roman"/>
          <w:i/>
          <w:sz w:val="24"/>
          <w:szCs w:val="24"/>
        </w:rPr>
        <w:t xml:space="preserve">"immediate" </w:t>
      </w:r>
      <w:r w:rsidRPr="00084F30">
        <w:rPr>
          <w:rFonts w:eastAsia="Times New Roman" w:cs="Times New Roman"/>
          <w:sz w:val="24"/>
          <w:szCs w:val="24"/>
        </w:rPr>
        <w:t xml:space="preserve">or </w:t>
      </w:r>
      <w:r w:rsidRPr="00084F30">
        <w:rPr>
          <w:rFonts w:eastAsia="Times New Roman" w:cs="Times New Roman"/>
          <w:i/>
          <w:sz w:val="24"/>
          <w:szCs w:val="24"/>
        </w:rPr>
        <w:t>"potential"</w:t>
      </w:r>
      <w:r w:rsidRPr="00084F30">
        <w:rPr>
          <w:rFonts w:eastAsia="Times New Roman" w:cs="Times New Roman"/>
          <w:sz w:val="24"/>
          <w:szCs w:val="24"/>
        </w:rPr>
        <w:t xml:space="preserve"> depending on their severity.  They are defined as follows:</w:t>
      </w:r>
    </w:p>
    <w:p w14:paraId="6331B3A1" w14:textId="77777777" w:rsidR="00084F30" w:rsidRPr="00084F30" w:rsidRDefault="00084F30" w:rsidP="006969B0">
      <w:pPr>
        <w:overflowPunct w:val="0"/>
        <w:autoSpaceDE w:val="0"/>
        <w:autoSpaceDN w:val="0"/>
        <w:adjustRightInd w:val="0"/>
        <w:spacing w:after="0" w:line="240" w:lineRule="auto"/>
        <w:ind w:left="540"/>
        <w:jc w:val="both"/>
        <w:textAlignment w:val="baseline"/>
        <w:rPr>
          <w:rFonts w:eastAsia="Times New Roman" w:cs="Times New Roman"/>
          <w:b/>
          <w:sz w:val="24"/>
          <w:szCs w:val="24"/>
        </w:rPr>
      </w:pPr>
      <w:r w:rsidRPr="00084F30">
        <w:rPr>
          <w:rFonts w:eastAsia="Times New Roman" w:cs="Times New Roman"/>
          <w:b/>
          <w:sz w:val="24"/>
          <w:szCs w:val="24"/>
        </w:rPr>
        <w:t>Immediate Hazard Conditions</w:t>
      </w:r>
    </w:p>
    <w:p w14:paraId="04C51A95" w14:textId="77777777" w:rsidR="00084F30" w:rsidRPr="00084F30" w:rsidRDefault="00084F30" w:rsidP="00084F30">
      <w:pPr>
        <w:overflowPunct w:val="0"/>
        <w:autoSpaceDE w:val="0"/>
        <w:autoSpaceDN w:val="0"/>
        <w:adjustRightInd w:val="0"/>
        <w:spacing w:after="0" w:line="240" w:lineRule="auto"/>
        <w:ind w:firstLine="720"/>
        <w:jc w:val="both"/>
        <w:textAlignment w:val="baseline"/>
        <w:rPr>
          <w:rFonts w:eastAsia="Times New Roman" w:cs="Times New Roman"/>
          <w:sz w:val="24"/>
          <w:szCs w:val="24"/>
        </w:rPr>
      </w:pPr>
      <w:r w:rsidRPr="00084F30">
        <w:rPr>
          <w:rFonts w:eastAsia="Times New Roman" w:cs="Times New Roman"/>
          <w:sz w:val="24"/>
          <w:szCs w:val="24"/>
        </w:rPr>
        <w:t xml:space="preserve">A condition that reasonably represents an immediate risk of harm to person or property. </w:t>
      </w:r>
    </w:p>
    <w:p w14:paraId="1899799B" w14:textId="77777777" w:rsidR="00084F30" w:rsidRPr="00084F30" w:rsidRDefault="00084F30" w:rsidP="00524A67">
      <w:pPr>
        <w:numPr>
          <w:ilvl w:val="1"/>
          <w:numId w:val="85"/>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r w:rsidRPr="00084F30">
        <w:rPr>
          <w:rFonts w:ascii="Calibri" w:eastAsia="Times New Roman" w:hAnsi="Calibri" w:cs="Times New Roman"/>
          <w:i/>
          <w:sz w:val="24"/>
          <w:szCs w:val="24"/>
        </w:rPr>
        <w:t>Examples</w:t>
      </w:r>
      <w:r w:rsidRPr="00084F30">
        <w:rPr>
          <w:rFonts w:ascii="Calibri" w:eastAsia="Times New Roman" w:hAnsi="Calibri" w:cs="Times New Roman"/>
          <w:i/>
          <w:color w:val="0070C0"/>
          <w:sz w:val="24"/>
          <w:szCs w:val="24"/>
        </w:rPr>
        <w:t xml:space="preserve"> </w:t>
      </w:r>
      <w:r w:rsidRPr="00084F30">
        <w:rPr>
          <w:rFonts w:ascii="Calibri" w:eastAsia="Times New Roman" w:hAnsi="Calibri" w:cs="Times New Roman"/>
          <w:sz w:val="24"/>
          <w:szCs w:val="24"/>
        </w:rPr>
        <w:t xml:space="preserve">of Immediate Hazards could include: Dryers exhausting into chimney; gas leaks, insufficient combustion air in the Combustion Appliance Zone (CAZ); CO reading </w:t>
      </w:r>
      <w:r w:rsidRPr="00346C7C">
        <w:rPr>
          <w:rFonts w:ascii="Calibri" w:eastAsia="Times New Roman" w:hAnsi="Calibri" w:cs="Times New Roman"/>
          <w:sz w:val="24"/>
          <w:szCs w:val="24"/>
        </w:rPr>
        <w:t xml:space="preserve">above </w:t>
      </w:r>
      <w:r w:rsidRPr="00346C7C">
        <w:rPr>
          <w:rFonts w:ascii="Calibri" w:eastAsia="Times New Roman" w:hAnsi="Calibri" w:cs="Times New Roman"/>
          <w:i/>
          <w:sz w:val="24"/>
          <w:szCs w:val="24"/>
        </w:rPr>
        <w:t>the maximum allowable levels</w:t>
      </w:r>
      <w:r w:rsidRPr="00084F30">
        <w:rPr>
          <w:rFonts w:ascii="Calibri" w:eastAsia="Times New Roman" w:hAnsi="Calibri" w:cs="Times New Roman"/>
          <w:sz w:val="24"/>
          <w:szCs w:val="24"/>
        </w:rPr>
        <w:t>, Unvented combustion space heater in the interior living space.</w:t>
      </w:r>
    </w:p>
    <w:p w14:paraId="52DB00FB" w14:textId="77777777" w:rsidR="00084F30" w:rsidRPr="006969B0" w:rsidRDefault="00084F30" w:rsidP="006969B0">
      <w:pPr>
        <w:overflowPunct w:val="0"/>
        <w:autoSpaceDE w:val="0"/>
        <w:autoSpaceDN w:val="0"/>
        <w:adjustRightInd w:val="0"/>
        <w:spacing w:after="0" w:line="240" w:lineRule="auto"/>
        <w:ind w:left="540"/>
        <w:jc w:val="both"/>
        <w:textAlignment w:val="baseline"/>
        <w:rPr>
          <w:rFonts w:eastAsia="Times New Roman" w:cs="Times New Roman"/>
          <w:b/>
          <w:sz w:val="24"/>
          <w:szCs w:val="24"/>
        </w:rPr>
      </w:pPr>
      <w:r w:rsidRPr="006969B0">
        <w:rPr>
          <w:rFonts w:eastAsia="Times New Roman" w:cs="Times New Roman"/>
          <w:b/>
          <w:sz w:val="24"/>
          <w:szCs w:val="24"/>
        </w:rPr>
        <w:t>Potentially Hazardous Conditions</w:t>
      </w:r>
    </w:p>
    <w:p w14:paraId="36C17693" w14:textId="77777777" w:rsidR="00084F30" w:rsidRPr="00084F30" w:rsidRDefault="00084F30" w:rsidP="00084F30">
      <w:pPr>
        <w:spacing w:after="0"/>
        <w:ind w:firstLine="720"/>
        <w:jc w:val="both"/>
        <w:rPr>
          <w:szCs w:val="24"/>
        </w:rPr>
      </w:pPr>
      <w:r w:rsidRPr="00084F30">
        <w:rPr>
          <w:szCs w:val="24"/>
        </w:rPr>
        <w:t xml:space="preserve">This would be a condition that reasonably represents a potential risk of harm to person or property.  </w:t>
      </w:r>
    </w:p>
    <w:p w14:paraId="36EEB3A1" w14:textId="77777777" w:rsidR="00084F30" w:rsidRPr="00084F30" w:rsidRDefault="00084F30" w:rsidP="00524A67">
      <w:pPr>
        <w:numPr>
          <w:ilvl w:val="1"/>
          <w:numId w:val="84"/>
        </w:numPr>
        <w:tabs>
          <w:tab w:val="left" w:pos="1008"/>
        </w:tabs>
        <w:overflowPunct w:val="0"/>
        <w:autoSpaceDE w:val="0"/>
        <w:autoSpaceDN w:val="0"/>
        <w:adjustRightInd w:val="0"/>
        <w:spacing w:after="60" w:line="240" w:lineRule="auto"/>
        <w:jc w:val="both"/>
        <w:textAlignment w:val="baseline"/>
        <w:rPr>
          <w:rFonts w:ascii="Calibri" w:eastAsia="Times New Roman" w:hAnsi="Calibri" w:cs="Times New Roman"/>
          <w:sz w:val="24"/>
          <w:szCs w:val="24"/>
        </w:rPr>
      </w:pPr>
      <w:r w:rsidRPr="00084F30">
        <w:rPr>
          <w:rFonts w:ascii="Calibri" w:eastAsia="Times New Roman" w:hAnsi="Calibri" w:cs="Times New Roman"/>
          <w:sz w:val="24"/>
          <w:szCs w:val="24"/>
        </w:rPr>
        <w:t>Examples of Potential Hazards could include: Improper pipe for gas line (copper for natural gas, or galvanized water pipe); Improper or missing Water Heater discharge pipe; or an uncertified water heater in a mobile home.</w:t>
      </w:r>
    </w:p>
    <w:p w14:paraId="7E6DF33D" w14:textId="77777777" w:rsidR="00084F30" w:rsidRPr="00084F30" w:rsidRDefault="00084F30" w:rsidP="00524A67">
      <w:pPr>
        <w:numPr>
          <w:ilvl w:val="1"/>
          <w:numId w:val="84"/>
        </w:numPr>
        <w:tabs>
          <w:tab w:val="left" w:pos="1008"/>
        </w:tabs>
        <w:overflowPunct w:val="0"/>
        <w:autoSpaceDE w:val="0"/>
        <w:autoSpaceDN w:val="0"/>
        <w:adjustRightInd w:val="0"/>
        <w:spacing w:after="120" w:line="240" w:lineRule="auto"/>
        <w:jc w:val="both"/>
        <w:textAlignment w:val="baseline"/>
        <w:rPr>
          <w:rFonts w:ascii="Calibri" w:eastAsia="Times New Roman" w:hAnsi="Calibri" w:cs="Times New Roman"/>
          <w:sz w:val="24"/>
          <w:szCs w:val="24"/>
        </w:rPr>
      </w:pPr>
      <w:r w:rsidRPr="00084F30">
        <w:rPr>
          <w:rFonts w:ascii="Calibri" w:eastAsia="Times New Roman" w:hAnsi="Calibri" w:cs="Times New Roman"/>
          <w:sz w:val="24"/>
          <w:szCs w:val="24"/>
        </w:rPr>
        <w:t xml:space="preserve">All conditions an assessor believes constitute an immediate or potential risk to an individual or property, shall be documented on the </w:t>
      </w:r>
      <w:r w:rsidRPr="00084F30">
        <w:rPr>
          <w:rFonts w:ascii="Calibri" w:eastAsia="Times New Roman" w:hAnsi="Calibri" w:cs="Times New Roman"/>
          <w:i/>
          <w:sz w:val="24"/>
          <w:szCs w:val="24"/>
          <w:u w:val="single"/>
        </w:rPr>
        <w:t>Hazardous Conditions Notice</w:t>
      </w:r>
      <w:r w:rsidRPr="00084F30">
        <w:rPr>
          <w:rFonts w:ascii="Calibri" w:eastAsia="Times New Roman" w:hAnsi="Calibri" w:cs="Times New Roman"/>
          <w:sz w:val="24"/>
          <w:szCs w:val="20"/>
        </w:rPr>
        <w:t xml:space="preserve"> </w:t>
      </w:r>
      <w:r w:rsidRPr="00084F30">
        <w:rPr>
          <w:rFonts w:ascii="Calibri" w:eastAsia="Times New Roman" w:hAnsi="Calibri" w:cs="Times New Roman"/>
          <w:sz w:val="24"/>
          <w:szCs w:val="24"/>
        </w:rPr>
        <w:t>listed in the FORMS AND EXHIBITS section at the time of assessment and a copy given to the client and/or landlord. The original copy of the Hazardous Conditions Notice must be included as part of the client file.</w:t>
      </w:r>
    </w:p>
    <w:p w14:paraId="5B195D80" w14:textId="77777777" w:rsidR="00084F30" w:rsidRPr="00346C7C" w:rsidRDefault="00084F30" w:rsidP="00084F30">
      <w:pPr>
        <w:overflowPunct w:val="0"/>
        <w:autoSpaceDE w:val="0"/>
        <w:autoSpaceDN w:val="0"/>
        <w:adjustRightInd w:val="0"/>
        <w:spacing w:after="120" w:line="240" w:lineRule="auto"/>
        <w:ind w:left="540"/>
        <w:jc w:val="both"/>
        <w:textAlignment w:val="baseline"/>
        <w:rPr>
          <w:rFonts w:eastAsia="Times New Roman" w:cs="Times New Roman"/>
          <w:i/>
          <w:sz w:val="24"/>
          <w:szCs w:val="24"/>
        </w:rPr>
      </w:pPr>
      <w:r w:rsidRPr="00346C7C">
        <w:rPr>
          <w:rFonts w:eastAsia="Times New Roman" w:cs="Times New Roman"/>
          <w:i/>
          <w:sz w:val="24"/>
          <w:szCs w:val="24"/>
        </w:rPr>
        <w:t xml:space="preserve">IF AN </w:t>
      </w:r>
      <w:r w:rsidRPr="00346C7C">
        <w:rPr>
          <w:rFonts w:eastAsia="Times New Roman" w:cs="Times New Roman"/>
          <w:b/>
          <w:sz w:val="24"/>
          <w:szCs w:val="24"/>
          <w:u w:val="single"/>
        </w:rPr>
        <w:t>IMMEDIATE HAZARD</w:t>
      </w:r>
      <w:r w:rsidRPr="00346C7C">
        <w:rPr>
          <w:rFonts w:eastAsia="Times New Roman" w:cs="Times New Roman"/>
          <w:i/>
          <w:sz w:val="24"/>
          <w:szCs w:val="24"/>
        </w:rPr>
        <w:t xml:space="preserve"> IS DISCOVERED, NO WORK, ARCHITECTURAL OR MECHANICAL, IS TO BE DONE ON THE UNIT UNTIL THE IMMEDIATE HAZARD HAS BEEN CORRECTED! IF THE HAZARD CAN BE CORRECTED, AS AN ALLOWABLE IHWAP EXPENDITURE, THE HAZARD REMEDIATION WILL TAKE PRIORITY!</w:t>
      </w:r>
    </w:p>
    <w:p w14:paraId="7724D887" w14:textId="77777777" w:rsidR="00084F30" w:rsidRPr="00346C7C" w:rsidRDefault="00084F30" w:rsidP="006969B0">
      <w:pPr>
        <w:pStyle w:val="Heading2"/>
      </w:pPr>
      <w:bookmarkStart w:id="585" w:name="_Toc76645703"/>
      <w:r w:rsidRPr="00346C7C">
        <w:t>Radon Consent</w:t>
      </w:r>
      <w:bookmarkEnd w:id="585"/>
    </w:p>
    <w:p w14:paraId="5B93BBDC" w14:textId="2B6EB4C0" w:rsidR="00084F30" w:rsidRPr="00AD4A98" w:rsidRDefault="00084F30" w:rsidP="00524A67">
      <w:pPr>
        <w:numPr>
          <w:ilvl w:val="0"/>
          <w:numId w:val="170"/>
        </w:numPr>
        <w:autoSpaceDE w:val="0"/>
        <w:autoSpaceDN w:val="0"/>
        <w:adjustRightInd w:val="0"/>
        <w:spacing w:after="8" w:line="240" w:lineRule="auto"/>
        <w:rPr>
          <w:rFonts w:eastAsia="Times New Roman" w:cs="Times New Roman"/>
          <w:i/>
          <w:color w:val="FF0000"/>
          <w:sz w:val="24"/>
          <w:szCs w:val="24"/>
        </w:rPr>
      </w:pPr>
      <w:r w:rsidRPr="00346C7C">
        <w:rPr>
          <w:rFonts w:eastAsia="Times New Roman" w:cs="Times New Roman"/>
          <w:sz w:val="24"/>
          <w:szCs w:val="24"/>
        </w:rPr>
        <w:t xml:space="preserve">In order to align IHWAP with WPN 17-7 Health and Safety Guidance, IHWAP has added a radon consent form to the audit book.  The client must be informed that as a result of weatherization activity, there is a slight risk of increasing radon levels of the home.  The client will also be informed that we will be </w:t>
      </w:r>
      <w:r w:rsidRPr="00AD4A98">
        <w:rPr>
          <w:rFonts w:eastAsia="Times New Roman" w:cs="Times New Roman"/>
          <w:color w:val="000000"/>
          <w:sz w:val="24"/>
          <w:szCs w:val="24"/>
        </w:rPr>
        <w:t xml:space="preserve">installing measures that can alleviate radon levels in the home such as covering and sealing exposed dirt crawlspaces, sealing foundation cracks, covering open sump pits, and installing crawl space venting on unconditioned crawlspaces. </w:t>
      </w:r>
    </w:p>
    <w:p w14:paraId="4D9ADAD6" w14:textId="77777777" w:rsidR="00084F30" w:rsidRPr="00084F30" w:rsidRDefault="00084F30" w:rsidP="00084F30">
      <w:pPr>
        <w:overflowPunct w:val="0"/>
        <w:autoSpaceDE w:val="0"/>
        <w:autoSpaceDN w:val="0"/>
        <w:adjustRightInd w:val="0"/>
        <w:spacing w:before="120" w:after="120" w:line="240" w:lineRule="auto"/>
        <w:textAlignment w:val="baseline"/>
        <w:outlineLvl w:val="1"/>
        <w:rPr>
          <w:rFonts w:ascii="Calibri" w:eastAsia="Times New Roman" w:hAnsi="Calibri" w:cs="Times New Roman"/>
          <w:b/>
          <w:sz w:val="28"/>
          <w:szCs w:val="20"/>
        </w:rPr>
      </w:pPr>
    </w:p>
    <w:p w14:paraId="48CA1D82" w14:textId="77777777" w:rsidR="00084F30" w:rsidRPr="00084F30" w:rsidRDefault="00084F30" w:rsidP="00084F30">
      <w:pPr>
        <w:overflowPunct w:val="0"/>
        <w:autoSpaceDE w:val="0"/>
        <w:autoSpaceDN w:val="0"/>
        <w:adjustRightInd w:val="0"/>
        <w:spacing w:before="120" w:after="120" w:line="240" w:lineRule="auto"/>
        <w:textAlignment w:val="baseline"/>
        <w:outlineLvl w:val="1"/>
        <w:rPr>
          <w:rFonts w:ascii="Calibri" w:eastAsia="Times New Roman" w:hAnsi="Calibri" w:cs="Times New Roman"/>
          <w:b/>
          <w:sz w:val="28"/>
          <w:szCs w:val="20"/>
        </w:rPr>
      </w:pPr>
    </w:p>
    <w:p w14:paraId="0CDACEEF" w14:textId="77777777" w:rsidR="00084F30" w:rsidRPr="00084F30" w:rsidRDefault="00084F30" w:rsidP="00084F30">
      <w:pPr>
        <w:overflowPunct w:val="0"/>
        <w:autoSpaceDE w:val="0"/>
        <w:autoSpaceDN w:val="0"/>
        <w:adjustRightInd w:val="0"/>
        <w:spacing w:before="120" w:after="120" w:line="240" w:lineRule="auto"/>
        <w:textAlignment w:val="baseline"/>
        <w:outlineLvl w:val="1"/>
        <w:rPr>
          <w:rFonts w:ascii="Calibri" w:eastAsia="Times New Roman" w:hAnsi="Calibri" w:cs="Times New Roman"/>
          <w:b/>
          <w:sz w:val="28"/>
          <w:szCs w:val="20"/>
        </w:rPr>
      </w:pPr>
    </w:p>
    <w:p w14:paraId="41415DF9" w14:textId="77777777" w:rsidR="00084F30" w:rsidRPr="00084F30" w:rsidRDefault="00084F30" w:rsidP="00084F30">
      <w:pPr>
        <w:overflowPunct w:val="0"/>
        <w:autoSpaceDE w:val="0"/>
        <w:autoSpaceDN w:val="0"/>
        <w:adjustRightInd w:val="0"/>
        <w:spacing w:before="120" w:after="120" w:line="240" w:lineRule="auto"/>
        <w:textAlignment w:val="baseline"/>
        <w:outlineLvl w:val="1"/>
        <w:rPr>
          <w:rFonts w:ascii="Calibri" w:eastAsia="Times New Roman" w:hAnsi="Calibri" w:cs="Times New Roman"/>
          <w:b/>
          <w:sz w:val="28"/>
          <w:szCs w:val="20"/>
        </w:rPr>
      </w:pPr>
    </w:p>
    <w:p w14:paraId="03BEE750" w14:textId="77777777" w:rsidR="00084F30" w:rsidRPr="00084F30" w:rsidRDefault="00084F30" w:rsidP="00084F30">
      <w:pPr>
        <w:overflowPunct w:val="0"/>
        <w:autoSpaceDE w:val="0"/>
        <w:autoSpaceDN w:val="0"/>
        <w:adjustRightInd w:val="0"/>
        <w:spacing w:before="120" w:after="120" w:line="240" w:lineRule="auto"/>
        <w:textAlignment w:val="baseline"/>
        <w:outlineLvl w:val="1"/>
        <w:rPr>
          <w:rFonts w:ascii="Calibri" w:eastAsia="Times New Roman" w:hAnsi="Calibri" w:cs="Times New Roman"/>
          <w:b/>
          <w:sz w:val="28"/>
          <w:szCs w:val="20"/>
        </w:rPr>
      </w:pPr>
    </w:p>
    <w:p w14:paraId="4DBC90F9" w14:textId="77777777" w:rsidR="00084F30" w:rsidRPr="00084F30" w:rsidRDefault="00084F30" w:rsidP="00084F30">
      <w:pPr>
        <w:overflowPunct w:val="0"/>
        <w:autoSpaceDE w:val="0"/>
        <w:autoSpaceDN w:val="0"/>
        <w:adjustRightInd w:val="0"/>
        <w:spacing w:before="120" w:after="120" w:line="240" w:lineRule="auto"/>
        <w:textAlignment w:val="baseline"/>
        <w:outlineLvl w:val="1"/>
        <w:rPr>
          <w:rFonts w:ascii="Calibri" w:eastAsia="Times New Roman" w:hAnsi="Calibri" w:cs="Times New Roman"/>
          <w:b/>
          <w:sz w:val="28"/>
          <w:szCs w:val="20"/>
        </w:rPr>
      </w:pPr>
    </w:p>
    <w:p w14:paraId="798D3155" w14:textId="77777777" w:rsidR="00084F30" w:rsidRPr="00084F30" w:rsidRDefault="00084F30" w:rsidP="006969B0">
      <w:pPr>
        <w:pStyle w:val="Heading2"/>
      </w:pPr>
      <w:bookmarkStart w:id="586" w:name="_Toc76645704"/>
      <w:r w:rsidRPr="00084F30">
        <w:t xml:space="preserve">FORMS AND EXHIBITS for SECTION VIII - </w:t>
      </w:r>
      <w:r w:rsidRPr="001E4269">
        <w:rPr>
          <w:iCs/>
        </w:rPr>
        <w:t>ASSESSMENTS</w:t>
      </w:r>
      <w:bookmarkEnd w:id="586"/>
    </w:p>
    <w:p w14:paraId="38AA71F5" w14:textId="77777777" w:rsidR="00084F30" w:rsidRPr="00084F30" w:rsidRDefault="00084F30" w:rsidP="00084F3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10440"/>
          <w:tab w:val="left" w:pos="10800"/>
        </w:tabs>
        <w:overflowPunct w:val="0"/>
        <w:autoSpaceDE w:val="0"/>
        <w:autoSpaceDN w:val="0"/>
        <w:adjustRightInd w:val="0"/>
        <w:spacing w:after="120" w:line="240" w:lineRule="exact"/>
        <w:jc w:val="center"/>
        <w:textAlignment w:val="baseline"/>
        <w:rPr>
          <w:rFonts w:eastAsia="Times New Roman" w:cs="Times New Roman"/>
          <w:b/>
          <w:sz w:val="30"/>
          <w:szCs w:val="20"/>
        </w:rPr>
      </w:pPr>
    </w:p>
    <w:p w14:paraId="7DE28304" w14:textId="77777777" w:rsidR="00084F30" w:rsidRPr="00084F30" w:rsidRDefault="00084F30" w:rsidP="00084F3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10440"/>
          <w:tab w:val="left" w:pos="10800"/>
        </w:tabs>
        <w:overflowPunct w:val="0"/>
        <w:autoSpaceDE w:val="0"/>
        <w:autoSpaceDN w:val="0"/>
        <w:adjustRightInd w:val="0"/>
        <w:spacing w:after="120" w:line="240" w:lineRule="exact"/>
        <w:textAlignment w:val="baseline"/>
        <w:rPr>
          <w:rFonts w:eastAsia="Times New Roman" w:cs="Times New Roman"/>
          <w:sz w:val="24"/>
          <w:szCs w:val="20"/>
        </w:rPr>
      </w:pPr>
    </w:p>
    <w:p w14:paraId="75C92770" w14:textId="280E958F" w:rsidR="00084F30" w:rsidRPr="00084F30" w:rsidRDefault="00084F30"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084F30">
        <w:rPr>
          <w:rFonts w:eastAsia="Times New Roman" w:cs="Times New Roman"/>
          <w:sz w:val="32"/>
          <w:szCs w:val="32"/>
        </w:rPr>
        <w:t xml:space="preserve">Notice of Hazardous Conditions Form </w:t>
      </w:r>
      <w:r w:rsidRPr="00084F30">
        <w:rPr>
          <w:rFonts w:eastAsia="Times New Roman" w:cs="Times New Roman"/>
          <w:sz w:val="32"/>
          <w:szCs w:val="32"/>
        </w:rPr>
        <w:tab/>
      </w:r>
      <w:r w:rsidR="00E65FA5">
        <w:rPr>
          <w:rFonts w:eastAsia="Times New Roman" w:cs="Times New Roman"/>
          <w:sz w:val="32"/>
          <w:szCs w:val="32"/>
        </w:rPr>
        <w:t>…………………………………….</w:t>
      </w:r>
      <w:r w:rsidRPr="00084F30">
        <w:rPr>
          <w:rFonts w:eastAsia="Times New Roman" w:cs="Times New Roman"/>
          <w:sz w:val="32"/>
          <w:szCs w:val="32"/>
        </w:rPr>
        <w:t>Page 1</w:t>
      </w:r>
      <w:r w:rsidR="00F66A18">
        <w:rPr>
          <w:rFonts w:eastAsia="Times New Roman" w:cs="Times New Roman"/>
          <w:sz w:val="32"/>
          <w:szCs w:val="32"/>
        </w:rPr>
        <w:t>3</w:t>
      </w:r>
      <w:r w:rsidR="007F1782">
        <w:rPr>
          <w:rFonts w:eastAsia="Times New Roman" w:cs="Times New Roman"/>
          <w:sz w:val="32"/>
          <w:szCs w:val="32"/>
        </w:rPr>
        <w:t>4</w:t>
      </w:r>
    </w:p>
    <w:p w14:paraId="40FADE9C" w14:textId="6CBA204A" w:rsidR="00084F30" w:rsidRPr="00084F30" w:rsidRDefault="00084F30"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084F30">
        <w:rPr>
          <w:rFonts w:eastAsia="Times New Roman" w:cs="Times New Roman"/>
          <w:sz w:val="32"/>
          <w:szCs w:val="32"/>
        </w:rPr>
        <w:t xml:space="preserve">Moisture/Mold Checklist </w:t>
      </w:r>
      <w:r w:rsidRPr="00084F30">
        <w:rPr>
          <w:rFonts w:eastAsia="Times New Roman" w:cs="Times New Roman"/>
          <w:sz w:val="32"/>
          <w:szCs w:val="32"/>
        </w:rPr>
        <w:tab/>
      </w:r>
      <w:r w:rsidR="00E65FA5">
        <w:rPr>
          <w:rFonts w:eastAsia="Times New Roman" w:cs="Times New Roman"/>
          <w:sz w:val="32"/>
          <w:szCs w:val="32"/>
        </w:rPr>
        <w:t>………………………………………………………..</w:t>
      </w:r>
      <w:r w:rsidRPr="00084F30">
        <w:rPr>
          <w:rFonts w:eastAsia="Times New Roman" w:cs="Times New Roman"/>
          <w:sz w:val="32"/>
          <w:szCs w:val="32"/>
        </w:rPr>
        <w:t>Page 1</w:t>
      </w:r>
      <w:r w:rsidR="00F66A18">
        <w:rPr>
          <w:rFonts w:eastAsia="Times New Roman" w:cs="Times New Roman"/>
          <w:sz w:val="32"/>
          <w:szCs w:val="32"/>
        </w:rPr>
        <w:t>3</w:t>
      </w:r>
      <w:r w:rsidR="007F1782">
        <w:rPr>
          <w:rFonts w:eastAsia="Times New Roman" w:cs="Times New Roman"/>
          <w:sz w:val="32"/>
          <w:szCs w:val="32"/>
        </w:rPr>
        <w:t>5</w:t>
      </w:r>
    </w:p>
    <w:p w14:paraId="733AE84D" w14:textId="2BAA9370" w:rsidR="00084F30" w:rsidRPr="00084F30" w:rsidRDefault="00084F30"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F11B7D">
        <w:rPr>
          <w:rFonts w:eastAsia="Times New Roman" w:cs="Times New Roman"/>
          <w:sz w:val="32"/>
          <w:szCs w:val="32"/>
        </w:rPr>
        <w:t>Certified Lead Renovator Checklist</w:t>
      </w:r>
      <w:r w:rsidRPr="00F11B7D">
        <w:rPr>
          <w:rFonts w:eastAsia="Times New Roman" w:cs="Times New Roman"/>
          <w:sz w:val="32"/>
          <w:szCs w:val="32"/>
        </w:rPr>
        <w:tab/>
      </w:r>
      <w:r w:rsidR="00E65FA5">
        <w:rPr>
          <w:rFonts w:eastAsia="Times New Roman" w:cs="Times New Roman"/>
          <w:sz w:val="32"/>
          <w:szCs w:val="32"/>
        </w:rPr>
        <w:t>………………………………………….</w:t>
      </w:r>
      <w:r w:rsidR="00172AC0">
        <w:rPr>
          <w:rFonts w:eastAsia="Times New Roman" w:cs="Times New Roman"/>
          <w:sz w:val="32"/>
          <w:szCs w:val="32"/>
        </w:rPr>
        <w:t xml:space="preserve"> </w:t>
      </w:r>
      <w:r w:rsidRPr="00F11B7D">
        <w:rPr>
          <w:rFonts w:eastAsia="Times New Roman" w:cs="Times New Roman"/>
          <w:sz w:val="32"/>
          <w:szCs w:val="32"/>
        </w:rPr>
        <w:t>Page 1</w:t>
      </w:r>
      <w:r w:rsidR="00F66A18">
        <w:rPr>
          <w:rFonts w:eastAsia="Times New Roman" w:cs="Times New Roman"/>
          <w:sz w:val="32"/>
          <w:szCs w:val="32"/>
        </w:rPr>
        <w:t>3</w:t>
      </w:r>
      <w:r w:rsidR="007F1782">
        <w:rPr>
          <w:rFonts w:eastAsia="Times New Roman" w:cs="Times New Roman"/>
          <w:sz w:val="32"/>
          <w:szCs w:val="32"/>
        </w:rPr>
        <w:t>6</w:t>
      </w:r>
    </w:p>
    <w:p w14:paraId="35EEC5D0" w14:textId="3AF0250F" w:rsidR="00084F30" w:rsidRPr="00084F30" w:rsidRDefault="00084F30"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084F30">
        <w:rPr>
          <w:rFonts w:eastAsia="Times New Roman" w:cs="Times New Roman"/>
          <w:sz w:val="32"/>
          <w:szCs w:val="32"/>
        </w:rPr>
        <w:t>Lead Hazard Pre-Renovation Letter Sample Language</w:t>
      </w:r>
      <w:r w:rsidRPr="00084F30">
        <w:rPr>
          <w:rFonts w:eastAsia="Times New Roman" w:cs="Times New Roman"/>
          <w:i/>
          <w:sz w:val="32"/>
          <w:szCs w:val="32"/>
        </w:rPr>
        <w:t xml:space="preserve"> </w:t>
      </w:r>
      <w:r w:rsidRPr="00084F30">
        <w:rPr>
          <w:rFonts w:eastAsia="Times New Roman" w:cs="Times New Roman"/>
          <w:i/>
          <w:sz w:val="32"/>
          <w:szCs w:val="32"/>
        </w:rPr>
        <w:tab/>
      </w:r>
      <w:r w:rsidR="00E65FA5">
        <w:rPr>
          <w:rFonts w:eastAsia="Times New Roman" w:cs="Times New Roman"/>
          <w:i/>
          <w:sz w:val="32"/>
          <w:szCs w:val="32"/>
        </w:rPr>
        <w:t>……………</w:t>
      </w:r>
      <w:r w:rsidR="00172AC0">
        <w:rPr>
          <w:rFonts w:eastAsia="Times New Roman" w:cs="Times New Roman"/>
          <w:i/>
          <w:sz w:val="32"/>
          <w:szCs w:val="32"/>
        </w:rPr>
        <w:t xml:space="preserve"> </w:t>
      </w:r>
      <w:r w:rsidRPr="00084F30">
        <w:rPr>
          <w:rFonts w:eastAsia="Times New Roman" w:cs="Times New Roman"/>
          <w:sz w:val="32"/>
          <w:szCs w:val="32"/>
        </w:rPr>
        <w:t>Page 1</w:t>
      </w:r>
      <w:r w:rsidR="00F66A18">
        <w:rPr>
          <w:rFonts w:eastAsia="Times New Roman" w:cs="Times New Roman"/>
          <w:sz w:val="32"/>
          <w:szCs w:val="32"/>
        </w:rPr>
        <w:t>3</w:t>
      </w:r>
      <w:r w:rsidR="007F1782">
        <w:rPr>
          <w:rFonts w:eastAsia="Times New Roman" w:cs="Times New Roman"/>
          <w:sz w:val="32"/>
          <w:szCs w:val="32"/>
        </w:rPr>
        <w:t>7</w:t>
      </w:r>
    </w:p>
    <w:p w14:paraId="24278F83" w14:textId="580E82BD" w:rsidR="00084F30" w:rsidRDefault="00084F30"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346C7C">
        <w:rPr>
          <w:rFonts w:eastAsia="Times New Roman" w:cs="Times New Roman"/>
          <w:sz w:val="32"/>
          <w:szCs w:val="32"/>
        </w:rPr>
        <w:t>Radon Consent Form</w:t>
      </w:r>
      <w:r w:rsidR="00AD4A98" w:rsidRPr="00346C7C">
        <w:rPr>
          <w:rFonts w:eastAsia="Times New Roman" w:cs="Times New Roman"/>
          <w:sz w:val="32"/>
          <w:szCs w:val="32"/>
        </w:rPr>
        <w:t>………………………………………………………………</w:t>
      </w:r>
      <w:r w:rsidR="00E65FA5">
        <w:rPr>
          <w:rFonts w:eastAsia="Times New Roman" w:cs="Times New Roman"/>
          <w:sz w:val="32"/>
          <w:szCs w:val="32"/>
        </w:rPr>
        <w:t>.</w:t>
      </w:r>
      <w:r w:rsidR="00AD4A98" w:rsidRPr="00346C7C">
        <w:rPr>
          <w:rFonts w:eastAsia="Times New Roman" w:cs="Times New Roman"/>
          <w:sz w:val="32"/>
          <w:szCs w:val="32"/>
        </w:rPr>
        <w:t>Page 1</w:t>
      </w:r>
      <w:r w:rsidR="00F66A18">
        <w:rPr>
          <w:rFonts w:eastAsia="Times New Roman" w:cs="Times New Roman"/>
          <w:sz w:val="32"/>
          <w:szCs w:val="32"/>
        </w:rPr>
        <w:t>3</w:t>
      </w:r>
      <w:r w:rsidR="007F1782">
        <w:rPr>
          <w:rFonts w:eastAsia="Times New Roman" w:cs="Times New Roman"/>
          <w:sz w:val="32"/>
          <w:szCs w:val="32"/>
        </w:rPr>
        <w:t>8</w:t>
      </w:r>
    </w:p>
    <w:p w14:paraId="4A05961B" w14:textId="6D6B2920" w:rsidR="00E65FA5" w:rsidRDefault="00E65FA5"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Pr>
          <w:rFonts w:eastAsia="Times New Roman" w:cs="Times New Roman"/>
          <w:sz w:val="32"/>
          <w:szCs w:val="32"/>
        </w:rPr>
        <w:t xml:space="preserve">Air Conditioning/Cooling Medical Condition Verification Form..Page </w:t>
      </w:r>
      <w:r w:rsidR="00F66A18">
        <w:rPr>
          <w:rFonts w:eastAsia="Times New Roman" w:cs="Times New Roman"/>
          <w:sz w:val="32"/>
          <w:szCs w:val="32"/>
        </w:rPr>
        <w:t>13</w:t>
      </w:r>
      <w:r w:rsidR="007F1782">
        <w:rPr>
          <w:rFonts w:eastAsia="Times New Roman" w:cs="Times New Roman"/>
          <w:sz w:val="32"/>
          <w:szCs w:val="32"/>
        </w:rPr>
        <w:t>9</w:t>
      </w:r>
    </w:p>
    <w:p w14:paraId="79B7E423" w14:textId="4C7B2E3E" w:rsidR="00DF123F" w:rsidRPr="00084F30" w:rsidRDefault="00DF123F" w:rsidP="00AB6F31">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p>
    <w:p w14:paraId="1CB94AFE" w14:textId="77777777" w:rsidR="00084F30" w:rsidRPr="00084F30" w:rsidRDefault="00084F30" w:rsidP="00084F3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10440"/>
          <w:tab w:val="left" w:pos="1080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0B7EA0CF" w14:textId="77777777" w:rsidR="00084F30" w:rsidRPr="00084F30" w:rsidRDefault="00084F30" w:rsidP="00084F3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10440"/>
          <w:tab w:val="left" w:pos="1080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13EBD0F6" w14:textId="77777777" w:rsidR="00084F30" w:rsidRPr="00084F30" w:rsidRDefault="00084F30" w:rsidP="00084F30">
      <w:pPr>
        <w:overflowPunct w:val="0"/>
        <w:autoSpaceDE w:val="0"/>
        <w:autoSpaceDN w:val="0"/>
        <w:adjustRightInd w:val="0"/>
        <w:spacing w:after="120" w:line="120" w:lineRule="auto"/>
        <w:textAlignment w:val="baseline"/>
        <w:rPr>
          <w:rFonts w:eastAsia="Times New Roman" w:cstheme="minorHAnsi"/>
          <w:sz w:val="28"/>
          <w:szCs w:val="28"/>
        </w:rPr>
      </w:pPr>
    </w:p>
    <w:p w14:paraId="58BC23D7" w14:textId="77777777" w:rsidR="00084F30" w:rsidRPr="00084F30" w:rsidRDefault="00084F30" w:rsidP="00084F30">
      <w:pPr>
        <w:overflowPunct w:val="0"/>
        <w:autoSpaceDE w:val="0"/>
        <w:autoSpaceDN w:val="0"/>
        <w:adjustRightInd w:val="0"/>
        <w:spacing w:after="120" w:line="240" w:lineRule="auto"/>
        <w:textAlignment w:val="baseline"/>
        <w:rPr>
          <w:rFonts w:eastAsia="Times New Roman" w:cstheme="minorHAnsi"/>
          <w:b/>
          <w:sz w:val="28"/>
          <w:szCs w:val="28"/>
        </w:rPr>
      </w:pPr>
    </w:p>
    <w:p w14:paraId="44B7CAF8" w14:textId="77777777" w:rsidR="00084F30" w:rsidRPr="00084F30" w:rsidRDefault="00084F30" w:rsidP="00084F30">
      <w:pPr>
        <w:rPr>
          <w:rFonts w:eastAsia="Times New Roman" w:cstheme="minorHAnsi"/>
          <w:sz w:val="24"/>
          <w:szCs w:val="24"/>
        </w:rPr>
      </w:pPr>
      <w:r w:rsidRPr="00084F30">
        <w:rPr>
          <w:rFonts w:eastAsia="Times New Roman" w:cstheme="minorHAnsi"/>
          <w:sz w:val="24"/>
          <w:szCs w:val="24"/>
        </w:rPr>
        <w:br w:type="page"/>
      </w:r>
    </w:p>
    <w:p w14:paraId="59F25A18" w14:textId="2802591D" w:rsidR="00084F30" w:rsidRPr="00084F30" w:rsidRDefault="00CF2CD5" w:rsidP="00084F30">
      <w:pPr>
        <w:rPr>
          <w:rFonts w:eastAsia="Times New Roman" w:cstheme="minorHAnsi"/>
          <w:sz w:val="24"/>
          <w:szCs w:val="24"/>
        </w:rPr>
      </w:pPr>
      <w:r w:rsidRPr="00084F30">
        <w:rPr>
          <w:rFonts w:ascii="Calibri" w:eastAsia="Times New Roman" w:hAnsi="Calibri" w:cs="Times New Roman"/>
          <w:noProof/>
          <w:sz w:val="24"/>
          <w:szCs w:val="20"/>
        </w:rPr>
        <w:lastRenderedPageBreak/>
        <w:drawing>
          <wp:anchor distT="0" distB="0" distL="114300" distR="114300" simplePos="0" relativeHeight="251701248" behindDoc="1" locked="0" layoutInCell="1" allowOverlap="1" wp14:anchorId="5FCD078A" wp14:editId="17EBC2F7">
            <wp:simplePos x="0" y="0"/>
            <wp:positionH relativeFrom="column">
              <wp:posOffset>-314324</wp:posOffset>
            </wp:positionH>
            <wp:positionV relativeFrom="paragraph">
              <wp:posOffset>-180974</wp:posOffset>
            </wp:positionV>
            <wp:extent cx="7010400" cy="9001922"/>
            <wp:effectExtent l="0" t="0" r="0" b="88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015845" cy="9008914"/>
                    </a:xfrm>
                    <a:prstGeom prst="rect">
                      <a:avLst/>
                    </a:prstGeom>
                  </pic:spPr>
                </pic:pic>
              </a:graphicData>
            </a:graphic>
            <wp14:sizeRelH relativeFrom="page">
              <wp14:pctWidth>0</wp14:pctWidth>
            </wp14:sizeRelH>
            <wp14:sizeRelV relativeFrom="page">
              <wp14:pctHeight>0</wp14:pctHeight>
            </wp14:sizeRelV>
          </wp:anchor>
        </w:drawing>
      </w:r>
    </w:p>
    <w:p w14:paraId="417727EE" w14:textId="4556A4F0" w:rsidR="00084F30" w:rsidRPr="00084F30" w:rsidRDefault="00084F30" w:rsidP="00084F30">
      <w:pPr>
        <w:rPr>
          <w:rFonts w:ascii="Calibri" w:eastAsia="Times New Roman" w:hAnsi="Calibri" w:cs="Times New Roman"/>
          <w:b/>
          <w:sz w:val="30"/>
          <w:szCs w:val="20"/>
        </w:rPr>
      </w:pPr>
      <w:r w:rsidRPr="00084F30">
        <w:rPr>
          <w:rFonts w:ascii="Calibri" w:eastAsia="Times New Roman" w:hAnsi="Calibri" w:cs="Times New Roman"/>
          <w:b/>
          <w:sz w:val="30"/>
          <w:szCs w:val="20"/>
        </w:rPr>
        <w:br w:type="page"/>
      </w:r>
    </w:p>
    <w:p w14:paraId="1343ADCE" w14:textId="77777777" w:rsidR="00084F30" w:rsidRPr="00084F30" w:rsidRDefault="00CF2CD5" w:rsidP="00084F30">
      <w:pPr>
        <w:tabs>
          <w:tab w:val="left" w:pos="9045"/>
        </w:tabs>
        <w:rPr>
          <w:rFonts w:ascii="Calibri" w:eastAsia="Times New Roman" w:hAnsi="Calibri" w:cs="Times New Roman"/>
          <w:b/>
          <w:sz w:val="30"/>
          <w:szCs w:val="20"/>
        </w:rPr>
      </w:pPr>
      <w:r>
        <w:rPr>
          <w:rFonts w:ascii="Calibri" w:eastAsia="Times New Roman" w:hAnsi="Calibri" w:cs="Times New Roman"/>
          <w:noProof/>
          <w:sz w:val="20"/>
          <w:szCs w:val="20"/>
        </w:rPr>
        <w:lastRenderedPageBreak/>
        <w:pict w14:anchorId="4814C815">
          <v:shape id="_x0000_s1028" type="#_x0000_t75" style="position:absolute;margin-left:1.5pt;margin-top:-28.65pt;width:532.55pt;height:706.45pt;z-index:251700224">
            <v:imagedata r:id="rId55" o:title=""/>
            <w10:wrap type="topAndBottom"/>
          </v:shape>
        </w:pict>
      </w:r>
      <w:r w:rsidR="00084F30" w:rsidRPr="00084F30">
        <w:rPr>
          <w:rFonts w:ascii="Calibri" w:eastAsia="Times New Roman" w:hAnsi="Calibri" w:cs="Times New Roman"/>
          <w:b/>
          <w:sz w:val="30"/>
          <w:szCs w:val="20"/>
        </w:rPr>
        <w:br w:type="page"/>
      </w:r>
    </w:p>
    <w:p w14:paraId="587F9E33" w14:textId="77777777" w:rsidR="00375890" w:rsidRPr="00DF0C8B" w:rsidRDefault="00375890" w:rsidP="00375890">
      <w:pPr>
        <w:kinsoku w:val="0"/>
        <w:overflowPunct w:val="0"/>
        <w:autoSpaceDE w:val="0"/>
        <w:autoSpaceDN w:val="0"/>
        <w:adjustRightInd w:val="0"/>
        <w:spacing w:before="11" w:after="0" w:line="240" w:lineRule="auto"/>
        <w:ind w:left="40"/>
        <w:jc w:val="center"/>
        <w:rPr>
          <w:rFonts w:ascii="Calibri" w:hAnsi="Calibri" w:cs="Calibri"/>
          <w:b/>
          <w:bCs/>
          <w:color w:val="8E0B3A"/>
          <w:w w:val="110"/>
          <w:sz w:val="32"/>
          <w:szCs w:val="32"/>
        </w:rPr>
      </w:pPr>
      <w:bookmarkStart w:id="587" w:name="_Hlk43378931"/>
      <w:r w:rsidRPr="0015756E">
        <w:rPr>
          <w:rFonts w:ascii="Calibri" w:hAnsi="Calibri" w:cs="Calibri"/>
          <w:b/>
          <w:bCs/>
          <w:w w:val="110"/>
          <w:sz w:val="32"/>
          <w:szCs w:val="32"/>
        </w:rPr>
        <w:lastRenderedPageBreak/>
        <w:t xml:space="preserve">Certified </w:t>
      </w:r>
      <w:r w:rsidRPr="00DF0C8B">
        <w:rPr>
          <w:rFonts w:ascii="Calibri" w:hAnsi="Calibri" w:cs="Calibri"/>
          <w:b/>
          <w:bCs/>
          <w:w w:val="110"/>
          <w:sz w:val="32"/>
          <w:szCs w:val="32"/>
        </w:rPr>
        <w:t>Renovat</w:t>
      </w:r>
      <w:r>
        <w:rPr>
          <w:rFonts w:ascii="Calibri" w:hAnsi="Calibri" w:cs="Calibri"/>
          <w:b/>
          <w:bCs/>
          <w:w w:val="110"/>
          <w:sz w:val="32"/>
          <w:szCs w:val="32"/>
        </w:rPr>
        <w:t>or</w:t>
      </w:r>
      <w:r w:rsidRPr="00DF0C8B">
        <w:rPr>
          <w:rFonts w:ascii="Calibri" w:hAnsi="Calibri" w:cs="Calibri"/>
          <w:b/>
          <w:bCs/>
          <w:w w:val="110"/>
          <w:sz w:val="32"/>
          <w:szCs w:val="32"/>
        </w:rPr>
        <w:t xml:space="preserve"> Recordkeeping Checklist</w:t>
      </w:r>
    </w:p>
    <w:p w14:paraId="32E4E9C3" w14:textId="77777777" w:rsidR="00375890" w:rsidRPr="0015756E" w:rsidRDefault="00375890" w:rsidP="00375890">
      <w:pPr>
        <w:kinsoku w:val="0"/>
        <w:overflowPunct w:val="0"/>
        <w:autoSpaceDE w:val="0"/>
        <w:autoSpaceDN w:val="0"/>
        <w:adjustRightInd w:val="0"/>
        <w:spacing w:before="90" w:after="0" w:line="240" w:lineRule="auto"/>
        <w:ind w:left="40"/>
        <w:rPr>
          <w:rFonts w:ascii="Times New Roman" w:hAnsi="Times New Roman" w:cs="Times New Roman"/>
          <w:sz w:val="20"/>
          <w:szCs w:val="20"/>
        </w:rPr>
      </w:pPr>
      <w:r w:rsidRPr="0015756E">
        <w:rPr>
          <w:rFonts w:ascii="Times New Roman" w:hAnsi="Times New Roman" w:cs="Times New Roman"/>
          <w:sz w:val="20"/>
          <w:szCs w:val="20"/>
        </w:rPr>
        <w:t>Weatherization Job #:_______________________</w:t>
      </w:r>
      <w:r w:rsidRPr="0015756E">
        <w:rPr>
          <w:rFonts w:ascii="Times New Roman" w:hAnsi="Times New Roman" w:cs="Times New Roman"/>
          <w:sz w:val="20"/>
          <w:szCs w:val="20"/>
        </w:rPr>
        <w:tab/>
      </w:r>
      <w:r w:rsidRPr="0015756E">
        <w:rPr>
          <w:rFonts w:ascii="Times New Roman" w:hAnsi="Times New Roman" w:cs="Times New Roman"/>
          <w:sz w:val="20"/>
          <w:szCs w:val="20"/>
        </w:rPr>
        <w:tab/>
        <w:t>Contractor Name:_____________________________</w:t>
      </w:r>
    </w:p>
    <w:p w14:paraId="12E8B283" w14:textId="77777777" w:rsidR="00375890" w:rsidRPr="0015756E" w:rsidRDefault="00375890" w:rsidP="00375890">
      <w:pPr>
        <w:kinsoku w:val="0"/>
        <w:overflowPunct w:val="0"/>
        <w:autoSpaceDE w:val="0"/>
        <w:autoSpaceDN w:val="0"/>
        <w:adjustRightInd w:val="0"/>
        <w:spacing w:before="90" w:after="0" w:line="240" w:lineRule="auto"/>
        <w:ind w:left="40"/>
        <w:rPr>
          <w:rFonts w:ascii="Times New Roman" w:hAnsi="Times New Roman" w:cs="Times New Roman"/>
          <w:sz w:val="20"/>
          <w:szCs w:val="20"/>
        </w:rPr>
      </w:pPr>
      <w:r w:rsidRPr="00DF0C8B">
        <w:rPr>
          <w:rFonts w:ascii="Times New Roman" w:hAnsi="Times New Roman" w:cs="Times New Roman"/>
          <w:sz w:val="20"/>
          <w:szCs w:val="20"/>
        </w:rPr>
        <w:t xml:space="preserve">Date and Location of Renovation:  </w:t>
      </w:r>
      <w:r w:rsidRPr="0015756E">
        <w:rPr>
          <w:rFonts w:ascii="Times New Roman" w:hAnsi="Times New Roman" w:cs="Times New Roman"/>
          <w:sz w:val="20"/>
          <w:szCs w:val="20"/>
        </w:rPr>
        <w:t xml:space="preserve">___________________________________________________________________ Brief </w:t>
      </w:r>
      <w:r w:rsidRPr="00DF0C8B">
        <w:rPr>
          <w:rFonts w:ascii="Times New Roman" w:hAnsi="Times New Roman" w:cs="Times New Roman"/>
          <w:sz w:val="20"/>
          <w:szCs w:val="20"/>
        </w:rPr>
        <w:t xml:space="preserve">Description of Renovation: </w:t>
      </w:r>
      <w:r w:rsidRPr="0015756E">
        <w:rPr>
          <w:rFonts w:ascii="Times New Roman" w:hAnsi="Times New Roman" w:cs="Times New Roman"/>
          <w:sz w:val="20"/>
          <w:szCs w:val="20"/>
        </w:rPr>
        <w:t xml:space="preserve">____________________________________________________________________ </w:t>
      </w:r>
      <w:r w:rsidRPr="00DF0C8B">
        <w:rPr>
          <w:rFonts w:ascii="Times New Roman" w:hAnsi="Times New Roman" w:cs="Times New Roman"/>
          <w:sz w:val="20"/>
          <w:szCs w:val="20"/>
        </w:rPr>
        <w:t xml:space="preserve">Name of Assigned Renovator: </w:t>
      </w:r>
      <w:r w:rsidRPr="0015756E">
        <w:rPr>
          <w:rFonts w:ascii="Times New Roman" w:hAnsi="Times New Roman" w:cs="Times New Roman"/>
          <w:sz w:val="20"/>
          <w:szCs w:val="20"/>
        </w:rPr>
        <w:t>______________________________________________________________________</w:t>
      </w:r>
    </w:p>
    <w:p w14:paraId="041508CF" w14:textId="77777777" w:rsidR="00375890" w:rsidRPr="00DF0C8B" w:rsidRDefault="00375890" w:rsidP="00375890">
      <w:pPr>
        <w:kinsoku w:val="0"/>
        <w:overflowPunct w:val="0"/>
        <w:autoSpaceDE w:val="0"/>
        <w:autoSpaceDN w:val="0"/>
        <w:adjustRightInd w:val="0"/>
        <w:spacing w:before="90" w:after="0" w:line="240" w:lineRule="auto"/>
        <w:ind w:left="40"/>
        <w:rPr>
          <w:rFonts w:ascii="Times New Roman" w:hAnsi="Times New Roman" w:cs="Times New Roman"/>
          <w:sz w:val="20"/>
          <w:szCs w:val="20"/>
        </w:rPr>
      </w:pPr>
      <w:r w:rsidRPr="00DF0C8B">
        <w:rPr>
          <w:rFonts w:ascii="Times New Roman" w:hAnsi="Times New Roman" w:cs="Times New Roman"/>
          <w:sz w:val="20"/>
          <w:szCs w:val="20"/>
        </w:rPr>
        <w:t>Name(s) of Trained Worker(s), if used:</w:t>
      </w:r>
      <w:r w:rsidRPr="0015756E">
        <w:rPr>
          <w:rFonts w:ascii="Times New Roman" w:hAnsi="Times New Roman" w:cs="Times New Roman"/>
          <w:sz w:val="20"/>
          <w:szCs w:val="20"/>
        </w:rPr>
        <w:t>_______________________________________________________________</w:t>
      </w:r>
    </w:p>
    <w:p w14:paraId="35FFB009" w14:textId="77777777" w:rsidR="00375890" w:rsidRPr="0015756E" w:rsidRDefault="00375890" w:rsidP="00375890">
      <w:pPr>
        <w:kinsoku w:val="0"/>
        <w:overflowPunct w:val="0"/>
        <w:autoSpaceDE w:val="0"/>
        <w:autoSpaceDN w:val="0"/>
        <w:adjustRightInd w:val="0"/>
        <w:spacing w:before="90" w:after="0" w:line="240" w:lineRule="auto"/>
        <w:ind w:left="40"/>
        <w:rPr>
          <w:rFonts w:ascii="Times New Roman" w:hAnsi="Times New Roman" w:cs="Times New Roman"/>
          <w:sz w:val="20"/>
          <w:szCs w:val="20"/>
        </w:rPr>
      </w:pPr>
      <w:r w:rsidRPr="00DF0C8B">
        <w:rPr>
          <w:rFonts w:ascii="Times New Roman" w:hAnsi="Times New Roman" w:cs="Times New Roman"/>
          <w:sz w:val="20"/>
          <w:szCs w:val="20"/>
        </w:rPr>
        <w:t>Name of Dust Sampling Technician,</w:t>
      </w:r>
      <w:r w:rsidRPr="0015756E">
        <w:rPr>
          <w:rFonts w:ascii="Times New Roman" w:hAnsi="Times New Roman" w:cs="Times New Roman"/>
          <w:sz w:val="20"/>
          <w:szCs w:val="20"/>
        </w:rPr>
        <w:t xml:space="preserve"> Inspector or Risk Assessor, if </w:t>
      </w:r>
      <w:r>
        <w:rPr>
          <w:rFonts w:ascii="Times New Roman" w:hAnsi="Times New Roman" w:cs="Times New Roman"/>
          <w:sz w:val="20"/>
          <w:szCs w:val="20"/>
        </w:rPr>
        <w:t>u</w:t>
      </w:r>
      <w:r w:rsidRPr="0015756E">
        <w:rPr>
          <w:rFonts w:ascii="Times New Roman" w:hAnsi="Times New Roman" w:cs="Times New Roman"/>
          <w:sz w:val="20"/>
          <w:szCs w:val="20"/>
        </w:rPr>
        <w:t>sed:_____________________________________</w:t>
      </w:r>
    </w:p>
    <w:p w14:paraId="2D112402" w14:textId="77777777" w:rsidR="00375890" w:rsidRPr="00DF0C8B" w:rsidRDefault="00375890" w:rsidP="00375890">
      <w:pPr>
        <w:kinsoku w:val="0"/>
        <w:overflowPunct w:val="0"/>
        <w:autoSpaceDE w:val="0"/>
        <w:autoSpaceDN w:val="0"/>
        <w:adjustRightInd w:val="0"/>
        <w:spacing w:before="90" w:after="0" w:line="240" w:lineRule="auto"/>
        <w:ind w:left="40"/>
        <w:rPr>
          <w:rFonts w:ascii="Times New Roman" w:hAnsi="Times New Roman" w:cs="Times New Roman"/>
          <w:sz w:val="20"/>
          <w:szCs w:val="20"/>
        </w:rPr>
      </w:pPr>
      <w:r w:rsidRPr="0015756E">
        <w:rPr>
          <w:rFonts w:ascii="Times New Roman" w:hAnsi="Times New Roman" w:cs="Times New Roman"/>
          <w:sz w:val="20"/>
          <w:szCs w:val="20"/>
        </w:rPr>
        <w:t>______________________________________________________________________________________________</w:t>
      </w:r>
    </w:p>
    <w:p w14:paraId="059F394C" w14:textId="77777777" w:rsidR="00375890" w:rsidRPr="00DF0C8B" w:rsidRDefault="00375890" w:rsidP="00375890">
      <w:pPr>
        <w:kinsoku w:val="0"/>
        <w:overflowPunct w:val="0"/>
        <w:autoSpaceDE w:val="0"/>
        <w:autoSpaceDN w:val="0"/>
        <w:adjustRightInd w:val="0"/>
        <w:spacing w:before="90" w:after="0" w:line="240" w:lineRule="auto"/>
        <w:ind w:left="40"/>
        <w:rPr>
          <w:rFonts w:ascii="Times New Roman" w:hAnsi="Times New Roman" w:cs="Times New Roman"/>
          <w:sz w:val="20"/>
          <w:szCs w:val="20"/>
        </w:rPr>
      </w:pPr>
      <w:r w:rsidRPr="00DF0C8B">
        <w:rPr>
          <w:rFonts w:ascii="Times New Roman" w:hAnsi="Times New Roman" w:cs="Times New Roman"/>
          <w:sz w:val="20"/>
          <w:szCs w:val="20"/>
          <w:u w:val="single" w:color="284479"/>
        </w:rPr>
        <w:t xml:space="preserve">      </w:t>
      </w:r>
      <w:r w:rsidRPr="00DF0C8B">
        <w:rPr>
          <w:rFonts w:ascii="Times New Roman" w:hAnsi="Times New Roman" w:cs="Times New Roman"/>
          <w:sz w:val="20"/>
          <w:szCs w:val="20"/>
        </w:rPr>
        <w:t xml:space="preserve">  Copies of renovator and dust sampling technician qualifications (training certificates, certifications) on file.</w:t>
      </w:r>
    </w:p>
    <w:p w14:paraId="4865C08C" w14:textId="77777777" w:rsidR="00375890" w:rsidRPr="00DF0C8B" w:rsidRDefault="00375890" w:rsidP="00375890">
      <w:pPr>
        <w:kinsoku w:val="0"/>
        <w:overflowPunct w:val="0"/>
        <w:autoSpaceDE w:val="0"/>
        <w:autoSpaceDN w:val="0"/>
        <w:adjustRightInd w:val="0"/>
        <w:spacing w:before="90" w:after="0" w:line="240" w:lineRule="auto"/>
        <w:ind w:left="40"/>
        <w:rPr>
          <w:rFonts w:ascii="Times New Roman" w:hAnsi="Times New Roman" w:cs="Times New Roman"/>
          <w:sz w:val="20"/>
          <w:szCs w:val="20"/>
        </w:rPr>
      </w:pPr>
      <w:r w:rsidRPr="00DF0C8B">
        <w:rPr>
          <w:rFonts w:ascii="Times New Roman" w:hAnsi="Times New Roman" w:cs="Times New Roman"/>
          <w:sz w:val="20"/>
          <w:szCs w:val="20"/>
          <w:u w:val="single" w:color="284479"/>
        </w:rPr>
        <w:t xml:space="preserve">      </w:t>
      </w:r>
      <w:r w:rsidRPr="00DF0C8B">
        <w:rPr>
          <w:rFonts w:ascii="Times New Roman" w:hAnsi="Times New Roman" w:cs="Times New Roman"/>
          <w:sz w:val="20"/>
          <w:szCs w:val="20"/>
        </w:rPr>
        <w:t xml:space="preserve">  Certified renovator provided training to workers on (check all that apply):</w:t>
      </w:r>
    </w:p>
    <w:p w14:paraId="02988D96" w14:textId="77777777" w:rsidR="00375890" w:rsidRPr="00DF0C8B" w:rsidRDefault="00375890" w:rsidP="00375890">
      <w:pPr>
        <w:kinsoku w:val="0"/>
        <w:overflowPunct w:val="0"/>
        <w:autoSpaceDE w:val="0"/>
        <w:autoSpaceDN w:val="0"/>
        <w:adjustRightInd w:val="0"/>
        <w:spacing w:before="90" w:after="0" w:line="240" w:lineRule="auto"/>
        <w:ind w:left="445"/>
        <w:rPr>
          <w:rFonts w:ascii="Times New Roman" w:hAnsi="Times New Roman" w:cs="Times New Roman"/>
          <w:sz w:val="20"/>
          <w:szCs w:val="20"/>
        </w:rPr>
      </w:pPr>
      <w:r w:rsidRPr="00DF0C8B">
        <w:rPr>
          <w:rFonts w:ascii="Times New Roman" w:hAnsi="Times New Roman" w:cs="Times New Roman"/>
          <w:sz w:val="20"/>
          <w:szCs w:val="20"/>
          <w:u w:val="single" w:color="284479"/>
        </w:rPr>
        <w:t xml:space="preserve">      </w:t>
      </w:r>
      <w:r w:rsidRPr="00DF0C8B">
        <w:rPr>
          <w:rFonts w:ascii="Times New Roman" w:hAnsi="Times New Roman" w:cs="Times New Roman"/>
          <w:sz w:val="20"/>
          <w:szCs w:val="20"/>
        </w:rPr>
        <w:t xml:space="preserve"> Posting warning signs </w:t>
      </w:r>
      <w:r w:rsidRPr="0015756E">
        <w:rPr>
          <w:rFonts w:ascii="Times New Roman" w:hAnsi="Times New Roman" w:cs="Times New Roman"/>
          <w:sz w:val="20"/>
          <w:szCs w:val="20"/>
        </w:rPr>
        <w:tab/>
      </w:r>
      <w:r w:rsidRPr="0015756E">
        <w:rPr>
          <w:rFonts w:ascii="Times New Roman" w:hAnsi="Times New Roman" w:cs="Times New Roman"/>
          <w:sz w:val="20"/>
          <w:szCs w:val="20"/>
        </w:rPr>
        <w:tab/>
      </w:r>
      <w:r w:rsidRPr="0015756E">
        <w:rPr>
          <w:rFonts w:ascii="Times New Roman" w:hAnsi="Times New Roman" w:cs="Times New Roman"/>
          <w:sz w:val="20"/>
          <w:szCs w:val="20"/>
        </w:rPr>
        <w:tab/>
        <w:t>___</w:t>
      </w:r>
      <w:r w:rsidRPr="00DF0C8B">
        <w:rPr>
          <w:rFonts w:ascii="Times New Roman" w:hAnsi="Times New Roman" w:cs="Times New Roman"/>
          <w:sz w:val="20"/>
          <w:szCs w:val="20"/>
        </w:rPr>
        <w:t>Setting up plastic containment barriers</w:t>
      </w:r>
    </w:p>
    <w:p w14:paraId="317C54FD" w14:textId="77777777" w:rsidR="00375890" w:rsidRPr="00DF0C8B" w:rsidRDefault="00375890" w:rsidP="00375890">
      <w:pPr>
        <w:kinsoku w:val="0"/>
        <w:overflowPunct w:val="0"/>
        <w:autoSpaceDE w:val="0"/>
        <w:autoSpaceDN w:val="0"/>
        <w:adjustRightInd w:val="0"/>
        <w:spacing w:before="90" w:after="0" w:line="240" w:lineRule="auto"/>
        <w:ind w:left="445"/>
        <w:rPr>
          <w:rFonts w:ascii="Times New Roman" w:hAnsi="Times New Roman" w:cs="Times New Roman"/>
          <w:sz w:val="20"/>
          <w:szCs w:val="20"/>
        </w:rPr>
      </w:pPr>
      <w:r w:rsidRPr="00DF0C8B">
        <w:rPr>
          <w:rFonts w:ascii="Times New Roman" w:hAnsi="Times New Roman" w:cs="Times New Roman"/>
          <w:sz w:val="20"/>
          <w:szCs w:val="20"/>
          <w:u w:val="single" w:color="284479"/>
        </w:rPr>
        <w:t xml:space="preserve">      </w:t>
      </w:r>
      <w:r w:rsidRPr="00DF0C8B">
        <w:rPr>
          <w:rFonts w:ascii="Times New Roman" w:hAnsi="Times New Roman" w:cs="Times New Roman"/>
          <w:sz w:val="20"/>
          <w:szCs w:val="20"/>
        </w:rPr>
        <w:t xml:space="preserve"> Maintaining containment </w:t>
      </w:r>
      <w:r w:rsidRPr="0015756E">
        <w:rPr>
          <w:rFonts w:ascii="Times New Roman" w:hAnsi="Times New Roman" w:cs="Times New Roman"/>
          <w:sz w:val="20"/>
          <w:szCs w:val="20"/>
        </w:rPr>
        <w:tab/>
      </w:r>
      <w:r w:rsidRPr="0015756E">
        <w:rPr>
          <w:rFonts w:ascii="Times New Roman" w:hAnsi="Times New Roman" w:cs="Times New Roman"/>
          <w:sz w:val="20"/>
          <w:szCs w:val="20"/>
        </w:rPr>
        <w:tab/>
      </w:r>
      <w:r w:rsidRPr="0015756E">
        <w:rPr>
          <w:rFonts w:ascii="Times New Roman" w:hAnsi="Times New Roman" w:cs="Times New Roman"/>
          <w:sz w:val="20"/>
          <w:szCs w:val="20"/>
        </w:rPr>
        <w:tab/>
        <w:t>___</w:t>
      </w:r>
      <w:r w:rsidRPr="00DF0C8B">
        <w:rPr>
          <w:rFonts w:ascii="Times New Roman" w:hAnsi="Times New Roman" w:cs="Times New Roman"/>
          <w:sz w:val="20"/>
          <w:szCs w:val="20"/>
        </w:rPr>
        <w:t>Avoiding spread of dust to adjacent areas</w:t>
      </w:r>
    </w:p>
    <w:p w14:paraId="09D528CF" w14:textId="77777777" w:rsidR="00375890" w:rsidRPr="00DF0C8B" w:rsidRDefault="00375890" w:rsidP="00375890">
      <w:pPr>
        <w:kinsoku w:val="0"/>
        <w:overflowPunct w:val="0"/>
        <w:autoSpaceDE w:val="0"/>
        <w:autoSpaceDN w:val="0"/>
        <w:adjustRightInd w:val="0"/>
        <w:spacing w:before="90" w:after="0" w:line="240" w:lineRule="auto"/>
        <w:ind w:left="444"/>
        <w:rPr>
          <w:rFonts w:ascii="Times New Roman" w:hAnsi="Times New Roman" w:cs="Times New Roman"/>
          <w:sz w:val="20"/>
          <w:szCs w:val="20"/>
        </w:rPr>
      </w:pPr>
      <w:r w:rsidRPr="00DF0C8B">
        <w:rPr>
          <w:rFonts w:ascii="Times New Roman" w:hAnsi="Times New Roman" w:cs="Times New Roman"/>
          <w:sz w:val="20"/>
          <w:szCs w:val="20"/>
          <w:u w:val="single" w:color="284479"/>
        </w:rPr>
        <w:t xml:space="preserve">      </w:t>
      </w:r>
      <w:r w:rsidRPr="00DF0C8B">
        <w:rPr>
          <w:rFonts w:ascii="Times New Roman" w:hAnsi="Times New Roman" w:cs="Times New Roman"/>
          <w:sz w:val="20"/>
          <w:szCs w:val="20"/>
        </w:rPr>
        <w:t xml:space="preserve"> Waste handling </w:t>
      </w:r>
      <w:r w:rsidRPr="0015756E">
        <w:rPr>
          <w:rFonts w:ascii="Times New Roman" w:hAnsi="Times New Roman" w:cs="Times New Roman"/>
          <w:sz w:val="20"/>
          <w:szCs w:val="20"/>
        </w:rPr>
        <w:tab/>
      </w:r>
      <w:r w:rsidRPr="0015756E">
        <w:rPr>
          <w:rFonts w:ascii="Times New Roman" w:hAnsi="Times New Roman" w:cs="Times New Roman"/>
          <w:sz w:val="20"/>
          <w:szCs w:val="20"/>
        </w:rPr>
        <w:tab/>
      </w:r>
      <w:r w:rsidRPr="0015756E">
        <w:rPr>
          <w:rFonts w:ascii="Times New Roman" w:hAnsi="Times New Roman" w:cs="Times New Roman"/>
          <w:sz w:val="20"/>
          <w:szCs w:val="20"/>
        </w:rPr>
        <w:tab/>
      </w:r>
      <w:r w:rsidRPr="0015756E">
        <w:rPr>
          <w:rFonts w:ascii="Times New Roman" w:hAnsi="Times New Roman" w:cs="Times New Roman"/>
          <w:sz w:val="20"/>
          <w:szCs w:val="20"/>
        </w:rPr>
        <w:tab/>
        <w:t>___</w:t>
      </w:r>
      <w:r w:rsidRPr="00DF0C8B">
        <w:rPr>
          <w:rFonts w:ascii="Times New Roman" w:hAnsi="Times New Roman" w:cs="Times New Roman"/>
          <w:sz w:val="20"/>
          <w:szCs w:val="20"/>
        </w:rPr>
        <w:t>Post-renovation cleaning</w:t>
      </w:r>
    </w:p>
    <w:p w14:paraId="518B4ED6" w14:textId="77777777" w:rsidR="00375890" w:rsidRPr="00DF0C8B" w:rsidRDefault="00375890" w:rsidP="00375890">
      <w:pPr>
        <w:kinsoku w:val="0"/>
        <w:overflowPunct w:val="0"/>
        <w:autoSpaceDE w:val="0"/>
        <w:autoSpaceDN w:val="0"/>
        <w:adjustRightInd w:val="0"/>
        <w:spacing w:before="58" w:after="0" w:line="230" w:lineRule="auto"/>
        <w:ind w:left="760" w:right="51" w:hanging="315"/>
        <w:rPr>
          <w:rFonts w:ascii="Times New Roman" w:hAnsi="Times New Roman" w:cs="Times New Roman"/>
          <w:sz w:val="20"/>
          <w:szCs w:val="20"/>
        </w:rPr>
      </w:pPr>
      <w:r w:rsidRPr="00DF0C8B">
        <w:rPr>
          <w:rFonts w:ascii="Times New Roman" w:hAnsi="Times New Roman" w:cs="Times New Roman"/>
          <w:sz w:val="20"/>
          <w:szCs w:val="20"/>
          <w:u w:val="single" w:color="284479"/>
        </w:rPr>
        <w:t xml:space="preserve">      </w:t>
      </w:r>
      <w:r w:rsidRPr="00DF0C8B">
        <w:rPr>
          <w:rFonts w:ascii="Times New Roman" w:hAnsi="Times New Roman" w:cs="Times New Roman"/>
          <w:sz w:val="20"/>
          <w:szCs w:val="20"/>
        </w:rPr>
        <w:t>Test kit or test results from an EPA-recognized laboratory on collected paint chip sample, used by certified renovator to determine whether lead was present on components affected by renovation (identify method used, type of test kit used (if applicable), laboratory used to conduct paint chip analysis, describe sampling</w:t>
      </w:r>
    </w:p>
    <w:p w14:paraId="685C4613" w14:textId="77777777" w:rsidR="00375890" w:rsidRPr="0015756E" w:rsidRDefault="00375890" w:rsidP="00375890">
      <w:pPr>
        <w:kinsoku w:val="0"/>
        <w:overflowPunct w:val="0"/>
        <w:autoSpaceDE w:val="0"/>
        <w:autoSpaceDN w:val="0"/>
        <w:adjustRightInd w:val="0"/>
        <w:spacing w:before="30" w:after="0" w:line="240" w:lineRule="auto"/>
        <w:ind w:left="760"/>
        <w:rPr>
          <w:rFonts w:ascii="Times New Roman" w:hAnsi="Times New Roman" w:cs="Times New Roman"/>
          <w:sz w:val="20"/>
          <w:szCs w:val="20"/>
        </w:rPr>
      </w:pPr>
      <w:r w:rsidRPr="00DF0C8B">
        <w:rPr>
          <w:rFonts w:ascii="Times New Roman" w:hAnsi="Times New Roman" w:cs="Times New Roman"/>
          <w:sz w:val="20"/>
          <w:szCs w:val="20"/>
        </w:rPr>
        <w:t>locations and results):</w:t>
      </w:r>
      <w:r w:rsidRPr="0015756E">
        <w:rPr>
          <w:rFonts w:ascii="Times New Roman" w:hAnsi="Times New Roman" w:cs="Times New Roman"/>
          <w:sz w:val="20"/>
          <w:szCs w:val="20"/>
        </w:rPr>
        <w:t xml:space="preserve"> _______________________________________________________________________________________</w:t>
      </w:r>
    </w:p>
    <w:p w14:paraId="36F93B0B" w14:textId="77777777" w:rsidR="00375890" w:rsidRPr="00DF0C8B" w:rsidRDefault="00375890" w:rsidP="00375890">
      <w:pPr>
        <w:kinsoku w:val="0"/>
        <w:overflowPunct w:val="0"/>
        <w:autoSpaceDE w:val="0"/>
        <w:autoSpaceDN w:val="0"/>
        <w:adjustRightInd w:val="0"/>
        <w:spacing w:before="30" w:after="0" w:line="240" w:lineRule="auto"/>
        <w:ind w:left="760"/>
        <w:rPr>
          <w:rFonts w:ascii="Times New Roman" w:hAnsi="Times New Roman" w:cs="Times New Roman"/>
          <w:sz w:val="20"/>
          <w:szCs w:val="20"/>
        </w:rPr>
      </w:pPr>
      <w:r w:rsidRPr="0015756E">
        <w:rPr>
          <w:rFonts w:ascii="Times New Roman" w:hAnsi="Times New Roman" w:cs="Times New Roman"/>
          <w:sz w:val="20"/>
          <w:szCs w:val="20"/>
        </w:rPr>
        <w:t>_______________________________________________________________________________________</w:t>
      </w:r>
    </w:p>
    <w:p w14:paraId="125ADD4E" w14:textId="77777777" w:rsidR="00375890" w:rsidRPr="00DF0C8B" w:rsidRDefault="00375890" w:rsidP="00375890">
      <w:pPr>
        <w:kinsoku w:val="0"/>
        <w:overflowPunct w:val="0"/>
        <w:autoSpaceDE w:val="0"/>
        <w:autoSpaceDN w:val="0"/>
        <w:adjustRightInd w:val="0"/>
        <w:spacing w:after="0" w:line="240" w:lineRule="auto"/>
        <w:rPr>
          <w:rFonts w:ascii="Times New Roman" w:hAnsi="Times New Roman" w:cs="Times New Roman"/>
          <w:sz w:val="20"/>
          <w:szCs w:val="20"/>
        </w:rPr>
      </w:pPr>
    </w:p>
    <w:p w14:paraId="42E8B7AD" w14:textId="77777777" w:rsidR="00375890" w:rsidRPr="00DF0C8B" w:rsidRDefault="00375890" w:rsidP="00375890">
      <w:pPr>
        <w:kinsoku w:val="0"/>
        <w:overflowPunct w:val="0"/>
        <w:autoSpaceDE w:val="0"/>
        <w:autoSpaceDN w:val="0"/>
        <w:adjustRightInd w:val="0"/>
        <w:spacing w:before="52" w:after="0" w:line="240" w:lineRule="auto"/>
        <w:ind w:left="40"/>
        <w:rPr>
          <w:rFonts w:ascii="Times New Roman" w:hAnsi="Times New Roman" w:cs="Times New Roman"/>
          <w:sz w:val="20"/>
          <w:szCs w:val="20"/>
        </w:rPr>
      </w:pPr>
      <w:r w:rsidRPr="00DF0C8B">
        <w:rPr>
          <w:rFonts w:ascii="Times New Roman" w:hAnsi="Times New Roman" w:cs="Times New Roman"/>
          <w:sz w:val="20"/>
          <w:szCs w:val="20"/>
          <w:u w:val="single" w:color="284479"/>
        </w:rPr>
        <w:t xml:space="preserve">      </w:t>
      </w:r>
      <w:r w:rsidRPr="00DF0C8B">
        <w:rPr>
          <w:rFonts w:ascii="Times New Roman" w:hAnsi="Times New Roman" w:cs="Times New Roman"/>
          <w:sz w:val="20"/>
          <w:szCs w:val="20"/>
        </w:rPr>
        <w:t xml:space="preserve">  Warning signs posted at entrance to work area.</w:t>
      </w:r>
    </w:p>
    <w:p w14:paraId="74DB467B" w14:textId="77777777" w:rsidR="00375890" w:rsidRPr="00DF0C8B" w:rsidRDefault="00375890" w:rsidP="00375890">
      <w:pPr>
        <w:kinsoku w:val="0"/>
        <w:overflowPunct w:val="0"/>
        <w:autoSpaceDE w:val="0"/>
        <w:autoSpaceDN w:val="0"/>
        <w:adjustRightInd w:val="0"/>
        <w:spacing w:before="90" w:after="0" w:line="240" w:lineRule="auto"/>
        <w:ind w:left="40"/>
        <w:rPr>
          <w:rFonts w:ascii="Times New Roman" w:hAnsi="Times New Roman" w:cs="Times New Roman"/>
          <w:sz w:val="20"/>
          <w:szCs w:val="20"/>
        </w:rPr>
      </w:pPr>
      <w:r w:rsidRPr="00DF0C8B">
        <w:rPr>
          <w:rFonts w:ascii="Times New Roman" w:hAnsi="Times New Roman" w:cs="Times New Roman"/>
          <w:sz w:val="20"/>
          <w:szCs w:val="20"/>
          <w:u w:val="single" w:color="284479"/>
        </w:rPr>
        <w:t xml:space="preserve">      </w:t>
      </w:r>
      <w:r w:rsidRPr="00DF0C8B">
        <w:rPr>
          <w:rFonts w:ascii="Times New Roman" w:hAnsi="Times New Roman" w:cs="Times New Roman"/>
          <w:sz w:val="20"/>
          <w:szCs w:val="20"/>
        </w:rPr>
        <w:t xml:space="preserve">  Work area contained to prevent spread of dust and debris</w:t>
      </w:r>
    </w:p>
    <w:p w14:paraId="1B2BC656" w14:textId="77777777" w:rsidR="00375890" w:rsidRPr="00DF0C8B" w:rsidRDefault="00375890" w:rsidP="00375890">
      <w:pPr>
        <w:kinsoku w:val="0"/>
        <w:overflowPunct w:val="0"/>
        <w:autoSpaceDE w:val="0"/>
        <w:autoSpaceDN w:val="0"/>
        <w:adjustRightInd w:val="0"/>
        <w:spacing w:before="70" w:after="0" w:line="240" w:lineRule="auto"/>
        <w:ind w:left="444"/>
        <w:rPr>
          <w:rFonts w:ascii="Times New Roman" w:hAnsi="Times New Roman" w:cs="Times New Roman"/>
          <w:sz w:val="20"/>
          <w:szCs w:val="20"/>
        </w:rPr>
      </w:pPr>
      <w:r w:rsidRPr="00DF0C8B">
        <w:rPr>
          <w:rFonts w:ascii="Times New Roman" w:hAnsi="Times New Roman" w:cs="Times New Roman"/>
          <w:sz w:val="20"/>
          <w:szCs w:val="20"/>
          <w:u w:val="single" w:color="284479"/>
        </w:rPr>
        <w:t xml:space="preserve">      </w:t>
      </w:r>
      <w:r w:rsidRPr="00DF0C8B">
        <w:rPr>
          <w:rFonts w:ascii="Times New Roman" w:hAnsi="Times New Roman" w:cs="Times New Roman"/>
          <w:sz w:val="20"/>
          <w:szCs w:val="20"/>
        </w:rPr>
        <w:t>All objects in the work area removed or covered (interiors)</w:t>
      </w:r>
    </w:p>
    <w:p w14:paraId="79648936" w14:textId="77777777" w:rsidR="00375890" w:rsidRPr="00DF0C8B" w:rsidRDefault="00375890" w:rsidP="00375890">
      <w:pPr>
        <w:kinsoku w:val="0"/>
        <w:overflowPunct w:val="0"/>
        <w:autoSpaceDE w:val="0"/>
        <w:autoSpaceDN w:val="0"/>
        <w:adjustRightInd w:val="0"/>
        <w:spacing w:before="70" w:after="0" w:line="240" w:lineRule="auto"/>
        <w:ind w:left="444"/>
        <w:rPr>
          <w:rFonts w:ascii="Times New Roman" w:hAnsi="Times New Roman" w:cs="Times New Roman"/>
          <w:sz w:val="20"/>
          <w:szCs w:val="20"/>
        </w:rPr>
      </w:pPr>
      <w:r w:rsidRPr="00DF0C8B">
        <w:rPr>
          <w:rFonts w:ascii="Times New Roman" w:hAnsi="Times New Roman" w:cs="Times New Roman"/>
          <w:sz w:val="20"/>
          <w:szCs w:val="20"/>
          <w:u w:val="single" w:color="284479"/>
        </w:rPr>
        <w:t xml:space="preserve">      </w:t>
      </w:r>
      <w:r w:rsidRPr="00DF0C8B">
        <w:rPr>
          <w:rFonts w:ascii="Times New Roman" w:hAnsi="Times New Roman" w:cs="Times New Roman"/>
          <w:sz w:val="20"/>
          <w:szCs w:val="20"/>
        </w:rPr>
        <w:t>HVAC ducts in the work area closed and covered (interiors)</w:t>
      </w:r>
    </w:p>
    <w:p w14:paraId="20F0D0C2" w14:textId="77777777" w:rsidR="00375890" w:rsidRPr="00DF0C8B" w:rsidRDefault="00375890" w:rsidP="00375890">
      <w:pPr>
        <w:kinsoku w:val="0"/>
        <w:overflowPunct w:val="0"/>
        <w:autoSpaceDE w:val="0"/>
        <w:autoSpaceDN w:val="0"/>
        <w:adjustRightInd w:val="0"/>
        <w:spacing w:before="70" w:after="0" w:line="240" w:lineRule="auto"/>
        <w:ind w:left="444"/>
        <w:rPr>
          <w:rFonts w:ascii="Times New Roman" w:hAnsi="Times New Roman" w:cs="Times New Roman"/>
          <w:sz w:val="20"/>
          <w:szCs w:val="20"/>
        </w:rPr>
      </w:pPr>
      <w:r w:rsidRPr="00DF0C8B">
        <w:rPr>
          <w:rFonts w:ascii="Times New Roman" w:hAnsi="Times New Roman" w:cs="Times New Roman"/>
          <w:sz w:val="20"/>
          <w:szCs w:val="20"/>
          <w:u w:val="single" w:color="284479"/>
        </w:rPr>
        <w:t xml:space="preserve">      </w:t>
      </w:r>
      <w:r w:rsidRPr="00DF0C8B">
        <w:rPr>
          <w:rFonts w:ascii="Times New Roman" w:hAnsi="Times New Roman" w:cs="Times New Roman"/>
          <w:sz w:val="20"/>
          <w:szCs w:val="20"/>
        </w:rPr>
        <w:t>Windows in the work area closed (interiors)</w:t>
      </w:r>
    </w:p>
    <w:p w14:paraId="51856AEE" w14:textId="77777777" w:rsidR="00375890" w:rsidRPr="00DF0C8B" w:rsidRDefault="00375890" w:rsidP="00375890">
      <w:pPr>
        <w:kinsoku w:val="0"/>
        <w:overflowPunct w:val="0"/>
        <w:autoSpaceDE w:val="0"/>
        <w:autoSpaceDN w:val="0"/>
        <w:adjustRightInd w:val="0"/>
        <w:spacing w:before="70" w:after="0" w:line="240" w:lineRule="auto"/>
        <w:ind w:left="444"/>
        <w:rPr>
          <w:rFonts w:ascii="Times New Roman" w:hAnsi="Times New Roman" w:cs="Times New Roman"/>
          <w:sz w:val="20"/>
          <w:szCs w:val="20"/>
        </w:rPr>
      </w:pPr>
      <w:r w:rsidRPr="00DF0C8B">
        <w:rPr>
          <w:rFonts w:ascii="Times New Roman" w:hAnsi="Times New Roman" w:cs="Times New Roman"/>
          <w:sz w:val="20"/>
          <w:szCs w:val="20"/>
          <w:u w:val="single" w:color="284479"/>
        </w:rPr>
        <w:t xml:space="preserve">      </w:t>
      </w:r>
      <w:r w:rsidRPr="00DF0C8B">
        <w:rPr>
          <w:rFonts w:ascii="Times New Roman" w:hAnsi="Times New Roman" w:cs="Times New Roman"/>
          <w:sz w:val="20"/>
          <w:szCs w:val="20"/>
        </w:rPr>
        <w:t>Windows in and within 20 feet of the work area closed (exteriors)</w:t>
      </w:r>
    </w:p>
    <w:p w14:paraId="06641F1B" w14:textId="77777777" w:rsidR="00375890" w:rsidRPr="00DF0C8B" w:rsidRDefault="00375890" w:rsidP="00375890">
      <w:pPr>
        <w:kinsoku w:val="0"/>
        <w:overflowPunct w:val="0"/>
        <w:autoSpaceDE w:val="0"/>
        <w:autoSpaceDN w:val="0"/>
        <w:adjustRightInd w:val="0"/>
        <w:spacing w:before="70" w:after="0" w:line="240" w:lineRule="auto"/>
        <w:ind w:left="444"/>
        <w:rPr>
          <w:rFonts w:ascii="Times New Roman" w:hAnsi="Times New Roman" w:cs="Times New Roman"/>
          <w:sz w:val="20"/>
          <w:szCs w:val="20"/>
        </w:rPr>
      </w:pPr>
      <w:r w:rsidRPr="00DF0C8B">
        <w:rPr>
          <w:rFonts w:ascii="Times New Roman" w:hAnsi="Times New Roman" w:cs="Times New Roman"/>
          <w:sz w:val="20"/>
          <w:szCs w:val="20"/>
          <w:u w:val="single" w:color="284479"/>
        </w:rPr>
        <w:t xml:space="preserve">      </w:t>
      </w:r>
      <w:r w:rsidRPr="00DF0C8B">
        <w:rPr>
          <w:rFonts w:ascii="Times New Roman" w:hAnsi="Times New Roman" w:cs="Times New Roman"/>
          <w:sz w:val="20"/>
          <w:szCs w:val="20"/>
        </w:rPr>
        <w:t>Doors in the work area closed and sealed (interiors)</w:t>
      </w:r>
    </w:p>
    <w:p w14:paraId="4A09FED6" w14:textId="77777777" w:rsidR="00375890" w:rsidRPr="00DF0C8B" w:rsidRDefault="00375890" w:rsidP="00375890">
      <w:pPr>
        <w:kinsoku w:val="0"/>
        <w:overflowPunct w:val="0"/>
        <w:autoSpaceDE w:val="0"/>
        <w:autoSpaceDN w:val="0"/>
        <w:adjustRightInd w:val="0"/>
        <w:spacing w:before="70" w:after="0" w:line="240" w:lineRule="auto"/>
        <w:ind w:left="444"/>
        <w:rPr>
          <w:rFonts w:ascii="Times New Roman" w:hAnsi="Times New Roman" w:cs="Times New Roman"/>
          <w:sz w:val="20"/>
          <w:szCs w:val="20"/>
        </w:rPr>
      </w:pPr>
      <w:r w:rsidRPr="00DF0C8B">
        <w:rPr>
          <w:rFonts w:ascii="Times New Roman" w:hAnsi="Times New Roman" w:cs="Times New Roman"/>
          <w:sz w:val="20"/>
          <w:szCs w:val="20"/>
          <w:u w:val="single" w:color="284479"/>
        </w:rPr>
        <w:t xml:space="preserve">      </w:t>
      </w:r>
      <w:r w:rsidRPr="00DF0C8B">
        <w:rPr>
          <w:rFonts w:ascii="Times New Roman" w:hAnsi="Times New Roman" w:cs="Times New Roman"/>
          <w:sz w:val="20"/>
          <w:szCs w:val="20"/>
        </w:rPr>
        <w:t>Doors in and within 20 feet of the work area closed and sealed (exteriors)</w:t>
      </w:r>
    </w:p>
    <w:p w14:paraId="7C824223" w14:textId="77777777" w:rsidR="00375890" w:rsidRPr="00DF0C8B" w:rsidRDefault="00375890" w:rsidP="00375890">
      <w:pPr>
        <w:kinsoku w:val="0"/>
        <w:overflowPunct w:val="0"/>
        <w:autoSpaceDE w:val="0"/>
        <w:autoSpaceDN w:val="0"/>
        <w:adjustRightInd w:val="0"/>
        <w:spacing w:before="70" w:after="0" w:line="240" w:lineRule="auto"/>
        <w:ind w:left="444"/>
        <w:rPr>
          <w:rFonts w:ascii="Times New Roman" w:hAnsi="Times New Roman" w:cs="Times New Roman"/>
          <w:sz w:val="20"/>
          <w:szCs w:val="20"/>
        </w:rPr>
      </w:pPr>
      <w:r w:rsidRPr="00DF0C8B">
        <w:rPr>
          <w:rFonts w:ascii="Times New Roman" w:hAnsi="Times New Roman" w:cs="Times New Roman"/>
          <w:sz w:val="20"/>
          <w:szCs w:val="20"/>
          <w:u w:val="single" w:color="284479"/>
        </w:rPr>
        <w:t xml:space="preserve">      </w:t>
      </w:r>
      <w:r w:rsidRPr="00DF0C8B">
        <w:rPr>
          <w:rFonts w:ascii="Times New Roman" w:hAnsi="Times New Roman" w:cs="Times New Roman"/>
          <w:sz w:val="20"/>
          <w:szCs w:val="20"/>
        </w:rPr>
        <w:t>Doors that must be used in the work area covered to allow passage but prevent spread of dust</w:t>
      </w:r>
    </w:p>
    <w:p w14:paraId="2C303639" w14:textId="77777777" w:rsidR="00375890" w:rsidRPr="00DF0C8B" w:rsidRDefault="00375890" w:rsidP="00375890">
      <w:pPr>
        <w:kinsoku w:val="0"/>
        <w:overflowPunct w:val="0"/>
        <w:autoSpaceDE w:val="0"/>
        <w:autoSpaceDN w:val="0"/>
        <w:adjustRightInd w:val="0"/>
        <w:spacing w:before="70" w:after="0" w:line="240" w:lineRule="auto"/>
        <w:ind w:left="444"/>
        <w:rPr>
          <w:rFonts w:ascii="Times New Roman" w:hAnsi="Times New Roman" w:cs="Times New Roman"/>
          <w:sz w:val="20"/>
          <w:szCs w:val="20"/>
        </w:rPr>
      </w:pPr>
      <w:r w:rsidRPr="00DF0C8B">
        <w:rPr>
          <w:rFonts w:ascii="Times New Roman" w:hAnsi="Times New Roman" w:cs="Times New Roman"/>
          <w:sz w:val="20"/>
          <w:szCs w:val="20"/>
          <w:u w:val="single" w:color="284479"/>
        </w:rPr>
        <w:t xml:space="preserve">      </w:t>
      </w:r>
      <w:r w:rsidRPr="00DF0C8B">
        <w:rPr>
          <w:rFonts w:ascii="Times New Roman" w:hAnsi="Times New Roman" w:cs="Times New Roman"/>
          <w:sz w:val="20"/>
          <w:szCs w:val="20"/>
        </w:rPr>
        <w:t>Floors in the work area covered with taped-down plastic (interiors)</w:t>
      </w:r>
    </w:p>
    <w:p w14:paraId="509CE5C6" w14:textId="77777777" w:rsidR="00375890" w:rsidRPr="00DF0C8B" w:rsidRDefault="00375890" w:rsidP="00375890">
      <w:pPr>
        <w:kinsoku w:val="0"/>
        <w:overflowPunct w:val="0"/>
        <w:autoSpaceDE w:val="0"/>
        <w:autoSpaceDN w:val="0"/>
        <w:adjustRightInd w:val="0"/>
        <w:spacing w:before="70" w:after="0" w:line="240" w:lineRule="auto"/>
        <w:ind w:left="444"/>
        <w:rPr>
          <w:rFonts w:ascii="Times New Roman" w:hAnsi="Times New Roman" w:cs="Times New Roman"/>
          <w:sz w:val="20"/>
          <w:szCs w:val="20"/>
        </w:rPr>
      </w:pPr>
      <w:r w:rsidRPr="00DF0C8B">
        <w:rPr>
          <w:rFonts w:ascii="Times New Roman" w:hAnsi="Times New Roman" w:cs="Times New Roman"/>
          <w:sz w:val="20"/>
          <w:szCs w:val="20"/>
          <w:u w:val="single" w:color="284479"/>
        </w:rPr>
        <w:t xml:space="preserve">      </w:t>
      </w:r>
      <w:r w:rsidRPr="00DF0C8B">
        <w:rPr>
          <w:rFonts w:ascii="Times New Roman" w:hAnsi="Times New Roman" w:cs="Times New Roman"/>
          <w:sz w:val="20"/>
          <w:szCs w:val="20"/>
        </w:rPr>
        <w:t>Ground covered by plastic extending 10 feet from work area—plastic anchored to building and</w:t>
      </w:r>
    </w:p>
    <w:p w14:paraId="2E27B832" w14:textId="77777777" w:rsidR="00375890" w:rsidRPr="00DF0C8B" w:rsidRDefault="00375890" w:rsidP="00375890">
      <w:pPr>
        <w:kinsoku w:val="0"/>
        <w:overflowPunct w:val="0"/>
        <w:autoSpaceDE w:val="0"/>
        <w:autoSpaceDN w:val="0"/>
        <w:adjustRightInd w:val="0"/>
        <w:spacing w:before="70" w:after="0" w:line="240" w:lineRule="auto"/>
        <w:ind w:left="805" w:right="5306"/>
        <w:jc w:val="center"/>
        <w:rPr>
          <w:rFonts w:ascii="Times New Roman" w:hAnsi="Times New Roman" w:cs="Times New Roman"/>
          <w:sz w:val="20"/>
          <w:szCs w:val="20"/>
        </w:rPr>
      </w:pPr>
      <w:r w:rsidRPr="00DF0C8B">
        <w:rPr>
          <w:rFonts w:ascii="Times New Roman" w:hAnsi="Times New Roman" w:cs="Times New Roman"/>
          <w:sz w:val="20"/>
          <w:szCs w:val="20"/>
        </w:rPr>
        <w:t>weighed down by heavy objects (exteriors)</w:t>
      </w:r>
    </w:p>
    <w:p w14:paraId="44D212C8" w14:textId="77777777" w:rsidR="00375890" w:rsidRPr="00DF0C8B" w:rsidRDefault="00375890" w:rsidP="00375890">
      <w:pPr>
        <w:kinsoku w:val="0"/>
        <w:overflowPunct w:val="0"/>
        <w:autoSpaceDE w:val="0"/>
        <w:autoSpaceDN w:val="0"/>
        <w:adjustRightInd w:val="0"/>
        <w:spacing w:before="70" w:after="0" w:line="271" w:lineRule="auto"/>
        <w:ind w:left="760" w:hanging="315"/>
        <w:rPr>
          <w:rFonts w:ascii="Times New Roman" w:hAnsi="Times New Roman" w:cs="Times New Roman"/>
          <w:sz w:val="20"/>
          <w:szCs w:val="20"/>
        </w:rPr>
      </w:pPr>
      <w:r w:rsidRPr="00DF0C8B">
        <w:rPr>
          <w:rFonts w:ascii="Times New Roman" w:hAnsi="Times New Roman" w:cs="Times New Roman"/>
          <w:sz w:val="20"/>
          <w:szCs w:val="20"/>
          <w:u w:val="single" w:color="284479"/>
        </w:rPr>
        <w:t xml:space="preserve">      </w:t>
      </w:r>
      <w:r w:rsidRPr="00DF0C8B">
        <w:rPr>
          <w:rFonts w:ascii="Times New Roman" w:hAnsi="Times New Roman" w:cs="Times New Roman"/>
          <w:sz w:val="20"/>
          <w:szCs w:val="20"/>
        </w:rPr>
        <w:t>Vertical containment installed if property line prevents 10 feet of ground covering, or if necessary to prevent migration of dust and debris to adjacent property (exteriors)</w:t>
      </w:r>
    </w:p>
    <w:p w14:paraId="4A275A79" w14:textId="77777777" w:rsidR="00375890" w:rsidRPr="00DF0C8B" w:rsidRDefault="00375890" w:rsidP="00375890">
      <w:pPr>
        <w:kinsoku w:val="0"/>
        <w:overflowPunct w:val="0"/>
        <w:autoSpaceDE w:val="0"/>
        <w:autoSpaceDN w:val="0"/>
        <w:adjustRightInd w:val="0"/>
        <w:spacing w:before="61" w:after="0" w:line="240" w:lineRule="auto"/>
        <w:ind w:left="40"/>
        <w:rPr>
          <w:rFonts w:ascii="Times New Roman" w:hAnsi="Times New Roman" w:cs="Times New Roman"/>
          <w:sz w:val="20"/>
          <w:szCs w:val="20"/>
        </w:rPr>
      </w:pPr>
      <w:r w:rsidRPr="00DF0C8B">
        <w:rPr>
          <w:rFonts w:ascii="Times New Roman" w:hAnsi="Times New Roman" w:cs="Times New Roman"/>
          <w:sz w:val="20"/>
          <w:szCs w:val="20"/>
          <w:u w:val="single" w:color="284479"/>
        </w:rPr>
        <w:t xml:space="preserve">      </w:t>
      </w:r>
      <w:r w:rsidRPr="00DF0C8B">
        <w:rPr>
          <w:rFonts w:ascii="Times New Roman" w:hAnsi="Times New Roman" w:cs="Times New Roman"/>
          <w:sz w:val="20"/>
          <w:szCs w:val="20"/>
        </w:rPr>
        <w:t xml:space="preserve">  Waste contained on-site and while being transported off-site.</w:t>
      </w:r>
    </w:p>
    <w:p w14:paraId="62C6A94C" w14:textId="77777777" w:rsidR="00375890" w:rsidRPr="00DF0C8B" w:rsidRDefault="00375890" w:rsidP="00375890">
      <w:pPr>
        <w:kinsoku w:val="0"/>
        <w:overflowPunct w:val="0"/>
        <w:autoSpaceDE w:val="0"/>
        <w:autoSpaceDN w:val="0"/>
        <w:adjustRightInd w:val="0"/>
        <w:spacing w:before="90" w:after="0" w:line="240" w:lineRule="auto"/>
        <w:ind w:left="40"/>
        <w:rPr>
          <w:rFonts w:ascii="Times New Roman" w:hAnsi="Times New Roman" w:cs="Times New Roman"/>
          <w:sz w:val="20"/>
          <w:szCs w:val="20"/>
        </w:rPr>
      </w:pPr>
      <w:r w:rsidRPr="00DF0C8B">
        <w:rPr>
          <w:rFonts w:ascii="Times New Roman" w:hAnsi="Times New Roman" w:cs="Times New Roman"/>
          <w:sz w:val="20"/>
          <w:szCs w:val="20"/>
          <w:u w:val="single" w:color="284479"/>
        </w:rPr>
        <w:t xml:space="preserve">      </w:t>
      </w:r>
      <w:r w:rsidRPr="00DF0C8B">
        <w:rPr>
          <w:rFonts w:ascii="Times New Roman" w:hAnsi="Times New Roman" w:cs="Times New Roman"/>
          <w:sz w:val="20"/>
          <w:szCs w:val="20"/>
        </w:rPr>
        <w:t xml:space="preserve">  Work site properly cleaned after renovation</w:t>
      </w:r>
    </w:p>
    <w:p w14:paraId="7A59C48A" w14:textId="77777777" w:rsidR="00375890" w:rsidRPr="00DF0C8B" w:rsidRDefault="00375890" w:rsidP="00375890">
      <w:pPr>
        <w:kinsoku w:val="0"/>
        <w:overflowPunct w:val="0"/>
        <w:autoSpaceDE w:val="0"/>
        <w:autoSpaceDN w:val="0"/>
        <w:adjustRightInd w:val="0"/>
        <w:spacing w:before="70" w:after="0" w:line="240" w:lineRule="auto"/>
        <w:ind w:left="444"/>
        <w:rPr>
          <w:rFonts w:ascii="Times New Roman" w:hAnsi="Times New Roman" w:cs="Times New Roman"/>
          <w:sz w:val="20"/>
          <w:szCs w:val="20"/>
        </w:rPr>
      </w:pPr>
      <w:r w:rsidRPr="00DF0C8B">
        <w:rPr>
          <w:rFonts w:ascii="Times New Roman" w:hAnsi="Times New Roman" w:cs="Times New Roman"/>
          <w:sz w:val="20"/>
          <w:szCs w:val="20"/>
          <w:u w:val="single" w:color="284479"/>
        </w:rPr>
        <w:t xml:space="preserve">      </w:t>
      </w:r>
      <w:r w:rsidRPr="00DF0C8B">
        <w:rPr>
          <w:rFonts w:ascii="Times New Roman" w:hAnsi="Times New Roman" w:cs="Times New Roman"/>
          <w:sz w:val="20"/>
          <w:szCs w:val="20"/>
        </w:rPr>
        <w:t>All chips and debris picked up, protective sheeting misted, folded dirty side inward, and taped for removal</w:t>
      </w:r>
    </w:p>
    <w:p w14:paraId="60D5CC9B" w14:textId="77777777" w:rsidR="00375890" w:rsidRPr="00DF0C8B" w:rsidRDefault="00375890" w:rsidP="00375890">
      <w:pPr>
        <w:kinsoku w:val="0"/>
        <w:overflowPunct w:val="0"/>
        <w:autoSpaceDE w:val="0"/>
        <w:autoSpaceDN w:val="0"/>
        <w:adjustRightInd w:val="0"/>
        <w:spacing w:before="70" w:after="0" w:line="240" w:lineRule="auto"/>
        <w:ind w:left="444"/>
        <w:rPr>
          <w:rFonts w:ascii="Times New Roman" w:hAnsi="Times New Roman" w:cs="Times New Roman"/>
          <w:sz w:val="20"/>
          <w:szCs w:val="20"/>
        </w:rPr>
      </w:pPr>
      <w:r w:rsidRPr="00DF0C8B">
        <w:rPr>
          <w:rFonts w:ascii="Times New Roman" w:hAnsi="Times New Roman" w:cs="Times New Roman"/>
          <w:sz w:val="20"/>
          <w:szCs w:val="20"/>
          <w:u w:val="single" w:color="284479"/>
        </w:rPr>
        <w:t xml:space="preserve">      </w:t>
      </w:r>
      <w:r w:rsidRPr="00DF0C8B">
        <w:rPr>
          <w:rFonts w:ascii="Times New Roman" w:hAnsi="Times New Roman" w:cs="Times New Roman"/>
          <w:sz w:val="20"/>
          <w:szCs w:val="20"/>
        </w:rPr>
        <w:t>Work area surfaces and objects cleaned using HEPA vacuum and/or wet cloths or mops (interiors)</w:t>
      </w:r>
    </w:p>
    <w:p w14:paraId="0517347F" w14:textId="77777777" w:rsidR="00375890" w:rsidRPr="00DF0C8B" w:rsidRDefault="00375890" w:rsidP="00375890">
      <w:pPr>
        <w:kinsoku w:val="0"/>
        <w:overflowPunct w:val="0"/>
        <w:autoSpaceDE w:val="0"/>
        <w:autoSpaceDN w:val="0"/>
        <w:adjustRightInd w:val="0"/>
        <w:spacing w:before="150" w:after="0" w:line="240" w:lineRule="auto"/>
        <w:ind w:left="40"/>
        <w:rPr>
          <w:rFonts w:ascii="Times New Roman" w:hAnsi="Times New Roman" w:cs="Times New Roman"/>
          <w:sz w:val="20"/>
          <w:szCs w:val="20"/>
        </w:rPr>
      </w:pPr>
      <w:r w:rsidRPr="00DF0C8B">
        <w:rPr>
          <w:rFonts w:ascii="Times New Roman" w:hAnsi="Times New Roman" w:cs="Times New Roman"/>
          <w:sz w:val="20"/>
          <w:szCs w:val="20"/>
          <w:u w:val="single" w:color="284479"/>
        </w:rPr>
        <w:t xml:space="preserve">      </w:t>
      </w:r>
      <w:r w:rsidRPr="00DF0C8B">
        <w:rPr>
          <w:rFonts w:ascii="Times New Roman" w:hAnsi="Times New Roman" w:cs="Times New Roman"/>
          <w:sz w:val="20"/>
          <w:szCs w:val="20"/>
        </w:rPr>
        <w:t xml:space="preserve">  Certified renovator performed post-renovation cleaning verification (describe results, including the</w:t>
      </w:r>
    </w:p>
    <w:p w14:paraId="6645ABF9" w14:textId="77777777" w:rsidR="00375890" w:rsidRPr="0015756E" w:rsidRDefault="00375890" w:rsidP="00375890">
      <w:pPr>
        <w:kinsoku w:val="0"/>
        <w:overflowPunct w:val="0"/>
        <w:autoSpaceDE w:val="0"/>
        <w:autoSpaceDN w:val="0"/>
        <w:adjustRightInd w:val="0"/>
        <w:spacing w:before="30" w:after="0" w:line="240" w:lineRule="auto"/>
        <w:ind w:left="445"/>
        <w:rPr>
          <w:rFonts w:ascii="Times New Roman" w:hAnsi="Times New Roman" w:cs="Times New Roman"/>
          <w:sz w:val="20"/>
          <w:szCs w:val="20"/>
        </w:rPr>
      </w:pPr>
      <w:r w:rsidRPr="00DF0C8B">
        <w:rPr>
          <w:rFonts w:ascii="Times New Roman" w:hAnsi="Times New Roman" w:cs="Times New Roman"/>
          <w:sz w:val="20"/>
          <w:szCs w:val="20"/>
        </w:rPr>
        <w:t xml:space="preserve">number of wet and dry cloths used):  </w:t>
      </w:r>
      <w:r w:rsidRPr="0015756E">
        <w:rPr>
          <w:rFonts w:ascii="Times New Roman" w:hAnsi="Times New Roman" w:cs="Times New Roman"/>
          <w:sz w:val="20"/>
          <w:szCs w:val="20"/>
        </w:rPr>
        <w:t>_______________________________________________________</w:t>
      </w:r>
    </w:p>
    <w:p w14:paraId="19E3665F" w14:textId="77777777" w:rsidR="00375890" w:rsidRPr="0015756E" w:rsidRDefault="00375890" w:rsidP="00375890">
      <w:pPr>
        <w:kinsoku w:val="0"/>
        <w:overflowPunct w:val="0"/>
        <w:autoSpaceDE w:val="0"/>
        <w:autoSpaceDN w:val="0"/>
        <w:adjustRightInd w:val="0"/>
        <w:spacing w:before="30" w:after="0" w:line="240" w:lineRule="auto"/>
        <w:ind w:left="445"/>
        <w:rPr>
          <w:rFonts w:ascii="Times New Roman" w:hAnsi="Times New Roman" w:cs="Times New Roman"/>
          <w:sz w:val="20"/>
          <w:szCs w:val="20"/>
        </w:rPr>
      </w:pPr>
      <w:r w:rsidRPr="0015756E">
        <w:rPr>
          <w:rFonts w:ascii="Times New Roman" w:hAnsi="Times New Roman" w:cs="Times New Roman"/>
          <w:sz w:val="20"/>
          <w:szCs w:val="20"/>
        </w:rPr>
        <w:t>_____________________________________________________________________________________</w:t>
      </w:r>
    </w:p>
    <w:p w14:paraId="43DB081A" w14:textId="77777777" w:rsidR="00375890" w:rsidRPr="00DF0C8B" w:rsidRDefault="00375890" w:rsidP="00375890">
      <w:pPr>
        <w:kinsoku w:val="0"/>
        <w:overflowPunct w:val="0"/>
        <w:autoSpaceDE w:val="0"/>
        <w:autoSpaceDN w:val="0"/>
        <w:adjustRightInd w:val="0"/>
        <w:spacing w:before="30" w:after="0" w:line="240" w:lineRule="auto"/>
        <w:ind w:left="445"/>
        <w:rPr>
          <w:rFonts w:ascii="Times New Roman" w:hAnsi="Times New Roman" w:cs="Times New Roman"/>
          <w:sz w:val="20"/>
          <w:szCs w:val="20"/>
        </w:rPr>
      </w:pPr>
      <w:r w:rsidRPr="0015756E">
        <w:rPr>
          <w:rFonts w:ascii="Times New Roman" w:hAnsi="Times New Roman" w:cs="Times New Roman"/>
          <w:sz w:val="20"/>
          <w:szCs w:val="20"/>
        </w:rPr>
        <w:t>_____________________________________________________________________________________</w:t>
      </w:r>
      <w:r w:rsidRPr="00DF0C8B">
        <w:rPr>
          <w:rFonts w:ascii="Times New Roman" w:hAnsi="Times New Roman" w:cs="Times New Roman"/>
          <w:sz w:val="20"/>
          <w:szCs w:val="20"/>
        </w:rPr>
        <w:t xml:space="preserve">   </w:t>
      </w:r>
      <w:r w:rsidRPr="00DF0C8B">
        <w:rPr>
          <w:rFonts w:ascii="Times New Roman" w:hAnsi="Times New Roman" w:cs="Times New Roman"/>
          <w:sz w:val="20"/>
          <w:szCs w:val="20"/>
          <w:u w:val="single"/>
        </w:rPr>
        <w:t xml:space="preserve">                                                                                                                     </w:t>
      </w:r>
    </w:p>
    <w:p w14:paraId="44D2B31F" w14:textId="77777777" w:rsidR="00375890" w:rsidRPr="00DF0C8B" w:rsidRDefault="00375890" w:rsidP="00375890">
      <w:pPr>
        <w:kinsoku w:val="0"/>
        <w:overflowPunct w:val="0"/>
        <w:autoSpaceDE w:val="0"/>
        <w:autoSpaceDN w:val="0"/>
        <w:adjustRightInd w:val="0"/>
        <w:spacing w:before="114" w:after="0" w:line="240" w:lineRule="auto"/>
        <w:ind w:left="508"/>
        <w:rPr>
          <w:rFonts w:ascii="Times New Roman" w:hAnsi="Times New Roman" w:cs="Times New Roman"/>
          <w:sz w:val="20"/>
          <w:szCs w:val="20"/>
        </w:rPr>
      </w:pPr>
      <w:r w:rsidRPr="00DF0C8B">
        <w:rPr>
          <w:rFonts w:ascii="Times New Roman" w:hAnsi="Times New Roman" w:cs="Times New Roman"/>
          <w:sz w:val="20"/>
          <w:szCs w:val="20"/>
          <w:u w:val="single" w:color="284479"/>
        </w:rPr>
        <w:t xml:space="preserve">      </w:t>
      </w:r>
      <w:r w:rsidRPr="00DF0C8B">
        <w:rPr>
          <w:rFonts w:ascii="Times New Roman" w:hAnsi="Times New Roman" w:cs="Times New Roman"/>
          <w:sz w:val="20"/>
          <w:szCs w:val="20"/>
        </w:rPr>
        <w:t>If dust clearance testing was performed instead, attach a copy of report</w:t>
      </w:r>
    </w:p>
    <w:p w14:paraId="622E98C2" w14:textId="6092C70F" w:rsidR="00375890" w:rsidRPr="0015756E" w:rsidRDefault="00375890" w:rsidP="00BD0F35">
      <w:pPr>
        <w:kinsoku w:val="0"/>
        <w:overflowPunct w:val="0"/>
        <w:autoSpaceDE w:val="0"/>
        <w:autoSpaceDN w:val="0"/>
        <w:adjustRightInd w:val="0"/>
        <w:spacing w:before="60" w:after="0" w:line="360" w:lineRule="auto"/>
        <w:ind w:left="101" w:right="2419"/>
        <w:rPr>
          <w:rFonts w:ascii="Times New Roman" w:hAnsi="Times New Roman" w:cs="Times New Roman"/>
          <w:sz w:val="20"/>
          <w:szCs w:val="20"/>
        </w:rPr>
      </w:pPr>
      <w:r w:rsidRPr="00DF0C8B">
        <w:rPr>
          <w:rFonts w:ascii="Times New Roman" w:hAnsi="Times New Roman" w:cs="Times New Roman"/>
          <w:sz w:val="20"/>
          <w:szCs w:val="20"/>
          <w:u w:val="single" w:color="284479"/>
        </w:rPr>
        <w:t xml:space="preserve">      </w:t>
      </w:r>
      <w:r w:rsidRPr="00DF0C8B">
        <w:rPr>
          <w:rFonts w:ascii="Times New Roman" w:hAnsi="Times New Roman" w:cs="Times New Roman"/>
          <w:sz w:val="20"/>
          <w:szCs w:val="20"/>
        </w:rPr>
        <w:t xml:space="preserve">  I certify under penalty of law that the above information is true and complete.</w:t>
      </w:r>
    </w:p>
    <w:p w14:paraId="30A724EB" w14:textId="77777777" w:rsidR="00375890" w:rsidRPr="0015756E" w:rsidRDefault="00375890" w:rsidP="00375890">
      <w:pPr>
        <w:kinsoku w:val="0"/>
        <w:overflowPunct w:val="0"/>
        <w:autoSpaceDE w:val="0"/>
        <w:autoSpaceDN w:val="0"/>
        <w:adjustRightInd w:val="0"/>
        <w:spacing w:before="61" w:after="0" w:line="240" w:lineRule="auto"/>
        <w:ind w:left="40"/>
        <w:rPr>
          <w:rFonts w:ascii="Times New Roman" w:hAnsi="Times New Roman" w:cs="Times New Roman"/>
          <w:sz w:val="20"/>
          <w:szCs w:val="20"/>
        </w:rPr>
      </w:pPr>
      <w:r w:rsidRPr="0015756E">
        <w:rPr>
          <w:rFonts w:ascii="Times New Roman" w:hAnsi="Times New Roman" w:cs="Times New Roman"/>
          <w:sz w:val="20"/>
          <w:szCs w:val="20"/>
        </w:rPr>
        <w:t>_______________________________</w:t>
      </w:r>
      <w:r w:rsidRPr="0015756E">
        <w:rPr>
          <w:rFonts w:ascii="Times New Roman" w:hAnsi="Times New Roman" w:cs="Times New Roman"/>
          <w:sz w:val="20"/>
          <w:szCs w:val="20"/>
        </w:rPr>
        <w:tab/>
      </w:r>
      <w:r w:rsidRPr="0015756E">
        <w:rPr>
          <w:rFonts w:ascii="Times New Roman" w:hAnsi="Times New Roman" w:cs="Times New Roman"/>
          <w:sz w:val="20"/>
          <w:szCs w:val="20"/>
        </w:rPr>
        <w:tab/>
      </w:r>
      <w:r w:rsidRPr="0015756E">
        <w:rPr>
          <w:rFonts w:ascii="Times New Roman" w:hAnsi="Times New Roman" w:cs="Times New Roman"/>
          <w:sz w:val="20"/>
          <w:szCs w:val="20"/>
        </w:rPr>
        <w:tab/>
      </w:r>
      <w:r w:rsidRPr="0015756E">
        <w:rPr>
          <w:rFonts w:ascii="Times New Roman" w:hAnsi="Times New Roman" w:cs="Times New Roman"/>
          <w:sz w:val="20"/>
          <w:szCs w:val="20"/>
        </w:rPr>
        <w:tab/>
      </w:r>
      <w:r w:rsidRPr="0015756E">
        <w:rPr>
          <w:rFonts w:ascii="Times New Roman" w:hAnsi="Times New Roman" w:cs="Times New Roman"/>
          <w:sz w:val="20"/>
          <w:szCs w:val="20"/>
        </w:rPr>
        <w:tab/>
        <w:t>________________________</w:t>
      </w:r>
    </w:p>
    <w:p w14:paraId="17400811" w14:textId="77777777" w:rsidR="00375890" w:rsidRPr="00DF0C8B" w:rsidRDefault="00375890" w:rsidP="00375890">
      <w:pPr>
        <w:kinsoku w:val="0"/>
        <w:overflowPunct w:val="0"/>
        <w:autoSpaceDE w:val="0"/>
        <w:autoSpaceDN w:val="0"/>
        <w:adjustRightInd w:val="0"/>
        <w:spacing w:before="61" w:after="0" w:line="240" w:lineRule="auto"/>
        <w:ind w:left="40"/>
        <w:rPr>
          <w:rFonts w:ascii="Times New Roman" w:hAnsi="Times New Roman" w:cs="Times New Roman"/>
          <w:sz w:val="20"/>
          <w:szCs w:val="20"/>
        </w:rPr>
      </w:pPr>
      <w:r w:rsidRPr="00DF0C8B">
        <w:rPr>
          <w:rFonts w:ascii="Times New Roman" w:hAnsi="Times New Roman" w:cs="Times New Roman"/>
          <w:sz w:val="20"/>
          <w:szCs w:val="20"/>
        </w:rPr>
        <w:t xml:space="preserve">Name and title </w:t>
      </w:r>
      <w:r w:rsidRPr="0015756E">
        <w:rPr>
          <w:rFonts w:ascii="Times New Roman" w:hAnsi="Times New Roman" w:cs="Times New Roman"/>
          <w:sz w:val="20"/>
          <w:szCs w:val="20"/>
        </w:rPr>
        <w:tab/>
      </w:r>
      <w:r w:rsidRPr="0015756E">
        <w:rPr>
          <w:rFonts w:ascii="Times New Roman" w:hAnsi="Times New Roman" w:cs="Times New Roman"/>
          <w:sz w:val="20"/>
          <w:szCs w:val="20"/>
        </w:rPr>
        <w:tab/>
      </w:r>
      <w:r w:rsidRPr="0015756E">
        <w:rPr>
          <w:rFonts w:ascii="Times New Roman" w:hAnsi="Times New Roman" w:cs="Times New Roman"/>
          <w:sz w:val="20"/>
          <w:szCs w:val="20"/>
        </w:rPr>
        <w:tab/>
      </w:r>
      <w:r w:rsidRPr="0015756E">
        <w:rPr>
          <w:rFonts w:ascii="Times New Roman" w:hAnsi="Times New Roman" w:cs="Times New Roman"/>
          <w:sz w:val="20"/>
          <w:szCs w:val="20"/>
        </w:rPr>
        <w:tab/>
      </w:r>
      <w:r w:rsidRPr="0015756E">
        <w:rPr>
          <w:rFonts w:ascii="Times New Roman" w:hAnsi="Times New Roman" w:cs="Times New Roman"/>
          <w:sz w:val="20"/>
          <w:szCs w:val="20"/>
        </w:rPr>
        <w:tab/>
      </w:r>
      <w:r w:rsidRPr="0015756E">
        <w:rPr>
          <w:rFonts w:ascii="Times New Roman" w:hAnsi="Times New Roman" w:cs="Times New Roman"/>
          <w:sz w:val="20"/>
          <w:szCs w:val="20"/>
        </w:rPr>
        <w:tab/>
      </w:r>
      <w:r w:rsidRPr="0015756E">
        <w:rPr>
          <w:rFonts w:ascii="Times New Roman" w:hAnsi="Times New Roman" w:cs="Times New Roman"/>
          <w:sz w:val="20"/>
          <w:szCs w:val="20"/>
        </w:rPr>
        <w:tab/>
      </w:r>
      <w:r w:rsidRPr="0015756E">
        <w:rPr>
          <w:rFonts w:ascii="Times New Roman" w:hAnsi="Times New Roman" w:cs="Times New Roman"/>
          <w:sz w:val="20"/>
          <w:szCs w:val="20"/>
        </w:rPr>
        <w:tab/>
      </w:r>
      <w:r w:rsidRPr="0015756E">
        <w:rPr>
          <w:rFonts w:ascii="Times New Roman" w:hAnsi="Times New Roman" w:cs="Times New Roman"/>
          <w:sz w:val="20"/>
          <w:szCs w:val="20"/>
        </w:rPr>
        <w:tab/>
      </w:r>
      <w:r w:rsidRPr="00DF0C8B">
        <w:rPr>
          <w:rFonts w:ascii="Times New Roman" w:hAnsi="Times New Roman" w:cs="Times New Roman"/>
          <w:sz w:val="20"/>
          <w:szCs w:val="20"/>
        </w:rPr>
        <w:t>Date</w:t>
      </w:r>
    </w:p>
    <w:p w14:paraId="266F713C" w14:textId="77777777" w:rsidR="00084F30" w:rsidRPr="00084F30" w:rsidRDefault="00084F30" w:rsidP="00084F30">
      <w:pPr>
        <w:overflowPunct w:val="0"/>
        <w:autoSpaceDE w:val="0"/>
        <w:autoSpaceDN w:val="0"/>
        <w:adjustRightInd w:val="0"/>
        <w:spacing w:after="120" w:line="240" w:lineRule="auto"/>
        <w:textAlignment w:val="baseline"/>
        <w:rPr>
          <w:rFonts w:eastAsia="Times New Roman" w:cstheme="minorHAnsi"/>
          <w:b/>
          <w:i/>
          <w:sz w:val="24"/>
          <w:szCs w:val="24"/>
        </w:rPr>
      </w:pPr>
      <w:bookmarkStart w:id="588" w:name="_Hlk42722461"/>
      <w:r w:rsidRPr="00084F30">
        <w:rPr>
          <w:rFonts w:eastAsia="Times New Roman" w:cstheme="minorHAnsi"/>
          <w:b/>
          <w:i/>
          <w:sz w:val="24"/>
          <w:szCs w:val="24"/>
        </w:rPr>
        <w:lastRenderedPageBreak/>
        <w:t>Lead Hazard Pre-Renovation Letter Sample Language</w:t>
      </w:r>
    </w:p>
    <w:p w14:paraId="1C57C385" w14:textId="77777777" w:rsidR="00084F30" w:rsidRPr="00084F30" w:rsidRDefault="00084F30" w:rsidP="00084F30">
      <w:pPr>
        <w:overflowPunct w:val="0"/>
        <w:autoSpaceDE w:val="0"/>
        <w:autoSpaceDN w:val="0"/>
        <w:adjustRightInd w:val="0"/>
        <w:spacing w:after="120" w:line="240" w:lineRule="auto"/>
        <w:textAlignment w:val="baseline"/>
        <w:rPr>
          <w:rFonts w:eastAsia="Times New Roman" w:cstheme="minorHAnsi"/>
          <w:i/>
          <w:sz w:val="24"/>
          <w:szCs w:val="24"/>
        </w:rPr>
      </w:pPr>
      <w:r w:rsidRPr="00084F30">
        <w:rPr>
          <w:rFonts w:eastAsia="Times New Roman" w:cstheme="minorHAnsi"/>
          <w:i/>
          <w:sz w:val="24"/>
          <w:szCs w:val="24"/>
        </w:rPr>
        <w:t>This sample form may be used by renovation firms to document compliance with the Federal pre-renovation education and renovation, repair, and painting regulations.</w:t>
      </w:r>
    </w:p>
    <w:p w14:paraId="6DF48C0C" w14:textId="77777777" w:rsidR="00084F30" w:rsidRPr="00785CAE" w:rsidRDefault="00084F30" w:rsidP="00084F30">
      <w:pPr>
        <w:overflowPunct w:val="0"/>
        <w:autoSpaceDE w:val="0"/>
        <w:autoSpaceDN w:val="0"/>
        <w:adjustRightInd w:val="0"/>
        <w:spacing w:afterLines="60" w:after="144" w:line="240" w:lineRule="auto"/>
        <w:textAlignment w:val="baseline"/>
        <w:rPr>
          <w:rFonts w:eastAsia="Times New Roman" w:cstheme="minorHAnsi"/>
          <w:sz w:val="28"/>
          <w:szCs w:val="28"/>
        </w:rPr>
      </w:pPr>
      <w:r w:rsidRPr="00785CAE">
        <w:rPr>
          <w:rFonts w:eastAsia="Times New Roman" w:cstheme="minorHAnsi"/>
          <w:b/>
          <w:sz w:val="28"/>
          <w:szCs w:val="28"/>
        </w:rPr>
        <w:t>Occupant Confirmation</w:t>
      </w:r>
    </w:p>
    <w:p w14:paraId="59AD942E" w14:textId="77777777" w:rsidR="00084F30" w:rsidRPr="00084F30" w:rsidRDefault="00084F30" w:rsidP="00084F30">
      <w:pPr>
        <w:overflowPunct w:val="0"/>
        <w:autoSpaceDE w:val="0"/>
        <w:autoSpaceDN w:val="0"/>
        <w:adjustRightInd w:val="0"/>
        <w:spacing w:after="0" w:line="240" w:lineRule="auto"/>
        <w:textAlignment w:val="baseline"/>
        <w:rPr>
          <w:rFonts w:eastAsia="Times New Roman" w:cstheme="minorHAnsi"/>
          <w:b/>
        </w:rPr>
      </w:pPr>
      <w:r w:rsidRPr="00084F30">
        <w:rPr>
          <w:rFonts w:eastAsia="Times New Roman" w:cstheme="minorHAnsi"/>
          <w:b/>
        </w:rPr>
        <w:t>Pamphlet Receipt</w:t>
      </w:r>
    </w:p>
    <w:p w14:paraId="731A913C" w14:textId="5435D86D" w:rsidR="00084F30" w:rsidRDefault="00084F30" w:rsidP="00524A67">
      <w:pPr>
        <w:numPr>
          <w:ilvl w:val="0"/>
          <w:numId w:val="69"/>
        </w:numPr>
        <w:overflowPunct w:val="0"/>
        <w:autoSpaceDE w:val="0"/>
        <w:autoSpaceDN w:val="0"/>
        <w:adjustRightInd w:val="0"/>
        <w:spacing w:after="0" w:line="240" w:lineRule="auto"/>
        <w:ind w:left="360"/>
        <w:contextualSpacing/>
        <w:textAlignment w:val="baseline"/>
        <w:rPr>
          <w:rFonts w:eastAsia="Times New Roman" w:cstheme="minorHAnsi"/>
        </w:rPr>
      </w:pPr>
      <w:r w:rsidRPr="00084F30">
        <w:rPr>
          <w:rFonts w:eastAsia="Times New Roman" w:cstheme="minorHAnsi"/>
        </w:rPr>
        <w:t>I have received a copy of the lead hazard information pamphlet informing me of the potential risk of the lead hazard exposure from renovation activity to be performed in my dwelling unit. I received this pamphlet before the work began.</w:t>
      </w:r>
    </w:p>
    <w:p w14:paraId="30BCA7AA" w14:textId="395EE75C" w:rsidR="00655E31" w:rsidRDefault="00655E31" w:rsidP="00655E31">
      <w:pPr>
        <w:pBdr>
          <w:bottom w:val="single" w:sz="12" w:space="1" w:color="auto"/>
        </w:pBdr>
        <w:overflowPunct w:val="0"/>
        <w:autoSpaceDE w:val="0"/>
        <w:autoSpaceDN w:val="0"/>
        <w:adjustRightInd w:val="0"/>
        <w:spacing w:after="0" w:line="240" w:lineRule="auto"/>
        <w:contextualSpacing/>
        <w:textAlignment w:val="baseline"/>
        <w:rPr>
          <w:rFonts w:eastAsia="Times New Roman" w:cstheme="minorHAnsi"/>
        </w:rPr>
      </w:pPr>
    </w:p>
    <w:p w14:paraId="08DE7DA1" w14:textId="5A864EB9" w:rsidR="00655E31" w:rsidRDefault="00655E31" w:rsidP="00655E31">
      <w:pPr>
        <w:pBdr>
          <w:bottom w:val="single" w:sz="12" w:space="1" w:color="auto"/>
        </w:pBdr>
        <w:overflowPunct w:val="0"/>
        <w:autoSpaceDE w:val="0"/>
        <w:autoSpaceDN w:val="0"/>
        <w:adjustRightInd w:val="0"/>
        <w:spacing w:after="0" w:line="240" w:lineRule="auto"/>
        <w:contextualSpacing/>
        <w:textAlignment w:val="baseline"/>
        <w:rPr>
          <w:rFonts w:eastAsia="Times New Roman" w:cstheme="minorHAnsi"/>
        </w:rPr>
      </w:pPr>
    </w:p>
    <w:p w14:paraId="6D86E2C0" w14:textId="77777777" w:rsidR="00655E31" w:rsidRDefault="00655E31" w:rsidP="00655E31">
      <w:pPr>
        <w:pBdr>
          <w:bottom w:val="single" w:sz="12" w:space="1" w:color="auto"/>
        </w:pBdr>
        <w:overflowPunct w:val="0"/>
        <w:autoSpaceDE w:val="0"/>
        <w:autoSpaceDN w:val="0"/>
        <w:adjustRightInd w:val="0"/>
        <w:spacing w:after="0" w:line="240" w:lineRule="auto"/>
        <w:contextualSpacing/>
        <w:textAlignment w:val="baseline"/>
        <w:rPr>
          <w:rFonts w:eastAsia="Times New Roman" w:cstheme="minorHAnsi"/>
        </w:rPr>
      </w:pPr>
    </w:p>
    <w:p w14:paraId="17F3B684" w14:textId="65933AAF" w:rsidR="00655E31" w:rsidRPr="009852E0" w:rsidRDefault="00655E31" w:rsidP="00655E31">
      <w:pPr>
        <w:overflowPunct w:val="0"/>
        <w:autoSpaceDE w:val="0"/>
        <w:autoSpaceDN w:val="0"/>
        <w:adjustRightInd w:val="0"/>
        <w:spacing w:after="0" w:line="240" w:lineRule="auto"/>
        <w:contextualSpacing/>
        <w:textAlignment w:val="baseline"/>
        <w:rPr>
          <w:rFonts w:eastAsia="Times New Roman" w:cstheme="minorHAnsi"/>
          <w:i/>
        </w:rPr>
      </w:pPr>
      <w:r w:rsidRPr="009852E0">
        <w:rPr>
          <w:rFonts w:eastAsia="Times New Roman" w:cstheme="minorHAnsi"/>
          <w:i/>
        </w:rPr>
        <w:t>Printed Name of Owner-occupant</w:t>
      </w:r>
    </w:p>
    <w:p w14:paraId="1A5F33F8" w14:textId="51596684" w:rsidR="00655E31" w:rsidRPr="009852E0" w:rsidRDefault="00655E31" w:rsidP="00655E31">
      <w:pPr>
        <w:overflowPunct w:val="0"/>
        <w:autoSpaceDE w:val="0"/>
        <w:autoSpaceDN w:val="0"/>
        <w:adjustRightInd w:val="0"/>
        <w:spacing w:after="0" w:line="240" w:lineRule="auto"/>
        <w:contextualSpacing/>
        <w:textAlignment w:val="baseline"/>
        <w:rPr>
          <w:rFonts w:eastAsia="Times New Roman" w:cstheme="minorHAnsi"/>
        </w:rPr>
      </w:pPr>
    </w:p>
    <w:p w14:paraId="6DBEC359" w14:textId="4A590EAA" w:rsidR="00655E31" w:rsidRPr="009852E0" w:rsidRDefault="00655E31" w:rsidP="00655E31">
      <w:pPr>
        <w:overflowPunct w:val="0"/>
        <w:autoSpaceDE w:val="0"/>
        <w:autoSpaceDN w:val="0"/>
        <w:adjustRightInd w:val="0"/>
        <w:spacing w:after="0" w:line="240" w:lineRule="auto"/>
        <w:contextualSpacing/>
        <w:textAlignment w:val="baseline"/>
        <w:rPr>
          <w:rFonts w:eastAsia="Times New Roman" w:cstheme="minorHAnsi"/>
        </w:rPr>
      </w:pPr>
    </w:p>
    <w:p w14:paraId="559467CC" w14:textId="46F35099" w:rsidR="00655E31" w:rsidRPr="009852E0" w:rsidRDefault="00785CAE" w:rsidP="00655E31">
      <w:pPr>
        <w:overflowPunct w:val="0"/>
        <w:autoSpaceDE w:val="0"/>
        <w:autoSpaceDN w:val="0"/>
        <w:adjustRightInd w:val="0"/>
        <w:spacing w:after="0" w:line="240" w:lineRule="auto"/>
        <w:contextualSpacing/>
        <w:textAlignment w:val="baseline"/>
        <w:rPr>
          <w:rFonts w:eastAsia="Times New Roman" w:cstheme="minorHAnsi"/>
          <w:b/>
        </w:rPr>
      </w:pPr>
      <w:r w:rsidRPr="009852E0">
        <w:rPr>
          <w:rFonts w:eastAsia="Times New Roman" w:cstheme="minorHAnsi"/>
          <w:b/>
          <w:noProof/>
        </w:rPr>
        <mc:AlternateContent>
          <mc:Choice Requires="wps">
            <w:drawing>
              <wp:anchor distT="0" distB="0" distL="114300" distR="114300" simplePos="0" relativeHeight="251705344" behindDoc="0" locked="0" layoutInCell="1" allowOverlap="1" wp14:anchorId="7F67DE76" wp14:editId="035A22FE">
                <wp:simplePos x="0" y="0"/>
                <wp:positionH relativeFrom="column">
                  <wp:posOffset>9524</wp:posOffset>
                </wp:positionH>
                <wp:positionV relativeFrom="paragraph">
                  <wp:posOffset>149225</wp:posOffset>
                </wp:positionV>
                <wp:extent cx="6257925" cy="9525"/>
                <wp:effectExtent l="0" t="0" r="28575" b="28575"/>
                <wp:wrapNone/>
                <wp:docPr id="904" name="Straight Connector 904"/>
                <wp:cNvGraphicFramePr/>
                <a:graphic xmlns:a="http://schemas.openxmlformats.org/drawingml/2006/main">
                  <a:graphicData uri="http://schemas.microsoft.com/office/word/2010/wordprocessingShape">
                    <wps:wsp>
                      <wps:cNvCnPr/>
                      <wps:spPr>
                        <a:xfrm flipV="1">
                          <a:off x="0" y="0"/>
                          <a:ext cx="6257925" cy="9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7668DB" id="Straight Connector 904"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75pt,11.75pt" to="49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" strokecolor="black [3213]" strokeweight="1pt"/>
            </w:pict>
          </mc:Fallback>
        </mc:AlternateContent>
      </w:r>
      <w:r w:rsidR="00655E31" w:rsidRPr="009852E0">
        <w:rPr>
          <w:rFonts w:eastAsia="Times New Roman" w:cstheme="minorHAnsi"/>
          <w:b/>
        </w:rPr>
        <w:t>__________________________________________________________________________________________</w:t>
      </w:r>
    </w:p>
    <w:p w14:paraId="0B99973F" w14:textId="43DABE90" w:rsidR="00655E31" w:rsidRPr="00655E31" w:rsidRDefault="00655E31" w:rsidP="00655E31">
      <w:pPr>
        <w:overflowPunct w:val="0"/>
        <w:autoSpaceDE w:val="0"/>
        <w:autoSpaceDN w:val="0"/>
        <w:adjustRightInd w:val="0"/>
        <w:spacing w:after="0" w:line="240" w:lineRule="auto"/>
        <w:contextualSpacing/>
        <w:textAlignment w:val="baseline"/>
        <w:rPr>
          <w:rFonts w:eastAsia="Times New Roman" w:cstheme="minorHAnsi"/>
          <w:i/>
        </w:rPr>
      </w:pPr>
      <w:r w:rsidRPr="009852E0">
        <w:rPr>
          <w:rFonts w:eastAsia="Times New Roman" w:cstheme="minorHAnsi"/>
          <w:i/>
        </w:rPr>
        <w:t>Signature of Owner-Occupant</w:t>
      </w:r>
      <w:r w:rsidRPr="009852E0">
        <w:rPr>
          <w:rFonts w:eastAsia="Times New Roman" w:cstheme="minorHAnsi"/>
          <w:i/>
        </w:rPr>
        <w:tab/>
      </w:r>
      <w:r w:rsidRPr="009852E0">
        <w:rPr>
          <w:rFonts w:eastAsia="Times New Roman" w:cstheme="minorHAnsi"/>
          <w:i/>
        </w:rPr>
        <w:tab/>
      </w:r>
      <w:r w:rsidRPr="009852E0">
        <w:rPr>
          <w:rFonts w:eastAsia="Times New Roman" w:cstheme="minorHAnsi"/>
          <w:i/>
        </w:rPr>
        <w:tab/>
      </w:r>
      <w:r w:rsidRPr="009852E0">
        <w:rPr>
          <w:rFonts w:eastAsia="Times New Roman" w:cstheme="minorHAnsi"/>
          <w:i/>
        </w:rPr>
        <w:tab/>
      </w:r>
      <w:r w:rsidRPr="009852E0">
        <w:rPr>
          <w:rFonts w:eastAsia="Times New Roman" w:cstheme="minorHAnsi"/>
          <w:i/>
        </w:rPr>
        <w:tab/>
      </w:r>
      <w:r w:rsidRPr="009852E0">
        <w:rPr>
          <w:rFonts w:eastAsia="Times New Roman" w:cstheme="minorHAnsi"/>
          <w:i/>
        </w:rPr>
        <w:tab/>
        <w:t>Signature Date</w:t>
      </w:r>
    </w:p>
    <w:p w14:paraId="411E01D9" w14:textId="77777777" w:rsidR="00655E31" w:rsidRDefault="00655E31" w:rsidP="00655E31">
      <w:pPr>
        <w:overflowPunct w:val="0"/>
        <w:autoSpaceDE w:val="0"/>
        <w:autoSpaceDN w:val="0"/>
        <w:adjustRightInd w:val="0"/>
        <w:spacing w:after="0" w:line="240" w:lineRule="auto"/>
        <w:contextualSpacing/>
        <w:textAlignment w:val="baseline"/>
        <w:rPr>
          <w:rFonts w:eastAsia="Times New Roman" w:cstheme="minorHAnsi"/>
        </w:rPr>
      </w:pPr>
    </w:p>
    <w:p w14:paraId="21FB369C" w14:textId="77777777" w:rsidR="00084F30" w:rsidRPr="00655E31" w:rsidRDefault="00084F30" w:rsidP="00084F30">
      <w:pPr>
        <w:overflowPunct w:val="0"/>
        <w:autoSpaceDE w:val="0"/>
        <w:autoSpaceDN w:val="0"/>
        <w:adjustRightInd w:val="0"/>
        <w:spacing w:after="60" w:line="240" w:lineRule="auto"/>
        <w:textAlignment w:val="baseline"/>
        <w:rPr>
          <w:rFonts w:eastAsia="Times New Roman" w:cstheme="minorHAnsi"/>
          <w:b/>
          <w:sz w:val="28"/>
          <w:szCs w:val="28"/>
        </w:rPr>
      </w:pPr>
      <w:r w:rsidRPr="00655E31">
        <w:rPr>
          <w:rFonts w:eastAsia="Times New Roman" w:cstheme="minorHAnsi"/>
          <w:b/>
          <w:sz w:val="28"/>
          <w:szCs w:val="28"/>
        </w:rPr>
        <w:t>Renovator’s Self Certification option (for tenant-occupied dwellings only)</w:t>
      </w:r>
    </w:p>
    <w:p w14:paraId="3D6ACA5A" w14:textId="77777777" w:rsidR="00084F30" w:rsidRPr="00346C7C" w:rsidRDefault="00084F30" w:rsidP="00084F30">
      <w:pPr>
        <w:tabs>
          <w:tab w:val="left" w:pos="7110"/>
        </w:tabs>
        <w:overflowPunct w:val="0"/>
        <w:autoSpaceDE w:val="0"/>
        <w:autoSpaceDN w:val="0"/>
        <w:adjustRightInd w:val="0"/>
        <w:spacing w:after="120" w:line="240" w:lineRule="auto"/>
        <w:textAlignment w:val="baseline"/>
        <w:rPr>
          <w:rFonts w:eastAsia="Times New Roman" w:cstheme="minorHAnsi"/>
        </w:rPr>
      </w:pPr>
      <w:r w:rsidRPr="00346C7C">
        <w:rPr>
          <w:rFonts w:eastAsia="Times New Roman" w:cstheme="minorHAnsi"/>
          <w:b/>
          <w:i/>
        </w:rPr>
        <w:t>Instructions to renovator:</w:t>
      </w:r>
      <w:r w:rsidRPr="00346C7C">
        <w:rPr>
          <w:rFonts w:eastAsia="Times New Roman" w:cstheme="minorHAnsi"/>
          <w:b/>
        </w:rPr>
        <w:t xml:space="preserve"> </w:t>
      </w:r>
      <w:r w:rsidRPr="00346C7C">
        <w:rPr>
          <w:rFonts w:eastAsia="Times New Roman" w:cstheme="minorHAnsi"/>
        </w:rPr>
        <w:t>If the lead hazard information pamphlet was delivered but a tenant signature was not obtainable, you may check the appropriate box below.</w:t>
      </w:r>
    </w:p>
    <w:p w14:paraId="44E1A3B4" w14:textId="77777777" w:rsidR="00084F30" w:rsidRPr="00A52D49" w:rsidRDefault="00084F30" w:rsidP="00524A67">
      <w:pPr>
        <w:numPr>
          <w:ilvl w:val="0"/>
          <w:numId w:val="70"/>
        </w:numPr>
        <w:overflowPunct w:val="0"/>
        <w:autoSpaceDE w:val="0"/>
        <w:autoSpaceDN w:val="0"/>
        <w:adjustRightInd w:val="0"/>
        <w:spacing w:after="120" w:line="240" w:lineRule="auto"/>
        <w:ind w:left="360"/>
        <w:textAlignment w:val="baseline"/>
        <w:rPr>
          <w:rFonts w:eastAsia="Times New Roman" w:cstheme="minorHAnsi"/>
        </w:rPr>
      </w:pPr>
      <w:r w:rsidRPr="00A52D49">
        <w:rPr>
          <w:rFonts w:eastAsia="Times New Roman" w:cstheme="minorHAnsi"/>
          <w:b/>
        </w:rPr>
        <w:t>Declined</w:t>
      </w:r>
      <w:r w:rsidRPr="00F63C00">
        <w:rPr>
          <w:rFonts w:eastAsia="Times New Roman" w:cstheme="minorHAnsi"/>
        </w:rPr>
        <w:t xml:space="preserve"> – I certify that I have made a good faith effort to deliver the lead hazard information pamphlet to the rental dwelling unit listed below at the date and time indicated and that the occupant declined to sign the confirmation of receipt. I further certify that I have left a </w:t>
      </w:r>
      <w:r w:rsidRPr="00346C7C">
        <w:rPr>
          <w:rFonts w:eastAsia="Times New Roman" w:cstheme="minorHAnsi"/>
        </w:rPr>
        <w:t>c</w:t>
      </w:r>
      <w:r w:rsidRPr="00A52D49">
        <w:rPr>
          <w:rFonts w:eastAsia="Times New Roman" w:cstheme="minorHAnsi"/>
        </w:rPr>
        <w:t>opy of the pamphlet at the unit with the occupant.</w:t>
      </w:r>
    </w:p>
    <w:p w14:paraId="1F521565" w14:textId="34D43A5B" w:rsidR="00084F30" w:rsidRPr="00346C7C" w:rsidRDefault="00084F30" w:rsidP="00524A67">
      <w:pPr>
        <w:numPr>
          <w:ilvl w:val="0"/>
          <w:numId w:val="70"/>
        </w:numPr>
        <w:pBdr>
          <w:bottom w:val="single" w:sz="12" w:space="15" w:color="auto"/>
        </w:pBdr>
        <w:overflowPunct w:val="0"/>
        <w:autoSpaceDE w:val="0"/>
        <w:autoSpaceDN w:val="0"/>
        <w:adjustRightInd w:val="0"/>
        <w:spacing w:after="60" w:line="240" w:lineRule="auto"/>
        <w:ind w:left="360"/>
        <w:contextualSpacing/>
        <w:textAlignment w:val="baseline"/>
        <w:rPr>
          <w:rFonts w:eastAsia="Times New Roman" w:cstheme="minorHAnsi"/>
        </w:rPr>
      </w:pPr>
      <w:r w:rsidRPr="00346C7C">
        <w:rPr>
          <w:rFonts w:eastAsia="Times New Roman" w:cstheme="minorHAnsi"/>
          <w:b/>
        </w:rPr>
        <w:t xml:space="preserve">Unavailable for signature </w:t>
      </w:r>
      <w:r w:rsidRPr="00A52D49">
        <w:rPr>
          <w:rFonts w:eastAsia="Times New Roman" w:cstheme="minorHAnsi"/>
        </w:rPr>
        <w:t xml:space="preserve">– I certify that I have made a good faith effort to deliver the lead hazard information pamphlet to the rental dwelling unit listed below and that the occupant was unavailable to </w:t>
      </w:r>
      <w:r w:rsidRPr="00F63C00">
        <w:rPr>
          <w:rFonts w:eastAsia="Times New Roman" w:cstheme="minorHAnsi"/>
        </w:rPr>
        <w:t>sign the confirmation of receipt. I further certify that I have left a copy of the pamphlet at the unit by sliding it under the door or by (fill in how pamphlet was left</w:t>
      </w:r>
      <w:r w:rsidR="00655E31">
        <w:rPr>
          <w:rFonts w:eastAsia="Times New Roman" w:cstheme="minorHAnsi"/>
        </w:rPr>
        <w:t>)</w:t>
      </w:r>
      <w:r w:rsidRPr="00F63C00">
        <w:rPr>
          <w:rFonts w:eastAsia="Times New Roman" w:cstheme="minorHAnsi"/>
        </w:rPr>
        <w:t>.</w:t>
      </w:r>
    </w:p>
    <w:p w14:paraId="2B0B97D6" w14:textId="77777777" w:rsidR="00084F30" w:rsidRPr="00084F30" w:rsidRDefault="00084F30" w:rsidP="00084F30">
      <w:pPr>
        <w:pBdr>
          <w:bottom w:val="single" w:sz="12" w:space="15" w:color="auto"/>
        </w:pBdr>
        <w:tabs>
          <w:tab w:val="left" w:pos="7920"/>
        </w:tabs>
        <w:overflowPunct w:val="0"/>
        <w:autoSpaceDE w:val="0"/>
        <w:autoSpaceDN w:val="0"/>
        <w:adjustRightInd w:val="0"/>
        <w:spacing w:after="0" w:line="240" w:lineRule="auto"/>
        <w:textAlignment w:val="baseline"/>
        <w:rPr>
          <w:rFonts w:eastAsia="Times New Roman" w:cstheme="minorHAnsi"/>
          <w:i/>
        </w:rPr>
      </w:pPr>
    </w:p>
    <w:p w14:paraId="76CCC5E7" w14:textId="04A8FCA6" w:rsidR="00084F30" w:rsidRPr="00084F30" w:rsidRDefault="0030640B" w:rsidP="00084F30">
      <w:pPr>
        <w:tabs>
          <w:tab w:val="left" w:pos="6480"/>
          <w:tab w:val="left" w:pos="8550"/>
        </w:tabs>
        <w:overflowPunct w:val="0"/>
        <w:autoSpaceDE w:val="0"/>
        <w:autoSpaceDN w:val="0"/>
        <w:adjustRightInd w:val="0"/>
        <w:spacing w:after="0" w:line="240" w:lineRule="auto"/>
        <w:textAlignment w:val="baseline"/>
        <w:rPr>
          <w:rFonts w:eastAsia="Times New Roman" w:cstheme="minorHAnsi"/>
          <w:i/>
        </w:rPr>
      </w:pPr>
      <w:r w:rsidRPr="009852E0">
        <w:rPr>
          <w:rFonts w:eastAsia="Times New Roman" w:cstheme="minorHAnsi"/>
          <w:i/>
        </w:rPr>
        <w:t xml:space="preserve">Printed Name of </w:t>
      </w:r>
      <w:r w:rsidR="00084F30" w:rsidRPr="009852E0">
        <w:rPr>
          <w:rFonts w:eastAsia="Times New Roman" w:cstheme="minorHAnsi"/>
          <w:i/>
        </w:rPr>
        <w:t>Person Certifying Delivery</w:t>
      </w:r>
      <w:r w:rsidR="00084F30" w:rsidRPr="009852E0">
        <w:rPr>
          <w:rFonts w:eastAsia="Times New Roman" w:cstheme="minorHAnsi"/>
          <w:i/>
        </w:rPr>
        <w:tab/>
      </w:r>
      <w:r w:rsidRPr="009852E0">
        <w:rPr>
          <w:rFonts w:eastAsia="Times New Roman" w:cstheme="minorHAnsi"/>
          <w:i/>
        </w:rPr>
        <w:t>Attempted Delivery Date</w:t>
      </w:r>
    </w:p>
    <w:p w14:paraId="28D134F7" w14:textId="77777777" w:rsidR="00084F30" w:rsidRPr="00084F30" w:rsidRDefault="00084F30" w:rsidP="00084F30">
      <w:pPr>
        <w:pBdr>
          <w:bottom w:val="single" w:sz="12" w:space="1" w:color="auto"/>
        </w:pBdr>
        <w:overflowPunct w:val="0"/>
        <w:autoSpaceDE w:val="0"/>
        <w:autoSpaceDN w:val="0"/>
        <w:adjustRightInd w:val="0"/>
        <w:spacing w:after="0" w:line="240" w:lineRule="auto"/>
        <w:textAlignment w:val="baseline"/>
        <w:rPr>
          <w:rFonts w:eastAsia="Times New Roman" w:cstheme="minorHAnsi"/>
          <w:b/>
        </w:rPr>
      </w:pPr>
    </w:p>
    <w:p w14:paraId="7CE9BFEB" w14:textId="77777777" w:rsidR="00084F30" w:rsidRPr="00084F30" w:rsidRDefault="00084F30" w:rsidP="00084F30">
      <w:pPr>
        <w:pBdr>
          <w:bottom w:val="single" w:sz="12" w:space="1" w:color="auto"/>
        </w:pBdr>
        <w:overflowPunct w:val="0"/>
        <w:autoSpaceDE w:val="0"/>
        <w:autoSpaceDN w:val="0"/>
        <w:adjustRightInd w:val="0"/>
        <w:spacing w:after="0" w:line="240" w:lineRule="auto"/>
        <w:textAlignment w:val="baseline"/>
        <w:rPr>
          <w:rFonts w:eastAsia="Times New Roman" w:cstheme="minorHAnsi"/>
          <w:b/>
        </w:rPr>
      </w:pPr>
    </w:p>
    <w:p w14:paraId="2E74928F" w14:textId="72F8D49B" w:rsidR="00084F30" w:rsidRPr="00084F30" w:rsidRDefault="0030640B" w:rsidP="00084F30">
      <w:pPr>
        <w:tabs>
          <w:tab w:val="left" w:pos="6480"/>
          <w:tab w:val="left" w:pos="7920"/>
        </w:tabs>
        <w:spacing w:before="120" w:after="120" w:line="240" w:lineRule="auto"/>
        <w:contextualSpacing/>
        <w:rPr>
          <w:rFonts w:eastAsia="Times New Roman" w:cstheme="minorHAnsi"/>
          <w:i/>
        </w:rPr>
      </w:pPr>
      <w:r>
        <w:rPr>
          <w:rFonts w:eastAsia="Times New Roman" w:cstheme="minorHAnsi"/>
          <w:i/>
        </w:rPr>
        <w:t>Signature of Person Certifying Lead Pamphlet Delivery</w:t>
      </w:r>
    </w:p>
    <w:p w14:paraId="492738E9" w14:textId="77777777" w:rsidR="00084F30" w:rsidRPr="00084F30" w:rsidRDefault="00084F30" w:rsidP="00084F30">
      <w:pPr>
        <w:tabs>
          <w:tab w:val="left" w:pos="6480"/>
          <w:tab w:val="left" w:pos="7920"/>
        </w:tabs>
        <w:spacing w:before="120" w:after="120" w:line="240" w:lineRule="auto"/>
        <w:contextualSpacing/>
        <w:rPr>
          <w:rFonts w:eastAsia="Times New Roman" w:cstheme="minorHAnsi"/>
        </w:rPr>
      </w:pPr>
    </w:p>
    <w:p w14:paraId="28DF27F9" w14:textId="77777777" w:rsidR="0030640B" w:rsidRPr="00084F30" w:rsidRDefault="0030640B" w:rsidP="0030640B">
      <w:pPr>
        <w:pBdr>
          <w:bottom w:val="single" w:sz="12" w:space="15" w:color="auto"/>
        </w:pBdr>
        <w:tabs>
          <w:tab w:val="left" w:pos="7920"/>
        </w:tabs>
        <w:overflowPunct w:val="0"/>
        <w:autoSpaceDE w:val="0"/>
        <w:autoSpaceDN w:val="0"/>
        <w:adjustRightInd w:val="0"/>
        <w:spacing w:after="0" w:line="240" w:lineRule="auto"/>
        <w:textAlignment w:val="baseline"/>
        <w:rPr>
          <w:rFonts w:eastAsia="Times New Roman" w:cstheme="minorHAnsi"/>
          <w:i/>
        </w:rPr>
      </w:pPr>
    </w:p>
    <w:p w14:paraId="4A64DC3E" w14:textId="2CC8BDD1" w:rsidR="0030640B" w:rsidRPr="0030640B" w:rsidRDefault="0030640B" w:rsidP="0030640B">
      <w:pPr>
        <w:overflowPunct w:val="0"/>
        <w:autoSpaceDE w:val="0"/>
        <w:autoSpaceDN w:val="0"/>
        <w:adjustRightInd w:val="0"/>
        <w:spacing w:before="120" w:after="120" w:line="240" w:lineRule="auto"/>
        <w:textAlignment w:val="baseline"/>
        <w:rPr>
          <w:rFonts w:eastAsia="Times New Roman" w:cstheme="minorHAnsi"/>
          <w:i/>
        </w:rPr>
      </w:pPr>
      <w:r w:rsidRPr="0030640B">
        <w:rPr>
          <w:rFonts w:eastAsia="Times New Roman" w:cstheme="minorHAnsi"/>
          <w:i/>
        </w:rPr>
        <w:t>Unit Address</w:t>
      </w:r>
    </w:p>
    <w:p w14:paraId="3B1D1C4B" w14:textId="77777777" w:rsidR="0030640B" w:rsidRPr="0030640B" w:rsidRDefault="0030640B" w:rsidP="00084F30">
      <w:pPr>
        <w:overflowPunct w:val="0"/>
        <w:autoSpaceDE w:val="0"/>
        <w:autoSpaceDN w:val="0"/>
        <w:adjustRightInd w:val="0"/>
        <w:spacing w:before="120" w:after="120" w:line="240" w:lineRule="auto"/>
        <w:textAlignment w:val="baseline"/>
        <w:rPr>
          <w:rFonts w:eastAsia="Times New Roman" w:cstheme="minorHAnsi"/>
        </w:rPr>
      </w:pPr>
    </w:p>
    <w:p w14:paraId="00BF2EFF" w14:textId="16EA71D1" w:rsidR="00084F30" w:rsidRPr="00084F30" w:rsidRDefault="00084F30" w:rsidP="00084F30">
      <w:pPr>
        <w:overflowPunct w:val="0"/>
        <w:autoSpaceDE w:val="0"/>
        <w:autoSpaceDN w:val="0"/>
        <w:adjustRightInd w:val="0"/>
        <w:spacing w:before="120" w:after="120" w:line="240" w:lineRule="auto"/>
        <w:textAlignment w:val="baseline"/>
        <w:rPr>
          <w:rFonts w:eastAsia="Times New Roman" w:cs="Times New Roman"/>
          <w:i/>
        </w:rPr>
      </w:pPr>
      <w:r w:rsidRPr="00084F30">
        <w:rPr>
          <w:rFonts w:eastAsia="Times New Roman" w:cstheme="minorHAnsi"/>
          <w:b/>
          <w:i/>
        </w:rPr>
        <w:t xml:space="preserve">Note Regarding Mailing Option </w:t>
      </w:r>
      <w:r w:rsidRPr="00084F30">
        <w:rPr>
          <w:rFonts w:eastAsia="Times New Roman" w:cstheme="minorHAnsi"/>
          <w:i/>
        </w:rPr>
        <w:t>– As an alternative to deliver in person, you may mail the lead hazard information pamphlet to the owner and/or tenant. Pamphlet must be mailed at least seven days before renovation. Mailing must be documented by a certificate of mailing from the post office.</w:t>
      </w:r>
      <w:r w:rsidRPr="00084F30">
        <w:rPr>
          <w:rFonts w:eastAsia="Times New Roman" w:cs="Times New Roman"/>
          <w:i/>
        </w:rPr>
        <w:t xml:space="preserve"> </w:t>
      </w:r>
    </w:p>
    <w:bookmarkEnd w:id="588"/>
    <w:p w14:paraId="673086B8" w14:textId="77777777" w:rsidR="0030640B" w:rsidRDefault="0030640B">
      <w:pPr>
        <w:rPr>
          <w:rFonts w:cs="Cambria"/>
          <w:b/>
          <w:color w:val="000000"/>
          <w:sz w:val="36"/>
          <w:szCs w:val="36"/>
        </w:rPr>
      </w:pPr>
      <w:r>
        <w:rPr>
          <w:rFonts w:cs="Cambria"/>
          <w:b/>
          <w:color w:val="000000"/>
          <w:sz w:val="36"/>
          <w:szCs w:val="36"/>
        </w:rPr>
        <w:br w:type="page"/>
      </w:r>
    </w:p>
    <w:p w14:paraId="5BAEE5AD" w14:textId="2C26CA6D" w:rsidR="00084F30" w:rsidRPr="00084F30" w:rsidRDefault="00084F30" w:rsidP="00084F30">
      <w:pPr>
        <w:autoSpaceDE w:val="0"/>
        <w:autoSpaceDN w:val="0"/>
        <w:adjustRightInd w:val="0"/>
        <w:spacing w:after="0" w:line="240" w:lineRule="auto"/>
        <w:jc w:val="center"/>
        <w:rPr>
          <w:rFonts w:cs="Cambria"/>
          <w:b/>
          <w:bCs/>
          <w:color w:val="000000"/>
          <w:sz w:val="36"/>
          <w:szCs w:val="36"/>
        </w:rPr>
      </w:pPr>
      <w:r w:rsidRPr="00084F30">
        <w:rPr>
          <w:rFonts w:cs="Cambria"/>
          <w:b/>
          <w:color w:val="000000"/>
          <w:sz w:val="36"/>
          <w:szCs w:val="36"/>
        </w:rPr>
        <w:lastRenderedPageBreak/>
        <w:t>IHWAP</w:t>
      </w:r>
      <w:r w:rsidRPr="00084F30">
        <w:rPr>
          <w:rFonts w:cs="Cambria"/>
          <w:color w:val="000000"/>
          <w:sz w:val="36"/>
          <w:szCs w:val="36"/>
        </w:rPr>
        <w:t xml:space="preserve"> </w:t>
      </w:r>
      <w:r w:rsidRPr="00084F30">
        <w:rPr>
          <w:rFonts w:cs="Cambria"/>
          <w:b/>
          <w:bCs/>
          <w:color w:val="000000"/>
          <w:sz w:val="36"/>
          <w:szCs w:val="36"/>
        </w:rPr>
        <w:t>Radon Informed Consent Form</w:t>
      </w:r>
    </w:p>
    <w:p w14:paraId="5FAE16C8" w14:textId="77777777" w:rsidR="00084F30" w:rsidRPr="00084F30" w:rsidRDefault="00084F30" w:rsidP="00084F30">
      <w:pPr>
        <w:autoSpaceDE w:val="0"/>
        <w:autoSpaceDN w:val="0"/>
        <w:adjustRightInd w:val="0"/>
        <w:spacing w:after="0" w:line="240" w:lineRule="auto"/>
        <w:jc w:val="center"/>
        <w:rPr>
          <w:rFonts w:cs="Cambria"/>
          <w:color w:val="000000"/>
          <w:sz w:val="23"/>
          <w:szCs w:val="23"/>
        </w:rPr>
      </w:pPr>
    </w:p>
    <w:p w14:paraId="34ACEDF1" w14:textId="38271C95" w:rsidR="00084F30" w:rsidRPr="00084F30" w:rsidRDefault="00084F30" w:rsidP="00084F30">
      <w:pPr>
        <w:autoSpaceDE w:val="0"/>
        <w:autoSpaceDN w:val="0"/>
        <w:adjustRightInd w:val="0"/>
        <w:spacing w:after="0" w:line="240" w:lineRule="auto"/>
        <w:rPr>
          <w:rFonts w:cs="Cambria"/>
          <w:color w:val="000000"/>
          <w:sz w:val="23"/>
          <w:szCs w:val="23"/>
        </w:rPr>
      </w:pPr>
      <w:r w:rsidRPr="00084F30">
        <w:rPr>
          <w:rFonts w:cs="Cambria"/>
          <w:color w:val="000000"/>
          <w:sz w:val="23"/>
          <w:szCs w:val="23"/>
        </w:rPr>
        <w:t xml:space="preserve">Weatherization achieves energy and cost savings and improved comfort, health and safety of homes through a variety of home retrofit measures, including some which improve the airtightness of the building. According to the Department of Energy (DOE) sponsored study, “Weatherization and Indoor Air Quality: Measured Impacts in Single-family Homes under the Weatherization Assistance Program,” there is a small risk of increased radon levels in homes when the building air tightness levels are improved. These increases are smaller in manufactured housing everywhere, and all homes in low-radon potential counties, and higher in </w:t>
      </w:r>
      <w:r w:rsidR="00601344" w:rsidRPr="00084F30">
        <w:rPr>
          <w:rFonts w:cs="Cambria"/>
          <w:color w:val="000000"/>
          <w:sz w:val="23"/>
          <w:szCs w:val="23"/>
        </w:rPr>
        <w:t>site-built</w:t>
      </w:r>
      <w:r w:rsidRPr="00084F30">
        <w:rPr>
          <w:rFonts w:cs="Cambria"/>
          <w:color w:val="000000"/>
          <w:sz w:val="23"/>
          <w:szCs w:val="23"/>
        </w:rPr>
        <w:t xml:space="preserve"> homes in high-radon-potential counties. There is some evidence that the installation of continuous mechanical ventilation reduces radon levels in homes, and counteracts any radon increases that are due to improved building air tightness levels. </w:t>
      </w:r>
    </w:p>
    <w:p w14:paraId="693116FB" w14:textId="77777777" w:rsidR="00084F30" w:rsidRPr="00084F30" w:rsidRDefault="00084F30" w:rsidP="00084F30">
      <w:pPr>
        <w:autoSpaceDE w:val="0"/>
        <w:autoSpaceDN w:val="0"/>
        <w:adjustRightInd w:val="0"/>
        <w:spacing w:after="0" w:line="240" w:lineRule="auto"/>
        <w:rPr>
          <w:rFonts w:cs="Cambria"/>
          <w:color w:val="000000"/>
          <w:sz w:val="23"/>
          <w:szCs w:val="23"/>
        </w:rPr>
      </w:pPr>
      <w:r w:rsidRPr="00084F30">
        <w:rPr>
          <w:rFonts w:cs="Cambria"/>
          <w:b/>
          <w:bCs/>
          <w:color w:val="000000"/>
          <w:sz w:val="23"/>
          <w:szCs w:val="23"/>
        </w:rPr>
        <w:t>Precautionary Measures</w:t>
      </w:r>
      <w:r w:rsidRPr="00084F30">
        <w:rPr>
          <w:rFonts w:cs="Cambria"/>
          <w:color w:val="000000"/>
          <w:sz w:val="23"/>
          <w:szCs w:val="23"/>
        </w:rPr>
        <w:t xml:space="preserve">: The precautionary measures indicated below will be installed as part of weatherization, when applicable: </w:t>
      </w:r>
    </w:p>
    <w:p w14:paraId="1B4B929F" w14:textId="77777777" w:rsidR="00084F30" w:rsidRPr="00084F30" w:rsidRDefault="00084F30" w:rsidP="00524A67">
      <w:pPr>
        <w:numPr>
          <w:ilvl w:val="0"/>
          <w:numId w:val="170"/>
        </w:numPr>
        <w:autoSpaceDE w:val="0"/>
        <w:autoSpaceDN w:val="0"/>
        <w:adjustRightInd w:val="0"/>
        <w:spacing w:after="8" w:line="240" w:lineRule="auto"/>
        <w:rPr>
          <w:rFonts w:cs="Cambria"/>
          <w:color w:val="000000"/>
        </w:rPr>
      </w:pPr>
      <w:bookmarkStart w:id="589" w:name="_Hlk513028770"/>
      <w:r w:rsidRPr="00084F30">
        <w:rPr>
          <w:rFonts w:cs="Cambria"/>
          <w:color w:val="000000"/>
        </w:rPr>
        <w:t xml:space="preserve">Exposed dirt floors covered and sealed </w:t>
      </w:r>
    </w:p>
    <w:p w14:paraId="3D44A5C5" w14:textId="77777777" w:rsidR="00084F30" w:rsidRPr="00084F30" w:rsidRDefault="00084F30" w:rsidP="00524A67">
      <w:pPr>
        <w:numPr>
          <w:ilvl w:val="0"/>
          <w:numId w:val="170"/>
        </w:numPr>
        <w:autoSpaceDE w:val="0"/>
        <w:autoSpaceDN w:val="0"/>
        <w:adjustRightInd w:val="0"/>
        <w:spacing w:after="8" w:line="240" w:lineRule="auto"/>
        <w:rPr>
          <w:rFonts w:cs="Cambria"/>
          <w:color w:val="000000"/>
        </w:rPr>
      </w:pPr>
      <w:r w:rsidRPr="00084F30">
        <w:rPr>
          <w:rFonts w:cs="Cambria"/>
          <w:color w:val="000000"/>
        </w:rPr>
        <w:t xml:space="preserve">Floor/foundation penetrations sealed </w:t>
      </w:r>
    </w:p>
    <w:p w14:paraId="0D983F66" w14:textId="77777777" w:rsidR="00084F30" w:rsidRPr="00084F30" w:rsidRDefault="00084F30" w:rsidP="00524A67">
      <w:pPr>
        <w:numPr>
          <w:ilvl w:val="0"/>
          <w:numId w:val="170"/>
        </w:numPr>
        <w:autoSpaceDE w:val="0"/>
        <w:autoSpaceDN w:val="0"/>
        <w:adjustRightInd w:val="0"/>
        <w:spacing w:after="8" w:line="240" w:lineRule="auto"/>
        <w:rPr>
          <w:rFonts w:cs="Cambria"/>
          <w:color w:val="000000"/>
        </w:rPr>
      </w:pPr>
      <w:r w:rsidRPr="00084F30">
        <w:rPr>
          <w:rFonts w:cs="Cambria"/>
          <w:color w:val="000000"/>
        </w:rPr>
        <w:t xml:space="preserve">Open sump pit capped </w:t>
      </w:r>
    </w:p>
    <w:p w14:paraId="24C4F4D0" w14:textId="77777777" w:rsidR="00084F30" w:rsidRPr="00084F30" w:rsidRDefault="00084F30" w:rsidP="00524A67">
      <w:pPr>
        <w:numPr>
          <w:ilvl w:val="0"/>
          <w:numId w:val="170"/>
        </w:numPr>
        <w:autoSpaceDE w:val="0"/>
        <w:autoSpaceDN w:val="0"/>
        <w:adjustRightInd w:val="0"/>
        <w:spacing w:after="8" w:line="240" w:lineRule="auto"/>
        <w:rPr>
          <w:rFonts w:cs="Cambria"/>
          <w:color w:val="000000"/>
        </w:rPr>
      </w:pPr>
      <w:r w:rsidRPr="00084F30">
        <w:rPr>
          <w:rFonts w:cs="Cambria"/>
          <w:color w:val="000000"/>
        </w:rPr>
        <w:t>Crawl space venting inspected and/or improved (unconditioned crawlspaces)</w:t>
      </w:r>
    </w:p>
    <w:p w14:paraId="32F0915A" w14:textId="77777777" w:rsidR="00084F30" w:rsidRPr="00084F30" w:rsidRDefault="00084F30" w:rsidP="00524A67">
      <w:pPr>
        <w:numPr>
          <w:ilvl w:val="0"/>
          <w:numId w:val="170"/>
        </w:numPr>
        <w:autoSpaceDE w:val="0"/>
        <w:autoSpaceDN w:val="0"/>
        <w:adjustRightInd w:val="0"/>
        <w:spacing w:after="0" w:line="240" w:lineRule="auto"/>
        <w:rPr>
          <w:rFonts w:cs="Cambria"/>
          <w:color w:val="000000"/>
        </w:rPr>
      </w:pPr>
      <w:r w:rsidRPr="00084F30">
        <w:rPr>
          <w:rFonts w:cs="Cambria"/>
          <w:color w:val="000000"/>
        </w:rPr>
        <w:t xml:space="preserve">Other: ________________________________________________ </w:t>
      </w:r>
      <w:bookmarkEnd w:id="589"/>
    </w:p>
    <w:p w14:paraId="5204EF9A" w14:textId="77777777" w:rsidR="00084F30" w:rsidRPr="00084F30" w:rsidRDefault="00084F30" w:rsidP="00084F30">
      <w:pPr>
        <w:autoSpaceDE w:val="0"/>
        <w:autoSpaceDN w:val="0"/>
        <w:adjustRightInd w:val="0"/>
        <w:spacing w:after="0" w:line="240" w:lineRule="auto"/>
        <w:rPr>
          <w:rFonts w:cs="Cambria"/>
          <w:color w:val="000000"/>
        </w:rPr>
      </w:pPr>
    </w:p>
    <w:p w14:paraId="2268D2D8" w14:textId="1D145238" w:rsidR="00084F30" w:rsidRPr="00084F30" w:rsidRDefault="00084F30" w:rsidP="00084F30">
      <w:pPr>
        <w:autoSpaceDE w:val="0"/>
        <w:autoSpaceDN w:val="0"/>
        <w:adjustRightInd w:val="0"/>
        <w:spacing w:after="0" w:line="240" w:lineRule="auto"/>
        <w:rPr>
          <w:rFonts w:cs="Cambria"/>
          <w:color w:val="000000"/>
          <w:sz w:val="23"/>
          <w:szCs w:val="23"/>
        </w:rPr>
      </w:pPr>
      <w:r w:rsidRPr="00084F30">
        <w:rPr>
          <w:rFonts w:cs="Cambria"/>
          <w:b/>
          <w:bCs/>
          <w:color w:val="000000"/>
          <w:sz w:val="23"/>
          <w:szCs w:val="23"/>
        </w:rPr>
        <w:t xml:space="preserve">I am aware that weatherization may result in increased levels of radon, and that mechanical ventilation may counteract those increases. I have received the Environmental Protection Agency’s (EPA’s) “A Citizen’s Guide to Radon,” and radon-related risks were discussed. I have chosen to go forward with </w:t>
      </w:r>
      <w:r w:rsidR="00346C7C" w:rsidRPr="00084F30">
        <w:rPr>
          <w:rFonts w:cs="Cambria"/>
          <w:b/>
          <w:bCs/>
          <w:color w:val="000000"/>
          <w:sz w:val="23"/>
          <w:szCs w:val="23"/>
        </w:rPr>
        <w:t>weatherization and</w:t>
      </w:r>
      <w:r w:rsidRPr="00084F30">
        <w:rPr>
          <w:rFonts w:cs="Cambria"/>
          <w:b/>
          <w:bCs/>
          <w:color w:val="000000"/>
          <w:sz w:val="23"/>
          <w:szCs w:val="23"/>
        </w:rPr>
        <w:t xml:space="preserve"> accept all risks of injury or damages. </w:t>
      </w:r>
    </w:p>
    <w:p w14:paraId="2A6D7187" w14:textId="77777777" w:rsidR="00084F30" w:rsidRPr="00084F30" w:rsidRDefault="00084F30" w:rsidP="00084F30">
      <w:pPr>
        <w:autoSpaceDE w:val="0"/>
        <w:autoSpaceDN w:val="0"/>
        <w:adjustRightInd w:val="0"/>
        <w:spacing w:after="0" w:line="240" w:lineRule="auto"/>
        <w:rPr>
          <w:rFonts w:cs="Cambria"/>
          <w:color w:val="000000"/>
          <w:sz w:val="23"/>
          <w:szCs w:val="23"/>
        </w:rPr>
      </w:pPr>
      <w:r w:rsidRPr="00084F30">
        <w:rPr>
          <w:rFonts w:cs="Cambria"/>
          <w:b/>
          <w:bCs/>
          <w:color w:val="000000"/>
          <w:sz w:val="23"/>
          <w:szCs w:val="23"/>
        </w:rPr>
        <w:t xml:space="preserve">I have carefully read this informed consent form and have signed it of my own free will. </w:t>
      </w:r>
    </w:p>
    <w:p w14:paraId="43A8FF57" w14:textId="77777777" w:rsidR="00084F30" w:rsidRPr="00084F30" w:rsidRDefault="00084F30" w:rsidP="00084F30">
      <w:pPr>
        <w:autoSpaceDE w:val="0"/>
        <w:autoSpaceDN w:val="0"/>
        <w:adjustRightInd w:val="0"/>
        <w:spacing w:after="0" w:line="240" w:lineRule="auto"/>
        <w:rPr>
          <w:rFonts w:cs="Cambria"/>
          <w:color w:val="000000"/>
          <w:sz w:val="23"/>
          <w:szCs w:val="23"/>
        </w:rPr>
      </w:pPr>
      <w:r w:rsidRPr="00084F30">
        <w:rPr>
          <w:rFonts w:cs="Cambria"/>
          <w:color w:val="000000"/>
          <w:sz w:val="23"/>
          <w:szCs w:val="23"/>
        </w:rPr>
        <w:t xml:space="preserve">Client Name: ______________________________________________________________ </w:t>
      </w:r>
    </w:p>
    <w:p w14:paraId="45588865" w14:textId="77777777" w:rsidR="00084F30" w:rsidRPr="00084F30" w:rsidRDefault="00084F30" w:rsidP="00084F30">
      <w:r w:rsidRPr="00084F30">
        <w:rPr>
          <w:sz w:val="23"/>
          <w:szCs w:val="23"/>
        </w:rPr>
        <w:t>Client Signature: ___________________________________________ Date: ________________</w:t>
      </w:r>
    </w:p>
    <w:p w14:paraId="707551B9" w14:textId="77777777" w:rsidR="00084F30" w:rsidRPr="00084F30" w:rsidRDefault="00084F30" w:rsidP="00084F30"/>
    <w:bookmarkEnd w:id="561"/>
    <w:bookmarkEnd w:id="572"/>
    <w:bookmarkEnd w:id="573"/>
    <w:bookmarkEnd w:id="576"/>
    <w:bookmarkEnd w:id="577"/>
    <w:bookmarkEnd w:id="578"/>
    <w:p w14:paraId="444EFFDA" w14:textId="28AED2F0" w:rsidR="00715F9F" w:rsidRDefault="00715F9F">
      <w:pPr>
        <w:rPr>
          <w:rFonts w:eastAsia="Times New Roman" w:cs="Times New Roman"/>
          <w:sz w:val="24"/>
          <w:szCs w:val="20"/>
        </w:rPr>
      </w:pPr>
      <w:r>
        <w:rPr>
          <w:rFonts w:eastAsia="Times New Roman" w:cs="Times New Roman"/>
          <w:sz w:val="24"/>
          <w:szCs w:val="20"/>
        </w:rPr>
        <w:br w:type="page"/>
      </w:r>
    </w:p>
    <w:p w14:paraId="3B88F155" w14:textId="77777777" w:rsidR="00E65FA5" w:rsidRPr="00E65FA5" w:rsidRDefault="00E65FA5" w:rsidP="00E65FA5">
      <w:pPr>
        <w:overflowPunct w:val="0"/>
        <w:autoSpaceDE w:val="0"/>
        <w:autoSpaceDN w:val="0"/>
        <w:adjustRightInd w:val="0"/>
        <w:spacing w:after="120" w:line="240" w:lineRule="auto"/>
        <w:textAlignment w:val="baseline"/>
        <w:rPr>
          <w:rFonts w:eastAsia="Times New Roman" w:cs="Times New Roman"/>
          <w:b/>
          <w:bCs/>
          <w:sz w:val="28"/>
          <w:szCs w:val="28"/>
        </w:rPr>
      </w:pPr>
      <w:bookmarkStart w:id="590" w:name="_Hlk42722523"/>
      <w:r w:rsidRPr="009852E0">
        <w:rPr>
          <w:rFonts w:eastAsia="Times New Roman" w:cs="Times New Roman"/>
          <w:b/>
          <w:bCs/>
          <w:sz w:val="28"/>
          <w:szCs w:val="28"/>
        </w:rPr>
        <w:lastRenderedPageBreak/>
        <w:t>Illinois Home Weatherization Assistance Program</w:t>
      </w:r>
    </w:p>
    <w:p w14:paraId="0F9F2B24" w14:textId="77777777" w:rsidR="00E65FA5" w:rsidRPr="00097513" w:rsidRDefault="00E65FA5" w:rsidP="00097513">
      <w:pPr>
        <w:rPr>
          <w:b/>
          <w:bCs/>
          <w:i/>
          <w:iCs/>
          <w:sz w:val="28"/>
          <w:szCs w:val="28"/>
        </w:rPr>
      </w:pPr>
      <w:bookmarkStart w:id="591" w:name="_Toc397337556"/>
      <w:bookmarkStart w:id="592" w:name="ACMedicalConditionVerificationForm"/>
      <w:r w:rsidRPr="00097513">
        <w:rPr>
          <w:b/>
          <w:bCs/>
          <w:i/>
          <w:iCs/>
          <w:sz w:val="28"/>
          <w:szCs w:val="28"/>
        </w:rPr>
        <w:t>Air Conditioning/Cool</w:t>
      </w:r>
      <w:r w:rsidRPr="00097513">
        <w:rPr>
          <w:rFonts w:ascii="Calibri" w:hAnsi="Calibri"/>
          <w:b/>
          <w:bCs/>
          <w:i/>
          <w:iCs/>
          <w:sz w:val="28"/>
          <w:szCs w:val="28"/>
        </w:rPr>
        <w:t>i</w:t>
      </w:r>
      <w:r w:rsidRPr="00097513">
        <w:rPr>
          <w:b/>
          <w:bCs/>
          <w:i/>
          <w:iCs/>
          <w:sz w:val="28"/>
          <w:szCs w:val="28"/>
        </w:rPr>
        <w:t>ng Medical Condition Verification Form</w:t>
      </w:r>
      <w:bookmarkEnd w:id="591"/>
    </w:p>
    <w:bookmarkEnd w:id="592"/>
    <w:p w14:paraId="6846AEB6" w14:textId="77777777" w:rsidR="00E65FA5" w:rsidRPr="00E65FA5" w:rsidRDefault="00E65FA5" w:rsidP="00E65FA5">
      <w:pPr>
        <w:overflowPunct w:val="0"/>
        <w:autoSpaceDE w:val="0"/>
        <w:autoSpaceDN w:val="0"/>
        <w:adjustRightInd w:val="0"/>
        <w:spacing w:after="120" w:line="240" w:lineRule="auto"/>
        <w:textAlignment w:val="baseline"/>
        <w:rPr>
          <w:rFonts w:eastAsia="Times New Roman" w:cs="Times New Roman"/>
          <w:sz w:val="24"/>
          <w:szCs w:val="20"/>
        </w:rPr>
      </w:pPr>
      <w:r w:rsidRPr="00E65FA5">
        <w:rPr>
          <w:rFonts w:eastAsia="Times New Roman" w:cs="Times New Roman"/>
          <w:sz w:val="24"/>
          <w:szCs w:val="20"/>
        </w:rPr>
        <w:t>Please fill out this statement and return to the address listed below:</w:t>
      </w:r>
    </w:p>
    <w:p w14:paraId="7AA96384" w14:textId="77777777" w:rsidR="00E65FA5" w:rsidRPr="00E65FA5" w:rsidRDefault="00E65FA5" w:rsidP="00E65FA5">
      <w:pPr>
        <w:overflowPunct w:val="0"/>
        <w:autoSpaceDE w:val="0"/>
        <w:autoSpaceDN w:val="0"/>
        <w:adjustRightInd w:val="0"/>
        <w:spacing w:after="120" w:line="240" w:lineRule="auto"/>
        <w:textAlignment w:val="baseline"/>
        <w:rPr>
          <w:rFonts w:eastAsia="Times New Roman" w:cs="Times New Roman"/>
          <w:sz w:val="24"/>
          <w:szCs w:val="20"/>
        </w:rPr>
      </w:pPr>
      <w:r w:rsidRPr="00E65FA5">
        <w:rPr>
          <w:rFonts w:eastAsia="Times New Roman" w:cs="Times New Roman"/>
          <w:sz w:val="24"/>
          <w:szCs w:val="20"/>
        </w:rPr>
        <w:t xml:space="preserve">I certify that ________________________________________________ suffers from an existing serious medical condition which necessitates the need for air conditioning.  </w:t>
      </w:r>
    </w:p>
    <w:p w14:paraId="4F5BB244" w14:textId="77777777" w:rsidR="00E65FA5" w:rsidRPr="00E65FA5" w:rsidRDefault="00E65FA5" w:rsidP="00E65FA5">
      <w:pPr>
        <w:tabs>
          <w:tab w:val="left" w:leader="underscore" w:pos="9630"/>
        </w:tabs>
        <w:spacing w:before="280" w:after="0" w:line="240" w:lineRule="auto"/>
        <w:rPr>
          <w:rFonts w:ascii="Calibri" w:eastAsia="Calibri" w:hAnsi="Calibri" w:cs="Times New Roman"/>
        </w:rPr>
      </w:pPr>
      <w:r w:rsidRPr="00E65FA5">
        <w:rPr>
          <w:rFonts w:ascii="Calibri" w:eastAsia="Calibri" w:hAnsi="Calibri" w:cs="Times New Roman"/>
        </w:rPr>
        <w:t>Illness or medical condition:</w:t>
      </w:r>
      <w:r w:rsidRPr="00E65FA5">
        <w:rPr>
          <w:rFonts w:ascii="Calibri" w:eastAsia="Calibri" w:hAnsi="Calibri" w:cs="Times New Roman"/>
        </w:rPr>
        <w:tab/>
      </w:r>
    </w:p>
    <w:p w14:paraId="0BD2C987" w14:textId="77777777" w:rsidR="00E65FA5" w:rsidRPr="00E65FA5" w:rsidRDefault="00E65FA5" w:rsidP="00E65FA5">
      <w:pPr>
        <w:tabs>
          <w:tab w:val="left" w:leader="underscore" w:pos="9630"/>
        </w:tabs>
        <w:spacing w:before="280" w:after="0" w:line="240" w:lineRule="auto"/>
        <w:rPr>
          <w:rFonts w:ascii="Calibri" w:eastAsia="Calibri" w:hAnsi="Calibri" w:cs="Times New Roman"/>
        </w:rPr>
      </w:pPr>
      <w:r w:rsidRPr="00E65FA5">
        <w:rPr>
          <w:rFonts w:ascii="Calibri" w:eastAsia="Calibri" w:hAnsi="Calibri" w:cs="Times New Roman"/>
        </w:rPr>
        <w:tab/>
      </w:r>
    </w:p>
    <w:p w14:paraId="3089E5F5" w14:textId="77777777" w:rsidR="00E65FA5" w:rsidRPr="00E65FA5" w:rsidRDefault="00E65FA5" w:rsidP="00E65FA5">
      <w:pPr>
        <w:tabs>
          <w:tab w:val="left" w:leader="underscore" w:pos="9630"/>
        </w:tabs>
        <w:spacing w:before="280" w:after="0" w:line="240" w:lineRule="auto"/>
        <w:rPr>
          <w:rFonts w:ascii="Calibri" w:eastAsia="Calibri" w:hAnsi="Calibri" w:cs="Times New Roman"/>
        </w:rPr>
      </w:pPr>
      <w:r w:rsidRPr="00E65FA5">
        <w:rPr>
          <w:rFonts w:ascii="Calibri" w:eastAsia="Calibri" w:hAnsi="Calibri" w:cs="Times New Roman"/>
        </w:rPr>
        <w:tab/>
      </w:r>
    </w:p>
    <w:p w14:paraId="3547BE66" w14:textId="77777777" w:rsidR="00E65FA5" w:rsidRPr="00E65FA5" w:rsidRDefault="00E65FA5" w:rsidP="00E65FA5">
      <w:pPr>
        <w:tabs>
          <w:tab w:val="left" w:leader="underscore" w:pos="9630"/>
        </w:tabs>
        <w:spacing w:before="280" w:after="0" w:line="240" w:lineRule="auto"/>
        <w:rPr>
          <w:rFonts w:ascii="Calibri" w:eastAsia="Calibri" w:hAnsi="Calibri" w:cs="Times New Roman"/>
        </w:rPr>
      </w:pPr>
      <w:r w:rsidRPr="00E65FA5">
        <w:rPr>
          <w:rFonts w:ascii="Calibri" w:eastAsia="Calibri" w:hAnsi="Calibri" w:cs="Times New Roman"/>
        </w:rPr>
        <w:tab/>
      </w:r>
    </w:p>
    <w:p w14:paraId="1C601318" w14:textId="77777777" w:rsidR="00E65FA5" w:rsidRPr="00E65FA5" w:rsidRDefault="00E65FA5" w:rsidP="00E65FA5">
      <w:pPr>
        <w:overflowPunct w:val="0"/>
        <w:autoSpaceDE w:val="0"/>
        <w:autoSpaceDN w:val="0"/>
        <w:adjustRightInd w:val="0"/>
        <w:spacing w:after="120" w:line="240" w:lineRule="auto"/>
        <w:textAlignment w:val="baseline"/>
        <w:rPr>
          <w:rFonts w:eastAsia="Times New Roman" w:cs="Times New Roman"/>
          <w:sz w:val="24"/>
          <w:szCs w:val="24"/>
        </w:rPr>
      </w:pPr>
    </w:p>
    <w:p w14:paraId="2CC93080" w14:textId="77777777" w:rsidR="00E65FA5" w:rsidRPr="00E65FA5" w:rsidRDefault="00E65FA5" w:rsidP="00E65FA5">
      <w:pPr>
        <w:overflowPunct w:val="0"/>
        <w:autoSpaceDE w:val="0"/>
        <w:autoSpaceDN w:val="0"/>
        <w:adjustRightInd w:val="0"/>
        <w:spacing w:after="120" w:line="240" w:lineRule="auto"/>
        <w:textAlignment w:val="baseline"/>
        <w:rPr>
          <w:rFonts w:eastAsia="Times New Roman" w:cs="Times New Roman"/>
          <w:sz w:val="24"/>
          <w:szCs w:val="24"/>
        </w:rPr>
      </w:pPr>
      <w:r w:rsidRPr="00E65FA5">
        <w:rPr>
          <w:rFonts w:eastAsia="Times New Roman" w:cs="Times New Roman"/>
          <w:sz w:val="24"/>
          <w:szCs w:val="24"/>
        </w:rPr>
        <w:t>Signature ______________________________________________________________</w:t>
      </w:r>
    </w:p>
    <w:p w14:paraId="3D565B7E" w14:textId="77777777" w:rsidR="00E65FA5" w:rsidRPr="00E65FA5" w:rsidRDefault="00E65FA5" w:rsidP="00E65FA5">
      <w:pPr>
        <w:overflowPunct w:val="0"/>
        <w:autoSpaceDE w:val="0"/>
        <w:autoSpaceDN w:val="0"/>
        <w:adjustRightInd w:val="0"/>
        <w:spacing w:after="120" w:line="240" w:lineRule="auto"/>
        <w:textAlignment w:val="baseline"/>
        <w:rPr>
          <w:rFonts w:eastAsia="Times New Roman" w:cs="Times New Roman"/>
          <w:sz w:val="24"/>
          <w:szCs w:val="24"/>
        </w:rPr>
      </w:pPr>
      <w:r w:rsidRPr="00E65FA5">
        <w:rPr>
          <w:rFonts w:eastAsia="Times New Roman" w:cs="Times New Roman"/>
          <w:sz w:val="24"/>
          <w:szCs w:val="24"/>
        </w:rPr>
        <w:t>Name of Title/Degree ____________________________________________________</w:t>
      </w:r>
    </w:p>
    <w:p w14:paraId="3500C512" w14:textId="77777777" w:rsidR="00E65FA5" w:rsidRPr="00E65FA5" w:rsidRDefault="00E65FA5" w:rsidP="00E65FA5">
      <w:pPr>
        <w:overflowPunct w:val="0"/>
        <w:autoSpaceDE w:val="0"/>
        <w:autoSpaceDN w:val="0"/>
        <w:adjustRightInd w:val="0"/>
        <w:spacing w:after="120" w:line="240" w:lineRule="auto"/>
        <w:textAlignment w:val="baseline"/>
        <w:rPr>
          <w:rFonts w:eastAsia="Times New Roman" w:cs="Times New Roman"/>
          <w:sz w:val="24"/>
          <w:szCs w:val="24"/>
        </w:rPr>
      </w:pPr>
      <w:r w:rsidRPr="00E65FA5">
        <w:rPr>
          <w:rFonts w:eastAsia="Times New Roman" w:cs="Times New Roman"/>
          <w:sz w:val="24"/>
          <w:szCs w:val="24"/>
        </w:rPr>
        <w:t>Practice or Organization Name _____________________________________________</w:t>
      </w:r>
    </w:p>
    <w:p w14:paraId="79950446" w14:textId="77777777" w:rsidR="00E65FA5" w:rsidRPr="00E65FA5" w:rsidRDefault="00E65FA5" w:rsidP="00E65FA5">
      <w:pPr>
        <w:overflowPunct w:val="0"/>
        <w:autoSpaceDE w:val="0"/>
        <w:autoSpaceDN w:val="0"/>
        <w:adjustRightInd w:val="0"/>
        <w:spacing w:after="120" w:line="240" w:lineRule="auto"/>
        <w:textAlignment w:val="baseline"/>
        <w:rPr>
          <w:rFonts w:eastAsia="Times New Roman" w:cs="Times New Roman"/>
          <w:sz w:val="24"/>
          <w:szCs w:val="24"/>
        </w:rPr>
      </w:pPr>
      <w:r w:rsidRPr="00E65FA5">
        <w:rPr>
          <w:rFonts w:eastAsia="Times New Roman" w:cs="Times New Roman"/>
          <w:sz w:val="24"/>
          <w:szCs w:val="24"/>
        </w:rPr>
        <w:t>Registration Number _____________________________________________________</w:t>
      </w:r>
    </w:p>
    <w:p w14:paraId="64D1EF3B" w14:textId="77777777" w:rsidR="00E65FA5" w:rsidRPr="00E65FA5" w:rsidRDefault="00E65FA5" w:rsidP="00E65FA5">
      <w:pPr>
        <w:overflowPunct w:val="0"/>
        <w:autoSpaceDE w:val="0"/>
        <w:autoSpaceDN w:val="0"/>
        <w:adjustRightInd w:val="0"/>
        <w:spacing w:after="120" w:line="240" w:lineRule="auto"/>
        <w:textAlignment w:val="baseline"/>
        <w:rPr>
          <w:rFonts w:eastAsia="Times New Roman" w:cs="Times New Roman"/>
          <w:b/>
          <w:bCs/>
          <w:sz w:val="24"/>
          <w:szCs w:val="20"/>
        </w:rPr>
      </w:pPr>
      <w:r w:rsidRPr="00E65FA5">
        <w:rPr>
          <w:rFonts w:eastAsia="Times New Roman" w:cs="Times New Roman"/>
          <w:sz w:val="24"/>
          <w:szCs w:val="20"/>
        </w:rPr>
        <w:t>Phone Number __________________________________________________________</w:t>
      </w:r>
    </w:p>
    <w:p w14:paraId="64D3A9BC" w14:textId="77777777" w:rsidR="00E65FA5" w:rsidRPr="00E65FA5" w:rsidRDefault="00E65FA5" w:rsidP="00E65FA5">
      <w:pPr>
        <w:overflowPunct w:val="0"/>
        <w:autoSpaceDE w:val="0"/>
        <w:autoSpaceDN w:val="0"/>
        <w:adjustRightInd w:val="0"/>
        <w:spacing w:after="120" w:line="240" w:lineRule="auto"/>
        <w:textAlignment w:val="baseline"/>
        <w:rPr>
          <w:rFonts w:eastAsia="Times New Roman" w:cs="Times New Roman"/>
          <w:b/>
          <w:bCs/>
          <w:sz w:val="24"/>
          <w:szCs w:val="20"/>
        </w:rPr>
      </w:pPr>
      <w:r w:rsidRPr="00E65FA5">
        <w:rPr>
          <w:rFonts w:eastAsia="Times New Roman" w:cs="Times New Roman"/>
          <w:sz w:val="24"/>
          <w:szCs w:val="20"/>
        </w:rPr>
        <w:t>I hereby authorize this agency to verify that information provided by me and to contact my physician or other public health official for the purpose of securing medical certification as described above.</w:t>
      </w:r>
    </w:p>
    <w:p w14:paraId="27238271" w14:textId="77777777" w:rsidR="00E65FA5" w:rsidRPr="00E65FA5" w:rsidRDefault="00E65FA5" w:rsidP="00E65FA5">
      <w:pPr>
        <w:pBdr>
          <w:top w:val="single" w:sz="4" w:space="1" w:color="auto"/>
        </w:pBdr>
        <w:tabs>
          <w:tab w:val="left" w:pos="0"/>
          <w:tab w:val="left" w:pos="3870"/>
          <w:tab w:val="left" w:pos="7830"/>
        </w:tabs>
        <w:overflowPunct w:val="0"/>
        <w:autoSpaceDE w:val="0"/>
        <w:autoSpaceDN w:val="0"/>
        <w:adjustRightInd w:val="0"/>
        <w:spacing w:before="360" w:after="0" w:line="240" w:lineRule="auto"/>
        <w:ind w:left="86"/>
        <w:rPr>
          <w:rFonts w:ascii="Calibri" w:eastAsia="Times New Roman" w:hAnsi="Calibri" w:cs="Times New Roman"/>
          <w:sz w:val="18"/>
          <w:szCs w:val="18"/>
        </w:rPr>
      </w:pPr>
      <w:r w:rsidRPr="00E65FA5">
        <w:rPr>
          <w:rFonts w:ascii="Times New Roman" w:eastAsia="Times New Roman" w:hAnsi="Times New Roman" w:cs="Times New Roman"/>
          <w:i/>
          <w:sz w:val="18"/>
          <w:szCs w:val="18"/>
        </w:rPr>
        <w:t>Name of Applicant</w:t>
      </w:r>
      <w:r w:rsidRPr="00E65FA5">
        <w:rPr>
          <w:rFonts w:ascii="Times New Roman" w:eastAsia="Times New Roman" w:hAnsi="Times New Roman" w:cs="Times New Roman"/>
          <w:i/>
          <w:sz w:val="18"/>
          <w:szCs w:val="18"/>
        </w:rPr>
        <w:tab/>
        <w:t>Signature of Applicant</w:t>
      </w:r>
      <w:r w:rsidRPr="00E65FA5">
        <w:rPr>
          <w:rFonts w:ascii="Times New Roman" w:eastAsia="Times New Roman" w:hAnsi="Times New Roman" w:cs="Times New Roman"/>
          <w:sz w:val="20"/>
          <w:szCs w:val="20"/>
        </w:rPr>
        <w:tab/>
      </w:r>
      <w:r w:rsidRPr="00E65FA5">
        <w:rPr>
          <w:rFonts w:ascii="Times New Roman" w:eastAsia="Times New Roman" w:hAnsi="Times New Roman" w:cs="Times New Roman"/>
          <w:i/>
          <w:sz w:val="18"/>
          <w:szCs w:val="18"/>
        </w:rPr>
        <w:t>Date</w:t>
      </w:r>
    </w:p>
    <w:p w14:paraId="184FE72B" w14:textId="77777777" w:rsidR="00E65FA5" w:rsidRPr="00E65FA5" w:rsidRDefault="00E65FA5" w:rsidP="00E65FA5">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4C64265A" w14:textId="77777777" w:rsidR="00E65FA5" w:rsidRPr="00E65FA5" w:rsidRDefault="00E65FA5" w:rsidP="00E65FA5">
      <w:pPr>
        <w:overflowPunct w:val="0"/>
        <w:autoSpaceDE w:val="0"/>
        <w:autoSpaceDN w:val="0"/>
        <w:adjustRightInd w:val="0"/>
        <w:spacing w:after="120" w:line="240" w:lineRule="auto"/>
        <w:textAlignment w:val="baseline"/>
        <w:rPr>
          <w:rFonts w:ascii="Calibri" w:eastAsia="Times New Roman" w:hAnsi="Calibri" w:cs="Times New Roman"/>
          <w:b/>
          <w:bCs/>
          <w:sz w:val="24"/>
          <w:szCs w:val="20"/>
        </w:rPr>
      </w:pPr>
      <w:r w:rsidRPr="00E65FA5">
        <w:rPr>
          <w:rFonts w:ascii="Calibri" w:eastAsia="Times New Roman" w:hAnsi="Calibri" w:cs="Times New Roman"/>
          <w:sz w:val="24"/>
          <w:szCs w:val="20"/>
        </w:rPr>
        <w:t>Social Security Number of Applicant _____________________________________</w:t>
      </w:r>
    </w:p>
    <w:p w14:paraId="39201A58" w14:textId="77777777" w:rsidR="00E65FA5" w:rsidRPr="00E65FA5" w:rsidRDefault="00E65FA5" w:rsidP="00E65FA5">
      <w:pPr>
        <w:overflowPunct w:val="0"/>
        <w:autoSpaceDE w:val="0"/>
        <w:autoSpaceDN w:val="0"/>
        <w:adjustRightInd w:val="0"/>
        <w:spacing w:after="120" w:line="240" w:lineRule="auto"/>
        <w:textAlignment w:val="baseline"/>
        <w:rPr>
          <w:rFonts w:eastAsia="Times New Roman" w:cs="Times New Roman"/>
          <w:b/>
          <w:bCs/>
          <w:sz w:val="24"/>
          <w:szCs w:val="20"/>
        </w:rPr>
      </w:pPr>
      <w:r w:rsidRPr="00E65FA5">
        <w:rPr>
          <w:rFonts w:eastAsia="Times New Roman" w:cs="Times New Roman"/>
          <w:b/>
          <w:bCs/>
          <w:sz w:val="24"/>
          <w:szCs w:val="20"/>
        </w:rPr>
        <w:t>Completion of this form does not guarantee the repair or installation of central or window unit air-conditioning as a Weatherization activity.</w:t>
      </w:r>
    </w:p>
    <w:p w14:paraId="1F9F7F08" w14:textId="77777777" w:rsidR="00E65FA5" w:rsidRPr="00E65FA5" w:rsidRDefault="00E65FA5" w:rsidP="00E65FA5">
      <w:pPr>
        <w:overflowPunct w:val="0"/>
        <w:autoSpaceDE w:val="0"/>
        <w:autoSpaceDN w:val="0"/>
        <w:adjustRightInd w:val="0"/>
        <w:spacing w:after="120" w:line="240" w:lineRule="auto"/>
        <w:textAlignment w:val="baseline"/>
        <w:rPr>
          <w:rFonts w:eastAsia="Times New Roman" w:cs="Times New Roman"/>
          <w:b/>
          <w:bCs/>
          <w:sz w:val="24"/>
          <w:szCs w:val="20"/>
        </w:rPr>
      </w:pPr>
      <w:r w:rsidRPr="00E65FA5">
        <w:rPr>
          <w:rFonts w:eastAsia="Times New Roman" w:cs="Times New Roman"/>
          <w:sz w:val="24"/>
          <w:szCs w:val="20"/>
        </w:rPr>
        <w:t>Return form to:</w:t>
      </w:r>
    </w:p>
    <w:p w14:paraId="44D9204F" w14:textId="77777777" w:rsidR="00E65FA5" w:rsidRPr="00E65FA5" w:rsidRDefault="00E65FA5" w:rsidP="00E65FA5">
      <w:pPr>
        <w:overflowPunct w:val="0"/>
        <w:autoSpaceDE w:val="0"/>
        <w:autoSpaceDN w:val="0"/>
        <w:adjustRightInd w:val="0"/>
        <w:spacing w:after="120" w:line="240" w:lineRule="auto"/>
        <w:textAlignment w:val="baseline"/>
        <w:rPr>
          <w:rFonts w:eastAsia="Times New Roman" w:cs="Times New Roman"/>
          <w:b/>
          <w:bCs/>
          <w:sz w:val="24"/>
          <w:szCs w:val="20"/>
        </w:rPr>
      </w:pPr>
      <w:r w:rsidRPr="00E65FA5">
        <w:rPr>
          <w:rFonts w:eastAsia="Times New Roman" w:cs="Times New Roman"/>
          <w:sz w:val="24"/>
          <w:szCs w:val="20"/>
        </w:rPr>
        <w:t>__________________________________</w:t>
      </w:r>
    </w:p>
    <w:p w14:paraId="58B95EB3" w14:textId="77777777" w:rsidR="00E65FA5" w:rsidRPr="00E65FA5" w:rsidRDefault="00E65FA5" w:rsidP="00E65FA5">
      <w:pPr>
        <w:overflowPunct w:val="0"/>
        <w:autoSpaceDE w:val="0"/>
        <w:autoSpaceDN w:val="0"/>
        <w:adjustRightInd w:val="0"/>
        <w:spacing w:after="120" w:line="240" w:lineRule="auto"/>
        <w:textAlignment w:val="baseline"/>
        <w:rPr>
          <w:rFonts w:eastAsia="Times New Roman" w:cs="Times New Roman"/>
          <w:sz w:val="24"/>
          <w:szCs w:val="20"/>
        </w:rPr>
      </w:pPr>
      <w:r w:rsidRPr="00E65FA5">
        <w:rPr>
          <w:rFonts w:eastAsia="Times New Roman" w:cs="Times New Roman"/>
          <w:sz w:val="24"/>
          <w:szCs w:val="20"/>
        </w:rPr>
        <w:t>__________________________________</w:t>
      </w:r>
    </w:p>
    <w:p w14:paraId="5A72D75C" w14:textId="77777777" w:rsidR="00E65FA5" w:rsidRPr="00E65FA5" w:rsidRDefault="00E65FA5" w:rsidP="00E65FA5">
      <w:pPr>
        <w:overflowPunct w:val="0"/>
        <w:autoSpaceDE w:val="0"/>
        <w:autoSpaceDN w:val="0"/>
        <w:adjustRightInd w:val="0"/>
        <w:spacing w:after="120" w:line="240" w:lineRule="auto"/>
        <w:textAlignment w:val="baseline"/>
        <w:rPr>
          <w:rFonts w:eastAsia="Times New Roman" w:cs="Times New Roman"/>
          <w:sz w:val="24"/>
          <w:szCs w:val="20"/>
        </w:rPr>
      </w:pPr>
      <w:r w:rsidRPr="00E65FA5">
        <w:rPr>
          <w:rFonts w:eastAsia="Times New Roman" w:cs="Times New Roman"/>
          <w:sz w:val="24"/>
          <w:szCs w:val="20"/>
        </w:rPr>
        <w:t>__________________________________</w:t>
      </w:r>
    </w:p>
    <w:p w14:paraId="02BCD891" w14:textId="77777777" w:rsidR="00E65FA5" w:rsidRPr="00E65FA5" w:rsidRDefault="00E65FA5" w:rsidP="00E65FA5">
      <w:pPr>
        <w:overflowPunct w:val="0"/>
        <w:autoSpaceDE w:val="0"/>
        <w:autoSpaceDN w:val="0"/>
        <w:adjustRightInd w:val="0"/>
        <w:spacing w:after="120" w:line="240" w:lineRule="auto"/>
        <w:textAlignment w:val="baseline"/>
        <w:rPr>
          <w:rFonts w:eastAsia="Times New Roman" w:cs="Times New Roman"/>
          <w:sz w:val="24"/>
          <w:szCs w:val="20"/>
        </w:rPr>
      </w:pPr>
      <w:r w:rsidRPr="00E65FA5">
        <w:rPr>
          <w:rFonts w:eastAsia="Times New Roman" w:cs="Times New Roman"/>
          <w:sz w:val="24"/>
          <w:szCs w:val="20"/>
        </w:rPr>
        <w:t>__________________________________</w:t>
      </w:r>
    </w:p>
    <w:p w14:paraId="329FAB8E" w14:textId="77777777" w:rsidR="00DF123F" w:rsidRDefault="00DF123F">
      <w:pPr>
        <w:rPr>
          <w:rFonts w:eastAsia="Times New Roman" w:cs="Times New Roman"/>
          <w:sz w:val="24"/>
          <w:szCs w:val="20"/>
        </w:rPr>
      </w:pPr>
      <w:r>
        <w:rPr>
          <w:rFonts w:eastAsia="Times New Roman" w:cs="Times New Roman"/>
          <w:sz w:val="24"/>
          <w:szCs w:val="20"/>
        </w:rPr>
        <w:br w:type="page"/>
      </w:r>
    </w:p>
    <w:bookmarkEnd w:id="587"/>
    <w:bookmarkEnd w:id="590"/>
    <w:p w14:paraId="33B0589E" w14:textId="77777777" w:rsidR="0036648C" w:rsidRPr="0036648C" w:rsidRDefault="0036648C" w:rsidP="0036648C">
      <w:pPr>
        <w:overflowPunct w:val="0"/>
        <w:autoSpaceDE w:val="0"/>
        <w:autoSpaceDN w:val="0"/>
        <w:adjustRightInd w:val="0"/>
        <w:spacing w:after="120" w:line="240" w:lineRule="auto"/>
        <w:textAlignment w:val="baseline"/>
        <w:rPr>
          <w:rFonts w:eastAsia="Times New Roman" w:cs="Times New Roman"/>
          <w:sz w:val="24"/>
          <w:szCs w:val="20"/>
        </w:rPr>
        <w:sectPr w:rsidR="0036648C" w:rsidRPr="0036648C" w:rsidSect="0036648C">
          <w:footerReference w:type="default" r:id="rId56"/>
          <w:pgSz w:w="12240" w:h="15840"/>
          <w:pgMar w:top="720" w:right="1530" w:bottom="540" w:left="810" w:header="720" w:footer="0" w:gutter="0"/>
          <w:cols w:space="720"/>
          <w:docGrid w:linePitch="360"/>
        </w:sectPr>
      </w:pPr>
    </w:p>
    <w:p w14:paraId="25BA1574" w14:textId="1A3A829A" w:rsidR="0036648C" w:rsidRPr="0036648C" w:rsidRDefault="0036648C" w:rsidP="006969B0">
      <w:pPr>
        <w:pStyle w:val="Heading1"/>
      </w:pPr>
      <w:bookmarkStart w:id="593" w:name="_Toc425150378"/>
      <w:bookmarkStart w:id="594" w:name="_Toc483470096"/>
      <w:bookmarkStart w:id="595" w:name="_Toc483470263"/>
      <w:bookmarkStart w:id="596" w:name="Sec09FinalINSPECTION"/>
      <w:bookmarkStart w:id="597" w:name="_Toc385944533"/>
      <w:bookmarkStart w:id="598" w:name="_Toc76645705"/>
      <w:r w:rsidRPr="0036648C">
        <w:lastRenderedPageBreak/>
        <w:t xml:space="preserve">SECTION IX </w:t>
      </w:r>
      <w:r w:rsidR="007526B5">
        <w:t>– Final and In-Progress Inspections</w:t>
      </w:r>
      <w:bookmarkEnd w:id="593"/>
      <w:bookmarkEnd w:id="594"/>
      <w:bookmarkEnd w:id="595"/>
      <w:bookmarkEnd w:id="598"/>
    </w:p>
    <w:p w14:paraId="775E786A" w14:textId="77777777" w:rsidR="00C852E3" w:rsidRPr="00C852E3" w:rsidRDefault="00C852E3" w:rsidP="006969B0">
      <w:pPr>
        <w:pStyle w:val="Heading2"/>
        <w:rPr>
          <w:rFonts w:eastAsia="Arial"/>
        </w:rPr>
      </w:pPr>
      <w:bookmarkStart w:id="599" w:name="_Toc76645706"/>
      <w:bookmarkEnd w:id="596"/>
      <w:r w:rsidRPr="00C852E3">
        <w:rPr>
          <w:rFonts w:eastAsia="Arial"/>
        </w:rPr>
        <w:t>QCI-Certification Requirement for DOE Funds</w:t>
      </w:r>
      <w:bookmarkEnd w:id="599"/>
    </w:p>
    <w:p w14:paraId="6ED5D303" w14:textId="57D73D7B" w:rsidR="0036648C" w:rsidRPr="0036648C" w:rsidRDefault="0036648C" w:rsidP="0036648C">
      <w:pPr>
        <w:overflowPunct w:val="0"/>
        <w:autoSpaceDE w:val="0"/>
        <w:autoSpaceDN w:val="0"/>
        <w:adjustRightInd w:val="0"/>
        <w:spacing w:after="120" w:line="240" w:lineRule="auto"/>
        <w:ind w:firstLine="14"/>
        <w:jc w:val="both"/>
        <w:textAlignment w:val="baseline"/>
        <w:rPr>
          <w:rFonts w:eastAsia="Arial" w:cs="Arial"/>
          <w:color w:val="232323"/>
          <w:sz w:val="24"/>
          <w:szCs w:val="24"/>
        </w:rPr>
      </w:pPr>
      <w:r w:rsidRPr="00346C7C">
        <w:rPr>
          <w:rFonts w:eastAsia="Arial" w:cs="Arial"/>
          <w:i/>
          <w:sz w:val="24"/>
          <w:szCs w:val="24"/>
          <w:u w:val="single"/>
        </w:rPr>
        <w:t>Every</w:t>
      </w:r>
      <w:r w:rsidRPr="00346C7C">
        <w:rPr>
          <w:rFonts w:eastAsia="Arial" w:cs="Arial"/>
          <w:i/>
          <w:spacing w:val="11"/>
          <w:sz w:val="24"/>
          <w:szCs w:val="24"/>
          <w:u w:val="single"/>
        </w:rPr>
        <w:t xml:space="preserve"> DOE </w:t>
      </w:r>
      <w:r w:rsidRPr="00346C7C">
        <w:rPr>
          <w:rFonts w:eastAsia="Arial" w:cs="Arial"/>
          <w:i/>
          <w:spacing w:val="17"/>
          <w:sz w:val="24"/>
          <w:szCs w:val="24"/>
          <w:u w:val="single"/>
        </w:rPr>
        <w:t xml:space="preserve">weatherized </w:t>
      </w:r>
      <w:r w:rsidRPr="00346C7C">
        <w:rPr>
          <w:rFonts w:eastAsia="Arial" w:cs="Arial"/>
          <w:i/>
          <w:sz w:val="24"/>
          <w:szCs w:val="24"/>
          <w:u w:val="single"/>
        </w:rPr>
        <w:t>unit</w:t>
      </w:r>
      <w:r w:rsidR="00403CB1" w:rsidRPr="00346C7C">
        <w:rPr>
          <w:rFonts w:eastAsia="Arial" w:cs="Arial"/>
          <w:i/>
          <w:sz w:val="24"/>
          <w:szCs w:val="24"/>
          <w:u w:val="single"/>
        </w:rPr>
        <w:t>, regardless of how much DOE money was spent,</w:t>
      </w:r>
      <w:r w:rsidRPr="00346C7C">
        <w:rPr>
          <w:rFonts w:eastAsia="Arial" w:cs="Arial"/>
          <w:i/>
          <w:spacing w:val="21"/>
          <w:sz w:val="24"/>
          <w:szCs w:val="24"/>
          <w:u w:val="single"/>
        </w:rPr>
        <w:t xml:space="preserve"> </w:t>
      </w:r>
      <w:r w:rsidRPr="00346C7C">
        <w:rPr>
          <w:rFonts w:eastAsia="Arial" w:cs="Arial"/>
          <w:i/>
          <w:sz w:val="24"/>
          <w:szCs w:val="24"/>
          <w:u w:val="single"/>
        </w:rPr>
        <w:t>will</w:t>
      </w:r>
      <w:r w:rsidRPr="00346C7C">
        <w:rPr>
          <w:rFonts w:eastAsia="Arial" w:cs="Arial"/>
          <w:i/>
          <w:spacing w:val="4"/>
          <w:sz w:val="24"/>
          <w:szCs w:val="24"/>
          <w:u w:val="single"/>
        </w:rPr>
        <w:t xml:space="preserve"> </w:t>
      </w:r>
      <w:r w:rsidRPr="00346C7C">
        <w:rPr>
          <w:rFonts w:eastAsia="Arial" w:cs="Arial"/>
          <w:i/>
          <w:sz w:val="24"/>
          <w:szCs w:val="24"/>
          <w:u w:val="single"/>
        </w:rPr>
        <w:t>receive</w:t>
      </w:r>
      <w:r w:rsidRPr="00346C7C">
        <w:rPr>
          <w:rFonts w:eastAsia="Arial" w:cs="Arial"/>
          <w:i/>
          <w:spacing w:val="36"/>
          <w:sz w:val="24"/>
          <w:szCs w:val="24"/>
          <w:u w:val="single"/>
        </w:rPr>
        <w:t xml:space="preserve"> </w:t>
      </w:r>
      <w:r w:rsidRPr="00346C7C">
        <w:rPr>
          <w:rFonts w:eastAsia="Arial" w:cs="Arial"/>
          <w:i/>
          <w:sz w:val="24"/>
          <w:szCs w:val="24"/>
          <w:u w:val="single"/>
        </w:rPr>
        <w:t>a</w:t>
      </w:r>
      <w:r w:rsidRPr="00346C7C">
        <w:rPr>
          <w:rFonts w:eastAsia="Arial" w:cs="Arial"/>
          <w:i/>
          <w:spacing w:val="6"/>
          <w:sz w:val="24"/>
          <w:szCs w:val="24"/>
          <w:u w:val="single"/>
        </w:rPr>
        <w:t xml:space="preserve"> </w:t>
      </w:r>
      <w:r w:rsidRPr="00346C7C">
        <w:rPr>
          <w:rFonts w:eastAsia="Arial" w:cs="Arial"/>
          <w:i/>
          <w:sz w:val="24"/>
          <w:szCs w:val="24"/>
          <w:u w:val="single"/>
        </w:rPr>
        <w:t>final</w:t>
      </w:r>
      <w:r w:rsidRPr="00346C7C">
        <w:rPr>
          <w:rFonts w:eastAsia="Arial" w:cs="Arial"/>
          <w:i/>
          <w:spacing w:val="-2"/>
          <w:sz w:val="24"/>
          <w:szCs w:val="24"/>
          <w:u w:val="single"/>
        </w:rPr>
        <w:t xml:space="preserve"> </w:t>
      </w:r>
      <w:r w:rsidRPr="00346C7C">
        <w:rPr>
          <w:rFonts w:eastAsia="Arial" w:cs="Arial"/>
          <w:i/>
          <w:sz w:val="24"/>
          <w:szCs w:val="24"/>
          <w:u w:val="single"/>
        </w:rPr>
        <w:t>inspection</w:t>
      </w:r>
      <w:r w:rsidRPr="00346C7C">
        <w:rPr>
          <w:rFonts w:eastAsia="Arial" w:cs="Arial"/>
          <w:i/>
          <w:spacing w:val="14"/>
          <w:sz w:val="24"/>
          <w:szCs w:val="24"/>
          <w:u w:val="single"/>
        </w:rPr>
        <w:t xml:space="preserve"> by a QCI-certified final inspector.</w:t>
      </w:r>
      <w:r w:rsidRPr="00346C7C">
        <w:rPr>
          <w:rFonts w:eastAsia="Arial" w:cs="Arial"/>
          <w:spacing w:val="14"/>
          <w:sz w:val="24"/>
          <w:szCs w:val="24"/>
        </w:rPr>
        <w:t xml:space="preserve">  This </w:t>
      </w:r>
      <w:r w:rsidRPr="0036648C">
        <w:rPr>
          <w:rFonts w:eastAsia="Arial" w:cs="Arial"/>
          <w:color w:val="232323"/>
          <w:spacing w:val="14"/>
          <w:sz w:val="24"/>
          <w:szCs w:val="24"/>
        </w:rPr>
        <w:t xml:space="preserve">inspection will </w:t>
      </w:r>
      <w:r w:rsidRPr="0036648C">
        <w:rPr>
          <w:rFonts w:eastAsia="Arial" w:cs="Arial"/>
          <w:color w:val="232323"/>
          <w:sz w:val="24"/>
          <w:szCs w:val="24"/>
        </w:rPr>
        <w:t>ensure</w:t>
      </w:r>
      <w:r w:rsidRPr="0036648C">
        <w:rPr>
          <w:rFonts w:eastAsia="Arial" w:cs="Arial"/>
          <w:color w:val="232323"/>
          <w:spacing w:val="21"/>
          <w:sz w:val="24"/>
          <w:szCs w:val="24"/>
        </w:rPr>
        <w:t xml:space="preserve"> </w:t>
      </w:r>
      <w:r w:rsidRPr="0036648C">
        <w:rPr>
          <w:rFonts w:eastAsia="Arial" w:cs="Arial"/>
          <w:color w:val="232323"/>
          <w:sz w:val="24"/>
          <w:szCs w:val="24"/>
        </w:rPr>
        <w:t>that</w:t>
      </w:r>
      <w:r w:rsidRPr="0036648C">
        <w:rPr>
          <w:rFonts w:eastAsia="Arial" w:cs="Arial"/>
          <w:color w:val="232323"/>
          <w:spacing w:val="13"/>
          <w:sz w:val="24"/>
          <w:szCs w:val="24"/>
        </w:rPr>
        <w:t xml:space="preserve"> </w:t>
      </w:r>
      <w:r w:rsidRPr="0036648C">
        <w:rPr>
          <w:rFonts w:eastAsia="Arial" w:cs="Arial"/>
          <w:color w:val="232323"/>
          <w:sz w:val="24"/>
          <w:szCs w:val="24"/>
        </w:rPr>
        <w:t>the</w:t>
      </w:r>
      <w:r w:rsidRPr="0036648C">
        <w:rPr>
          <w:rFonts w:eastAsia="Arial" w:cs="Arial"/>
          <w:color w:val="232323"/>
          <w:spacing w:val="18"/>
          <w:sz w:val="24"/>
          <w:szCs w:val="24"/>
        </w:rPr>
        <w:t xml:space="preserve"> </w:t>
      </w:r>
      <w:r w:rsidRPr="0036648C">
        <w:rPr>
          <w:rFonts w:eastAsia="Arial" w:cs="Arial"/>
          <w:color w:val="232323"/>
          <w:w w:val="104"/>
          <w:sz w:val="24"/>
          <w:szCs w:val="24"/>
        </w:rPr>
        <w:t xml:space="preserve">weatherization </w:t>
      </w:r>
      <w:r w:rsidRPr="0036648C">
        <w:rPr>
          <w:rFonts w:eastAsia="Arial" w:cs="Arial"/>
          <w:color w:val="232323"/>
          <w:sz w:val="24"/>
          <w:szCs w:val="24"/>
        </w:rPr>
        <w:t>work</w:t>
      </w:r>
      <w:r w:rsidRPr="0036648C">
        <w:rPr>
          <w:rFonts w:eastAsia="Arial" w:cs="Arial"/>
          <w:color w:val="232323"/>
          <w:spacing w:val="13"/>
          <w:sz w:val="24"/>
          <w:szCs w:val="24"/>
        </w:rPr>
        <w:t xml:space="preserve"> </w:t>
      </w:r>
      <w:r w:rsidRPr="0036648C">
        <w:rPr>
          <w:rFonts w:eastAsia="Arial" w:cs="Arial"/>
          <w:color w:val="232323"/>
          <w:sz w:val="24"/>
          <w:szCs w:val="24"/>
        </w:rPr>
        <w:t>was</w:t>
      </w:r>
      <w:r w:rsidRPr="0036648C">
        <w:rPr>
          <w:rFonts w:eastAsia="Arial" w:cs="Arial"/>
          <w:color w:val="232323"/>
          <w:spacing w:val="6"/>
          <w:sz w:val="24"/>
          <w:szCs w:val="24"/>
        </w:rPr>
        <w:t xml:space="preserve"> </w:t>
      </w:r>
      <w:r w:rsidRPr="0036648C">
        <w:rPr>
          <w:rFonts w:eastAsia="Arial" w:cs="Arial"/>
          <w:color w:val="232323"/>
          <w:sz w:val="24"/>
          <w:szCs w:val="24"/>
        </w:rPr>
        <w:t xml:space="preserve">completed properly, that all measures called for in assessment and work orders have been installed and completed in a workman like </w:t>
      </w:r>
      <w:r w:rsidR="00346C7C" w:rsidRPr="0036648C">
        <w:rPr>
          <w:rFonts w:eastAsia="Arial" w:cs="Arial"/>
          <w:color w:val="232323"/>
          <w:sz w:val="24"/>
          <w:szCs w:val="24"/>
        </w:rPr>
        <w:t>manner and</w:t>
      </w:r>
      <w:r w:rsidRPr="0036648C">
        <w:rPr>
          <w:rFonts w:eastAsia="Arial" w:cs="Arial"/>
          <w:color w:val="232323"/>
          <w:sz w:val="24"/>
          <w:szCs w:val="24"/>
        </w:rPr>
        <w:t xml:space="preserve"> are in accordance with the priorities determined by the audit procedures, standard work specifications, Illinois Home Weatherization Assistance Program Field Standards Manual</w:t>
      </w:r>
      <w:r w:rsidR="00527682">
        <w:rPr>
          <w:rFonts w:eastAsia="Arial" w:cs="Arial"/>
          <w:color w:val="232323"/>
          <w:sz w:val="24"/>
          <w:szCs w:val="24"/>
        </w:rPr>
        <w:t>, and in alignment</w:t>
      </w:r>
      <w:r w:rsidR="00CA1882">
        <w:rPr>
          <w:rFonts w:eastAsia="Arial" w:cs="Arial"/>
          <w:color w:val="232323"/>
          <w:sz w:val="24"/>
          <w:szCs w:val="24"/>
        </w:rPr>
        <w:t xml:space="preserve"> with the IHWAP Operations Manual</w:t>
      </w:r>
      <w:r w:rsidRPr="0036648C">
        <w:rPr>
          <w:rFonts w:eastAsia="Arial" w:cs="Arial"/>
          <w:color w:val="232323"/>
          <w:sz w:val="24"/>
          <w:szCs w:val="24"/>
        </w:rPr>
        <w:t>.</w:t>
      </w:r>
    </w:p>
    <w:p w14:paraId="1C0D0C0F" w14:textId="77777777" w:rsidR="00981DA7" w:rsidRPr="00981DA7" w:rsidRDefault="00981DA7" w:rsidP="0036648C">
      <w:pPr>
        <w:overflowPunct w:val="0"/>
        <w:autoSpaceDE w:val="0"/>
        <w:autoSpaceDN w:val="0"/>
        <w:adjustRightInd w:val="0"/>
        <w:spacing w:after="0" w:line="240" w:lineRule="auto"/>
        <w:jc w:val="both"/>
        <w:textAlignment w:val="baseline"/>
        <w:rPr>
          <w:rFonts w:eastAsia="Times New Roman" w:cs="Arial"/>
          <w:sz w:val="24"/>
          <w:szCs w:val="24"/>
        </w:rPr>
      </w:pPr>
      <w:r w:rsidRPr="00981DA7">
        <w:rPr>
          <w:rFonts w:eastAsia="Times New Roman" w:cs="Arial"/>
          <w:sz w:val="24"/>
          <w:szCs w:val="24"/>
        </w:rPr>
        <w:t>EVALUATING THE ASSESSMENT</w:t>
      </w:r>
    </w:p>
    <w:p w14:paraId="3B945991" w14:textId="77777777" w:rsidR="0036648C" w:rsidRPr="0036648C" w:rsidRDefault="0036648C" w:rsidP="0036648C">
      <w:pPr>
        <w:overflowPunct w:val="0"/>
        <w:autoSpaceDE w:val="0"/>
        <w:autoSpaceDN w:val="0"/>
        <w:adjustRightInd w:val="0"/>
        <w:spacing w:after="0" w:line="240" w:lineRule="auto"/>
        <w:jc w:val="both"/>
        <w:textAlignment w:val="baseline"/>
        <w:rPr>
          <w:rFonts w:cs="Arial"/>
          <w:sz w:val="24"/>
          <w:szCs w:val="24"/>
          <w:u w:val="single"/>
        </w:rPr>
      </w:pPr>
      <w:r w:rsidRPr="0036648C">
        <w:rPr>
          <w:rFonts w:eastAsia="Times New Roman" w:cs="Arial"/>
          <w:sz w:val="24"/>
          <w:szCs w:val="24"/>
          <w:u w:val="single"/>
        </w:rPr>
        <w:t xml:space="preserve">The final inspection process includes the following: </w:t>
      </w:r>
    </w:p>
    <w:p w14:paraId="453CD968" w14:textId="77777777" w:rsidR="0036648C" w:rsidRPr="0036648C" w:rsidRDefault="0036648C" w:rsidP="00524A67">
      <w:pPr>
        <w:widowControl w:val="0"/>
        <w:numPr>
          <w:ilvl w:val="0"/>
          <w:numId w:val="22"/>
        </w:numPr>
        <w:overflowPunct w:val="0"/>
        <w:autoSpaceDE w:val="0"/>
        <w:autoSpaceDN w:val="0"/>
        <w:adjustRightInd w:val="0"/>
        <w:spacing w:after="0" w:line="240" w:lineRule="auto"/>
        <w:ind w:left="630" w:hanging="288"/>
        <w:contextualSpacing/>
        <w:jc w:val="both"/>
        <w:textAlignment w:val="baseline"/>
        <w:rPr>
          <w:rFonts w:cs="Arial"/>
          <w:sz w:val="24"/>
          <w:szCs w:val="24"/>
        </w:rPr>
      </w:pPr>
      <w:r w:rsidRPr="0036648C">
        <w:rPr>
          <w:rFonts w:cs="Arial"/>
          <w:sz w:val="24"/>
          <w:szCs w:val="24"/>
        </w:rPr>
        <w:t xml:space="preserve">review of the audit and work scope to determine that the work that was specified was completed, and that any changes to the work scope were approved in advance and properly documented; </w:t>
      </w:r>
    </w:p>
    <w:p w14:paraId="4A6D3A6E" w14:textId="77777777" w:rsidR="0036648C" w:rsidRPr="00346C7C" w:rsidRDefault="0036648C" w:rsidP="00524A67">
      <w:pPr>
        <w:widowControl w:val="0"/>
        <w:numPr>
          <w:ilvl w:val="0"/>
          <w:numId w:val="22"/>
        </w:numPr>
        <w:overflowPunct w:val="0"/>
        <w:autoSpaceDE w:val="0"/>
        <w:autoSpaceDN w:val="0"/>
        <w:adjustRightInd w:val="0"/>
        <w:spacing w:after="120" w:line="240" w:lineRule="auto"/>
        <w:ind w:left="630" w:hanging="288"/>
        <w:contextualSpacing/>
        <w:jc w:val="both"/>
        <w:textAlignment w:val="baseline"/>
        <w:rPr>
          <w:rFonts w:cs="Arial"/>
          <w:sz w:val="24"/>
          <w:szCs w:val="24"/>
        </w:rPr>
      </w:pPr>
      <w:r w:rsidRPr="00346C7C">
        <w:rPr>
          <w:rFonts w:cs="Arial"/>
          <w:sz w:val="24"/>
          <w:szCs w:val="24"/>
        </w:rPr>
        <w:t xml:space="preserve">photographs of completed work; </w:t>
      </w:r>
    </w:p>
    <w:p w14:paraId="5B676B05" w14:textId="77777777" w:rsidR="0036648C" w:rsidRPr="00346C7C" w:rsidRDefault="0036648C" w:rsidP="00524A67">
      <w:pPr>
        <w:widowControl w:val="0"/>
        <w:numPr>
          <w:ilvl w:val="0"/>
          <w:numId w:val="22"/>
        </w:numPr>
        <w:overflowPunct w:val="0"/>
        <w:autoSpaceDE w:val="0"/>
        <w:autoSpaceDN w:val="0"/>
        <w:adjustRightInd w:val="0"/>
        <w:spacing w:after="120" w:line="240" w:lineRule="auto"/>
        <w:ind w:left="630" w:hanging="288"/>
        <w:contextualSpacing/>
        <w:jc w:val="both"/>
        <w:textAlignment w:val="baseline"/>
        <w:rPr>
          <w:rFonts w:cs="Arial"/>
          <w:sz w:val="24"/>
          <w:szCs w:val="24"/>
        </w:rPr>
      </w:pPr>
      <w:r w:rsidRPr="00346C7C">
        <w:rPr>
          <w:rFonts w:cs="Arial"/>
          <w:sz w:val="24"/>
          <w:szCs w:val="24"/>
        </w:rPr>
        <w:t>verification of field measurements and the accuracy of the maps/diagrams;</w:t>
      </w:r>
    </w:p>
    <w:p w14:paraId="29818F96" w14:textId="77777777" w:rsidR="0036648C" w:rsidRPr="00346C7C" w:rsidRDefault="0036648C" w:rsidP="00524A67">
      <w:pPr>
        <w:widowControl w:val="0"/>
        <w:numPr>
          <w:ilvl w:val="0"/>
          <w:numId w:val="22"/>
        </w:numPr>
        <w:overflowPunct w:val="0"/>
        <w:autoSpaceDE w:val="0"/>
        <w:autoSpaceDN w:val="0"/>
        <w:adjustRightInd w:val="0"/>
        <w:spacing w:after="120" w:line="240" w:lineRule="auto"/>
        <w:ind w:left="630" w:hanging="288"/>
        <w:contextualSpacing/>
        <w:jc w:val="both"/>
        <w:textAlignment w:val="baseline"/>
        <w:rPr>
          <w:rFonts w:cs="Arial"/>
          <w:sz w:val="24"/>
          <w:szCs w:val="24"/>
        </w:rPr>
      </w:pPr>
      <w:r w:rsidRPr="00346C7C">
        <w:rPr>
          <w:rFonts w:cs="Arial"/>
          <w:sz w:val="24"/>
          <w:szCs w:val="24"/>
        </w:rPr>
        <w:t xml:space="preserve">verification of the quality and quantity of materials installed; </w:t>
      </w:r>
    </w:p>
    <w:p w14:paraId="6A6E2F21" w14:textId="77777777" w:rsidR="0036648C" w:rsidRPr="00A52D49" w:rsidRDefault="0036648C" w:rsidP="00524A67">
      <w:pPr>
        <w:widowControl w:val="0"/>
        <w:numPr>
          <w:ilvl w:val="0"/>
          <w:numId w:val="22"/>
        </w:numPr>
        <w:overflowPunct w:val="0"/>
        <w:autoSpaceDE w:val="0"/>
        <w:autoSpaceDN w:val="0"/>
        <w:adjustRightInd w:val="0"/>
        <w:spacing w:after="120" w:line="240" w:lineRule="auto"/>
        <w:ind w:left="630" w:hanging="288"/>
        <w:contextualSpacing/>
        <w:jc w:val="both"/>
        <w:textAlignment w:val="baseline"/>
        <w:rPr>
          <w:rFonts w:cs="Arial"/>
          <w:sz w:val="24"/>
          <w:szCs w:val="24"/>
        </w:rPr>
      </w:pPr>
      <w:r w:rsidRPr="00A52D49">
        <w:rPr>
          <w:rFonts w:cs="Arial"/>
          <w:sz w:val="24"/>
          <w:szCs w:val="24"/>
        </w:rPr>
        <w:t xml:space="preserve">verification that installation standards and work quality is acceptable; </w:t>
      </w:r>
    </w:p>
    <w:p w14:paraId="2012E353" w14:textId="77777777" w:rsidR="0036648C" w:rsidRPr="00F63C00" w:rsidRDefault="0036648C" w:rsidP="00524A67">
      <w:pPr>
        <w:widowControl w:val="0"/>
        <w:numPr>
          <w:ilvl w:val="0"/>
          <w:numId w:val="22"/>
        </w:numPr>
        <w:overflowPunct w:val="0"/>
        <w:autoSpaceDE w:val="0"/>
        <w:autoSpaceDN w:val="0"/>
        <w:adjustRightInd w:val="0"/>
        <w:spacing w:after="120" w:line="240" w:lineRule="auto"/>
        <w:ind w:left="630" w:hanging="288"/>
        <w:contextualSpacing/>
        <w:jc w:val="both"/>
        <w:textAlignment w:val="baseline"/>
        <w:rPr>
          <w:rFonts w:cs="Arial"/>
          <w:sz w:val="24"/>
          <w:szCs w:val="24"/>
        </w:rPr>
      </w:pPr>
      <w:r w:rsidRPr="00F63C00">
        <w:rPr>
          <w:rFonts w:cs="Arial"/>
          <w:sz w:val="24"/>
          <w:szCs w:val="24"/>
        </w:rPr>
        <w:t xml:space="preserve">a blower door test to verify final air flow, in units where the test can be safely conducted; </w:t>
      </w:r>
    </w:p>
    <w:p w14:paraId="0FA7B4EE" w14:textId="77777777" w:rsidR="0036648C" w:rsidRPr="00346C7C" w:rsidRDefault="0036648C" w:rsidP="00524A67">
      <w:pPr>
        <w:widowControl w:val="0"/>
        <w:numPr>
          <w:ilvl w:val="0"/>
          <w:numId w:val="22"/>
        </w:numPr>
        <w:overflowPunct w:val="0"/>
        <w:autoSpaceDE w:val="0"/>
        <w:autoSpaceDN w:val="0"/>
        <w:adjustRightInd w:val="0"/>
        <w:spacing w:after="120" w:line="240" w:lineRule="auto"/>
        <w:ind w:left="630" w:hanging="288"/>
        <w:contextualSpacing/>
        <w:jc w:val="both"/>
        <w:textAlignment w:val="baseline"/>
        <w:rPr>
          <w:rFonts w:cs="Arial"/>
          <w:sz w:val="24"/>
          <w:szCs w:val="24"/>
        </w:rPr>
      </w:pPr>
      <w:r w:rsidRPr="00F63C00">
        <w:rPr>
          <w:rFonts w:cs="Arial"/>
          <w:sz w:val="24"/>
          <w:szCs w:val="24"/>
        </w:rPr>
        <w:t>verification that health and safety tests were conducted and that appropriate mitigation measures were performed;</w:t>
      </w:r>
      <w:r w:rsidRPr="008025EB">
        <w:rPr>
          <w:rFonts w:cs="Arial"/>
          <w:sz w:val="24"/>
          <w:szCs w:val="24"/>
        </w:rPr>
        <w:t xml:space="preserve"> </w:t>
      </w:r>
    </w:p>
    <w:p w14:paraId="2FD4D6C5" w14:textId="77777777" w:rsidR="0036648C" w:rsidRPr="0036648C" w:rsidRDefault="0036648C" w:rsidP="00524A67">
      <w:pPr>
        <w:widowControl w:val="0"/>
        <w:numPr>
          <w:ilvl w:val="0"/>
          <w:numId w:val="22"/>
        </w:numPr>
        <w:overflowPunct w:val="0"/>
        <w:autoSpaceDE w:val="0"/>
        <w:autoSpaceDN w:val="0"/>
        <w:adjustRightInd w:val="0"/>
        <w:spacing w:after="120" w:line="240" w:lineRule="auto"/>
        <w:ind w:left="630" w:hanging="288"/>
        <w:contextualSpacing/>
        <w:jc w:val="both"/>
        <w:textAlignment w:val="baseline"/>
        <w:rPr>
          <w:rFonts w:cs="Arial"/>
          <w:sz w:val="24"/>
          <w:szCs w:val="24"/>
        </w:rPr>
      </w:pPr>
      <w:r w:rsidRPr="0036648C">
        <w:rPr>
          <w:rFonts w:cs="Arial"/>
          <w:sz w:val="24"/>
          <w:szCs w:val="24"/>
        </w:rPr>
        <w:t xml:space="preserve">a steady-state efficiency test, when necessary; </w:t>
      </w:r>
    </w:p>
    <w:p w14:paraId="134001E9" w14:textId="77777777" w:rsidR="0036648C" w:rsidRPr="0036648C" w:rsidRDefault="0036648C" w:rsidP="00524A67">
      <w:pPr>
        <w:widowControl w:val="0"/>
        <w:numPr>
          <w:ilvl w:val="0"/>
          <w:numId w:val="22"/>
        </w:numPr>
        <w:overflowPunct w:val="0"/>
        <w:autoSpaceDE w:val="0"/>
        <w:autoSpaceDN w:val="0"/>
        <w:adjustRightInd w:val="0"/>
        <w:spacing w:after="120" w:line="240" w:lineRule="auto"/>
        <w:ind w:left="630" w:hanging="288"/>
        <w:contextualSpacing/>
        <w:jc w:val="both"/>
        <w:textAlignment w:val="baseline"/>
        <w:rPr>
          <w:rFonts w:cs="Arial"/>
          <w:sz w:val="24"/>
          <w:szCs w:val="24"/>
        </w:rPr>
      </w:pPr>
      <w:r w:rsidRPr="0036648C">
        <w:rPr>
          <w:rFonts w:cs="Arial"/>
          <w:sz w:val="24"/>
          <w:szCs w:val="24"/>
        </w:rPr>
        <w:t xml:space="preserve">client signatures verifying completion of work; </w:t>
      </w:r>
    </w:p>
    <w:p w14:paraId="1995FFEB" w14:textId="77777777" w:rsidR="0036648C" w:rsidRPr="0036648C" w:rsidRDefault="0036648C" w:rsidP="00524A67">
      <w:pPr>
        <w:widowControl w:val="0"/>
        <w:numPr>
          <w:ilvl w:val="0"/>
          <w:numId w:val="22"/>
        </w:numPr>
        <w:overflowPunct w:val="0"/>
        <w:autoSpaceDE w:val="0"/>
        <w:autoSpaceDN w:val="0"/>
        <w:adjustRightInd w:val="0"/>
        <w:spacing w:after="120" w:line="240" w:lineRule="auto"/>
        <w:ind w:left="630" w:hanging="288"/>
        <w:contextualSpacing/>
        <w:jc w:val="both"/>
        <w:textAlignment w:val="baseline"/>
        <w:rPr>
          <w:rFonts w:cs="Arial"/>
          <w:sz w:val="24"/>
          <w:szCs w:val="24"/>
        </w:rPr>
      </w:pPr>
      <w:r w:rsidRPr="0036648C">
        <w:rPr>
          <w:rFonts w:cs="Arial"/>
          <w:sz w:val="24"/>
          <w:szCs w:val="24"/>
        </w:rPr>
        <w:t xml:space="preserve">written notification to owners and occupants of any unsafe conditions; and, </w:t>
      </w:r>
    </w:p>
    <w:p w14:paraId="2A879DA9" w14:textId="77777777" w:rsidR="0036648C" w:rsidRPr="0036648C" w:rsidRDefault="0036648C" w:rsidP="00524A67">
      <w:pPr>
        <w:widowControl w:val="0"/>
        <w:numPr>
          <w:ilvl w:val="0"/>
          <w:numId w:val="22"/>
        </w:numPr>
        <w:overflowPunct w:val="0"/>
        <w:autoSpaceDE w:val="0"/>
        <w:autoSpaceDN w:val="0"/>
        <w:adjustRightInd w:val="0"/>
        <w:spacing w:before="240" w:after="120" w:line="240" w:lineRule="auto"/>
        <w:ind w:left="630" w:hanging="288"/>
        <w:contextualSpacing/>
        <w:jc w:val="both"/>
        <w:textAlignment w:val="baseline"/>
        <w:rPr>
          <w:rFonts w:cs="Arial"/>
          <w:sz w:val="24"/>
          <w:szCs w:val="24"/>
        </w:rPr>
      </w:pPr>
      <w:r w:rsidRPr="0036648C">
        <w:rPr>
          <w:rFonts w:cs="Arial"/>
          <w:sz w:val="24"/>
          <w:szCs w:val="24"/>
        </w:rPr>
        <w:t>any additional documentation necessary to explain the outcome of the weatherization project</w:t>
      </w:r>
    </w:p>
    <w:p w14:paraId="2FB81438" w14:textId="7DE5219A" w:rsidR="0036648C" w:rsidRPr="0036648C" w:rsidRDefault="0036648C" w:rsidP="00F51117">
      <w:pPr>
        <w:overflowPunct w:val="0"/>
        <w:autoSpaceDE w:val="0"/>
        <w:autoSpaceDN w:val="0"/>
        <w:adjustRightInd w:val="0"/>
        <w:spacing w:before="240" w:after="60" w:line="240" w:lineRule="auto"/>
        <w:jc w:val="both"/>
        <w:textAlignment w:val="baseline"/>
        <w:rPr>
          <w:rFonts w:eastAsia="Times New Roman" w:cs="Times New Roman"/>
          <w:sz w:val="24"/>
          <w:szCs w:val="24"/>
        </w:rPr>
      </w:pPr>
      <w:r w:rsidRPr="0036648C">
        <w:rPr>
          <w:rFonts w:eastAsia="Times New Roman" w:cs="Times New Roman"/>
          <w:i/>
          <w:sz w:val="24"/>
          <w:szCs w:val="24"/>
          <w:u w:val="single"/>
        </w:rPr>
        <w:t>The final inspection is to be conducted as thoroughly as the assessment</w:t>
      </w:r>
      <w:r w:rsidRPr="00F11B7D">
        <w:rPr>
          <w:rFonts w:eastAsia="Times New Roman" w:cs="Times New Roman"/>
          <w:sz w:val="24"/>
          <w:szCs w:val="24"/>
        </w:rPr>
        <w:t>, including verifying the measurements of the dwelling by re-measuring it.</w:t>
      </w:r>
      <w:r w:rsidRPr="0036648C">
        <w:rPr>
          <w:rFonts w:eastAsia="Times New Roman" w:cs="Times New Roman"/>
          <w:sz w:val="24"/>
          <w:szCs w:val="24"/>
        </w:rPr>
        <w:t xml:space="preserve"> </w:t>
      </w:r>
      <w:r w:rsidRPr="0036648C">
        <w:rPr>
          <w:rFonts w:eastAsia="Times New Roman" w:cs="Times New Roman"/>
          <w:i/>
          <w:sz w:val="24"/>
          <w:szCs w:val="24"/>
        </w:rPr>
        <w:t xml:space="preserve"> </w:t>
      </w:r>
      <w:r w:rsidRPr="0036648C">
        <w:rPr>
          <w:rFonts w:eastAsia="Times New Roman" w:cs="Times New Roman"/>
          <w:sz w:val="24"/>
          <w:szCs w:val="24"/>
        </w:rPr>
        <w:t xml:space="preserve">Final inspectors should look for problems that the crew or contractor may have to correct and check for materials that significantly vary from those assessed.  As part of the final inspection process </w:t>
      </w:r>
      <w:r w:rsidRPr="0031496A">
        <w:rPr>
          <w:rFonts w:eastAsia="Times New Roman" w:cs="Times New Roman"/>
          <w:sz w:val="24"/>
          <w:szCs w:val="24"/>
          <w:u w:val="single"/>
        </w:rPr>
        <w:t xml:space="preserve">the client satisfaction questionnaire should be </w:t>
      </w:r>
      <w:r w:rsidR="003647A6" w:rsidRPr="0031496A">
        <w:rPr>
          <w:rFonts w:eastAsia="Times New Roman" w:cs="Times New Roman"/>
          <w:sz w:val="24"/>
          <w:szCs w:val="24"/>
          <w:u w:val="single"/>
        </w:rPr>
        <w:t>complet</w:t>
      </w:r>
      <w:r w:rsidRPr="0031496A">
        <w:rPr>
          <w:rFonts w:eastAsia="Times New Roman" w:cs="Times New Roman"/>
          <w:sz w:val="24"/>
          <w:szCs w:val="24"/>
          <w:u w:val="single"/>
        </w:rPr>
        <w:t>ed and signed off by the client</w:t>
      </w:r>
      <w:r w:rsidRPr="0036648C">
        <w:rPr>
          <w:rFonts w:eastAsia="Times New Roman" w:cs="Times New Roman"/>
          <w:sz w:val="24"/>
          <w:szCs w:val="24"/>
        </w:rPr>
        <w:t>.  Ask the client for their input, whether suggestions or complaints.</w:t>
      </w:r>
    </w:p>
    <w:p w14:paraId="43EC682F" w14:textId="7B50E897" w:rsidR="0036648C" w:rsidRPr="0036648C" w:rsidRDefault="0036648C" w:rsidP="00F51117">
      <w:pPr>
        <w:overflowPunct w:val="0"/>
        <w:autoSpaceDE w:val="0"/>
        <w:autoSpaceDN w:val="0"/>
        <w:adjustRightInd w:val="0"/>
        <w:spacing w:after="60" w:line="240" w:lineRule="auto"/>
        <w:jc w:val="both"/>
        <w:textAlignment w:val="baseline"/>
        <w:rPr>
          <w:rFonts w:eastAsia="Times New Roman" w:cs="Times New Roman"/>
          <w:sz w:val="24"/>
          <w:szCs w:val="24"/>
        </w:rPr>
      </w:pPr>
      <w:r w:rsidRPr="0036648C">
        <w:rPr>
          <w:rFonts w:eastAsia="Times New Roman" w:cs="Times New Roman"/>
          <w:sz w:val="24"/>
          <w:szCs w:val="24"/>
        </w:rPr>
        <w:t xml:space="preserve">Considering the potential for vandalism, weather-related damage and safety problems, it is required that the final inspection be done on each unit </w:t>
      </w:r>
      <w:r w:rsidRPr="003A006A">
        <w:rPr>
          <w:rFonts w:eastAsia="Times New Roman" w:cs="Times New Roman"/>
          <w:sz w:val="24"/>
          <w:szCs w:val="24"/>
        </w:rPr>
        <w:t>within</w:t>
      </w:r>
      <w:r w:rsidRPr="003A006A">
        <w:rPr>
          <w:rFonts w:eastAsia="Times New Roman" w:cs="Times New Roman"/>
          <w:b/>
          <w:i/>
          <w:sz w:val="24"/>
          <w:szCs w:val="24"/>
        </w:rPr>
        <w:t xml:space="preserve"> </w:t>
      </w:r>
      <w:r w:rsidRPr="003A006A">
        <w:rPr>
          <w:rFonts w:eastAsia="Times New Roman" w:cs="Times New Roman"/>
          <w:sz w:val="24"/>
          <w:szCs w:val="24"/>
        </w:rPr>
        <w:t xml:space="preserve">15 calendar </w:t>
      </w:r>
      <w:r w:rsidRPr="0036648C">
        <w:rPr>
          <w:rFonts w:eastAsia="Times New Roman" w:cs="Times New Roman"/>
          <w:sz w:val="24"/>
          <w:szCs w:val="24"/>
        </w:rPr>
        <w:t>days</w:t>
      </w:r>
      <w:r w:rsidRPr="0089010A">
        <w:rPr>
          <w:rFonts w:eastAsia="Times New Roman" w:cs="Times New Roman"/>
          <w:sz w:val="24"/>
          <w:szCs w:val="24"/>
        </w:rPr>
        <w:t xml:space="preserve">, </w:t>
      </w:r>
      <w:r w:rsidRPr="00F11B7D">
        <w:rPr>
          <w:rFonts w:eastAsia="Times New Roman" w:cs="Times New Roman"/>
          <w:sz w:val="24"/>
          <w:szCs w:val="24"/>
        </w:rPr>
        <w:t>unless a waiver has been granted by OCA,</w:t>
      </w:r>
      <w:r w:rsidRPr="0089010A">
        <w:rPr>
          <w:rFonts w:eastAsia="Times New Roman" w:cs="Times New Roman"/>
          <w:b/>
          <w:sz w:val="24"/>
          <w:szCs w:val="24"/>
        </w:rPr>
        <w:t xml:space="preserve"> </w:t>
      </w:r>
      <w:r w:rsidRPr="00927324">
        <w:rPr>
          <w:rFonts w:eastAsia="Times New Roman" w:cs="Times New Roman"/>
          <w:sz w:val="24"/>
          <w:szCs w:val="24"/>
        </w:rPr>
        <w:t>after both the architectural and mechanical</w:t>
      </w:r>
      <w:r w:rsidRPr="0036648C">
        <w:rPr>
          <w:rFonts w:eastAsia="Times New Roman" w:cs="Times New Roman"/>
          <w:sz w:val="24"/>
          <w:szCs w:val="24"/>
        </w:rPr>
        <w:t xml:space="preserve"> system work is completed.  The final inspection cannot proceed until the Work Order and support documentation for work completed has been returned to the Local Administrative Agency (LAA) by the weatherization contractor</w:t>
      </w:r>
      <w:r w:rsidR="00CA1882" w:rsidRPr="00346C7C">
        <w:rPr>
          <w:rFonts w:eastAsia="Times New Roman" w:cs="Times New Roman"/>
          <w:sz w:val="24"/>
          <w:szCs w:val="24"/>
        </w:rPr>
        <w:t>, a final inspection cannot be completed without an invoice and other required contractor paperwork</w:t>
      </w:r>
      <w:r w:rsidRPr="00346C7C">
        <w:rPr>
          <w:rFonts w:eastAsia="Times New Roman" w:cs="Times New Roman"/>
          <w:sz w:val="24"/>
          <w:szCs w:val="24"/>
        </w:rPr>
        <w:t>.</w:t>
      </w:r>
      <w:r w:rsidRPr="0036648C">
        <w:rPr>
          <w:rFonts w:eastAsia="Times New Roman" w:cs="Times New Roman"/>
          <w:sz w:val="24"/>
          <w:szCs w:val="24"/>
        </w:rPr>
        <w:t xml:space="preserve">  </w:t>
      </w:r>
    </w:p>
    <w:p w14:paraId="5F65A39F" w14:textId="0148D437" w:rsidR="0036648C" w:rsidRPr="0036648C" w:rsidRDefault="0036648C" w:rsidP="00F51117">
      <w:pPr>
        <w:overflowPunct w:val="0"/>
        <w:autoSpaceDE w:val="0"/>
        <w:autoSpaceDN w:val="0"/>
        <w:adjustRightInd w:val="0"/>
        <w:spacing w:after="60" w:line="240" w:lineRule="auto"/>
        <w:jc w:val="both"/>
        <w:textAlignment w:val="baseline"/>
        <w:rPr>
          <w:rFonts w:eastAsia="Times New Roman" w:cs="Times New Roman"/>
          <w:sz w:val="24"/>
          <w:szCs w:val="24"/>
        </w:rPr>
      </w:pPr>
      <w:r w:rsidRPr="0036648C">
        <w:rPr>
          <w:rFonts w:eastAsia="Times New Roman" w:cs="Times New Roman"/>
          <w:sz w:val="24"/>
          <w:szCs w:val="24"/>
        </w:rPr>
        <w:t>To ensure an objective final inspection is completed on every home, the person performing the final inspection cannot be the same person who completed the assessment; unless the agency has received a written waiver from the DCEO/</w:t>
      </w:r>
      <w:r w:rsidR="00F039BE">
        <w:rPr>
          <w:rFonts w:eastAsia="Times New Roman" w:cs="Times New Roman"/>
          <w:sz w:val="24"/>
          <w:szCs w:val="24"/>
        </w:rPr>
        <w:t>OCA</w:t>
      </w:r>
      <w:r w:rsidR="00F039BE" w:rsidRPr="0036648C">
        <w:rPr>
          <w:rFonts w:eastAsia="Times New Roman" w:cs="Times New Roman"/>
          <w:sz w:val="24"/>
          <w:szCs w:val="24"/>
        </w:rPr>
        <w:t xml:space="preserve"> </w:t>
      </w:r>
      <w:r w:rsidRPr="0036648C">
        <w:rPr>
          <w:rFonts w:eastAsia="Times New Roman" w:cs="Times New Roman"/>
          <w:sz w:val="24"/>
          <w:szCs w:val="24"/>
        </w:rPr>
        <w:t xml:space="preserve">allowing this action. </w:t>
      </w:r>
      <w:r w:rsidRPr="0036648C">
        <w:rPr>
          <w:rFonts w:eastAsia="Times New Roman" w:cs="Times New Roman"/>
          <w:b/>
          <w:sz w:val="24"/>
          <w:szCs w:val="24"/>
        </w:rPr>
        <w:t xml:space="preserve"> </w:t>
      </w:r>
      <w:r w:rsidRPr="0036648C">
        <w:rPr>
          <w:rFonts w:eastAsia="Times New Roman" w:cs="Times New Roman"/>
          <w:sz w:val="24"/>
          <w:szCs w:val="24"/>
        </w:rPr>
        <w:t xml:space="preserve">A waiver for this will require the agency to identify a plan to ensure that the quality and integrity of assessment and </w:t>
      </w:r>
      <w:r w:rsidRPr="0036648C">
        <w:rPr>
          <w:rFonts w:eastAsia="Times New Roman" w:cs="Times New Roman"/>
          <w:sz w:val="24"/>
          <w:szCs w:val="24"/>
        </w:rPr>
        <w:lastRenderedPageBreak/>
        <w:t>final inspection are maintained</w:t>
      </w:r>
      <w:r w:rsidRPr="0036648C">
        <w:rPr>
          <w:rFonts w:eastAsia="Times New Roman" w:cs="Times New Roman"/>
          <w:b/>
          <w:sz w:val="24"/>
          <w:szCs w:val="24"/>
        </w:rPr>
        <w:t xml:space="preserve">.  </w:t>
      </w:r>
      <w:r w:rsidRPr="009A2697">
        <w:rPr>
          <w:rFonts w:eastAsia="Times New Roman" w:cs="Times New Roman"/>
          <w:i/>
          <w:sz w:val="24"/>
          <w:szCs w:val="24"/>
          <w:u w:val="single"/>
        </w:rPr>
        <w:t>The waiver must be renewed annually</w:t>
      </w:r>
      <w:r w:rsidRPr="009A2697">
        <w:rPr>
          <w:rFonts w:eastAsia="Times New Roman" w:cs="Times New Roman"/>
          <w:b/>
          <w:sz w:val="24"/>
          <w:szCs w:val="24"/>
          <w:u w:val="single"/>
        </w:rPr>
        <w:t>.</w:t>
      </w:r>
      <w:r w:rsidRPr="009A2697">
        <w:rPr>
          <w:rFonts w:eastAsia="Times New Roman" w:cs="Times New Roman"/>
          <w:b/>
          <w:sz w:val="24"/>
          <w:szCs w:val="24"/>
        </w:rPr>
        <w:t xml:space="preserve">  </w:t>
      </w:r>
      <w:r w:rsidRPr="0036648C">
        <w:rPr>
          <w:rFonts w:eastAsia="Times New Roman" w:cs="Times New Roman"/>
          <w:sz w:val="24"/>
          <w:szCs w:val="24"/>
        </w:rPr>
        <w:t xml:space="preserve">Under no circumstances, may the final inspection be done by any person who performed the work.  </w:t>
      </w:r>
    </w:p>
    <w:p w14:paraId="5942EEB7" w14:textId="77777777" w:rsidR="0036648C" w:rsidRPr="0036648C" w:rsidRDefault="0036648C" w:rsidP="00524A67">
      <w:pPr>
        <w:numPr>
          <w:ilvl w:val="0"/>
          <w:numId w:val="86"/>
        </w:numPr>
        <w:overflowPunct w:val="0"/>
        <w:autoSpaceDE w:val="0"/>
        <w:autoSpaceDN w:val="0"/>
        <w:adjustRightInd w:val="0"/>
        <w:spacing w:after="120" w:line="240" w:lineRule="auto"/>
        <w:contextualSpacing/>
        <w:jc w:val="both"/>
        <w:textAlignment w:val="baseline"/>
        <w:rPr>
          <w:rFonts w:eastAsia="Times New Roman" w:cs="Times New Roman"/>
          <w:sz w:val="24"/>
          <w:szCs w:val="24"/>
        </w:rPr>
      </w:pPr>
      <w:r w:rsidRPr="0036648C">
        <w:rPr>
          <w:rFonts w:eastAsia="Times New Roman" w:cs="Times New Roman"/>
          <w:sz w:val="24"/>
          <w:szCs w:val="24"/>
        </w:rPr>
        <w:t xml:space="preserve">An objective final inspection, ensuring the weatherization work completed conforms to IHWAP policy and rules, is a procedure unique to the weatherization program that guarantees the IHWAP weatherization work will deliver energy savings with reduced indoor environmental risk to the residential households the program serves.  </w:t>
      </w:r>
    </w:p>
    <w:p w14:paraId="77CCC828" w14:textId="5F926230" w:rsidR="0036648C" w:rsidRPr="00CA1882" w:rsidRDefault="0036648C" w:rsidP="00524A67">
      <w:pPr>
        <w:numPr>
          <w:ilvl w:val="0"/>
          <w:numId w:val="86"/>
        </w:numPr>
        <w:overflowPunct w:val="0"/>
        <w:autoSpaceDE w:val="0"/>
        <w:autoSpaceDN w:val="0"/>
        <w:adjustRightInd w:val="0"/>
        <w:spacing w:after="120" w:line="240" w:lineRule="auto"/>
        <w:contextualSpacing/>
        <w:jc w:val="both"/>
        <w:textAlignment w:val="baseline"/>
        <w:rPr>
          <w:rFonts w:eastAsia="Times New Roman" w:cs="Times New Roman"/>
          <w:sz w:val="24"/>
          <w:szCs w:val="24"/>
        </w:rPr>
      </w:pPr>
      <w:r w:rsidRPr="0036648C">
        <w:rPr>
          <w:rFonts w:eastAsia="Times New Roman" w:cs="Times New Roman"/>
          <w:sz w:val="24"/>
          <w:szCs w:val="24"/>
        </w:rPr>
        <w:t xml:space="preserve">Work that was not installed to standards or energy and health and safety measures that were missed at assessment or installation must be corrected before an IHWAP weatherization job is complete.  </w:t>
      </w:r>
      <w:r w:rsidRPr="00CA1882">
        <w:rPr>
          <w:rFonts w:eastAsia="Times New Roman" w:cs="Times New Roman"/>
          <w:sz w:val="24"/>
          <w:szCs w:val="24"/>
        </w:rPr>
        <w:t xml:space="preserve"> </w:t>
      </w:r>
    </w:p>
    <w:p w14:paraId="06279308" w14:textId="77777777" w:rsidR="0036648C" w:rsidRPr="0036648C" w:rsidRDefault="0036648C" w:rsidP="00524A67">
      <w:pPr>
        <w:numPr>
          <w:ilvl w:val="0"/>
          <w:numId w:val="86"/>
        </w:numPr>
        <w:overflowPunct w:val="0"/>
        <w:autoSpaceDE w:val="0"/>
        <w:autoSpaceDN w:val="0"/>
        <w:adjustRightInd w:val="0"/>
        <w:spacing w:after="0" w:line="240" w:lineRule="auto"/>
        <w:contextualSpacing/>
        <w:jc w:val="both"/>
        <w:textAlignment w:val="baseline"/>
        <w:rPr>
          <w:rFonts w:eastAsia="Times New Roman" w:cs="Times New Roman"/>
          <w:sz w:val="24"/>
          <w:szCs w:val="24"/>
        </w:rPr>
      </w:pPr>
      <w:r w:rsidRPr="0036648C">
        <w:rPr>
          <w:rFonts w:eastAsia="Times New Roman" w:cs="Times New Roman"/>
          <w:sz w:val="24"/>
          <w:szCs w:val="24"/>
        </w:rPr>
        <w:t>The final inspection must be objective and thorough.</w:t>
      </w:r>
    </w:p>
    <w:p w14:paraId="37404DFB" w14:textId="77777777" w:rsidR="0036648C" w:rsidRPr="00074347" w:rsidRDefault="0036648C" w:rsidP="00707102">
      <w:pPr>
        <w:overflowPunct w:val="0"/>
        <w:autoSpaceDE w:val="0"/>
        <w:autoSpaceDN w:val="0"/>
        <w:adjustRightInd w:val="0"/>
        <w:spacing w:after="0" w:line="240" w:lineRule="auto"/>
        <w:ind w:left="720"/>
        <w:contextualSpacing/>
        <w:jc w:val="both"/>
        <w:textAlignment w:val="baseline"/>
        <w:rPr>
          <w:rFonts w:eastAsia="Times New Roman" w:cs="Times New Roman"/>
          <w:sz w:val="16"/>
          <w:szCs w:val="16"/>
        </w:rPr>
      </w:pPr>
    </w:p>
    <w:p w14:paraId="38FC793D" w14:textId="77777777" w:rsidR="0036648C" w:rsidRPr="009A2697" w:rsidRDefault="0036648C" w:rsidP="00707102">
      <w:pPr>
        <w:overflowPunct w:val="0"/>
        <w:autoSpaceDE w:val="0"/>
        <w:autoSpaceDN w:val="0"/>
        <w:adjustRightInd w:val="0"/>
        <w:spacing w:after="0" w:line="240" w:lineRule="auto"/>
        <w:textAlignment w:val="baseline"/>
        <w:rPr>
          <w:rFonts w:eastAsia="Times New Roman" w:cs="Times New Roman"/>
          <w:b/>
          <w:sz w:val="24"/>
          <w:szCs w:val="24"/>
          <w:u w:val="single"/>
        </w:rPr>
      </w:pPr>
      <w:r w:rsidRPr="009A2697">
        <w:rPr>
          <w:rFonts w:eastAsia="Times New Roman" w:cs="Times New Roman"/>
          <w:b/>
          <w:sz w:val="24"/>
          <w:szCs w:val="24"/>
          <w:u w:val="single"/>
        </w:rPr>
        <w:t xml:space="preserve">The following Final Inspection Forms </w:t>
      </w:r>
      <w:r w:rsidRPr="009A2697">
        <w:rPr>
          <w:rFonts w:eastAsia="Times New Roman" w:cs="Times New Roman"/>
          <w:b/>
          <w:i/>
          <w:sz w:val="24"/>
          <w:szCs w:val="24"/>
          <w:u w:val="single"/>
        </w:rPr>
        <w:t>must be completed</w:t>
      </w:r>
      <w:r w:rsidRPr="009A2697">
        <w:rPr>
          <w:rFonts w:eastAsia="Times New Roman" w:cs="Times New Roman"/>
          <w:b/>
          <w:sz w:val="24"/>
          <w:szCs w:val="24"/>
          <w:u w:val="single"/>
        </w:rPr>
        <w:t xml:space="preserve"> and included in the Client File:</w:t>
      </w:r>
    </w:p>
    <w:p w14:paraId="48C3F7F2" w14:textId="77777777" w:rsidR="0036648C" w:rsidRDefault="0036648C" w:rsidP="00524A67">
      <w:pPr>
        <w:numPr>
          <w:ilvl w:val="0"/>
          <w:numId w:val="67"/>
        </w:num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b/>
          <w:i/>
          <w:sz w:val="24"/>
          <w:szCs w:val="24"/>
          <w:u w:val="single"/>
        </w:rPr>
        <w:t>Final Inspection Detail Report</w:t>
      </w:r>
      <w:r w:rsidRPr="0036648C">
        <w:rPr>
          <w:rFonts w:eastAsia="Times New Roman" w:cs="Times New Roman"/>
          <w:sz w:val="24"/>
          <w:szCs w:val="24"/>
        </w:rPr>
        <w:t xml:space="preserve">    This checklist form ensures that the Final Inspector has</w:t>
      </w:r>
      <w:r w:rsidRPr="0036648C">
        <w:rPr>
          <w:rFonts w:eastAsia="Times New Roman" w:cs="Times New Roman"/>
          <w:sz w:val="24"/>
          <w:szCs w:val="20"/>
        </w:rPr>
        <w:t xml:space="preserve"> reviewed each section of the weatherized home and must complete in full for each home weatherized.   This form should guarantee that the agency has reviewed its weatherization work as completed as an outsider reviewer would.  Photo documentation is required to support the final inspection process, as during the assessment process.</w:t>
      </w:r>
    </w:p>
    <w:p w14:paraId="210BD023" w14:textId="77777777" w:rsidR="002733A4" w:rsidRDefault="002733A4" w:rsidP="00524A67">
      <w:pPr>
        <w:numPr>
          <w:ilvl w:val="0"/>
          <w:numId w:val="67"/>
        </w:numPr>
        <w:overflowPunct w:val="0"/>
        <w:autoSpaceDE w:val="0"/>
        <w:autoSpaceDN w:val="0"/>
        <w:adjustRightInd w:val="0"/>
        <w:spacing w:after="0" w:line="240" w:lineRule="auto"/>
        <w:jc w:val="both"/>
        <w:textAlignment w:val="baseline"/>
        <w:rPr>
          <w:rFonts w:eastAsia="Times New Roman" w:cs="Times New Roman"/>
          <w:sz w:val="24"/>
          <w:szCs w:val="20"/>
        </w:rPr>
      </w:pPr>
      <w:r>
        <w:rPr>
          <w:rFonts w:eastAsia="Times New Roman" w:cs="Times New Roman"/>
          <w:sz w:val="24"/>
          <w:szCs w:val="20"/>
        </w:rPr>
        <w:t>Results from the Final Inspection are to be uploaded into SharePoint by accessing the OEA Extranet and going into the Weatherization Quality Control Reviews Tab:</w:t>
      </w:r>
    </w:p>
    <w:p w14:paraId="5D3CA4A8" w14:textId="77777777" w:rsidR="00A27348" w:rsidRDefault="002733A4" w:rsidP="002733A4">
      <w:pPr>
        <w:overflowPunct w:val="0"/>
        <w:autoSpaceDE w:val="0"/>
        <w:autoSpaceDN w:val="0"/>
        <w:adjustRightInd w:val="0"/>
        <w:spacing w:after="0" w:line="240" w:lineRule="auto"/>
        <w:ind w:left="720"/>
        <w:jc w:val="both"/>
        <w:textAlignment w:val="baseline"/>
        <w:rPr>
          <w:rFonts w:eastAsia="Times New Roman" w:cs="Times New Roman"/>
          <w:sz w:val="24"/>
          <w:szCs w:val="20"/>
        </w:rPr>
      </w:pPr>
      <w:r>
        <w:rPr>
          <w:noProof/>
        </w:rPr>
        <mc:AlternateContent>
          <mc:Choice Requires="wps">
            <w:drawing>
              <wp:anchor distT="0" distB="0" distL="114300" distR="114300" simplePos="0" relativeHeight="251697152" behindDoc="0" locked="0" layoutInCell="1" allowOverlap="1" wp14:anchorId="6AE88AE8" wp14:editId="7625C882">
                <wp:simplePos x="0" y="0"/>
                <wp:positionH relativeFrom="column">
                  <wp:posOffset>762000</wp:posOffset>
                </wp:positionH>
                <wp:positionV relativeFrom="paragraph">
                  <wp:posOffset>69850</wp:posOffset>
                </wp:positionV>
                <wp:extent cx="2609850" cy="27622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2609850"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D852A2" id="Rectangle 16" o:spid="_x0000_s1026" style="position:absolute;margin-left:60pt;margin-top:5.5pt;width:205.5pt;height:21.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" filled="f" strokecolor="#243f60 [1604]" strokeweight="2pt"/>
            </w:pict>
          </mc:Fallback>
        </mc:AlternateContent>
      </w:r>
      <w:r>
        <w:rPr>
          <w:noProof/>
        </w:rPr>
        <w:drawing>
          <wp:inline distT="0" distB="0" distL="0" distR="0" wp14:anchorId="228A2887" wp14:editId="29417BEA">
            <wp:extent cx="5444848" cy="6381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56878" cy="639585"/>
                    </a:xfrm>
                    <a:prstGeom prst="rect">
                      <a:avLst/>
                    </a:prstGeom>
                  </pic:spPr>
                </pic:pic>
              </a:graphicData>
            </a:graphic>
          </wp:inline>
        </w:drawing>
      </w:r>
    </w:p>
    <w:p w14:paraId="7A85A7FB" w14:textId="77777777" w:rsidR="002733A4" w:rsidRDefault="002733A4" w:rsidP="002733A4">
      <w:pPr>
        <w:overflowPunct w:val="0"/>
        <w:autoSpaceDE w:val="0"/>
        <w:autoSpaceDN w:val="0"/>
        <w:adjustRightInd w:val="0"/>
        <w:spacing w:after="0" w:line="240" w:lineRule="auto"/>
        <w:jc w:val="both"/>
        <w:textAlignment w:val="baseline"/>
        <w:rPr>
          <w:rFonts w:eastAsia="Times New Roman" w:cs="Times New Roman"/>
          <w:sz w:val="24"/>
          <w:szCs w:val="20"/>
        </w:rPr>
      </w:pPr>
    </w:p>
    <w:p w14:paraId="748A380C" w14:textId="77777777" w:rsidR="002733A4" w:rsidRPr="0036648C" w:rsidRDefault="002733A4" w:rsidP="002733A4">
      <w:pPr>
        <w:overflowPunct w:val="0"/>
        <w:autoSpaceDE w:val="0"/>
        <w:autoSpaceDN w:val="0"/>
        <w:adjustRightInd w:val="0"/>
        <w:spacing w:after="0" w:line="240" w:lineRule="auto"/>
        <w:ind w:firstLine="720"/>
        <w:jc w:val="both"/>
        <w:textAlignment w:val="baseline"/>
        <w:rPr>
          <w:rFonts w:eastAsia="Times New Roman" w:cs="Times New Roman"/>
          <w:sz w:val="24"/>
          <w:szCs w:val="20"/>
        </w:rPr>
      </w:pPr>
      <w:r>
        <w:rPr>
          <w:noProof/>
        </w:rPr>
        <mc:AlternateContent>
          <mc:Choice Requires="wps">
            <w:drawing>
              <wp:anchor distT="0" distB="0" distL="114300" distR="114300" simplePos="0" relativeHeight="251698176" behindDoc="0" locked="0" layoutInCell="1" allowOverlap="1" wp14:anchorId="503B94AD" wp14:editId="18C3946E">
                <wp:simplePos x="0" y="0"/>
                <wp:positionH relativeFrom="column">
                  <wp:posOffset>4362450</wp:posOffset>
                </wp:positionH>
                <wp:positionV relativeFrom="paragraph">
                  <wp:posOffset>436245</wp:posOffset>
                </wp:positionV>
                <wp:extent cx="1543050" cy="20955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1543050" cy="20955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85063" id="Rectangle 48" o:spid="_x0000_s1026" style="position:absolute;margin-left:343.5pt;margin-top:34.35pt;width:121.5pt;height:16.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" filled="f" strokecolor="#4f81bd [3204]" strokeweight="2pt"/>
            </w:pict>
          </mc:Fallback>
        </mc:AlternateContent>
      </w:r>
      <w:r>
        <w:rPr>
          <w:noProof/>
        </w:rPr>
        <w:drawing>
          <wp:inline distT="0" distB="0" distL="0" distR="0" wp14:anchorId="222202CD" wp14:editId="0DD226DA">
            <wp:extent cx="5448300" cy="6930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448300" cy="693041"/>
                    </a:xfrm>
                    <a:prstGeom prst="rect">
                      <a:avLst/>
                    </a:prstGeom>
                  </pic:spPr>
                </pic:pic>
              </a:graphicData>
            </a:graphic>
          </wp:inline>
        </w:drawing>
      </w:r>
    </w:p>
    <w:p w14:paraId="75952BE7" w14:textId="77777777" w:rsidR="0036648C" w:rsidRPr="0036648C" w:rsidRDefault="0036648C" w:rsidP="00524A67">
      <w:pPr>
        <w:numPr>
          <w:ilvl w:val="0"/>
          <w:numId w:val="67"/>
        </w:num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b/>
          <w:i/>
          <w:sz w:val="24"/>
          <w:szCs w:val="20"/>
          <w:u w:val="single"/>
        </w:rPr>
        <w:t>Photo Documentation</w:t>
      </w:r>
      <w:r w:rsidRPr="0036648C">
        <w:rPr>
          <w:rFonts w:eastAsia="Times New Roman" w:cs="Times New Roman"/>
          <w:b/>
          <w:i/>
          <w:sz w:val="24"/>
          <w:szCs w:val="20"/>
        </w:rPr>
        <w:t xml:space="preserve"> </w:t>
      </w:r>
      <w:r w:rsidRPr="0036648C">
        <w:rPr>
          <w:rFonts w:eastAsia="Times New Roman" w:cs="Times New Roman"/>
          <w:sz w:val="24"/>
          <w:szCs w:val="20"/>
        </w:rPr>
        <w:t xml:space="preserve">Failures and deficiencies require clear color digital photographs highlighting the failure or deficiency as noted.  The photographs are sent with callback and/or rework notice(s) to contractors or crews.  </w:t>
      </w:r>
    </w:p>
    <w:p w14:paraId="76C22D62" w14:textId="77777777" w:rsidR="0036648C" w:rsidRPr="0036648C" w:rsidRDefault="0036648C" w:rsidP="00524A67">
      <w:pPr>
        <w:numPr>
          <w:ilvl w:val="1"/>
          <w:numId w:val="87"/>
        </w:num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sz w:val="24"/>
          <w:szCs w:val="20"/>
        </w:rPr>
        <w:t xml:space="preserve">A copy of the callback/rework notice with digital photographs must be maintained in the client file even after rework has been completed and re-inspected.  </w:t>
      </w:r>
    </w:p>
    <w:p w14:paraId="1253FB2C" w14:textId="77777777" w:rsidR="0036648C" w:rsidRPr="0036648C" w:rsidRDefault="0036648C" w:rsidP="00524A67">
      <w:pPr>
        <w:numPr>
          <w:ilvl w:val="0"/>
          <w:numId w:val="67"/>
        </w:numPr>
        <w:overflowPunct w:val="0"/>
        <w:autoSpaceDE w:val="0"/>
        <w:autoSpaceDN w:val="0"/>
        <w:adjustRightInd w:val="0"/>
        <w:spacing w:after="120" w:line="240" w:lineRule="auto"/>
        <w:jc w:val="both"/>
        <w:textAlignment w:val="baseline"/>
        <w:rPr>
          <w:rFonts w:eastAsia="Times New Roman" w:cs="Times New Roman"/>
          <w:sz w:val="24"/>
          <w:szCs w:val="20"/>
        </w:rPr>
      </w:pPr>
      <w:r w:rsidRPr="0036648C">
        <w:rPr>
          <w:rFonts w:eastAsia="Times New Roman" w:cs="Times New Roman"/>
          <w:b/>
          <w:i/>
          <w:sz w:val="24"/>
          <w:szCs w:val="20"/>
          <w:u w:val="single"/>
        </w:rPr>
        <w:t>Final Inspection Summary</w:t>
      </w:r>
      <w:r w:rsidRPr="0036648C">
        <w:rPr>
          <w:rFonts w:eastAsia="Times New Roman" w:cs="Times New Roman"/>
          <w:sz w:val="24"/>
          <w:szCs w:val="20"/>
        </w:rPr>
        <w:t xml:space="preserve"> is a review of the work with the client and a summary checklist that ensures that all phases of the Final Inspection and that all post weatherization diagnostic readings are complete.   This form requires review and signature and final inspector completion and signature.</w:t>
      </w:r>
    </w:p>
    <w:p w14:paraId="3AD7701F" w14:textId="77777777" w:rsidR="0036648C" w:rsidRPr="0036648C" w:rsidRDefault="0036648C" w:rsidP="0036648C">
      <w:pPr>
        <w:overflowPunct w:val="0"/>
        <w:autoSpaceDE w:val="0"/>
        <w:autoSpaceDN w:val="0"/>
        <w:adjustRightInd w:val="0"/>
        <w:spacing w:after="0" w:line="240" w:lineRule="auto"/>
        <w:textAlignment w:val="baseline"/>
        <w:rPr>
          <w:rFonts w:eastAsia="Times New Roman" w:cs="Times New Roman"/>
          <w:b/>
          <w:sz w:val="24"/>
          <w:szCs w:val="20"/>
          <w:u w:val="single"/>
        </w:rPr>
      </w:pPr>
      <w:r w:rsidRPr="0036648C">
        <w:rPr>
          <w:rFonts w:eastAsia="Times New Roman" w:cs="Times New Roman"/>
          <w:b/>
          <w:sz w:val="24"/>
          <w:szCs w:val="20"/>
          <w:u w:val="single"/>
        </w:rPr>
        <w:t>The Final Inspector’s job is to ensure that:</w:t>
      </w:r>
    </w:p>
    <w:p w14:paraId="75F52462" w14:textId="77A21AF2" w:rsidR="0036648C" w:rsidRPr="0036648C" w:rsidRDefault="0036648C" w:rsidP="00524A67">
      <w:pPr>
        <w:numPr>
          <w:ilvl w:val="0"/>
          <w:numId w:val="68"/>
        </w:num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sz w:val="24"/>
          <w:szCs w:val="20"/>
        </w:rPr>
        <w:t xml:space="preserve">The Assessor has correctly assessed each building section in accordance with the IHWAP Assessment procedures (see, </w:t>
      </w:r>
      <w:r w:rsidRPr="0036648C">
        <w:rPr>
          <w:rFonts w:eastAsia="Times New Roman" w:cs="Times New Roman"/>
          <w:i/>
          <w:sz w:val="24"/>
          <w:szCs w:val="20"/>
        </w:rPr>
        <w:t xml:space="preserve">Illinois Home Weatherization Assistance Program, </w:t>
      </w:r>
      <w:r w:rsidRPr="0036648C">
        <w:rPr>
          <w:rFonts w:ascii="Calibri" w:eastAsia="Times New Roman" w:hAnsi="Calibri" w:cs="Times New Roman"/>
          <w:i/>
          <w:sz w:val="24"/>
          <w:szCs w:val="20"/>
        </w:rPr>
        <w:t>Assessment/Energy Audit Manual</w:t>
      </w:r>
      <w:r w:rsidRPr="0036648C">
        <w:rPr>
          <w:rFonts w:eastAsia="Times New Roman" w:cs="Times New Roman"/>
          <w:i/>
          <w:sz w:val="24"/>
          <w:szCs w:val="20"/>
        </w:rPr>
        <w:t>,</w:t>
      </w:r>
      <w:r w:rsidRPr="0036648C">
        <w:rPr>
          <w:rFonts w:eastAsia="Times New Roman" w:cs="Times New Roman"/>
          <w:sz w:val="24"/>
          <w:szCs w:val="20"/>
        </w:rPr>
        <w:t xml:space="preserve"> Volume IV).</w:t>
      </w:r>
    </w:p>
    <w:p w14:paraId="5881BC9C" w14:textId="77777777" w:rsidR="0036648C" w:rsidRPr="0036648C" w:rsidRDefault="0036648C" w:rsidP="00524A67">
      <w:pPr>
        <w:numPr>
          <w:ilvl w:val="0"/>
          <w:numId w:val="68"/>
        </w:num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sz w:val="24"/>
          <w:szCs w:val="20"/>
        </w:rPr>
        <w:t>The work completed has been accomplished to a</w:t>
      </w:r>
      <w:r w:rsidRPr="0036648C">
        <w:rPr>
          <w:rFonts w:eastAsia="Times New Roman" w:cs="Times New Roman"/>
          <w:i/>
          <w:sz w:val="24"/>
          <w:szCs w:val="20"/>
        </w:rPr>
        <w:t xml:space="preserve"> "workmanlike standard"</w:t>
      </w:r>
      <w:r w:rsidRPr="0036648C">
        <w:rPr>
          <w:rFonts w:eastAsia="Times New Roman" w:cs="Times New Roman"/>
          <w:sz w:val="24"/>
          <w:szCs w:val="20"/>
        </w:rPr>
        <w:t xml:space="preserve"> in accordance with the quality control standards and specifications set forth in </w:t>
      </w:r>
      <w:r w:rsidRPr="0036648C">
        <w:rPr>
          <w:rFonts w:eastAsia="Times New Roman" w:cs="Times New Roman"/>
          <w:i/>
          <w:sz w:val="24"/>
          <w:szCs w:val="20"/>
        </w:rPr>
        <w:t>Volume III Illinois Home Weatherization Assistance Program, Field Standards Manual</w:t>
      </w:r>
      <w:r w:rsidRPr="0036648C">
        <w:rPr>
          <w:rFonts w:eastAsia="Times New Roman" w:cs="Times New Roman"/>
          <w:sz w:val="24"/>
          <w:szCs w:val="20"/>
        </w:rPr>
        <w:t xml:space="preserve">. </w:t>
      </w:r>
    </w:p>
    <w:p w14:paraId="042D9401" w14:textId="77777777" w:rsidR="0036648C" w:rsidRPr="0036648C" w:rsidRDefault="0036648C" w:rsidP="00524A67">
      <w:pPr>
        <w:numPr>
          <w:ilvl w:val="0"/>
          <w:numId w:val="68"/>
        </w:num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sz w:val="24"/>
          <w:szCs w:val="20"/>
        </w:rPr>
        <w:lastRenderedPageBreak/>
        <w:t>The Work Order, any Change Orders, the contractors’ invoices and the work installed correspond and that nothing has been omitted or missed.   This process also ensures that materials applied, labor, and actual costs for the unit are accounted for and checked off by the crew/contractor on the Architectural and Mechanical</w:t>
      </w:r>
      <w:r w:rsidRPr="0036648C">
        <w:rPr>
          <w:rFonts w:eastAsia="Times New Roman" w:cs="Times New Roman"/>
          <w:b/>
          <w:sz w:val="24"/>
          <w:szCs w:val="20"/>
        </w:rPr>
        <w:t xml:space="preserve"> </w:t>
      </w:r>
      <w:r w:rsidRPr="0036648C">
        <w:rPr>
          <w:rFonts w:eastAsia="Times New Roman" w:cs="Times New Roman"/>
          <w:i/>
          <w:sz w:val="24"/>
          <w:szCs w:val="20"/>
        </w:rPr>
        <w:t>Work Orders</w:t>
      </w:r>
      <w:r w:rsidRPr="0036648C">
        <w:rPr>
          <w:rFonts w:eastAsia="Times New Roman" w:cs="Times New Roman"/>
          <w:sz w:val="24"/>
          <w:szCs w:val="20"/>
        </w:rPr>
        <w:t xml:space="preserve">.  </w:t>
      </w:r>
    </w:p>
    <w:p w14:paraId="639389FB" w14:textId="77777777" w:rsidR="0036648C" w:rsidRPr="0036648C" w:rsidRDefault="0036648C" w:rsidP="00524A67">
      <w:pPr>
        <w:numPr>
          <w:ilvl w:val="1"/>
          <w:numId w:val="88"/>
        </w:num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sz w:val="24"/>
          <w:szCs w:val="20"/>
        </w:rPr>
        <w:t xml:space="preserve">For HVAC work, the final inspector will review the </w:t>
      </w:r>
      <w:r w:rsidRPr="0036648C">
        <w:rPr>
          <w:rFonts w:eastAsia="Times New Roman" w:cs="Times New Roman"/>
          <w:i/>
          <w:sz w:val="24"/>
          <w:szCs w:val="20"/>
        </w:rPr>
        <w:t>Mechanical Contractor Checklist</w:t>
      </w:r>
      <w:r w:rsidRPr="0036648C">
        <w:rPr>
          <w:rFonts w:eastAsia="Times New Roman" w:cs="Times New Roman"/>
          <w:sz w:val="24"/>
          <w:szCs w:val="20"/>
        </w:rPr>
        <w:t xml:space="preserve"> for completeness. </w:t>
      </w:r>
    </w:p>
    <w:p w14:paraId="2E21550D" w14:textId="0AC0487E" w:rsidR="0036648C" w:rsidRPr="0036648C" w:rsidRDefault="0036648C" w:rsidP="00524A67">
      <w:pPr>
        <w:numPr>
          <w:ilvl w:val="0"/>
          <w:numId w:val="68"/>
        </w:num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sz w:val="24"/>
          <w:szCs w:val="20"/>
        </w:rPr>
        <w:t xml:space="preserve">A post-work efficiency test with the flue gas analyzer (if applicable to the fuel source) is conducted on the heating and domestic hot water distribution </w:t>
      </w:r>
      <w:r w:rsidR="00601344" w:rsidRPr="0036648C">
        <w:rPr>
          <w:rFonts w:eastAsia="Times New Roman" w:cs="Times New Roman"/>
          <w:sz w:val="24"/>
          <w:szCs w:val="20"/>
        </w:rPr>
        <w:t>systems and</w:t>
      </w:r>
      <w:r w:rsidRPr="0036648C">
        <w:rPr>
          <w:rFonts w:eastAsia="Times New Roman" w:cs="Times New Roman"/>
          <w:sz w:val="24"/>
          <w:szCs w:val="20"/>
        </w:rPr>
        <w:t xml:space="preserve"> is entered on the Final Inspection Summary Report.  </w:t>
      </w:r>
    </w:p>
    <w:p w14:paraId="4FC898A8" w14:textId="77777777" w:rsidR="0036648C" w:rsidRPr="0036648C" w:rsidRDefault="0036648C" w:rsidP="00524A67">
      <w:pPr>
        <w:numPr>
          <w:ilvl w:val="0"/>
          <w:numId w:val="89"/>
        </w:numPr>
        <w:tabs>
          <w:tab w:val="left" w:pos="1440"/>
        </w:tabs>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sz w:val="24"/>
          <w:szCs w:val="20"/>
        </w:rPr>
        <w:t xml:space="preserve">The Final Inspector is to attach the final Flue Gas Analyzer readings to the Final Inspection Summary Report, and a copy is to be attached to the heating system and the water heater.  </w:t>
      </w:r>
    </w:p>
    <w:p w14:paraId="5D954311" w14:textId="67CA6B45" w:rsidR="0036648C" w:rsidRPr="0036648C" w:rsidRDefault="0036648C" w:rsidP="00524A67">
      <w:pPr>
        <w:numPr>
          <w:ilvl w:val="0"/>
          <w:numId w:val="89"/>
        </w:numPr>
        <w:tabs>
          <w:tab w:val="left" w:pos="1440"/>
        </w:tabs>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sz w:val="24"/>
          <w:szCs w:val="20"/>
        </w:rPr>
        <w:t xml:space="preserve">If the fuel source is natural gas, the meter must be </w:t>
      </w:r>
      <w:r w:rsidR="006D2D40" w:rsidRPr="0036648C">
        <w:rPr>
          <w:rFonts w:eastAsia="Times New Roman" w:cs="Times New Roman"/>
          <w:sz w:val="24"/>
          <w:szCs w:val="20"/>
        </w:rPr>
        <w:t>clocked,</w:t>
      </w:r>
      <w:r w:rsidRPr="0036648C">
        <w:rPr>
          <w:rFonts w:eastAsia="Times New Roman" w:cs="Times New Roman"/>
          <w:sz w:val="24"/>
          <w:szCs w:val="20"/>
        </w:rPr>
        <w:t xml:space="preserve"> and measured input entered on the </w:t>
      </w:r>
      <w:r w:rsidRPr="0036648C">
        <w:rPr>
          <w:rFonts w:eastAsia="Times New Roman" w:cs="Times New Roman"/>
          <w:i/>
          <w:sz w:val="24"/>
          <w:szCs w:val="20"/>
        </w:rPr>
        <w:t xml:space="preserve">Final Inspection Summary Report </w:t>
      </w:r>
      <w:r w:rsidRPr="0036648C">
        <w:rPr>
          <w:rFonts w:eastAsia="Times New Roman" w:cs="Times New Roman"/>
          <w:sz w:val="24"/>
          <w:szCs w:val="20"/>
        </w:rPr>
        <w:t xml:space="preserve">as well. </w:t>
      </w:r>
    </w:p>
    <w:p w14:paraId="423ABB71" w14:textId="77777777" w:rsidR="0036648C" w:rsidRPr="0036648C" w:rsidRDefault="0036648C" w:rsidP="00524A67">
      <w:pPr>
        <w:numPr>
          <w:ilvl w:val="0"/>
          <w:numId w:val="68"/>
        </w:num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sz w:val="24"/>
          <w:szCs w:val="20"/>
        </w:rPr>
        <w:t xml:space="preserve">The final inspector will also make a final diagnostic reading with the blower door and compare it to the pre-weatherization and interim readings.  </w:t>
      </w:r>
    </w:p>
    <w:p w14:paraId="6235B6D7" w14:textId="77777777" w:rsidR="0036648C" w:rsidRPr="0036648C" w:rsidRDefault="0036648C" w:rsidP="00524A67">
      <w:pPr>
        <w:numPr>
          <w:ilvl w:val="1"/>
          <w:numId w:val="90"/>
        </w:num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sz w:val="24"/>
          <w:szCs w:val="20"/>
        </w:rPr>
        <w:t xml:space="preserve">In instances where the air sealing target is not met the final inspector must make a determination whether additional air sealing opportunities exist and if cost effective measure can be made to reduce the infiltration.  </w:t>
      </w:r>
    </w:p>
    <w:p w14:paraId="41B43950" w14:textId="77777777" w:rsidR="0036648C" w:rsidRPr="0036648C" w:rsidRDefault="0036648C" w:rsidP="00524A67">
      <w:pPr>
        <w:numPr>
          <w:ilvl w:val="2"/>
          <w:numId w:val="91"/>
        </w:num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sz w:val="24"/>
          <w:szCs w:val="20"/>
        </w:rPr>
        <w:t xml:space="preserve">If yes, the callback /change order process must occur before final inspection can be completed. </w:t>
      </w:r>
    </w:p>
    <w:p w14:paraId="3A07786C" w14:textId="07C455FF" w:rsidR="0036648C" w:rsidRPr="00CA1882" w:rsidRDefault="0036648C" w:rsidP="00524A67">
      <w:pPr>
        <w:numPr>
          <w:ilvl w:val="2"/>
          <w:numId w:val="91"/>
        </w:num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sz w:val="24"/>
          <w:szCs w:val="20"/>
        </w:rPr>
        <w:t xml:space="preserve">The procedures for conducting these tests are listed in </w:t>
      </w:r>
      <w:r w:rsidRPr="0036648C">
        <w:rPr>
          <w:rFonts w:eastAsia="Times New Roman" w:cs="Times New Roman"/>
          <w:i/>
          <w:sz w:val="24"/>
          <w:szCs w:val="20"/>
        </w:rPr>
        <w:t>Volume III Illinois Home Weatherization Assistance Program, Field Standards Manual</w:t>
      </w:r>
      <w:r w:rsidRPr="0036648C">
        <w:rPr>
          <w:rFonts w:eastAsia="Times New Roman" w:cs="Times New Roman"/>
          <w:sz w:val="24"/>
          <w:szCs w:val="20"/>
        </w:rPr>
        <w:t xml:space="preserve">. </w:t>
      </w:r>
      <w:r w:rsidRPr="00CA1882">
        <w:rPr>
          <w:rFonts w:eastAsia="Times New Roman" w:cs="Times New Roman"/>
          <w:sz w:val="24"/>
          <w:szCs w:val="20"/>
        </w:rPr>
        <w:t xml:space="preserve">  </w:t>
      </w:r>
    </w:p>
    <w:p w14:paraId="4BA39037" w14:textId="69704146" w:rsidR="0036648C" w:rsidRPr="00B65752" w:rsidRDefault="0036648C" w:rsidP="006969B0">
      <w:pPr>
        <w:pStyle w:val="Heading2"/>
      </w:pPr>
      <w:bookmarkStart w:id="600" w:name="_Toc483470097"/>
      <w:bookmarkStart w:id="601" w:name="_Toc483470264"/>
      <w:bookmarkStart w:id="602" w:name="_Toc76645707"/>
      <w:bookmarkEnd w:id="597"/>
      <w:r w:rsidRPr="00B65752">
        <w:t xml:space="preserve">Evaluating </w:t>
      </w:r>
      <w:r w:rsidR="00B65752" w:rsidRPr="00B65752">
        <w:t xml:space="preserve">and Confirming </w:t>
      </w:r>
      <w:r w:rsidRPr="00B65752">
        <w:t>the Initial Assessment</w:t>
      </w:r>
      <w:bookmarkEnd w:id="600"/>
      <w:bookmarkEnd w:id="601"/>
      <w:bookmarkEnd w:id="602"/>
    </w:p>
    <w:p w14:paraId="5CE064AC" w14:textId="534E9476" w:rsidR="0036648C" w:rsidRPr="0036648C" w:rsidRDefault="0036648C" w:rsidP="0036648C">
      <w:pPr>
        <w:overflowPunct w:val="0"/>
        <w:autoSpaceDE w:val="0"/>
        <w:autoSpaceDN w:val="0"/>
        <w:adjustRightInd w:val="0"/>
        <w:spacing w:after="0" w:line="240" w:lineRule="auto"/>
        <w:jc w:val="both"/>
        <w:textAlignment w:val="baseline"/>
        <w:rPr>
          <w:rFonts w:eastAsia="Times New Roman" w:cs="Times New Roman"/>
          <w:sz w:val="24"/>
          <w:szCs w:val="20"/>
        </w:rPr>
      </w:pPr>
      <w:r w:rsidRPr="009A2697">
        <w:rPr>
          <w:rFonts w:eastAsia="Times New Roman" w:cs="Times New Roman"/>
          <w:i/>
          <w:sz w:val="24"/>
          <w:szCs w:val="20"/>
          <w:u w:val="single"/>
        </w:rPr>
        <w:t>The Final Inspector must review the assessment document and the home weatherized to verify the assessment was done properly.</w:t>
      </w:r>
      <w:r w:rsidRPr="009A2697">
        <w:rPr>
          <w:rFonts w:eastAsia="Times New Roman" w:cs="Times New Roman"/>
          <w:sz w:val="24"/>
          <w:szCs w:val="20"/>
        </w:rPr>
        <w:t xml:space="preserve">  </w:t>
      </w:r>
      <w:r w:rsidRPr="0036648C">
        <w:rPr>
          <w:rFonts w:eastAsia="Times New Roman" w:cs="Times New Roman"/>
          <w:sz w:val="24"/>
          <w:szCs w:val="20"/>
        </w:rPr>
        <w:t xml:space="preserve">Any section of the assessment document not completed indicates the Assessor </w:t>
      </w:r>
      <w:r w:rsidR="009A2697">
        <w:rPr>
          <w:rFonts w:eastAsia="Times New Roman" w:cs="Times New Roman"/>
          <w:sz w:val="24"/>
          <w:szCs w:val="20"/>
        </w:rPr>
        <w:t>failed to</w:t>
      </w:r>
      <w:r w:rsidRPr="0036648C">
        <w:rPr>
          <w:rFonts w:eastAsia="Times New Roman" w:cs="Times New Roman"/>
          <w:sz w:val="24"/>
          <w:szCs w:val="20"/>
        </w:rPr>
        <w:t xml:space="preserve"> </w:t>
      </w:r>
      <w:r w:rsidR="009A2697">
        <w:rPr>
          <w:rFonts w:eastAsia="Times New Roman" w:cs="Times New Roman"/>
          <w:sz w:val="24"/>
          <w:szCs w:val="20"/>
        </w:rPr>
        <w:t>conduct</w:t>
      </w:r>
      <w:r w:rsidR="009A2697" w:rsidRPr="0036648C">
        <w:rPr>
          <w:rFonts w:eastAsia="Times New Roman" w:cs="Times New Roman"/>
          <w:sz w:val="24"/>
          <w:szCs w:val="20"/>
        </w:rPr>
        <w:t xml:space="preserve"> </w:t>
      </w:r>
      <w:r w:rsidRPr="0036648C">
        <w:rPr>
          <w:rFonts w:eastAsia="Times New Roman" w:cs="Times New Roman"/>
          <w:sz w:val="24"/>
          <w:szCs w:val="20"/>
        </w:rPr>
        <w:t xml:space="preserve">a full assessment.  Notes on any assessment deficiencies found should be entered both in WeatherWorks audit database in the section applicable to the building.  </w:t>
      </w:r>
    </w:p>
    <w:p w14:paraId="2782FA65" w14:textId="77777777" w:rsidR="0036648C" w:rsidRPr="0036648C" w:rsidRDefault="0036648C" w:rsidP="00524A67">
      <w:pPr>
        <w:numPr>
          <w:ilvl w:val="0"/>
          <w:numId w:val="92"/>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In cases where the Assessor did not complete a full assessment of the unit the final inspector is to return the assessment document to the Assessor for completion of the assessment </w:t>
      </w:r>
      <w:r w:rsidRPr="0036648C">
        <w:rPr>
          <w:rFonts w:ascii="Calibri" w:eastAsia="Times New Roman" w:hAnsi="Calibri" w:cs="Times New Roman"/>
          <w:b/>
          <w:i/>
          <w:sz w:val="24"/>
          <w:szCs w:val="20"/>
        </w:rPr>
        <w:t>or</w:t>
      </w:r>
      <w:r w:rsidRPr="0036648C">
        <w:rPr>
          <w:rFonts w:ascii="Calibri" w:eastAsia="Times New Roman" w:hAnsi="Calibri" w:cs="Times New Roman"/>
          <w:i/>
          <w:sz w:val="24"/>
          <w:szCs w:val="20"/>
        </w:rPr>
        <w:t xml:space="preserve"> </w:t>
      </w:r>
      <w:r w:rsidRPr="0036648C">
        <w:rPr>
          <w:rFonts w:ascii="Calibri" w:eastAsia="Times New Roman" w:hAnsi="Calibri" w:cs="Times New Roman"/>
          <w:sz w:val="24"/>
          <w:szCs w:val="20"/>
        </w:rPr>
        <w:t xml:space="preserve">complete the assessment themselves.  </w:t>
      </w:r>
    </w:p>
    <w:p w14:paraId="66CCBB59" w14:textId="77777777" w:rsidR="0036648C" w:rsidRPr="0036648C" w:rsidRDefault="0036648C" w:rsidP="00524A67">
      <w:pPr>
        <w:numPr>
          <w:ilvl w:val="1"/>
          <w:numId w:val="92"/>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Every LAA is required to have a process where assessment deficiencies are tracked and communicated to the assessment staff for continual improvement and elimination of incomplete assessments. </w:t>
      </w:r>
    </w:p>
    <w:p w14:paraId="573C2A2F" w14:textId="77777777" w:rsidR="0036648C" w:rsidRPr="0036648C" w:rsidRDefault="0036648C" w:rsidP="00524A67">
      <w:pPr>
        <w:numPr>
          <w:ilvl w:val="0"/>
          <w:numId w:val="92"/>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If a Change Order is required, and project budget permits, additional assessment information is entered into the WeatherWorks Energy Audit and the assessment information is recalculated for SIR.  A supplemental Work Order (Change Order) is then generated to address the missing weatherization measure(s).  </w:t>
      </w:r>
    </w:p>
    <w:p w14:paraId="3A2B39A5" w14:textId="77777777" w:rsidR="0036648C" w:rsidRPr="0036648C" w:rsidRDefault="0036648C" w:rsidP="00524A67">
      <w:pPr>
        <w:numPr>
          <w:ilvl w:val="1"/>
          <w:numId w:val="92"/>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The supplemental Work Order is attached to the original Work Order and becomes part of the Client File.  The weatherization crew/contractor is provided the Change Order to complete any additional measure(s) that the WeatherWorks Energy Audit calculated to be installed.  </w:t>
      </w:r>
    </w:p>
    <w:p w14:paraId="274F505A" w14:textId="77777777" w:rsidR="0036648C" w:rsidRPr="009A2697" w:rsidRDefault="0036648C" w:rsidP="00524A67">
      <w:pPr>
        <w:numPr>
          <w:ilvl w:val="0"/>
          <w:numId w:val="92"/>
        </w:numPr>
        <w:tabs>
          <w:tab w:val="left" w:pos="1008"/>
        </w:tabs>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In </w:t>
      </w:r>
      <w:r w:rsidRPr="009A2697">
        <w:rPr>
          <w:rFonts w:ascii="Calibri" w:eastAsia="Times New Roman" w:hAnsi="Calibri" w:cs="Times New Roman"/>
          <w:sz w:val="24"/>
          <w:szCs w:val="20"/>
        </w:rPr>
        <w:t>instances where no program funds remain to complete the needed measures the Local Administrative Agency will pay for the measure with agency funds.</w:t>
      </w:r>
    </w:p>
    <w:p w14:paraId="28CA4545" w14:textId="77777777" w:rsidR="0036648C" w:rsidRPr="0036648C" w:rsidRDefault="0036648C" w:rsidP="00F51117">
      <w:pPr>
        <w:overflowPunct w:val="0"/>
        <w:autoSpaceDE w:val="0"/>
        <w:autoSpaceDN w:val="0"/>
        <w:adjustRightInd w:val="0"/>
        <w:spacing w:after="0" w:line="240" w:lineRule="auto"/>
        <w:textAlignment w:val="baseline"/>
        <w:rPr>
          <w:rFonts w:eastAsia="Times New Roman" w:cs="Times New Roman"/>
          <w:b/>
          <w:sz w:val="24"/>
          <w:szCs w:val="20"/>
        </w:rPr>
      </w:pPr>
      <w:r w:rsidRPr="0036648C">
        <w:rPr>
          <w:rFonts w:eastAsia="Times New Roman" w:cs="Times New Roman"/>
          <w:b/>
          <w:sz w:val="24"/>
          <w:szCs w:val="20"/>
        </w:rPr>
        <w:lastRenderedPageBreak/>
        <w:t xml:space="preserve">Required </w:t>
      </w:r>
      <w:r w:rsidRPr="0036648C">
        <w:rPr>
          <w:rFonts w:eastAsia="Times New Roman" w:cs="Times New Roman"/>
          <w:b/>
          <w:sz w:val="24"/>
          <w:szCs w:val="24"/>
        </w:rPr>
        <w:t>Documentation Review</w:t>
      </w:r>
      <w:r w:rsidRPr="0036648C">
        <w:rPr>
          <w:rFonts w:eastAsia="Times New Roman" w:cs="Times New Roman"/>
          <w:b/>
          <w:sz w:val="24"/>
          <w:szCs w:val="20"/>
        </w:rPr>
        <w:t xml:space="preserve"> Prior To Final Inspection</w:t>
      </w:r>
    </w:p>
    <w:p w14:paraId="72D020DC" w14:textId="77777777" w:rsidR="0036648C" w:rsidRPr="0036648C" w:rsidRDefault="0036648C" w:rsidP="00F51117">
      <w:pPr>
        <w:overflowPunct w:val="0"/>
        <w:autoSpaceDE w:val="0"/>
        <w:autoSpaceDN w:val="0"/>
        <w:adjustRightInd w:val="0"/>
        <w:spacing w:after="0" w:line="240" w:lineRule="auto"/>
        <w:jc w:val="both"/>
        <w:textAlignment w:val="baseline"/>
        <w:rPr>
          <w:rFonts w:eastAsia="Times New Roman" w:cs="Times New Roman"/>
          <w:i/>
          <w:color w:val="0070C0"/>
          <w:sz w:val="24"/>
          <w:szCs w:val="20"/>
        </w:rPr>
      </w:pPr>
      <w:r w:rsidRPr="0036648C">
        <w:rPr>
          <w:rFonts w:eastAsia="Times New Roman" w:cs="Times New Roman"/>
          <w:sz w:val="24"/>
          <w:szCs w:val="20"/>
        </w:rPr>
        <w:t>The Final Inspector must insure the weatherization crew/contractor has submitted all of the required documentation regarding the work completed before the final inspection</w:t>
      </w:r>
      <w:r w:rsidRPr="0036648C">
        <w:rPr>
          <w:rFonts w:eastAsia="Times New Roman" w:cs="Times New Roman"/>
          <w:i/>
          <w:sz w:val="24"/>
          <w:szCs w:val="20"/>
        </w:rPr>
        <w:t xml:space="preserve">. </w:t>
      </w:r>
      <w:r w:rsidRPr="0036648C">
        <w:rPr>
          <w:rFonts w:eastAsia="Times New Roman" w:cs="Times New Roman"/>
          <w:i/>
          <w:color w:val="0070C0"/>
          <w:sz w:val="24"/>
          <w:szCs w:val="20"/>
        </w:rPr>
        <w:t xml:space="preserve"> </w:t>
      </w:r>
    </w:p>
    <w:p w14:paraId="35898BFD" w14:textId="77777777" w:rsidR="0036648C" w:rsidRPr="0036648C" w:rsidRDefault="0036648C" w:rsidP="00524A67">
      <w:pPr>
        <w:numPr>
          <w:ilvl w:val="0"/>
          <w:numId w:val="93"/>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i/>
          <w:sz w:val="24"/>
          <w:szCs w:val="20"/>
          <w:u w:val="single"/>
        </w:rPr>
        <w:t>The Final Inspector must complete a comprehensive file review of the Client File</w:t>
      </w:r>
      <w:r w:rsidRPr="0036648C">
        <w:rPr>
          <w:rFonts w:ascii="Calibri" w:eastAsia="Times New Roman" w:hAnsi="Calibri" w:cs="Times New Roman"/>
          <w:i/>
          <w:sz w:val="24"/>
          <w:szCs w:val="20"/>
        </w:rPr>
        <w:t>.</w:t>
      </w:r>
      <w:r w:rsidRPr="0036648C">
        <w:rPr>
          <w:rFonts w:ascii="Calibri" w:eastAsia="Times New Roman" w:hAnsi="Calibri" w:cs="Times New Roman"/>
          <w:sz w:val="24"/>
          <w:szCs w:val="20"/>
        </w:rPr>
        <w:t xml:space="preserve">  If documents are missing, the final inspector notifies the contractor or weatherization crew.  </w:t>
      </w:r>
    </w:p>
    <w:p w14:paraId="78CC2A52" w14:textId="77777777" w:rsidR="0036648C" w:rsidRPr="0036648C" w:rsidRDefault="0036648C" w:rsidP="00524A67">
      <w:pPr>
        <w:numPr>
          <w:ilvl w:val="0"/>
          <w:numId w:val="93"/>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Final inspection of a weatherization job cannot begin until the missing documentation is submitted and reviewed.  The required documentation and definitions by Mechanical Contractor and Architectural Crew/Contractor are listed below:</w:t>
      </w:r>
    </w:p>
    <w:p w14:paraId="4B807B95" w14:textId="2DFE5E67" w:rsidR="0036648C" w:rsidRPr="006969B0" w:rsidRDefault="0036648C" w:rsidP="006969B0">
      <w:pPr>
        <w:pStyle w:val="Heading3"/>
        <w:rPr>
          <w:u w:val="single"/>
        </w:rPr>
      </w:pPr>
      <w:bookmarkStart w:id="603" w:name="_Toc483470098"/>
      <w:bookmarkStart w:id="604" w:name="_Toc483470265"/>
      <w:bookmarkStart w:id="605" w:name="_Hlk74227565"/>
      <w:bookmarkStart w:id="606" w:name="_Toc76645708"/>
      <w:r w:rsidRPr="006969B0">
        <w:rPr>
          <w:u w:val="single"/>
        </w:rPr>
        <w:t>Mechanical Documents</w:t>
      </w:r>
      <w:bookmarkEnd w:id="603"/>
      <w:bookmarkEnd w:id="604"/>
      <w:bookmarkEnd w:id="606"/>
    </w:p>
    <w:p w14:paraId="1B11DD45" w14:textId="77777777" w:rsidR="0036648C" w:rsidRPr="0036648C" w:rsidRDefault="0036648C" w:rsidP="00524A67">
      <w:pPr>
        <w:numPr>
          <w:ilvl w:val="0"/>
          <w:numId w:val="95"/>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b/>
          <w:sz w:val="24"/>
          <w:szCs w:val="20"/>
        </w:rPr>
        <w:t xml:space="preserve">Mechanical Work Order - </w:t>
      </w:r>
      <w:r w:rsidRPr="0036648C">
        <w:rPr>
          <w:rFonts w:ascii="Calibri" w:eastAsia="Times New Roman" w:hAnsi="Calibri" w:cs="Times New Roman"/>
          <w:sz w:val="24"/>
          <w:szCs w:val="20"/>
        </w:rPr>
        <w:t xml:space="preserve">Weatherization measures to be completed by the Mechanical Contractor are printed in list form on a “Work Order”.  The Work Order provides cost estimates for each weatherization measure and summarizes total costs by category.  There is an “Estimated Grand Total” at the bottom of the work order that provides an estimated total cost for the job.  When estimated costs have not changed “Estimated Grand Total” becomes “Actual Grand Total”.  The “Actual Grand Total” must be the exact same as the grand total of the mechanical contractor invoice.  </w:t>
      </w:r>
    </w:p>
    <w:p w14:paraId="17626740" w14:textId="77777777" w:rsidR="0036648C" w:rsidRPr="0036648C" w:rsidRDefault="0036648C" w:rsidP="00524A67">
      <w:pPr>
        <w:numPr>
          <w:ilvl w:val="1"/>
          <w:numId w:val="9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Where changes to the work order effect material and labor costs the work order must be manually reconciled to insure the “Actual Grand Total” is correct. Verification of the approved change order(s) must be completed. When a weatherization measure is completed a checkbox is “checked” by the contractor next to the measure to indicate completion.  The final Inspector also checks a box next to the measure to indicate final review.  </w:t>
      </w:r>
    </w:p>
    <w:p w14:paraId="351FCB28" w14:textId="77777777" w:rsidR="0036648C" w:rsidRPr="0036648C" w:rsidRDefault="0036648C" w:rsidP="00524A67">
      <w:pPr>
        <w:numPr>
          <w:ilvl w:val="1"/>
          <w:numId w:val="9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All of the “completion” and “final inspection” checkboxes must be checked to show completion and final inspection before costs of the home are reported.  </w:t>
      </w:r>
    </w:p>
    <w:p w14:paraId="1FC18D42" w14:textId="77777777" w:rsidR="0036648C" w:rsidRPr="0036648C" w:rsidRDefault="0036648C" w:rsidP="00801BBD">
      <w:pPr>
        <w:numPr>
          <w:ilvl w:val="1"/>
          <w:numId w:val="94"/>
        </w:numPr>
        <w:tabs>
          <w:tab w:val="left" w:pos="1008"/>
        </w:tabs>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The Final Inspector is required to initial and date the work order below the “Actual Grand Total” of the approved final inspection as a certification of the charges.   </w:t>
      </w:r>
    </w:p>
    <w:p w14:paraId="5F54DAA4" w14:textId="77777777" w:rsidR="0036648C" w:rsidRPr="0036648C" w:rsidRDefault="0036648C" w:rsidP="00524A67">
      <w:pPr>
        <w:numPr>
          <w:ilvl w:val="0"/>
          <w:numId w:val="96"/>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b/>
          <w:sz w:val="24"/>
          <w:szCs w:val="20"/>
        </w:rPr>
        <w:t xml:space="preserve">Mechanical Change Order document(s) </w:t>
      </w:r>
      <w:r w:rsidRPr="0036648C">
        <w:rPr>
          <w:rFonts w:ascii="Calibri" w:eastAsia="Times New Roman" w:hAnsi="Calibri" w:cs="Times New Roman"/>
          <w:sz w:val="24"/>
          <w:szCs w:val="20"/>
        </w:rPr>
        <w:t xml:space="preserve">– There are certain circumstances where the mechanical contractor cannot install a weatherization measure listed on the Work Order, or a measure needs to be added.   </w:t>
      </w:r>
    </w:p>
    <w:p w14:paraId="096186B8" w14:textId="0DB6150D" w:rsidR="00262DB8" w:rsidRPr="002D56A7" w:rsidRDefault="0036648C" w:rsidP="00524A67">
      <w:pPr>
        <w:numPr>
          <w:ilvl w:val="1"/>
          <w:numId w:val="94"/>
        </w:numPr>
        <w:tabs>
          <w:tab w:val="left" w:pos="1008"/>
        </w:tabs>
        <w:overflowPunct w:val="0"/>
        <w:autoSpaceDE w:val="0"/>
        <w:autoSpaceDN w:val="0"/>
        <w:adjustRightInd w:val="0"/>
        <w:spacing w:before="100" w:beforeAutospacing="1" w:after="120" w:line="240" w:lineRule="auto"/>
        <w:contextualSpacing/>
        <w:jc w:val="both"/>
        <w:textAlignment w:val="baseline"/>
        <w:rPr>
          <w:rFonts w:ascii="Calibri" w:eastAsia="Times New Roman" w:hAnsi="Calibri" w:cs="Times New Roman"/>
          <w:sz w:val="24"/>
          <w:szCs w:val="20"/>
          <w:highlight w:val="lightGray"/>
        </w:rPr>
      </w:pPr>
      <w:r w:rsidRPr="00262DB8">
        <w:rPr>
          <w:rFonts w:ascii="Calibri" w:eastAsia="Times New Roman" w:hAnsi="Calibri" w:cs="Times New Roman"/>
          <w:sz w:val="24"/>
          <w:szCs w:val="20"/>
        </w:rPr>
        <w:t xml:space="preserve">When changes to the Work Order are needed the mechanical contractor must first obtain permission to make the change by contacting the Local Administrative Agency (LAA). Making changes to the Work Order is known as the “Change Order Process”.  </w:t>
      </w:r>
      <w:r w:rsidR="00262DB8" w:rsidRPr="002D56A7">
        <w:rPr>
          <w:rFonts w:ascii="Calibri" w:eastAsia="Times New Roman" w:hAnsi="Calibri" w:cs="Times New Roman"/>
          <w:sz w:val="24"/>
          <w:szCs w:val="20"/>
          <w:highlight w:val="lightGray"/>
        </w:rPr>
        <w:t xml:space="preserve">A “Change Order” is only required when there is a </w:t>
      </w:r>
      <w:r w:rsidR="00262DB8" w:rsidRPr="002D56A7">
        <w:rPr>
          <w:rFonts w:ascii="Calibri" w:eastAsia="Times New Roman" w:hAnsi="Calibri" w:cs="Times New Roman"/>
          <w:sz w:val="24"/>
          <w:szCs w:val="20"/>
          <w:highlight w:val="lightGray"/>
          <w:u w:val="single"/>
        </w:rPr>
        <w:t>substantial change</w:t>
      </w:r>
      <w:r w:rsidR="00262DB8" w:rsidRPr="002D56A7">
        <w:rPr>
          <w:rFonts w:ascii="Calibri" w:eastAsia="Times New Roman" w:hAnsi="Calibri" w:cs="Times New Roman"/>
          <w:sz w:val="24"/>
          <w:szCs w:val="20"/>
          <w:highlight w:val="lightGray"/>
        </w:rPr>
        <w:t xml:space="preserve"> from the Work Order.  Minor changes can be simply noted on the Work Order.  The contractor will write an explanation of the change in the “Building Section” of the measure.   The explanation will identify the measure modified, who the crew/contractor contacted to authorize the change, date of change, and the amount of labor and material dollars added or deleted.  The crew/contractor will also initial the explanation (see example</w:t>
      </w:r>
      <w:r w:rsidR="002D56A7">
        <w:rPr>
          <w:rFonts w:ascii="Calibri" w:eastAsia="Times New Roman" w:hAnsi="Calibri" w:cs="Times New Roman"/>
          <w:sz w:val="24"/>
          <w:szCs w:val="20"/>
          <w:highlight w:val="lightGray"/>
        </w:rPr>
        <w:t xml:space="preserve"> in Forms and Exhibits section</w:t>
      </w:r>
      <w:r w:rsidR="00262DB8" w:rsidRPr="002D56A7">
        <w:rPr>
          <w:rFonts w:ascii="Calibri" w:eastAsia="Times New Roman" w:hAnsi="Calibri" w:cs="Times New Roman"/>
          <w:sz w:val="24"/>
          <w:szCs w:val="20"/>
          <w:highlight w:val="lightGray"/>
        </w:rPr>
        <w:t>).</w:t>
      </w:r>
    </w:p>
    <w:p w14:paraId="561597AC" w14:textId="0391381C" w:rsidR="00262DB8" w:rsidRPr="002D56A7" w:rsidRDefault="00262DB8" w:rsidP="00524A67">
      <w:pPr>
        <w:numPr>
          <w:ilvl w:val="1"/>
          <w:numId w:val="94"/>
        </w:numPr>
        <w:tabs>
          <w:tab w:val="left" w:pos="1008"/>
        </w:tabs>
        <w:overflowPunct w:val="0"/>
        <w:autoSpaceDE w:val="0"/>
        <w:autoSpaceDN w:val="0"/>
        <w:adjustRightInd w:val="0"/>
        <w:spacing w:before="100" w:beforeAutospacing="1" w:after="120" w:line="240" w:lineRule="auto"/>
        <w:contextualSpacing/>
        <w:jc w:val="both"/>
        <w:textAlignment w:val="baseline"/>
        <w:rPr>
          <w:rFonts w:ascii="Calibri" w:eastAsia="Times New Roman" w:hAnsi="Calibri" w:cs="Times New Roman"/>
          <w:sz w:val="24"/>
          <w:szCs w:val="20"/>
          <w:highlight w:val="lightGray"/>
        </w:rPr>
      </w:pPr>
      <w:r w:rsidRPr="002D56A7">
        <w:rPr>
          <w:rFonts w:ascii="Calibri" w:eastAsia="Times New Roman" w:hAnsi="Calibri" w:cs="Times New Roman"/>
          <w:sz w:val="24"/>
          <w:szCs w:val="20"/>
          <w:highlight w:val="lightGray"/>
        </w:rPr>
        <w:lastRenderedPageBreak/>
        <w:t>Adding substantial cost to a retrofit or adding a retrofit measure will require a recalculation of the SIRs prior to approving a change order request.  This is necessary to ensure the current Work Order SIR and measure SIR are in program compliance.</w:t>
      </w:r>
      <w:r w:rsidR="009A3A41" w:rsidRPr="002D56A7">
        <w:rPr>
          <w:rFonts w:ascii="Calibri" w:eastAsia="Times New Roman" w:hAnsi="Calibri" w:cs="Times New Roman"/>
          <w:sz w:val="24"/>
          <w:szCs w:val="20"/>
          <w:highlight w:val="lightGray"/>
        </w:rPr>
        <w:t xml:space="preserve">  </w:t>
      </w:r>
    </w:p>
    <w:p w14:paraId="75222C30" w14:textId="2C6BE73D" w:rsidR="009A3A41" w:rsidRPr="002D56A7" w:rsidRDefault="009A3A41" w:rsidP="00524A67">
      <w:pPr>
        <w:numPr>
          <w:ilvl w:val="1"/>
          <w:numId w:val="94"/>
        </w:numPr>
        <w:tabs>
          <w:tab w:val="left" w:pos="1008"/>
        </w:tabs>
        <w:overflowPunct w:val="0"/>
        <w:autoSpaceDE w:val="0"/>
        <w:autoSpaceDN w:val="0"/>
        <w:adjustRightInd w:val="0"/>
        <w:spacing w:before="100" w:beforeAutospacing="1" w:after="120" w:line="240" w:lineRule="auto"/>
        <w:contextualSpacing/>
        <w:jc w:val="both"/>
        <w:textAlignment w:val="baseline"/>
        <w:rPr>
          <w:rFonts w:ascii="Calibri" w:eastAsia="Times New Roman" w:hAnsi="Calibri" w:cs="Times New Roman"/>
          <w:sz w:val="24"/>
          <w:szCs w:val="20"/>
          <w:highlight w:val="lightGray"/>
        </w:rPr>
      </w:pPr>
      <w:r w:rsidRPr="002D56A7">
        <w:rPr>
          <w:rFonts w:ascii="Calibri" w:eastAsia="Times New Roman" w:hAnsi="Calibri" w:cs="Times New Roman"/>
          <w:sz w:val="24"/>
          <w:szCs w:val="20"/>
          <w:highlight w:val="lightGray"/>
        </w:rPr>
        <w:t xml:space="preserve">A thorough assessment should not result in a substantial number of change orders. If final inspector(s) note an inordinate amount of change orders, the assessment process shall be evaluated.  </w:t>
      </w:r>
      <w:r w:rsidR="00747971" w:rsidRPr="002D56A7">
        <w:rPr>
          <w:rFonts w:ascii="Calibri" w:eastAsia="Times New Roman" w:hAnsi="Calibri" w:cs="Times New Roman"/>
          <w:sz w:val="24"/>
          <w:szCs w:val="20"/>
          <w:highlight w:val="lightGray"/>
        </w:rPr>
        <w:t xml:space="preserve"> </w:t>
      </w:r>
    </w:p>
    <w:p w14:paraId="2D461D15" w14:textId="77777777" w:rsidR="0036648C" w:rsidRPr="0036648C" w:rsidRDefault="0036648C" w:rsidP="00524A67">
      <w:pPr>
        <w:numPr>
          <w:ilvl w:val="1"/>
          <w:numId w:val="9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The process includes the completion of a “Change Order Document” that must be submitted to the LAA upon completion of the weatherization work.   The LAA will place the change order document into the client file.  The document will list the measure(s) subtracted or added to the Work Order with the labor and material costs for each measure stated separately.  The bottom of the change order must provide a “Grand Total” providing the sum balance of all changes.  </w:t>
      </w:r>
    </w:p>
    <w:p w14:paraId="75D68970" w14:textId="77777777" w:rsidR="0036648C" w:rsidRPr="0036648C" w:rsidRDefault="0036648C" w:rsidP="00524A67">
      <w:pPr>
        <w:numPr>
          <w:ilvl w:val="1"/>
          <w:numId w:val="9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Weatherization measures listed on change orders must be reconciled with the work order.  The Work Order must reflect the information on the Change Order(s).  </w:t>
      </w:r>
    </w:p>
    <w:p w14:paraId="42639396" w14:textId="3FF451E8" w:rsidR="0036648C" w:rsidRPr="0036648C" w:rsidRDefault="0036648C" w:rsidP="00801BBD">
      <w:pPr>
        <w:numPr>
          <w:ilvl w:val="2"/>
          <w:numId w:val="94"/>
        </w:numPr>
        <w:tabs>
          <w:tab w:val="left" w:pos="1008"/>
        </w:tabs>
        <w:overflowPunct w:val="0"/>
        <w:autoSpaceDE w:val="0"/>
        <w:autoSpaceDN w:val="0"/>
        <w:adjustRightInd w:val="0"/>
        <w:spacing w:after="120" w:line="240" w:lineRule="auto"/>
        <w:jc w:val="both"/>
        <w:textAlignment w:val="baseline"/>
        <w:rPr>
          <w:rFonts w:eastAsia="Times New Roman" w:cs="Times New Roman"/>
          <w:sz w:val="24"/>
          <w:szCs w:val="20"/>
        </w:rPr>
      </w:pPr>
      <w:r w:rsidRPr="009A2697">
        <w:rPr>
          <w:rFonts w:eastAsia="Times New Roman" w:cs="Times New Roman"/>
          <w:i/>
          <w:sz w:val="24"/>
          <w:szCs w:val="20"/>
        </w:rPr>
        <w:t>For example:</w:t>
      </w:r>
      <w:r w:rsidRPr="009A2697">
        <w:rPr>
          <w:rFonts w:eastAsia="Times New Roman" w:cs="Times New Roman"/>
          <w:sz w:val="24"/>
          <w:szCs w:val="20"/>
        </w:rPr>
        <w:t xml:space="preserve">  </w:t>
      </w:r>
      <w:r w:rsidRPr="0036648C">
        <w:rPr>
          <w:rFonts w:eastAsia="Times New Roman" w:cs="Times New Roman"/>
          <w:sz w:val="24"/>
          <w:szCs w:val="20"/>
        </w:rPr>
        <w:t xml:space="preserve">If the Change Order subtracts a weatherization measure from the Work Order a notation must be made on the Work Order at the location of the measure as to who at the LAA authorized said </w:t>
      </w:r>
      <w:r w:rsidR="009A2697" w:rsidRPr="0036648C">
        <w:rPr>
          <w:rFonts w:eastAsia="Times New Roman" w:cs="Times New Roman"/>
          <w:sz w:val="24"/>
          <w:szCs w:val="20"/>
        </w:rPr>
        <w:t>change and</w:t>
      </w:r>
      <w:r w:rsidRPr="0036648C">
        <w:rPr>
          <w:rFonts w:eastAsia="Times New Roman" w:cs="Times New Roman"/>
          <w:sz w:val="24"/>
          <w:szCs w:val="20"/>
        </w:rPr>
        <w:t xml:space="preserve"> the date of the measures’ deletion.  With the measure deleted from the Work Order the total costs for the category in which the measure appeared would be over written with a new total cost.  If a weatherization measure is added, the measure is to be written in at the location on the Work Order where it would appear.  The written measure would include the description, labor and materials costs, and name and date of the LAA staff authorizing it.  The category for the added weatherization measure would include the new total.</w:t>
      </w:r>
    </w:p>
    <w:p w14:paraId="0121ABC0" w14:textId="77777777" w:rsidR="0036648C" w:rsidRPr="0036648C" w:rsidRDefault="0036648C" w:rsidP="00524A67">
      <w:pPr>
        <w:numPr>
          <w:ilvl w:val="0"/>
          <w:numId w:val="97"/>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b/>
          <w:sz w:val="24"/>
          <w:szCs w:val="20"/>
        </w:rPr>
        <w:t xml:space="preserve">Mechanical Invoice - </w:t>
      </w:r>
      <w:r w:rsidRPr="0036648C">
        <w:rPr>
          <w:rFonts w:ascii="Calibri" w:eastAsia="Times New Roman" w:hAnsi="Calibri" w:cs="Times New Roman"/>
          <w:sz w:val="24"/>
          <w:szCs w:val="20"/>
        </w:rPr>
        <w:t xml:space="preserve">The mechanical contractor is to submit an invoice summarizing, by labor and material, the cost of each measure applied to the home.  </w:t>
      </w:r>
      <w:r w:rsidRPr="0036648C">
        <w:rPr>
          <w:rFonts w:ascii="Calibri" w:eastAsia="Times New Roman" w:hAnsi="Calibri" w:cs="Times New Roman"/>
          <w:i/>
          <w:sz w:val="24"/>
          <w:szCs w:val="20"/>
          <w:u w:val="single"/>
        </w:rPr>
        <w:t>The costs summaries of the invoice are to match the detail and costs summary of each measure on the Work Order.</w:t>
      </w:r>
      <w:r w:rsidRPr="0036648C">
        <w:rPr>
          <w:rFonts w:ascii="Calibri" w:eastAsia="Times New Roman" w:hAnsi="Calibri" w:cs="Times New Roman"/>
          <w:sz w:val="24"/>
          <w:szCs w:val="20"/>
        </w:rPr>
        <w:t xml:space="preserve">  </w:t>
      </w:r>
    </w:p>
    <w:p w14:paraId="03C69874" w14:textId="77777777" w:rsidR="0036648C" w:rsidRPr="0036648C" w:rsidRDefault="0036648C" w:rsidP="00801BBD">
      <w:pPr>
        <w:numPr>
          <w:ilvl w:val="2"/>
          <w:numId w:val="97"/>
        </w:numPr>
        <w:tabs>
          <w:tab w:val="left" w:pos="1008"/>
        </w:tabs>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9A2697">
        <w:rPr>
          <w:rFonts w:eastAsia="Times New Roman" w:cs="Times New Roman"/>
          <w:i/>
          <w:sz w:val="24"/>
          <w:szCs w:val="20"/>
        </w:rPr>
        <w:t>For example:</w:t>
      </w:r>
      <w:r w:rsidRPr="0036648C">
        <w:rPr>
          <w:rFonts w:ascii="Calibri" w:eastAsia="Times New Roman" w:hAnsi="Calibri" w:cs="Times New Roman"/>
          <w:color w:val="0070C0"/>
          <w:sz w:val="24"/>
          <w:szCs w:val="20"/>
        </w:rPr>
        <w:t xml:space="preserve">  </w:t>
      </w:r>
      <w:r w:rsidRPr="0036648C">
        <w:rPr>
          <w:rFonts w:ascii="Calibri" w:eastAsia="Times New Roman" w:hAnsi="Calibri" w:cs="Times New Roman"/>
          <w:sz w:val="24"/>
          <w:szCs w:val="20"/>
        </w:rPr>
        <w:t xml:space="preserve">The replacement furnace on the Work Order states the summary cost for furnace labor is $500.00 and summary costs for material is $950.00.  The invoice would say “Installed 80,000 BTU 90% EFI (Make/Model/Serial Number) Furnace” with the labor column showing $500.00 and the material column showing $950.00.  The invoice is to also show a “Grand Total” at the bottom which is to match the “Grand Total” of the mechanical Work Order. </w:t>
      </w:r>
    </w:p>
    <w:p w14:paraId="74D35A5A" w14:textId="77777777" w:rsidR="0036648C" w:rsidRPr="0036648C" w:rsidRDefault="0036648C" w:rsidP="00524A67">
      <w:pPr>
        <w:numPr>
          <w:ilvl w:val="0"/>
          <w:numId w:val="98"/>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b/>
          <w:sz w:val="24"/>
          <w:szCs w:val="20"/>
        </w:rPr>
        <w:t xml:space="preserve">Assurance and Guarantee of Work - </w:t>
      </w:r>
      <w:r w:rsidRPr="0036648C">
        <w:rPr>
          <w:rFonts w:ascii="Calibri" w:eastAsia="Times New Roman" w:hAnsi="Calibri" w:cs="Times New Roman"/>
          <w:sz w:val="24"/>
          <w:szCs w:val="20"/>
        </w:rPr>
        <w:t xml:space="preserve">Labor and materials applied to client homes are </w:t>
      </w:r>
      <w:r w:rsidRPr="009A2697">
        <w:rPr>
          <w:rFonts w:ascii="Calibri" w:eastAsia="Times New Roman" w:hAnsi="Calibri" w:cs="Times New Roman"/>
          <w:i/>
          <w:sz w:val="24"/>
          <w:szCs w:val="20"/>
          <w:u w:val="single"/>
        </w:rPr>
        <w:t>guaranteed for one year starting on the approved final inspection date</w:t>
      </w:r>
      <w:r w:rsidRPr="009A2697">
        <w:rPr>
          <w:rFonts w:ascii="Calibri" w:eastAsia="Times New Roman" w:hAnsi="Calibri" w:cs="Times New Roman"/>
          <w:sz w:val="24"/>
          <w:szCs w:val="20"/>
        </w:rPr>
        <w:t xml:space="preserve">.  </w:t>
      </w:r>
      <w:r w:rsidRPr="0036648C">
        <w:rPr>
          <w:rFonts w:ascii="Calibri" w:eastAsia="Times New Roman" w:hAnsi="Calibri" w:cs="Times New Roman"/>
          <w:sz w:val="24"/>
          <w:szCs w:val="20"/>
        </w:rPr>
        <w:t xml:space="preserve">The guarantee is valid for one year where there is no misuse by the client of weatherization services </w:t>
      </w:r>
      <w:r w:rsidRPr="0036648C">
        <w:rPr>
          <w:rFonts w:ascii="Calibri" w:eastAsia="Times New Roman" w:hAnsi="Calibri" w:cs="Times New Roman"/>
          <w:i/>
          <w:sz w:val="24"/>
          <w:szCs w:val="20"/>
        </w:rPr>
        <w:t>(breakage, etc.).</w:t>
      </w:r>
      <w:r w:rsidRPr="0036648C">
        <w:rPr>
          <w:rFonts w:ascii="Calibri" w:eastAsia="Times New Roman" w:hAnsi="Calibri" w:cs="Times New Roman"/>
          <w:sz w:val="24"/>
          <w:szCs w:val="20"/>
        </w:rPr>
        <w:t xml:space="preserve">  </w:t>
      </w:r>
    </w:p>
    <w:p w14:paraId="6B3E2D94" w14:textId="51B106D1" w:rsidR="0036648C" w:rsidRPr="0036648C" w:rsidRDefault="0036648C" w:rsidP="00801BBD">
      <w:pPr>
        <w:numPr>
          <w:ilvl w:val="1"/>
          <w:numId w:val="94"/>
        </w:numPr>
        <w:tabs>
          <w:tab w:val="left" w:pos="1008"/>
        </w:tabs>
        <w:overflowPunct w:val="0"/>
        <w:autoSpaceDE w:val="0"/>
        <w:autoSpaceDN w:val="0"/>
        <w:adjustRightInd w:val="0"/>
        <w:spacing w:after="120" w:line="240" w:lineRule="auto"/>
        <w:jc w:val="both"/>
        <w:textAlignment w:val="baseline"/>
        <w:rPr>
          <w:rFonts w:ascii="Calibri" w:eastAsia="Times New Roman" w:hAnsi="Calibri" w:cs="Times New Roman"/>
          <w:sz w:val="24"/>
          <w:szCs w:val="20"/>
          <w:u w:val="single"/>
        </w:rPr>
      </w:pPr>
      <w:r w:rsidRPr="0036648C">
        <w:rPr>
          <w:rFonts w:ascii="Calibri" w:eastAsia="Times New Roman" w:hAnsi="Calibri" w:cs="Times New Roman"/>
          <w:sz w:val="24"/>
          <w:szCs w:val="20"/>
        </w:rPr>
        <w:t xml:space="preserve">The Assurance &amp; Guarantee of Work document does not supersede any manufacturer warrantee for a weatherization measure guaranteed beyond </w:t>
      </w:r>
      <w:r w:rsidRPr="0036648C">
        <w:rPr>
          <w:rFonts w:ascii="Calibri" w:eastAsia="Times New Roman" w:hAnsi="Calibri" w:cs="Times New Roman"/>
          <w:sz w:val="24"/>
          <w:szCs w:val="20"/>
        </w:rPr>
        <w:lastRenderedPageBreak/>
        <w:t>the twelve</w:t>
      </w:r>
      <w:r w:rsidR="0089010A">
        <w:rPr>
          <w:rFonts w:ascii="Calibri" w:eastAsia="Times New Roman" w:hAnsi="Calibri" w:cs="Times New Roman"/>
          <w:sz w:val="24"/>
          <w:szCs w:val="20"/>
        </w:rPr>
        <w:t>-</w:t>
      </w:r>
      <w:r w:rsidRPr="0036648C">
        <w:rPr>
          <w:rFonts w:ascii="Calibri" w:eastAsia="Times New Roman" w:hAnsi="Calibri" w:cs="Times New Roman"/>
          <w:sz w:val="24"/>
          <w:szCs w:val="20"/>
        </w:rPr>
        <w:t>month period. The Assurance and Guarantee of Work document is a required document that must be completed by the Mechanical Contractor, with the original document given to the owner of the property and a copy, or duplicate, placed in the client file.</w:t>
      </w:r>
    </w:p>
    <w:p w14:paraId="4B678385" w14:textId="77777777" w:rsidR="0036648C" w:rsidRPr="0036648C" w:rsidRDefault="0036648C" w:rsidP="00524A67">
      <w:pPr>
        <w:numPr>
          <w:ilvl w:val="0"/>
          <w:numId w:val="99"/>
        </w:numPr>
        <w:tabs>
          <w:tab w:val="left" w:pos="1008"/>
        </w:tabs>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b/>
          <w:sz w:val="24"/>
          <w:szCs w:val="20"/>
        </w:rPr>
        <w:t xml:space="preserve">Release of Lien - </w:t>
      </w:r>
      <w:r w:rsidRPr="0036648C">
        <w:rPr>
          <w:rFonts w:ascii="Calibri" w:eastAsia="Times New Roman" w:hAnsi="Calibri" w:cs="Times New Roman"/>
          <w:sz w:val="24"/>
          <w:szCs w:val="20"/>
        </w:rPr>
        <w:t>a master copy must be placed in each procurement award file. We no longer require that the contractor/vendor complete the release on a per job basis.  This form will no longer be required in the client file.</w:t>
      </w:r>
    </w:p>
    <w:p w14:paraId="5D2D6FCA" w14:textId="77777777" w:rsidR="0036648C" w:rsidRPr="0036648C" w:rsidRDefault="0036648C" w:rsidP="00524A67">
      <w:pPr>
        <w:numPr>
          <w:ilvl w:val="0"/>
          <w:numId w:val="100"/>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b/>
          <w:sz w:val="24"/>
          <w:szCs w:val="20"/>
        </w:rPr>
        <w:t xml:space="preserve">Mechanical Contractor Checklist - </w:t>
      </w:r>
      <w:r w:rsidRPr="0036648C">
        <w:rPr>
          <w:rFonts w:ascii="Calibri" w:eastAsia="Times New Roman" w:hAnsi="Calibri" w:cs="Times New Roman"/>
          <w:sz w:val="24"/>
          <w:szCs w:val="20"/>
        </w:rPr>
        <w:t xml:space="preserve">The mechanical contractor will document the condition of the heating system with the </w:t>
      </w:r>
      <w:r w:rsidRPr="0036648C">
        <w:rPr>
          <w:rFonts w:ascii="Calibri" w:eastAsia="Times New Roman" w:hAnsi="Calibri" w:cs="Times New Roman"/>
          <w:i/>
          <w:sz w:val="24"/>
          <w:szCs w:val="20"/>
        </w:rPr>
        <w:t>Mechanical Contractor Checklist</w:t>
      </w:r>
      <w:r w:rsidRPr="0036648C">
        <w:rPr>
          <w:rFonts w:ascii="Calibri" w:eastAsia="Times New Roman" w:hAnsi="Calibri" w:cs="Times New Roman"/>
          <w:sz w:val="24"/>
          <w:szCs w:val="20"/>
        </w:rPr>
        <w:t xml:space="preserve"> by taking various readings and measurements outlined on the checklist.  Corrective repairs or replacement of the heating system may be determined by the results of the readings and measurements.  </w:t>
      </w:r>
    </w:p>
    <w:p w14:paraId="076B6F66" w14:textId="39F99E8D" w:rsidR="00832BC1" w:rsidRPr="00832BC1" w:rsidRDefault="0036648C" w:rsidP="00524A67">
      <w:pPr>
        <w:numPr>
          <w:ilvl w:val="1"/>
          <w:numId w:val="100"/>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The </w:t>
      </w:r>
      <w:r w:rsidRPr="0036648C">
        <w:rPr>
          <w:rFonts w:ascii="Calibri" w:eastAsia="Times New Roman" w:hAnsi="Calibri" w:cs="Times New Roman"/>
          <w:i/>
          <w:sz w:val="24"/>
          <w:szCs w:val="20"/>
        </w:rPr>
        <w:t>Mechanical Contractor Checklist</w:t>
      </w:r>
      <w:r w:rsidRPr="0036648C">
        <w:rPr>
          <w:rFonts w:ascii="Calibri" w:eastAsia="Times New Roman" w:hAnsi="Calibri" w:cs="Times New Roman"/>
          <w:sz w:val="24"/>
          <w:szCs w:val="20"/>
        </w:rPr>
        <w:t xml:space="preserve"> must be entirely completed and signed by the Mechanical Contractor completing the work for every heating system installed. </w:t>
      </w:r>
    </w:p>
    <w:p w14:paraId="659C9F01" w14:textId="2FC9E7D9" w:rsidR="0036648C" w:rsidRPr="0036648C" w:rsidRDefault="0036648C" w:rsidP="0036648C">
      <w:pPr>
        <w:tabs>
          <w:tab w:val="left" w:pos="1008"/>
        </w:tabs>
        <w:overflowPunct w:val="0"/>
        <w:autoSpaceDE w:val="0"/>
        <w:autoSpaceDN w:val="0"/>
        <w:adjustRightInd w:val="0"/>
        <w:spacing w:after="0" w:line="240" w:lineRule="auto"/>
        <w:ind w:left="1800"/>
        <w:jc w:val="both"/>
        <w:textAlignment w:val="baseline"/>
        <w:rPr>
          <w:rFonts w:ascii="Calibri" w:eastAsia="Times New Roman" w:hAnsi="Calibri" w:cs="Times New Roman"/>
          <w:sz w:val="24"/>
          <w:szCs w:val="20"/>
        </w:rPr>
      </w:pPr>
    </w:p>
    <w:p w14:paraId="448CE465" w14:textId="77777777" w:rsidR="0036648C" w:rsidRPr="0036648C" w:rsidRDefault="0036648C" w:rsidP="006969B0">
      <w:pPr>
        <w:pStyle w:val="Heading3"/>
      </w:pPr>
      <w:bookmarkStart w:id="607" w:name="_Toc76645709"/>
      <w:r w:rsidRPr="00F11B7D">
        <w:t>Architectural Documents</w:t>
      </w:r>
      <w:bookmarkEnd w:id="607"/>
    </w:p>
    <w:p w14:paraId="6C22DA45" w14:textId="77777777" w:rsidR="0036648C" w:rsidRPr="0036648C" w:rsidRDefault="0036648C" w:rsidP="00524A67">
      <w:pPr>
        <w:numPr>
          <w:ilvl w:val="0"/>
          <w:numId w:val="101"/>
        </w:numPr>
        <w:tabs>
          <w:tab w:val="left" w:pos="720"/>
        </w:tabs>
        <w:overflowPunct w:val="0"/>
        <w:autoSpaceDE w:val="0"/>
        <w:autoSpaceDN w:val="0"/>
        <w:adjustRightInd w:val="0"/>
        <w:spacing w:after="0" w:line="240" w:lineRule="auto"/>
        <w:ind w:left="990" w:hanging="270"/>
        <w:jc w:val="both"/>
        <w:textAlignment w:val="baseline"/>
        <w:rPr>
          <w:rFonts w:ascii="Calibri" w:eastAsia="Times New Roman" w:hAnsi="Calibri" w:cs="Times New Roman"/>
          <w:sz w:val="24"/>
          <w:szCs w:val="20"/>
          <w:u w:val="single"/>
        </w:rPr>
      </w:pPr>
      <w:r w:rsidRPr="0036648C">
        <w:rPr>
          <w:rFonts w:ascii="Calibri" w:eastAsia="Times New Roman" w:hAnsi="Calibri" w:cs="Times New Roman"/>
          <w:b/>
          <w:sz w:val="24"/>
          <w:szCs w:val="20"/>
        </w:rPr>
        <w:t xml:space="preserve">Architectural Work Order - </w:t>
      </w:r>
      <w:r w:rsidRPr="0036648C">
        <w:rPr>
          <w:rFonts w:ascii="Calibri" w:eastAsia="Times New Roman" w:hAnsi="Calibri" w:cs="Times New Roman"/>
          <w:sz w:val="24"/>
          <w:szCs w:val="20"/>
        </w:rPr>
        <w:t xml:space="preserve">Weatherization measures to be completed by the Architectural Contractor/Crew are printed in list form on a “Work Order”.  </w:t>
      </w:r>
    </w:p>
    <w:p w14:paraId="101C7245" w14:textId="77777777" w:rsidR="0036648C" w:rsidRPr="0036648C" w:rsidRDefault="0036648C" w:rsidP="00524A67">
      <w:pPr>
        <w:numPr>
          <w:ilvl w:val="1"/>
          <w:numId w:val="101"/>
        </w:numPr>
        <w:tabs>
          <w:tab w:val="left" w:pos="72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u w:val="single"/>
        </w:rPr>
      </w:pPr>
      <w:r w:rsidRPr="0036648C">
        <w:rPr>
          <w:rFonts w:ascii="Calibri" w:eastAsia="Times New Roman" w:hAnsi="Calibri" w:cs="Times New Roman"/>
          <w:sz w:val="24"/>
          <w:szCs w:val="20"/>
        </w:rPr>
        <w:t xml:space="preserve">The Work Order provides cost estimates for each weatherization measure and summarizes total costs by category.  There is an “Estimated Grand Total” at the bottom of the work order that provides an estimated total cost for the job.  </w:t>
      </w:r>
    </w:p>
    <w:p w14:paraId="2E587571" w14:textId="77777777" w:rsidR="0036648C" w:rsidRPr="0036648C" w:rsidRDefault="0036648C" w:rsidP="00524A67">
      <w:pPr>
        <w:numPr>
          <w:ilvl w:val="1"/>
          <w:numId w:val="101"/>
        </w:numPr>
        <w:tabs>
          <w:tab w:val="left" w:pos="72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u w:val="single"/>
        </w:rPr>
      </w:pPr>
      <w:r w:rsidRPr="0036648C">
        <w:rPr>
          <w:rFonts w:ascii="Calibri" w:eastAsia="Times New Roman" w:hAnsi="Calibri" w:cs="Times New Roman"/>
          <w:sz w:val="24"/>
          <w:szCs w:val="20"/>
        </w:rPr>
        <w:t xml:space="preserve">When estimated costs have not changed “Estimated Grand Total” becomes “Actual Grand Total”.  The “Actual Grand Total” must be the exact same as the grand total of the Architectural Contractor invoice.  </w:t>
      </w:r>
    </w:p>
    <w:p w14:paraId="129E489E" w14:textId="77777777" w:rsidR="0036648C" w:rsidRPr="0036648C" w:rsidRDefault="0036648C" w:rsidP="00524A67">
      <w:pPr>
        <w:numPr>
          <w:ilvl w:val="1"/>
          <w:numId w:val="101"/>
        </w:numPr>
        <w:tabs>
          <w:tab w:val="left" w:pos="72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u w:val="single"/>
        </w:rPr>
      </w:pPr>
      <w:r w:rsidRPr="0036648C">
        <w:rPr>
          <w:rFonts w:ascii="Calibri" w:eastAsia="Times New Roman" w:hAnsi="Calibri" w:cs="Times New Roman"/>
          <w:sz w:val="24"/>
          <w:szCs w:val="20"/>
        </w:rPr>
        <w:t xml:space="preserve">Where changes to the work order effect material and labor costs the work order must be manually reconciled to insure the “Actual Grand Total” is correct.  </w:t>
      </w:r>
    </w:p>
    <w:p w14:paraId="5D54A3B2" w14:textId="77777777" w:rsidR="0036648C" w:rsidRPr="0036648C" w:rsidRDefault="0036648C" w:rsidP="00524A67">
      <w:pPr>
        <w:numPr>
          <w:ilvl w:val="1"/>
          <w:numId w:val="101"/>
        </w:numPr>
        <w:tabs>
          <w:tab w:val="left" w:pos="72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u w:val="single"/>
        </w:rPr>
      </w:pPr>
      <w:r w:rsidRPr="0036648C">
        <w:rPr>
          <w:rFonts w:ascii="Calibri" w:eastAsia="Times New Roman" w:hAnsi="Calibri" w:cs="Times New Roman"/>
          <w:sz w:val="24"/>
          <w:szCs w:val="20"/>
        </w:rPr>
        <w:t xml:space="preserve">Verification of the approved change order(s) must be completed. When a weatherization measure is completed a checkbox is “checked” by the contractor next to the measure to indicate completion.  </w:t>
      </w:r>
    </w:p>
    <w:p w14:paraId="1318DCC0" w14:textId="77777777" w:rsidR="0036648C" w:rsidRPr="0036648C" w:rsidRDefault="0036648C" w:rsidP="00524A67">
      <w:pPr>
        <w:numPr>
          <w:ilvl w:val="1"/>
          <w:numId w:val="101"/>
        </w:numPr>
        <w:tabs>
          <w:tab w:val="left" w:pos="72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u w:val="single"/>
        </w:rPr>
      </w:pPr>
      <w:r w:rsidRPr="0036648C">
        <w:rPr>
          <w:rFonts w:ascii="Calibri" w:eastAsia="Times New Roman" w:hAnsi="Calibri" w:cs="Times New Roman"/>
          <w:sz w:val="24"/>
          <w:szCs w:val="20"/>
        </w:rPr>
        <w:t>The final Inspector also checks a box next to the measure to indicate final review.  The Final Inspector is required to initial and date the work order below the “Actual Grand Total” of the approved final inspection as a certification of the charges.</w:t>
      </w:r>
    </w:p>
    <w:p w14:paraId="3BD9799B" w14:textId="77777777" w:rsidR="0036648C" w:rsidRPr="009A2697" w:rsidRDefault="0036648C" w:rsidP="00524A67">
      <w:pPr>
        <w:numPr>
          <w:ilvl w:val="1"/>
          <w:numId w:val="101"/>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i/>
          <w:sz w:val="24"/>
          <w:szCs w:val="20"/>
        </w:rPr>
        <w:t xml:space="preserve">The “Intermediate Blower Door Number” must be written on the first page of the Work </w:t>
      </w:r>
      <w:r w:rsidRPr="009A2697">
        <w:rPr>
          <w:rFonts w:ascii="Calibri" w:eastAsia="Times New Roman" w:hAnsi="Calibri" w:cs="Times New Roman"/>
          <w:i/>
          <w:sz w:val="24"/>
          <w:szCs w:val="20"/>
        </w:rPr>
        <w:t>Order or documented on the Contractor’s Intermediate Blower Door Form.</w:t>
      </w:r>
      <w:r w:rsidRPr="009A2697">
        <w:rPr>
          <w:rFonts w:ascii="Calibri" w:eastAsia="Times New Roman" w:hAnsi="Calibri" w:cs="Times New Roman"/>
          <w:sz w:val="24"/>
          <w:szCs w:val="20"/>
        </w:rPr>
        <w:t xml:space="preserve">  </w:t>
      </w:r>
    </w:p>
    <w:p w14:paraId="211B1091" w14:textId="77777777" w:rsidR="0036648C" w:rsidRPr="0036648C" w:rsidRDefault="0036648C" w:rsidP="0036648C">
      <w:pPr>
        <w:tabs>
          <w:tab w:val="left" w:pos="720"/>
        </w:tabs>
        <w:overflowPunct w:val="0"/>
        <w:autoSpaceDE w:val="0"/>
        <w:autoSpaceDN w:val="0"/>
        <w:adjustRightInd w:val="0"/>
        <w:spacing w:after="0" w:line="240" w:lineRule="auto"/>
        <w:ind w:left="2160"/>
        <w:jc w:val="both"/>
        <w:textAlignment w:val="baseline"/>
        <w:rPr>
          <w:rFonts w:ascii="Calibri" w:eastAsia="Times New Roman" w:hAnsi="Calibri" w:cs="Times New Roman"/>
          <w:sz w:val="12"/>
          <w:szCs w:val="12"/>
          <w:u w:val="single"/>
        </w:rPr>
      </w:pPr>
    </w:p>
    <w:p w14:paraId="26575BAD" w14:textId="77777777" w:rsidR="0036648C" w:rsidRPr="0036648C" w:rsidRDefault="0036648C" w:rsidP="00524A67">
      <w:pPr>
        <w:numPr>
          <w:ilvl w:val="0"/>
          <w:numId w:val="102"/>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b/>
          <w:sz w:val="24"/>
          <w:szCs w:val="20"/>
        </w:rPr>
        <w:t xml:space="preserve">Architectural Change Order document(s) - </w:t>
      </w:r>
      <w:r w:rsidRPr="0036648C">
        <w:rPr>
          <w:rFonts w:ascii="Calibri" w:eastAsia="Times New Roman" w:hAnsi="Calibri" w:cs="Times New Roman"/>
          <w:sz w:val="24"/>
          <w:szCs w:val="20"/>
        </w:rPr>
        <w:t xml:space="preserve">There are certain circumstances where the Architectural Contractor cannot install a weatherization measure listed on the work order, or a measure needs to be added.   When changes to the work order are needed the Architectural Contractor must first obtain permission to make the change by </w:t>
      </w:r>
      <w:r w:rsidRPr="0036648C">
        <w:rPr>
          <w:rFonts w:ascii="Calibri" w:eastAsia="Times New Roman" w:hAnsi="Calibri" w:cs="Times New Roman"/>
          <w:sz w:val="24"/>
          <w:szCs w:val="20"/>
        </w:rPr>
        <w:lastRenderedPageBreak/>
        <w:t xml:space="preserve">contacting the Local Administrative Agency (LAA). Making changes to the work order is known as the “Change Order Process”.  </w:t>
      </w:r>
    </w:p>
    <w:p w14:paraId="7724860D" w14:textId="48E1051E" w:rsidR="00747971" w:rsidRPr="002D56A7" w:rsidRDefault="00747971" w:rsidP="00524A67">
      <w:pPr>
        <w:numPr>
          <w:ilvl w:val="1"/>
          <w:numId w:val="102"/>
        </w:numPr>
        <w:tabs>
          <w:tab w:val="left" w:pos="1008"/>
        </w:tabs>
        <w:overflowPunct w:val="0"/>
        <w:autoSpaceDE w:val="0"/>
        <w:autoSpaceDN w:val="0"/>
        <w:adjustRightInd w:val="0"/>
        <w:spacing w:before="100" w:beforeAutospacing="1" w:after="120" w:line="240" w:lineRule="auto"/>
        <w:contextualSpacing/>
        <w:jc w:val="both"/>
        <w:textAlignment w:val="baseline"/>
        <w:rPr>
          <w:rFonts w:ascii="Calibri" w:eastAsia="Times New Roman" w:hAnsi="Calibri" w:cs="Times New Roman"/>
          <w:sz w:val="24"/>
          <w:szCs w:val="20"/>
          <w:highlight w:val="lightGray"/>
        </w:rPr>
      </w:pPr>
      <w:r w:rsidRPr="002D56A7">
        <w:rPr>
          <w:rFonts w:ascii="Calibri" w:eastAsia="Times New Roman" w:hAnsi="Calibri" w:cs="Times New Roman"/>
          <w:sz w:val="24"/>
          <w:szCs w:val="20"/>
          <w:highlight w:val="lightGray"/>
        </w:rPr>
        <w:t xml:space="preserve">A “Change Order” is only required when there is a </w:t>
      </w:r>
      <w:r w:rsidRPr="002D56A7">
        <w:rPr>
          <w:rFonts w:ascii="Calibri" w:eastAsia="Times New Roman" w:hAnsi="Calibri" w:cs="Times New Roman"/>
          <w:sz w:val="24"/>
          <w:szCs w:val="20"/>
          <w:highlight w:val="lightGray"/>
          <w:u w:val="single"/>
        </w:rPr>
        <w:t>substantial change</w:t>
      </w:r>
      <w:r w:rsidRPr="002D56A7">
        <w:rPr>
          <w:rFonts w:ascii="Calibri" w:eastAsia="Times New Roman" w:hAnsi="Calibri" w:cs="Times New Roman"/>
          <w:sz w:val="24"/>
          <w:szCs w:val="20"/>
          <w:highlight w:val="lightGray"/>
        </w:rPr>
        <w:t xml:space="preserve"> from the Work Order.  Minor changes can be simply noted on the Work Order.  The contractor will write an explanation of the change in the “Building Section” of the measure.   The explanation will identify the measure modified, who the crew/contractor contacted to authorize the change, date of change, and the amount of labor and material dollars added or deleted.  The crew/contractor will also initial the explanation (see </w:t>
      </w:r>
      <w:r w:rsidR="002D56A7">
        <w:rPr>
          <w:rFonts w:ascii="Calibri" w:eastAsia="Times New Roman" w:hAnsi="Calibri" w:cs="Times New Roman"/>
          <w:sz w:val="24"/>
          <w:szCs w:val="20"/>
          <w:highlight w:val="lightGray"/>
        </w:rPr>
        <w:t>example in Forms and Exhibits section</w:t>
      </w:r>
      <w:r w:rsidRPr="002D56A7">
        <w:rPr>
          <w:rFonts w:ascii="Calibri" w:eastAsia="Times New Roman" w:hAnsi="Calibri" w:cs="Times New Roman"/>
          <w:sz w:val="24"/>
          <w:szCs w:val="20"/>
          <w:highlight w:val="lightGray"/>
        </w:rPr>
        <w:t>).</w:t>
      </w:r>
    </w:p>
    <w:p w14:paraId="4F3787C0" w14:textId="77777777" w:rsidR="00747971" w:rsidRPr="002D56A7" w:rsidRDefault="00747971" w:rsidP="00524A67">
      <w:pPr>
        <w:numPr>
          <w:ilvl w:val="1"/>
          <w:numId w:val="102"/>
        </w:numPr>
        <w:tabs>
          <w:tab w:val="left" w:pos="1008"/>
        </w:tabs>
        <w:overflowPunct w:val="0"/>
        <w:autoSpaceDE w:val="0"/>
        <w:autoSpaceDN w:val="0"/>
        <w:adjustRightInd w:val="0"/>
        <w:spacing w:before="100" w:beforeAutospacing="1" w:after="120" w:line="240" w:lineRule="auto"/>
        <w:contextualSpacing/>
        <w:jc w:val="both"/>
        <w:textAlignment w:val="baseline"/>
        <w:rPr>
          <w:rFonts w:ascii="Calibri" w:eastAsia="Times New Roman" w:hAnsi="Calibri" w:cs="Times New Roman"/>
          <w:sz w:val="24"/>
          <w:szCs w:val="20"/>
          <w:highlight w:val="lightGray"/>
        </w:rPr>
      </w:pPr>
      <w:r w:rsidRPr="002D56A7">
        <w:rPr>
          <w:rFonts w:ascii="Calibri" w:eastAsia="Times New Roman" w:hAnsi="Calibri" w:cs="Times New Roman"/>
          <w:sz w:val="24"/>
          <w:szCs w:val="20"/>
          <w:highlight w:val="lightGray"/>
        </w:rPr>
        <w:t xml:space="preserve">Adding substantial cost to a retrofit or adding a retrofit measure will require a recalculation of the SIRs prior to approving a change order request.  This is necessary to ensure the current Work Order SIR and measure SIR are in program compliance.  </w:t>
      </w:r>
    </w:p>
    <w:p w14:paraId="724FB6CB" w14:textId="662B4DD6" w:rsidR="00747971" w:rsidRPr="002D56A7" w:rsidRDefault="00747971" w:rsidP="00524A67">
      <w:pPr>
        <w:numPr>
          <w:ilvl w:val="1"/>
          <w:numId w:val="102"/>
        </w:numPr>
        <w:tabs>
          <w:tab w:val="left" w:pos="1008"/>
        </w:tabs>
        <w:overflowPunct w:val="0"/>
        <w:autoSpaceDE w:val="0"/>
        <w:autoSpaceDN w:val="0"/>
        <w:adjustRightInd w:val="0"/>
        <w:spacing w:before="100" w:beforeAutospacing="1" w:after="120" w:line="240" w:lineRule="auto"/>
        <w:contextualSpacing/>
        <w:jc w:val="both"/>
        <w:textAlignment w:val="baseline"/>
        <w:rPr>
          <w:rFonts w:ascii="Calibri" w:eastAsia="Times New Roman" w:hAnsi="Calibri" w:cs="Times New Roman"/>
          <w:sz w:val="24"/>
          <w:szCs w:val="20"/>
          <w:highlight w:val="lightGray"/>
        </w:rPr>
      </w:pPr>
      <w:r w:rsidRPr="002D56A7">
        <w:rPr>
          <w:rFonts w:ascii="Calibri" w:eastAsia="Times New Roman" w:hAnsi="Calibri" w:cs="Times New Roman"/>
          <w:sz w:val="24"/>
          <w:szCs w:val="20"/>
          <w:highlight w:val="lightGray"/>
        </w:rPr>
        <w:t xml:space="preserve">A thorough assessment should not result in a substantial number of change orders. If final inspector(s) note an inordinate amount of change orders, the assessment process shall be evaluated.   </w:t>
      </w:r>
    </w:p>
    <w:p w14:paraId="0064BCE4" w14:textId="6C14BAD0" w:rsidR="0036648C" w:rsidRPr="0036648C" w:rsidRDefault="0036648C" w:rsidP="00524A67">
      <w:pPr>
        <w:numPr>
          <w:ilvl w:val="1"/>
          <w:numId w:val="102"/>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The process includes the completion of a “Change Order Document” that must be submitted to the LAA upon completion of the weatherization work.   The LAA will place the change order document into the client file.  The document will list the measure(s) subtracted or added to the work order with the labor and material costs for each measure stated separately.  The bottom of the change order must provide a “Grand Total” providing the sum balance of all changes.  Weatherization measures listed on Change Orders must be reconciled with the Work Order.  The Work Order must reflect the information on the change order(s).  </w:t>
      </w:r>
    </w:p>
    <w:p w14:paraId="33AF1D6B" w14:textId="1D5E8F2E" w:rsidR="0036648C" w:rsidRPr="0036648C" w:rsidRDefault="0036648C" w:rsidP="00524A67">
      <w:pPr>
        <w:numPr>
          <w:ilvl w:val="2"/>
          <w:numId w:val="102"/>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0"/>
        </w:rPr>
      </w:pPr>
      <w:r w:rsidRPr="009A2697">
        <w:rPr>
          <w:rFonts w:eastAsia="Times New Roman" w:cs="Times New Roman"/>
          <w:i/>
          <w:sz w:val="24"/>
          <w:szCs w:val="20"/>
        </w:rPr>
        <w:t>For example:</w:t>
      </w:r>
      <w:r w:rsidRPr="009A2697">
        <w:rPr>
          <w:rFonts w:eastAsia="Times New Roman" w:cs="Times New Roman"/>
          <w:sz w:val="24"/>
          <w:szCs w:val="20"/>
        </w:rPr>
        <w:t xml:space="preserve">  </w:t>
      </w:r>
      <w:r w:rsidRPr="0036648C">
        <w:rPr>
          <w:rFonts w:eastAsia="Times New Roman" w:cs="Times New Roman"/>
          <w:sz w:val="24"/>
          <w:szCs w:val="20"/>
        </w:rPr>
        <w:t xml:space="preserve">If the change order subtracts a weatherization measure from the work order a notation must be made on the work order at the location of the measure as to who at the LAA authorized said change and the date of the measures’ deletion.  With the measure deleted from the work order, the total costs for the category in which the measure appeared would be </w:t>
      </w:r>
      <w:r w:rsidR="00747971" w:rsidRPr="0036648C">
        <w:rPr>
          <w:rFonts w:eastAsia="Times New Roman" w:cs="Times New Roman"/>
          <w:sz w:val="24"/>
          <w:szCs w:val="20"/>
        </w:rPr>
        <w:t>overwritten</w:t>
      </w:r>
      <w:r w:rsidRPr="0036648C">
        <w:rPr>
          <w:rFonts w:eastAsia="Times New Roman" w:cs="Times New Roman"/>
          <w:sz w:val="24"/>
          <w:szCs w:val="20"/>
        </w:rPr>
        <w:t xml:space="preserve"> with a new total cost.  </w:t>
      </w:r>
    </w:p>
    <w:p w14:paraId="60085A40" w14:textId="77777777" w:rsidR="0036648C" w:rsidRPr="0036648C" w:rsidRDefault="0036648C" w:rsidP="0036648C">
      <w:pPr>
        <w:tabs>
          <w:tab w:val="left" w:pos="1008"/>
        </w:tabs>
        <w:overflowPunct w:val="0"/>
        <w:autoSpaceDE w:val="0"/>
        <w:autoSpaceDN w:val="0"/>
        <w:adjustRightInd w:val="0"/>
        <w:spacing w:after="0" w:line="240" w:lineRule="auto"/>
        <w:ind w:left="2160"/>
        <w:jc w:val="both"/>
        <w:textAlignment w:val="baseline"/>
        <w:rPr>
          <w:rFonts w:eastAsia="Times New Roman" w:cs="Times New Roman"/>
          <w:sz w:val="24"/>
          <w:szCs w:val="20"/>
        </w:rPr>
      </w:pPr>
      <w:r w:rsidRPr="0036648C">
        <w:rPr>
          <w:rFonts w:eastAsia="Times New Roman" w:cs="Times New Roman"/>
          <w:sz w:val="24"/>
          <w:szCs w:val="20"/>
        </w:rPr>
        <w:t>If a weatherization measure is added, the measure is to be written in at the location on the work order where it would appear.  The written measure would include the description, labor and materials costs, and the name and date of the LAA staff authorizing it.  The category for the added weatherization measure would include the new total.</w:t>
      </w:r>
    </w:p>
    <w:p w14:paraId="3B7B434F" w14:textId="77777777" w:rsidR="0036648C" w:rsidRPr="0036648C" w:rsidRDefault="0036648C" w:rsidP="0036648C">
      <w:pPr>
        <w:tabs>
          <w:tab w:val="left" w:pos="1008"/>
        </w:tabs>
        <w:overflowPunct w:val="0"/>
        <w:autoSpaceDE w:val="0"/>
        <w:autoSpaceDN w:val="0"/>
        <w:adjustRightInd w:val="0"/>
        <w:spacing w:after="0" w:line="240" w:lineRule="auto"/>
        <w:ind w:left="2160"/>
        <w:jc w:val="both"/>
        <w:textAlignment w:val="baseline"/>
        <w:rPr>
          <w:rFonts w:eastAsia="Times New Roman" w:cs="Times New Roman"/>
          <w:sz w:val="12"/>
          <w:szCs w:val="12"/>
        </w:rPr>
      </w:pPr>
    </w:p>
    <w:p w14:paraId="02D2036C" w14:textId="77777777" w:rsidR="0036648C" w:rsidRPr="0036648C" w:rsidRDefault="0036648C" w:rsidP="00524A67">
      <w:pPr>
        <w:numPr>
          <w:ilvl w:val="0"/>
          <w:numId w:val="103"/>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b/>
          <w:sz w:val="24"/>
          <w:szCs w:val="20"/>
        </w:rPr>
        <w:t xml:space="preserve">Architectural Invoice - </w:t>
      </w:r>
      <w:r w:rsidRPr="0036648C">
        <w:rPr>
          <w:rFonts w:ascii="Calibri" w:eastAsia="Times New Roman" w:hAnsi="Calibri" w:cs="Times New Roman"/>
          <w:sz w:val="24"/>
          <w:szCs w:val="20"/>
        </w:rPr>
        <w:t xml:space="preserve">The architectural contractor/crew is to submit an invoice summarizing by category (windows, doors, etc.) the cost of labor and materials applied to the home.  </w:t>
      </w:r>
    </w:p>
    <w:p w14:paraId="4DD9F1EB" w14:textId="77777777" w:rsidR="0036648C" w:rsidRPr="0036648C" w:rsidRDefault="0036648C" w:rsidP="00524A67">
      <w:pPr>
        <w:numPr>
          <w:ilvl w:val="1"/>
          <w:numId w:val="103"/>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The costs summaries of the invoice are to match the costs summaries of each category on the work order.  </w:t>
      </w:r>
    </w:p>
    <w:p w14:paraId="3D229A3E" w14:textId="77777777" w:rsidR="0036648C" w:rsidRPr="0036648C" w:rsidRDefault="0036648C" w:rsidP="00524A67">
      <w:pPr>
        <w:numPr>
          <w:ilvl w:val="2"/>
          <w:numId w:val="103"/>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9A2697">
        <w:rPr>
          <w:rFonts w:ascii="Calibri" w:eastAsia="Times New Roman" w:hAnsi="Calibri" w:cs="Times New Roman"/>
          <w:i/>
          <w:sz w:val="24"/>
          <w:szCs w:val="20"/>
        </w:rPr>
        <w:t>For example:</w:t>
      </w:r>
      <w:r w:rsidRPr="009A2697">
        <w:rPr>
          <w:rFonts w:ascii="Calibri" w:eastAsia="Times New Roman" w:hAnsi="Calibri" w:cs="Times New Roman"/>
          <w:sz w:val="24"/>
          <w:szCs w:val="20"/>
        </w:rPr>
        <w:t xml:space="preserve">  </w:t>
      </w:r>
      <w:r w:rsidRPr="0036648C">
        <w:rPr>
          <w:rFonts w:ascii="Calibri" w:eastAsia="Times New Roman" w:hAnsi="Calibri" w:cs="Times New Roman"/>
          <w:sz w:val="24"/>
          <w:szCs w:val="20"/>
        </w:rPr>
        <w:t xml:space="preserve">The windows category on the work order states the summary cost for window labor is $100.00 and summary costs for window material is $250.00.  The invoice would say “window work” with the labor column showing $100.00 and the material column showing $250.00.  </w:t>
      </w:r>
    </w:p>
    <w:p w14:paraId="73840D25" w14:textId="77777777" w:rsidR="0036648C" w:rsidRPr="0036648C" w:rsidRDefault="0036648C" w:rsidP="0036648C">
      <w:pPr>
        <w:tabs>
          <w:tab w:val="left" w:pos="1008"/>
        </w:tabs>
        <w:overflowPunct w:val="0"/>
        <w:autoSpaceDE w:val="0"/>
        <w:autoSpaceDN w:val="0"/>
        <w:adjustRightInd w:val="0"/>
        <w:spacing w:after="120" w:line="240" w:lineRule="auto"/>
        <w:ind w:left="2160"/>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lastRenderedPageBreak/>
        <w:t xml:space="preserve">If there are detailed questions about the type of window work completed for the summary costs refer to the Work Order.  The invoice is to also show a “grand total” at the bottom which matches the “grand total” of the architectural work order. </w:t>
      </w:r>
    </w:p>
    <w:bookmarkEnd w:id="605"/>
    <w:p w14:paraId="2BF92F5E" w14:textId="77777777" w:rsidR="0036648C" w:rsidRPr="0036648C" w:rsidRDefault="0036648C" w:rsidP="00524A67">
      <w:pPr>
        <w:numPr>
          <w:ilvl w:val="0"/>
          <w:numId w:val="10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b/>
          <w:sz w:val="24"/>
          <w:szCs w:val="20"/>
        </w:rPr>
        <w:t xml:space="preserve">Assurance and Guarantee of Work - </w:t>
      </w:r>
      <w:r w:rsidRPr="0036648C">
        <w:rPr>
          <w:rFonts w:ascii="Calibri" w:eastAsia="Times New Roman" w:hAnsi="Calibri" w:cs="Times New Roman"/>
          <w:sz w:val="24"/>
          <w:szCs w:val="20"/>
        </w:rPr>
        <w:t xml:space="preserve">Labor and materials applied to client homes are guaranteed for one year </w:t>
      </w:r>
      <w:r w:rsidRPr="0036648C">
        <w:rPr>
          <w:rFonts w:ascii="Calibri" w:eastAsia="Times New Roman" w:hAnsi="Calibri" w:cs="Times New Roman"/>
          <w:i/>
          <w:sz w:val="24"/>
          <w:szCs w:val="20"/>
          <w:u w:val="single"/>
        </w:rPr>
        <w:t>starting on the date of the signed final inspection.</w:t>
      </w:r>
      <w:r w:rsidRPr="0036648C">
        <w:rPr>
          <w:rFonts w:ascii="Calibri" w:eastAsia="Times New Roman" w:hAnsi="Calibri" w:cs="Times New Roman"/>
          <w:sz w:val="24"/>
          <w:szCs w:val="20"/>
        </w:rPr>
        <w:t xml:space="preserve">  </w:t>
      </w:r>
    </w:p>
    <w:p w14:paraId="119AE46B" w14:textId="06BFB2A4" w:rsidR="0036648C" w:rsidRPr="0036648C" w:rsidRDefault="0036648C" w:rsidP="00524A67">
      <w:pPr>
        <w:numPr>
          <w:ilvl w:val="1"/>
          <w:numId w:val="10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The </w:t>
      </w:r>
      <w:r w:rsidRPr="0036648C">
        <w:rPr>
          <w:rFonts w:ascii="Calibri" w:eastAsia="Times New Roman" w:hAnsi="Calibri" w:cs="Times New Roman"/>
          <w:i/>
          <w:sz w:val="24"/>
          <w:szCs w:val="20"/>
        </w:rPr>
        <w:t>Contractor’s Assurance &amp; Guarantee of Work</w:t>
      </w:r>
      <w:r w:rsidRPr="0036648C">
        <w:rPr>
          <w:rFonts w:ascii="Calibri" w:eastAsia="Times New Roman" w:hAnsi="Calibri" w:cs="Times New Roman"/>
          <w:sz w:val="24"/>
          <w:szCs w:val="20"/>
        </w:rPr>
        <w:t xml:space="preserve"> does not supersede any manufacturer warrantee that extends beyond the </w:t>
      </w:r>
      <w:r w:rsidR="009A2697" w:rsidRPr="0036648C">
        <w:rPr>
          <w:rFonts w:ascii="Calibri" w:eastAsia="Times New Roman" w:hAnsi="Calibri" w:cs="Times New Roman"/>
          <w:sz w:val="24"/>
          <w:szCs w:val="20"/>
        </w:rPr>
        <w:t>twelve-month</w:t>
      </w:r>
      <w:r w:rsidRPr="0036648C">
        <w:rPr>
          <w:rFonts w:ascii="Calibri" w:eastAsia="Times New Roman" w:hAnsi="Calibri" w:cs="Times New Roman"/>
          <w:sz w:val="24"/>
          <w:szCs w:val="20"/>
        </w:rPr>
        <w:t xml:space="preserve"> period.  </w:t>
      </w:r>
    </w:p>
    <w:p w14:paraId="7E39AA58" w14:textId="77777777" w:rsidR="0036648C" w:rsidRPr="0036648C" w:rsidRDefault="0036648C" w:rsidP="00524A67">
      <w:pPr>
        <w:numPr>
          <w:ilvl w:val="1"/>
          <w:numId w:val="10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The document used to provide the guarantee is the </w:t>
      </w:r>
      <w:r w:rsidRPr="0036648C">
        <w:rPr>
          <w:rFonts w:ascii="Calibri" w:eastAsia="Times New Roman" w:hAnsi="Calibri" w:cs="Times New Roman"/>
          <w:i/>
          <w:sz w:val="24"/>
          <w:szCs w:val="20"/>
        </w:rPr>
        <w:t>Assurance and Guarantee of Work</w:t>
      </w:r>
      <w:r w:rsidRPr="0036648C">
        <w:rPr>
          <w:rFonts w:ascii="Calibri" w:eastAsia="Times New Roman" w:hAnsi="Calibri" w:cs="Times New Roman"/>
          <w:sz w:val="24"/>
          <w:szCs w:val="20"/>
        </w:rPr>
        <w:t xml:space="preserve">.  </w:t>
      </w:r>
    </w:p>
    <w:p w14:paraId="0548EB22" w14:textId="77777777" w:rsidR="0036648C" w:rsidRPr="0036648C" w:rsidRDefault="0036648C" w:rsidP="00524A67">
      <w:pPr>
        <w:numPr>
          <w:ilvl w:val="1"/>
          <w:numId w:val="10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The Architectural Contractor</w:t>
      </w:r>
      <w:r w:rsidRPr="0036648C">
        <w:rPr>
          <w:rFonts w:ascii="Calibri" w:eastAsia="Times New Roman" w:hAnsi="Calibri" w:cs="Times New Roman"/>
          <w:i/>
          <w:sz w:val="24"/>
          <w:szCs w:val="20"/>
        </w:rPr>
        <w:t xml:space="preserve"> </w:t>
      </w:r>
      <w:r w:rsidRPr="0036648C">
        <w:rPr>
          <w:rFonts w:ascii="Calibri" w:eastAsia="Times New Roman" w:hAnsi="Calibri" w:cs="Times New Roman"/>
          <w:sz w:val="24"/>
          <w:szCs w:val="20"/>
        </w:rPr>
        <w:t xml:space="preserve">must complete an </w:t>
      </w:r>
      <w:r w:rsidRPr="0036648C">
        <w:rPr>
          <w:rFonts w:ascii="Calibri" w:eastAsia="Times New Roman" w:hAnsi="Calibri" w:cs="Times New Roman"/>
          <w:i/>
          <w:sz w:val="24"/>
          <w:szCs w:val="20"/>
        </w:rPr>
        <w:t>Assurance and Guarantee of Work</w:t>
      </w:r>
      <w:r w:rsidRPr="0036648C">
        <w:rPr>
          <w:rFonts w:ascii="Calibri" w:eastAsia="Times New Roman" w:hAnsi="Calibri" w:cs="Times New Roman"/>
          <w:sz w:val="24"/>
          <w:szCs w:val="20"/>
        </w:rPr>
        <w:t xml:space="preserve"> document, give the original document to the owner of the property, and give a copy or duplicate to the LAA for placement in the client file.</w:t>
      </w:r>
    </w:p>
    <w:p w14:paraId="59711FE3" w14:textId="77777777" w:rsidR="0036648C" w:rsidRPr="0036648C" w:rsidRDefault="0036648C" w:rsidP="0036648C">
      <w:pPr>
        <w:tabs>
          <w:tab w:val="left" w:pos="1008"/>
        </w:tabs>
        <w:overflowPunct w:val="0"/>
        <w:autoSpaceDE w:val="0"/>
        <w:autoSpaceDN w:val="0"/>
        <w:adjustRightInd w:val="0"/>
        <w:spacing w:after="0" w:line="240" w:lineRule="auto"/>
        <w:ind w:left="1440"/>
        <w:jc w:val="both"/>
        <w:textAlignment w:val="baseline"/>
        <w:rPr>
          <w:rFonts w:ascii="Calibri" w:eastAsia="Times New Roman" w:hAnsi="Calibri" w:cs="Times New Roman"/>
          <w:sz w:val="12"/>
          <w:szCs w:val="12"/>
        </w:rPr>
      </w:pPr>
    </w:p>
    <w:p w14:paraId="63E12B91" w14:textId="77777777" w:rsidR="0036648C" w:rsidRPr="009A2697" w:rsidRDefault="0036648C" w:rsidP="00524A67">
      <w:pPr>
        <w:numPr>
          <w:ilvl w:val="0"/>
          <w:numId w:val="10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b/>
          <w:sz w:val="24"/>
          <w:szCs w:val="20"/>
        </w:rPr>
        <w:t xml:space="preserve">Release of Lien - </w:t>
      </w:r>
      <w:r w:rsidRPr="009A2697">
        <w:rPr>
          <w:rFonts w:ascii="Calibri" w:eastAsia="Times New Roman" w:hAnsi="Calibri" w:cs="Times New Roman"/>
          <w:sz w:val="24"/>
          <w:szCs w:val="20"/>
        </w:rPr>
        <w:t xml:space="preserve">a master copy must be placed in each procurement award file. </w:t>
      </w:r>
    </w:p>
    <w:p w14:paraId="50514D4A" w14:textId="77777777" w:rsidR="0036648C" w:rsidRPr="00A52D49" w:rsidRDefault="0036648C" w:rsidP="00524A67">
      <w:pPr>
        <w:numPr>
          <w:ilvl w:val="1"/>
          <w:numId w:val="10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52D49">
        <w:rPr>
          <w:rFonts w:ascii="Calibri" w:eastAsia="Times New Roman" w:hAnsi="Calibri" w:cs="Times New Roman"/>
          <w:sz w:val="24"/>
          <w:szCs w:val="20"/>
        </w:rPr>
        <w:t xml:space="preserve">We no longer require that the contractor/vendor complete the release on a per job basis.  </w:t>
      </w:r>
    </w:p>
    <w:p w14:paraId="5A0EF423" w14:textId="2CA9D9EA" w:rsidR="0036648C" w:rsidRPr="009A2697" w:rsidRDefault="0036648C" w:rsidP="00801BBD">
      <w:pPr>
        <w:numPr>
          <w:ilvl w:val="2"/>
          <w:numId w:val="104"/>
        </w:numPr>
        <w:tabs>
          <w:tab w:val="left" w:pos="1008"/>
        </w:tabs>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9A2697">
        <w:rPr>
          <w:rFonts w:ascii="Calibri" w:eastAsia="Times New Roman" w:hAnsi="Calibri" w:cs="Times New Roman"/>
          <w:i/>
          <w:sz w:val="24"/>
          <w:szCs w:val="20"/>
        </w:rPr>
        <w:t>This form is no longer required in the client file.</w:t>
      </w:r>
    </w:p>
    <w:p w14:paraId="0AB8BDE8" w14:textId="77777777" w:rsidR="0036648C" w:rsidRPr="0036648C" w:rsidRDefault="0036648C" w:rsidP="00524A67">
      <w:pPr>
        <w:numPr>
          <w:ilvl w:val="0"/>
          <w:numId w:val="10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b/>
          <w:sz w:val="24"/>
          <w:szCs w:val="20"/>
        </w:rPr>
        <w:t xml:space="preserve">Intermediate Blower Door measurement - </w:t>
      </w:r>
      <w:r w:rsidRPr="0036648C">
        <w:rPr>
          <w:rFonts w:ascii="Calibri" w:eastAsia="Times New Roman" w:hAnsi="Calibri" w:cs="Times New Roman"/>
          <w:sz w:val="24"/>
          <w:szCs w:val="20"/>
        </w:rPr>
        <w:t xml:space="preserve">Architectural Contractors complete work on homes that seal interior air bypass openings to the outside.  </w:t>
      </w:r>
      <w:r w:rsidRPr="0036648C">
        <w:rPr>
          <w:rFonts w:ascii="Calibri" w:eastAsia="Calibri" w:hAnsi="Calibri" w:cs="Times New Roman"/>
          <w:kern w:val="20"/>
          <w:sz w:val="24"/>
          <w:szCs w:val="20"/>
          <w:u w:color="000000"/>
        </w:rPr>
        <w:t>Air Sealing Measures eliminate or reduce air movement through the thermal/pressure barrier of the home.</w:t>
      </w:r>
      <w:r w:rsidRPr="0036648C">
        <w:rPr>
          <w:rFonts w:ascii="Calibri" w:eastAsia="Times New Roman" w:hAnsi="Calibri" w:cs="Times New Roman"/>
          <w:sz w:val="24"/>
          <w:szCs w:val="20"/>
        </w:rPr>
        <w:t xml:space="preserve"> </w:t>
      </w:r>
    </w:p>
    <w:p w14:paraId="6C5A22ED" w14:textId="77777777" w:rsidR="0036648C" w:rsidRPr="0036648C" w:rsidRDefault="0036648C" w:rsidP="00524A67">
      <w:pPr>
        <w:numPr>
          <w:ilvl w:val="1"/>
          <w:numId w:val="10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The Architectural Contractor’s work order will identify the openings to be sealed.  After sealing the openings identified in the work order the Architectural Contractor will </w:t>
      </w:r>
      <w:r w:rsidRPr="008219AF">
        <w:rPr>
          <w:rFonts w:ascii="Calibri" w:eastAsia="Times New Roman" w:hAnsi="Calibri" w:cs="Times New Roman"/>
          <w:color w:val="000000" w:themeColor="text1"/>
          <w:sz w:val="24"/>
          <w:szCs w:val="20"/>
        </w:rPr>
        <w:t xml:space="preserve">make </w:t>
      </w:r>
      <w:r w:rsidRPr="008219AF">
        <w:rPr>
          <w:rFonts w:ascii="Calibri" w:eastAsia="Times New Roman" w:hAnsi="Calibri" w:cs="Times New Roman"/>
          <w:i/>
          <w:color w:val="000000" w:themeColor="text1"/>
          <w:sz w:val="24"/>
          <w:szCs w:val="20"/>
          <w:u w:val="single"/>
        </w:rPr>
        <w:t>at least one</w:t>
      </w:r>
      <w:r w:rsidRPr="008219AF">
        <w:rPr>
          <w:rFonts w:ascii="Calibri" w:eastAsia="Times New Roman" w:hAnsi="Calibri" w:cs="Times New Roman"/>
          <w:color w:val="000000" w:themeColor="text1"/>
          <w:sz w:val="24"/>
          <w:szCs w:val="20"/>
        </w:rPr>
        <w:t xml:space="preserve"> </w:t>
      </w:r>
      <w:r w:rsidRPr="0036648C">
        <w:rPr>
          <w:rFonts w:ascii="Calibri" w:eastAsia="Times New Roman" w:hAnsi="Calibri" w:cs="Times New Roman"/>
          <w:sz w:val="24"/>
          <w:szCs w:val="20"/>
        </w:rPr>
        <w:t xml:space="preserve">blower door measurement with a manometer to determine the success of the air sealing work that was completed. </w:t>
      </w:r>
    </w:p>
    <w:p w14:paraId="58FAE066" w14:textId="77777777" w:rsidR="0036648C" w:rsidRPr="009A2697" w:rsidRDefault="0036648C" w:rsidP="00524A67">
      <w:pPr>
        <w:numPr>
          <w:ilvl w:val="1"/>
          <w:numId w:val="104"/>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9A2697">
        <w:rPr>
          <w:rFonts w:ascii="Calibri" w:eastAsia="Times New Roman" w:hAnsi="Calibri" w:cs="Times New Roman"/>
          <w:i/>
          <w:sz w:val="24"/>
          <w:szCs w:val="20"/>
        </w:rPr>
        <w:t>The “Intermediate Blower Door Number” must be written on the first page of the Work Order or documented on the Contractor’s Intermediate Blower Door Form.</w:t>
      </w:r>
      <w:r w:rsidRPr="009A2697">
        <w:rPr>
          <w:rFonts w:ascii="Calibri" w:eastAsia="Times New Roman" w:hAnsi="Calibri" w:cs="Times New Roman"/>
          <w:sz w:val="24"/>
          <w:szCs w:val="20"/>
        </w:rPr>
        <w:t xml:space="preserve">  </w:t>
      </w:r>
    </w:p>
    <w:p w14:paraId="2B7F7E1A" w14:textId="77777777" w:rsidR="0036648C" w:rsidRPr="0036648C" w:rsidRDefault="0036648C" w:rsidP="00524A67">
      <w:pPr>
        <w:numPr>
          <w:ilvl w:val="0"/>
          <w:numId w:val="105"/>
        </w:numPr>
        <w:tabs>
          <w:tab w:val="left" w:pos="1008"/>
        </w:tabs>
        <w:overflowPunct w:val="0"/>
        <w:autoSpaceDE w:val="0"/>
        <w:autoSpaceDN w:val="0"/>
        <w:adjustRightInd w:val="0"/>
        <w:spacing w:after="0" w:line="240" w:lineRule="auto"/>
        <w:ind w:hanging="288"/>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The Intermediate Blower Door measurement must also be entered into the “Blower Door” tab of the WeatherWorks Energy Audit before the home can be closed and reported.  If the Intermediate Blower Door measurement could not be completed a notation on the first page of the Work Order explaining why will be provided by the Contractor.  </w:t>
      </w:r>
    </w:p>
    <w:p w14:paraId="55156524" w14:textId="77777777" w:rsidR="0036648C" w:rsidRPr="0036648C" w:rsidRDefault="0036648C" w:rsidP="0036648C">
      <w:pPr>
        <w:overflowPunct w:val="0"/>
        <w:autoSpaceDE w:val="0"/>
        <w:autoSpaceDN w:val="0"/>
        <w:adjustRightInd w:val="0"/>
        <w:spacing w:before="240" w:after="120" w:line="240" w:lineRule="auto"/>
        <w:ind w:left="720"/>
        <w:jc w:val="both"/>
        <w:textAlignment w:val="baseline"/>
        <w:rPr>
          <w:rFonts w:eastAsia="Times New Roman" w:cs="Times New Roman"/>
          <w:sz w:val="24"/>
          <w:szCs w:val="20"/>
        </w:rPr>
      </w:pPr>
      <w:r w:rsidRPr="0036648C">
        <w:rPr>
          <w:rFonts w:eastAsia="Times New Roman" w:cs="Times New Roman"/>
          <w:b/>
          <w:i/>
          <w:sz w:val="24"/>
          <w:szCs w:val="20"/>
        </w:rPr>
        <w:t>Note:</w:t>
      </w:r>
      <w:r w:rsidRPr="0036648C">
        <w:rPr>
          <w:rFonts w:eastAsia="Times New Roman" w:cs="Times New Roman"/>
          <w:sz w:val="24"/>
          <w:szCs w:val="20"/>
        </w:rPr>
        <w:t xml:space="preserve">  If the air sealing target determined in the Assessment is </w:t>
      </w:r>
      <w:r w:rsidRPr="009A2697">
        <w:rPr>
          <w:rFonts w:eastAsia="Times New Roman" w:cs="Times New Roman"/>
          <w:sz w:val="24"/>
          <w:szCs w:val="20"/>
        </w:rPr>
        <w:t xml:space="preserve">not met, </w:t>
      </w:r>
      <w:r w:rsidRPr="009A2697">
        <w:rPr>
          <w:rFonts w:eastAsia="Times New Roman" w:cs="Times New Roman"/>
          <w:i/>
          <w:sz w:val="24"/>
          <w:szCs w:val="20"/>
          <w:u w:val="single"/>
        </w:rPr>
        <w:t>the contractor must use the blower door for guided air sealing measures</w:t>
      </w:r>
      <w:r w:rsidRPr="009A2697">
        <w:rPr>
          <w:rFonts w:eastAsia="Times New Roman" w:cs="Times New Roman"/>
          <w:i/>
          <w:sz w:val="24"/>
          <w:szCs w:val="20"/>
        </w:rPr>
        <w:t xml:space="preserve"> </w:t>
      </w:r>
      <w:r w:rsidRPr="009A2697">
        <w:rPr>
          <w:rFonts w:eastAsia="Times New Roman" w:cs="Times New Roman"/>
          <w:sz w:val="24"/>
          <w:szCs w:val="20"/>
        </w:rPr>
        <w:t>in a</w:t>
      </w:r>
      <w:r w:rsidRPr="0036648C">
        <w:rPr>
          <w:rFonts w:eastAsia="Times New Roman" w:cs="Times New Roman"/>
          <w:sz w:val="24"/>
          <w:szCs w:val="20"/>
        </w:rPr>
        <w:t xml:space="preserve">n attempt to meet or exceed the target. </w:t>
      </w:r>
      <w:r w:rsidRPr="0036648C">
        <w:rPr>
          <w:rFonts w:eastAsia="Times New Roman" w:cs="Times New Roman"/>
          <w:i/>
          <w:sz w:val="24"/>
          <w:szCs w:val="20"/>
        </w:rPr>
        <w:t>(See Illinois Home Weatherization Assistance program – Field Standards Manual, Section 200 –Architectural Standards, Subsection 2121 – Testing).</w:t>
      </w:r>
      <w:r w:rsidRPr="0036648C">
        <w:rPr>
          <w:rFonts w:eastAsia="Times New Roman" w:cs="Times New Roman"/>
          <w:sz w:val="24"/>
          <w:szCs w:val="20"/>
        </w:rPr>
        <w:t xml:space="preserve">  </w:t>
      </w:r>
    </w:p>
    <w:p w14:paraId="30D5EAAC" w14:textId="77777777" w:rsidR="0036648C" w:rsidRPr="0036648C" w:rsidRDefault="0036648C" w:rsidP="00524A67">
      <w:pPr>
        <w:numPr>
          <w:ilvl w:val="0"/>
          <w:numId w:val="106"/>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b/>
          <w:sz w:val="24"/>
          <w:szCs w:val="20"/>
        </w:rPr>
        <w:t xml:space="preserve">Additional documents as required by the Local Administrative Agency (LAA), State and/or Federal Regulations.  </w:t>
      </w:r>
    </w:p>
    <w:p w14:paraId="1998A519" w14:textId="73F06E45" w:rsidR="0036648C" w:rsidRPr="0036648C" w:rsidRDefault="0036648C" w:rsidP="00524A67">
      <w:pPr>
        <w:numPr>
          <w:ilvl w:val="1"/>
          <w:numId w:val="106"/>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i/>
          <w:sz w:val="24"/>
          <w:szCs w:val="20"/>
          <w:u w:val="single"/>
        </w:rPr>
        <w:t xml:space="preserve">Before arriving </w:t>
      </w:r>
      <w:r w:rsidR="009A2697" w:rsidRPr="0036648C">
        <w:rPr>
          <w:rFonts w:ascii="Calibri" w:eastAsia="Times New Roman" w:hAnsi="Calibri" w:cs="Times New Roman"/>
          <w:i/>
          <w:sz w:val="24"/>
          <w:szCs w:val="20"/>
          <w:u w:val="single"/>
        </w:rPr>
        <w:t>on</w:t>
      </w:r>
      <w:r w:rsidR="009A2697">
        <w:rPr>
          <w:rFonts w:ascii="Calibri" w:eastAsia="Times New Roman" w:hAnsi="Calibri" w:cs="Times New Roman"/>
          <w:i/>
          <w:sz w:val="24"/>
          <w:szCs w:val="20"/>
          <w:u w:val="single"/>
        </w:rPr>
        <w:t>-</w:t>
      </w:r>
      <w:r w:rsidR="009A2697" w:rsidRPr="0036648C">
        <w:rPr>
          <w:rFonts w:ascii="Calibri" w:eastAsia="Times New Roman" w:hAnsi="Calibri" w:cs="Times New Roman"/>
          <w:i/>
          <w:sz w:val="24"/>
          <w:szCs w:val="20"/>
          <w:u w:val="single"/>
        </w:rPr>
        <w:t>site,</w:t>
      </w:r>
      <w:r w:rsidRPr="0036648C">
        <w:rPr>
          <w:rFonts w:ascii="Calibri" w:eastAsia="Times New Roman" w:hAnsi="Calibri" w:cs="Times New Roman"/>
          <w:i/>
          <w:sz w:val="24"/>
          <w:szCs w:val="20"/>
          <w:u w:val="single"/>
        </w:rPr>
        <w:t xml:space="preserve"> the Final Inspector must review the work order before the final inspection begins to insure it is completed correctly and to become familiarized with the weatherized home.</w:t>
      </w:r>
      <w:r w:rsidRPr="0036648C">
        <w:rPr>
          <w:rFonts w:ascii="Calibri" w:eastAsia="Times New Roman" w:hAnsi="Calibri" w:cs="Times New Roman"/>
          <w:sz w:val="24"/>
          <w:szCs w:val="20"/>
        </w:rPr>
        <w:t xml:space="preserve">  </w:t>
      </w:r>
    </w:p>
    <w:p w14:paraId="1002770B" w14:textId="77777777" w:rsidR="0036648C" w:rsidRPr="0036648C" w:rsidRDefault="0036648C" w:rsidP="00524A67">
      <w:pPr>
        <w:numPr>
          <w:ilvl w:val="1"/>
          <w:numId w:val="106"/>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If the work order indicates weatherization measures were not completed, and there is no supporting documentation explaining why the work was not </w:t>
      </w:r>
      <w:r w:rsidRPr="0036648C">
        <w:rPr>
          <w:rFonts w:ascii="Calibri" w:eastAsia="Times New Roman" w:hAnsi="Calibri" w:cs="Times New Roman"/>
          <w:sz w:val="24"/>
          <w:szCs w:val="20"/>
        </w:rPr>
        <w:lastRenderedPageBreak/>
        <w:t>completed, return the work order to the contractor for completion of the weatherization measures.</w:t>
      </w:r>
    </w:p>
    <w:p w14:paraId="499D94FF" w14:textId="77777777" w:rsidR="0036648C" w:rsidRPr="0036648C" w:rsidRDefault="0036648C" w:rsidP="0036648C">
      <w:pPr>
        <w:overflowPunct w:val="0"/>
        <w:autoSpaceDE w:val="0"/>
        <w:autoSpaceDN w:val="0"/>
        <w:adjustRightInd w:val="0"/>
        <w:spacing w:after="0" w:line="240" w:lineRule="auto"/>
        <w:jc w:val="both"/>
        <w:textAlignment w:val="baseline"/>
        <w:rPr>
          <w:rFonts w:eastAsia="Calibri" w:cs="Times New Roman"/>
          <w:b/>
          <w:noProof/>
          <w:sz w:val="12"/>
          <w:szCs w:val="12"/>
        </w:rPr>
      </w:pPr>
    </w:p>
    <w:p w14:paraId="3D69D6B9" w14:textId="77777777" w:rsidR="0036648C" w:rsidRPr="0036648C" w:rsidRDefault="0036648C" w:rsidP="0036648C">
      <w:p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Calibri" w:cs="Times New Roman"/>
          <w:b/>
          <w:noProof/>
          <w:sz w:val="24"/>
          <w:szCs w:val="20"/>
        </w:rPr>
        <w:t xml:space="preserve">Verification of Work Order Completion. </w:t>
      </w:r>
      <w:r w:rsidRPr="0036648C">
        <w:rPr>
          <w:rFonts w:eastAsia="Times New Roman" w:cs="Times New Roman"/>
          <w:sz w:val="24"/>
          <w:szCs w:val="20"/>
        </w:rPr>
        <w:t>The final inspector must review the Work Order before the final inspection begins to insure it has been completed correctly.  Below is a list of items to look for:</w:t>
      </w:r>
    </w:p>
    <w:p w14:paraId="205F5A1D" w14:textId="77777777" w:rsidR="0036648C" w:rsidRPr="0036648C" w:rsidRDefault="0036648C" w:rsidP="00524A67">
      <w:pPr>
        <w:numPr>
          <w:ilvl w:val="0"/>
          <w:numId w:val="65"/>
        </w:numPr>
        <w:overflowPunct w:val="0"/>
        <w:autoSpaceDE w:val="0"/>
        <w:autoSpaceDN w:val="0"/>
        <w:adjustRightInd w:val="0"/>
        <w:spacing w:after="120" w:line="240" w:lineRule="auto"/>
        <w:contextualSpacing/>
        <w:textAlignment w:val="baseline"/>
        <w:rPr>
          <w:rFonts w:eastAsia="Times New Roman" w:cs="Times New Roman"/>
          <w:i/>
          <w:sz w:val="24"/>
          <w:szCs w:val="20"/>
        </w:rPr>
      </w:pPr>
      <w:r w:rsidRPr="0036648C">
        <w:rPr>
          <w:rFonts w:eastAsia="Times New Roman" w:cs="Times New Roman"/>
          <w:i/>
          <w:sz w:val="24"/>
          <w:szCs w:val="20"/>
        </w:rPr>
        <w:t>Have all of the completion check boxes been checked?</w:t>
      </w:r>
    </w:p>
    <w:p w14:paraId="0510DB63" w14:textId="77777777" w:rsidR="0036648C" w:rsidRPr="0036648C" w:rsidRDefault="0036648C" w:rsidP="00524A67">
      <w:pPr>
        <w:numPr>
          <w:ilvl w:val="0"/>
          <w:numId w:val="65"/>
        </w:numPr>
        <w:overflowPunct w:val="0"/>
        <w:autoSpaceDE w:val="0"/>
        <w:autoSpaceDN w:val="0"/>
        <w:adjustRightInd w:val="0"/>
        <w:spacing w:after="120" w:line="240" w:lineRule="auto"/>
        <w:contextualSpacing/>
        <w:textAlignment w:val="baseline"/>
        <w:rPr>
          <w:rFonts w:eastAsia="Times New Roman" w:cs="Times New Roman"/>
          <w:i/>
          <w:sz w:val="24"/>
          <w:szCs w:val="20"/>
        </w:rPr>
      </w:pPr>
      <w:r w:rsidRPr="0036648C">
        <w:rPr>
          <w:rFonts w:eastAsia="Times New Roman" w:cs="Times New Roman"/>
          <w:i/>
          <w:sz w:val="24"/>
          <w:szCs w:val="20"/>
        </w:rPr>
        <w:t>Has the labor and material for each weatherization section been tallied?</w:t>
      </w:r>
    </w:p>
    <w:p w14:paraId="72BD1810" w14:textId="77777777" w:rsidR="0036648C" w:rsidRPr="0036648C" w:rsidRDefault="0036648C" w:rsidP="00524A67">
      <w:pPr>
        <w:numPr>
          <w:ilvl w:val="0"/>
          <w:numId w:val="65"/>
        </w:numPr>
        <w:overflowPunct w:val="0"/>
        <w:autoSpaceDE w:val="0"/>
        <w:autoSpaceDN w:val="0"/>
        <w:adjustRightInd w:val="0"/>
        <w:spacing w:after="120" w:line="240" w:lineRule="auto"/>
        <w:contextualSpacing/>
        <w:textAlignment w:val="baseline"/>
        <w:rPr>
          <w:rFonts w:eastAsia="Times New Roman" w:cs="Times New Roman"/>
          <w:i/>
          <w:sz w:val="24"/>
          <w:szCs w:val="20"/>
        </w:rPr>
      </w:pPr>
      <w:r w:rsidRPr="0036648C">
        <w:rPr>
          <w:rFonts w:eastAsia="Times New Roman" w:cs="Times New Roman"/>
          <w:i/>
          <w:sz w:val="24"/>
          <w:szCs w:val="20"/>
        </w:rPr>
        <w:t>Has the total labor for the job been written at the bottom of the Work Order?</w:t>
      </w:r>
    </w:p>
    <w:p w14:paraId="5B51195E" w14:textId="77777777" w:rsidR="0036648C" w:rsidRPr="0036648C" w:rsidRDefault="0036648C" w:rsidP="00524A67">
      <w:pPr>
        <w:numPr>
          <w:ilvl w:val="0"/>
          <w:numId w:val="65"/>
        </w:numPr>
        <w:overflowPunct w:val="0"/>
        <w:autoSpaceDE w:val="0"/>
        <w:autoSpaceDN w:val="0"/>
        <w:adjustRightInd w:val="0"/>
        <w:spacing w:after="120" w:line="240" w:lineRule="auto"/>
        <w:contextualSpacing/>
        <w:textAlignment w:val="baseline"/>
        <w:rPr>
          <w:rFonts w:eastAsia="Times New Roman" w:cs="Times New Roman"/>
          <w:i/>
          <w:sz w:val="24"/>
          <w:szCs w:val="20"/>
        </w:rPr>
      </w:pPr>
      <w:r w:rsidRPr="0036648C">
        <w:rPr>
          <w:rFonts w:eastAsia="Times New Roman" w:cs="Times New Roman"/>
          <w:i/>
          <w:sz w:val="24"/>
          <w:szCs w:val="20"/>
        </w:rPr>
        <w:t>Has the total material for the job been written at the bottom of the Work Order?</w:t>
      </w:r>
    </w:p>
    <w:p w14:paraId="51471938" w14:textId="77777777" w:rsidR="0036648C" w:rsidRPr="0036648C" w:rsidRDefault="0036648C" w:rsidP="00524A67">
      <w:pPr>
        <w:numPr>
          <w:ilvl w:val="0"/>
          <w:numId w:val="65"/>
        </w:numPr>
        <w:overflowPunct w:val="0"/>
        <w:autoSpaceDE w:val="0"/>
        <w:autoSpaceDN w:val="0"/>
        <w:adjustRightInd w:val="0"/>
        <w:spacing w:after="120" w:line="240" w:lineRule="auto"/>
        <w:contextualSpacing/>
        <w:textAlignment w:val="baseline"/>
        <w:rPr>
          <w:rFonts w:eastAsia="Times New Roman" w:cs="Times New Roman"/>
          <w:i/>
          <w:sz w:val="24"/>
          <w:szCs w:val="20"/>
        </w:rPr>
      </w:pPr>
      <w:r w:rsidRPr="0036648C">
        <w:rPr>
          <w:rFonts w:eastAsia="Times New Roman" w:cs="Times New Roman"/>
          <w:i/>
          <w:sz w:val="24"/>
          <w:szCs w:val="20"/>
        </w:rPr>
        <w:t>Has a grand total for labor and material been written at the bottom of the Work Order?</w:t>
      </w:r>
    </w:p>
    <w:p w14:paraId="2F9F4CAA" w14:textId="77777777" w:rsidR="0036648C" w:rsidRPr="0036648C" w:rsidRDefault="0036648C" w:rsidP="00524A67">
      <w:pPr>
        <w:numPr>
          <w:ilvl w:val="0"/>
          <w:numId w:val="65"/>
        </w:numPr>
        <w:overflowPunct w:val="0"/>
        <w:autoSpaceDE w:val="0"/>
        <w:autoSpaceDN w:val="0"/>
        <w:adjustRightInd w:val="0"/>
        <w:spacing w:after="0" w:line="240" w:lineRule="auto"/>
        <w:contextualSpacing/>
        <w:textAlignment w:val="baseline"/>
        <w:rPr>
          <w:rFonts w:eastAsia="Times New Roman" w:cs="Times New Roman"/>
          <w:i/>
          <w:sz w:val="24"/>
          <w:szCs w:val="20"/>
        </w:rPr>
      </w:pPr>
      <w:r w:rsidRPr="0036648C">
        <w:rPr>
          <w:rFonts w:eastAsia="Times New Roman" w:cs="Times New Roman"/>
          <w:i/>
          <w:sz w:val="24"/>
          <w:szCs w:val="20"/>
        </w:rPr>
        <w:t>If a change was made to the Work Order, were a date, time and name of the LAA staff authorizing the change written on the Work Order?</w:t>
      </w:r>
    </w:p>
    <w:p w14:paraId="0D4CEF00" w14:textId="77777777" w:rsidR="0036648C" w:rsidRPr="0036648C" w:rsidRDefault="0036648C" w:rsidP="0036648C">
      <w:pPr>
        <w:overflowPunct w:val="0"/>
        <w:autoSpaceDE w:val="0"/>
        <w:autoSpaceDN w:val="0"/>
        <w:adjustRightInd w:val="0"/>
        <w:spacing w:after="0" w:line="240" w:lineRule="auto"/>
        <w:jc w:val="both"/>
        <w:textAlignment w:val="baseline"/>
        <w:rPr>
          <w:rFonts w:eastAsia="Times New Roman" w:cs="Times New Roman"/>
          <w:sz w:val="12"/>
          <w:szCs w:val="12"/>
        </w:rPr>
      </w:pPr>
    </w:p>
    <w:p w14:paraId="5B79934A" w14:textId="77777777" w:rsidR="0036648C" w:rsidRPr="0036648C" w:rsidRDefault="0036648C" w:rsidP="0036648C">
      <w:p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sz w:val="24"/>
          <w:szCs w:val="20"/>
        </w:rPr>
        <w:t>The Final Inspector verifies the work called for on the assessment input document and then checks the work that has actually been done.  If procedures were not followed, check to see if:</w:t>
      </w:r>
    </w:p>
    <w:p w14:paraId="621451E0" w14:textId="77777777" w:rsidR="0036648C" w:rsidRPr="0036648C" w:rsidRDefault="0036648C" w:rsidP="00524A67">
      <w:pPr>
        <w:numPr>
          <w:ilvl w:val="0"/>
          <w:numId w:val="66"/>
        </w:numPr>
        <w:overflowPunct w:val="0"/>
        <w:autoSpaceDE w:val="0"/>
        <w:autoSpaceDN w:val="0"/>
        <w:adjustRightInd w:val="0"/>
        <w:spacing w:after="0" w:line="240" w:lineRule="auto"/>
        <w:contextualSpacing/>
        <w:textAlignment w:val="baseline"/>
        <w:rPr>
          <w:rFonts w:eastAsia="Times New Roman" w:cs="Times New Roman"/>
          <w:i/>
          <w:sz w:val="24"/>
          <w:szCs w:val="20"/>
        </w:rPr>
      </w:pPr>
      <w:r w:rsidRPr="0036648C">
        <w:rPr>
          <w:rFonts w:eastAsia="Times New Roman" w:cs="Times New Roman"/>
          <w:i/>
          <w:sz w:val="24"/>
          <w:szCs w:val="20"/>
        </w:rPr>
        <w:t>The audit was entered correctly</w:t>
      </w:r>
    </w:p>
    <w:p w14:paraId="4095EFF7" w14:textId="77777777" w:rsidR="0036648C" w:rsidRPr="0036648C" w:rsidRDefault="0036648C" w:rsidP="00524A67">
      <w:pPr>
        <w:numPr>
          <w:ilvl w:val="0"/>
          <w:numId w:val="66"/>
        </w:numPr>
        <w:overflowPunct w:val="0"/>
        <w:autoSpaceDE w:val="0"/>
        <w:autoSpaceDN w:val="0"/>
        <w:adjustRightInd w:val="0"/>
        <w:spacing w:after="0" w:line="240" w:lineRule="auto"/>
        <w:contextualSpacing/>
        <w:textAlignment w:val="baseline"/>
        <w:rPr>
          <w:rFonts w:eastAsia="Times New Roman" w:cs="Times New Roman"/>
          <w:i/>
          <w:sz w:val="24"/>
          <w:szCs w:val="20"/>
        </w:rPr>
      </w:pPr>
      <w:r w:rsidRPr="0036648C">
        <w:rPr>
          <w:rFonts w:eastAsia="Times New Roman" w:cs="Times New Roman"/>
          <w:i/>
          <w:sz w:val="24"/>
          <w:szCs w:val="20"/>
        </w:rPr>
        <w:t>The field measurements are accurate</w:t>
      </w:r>
    </w:p>
    <w:p w14:paraId="5323BEA8" w14:textId="77777777" w:rsidR="0036648C" w:rsidRPr="0036648C" w:rsidRDefault="0036648C" w:rsidP="00524A67">
      <w:pPr>
        <w:numPr>
          <w:ilvl w:val="0"/>
          <w:numId w:val="66"/>
        </w:numPr>
        <w:overflowPunct w:val="0"/>
        <w:autoSpaceDE w:val="0"/>
        <w:autoSpaceDN w:val="0"/>
        <w:adjustRightInd w:val="0"/>
        <w:spacing w:after="0" w:line="240" w:lineRule="auto"/>
        <w:contextualSpacing/>
        <w:textAlignment w:val="baseline"/>
        <w:rPr>
          <w:rFonts w:eastAsia="Times New Roman" w:cs="Times New Roman"/>
          <w:i/>
          <w:sz w:val="24"/>
          <w:szCs w:val="20"/>
        </w:rPr>
      </w:pPr>
      <w:r w:rsidRPr="0036648C">
        <w:rPr>
          <w:rFonts w:eastAsia="Times New Roman" w:cs="Times New Roman"/>
          <w:i/>
          <w:sz w:val="24"/>
          <w:szCs w:val="20"/>
        </w:rPr>
        <w:t>Ayn unforeseen problem(s) was/were documented when the work was attempted</w:t>
      </w:r>
    </w:p>
    <w:p w14:paraId="1D560A66" w14:textId="77777777" w:rsidR="0036648C" w:rsidRPr="009A2697" w:rsidRDefault="0036648C" w:rsidP="00524A67">
      <w:pPr>
        <w:numPr>
          <w:ilvl w:val="0"/>
          <w:numId w:val="66"/>
        </w:numPr>
        <w:overflowPunct w:val="0"/>
        <w:autoSpaceDE w:val="0"/>
        <w:autoSpaceDN w:val="0"/>
        <w:adjustRightInd w:val="0"/>
        <w:spacing w:after="0" w:line="240" w:lineRule="auto"/>
        <w:contextualSpacing/>
        <w:textAlignment w:val="baseline"/>
        <w:rPr>
          <w:rFonts w:eastAsia="Times New Roman" w:cs="Times New Roman"/>
          <w:i/>
          <w:sz w:val="24"/>
          <w:szCs w:val="20"/>
        </w:rPr>
      </w:pPr>
      <w:r w:rsidRPr="009A2697">
        <w:rPr>
          <w:rFonts w:eastAsia="Times New Roman" w:cs="Times New Roman"/>
          <w:i/>
          <w:sz w:val="24"/>
          <w:szCs w:val="20"/>
        </w:rPr>
        <w:t>The assessment was wrong</w:t>
      </w:r>
    </w:p>
    <w:p w14:paraId="08D9BCF4" w14:textId="77777777" w:rsidR="0036648C" w:rsidRPr="009A2697" w:rsidRDefault="0036648C" w:rsidP="00524A67">
      <w:pPr>
        <w:numPr>
          <w:ilvl w:val="0"/>
          <w:numId w:val="66"/>
        </w:numPr>
        <w:overflowPunct w:val="0"/>
        <w:autoSpaceDE w:val="0"/>
        <w:autoSpaceDN w:val="0"/>
        <w:adjustRightInd w:val="0"/>
        <w:spacing w:after="0" w:line="240" w:lineRule="auto"/>
        <w:contextualSpacing/>
        <w:textAlignment w:val="baseline"/>
        <w:rPr>
          <w:rFonts w:eastAsia="Times New Roman" w:cs="Times New Roman"/>
          <w:i/>
          <w:sz w:val="24"/>
          <w:szCs w:val="20"/>
        </w:rPr>
      </w:pPr>
      <w:r w:rsidRPr="009A2697">
        <w:rPr>
          <w:rFonts w:eastAsia="Times New Roman" w:cs="Times New Roman"/>
          <w:i/>
          <w:sz w:val="24"/>
          <w:szCs w:val="20"/>
        </w:rPr>
        <w:t>The work was incomplete</w:t>
      </w:r>
    </w:p>
    <w:p w14:paraId="2432A493" w14:textId="573D2ECC" w:rsidR="0036648C" w:rsidRPr="009A2697" w:rsidRDefault="0036648C" w:rsidP="00524A67">
      <w:pPr>
        <w:numPr>
          <w:ilvl w:val="0"/>
          <w:numId w:val="66"/>
        </w:numPr>
        <w:overflowPunct w:val="0"/>
        <w:autoSpaceDE w:val="0"/>
        <w:autoSpaceDN w:val="0"/>
        <w:adjustRightInd w:val="0"/>
        <w:spacing w:after="0" w:line="240" w:lineRule="auto"/>
        <w:contextualSpacing/>
        <w:textAlignment w:val="baseline"/>
        <w:rPr>
          <w:rFonts w:eastAsia="Times New Roman" w:cs="Times New Roman"/>
          <w:i/>
          <w:sz w:val="24"/>
          <w:szCs w:val="20"/>
        </w:rPr>
      </w:pPr>
      <w:r w:rsidRPr="009A2697">
        <w:rPr>
          <w:rFonts w:eastAsia="Times New Roman" w:cs="Times New Roman"/>
          <w:i/>
          <w:sz w:val="24"/>
          <w:szCs w:val="20"/>
        </w:rPr>
        <w:t xml:space="preserve">There </w:t>
      </w:r>
      <w:r w:rsidR="00CA1882" w:rsidRPr="009A2697">
        <w:rPr>
          <w:rFonts w:eastAsia="Times New Roman" w:cs="Times New Roman"/>
          <w:i/>
          <w:sz w:val="24"/>
          <w:szCs w:val="20"/>
        </w:rPr>
        <w:t>were</w:t>
      </w:r>
      <w:r w:rsidRPr="009A2697">
        <w:rPr>
          <w:rFonts w:eastAsia="Times New Roman" w:cs="Times New Roman"/>
          <w:i/>
          <w:sz w:val="24"/>
          <w:szCs w:val="20"/>
        </w:rPr>
        <w:t xml:space="preserve"> no significant reductions in the blower door readings</w:t>
      </w:r>
    </w:p>
    <w:p w14:paraId="45E05D44" w14:textId="77777777" w:rsidR="0036648C" w:rsidRPr="009A2697" w:rsidRDefault="0036648C" w:rsidP="00524A67">
      <w:pPr>
        <w:numPr>
          <w:ilvl w:val="1"/>
          <w:numId w:val="66"/>
        </w:numPr>
        <w:overflowPunct w:val="0"/>
        <w:autoSpaceDE w:val="0"/>
        <w:autoSpaceDN w:val="0"/>
        <w:adjustRightInd w:val="0"/>
        <w:spacing w:after="0" w:line="240" w:lineRule="auto"/>
        <w:contextualSpacing/>
        <w:textAlignment w:val="baseline"/>
        <w:rPr>
          <w:rFonts w:eastAsia="Times New Roman" w:cs="Times New Roman"/>
          <w:sz w:val="24"/>
          <w:szCs w:val="20"/>
        </w:rPr>
      </w:pPr>
      <w:r w:rsidRPr="009A2697">
        <w:rPr>
          <w:rFonts w:eastAsia="Times New Roman" w:cs="Times New Roman"/>
          <w:i/>
          <w:sz w:val="24"/>
          <w:szCs w:val="20"/>
          <w:u w:val="single"/>
        </w:rPr>
        <w:t xml:space="preserve">If any of the last three items apply, a call-back and/or change order is required.  </w:t>
      </w:r>
    </w:p>
    <w:p w14:paraId="4B66C694" w14:textId="77777777" w:rsidR="0036648C" w:rsidRPr="0036648C" w:rsidRDefault="0036648C" w:rsidP="0036648C">
      <w:pPr>
        <w:overflowPunct w:val="0"/>
        <w:autoSpaceDE w:val="0"/>
        <w:autoSpaceDN w:val="0"/>
        <w:adjustRightInd w:val="0"/>
        <w:spacing w:after="0" w:line="240" w:lineRule="auto"/>
        <w:jc w:val="both"/>
        <w:textAlignment w:val="baseline"/>
        <w:rPr>
          <w:rFonts w:eastAsia="Times New Roman" w:cs="Times New Roman"/>
          <w:b/>
          <w:sz w:val="12"/>
          <w:szCs w:val="12"/>
        </w:rPr>
      </w:pPr>
    </w:p>
    <w:p w14:paraId="40DD038B" w14:textId="77777777" w:rsidR="0036648C" w:rsidRPr="0036648C" w:rsidRDefault="0036648C" w:rsidP="0036648C">
      <w:p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b/>
          <w:sz w:val="24"/>
          <w:szCs w:val="20"/>
        </w:rPr>
        <w:t xml:space="preserve">Verification of Completed work.  </w:t>
      </w:r>
      <w:r w:rsidRPr="0036648C">
        <w:rPr>
          <w:rFonts w:eastAsia="Times New Roman" w:cs="Times New Roman"/>
          <w:sz w:val="24"/>
          <w:szCs w:val="20"/>
        </w:rPr>
        <w:t>Determine whether completed work meets the standards and specifications indicated in the Illinois Home Weatherization Standards Field Manual.  In most cases, the job of the final inspector will be to determine that the assessment and data entry were correct, and the weatherization measures</w:t>
      </w:r>
      <w:r w:rsidRPr="0036648C">
        <w:rPr>
          <w:rFonts w:eastAsia="Times New Roman" w:cs="Times New Roman"/>
          <w:b/>
          <w:sz w:val="24"/>
          <w:szCs w:val="20"/>
        </w:rPr>
        <w:t xml:space="preserve"> </w:t>
      </w:r>
      <w:r w:rsidRPr="0036648C">
        <w:rPr>
          <w:rFonts w:eastAsia="Times New Roman" w:cs="Times New Roman"/>
          <w:sz w:val="24"/>
          <w:szCs w:val="20"/>
        </w:rPr>
        <w:t xml:space="preserve">on the Work Order and invoice have been installed correctly.  </w:t>
      </w:r>
    </w:p>
    <w:p w14:paraId="79DDB4EC" w14:textId="6139314F" w:rsidR="0036648C" w:rsidRPr="0036648C" w:rsidRDefault="0036648C" w:rsidP="00524A67">
      <w:pPr>
        <w:numPr>
          <w:ilvl w:val="0"/>
          <w:numId w:val="107"/>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Where the work is clearly unacceptable a call-back must be ordered.  In circumstances where there is a question </w:t>
      </w:r>
      <w:r w:rsidR="0089010A">
        <w:rPr>
          <w:rFonts w:ascii="Calibri" w:eastAsia="Times New Roman" w:hAnsi="Calibri" w:cs="Times New Roman"/>
          <w:sz w:val="24"/>
          <w:szCs w:val="20"/>
        </w:rPr>
        <w:t xml:space="preserve">of </w:t>
      </w:r>
      <w:r w:rsidRPr="0036648C">
        <w:rPr>
          <w:rFonts w:ascii="Calibri" w:eastAsia="Times New Roman" w:hAnsi="Calibri" w:cs="Times New Roman"/>
          <w:sz w:val="24"/>
          <w:szCs w:val="20"/>
        </w:rPr>
        <w:t xml:space="preserve">whether a completed measure meets quality control standards, document the measure in question and discuss it with the contractor/crew completing the work.  Locate the measure in the quality control standards and review call back or questioned measures with the contractor/crew.  </w:t>
      </w:r>
    </w:p>
    <w:p w14:paraId="4972C23C" w14:textId="77777777" w:rsidR="0036648C" w:rsidRPr="0036648C" w:rsidRDefault="0036648C" w:rsidP="0036648C">
      <w:pPr>
        <w:tabs>
          <w:tab w:val="left" w:pos="1008"/>
        </w:tabs>
        <w:overflowPunct w:val="0"/>
        <w:autoSpaceDE w:val="0"/>
        <w:autoSpaceDN w:val="0"/>
        <w:adjustRightInd w:val="0"/>
        <w:spacing w:after="0" w:line="240" w:lineRule="auto"/>
        <w:ind w:left="720"/>
        <w:jc w:val="both"/>
        <w:textAlignment w:val="baseline"/>
        <w:rPr>
          <w:rFonts w:ascii="Calibri" w:eastAsia="Times New Roman" w:hAnsi="Calibri" w:cs="Times New Roman"/>
          <w:sz w:val="12"/>
          <w:szCs w:val="12"/>
        </w:rPr>
      </w:pPr>
    </w:p>
    <w:p w14:paraId="5292656B" w14:textId="77777777" w:rsidR="0036648C" w:rsidRPr="0036648C" w:rsidRDefault="0036648C" w:rsidP="0036648C">
      <w:p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b/>
          <w:sz w:val="24"/>
          <w:szCs w:val="20"/>
        </w:rPr>
        <w:t xml:space="preserve">Accounting for the Work.  </w:t>
      </w:r>
      <w:r w:rsidRPr="0036648C">
        <w:rPr>
          <w:rFonts w:eastAsia="Times New Roman" w:cs="Times New Roman"/>
          <w:sz w:val="24"/>
          <w:szCs w:val="20"/>
        </w:rPr>
        <w:t xml:space="preserve">Materials applied and actual costs must all be accurately accounted for.  The final inspection is the last opportunity to make changes to the weatherization work.  Therefore, it is his/her responsibility to ensure these items are correctly and safely installed.  </w:t>
      </w:r>
    </w:p>
    <w:p w14:paraId="554989BE" w14:textId="77777777" w:rsidR="0036648C" w:rsidRPr="0036648C" w:rsidRDefault="0036648C" w:rsidP="00524A67">
      <w:pPr>
        <w:numPr>
          <w:ilvl w:val="0"/>
          <w:numId w:val="108"/>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The correct numbers and costs are to be entered on the Work Order and placed in the file.  </w:t>
      </w:r>
      <w:r w:rsidRPr="0036648C">
        <w:rPr>
          <w:rFonts w:ascii="Calibri" w:eastAsia="Times New Roman" w:hAnsi="Calibri" w:cs="Times New Roman"/>
          <w:i/>
          <w:sz w:val="24"/>
          <w:szCs w:val="20"/>
          <w:u w:val="single"/>
        </w:rPr>
        <w:t>The Contractor’s invoice must be detailed and broken out by measure in the same order and format as the Work Order</w:t>
      </w:r>
      <w:r w:rsidRPr="0036648C">
        <w:rPr>
          <w:rFonts w:ascii="Calibri" w:eastAsia="Times New Roman" w:hAnsi="Calibri" w:cs="Times New Roman"/>
          <w:b/>
          <w:sz w:val="24"/>
          <w:szCs w:val="20"/>
          <w:u w:val="single"/>
        </w:rPr>
        <w:t>.</w:t>
      </w:r>
      <w:r w:rsidRPr="0036648C">
        <w:rPr>
          <w:rFonts w:ascii="Calibri" w:eastAsia="Times New Roman" w:hAnsi="Calibri" w:cs="Times New Roman"/>
          <w:sz w:val="24"/>
          <w:szCs w:val="20"/>
        </w:rPr>
        <w:t xml:space="preserve">  These figures are the basis for reporting to the Department.</w:t>
      </w:r>
    </w:p>
    <w:p w14:paraId="01362FFE" w14:textId="77777777" w:rsidR="0036648C" w:rsidRPr="0036648C" w:rsidRDefault="0036648C" w:rsidP="0036648C">
      <w:pPr>
        <w:overflowPunct w:val="0"/>
        <w:autoSpaceDE w:val="0"/>
        <w:autoSpaceDN w:val="0"/>
        <w:adjustRightInd w:val="0"/>
        <w:spacing w:after="0" w:line="240" w:lineRule="auto"/>
        <w:jc w:val="both"/>
        <w:textAlignment w:val="baseline"/>
        <w:rPr>
          <w:rFonts w:eastAsia="Times New Roman" w:cs="Times New Roman"/>
          <w:b/>
          <w:sz w:val="12"/>
          <w:szCs w:val="12"/>
        </w:rPr>
      </w:pPr>
    </w:p>
    <w:p w14:paraId="16DBE151" w14:textId="77777777" w:rsidR="0036648C" w:rsidRPr="0036648C" w:rsidRDefault="0036648C" w:rsidP="0036648C">
      <w:p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b/>
          <w:sz w:val="24"/>
          <w:szCs w:val="20"/>
        </w:rPr>
        <w:t xml:space="preserve">Work Order Check-off.  </w:t>
      </w:r>
      <w:r w:rsidRPr="0036648C">
        <w:rPr>
          <w:rFonts w:eastAsia="Times New Roman" w:cs="Times New Roman"/>
          <w:sz w:val="24"/>
          <w:szCs w:val="20"/>
        </w:rPr>
        <w:t xml:space="preserve">The final inspection should include verifying and comparing the work order, change orders, the contactor’s invoice and the work installed.   After comparing the documents to the work inspected and verifying that the work installed complies with IHWAP standards and procedures, the final inspector should check off each item on the Work Order.  </w:t>
      </w:r>
    </w:p>
    <w:p w14:paraId="0C5FA331" w14:textId="77777777" w:rsidR="0036648C" w:rsidRPr="0036648C" w:rsidRDefault="0036648C" w:rsidP="00524A67">
      <w:pPr>
        <w:numPr>
          <w:ilvl w:val="0"/>
          <w:numId w:val="109"/>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lastRenderedPageBreak/>
        <w:t xml:space="preserve">The goal of this process is to be the final check for high quality weatherization work.  OCA can review only a percentage of an LAA’s weatherization work.  </w:t>
      </w:r>
      <w:r w:rsidRPr="0036648C">
        <w:rPr>
          <w:rFonts w:ascii="Calibri" w:eastAsia="Times New Roman" w:hAnsi="Calibri" w:cs="Times New Roman"/>
          <w:i/>
          <w:sz w:val="24"/>
          <w:szCs w:val="20"/>
          <w:u w:val="single"/>
        </w:rPr>
        <w:t>It is the final inspector who has the last chance in the IHWAP process to detect and correct problems with the completed job.</w:t>
      </w:r>
    </w:p>
    <w:p w14:paraId="4C0447B5" w14:textId="77777777" w:rsidR="0036648C" w:rsidRPr="0036648C" w:rsidRDefault="0036648C" w:rsidP="0036648C">
      <w:pPr>
        <w:tabs>
          <w:tab w:val="left" w:pos="1008"/>
        </w:tabs>
        <w:overflowPunct w:val="0"/>
        <w:autoSpaceDE w:val="0"/>
        <w:autoSpaceDN w:val="0"/>
        <w:adjustRightInd w:val="0"/>
        <w:spacing w:after="0" w:line="240" w:lineRule="auto"/>
        <w:ind w:left="720"/>
        <w:jc w:val="both"/>
        <w:textAlignment w:val="baseline"/>
        <w:rPr>
          <w:rFonts w:ascii="Calibri" w:eastAsia="Times New Roman" w:hAnsi="Calibri" w:cs="Times New Roman"/>
          <w:sz w:val="12"/>
          <w:szCs w:val="12"/>
        </w:rPr>
      </w:pPr>
    </w:p>
    <w:p w14:paraId="5B3FD616" w14:textId="77777777" w:rsidR="0036648C" w:rsidRPr="0036648C" w:rsidRDefault="0036648C" w:rsidP="0036648C">
      <w:pPr>
        <w:overflowPunct w:val="0"/>
        <w:autoSpaceDE w:val="0"/>
        <w:autoSpaceDN w:val="0"/>
        <w:adjustRightInd w:val="0"/>
        <w:spacing w:after="0" w:line="240" w:lineRule="auto"/>
        <w:jc w:val="both"/>
        <w:textAlignment w:val="baseline"/>
        <w:rPr>
          <w:rFonts w:eastAsia="Times New Roman" w:cs="Times New Roman"/>
          <w:sz w:val="24"/>
          <w:szCs w:val="20"/>
        </w:rPr>
      </w:pPr>
      <w:r w:rsidRPr="0036648C">
        <w:rPr>
          <w:rFonts w:eastAsia="Times New Roman" w:cs="Times New Roman"/>
          <w:b/>
          <w:sz w:val="24"/>
          <w:szCs w:val="20"/>
        </w:rPr>
        <w:t xml:space="preserve">Completing the </w:t>
      </w:r>
      <w:r w:rsidRPr="0036648C">
        <w:rPr>
          <w:rFonts w:eastAsia="Times New Roman" w:cs="Times New Roman"/>
          <w:b/>
          <w:i/>
          <w:sz w:val="24"/>
          <w:szCs w:val="20"/>
        </w:rPr>
        <w:t>Final Inspection Detail Report</w:t>
      </w:r>
      <w:r w:rsidRPr="0036648C">
        <w:rPr>
          <w:rFonts w:eastAsia="Times New Roman" w:cs="Times New Roman"/>
          <w:b/>
          <w:sz w:val="24"/>
          <w:szCs w:val="20"/>
        </w:rPr>
        <w:t xml:space="preserve"> and the </w:t>
      </w:r>
      <w:r w:rsidRPr="0036648C">
        <w:rPr>
          <w:rFonts w:eastAsia="Times New Roman" w:cs="Times New Roman"/>
          <w:b/>
          <w:i/>
          <w:sz w:val="24"/>
          <w:szCs w:val="20"/>
        </w:rPr>
        <w:t>Final Inspection Summary Report</w:t>
      </w:r>
      <w:r w:rsidRPr="0036648C">
        <w:rPr>
          <w:rFonts w:eastAsia="Times New Roman" w:cs="Times New Roman"/>
          <w:b/>
          <w:sz w:val="24"/>
          <w:szCs w:val="20"/>
        </w:rPr>
        <w:t xml:space="preserve">.  </w:t>
      </w:r>
      <w:r w:rsidRPr="0036648C">
        <w:rPr>
          <w:rFonts w:eastAsia="Times New Roman" w:cs="Times New Roman"/>
          <w:sz w:val="24"/>
          <w:szCs w:val="20"/>
        </w:rPr>
        <w:t xml:space="preserve">The final inspector completes the </w:t>
      </w:r>
      <w:r w:rsidRPr="0036648C">
        <w:rPr>
          <w:rFonts w:eastAsia="Times New Roman" w:cs="Times New Roman"/>
          <w:i/>
          <w:sz w:val="24"/>
          <w:szCs w:val="20"/>
        </w:rPr>
        <w:t>Final Inspection Form</w:t>
      </w:r>
      <w:r w:rsidRPr="0036648C">
        <w:rPr>
          <w:rFonts w:eastAsia="Times New Roman" w:cs="Times New Roman"/>
          <w:sz w:val="24"/>
          <w:szCs w:val="20"/>
        </w:rPr>
        <w:t xml:space="preserve">s only after any and all call-back work has been successfully completed.  These forms should be completed in the presence of the client/owner.  Every effort must be made to fully inspect the unit and to obtain the client/owner's signature on the </w:t>
      </w:r>
      <w:r w:rsidRPr="0036648C">
        <w:rPr>
          <w:rFonts w:eastAsia="Times New Roman" w:cs="Times New Roman"/>
          <w:b/>
          <w:i/>
          <w:sz w:val="24"/>
          <w:szCs w:val="20"/>
        </w:rPr>
        <w:t>Final Inspection Summary Report</w:t>
      </w:r>
      <w:r w:rsidRPr="0036648C">
        <w:rPr>
          <w:rFonts w:eastAsia="Times New Roman" w:cs="Times New Roman"/>
          <w:sz w:val="24"/>
          <w:szCs w:val="20"/>
        </w:rPr>
        <w:t xml:space="preserve">. </w:t>
      </w:r>
      <w:r w:rsidRPr="0036648C">
        <w:rPr>
          <w:rFonts w:eastAsia="Times New Roman" w:cs="Times New Roman"/>
          <w:b/>
          <w:i/>
          <w:sz w:val="24"/>
          <w:szCs w:val="20"/>
        </w:rPr>
        <w:t xml:space="preserve"> </w:t>
      </w:r>
      <w:r w:rsidRPr="0036648C">
        <w:rPr>
          <w:rFonts w:eastAsia="Times New Roman" w:cs="Times New Roman"/>
          <w:sz w:val="24"/>
          <w:szCs w:val="20"/>
        </w:rPr>
        <w:t xml:space="preserve"> </w:t>
      </w:r>
    </w:p>
    <w:p w14:paraId="3B04FEBB" w14:textId="77777777" w:rsidR="0036648C" w:rsidRPr="0036648C" w:rsidRDefault="0036648C" w:rsidP="00524A67">
      <w:pPr>
        <w:numPr>
          <w:ilvl w:val="0"/>
          <w:numId w:val="110"/>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A copy of this form is to be left with the client and the original placed in the Client File.</w:t>
      </w:r>
    </w:p>
    <w:p w14:paraId="49AD259F" w14:textId="77777777" w:rsidR="0036648C" w:rsidRPr="0036648C" w:rsidRDefault="0036648C" w:rsidP="00524A67">
      <w:pPr>
        <w:numPr>
          <w:ilvl w:val="0"/>
          <w:numId w:val="110"/>
        </w:numPr>
        <w:tabs>
          <w:tab w:val="left" w:pos="1008"/>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The Final Inspector is to attach the final Flue Gas Analyzer readings to the </w:t>
      </w:r>
      <w:r w:rsidRPr="0036648C">
        <w:rPr>
          <w:rFonts w:ascii="Calibri" w:eastAsia="Times New Roman" w:hAnsi="Calibri" w:cs="Times New Roman"/>
          <w:b/>
          <w:i/>
          <w:sz w:val="24"/>
          <w:szCs w:val="20"/>
        </w:rPr>
        <w:t>Final Inspection Summary Report</w:t>
      </w:r>
      <w:r w:rsidRPr="0036648C">
        <w:rPr>
          <w:rFonts w:ascii="Calibri" w:eastAsia="Times New Roman" w:hAnsi="Calibri" w:cs="Times New Roman"/>
          <w:sz w:val="24"/>
          <w:szCs w:val="20"/>
        </w:rPr>
        <w:t xml:space="preserve"> and a copy is to be attached to the heating system.  The Final Inspector is to ensure that the Final Blower Door reading is entered on the </w:t>
      </w:r>
      <w:r w:rsidRPr="0036648C">
        <w:rPr>
          <w:rFonts w:ascii="Calibri" w:eastAsia="Times New Roman" w:hAnsi="Calibri" w:cs="Times New Roman"/>
          <w:b/>
          <w:i/>
          <w:sz w:val="24"/>
          <w:szCs w:val="20"/>
        </w:rPr>
        <w:t>Final Inspection Summary Report</w:t>
      </w:r>
      <w:r w:rsidRPr="0036648C">
        <w:rPr>
          <w:rFonts w:ascii="Calibri" w:eastAsia="Times New Roman" w:hAnsi="Calibri" w:cs="Times New Roman"/>
          <w:sz w:val="24"/>
          <w:szCs w:val="20"/>
        </w:rPr>
        <w:t xml:space="preserve"> and on the cover page of the </w:t>
      </w:r>
      <w:r w:rsidRPr="0036648C">
        <w:rPr>
          <w:rFonts w:ascii="Calibri" w:eastAsia="Times New Roman" w:hAnsi="Calibri" w:cs="Times New Roman"/>
          <w:i/>
          <w:sz w:val="24"/>
          <w:szCs w:val="20"/>
        </w:rPr>
        <w:t>Final</w:t>
      </w:r>
      <w:r w:rsidRPr="0036648C">
        <w:rPr>
          <w:rFonts w:ascii="Calibri" w:eastAsia="Times New Roman" w:hAnsi="Calibri" w:cs="Times New Roman"/>
          <w:sz w:val="24"/>
          <w:szCs w:val="20"/>
        </w:rPr>
        <w:t xml:space="preserve"> </w:t>
      </w:r>
      <w:r w:rsidRPr="0036648C">
        <w:rPr>
          <w:rFonts w:ascii="Calibri" w:eastAsia="Times New Roman" w:hAnsi="Calibri" w:cs="Times New Roman"/>
          <w:i/>
          <w:sz w:val="24"/>
          <w:szCs w:val="20"/>
        </w:rPr>
        <w:t>Work Order</w:t>
      </w:r>
      <w:r w:rsidRPr="0036648C">
        <w:rPr>
          <w:rFonts w:ascii="Calibri" w:eastAsia="Times New Roman" w:hAnsi="Calibri" w:cs="Times New Roman"/>
          <w:sz w:val="24"/>
          <w:szCs w:val="20"/>
        </w:rPr>
        <w:t>.</w:t>
      </w:r>
    </w:p>
    <w:p w14:paraId="12892EDD" w14:textId="719515A9" w:rsidR="0036648C" w:rsidRPr="0036648C" w:rsidRDefault="0036648C" w:rsidP="00524A67">
      <w:pPr>
        <w:numPr>
          <w:ilvl w:val="1"/>
          <w:numId w:val="110"/>
        </w:numPr>
        <w:tabs>
          <w:tab w:val="left" w:pos="720"/>
          <w:tab w:val="left" w:pos="1008"/>
          <w:tab w:val="left" w:pos="1200"/>
          <w:tab w:val="left" w:pos="1800"/>
          <w:tab w:val="left" w:pos="2400"/>
          <w:tab w:val="left" w:pos="3000"/>
          <w:tab w:val="left" w:pos="3600"/>
          <w:tab w:val="left" w:pos="4200"/>
          <w:tab w:val="left" w:pos="4800"/>
          <w:tab w:val="left" w:pos="5400"/>
          <w:tab w:val="left" w:pos="6000"/>
        </w:tabs>
        <w:overflowPunct w:val="0"/>
        <w:autoSpaceDE w:val="0"/>
        <w:autoSpaceDN w:val="0"/>
        <w:adjustRightInd w:val="0"/>
        <w:spacing w:after="0" w:line="240" w:lineRule="exact"/>
        <w:jc w:val="both"/>
        <w:textAlignment w:val="baseline"/>
        <w:rPr>
          <w:rFonts w:ascii="Calibri" w:eastAsia="Times New Roman" w:hAnsi="Calibri" w:cs="Times New Roman"/>
          <w:sz w:val="24"/>
          <w:szCs w:val="20"/>
        </w:rPr>
      </w:pPr>
      <w:r w:rsidRPr="0036648C">
        <w:rPr>
          <w:rFonts w:ascii="Calibri" w:eastAsia="Times New Roman" w:hAnsi="Calibri" w:cs="Times New Roman"/>
          <w:sz w:val="24"/>
          <w:szCs w:val="20"/>
        </w:rPr>
        <w:t xml:space="preserve">In the event that repeated trips to the home do not result in a final sign-off, the agency must document the efforts made and attempt to get the client/owner's signature via certified mail. Retain a copy of the letter sent to the client/owner requesting a final inspection date and/or signature on the </w:t>
      </w:r>
      <w:r w:rsidRPr="0036648C">
        <w:rPr>
          <w:rFonts w:ascii="Calibri" w:eastAsia="Times New Roman" w:hAnsi="Calibri" w:cs="Times New Roman"/>
          <w:b/>
          <w:i/>
          <w:sz w:val="24"/>
          <w:szCs w:val="20"/>
        </w:rPr>
        <w:t>Final Inspection Summary Report</w:t>
      </w:r>
      <w:r w:rsidRPr="0036648C">
        <w:rPr>
          <w:rFonts w:ascii="Calibri" w:eastAsia="Times New Roman" w:hAnsi="Calibri" w:cs="Times New Roman"/>
          <w:sz w:val="24"/>
          <w:szCs w:val="20"/>
        </w:rPr>
        <w:t>.  If the agency does not receive a response from the client/owner, the home may be reported as final inspected, using the date of actual inspection, or the date the response to the letter was due back in the agency.</w:t>
      </w:r>
    </w:p>
    <w:p w14:paraId="33D78F8E" w14:textId="1EC94AD5" w:rsidR="0036648C" w:rsidRPr="009A2697" w:rsidRDefault="00CA1882" w:rsidP="006969B0">
      <w:pPr>
        <w:pStyle w:val="Heading2"/>
      </w:pPr>
      <w:bookmarkStart w:id="608" w:name="_Toc76645710"/>
      <w:r w:rsidRPr="009A2697">
        <w:t>In-Progress Inspections</w:t>
      </w:r>
      <w:bookmarkEnd w:id="608"/>
    </w:p>
    <w:p w14:paraId="7C765C64" w14:textId="6ABE70C1" w:rsidR="00CA1882" w:rsidRPr="006969B0" w:rsidRDefault="00CA1882" w:rsidP="006969B0">
      <w:pPr>
        <w:overflowPunct w:val="0"/>
        <w:autoSpaceDE w:val="0"/>
        <w:autoSpaceDN w:val="0"/>
        <w:adjustRightInd w:val="0"/>
        <w:spacing w:after="120" w:line="240" w:lineRule="auto"/>
        <w:jc w:val="both"/>
        <w:textAlignment w:val="baseline"/>
        <w:rPr>
          <w:rFonts w:eastAsia="Times New Roman" w:cs="Times New Roman"/>
          <w:sz w:val="24"/>
          <w:szCs w:val="20"/>
        </w:rPr>
      </w:pPr>
      <w:r w:rsidRPr="006969B0">
        <w:rPr>
          <w:rFonts w:eastAsia="Times New Roman" w:cs="Times New Roman"/>
          <w:sz w:val="24"/>
          <w:szCs w:val="20"/>
        </w:rPr>
        <w:t xml:space="preserve">In-Progress Inspections have always been considered a best practice and are now being incorporated in the IHWAP on a percentage of weatherized units. </w:t>
      </w:r>
      <w:r w:rsidR="00206308" w:rsidRPr="006969B0">
        <w:rPr>
          <w:rFonts w:eastAsia="Times New Roman" w:cs="Times New Roman"/>
          <w:sz w:val="24"/>
          <w:szCs w:val="20"/>
        </w:rPr>
        <w:t xml:space="preserve"> In an effort to comply with WPN 17-7 Health and Safety Guidance,</w:t>
      </w:r>
      <w:r w:rsidRPr="006969B0">
        <w:rPr>
          <w:rFonts w:eastAsia="Times New Roman" w:cs="Times New Roman"/>
          <w:sz w:val="24"/>
          <w:szCs w:val="20"/>
        </w:rPr>
        <w:t xml:space="preserve"> </w:t>
      </w:r>
      <w:r w:rsidR="00AC336E" w:rsidRPr="006969B0">
        <w:rPr>
          <w:rFonts w:eastAsia="Times New Roman" w:cs="Times New Roman"/>
          <w:sz w:val="24"/>
          <w:szCs w:val="20"/>
        </w:rPr>
        <w:t xml:space="preserve">Local Agencies will now be required to complete in-progress inspections on 20% of their IHWAP production.  Local Agencies must document the inspection in the client file and track the inspections in a spreadsheet that may be reviewed by OCA Monitoring Staff.  An </w:t>
      </w:r>
      <w:r w:rsidR="00206308" w:rsidRPr="006969B0">
        <w:rPr>
          <w:rFonts w:eastAsia="Times New Roman" w:cs="Times New Roman"/>
          <w:sz w:val="24"/>
          <w:szCs w:val="20"/>
        </w:rPr>
        <w:t>In-Progress I</w:t>
      </w:r>
      <w:r w:rsidR="00AC336E" w:rsidRPr="006969B0">
        <w:rPr>
          <w:rFonts w:eastAsia="Times New Roman" w:cs="Times New Roman"/>
          <w:sz w:val="24"/>
          <w:szCs w:val="20"/>
        </w:rPr>
        <w:t xml:space="preserve">nspection may be performed by any TCP Certified employee.  In-progress inspections will provide the contractors with real-time feedback and give local agencies an opportunity to provide hands on training while the work is being conducted. </w:t>
      </w:r>
    </w:p>
    <w:p w14:paraId="099E3AD6" w14:textId="10702E29" w:rsidR="00AC336E" w:rsidRPr="006969B0" w:rsidRDefault="006F3D51" w:rsidP="006969B0">
      <w:pPr>
        <w:overflowPunct w:val="0"/>
        <w:autoSpaceDE w:val="0"/>
        <w:autoSpaceDN w:val="0"/>
        <w:adjustRightInd w:val="0"/>
        <w:spacing w:after="0" w:line="240" w:lineRule="auto"/>
        <w:jc w:val="both"/>
        <w:textAlignment w:val="baseline"/>
        <w:rPr>
          <w:rFonts w:eastAsia="Times New Roman" w:cs="Times New Roman"/>
          <w:sz w:val="24"/>
          <w:szCs w:val="20"/>
        </w:rPr>
      </w:pPr>
      <w:r w:rsidRPr="006969B0">
        <w:rPr>
          <w:rFonts w:eastAsia="Times New Roman" w:cs="Times New Roman"/>
          <w:sz w:val="24"/>
          <w:szCs w:val="20"/>
        </w:rPr>
        <w:t>An In-Progress Inspection includes a review of the following when applicable:</w:t>
      </w:r>
    </w:p>
    <w:p w14:paraId="03CDFAB7" w14:textId="590C92D0" w:rsidR="006F3D51" w:rsidRPr="006969B0" w:rsidRDefault="006F3D51" w:rsidP="006969B0">
      <w:pPr>
        <w:pStyle w:val="NoSpacing"/>
        <w:numPr>
          <w:ilvl w:val="0"/>
          <w:numId w:val="243"/>
        </w:numPr>
        <w:rPr>
          <w:sz w:val="24"/>
          <w:szCs w:val="24"/>
        </w:rPr>
      </w:pPr>
      <w:r w:rsidRPr="006969B0">
        <w:rPr>
          <w:b/>
          <w:sz w:val="24"/>
          <w:szCs w:val="24"/>
        </w:rPr>
        <w:t>OSHA Construction Regulation</w:t>
      </w:r>
      <w:r w:rsidR="00206308" w:rsidRPr="006969B0">
        <w:rPr>
          <w:b/>
          <w:sz w:val="24"/>
          <w:szCs w:val="24"/>
        </w:rPr>
        <w:t>s</w:t>
      </w:r>
      <w:r w:rsidRPr="006969B0">
        <w:rPr>
          <w:sz w:val="24"/>
          <w:szCs w:val="24"/>
        </w:rPr>
        <w:t>, local agencies are not the “OSHA Police”, but should pay attention to worker safety.  If you see a crew member in clear violation of OSHA Construction Regulations, provide</w:t>
      </w:r>
      <w:r w:rsidR="00206308" w:rsidRPr="006969B0">
        <w:rPr>
          <w:sz w:val="24"/>
          <w:szCs w:val="24"/>
        </w:rPr>
        <w:t xml:space="preserve"> constructive</w:t>
      </w:r>
      <w:r w:rsidRPr="006969B0">
        <w:rPr>
          <w:sz w:val="24"/>
          <w:szCs w:val="24"/>
        </w:rPr>
        <w:t xml:space="preserve"> guidance</w:t>
      </w:r>
      <w:r w:rsidR="00206308" w:rsidRPr="006969B0">
        <w:rPr>
          <w:sz w:val="24"/>
          <w:szCs w:val="24"/>
        </w:rPr>
        <w:t xml:space="preserve"> to the workers</w:t>
      </w:r>
      <w:r w:rsidRPr="006969B0">
        <w:rPr>
          <w:sz w:val="24"/>
          <w:szCs w:val="24"/>
        </w:rPr>
        <w:t xml:space="preserve"> and document the training. </w:t>
      </w:r>
    </w:p>
    <w:p w14:paraId="6C994301" w14:textId="4FB7D56E" w:rsidR="006F3D51" w:rsidRPr="006969B0" w:rsidRDefault="006F3D51" w:rsidP="006969B0">
      <w:pPr>
        <w:pStyle w:val="NoSpacing"/>
        <w:numPr>
          <w:ilvl w:val="0"/>
          <w:numId w:val="243"/>
        </w:numPr>
        <w:rPr>
          <w:sz w:val="24"/>
          <w:szCs w:val="24"/>
        </w:rPr>
      </w:pPr>
      <w:r w:rsidRPr="006969B0">
        <w:rPr>
          <w:b/>
          <w:sz w:val="24"/>
          <w:szCs w:val="24"/>
        </w:rPr>
        <w:t xml:space="preserve">EPA/Lead Renovator, </w:t>
      </w:r>
      <w:r w:rsidRPr="006969B0">
        <w:rPr>
          <w:sz w:val="24"/>
          <w:szCs w:val="24"/>
        </w:rPr>
        <w:t>local agencies are also not the “Lead Police</w:t>
      </w:r>
      <w:r w:rsidR="004D6AEC" w:rsidRPr="006969B0">
        <w:rPr>
          <w:sz w:val="24"/>
          <w:szCs w:val="24"/>
        </w:rPr>
        <w:t>” but</w:t>
      </w:r>
      <w:r w:rsidRPr="006969B0">
        <w:rPr>
          <w:sz w:val="24"/>
          <w:szCs w:val="24"/>
        </w:rPr>
        <w:t xml:space="preserve"> have a responsibility to the clients and crew members.  If you see a clear violation of</w:t>
      </w:r>
      <w:r w:rsidR="00206308" w:rsidRPr="006969B0">
        <w:rPr>
          <w:sz w:val="24"/>
          <w:szCs w:val="24"/>
        </w:rPr>
        <w:t xml:space="preserve"> lead safe work practices, </w:t>
      </w:r>
      <w:r w:rsidRPr="006969B0">
        <w:rPr>
          <w:sz w:val="24"/>
          <w:szCs w:val="24"/>
        </w:rPr>
        <w:t xml:space="preserve">provide constructive guidance to the workers and document the training.  </w:t>
      </w:r>
    </w:p>
    <w:p w14:paraId="6AF02684" w14:textId="1FD01991" w:rsidR="00206308" w:rsidRPr="006969B0" w:rsidRDefault="006F3D51" w:rsidP="006969B0">
      <w:pPr>
        <w:pStyle w:val="NoSpacing"/>
        <w:numPr>
          <w:ilvl w:val="0"/>
          <w:numId w:val="243"/>
        </w:numPr>
        <w:rPr>
          <w:sz w:val="24"/>
          <w:szCs w:val="24"/>
        </w:rPr>
      </w:pPr>
      <w:r w:rsidRPr="006969B0">
        <w:rPr>
          <w:b/>
          <w:sz w:val="24"/>
          <w:szCs w:val="24"/>
        </w:rPr>
        <w:t xml:space="preserve">IHWAP Field Standards, </w:t>
      </w:r>
      <w:r w:rsidRPr="006969B0">
        <w:rPr>
          <w:sz w:val="24"/>
          <w:szCs w:val="24"/>
        </w:rPr>
        <w:t xml:space="preserve">local agencies </w:t>
      </w:r>
      <w:r w:rsidRPr="006969B0">
        <w:rPr>
          <w:b/>
          <w:i/>
          <w:sz w:val="24"/>
          <w:szCs w:val="24"/>
        </w:rPr>
        <w:t>are</w:t>
      </w:r>
      <w:r w:rsidRPr="006969B0">
        <w:rPr>
          <w:sz w:val="24"/>
          <w:szCs w:val="24"/>
        </w:rPr>
        <w:t xml:space="preserve"> the “IHWAP Field Standards Police”, when you see a completed task or task in-progress that does not comply with IHWAP Field Standards, </w:t>
      </w:r>
      <w:r w:rsidR="00206308" w:rsidRPr="006969B0">
        <w:rPr>
          <w:sz w:val="24"/>
          <w:szCs w:val="24"/>
        </w:rPr>
        <w:t>provide constructive guidance to the workers and document the training.</w:t>
      </w:r>
    </w:p>
    <w:p w14:paraId="30542384" w14:textId="1340181F" w:rsidR="006F3D51" w:rsidRPr="00F11B7D" w:rsidRDefault="006F3D51" w:rsidP="00F11B7D">
      <w:pPr>
        <w:spacing w:before="120" w:after="120"/>
        <w:outlineLvl w:val="1"/>
        <w:rPr>
          <w:szCs w:val="24"/>
        </w:rPr>
      </w:pPr>
    </w:p>
    <w:p w14:paraId="6FAB080F" w14:textId="77777777" w:rsidR="002733A4" w:rsidRDefault="002733A4" w:rsidP="0036648C">
      <w:pPr>
        <w:overflowPunct w:val="0"/>
        <w:autoSpaceDE w:val="0"/>
        <w:autoSpaceDN w:val="0"/>
        <w:adjustRightInd w:val="0"/>
        <w:spacing w:before="120" w:after="120" w:line="240" w:lineRule="auto"/>
        <w:textAlignment w:val="baseline"/>
        <w:outlineLvl w:val="1"/>
        <w:rPr>
          <w:rFonts w:ascii="Calibri" w:eastAsia="Times New Roman" w:hAnsi="Calibri" w:cs="Times New Roman"/>
          <w:b/>
          <w:sz w:val="32"/>
          <w:szCs w:val="32"/>
        </w:rPr>
      </w:pPr>
    </w:p>
    <w:p w14:paraId="369953B8" w14:textId="5AB444CE" w:rsidR="0036648C" w:rsidRPr="0036648C" w:rsidRDefault="0036648C" w:rsidP="006969B0">
      <w:pPr>
        <w:pStyle w:val="Heading2"/>
      </w:pPr>
      <w:bookmarkStart w:id="609" w:name="_Toc483470099"/>
      <w:bookmarkStart w:id="610" w:name="_Toc483470266"/>
      <w:bookmarkStart w:id="611" w:name="_Toc76645711"/>
      <w:r w:rsidRPr="0036648C">
        <w:t xml:space="preserve">FORMS AND EXHIBITS </w:t>
      </w:r>
      <w:r w:rsidR="00E22B20">
        <w:t xml:space="preserve">for </w:t>
      </w:r>
      <w:r w:rsidRPr="0036648C">
        <w:t xml:space="preserve">SECTION IX </w:t>
      </w:r>
      <w:r w:rsidR="00E22B20">
        <w:t xml:space="preserve">- </w:t>
      </w:r>
      <w:r w:rsidRPr="0036648C">
        <w:t>FINAL INSPECTION</w:t>
      </w:r>
      <w:bookmarkEnd w:id="609"/>
      <w:bookmarkEnd w:id="610"/>
      <w:bookmarkEnd w:id="611"/>
      <w:r w:rsidRPr="0036648C">
        <w:t xml:space="preserve">  </w:t>
      </w:r>
    </w:p>
    <w:p w14:paraId="332D7D81" w14:textId="77777777" w:rsidR="0036648C" w:rsidRPr="0036648C" w:rsidRDefault="0036648C" w:rsidP="0036648C">
      <w:pPr>
        <w:tabs>
          <w:tab w:val="right" w:leader="dot" w:pos="9216"/>
        </w:tabs>
        <w:overflowPunct w:val="0"/>
        <w:autoSpaceDE w:val="0"/>
        <w:autoSpaceDN w:val="0"/>
        <w:adjustRightInd w:val="0"/>
        <w:spacing w:after="360" w:line="240" w:lineRule="exact"/>
        <w:textAlignment w:val="baseline"/>
        <w:rPr>
          <w:rFonts w:eastAsia="Times New Roman" w:cs="Times New Roman"/>
          <w:sz w:val="32"/>
          <w:szCs w:val="32"/>
        </w:rPr>
      </w:pPr>
    </w:p>
    <w:p w14:paraId="73349886" w14:textId="0DC033A5" w:rsidR="0036648C" w:rsidRPr="0036648C" w:rsidRDefault="0036648C" w:rsidP="00807F2A">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36648C">
        <w:rPr>
          <w:rFonts w:eastAsia="Times New Roman" w:cs="Times New Roman"/>
          <w:sz w:val="32"/>
          <w:szCs w:val="32"/>
        </w:rPr>
        <w:t xml:space="preserve">Final Inspection Detail Report </w:t>
      </w:r>
      <w:r w:rsidR="00807F2A">
        <w:rPr>
          <w:rFonts w:eastAsia="Times New Roman" w:cs="Times New Roman"/>
          <w:sz w:val="32"/>
          <w:szCs w:val="32"/>
        </w:rPr>
        <w:t xml:space="preserve">………………………………………………. </w:t>
      </w:r>
      <w:r w:rsidRPr="0036648C">
        <w:rPr>
          <w:rFonts w:eastAsia="Times New Roman" w:cs="Times New Roman"/>
          <w:sz w:val="32"/>
          <w:szCs w:val="32"/>
        </w:rPr>
        <w:t xml:space="preserve">Page </w:t>
      </w:r>
      <w:r w:rsidR="00981DA7">
        <w:rPr>
          <w:rFonts w:eastAsia="Times New Roman" w:cs="Times New Roman"/>
          <w:sz w:val="32"/>
          <w:szCs w:val="32"/>
        </w:rPr>
        <w:t>1</w:t>
      </w:r>
      <w:r w:rsidR="00807F2A">
        <w:rPr>
          <w:rFonts w:eastAsia="Times New Roman" w:cs="Times New Roman"/>
          <w:sz w:val="32"/>
          <w:szCs w:val="32"/>
        </w:rPr>
        <w:t>5</w:t>
      </w:r>
      <w:r w:rsidR="00DF1217">
        <w:rPr>
          <w:rFonts w:eastAsia="Times New Roman" w:cs="Times New Roman"/>
          <w:sz w:val="32"/>
          <w:szCs w:val="32"/>
        </w:rPr>
        <w:t>1</w:t>
      </w:r>
    </w:p>
    <w:p w14:paraId="43CC44A4" w14:textId="0973309D" w:rsidR="0036648C" w:rsidRDefault="0036648C" w:rsidP="00807F2A">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36648C">
        <w:rPr>
          <w:rFonts w:eastAsia="Times New Roman" w:cs="Times New Roman"/>
          <w:sz w:val="32"/>
          <w:szCs w:val="32"/>
        </w:rPr>
        <w:t xml:space="preserve">Final Inspection Summary </w:t>
      </w:r>
      <w:r w:rsidRPr="0036648C">
        <w:rPr>
          <w:rFonts w:eastAsia="Times New Roman" w:cs="Times New Roman"/>
          <w:sz w:val="32"/>
          <w:szCs w:val="32"/>
        </w:rPr>
        <w:tab/>
      </w:r>
      <w:r w:rsidR="00B65752">
        <w:rPr>
          <w:rFonts w:eastAsia="Times New Roman" w:cs="Times New Roman"/>
          <w:sz w:val="32"/>
          <w:szCs w:val="32"/>
        </w:rPr>
        <w:t>..</w:t>
      </w:r>
      <w:r w:rsidR="00807F2A">
        <w:rPr>
          <w:rFonts w:eastAsia="Times New Roman" w:cs="Times New Roman"/>
          <w:sz w:val="32"/>
          <w:szCs w:val="32"/>
        </w:rPr>
        <w:t xml:space="preserve"> </w:t>
      </w:r>
      <w:r w:rsidRPr="0036648C">
        <w:rPr>
          <w:rFonts w:eastAsia="Times New Roman" w:cs="Times New Roman"/>
          <w:sz w:val="32"/>
          <w:szCs w:val="32"/>
        </w:rPr>
        <w:t xml:space="preserve">Page </w:t>
      </w:r>
      <w:r w:rsidR="00707102">
        <w:rPr>
          <w:rFonts w:eastAsia="Times New Roman" w:cs="Times New Roman"/>
          <w:sz w:val="32"/>
          <w:szCs w:val="32"/>
        </w:rPr>
        <w:t>1</w:t>
      </w:r>
      <w:r w:rsidR="00807F2A">
        <w:rPr>
          <w:rFonts w:eastAsia="Times New Roman" w:cs="Times New Roman"/>
          <w:sz w:val="32"/>
          <w:szCs w:val="32"/>
        </w:rPr>
        <w:t>5</w:t>
      </w:r>
      <w:r w:rsidR="00DF1217">
        <w:rPr>
          <w:rFonts w:eastAsia="Times New Roman" w:cs="Times New Roman"/>
          <w:sz w:val="32"/>
          <w:szCs w:val="32"/>
        </w:rPr>
        <w:t>3</w:t>
      </w:r>
    </w:p>
    <w:p w14:paraId="74242D8C" w14:textId="1FE85CB1" w:rsidR="003647A6" w:rsidRDefault="003647A6" w:rsidP="00807F2A">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Pr>
          <w:rFonts w:eastAsia="Times New Roman" w:cs="Times New Roman"/>
          <w:sz w:val="32"/>
          <w:szCs w:val="32"/>
        </w:rPr>
        <w:t xml:space="preserve">Client Satisfaction Questionnaire………………………………………….. Page </w:t>
      </w:r>
      <w:r w:rsidR="00807F2A">
        <w:rPr>
          <w:rFonts w:eastAsia="Times New Roman" w:cs="Times New Roman"/>
          <w:sz w:val="32"/>
          <w:szCs w:val="32"/>
        </w:rPr>
        <w:t>15</w:t>
      </w:r>
      <w:r w:rsidR="00DF1217">
        <w:rPr>
          <w:rFonts w:eastAsia="Times New Roman" w:cs="Times New Roman"/>
          <w:sz w:val="32"/>
          <w:szCs w:val="32"/>
        </w:rPr>
        <w:t>4</w:t>
      </w:r>
    </w:p>
    <w:p w14:paraId="297104D8" w14:textId="0B8F6EB0" w:rsidR="00CA46E5" w:rsidRPr="0036648C" w:rsidRDefault="00CA46E5" w:rsidP="00807F2A">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9A2697">
        <w:rPr>
          <w:rFonts w:eastAsia="Times New Roman" w:cs="Times New Roman"/>
          <w:sz w:val="32"/>
          <w:szCs w:val="32"/>
        </w:rPr>
        <w:t>In-Progress Inspection Report……………………………………………….</w:t>
      </w:r>
      <w:r w:rsidR="00B65752">
        <w:rPr>
          <w:rFonts w:eastAsia="Times New Roman" w:cs="Times New Roman"/>
          <w:sz w:val="32"/>
          <w:szCs w:val="32"/>
        </w:rPr>
        <w:t>.</w:t>
      </w:r>
      <w:r w:rsidR="00807F2A">
        <w:rPr>
          <w:rFonts w:eastAsia="Times New Roman" w:cs="Times New Roman"/>
          <w:sz w:val="32"/>
          <w:szCs w:val="32"/>
        </w:rPr>
        <w:t xml:space="preserve"> </w:t>
      </w:r>
      <w:r w:rsidRPr="009A2697">
        <w:rPr>
          <w:rFonts w:eastAsia="Times New Roman" w:cs="Times New Roman"/>
          <w:sz w:val="32"/>
          <w:szCs w:val="32"/>
        </w:rPr>
        <w:t xml:space="preserve">Page </w:t>
      </w:r>
      <w:r w:rsidR="00331651" w:rsidRPr="009A2697">
        <w:rPr>
          <w:rFonts w:eastAsia="Times New Roman" w:cs="Times New Roman"/>
          <w:sz w:val="32"/>
          <w:szCs w:val="32"/>
        </w:rPr>
        <w:t>1</w:t>
      </w:r>
      <w:r w:rsidR="00807F2A">
        <w:rPr>
          <w:rFonts w:eastAsia="Times New Roman" w:cs="Times New Roman"/>
          <w:sz w:val="32"/>
          <w:szCs w:val="32"/>
        </w:rPr>
        <w:t>5</w:t>
      </w:r>
      <w:r w:rsidR="00DF1217">
        <w:rPr>
          <w:rFonts w:eastAsia="Times New Roman" w:cs="Times New Roman"/>
          <w:sz w:val="32"/>
          <w:szCs w:val="32"/>
        </w:rPr>
        <w:t>8</w:t>
      </w:r>
    </w:p>
    <w:p w14:paraId="0E721A14" w14:textId="379FBC63" w:rsidR="0036648C" w:rsidRPr="0036648C" w:rsidRDefault="0036648C" w:rsidP="00807F2A">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36648C">
        <w:rPr>
          <w:rFonts w:eastAsia="Times New Roman" w:cs="Times New Roman"/>
          <w:sz w:val="32"/>
          <w:szCs w:val="32"/>
        </w:rPr>
        <w:t xml:space="preserve">Weatherization Callback / Rework Notice </w:t>
      </w:r>
      <w:r w:rsidR="00807F2A">
        <w:rPr>
          <w:rFonts w:eastAsia="Times New Roman" w:cs="Times New Roman"/>
          <w:sz w:val="32"/>
          <w:szCs w:val="32"/>
        </w:rPr>
        <w:t xml:space="preserve">…………………………….. </w:t>
      </w:r>
      <w:r w:rsidRPr="0036648C">
        <w:rPr>
          <w:rFonts w:eastAsia="Times New Roman" w:cs="Times New Roman"/>
          <w:sz w:val="32"/>
          <w:szCs w:val="32"/>
        </w:rPr>
        <w:t xml:space="preserve">Page </w:t>
      </w:r>
      <w:r w:rsidR="00331651">
        <w:rPr>
          <w:rFonts w:eastAsia="Times New Roman" w:cs="Times New Roman"/>
          <w:sz w:val="32"/>
          <w:szCs w:val="32"/>
        </w:rPr>
        <w:t>1</w:t>
      </w:r>
      <w:r w:rsidR="00DF1217">
        <w:rPr>
          <w:rFonts w:eastAsia="Times New Roman" w:cs="Times New Roman"/>
          <w:sz w:val="32"/>
          <w:szCs w:val="32"/>
        </w:rPr>
        <w:t>60</w:t>
      </w:r>
    </w:p>
    <w:p w14:paraId="4A5F2437" w14:textId="6C6E1665" w:rsidR="0036648C" w:rsidRPr="0036648C" w:rsidRDefault="0036648C" w:rsidP="00807F2A">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36648C">
        <w:rPr>
          <w:rFonts w:eastAsia="Times New Roman" w:cs="Times New Roman"/>
          <w:sz w:val="32"/>
          <w:szCs w:val="32"/>
        </w:rPr>
        <w:t>Contractor Assuranc</w:t>
      </w:r>
      <w:r w:rsidR="00F51117">
        <w:rPr>
          <w:rFonts w:eastAsia="Times New Roman" w:cs="Times New Roman"/>
          <w:sz w:val="32"/>
          <w:szCs w:val="32"/>
        </w:rPr>
        <w:t xml:space="preserve">e &amp; Guarantee of Work </w:t>
      </w:r>
      <w:r w:rsidR="00F51117">
        <w:rPr>
          <w:rFonts w:eastAsia="Times New Roman" w:cs="Times New Roman"/>
          <w:sz w:val="32"/>
          <w:szCs w:val="32"/>
        </w:rPr>
        <w:tab/>
        <w:t xml:space="preserve"> Page </w:t>
      </w:r>
      <w:r w:rsidR="007115A9">
        <w:rPr>
          <w:rFonts w:eastAsia="Times New Roman" w:cs="Times New Roman"/>
          <w:sz w:val="32"/>
          <w:szCs w:val="32"/>
        </w:rPr>
        <w:t>1</w:t>
      </w:r>
      <w:r w:rsidR="00807F2A">
        <w:rPr>
          <w:rFonts w:eastAsia="Times New Roman" w:cs="Times New Roman"/>
          <w:sz w:val="32"/>
          <w:szCs w:val="32"/>
        </w:rPr>
        <w:t>6</w:t>
      </w:r>
      <w:r w:rsidR="00DF1217">
        <w:rPr>
          <w:rFonts w:eastAsia="Times New Roman" w:cs="Times New Roman"/>
          <w:sz w:val="32"/>
          <w:szCs w:val="32"/>
        </w:rPr>
        <w:t>1</w:t>
      </w:r>
      <w:r w:rsidR="007115A9" w:rsidRPr="0036648C">
        <w:rPr>
          <w:rFonts w:eastAsia="Times New Roman" w:cs="Times New Roman"/>
          <w:sz w:val="32"/>
          <w:szCs w:val="32"/>
        </w:rPr>
        <w:t xml:space="preserve">  </w:t>
      </w:r>
    </w:p>
    <w:p w14:paraId="3EFD3F9A" w14:textId="7423A2BB" w:rsidR="0036648C" w:rsidRPr="0036648C" w:rsidRDefault="0036648C" w:rsidP="00807F2A">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36648C">
        <w:rPr>
          <w:rFonts w:eastAsia="Times New Roman" w:cs="Times New Roman"/>
          <w:sz w:val="32"/>
          <w:szCs w:val="32"/>
        </w:rPr>
        <w:t xml:space="preserve">Contractor Release </w:t>
      </w:r>
      <w:r w:rsidR="00450E1A" w:rsidRPr="0036648C">
        <w:rPr>
          <w:rFonts w:eastAsia="Times New Roman" w:cs="Times New Roman"/>
          <w:sz w:val="32"/>
          <w:szCs w:val="32"/>
        </w:rPr>
        <w:t>of</w:t>
      </w:r>
      <w:r w:rsidRPr="0036648C">
        <w:rPr>
          <w:rFonts w:eastAsia="Times New Roman" w:cs="Times New Roman"/>
          <w:sz w:val="32"/>
          <w:szCs w:val="32"/>
        </w:rPr>
        <w:t xml:space="preserve"> Lien</w:t>
      </w:r>
      <w:r w:rsidR="00807F2A">
        <w:rPr>
          <w:rFonts w:eastAsia="Times New Roman" w:cs="Times New Roman"/>
          <w:sz w:val="32"/>
          <w:szCs w:val="32"/>
        </w:rPr>
        <w:t xml:space="preserve"> ……………………………………………………. </w:t>
      </w:r>
      <w:r w:rsidRPr="0036648C">
        <w:rPr>
          <w:rFonts w:eastAsia="Times New Roman" w:cs="Times New Roman"/>
          <w:sz w:val="32"/>
          <w:szCs w:val="32"/>
        </w:rPr>
        <w:t xml:space="preserve">Page </w:t>
      </w:r>
      <w:r w:rsidR="007115A9">
        <w:rPr>
          <w:rFonts w:eastAsia="Times New Roman" w:cs="Times New Roman"/>
          <w:sz w:val="32"/>
          <w:szCs w:val="32"/>
        </w:rPr>
        <w:t>1</w:t>
      </w:r>
      <w:r w:rsidR="00807F2A">
        <w:rPr>
          <w:rFonts w:eastAsia="Times New Roman" w:cs="Times New Roman"/>
          <w:sz w:val="32"/>
          <w:szCs w:val="32"/>
        </w:rPr>
        <w:t>6</w:t>
      </w:r>
      <w:r w:rsidR="00DF1217">
        <w:rPr>
          <w:rFonts w:eastAsia="Times New Roman" w:cs="Times New Roman"/>
          <w:sz w:val="32"/>
          <w:szCs w:val="32"/>
        </w:rPr>
        <w:t>2</w:t>
      </w:r>
    </w:p>
    <w:p w14:paraId="147DC6D2" w14:textId="6BC2186C" w:rsidR="0036648C" w:rsidRPr="0036648C" w:rsidRDefault="0036648C" w:rsidP="00807F2A">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3647A6">
        <w:rPr>
          <w:rFonts w:eastAsia="Times New Roman" w:cs="Times New Roman"/>
          <w:sz w:val="32"/>
          <w:szCs w:val="32"/>
        </w:rPr>
        <w:t>Change Order Request</w:t>
      </w:r>
      <w:r w:rsidR="00F51117" w:rsidRPr="003647A6">
        <w:rPr>
          <w:rFonts w:eastAsia="Times New Roman" w:cs="Times New Roman"/>
          <w:sz w:val="32"/>
          <w:szCs w:val="32"/>
        </w:rPr>
        <w:t xml:space="preserve"> </w:t>
      </w:r>
      <w:r w:rsidR="00F51117" w:rsidRPr="003647A6">
        <w:rPr>
          <w:rFonts w:eastAsia="Times New Roman" w:cs="Times New Roman"/>
          <w:sz w:val="32"/>
          <w:szCs w:val="32"/>
        </w:rPr>
        <w:tab/>
      </w:r>
      <w:r w:rsidR="00F51117">
        <w:rPr>
          <w:rFonts w:eastAsia="Times New Roman" w:cs="Times New Roman"/>
          <w:sz w:val="32"/>
          <w:szCs w:val="32"/>
        </w:rPr>
        <w:t xml:space="preserve"> Page </w:t>
      </w:r>
      <w:r w:rsidR="007115A9">
        <w:rPr>
          <w:rFonts w:eastAsia="Times New Roman" w:cs="Times New Roman"/>
          <w:sz w:val="32"/>
          <w:szCs w:val="32"/>
        </w:rPr>
        <w:t>1</w:t>
      </w:r>
      <w:r w:rsidR="00807F2A">
        <w:rPr>
          <w:rFonts w:eastAsia="Times New Roman" w:cs="Times New Roman"/>
          <w:sz w:val="32"/>
          <w:szCs w:val="32"/>
        </w:rPr>
        <w:t>6</w:t>
      </w:r>
      <w:r w:rsidR="00DF1217">
        <w:rPr>
          <w:rFonts w:eastAsia="Times New Roman" w:cs="Times New Roman"/>
          <w:sz w:val="32"/>
          <w:szCs w:val="32"/>
        </w:rPr>
        <w:t>3</w:t>
      </w:r>
    </w:p>
    <w:p w14:paraId="384131E4" w14:textId="1841ABD9" w:rsidR="0036648C" w:rsidRPr="0036648C" w:rsidRDefault="0036648C" w:rsidP="00807F2A">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3647A6">
        <w:rPr>
          <w:rFonts w:eastAsia="Times New Roman" w:cs="Times New Roman"/>
          <w:sz w:val="32"/>
          <w:szCs w:val="32"/>
        </w:rPr>
        <w:t xml:space="preserve">Example of Change Order Documentation </w:t>
      </w:r>
      <w:r w:rsidRPr="003647A6">
        <w:rPr>
          <w:rFonts w:eastAsia="Times New Roman" w:cs="Times New Roman"/>
          <w:sz w:val="32"/>
          <w:szCs w:val="32"/>
        </w:rPr>
        <w:tab/>
      </w:r>
      <w:r w:rsidRPr="0036648C">
        <w:rPr>
          <w:rFonts w:eastAsia="Times New Roman" w:cs="Times New Roman"/>
          <w:sz w:val="32"/>
          <w:szCs w:val="32"/>
        </w:rPr>
        <w:t xml:space="preserve"> Page </w:t>
      </w:r>
      <w:r w:rsidR="007115A9">
        <w:rPr>
          <w:rFonts w:eastAsia="Times New Roman" w:cs="Times New Roman"/>
          <w:sz w:val="32"/>
          <w:szCs w:val="32"/>
        </w:rPr>
        <w:t>1</w:t>
      </w:r>
      <w:r w:rsidR="00807F2A">
        <w:rPr>
          <w:rFonts w:eastAsia="Times New Roman" w:cs="Times New Roman"/>
          <w:sz w:val="32"/>
          <w:szCs w:val="32"/>
        </w:rPr>
        <w:t>6</w:t>
      </w:r>
      <w:r w:rsidR="00DF1217">
        <w:rPr>
          <w:rFonts w:eastAsia="Times New Roman" w:cs="Times New Roman"/>
          <w:sz w:val="32"/>
          <w:szCs w:val="32"/>
        </w:rPr>
        <w:t>4</w:t>
      </w:r>
    </w:p>
    <w:p w14:paraId="3823DC3C" w14:textId="192FA784" w:rsidR="0036648C" w:rsidRDefault="0036648C" w:rsidP="0036648C">
      <w:pPr>
        <w:tabs>
          <w:tab w:val="right" w:leader="dot" w:pos="9216"/>
        </w:tabs>
        <w:overflowPunct w:val="0"/>
        <w:autoSpaceDE w:val="0"/>
        <w:autoSpaceDN w:val="0"/>
        <w:adjustRightInd w:val="0"/>
        <w:spacing w:after="360" w:line="240" w:lineRule="exact"/>
        <w:textAlignment w:val="baseline"/>
        <w:rPr>
          <w:rFonts w:ascii="Helvetica" w:eastAsia="Times New Roman" w:hAnsi="Helvetica" w:cs="Times New Roman"/>
          <w:sz w:val="32"/>
          <w:szCs w:val="32"/>
        </w:rPr>
      </w:pPr>
      <w:r w:rsidRPr="0036648C">
        <w:rPr>
          <w:rFonts w:ascii="Helvetica" w:eastAsia="Times New Roman" w:hAnsi="Helvetica" w:cs="Times New Roman"/>
          <w:sz w:val="32"/>
          <w:szCs w:val="32"/>
        </w:rPr>
        <w:br w:type="page"/>
      </w:r>
    </w:p>
    <w:p w14:paraId="52C4AC8F" w14:textId="057BAAD2" w:rsidR="0036648C" w:rsidRDefault="00A52D49" w:rsidP="00FE2478">
      <w:pPr>
        <w:rPr>
          <w:rFonts w:ascii="Helvetica" w:eastAsia="Times New Roman" w:hAnsi="Helvetica" w:cs="Times New Roman"/>
          <w:b/>
          <w:bCs/>
          <w:sz w:val="32"/>
          <w:szCs w:val="32"/>
        </w:rPr>
      </w:pPr>
      <w:r>
        <w:rPr>
          <w:noProof/>
        </w:rPr>
        <w:lastRenderedPageBreak/>
        <w:drawing>
          <wp:inline distT="0" distB="0" distL="0" distR="0" wp14:anchorId="484CA896" wp14:editId="20833BC7">
            <wp:extent cx="6376573" cy="8153400"/>
            <wp:effectExtent l="0" t="0" r="5715"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382681" cy="8161209"/>
                    </a:xfrm>
                    <a:prstGeom prst="rect">
                      <a:avLst/>
                    </a:prstGeom>
                    <a:noFill/>
                    <a:ln>
                      <a:noFill/>
                    </a:ln>
                  </pic:spPr>
                </pic:pic>
              </a:graphicData>
            </a:graphic>
          </wp:inline>
        </w:drawing>
      </w:r>
    </w:p>
    <w:p w14:paraId="7454EB84" w14:textId="3B319A6C" w:rsidR="004976F6" w:rsidRDefault="004976F6" w:rsidP="00FE2478">
      <w:pPr>
        <w:rPr>
          <w:rFonts w:ascii="Helvetica" w:eastAsia="Times New Roman" w:hAnsi="Helvetica" w:cs="Times New Roman"/>
          <w:b/>
          <w:bCs/>
          <w:sz w:val="32"/>
          <w:szCs w:val="32"/>
        </w:rPr>
      </w:pPr>
    </w:p>
    <w:p w14:paraId="78FDEA83" w14:textId="401A9628" w:rsidR="004976F6" w:rsidRDefault="004976F6" w:rsidP="00FE2478">
      <w:pPr>
        <w:rPr>
          <w:rFonts w:ascii="Helvetica" w:eastAsia="Times New Roman" w:hAnsi="Helvetica" w:cs="Times New Roman"/>
          <w:b/>
          <w:bCs/>
          <w:sz w:val="32"/>
          <w:szCs w:val="32"/>
        </w:rPr>
      </w:pPr>
    </w:p>
    <w:p w14:paraId="56FF4C07" w14:textId="26158BB4" w:rsidR="004976F6" w:rsidRDefault="004976F6" w:rsidP="00FE2478">
      <w:pPr>
        <w:rPr>
          <w:rFonts w:ascii="Helvetica" w:eastAsia="Times New Roman" w:hAnsi="Helvetica" w:cs="Times New Roman"/>
          <w:b/>
          <w:bCs/>
          <w:sz w:val="32"/>
          <w:szCs w:val="32"/>
        </w:rPr>
      </w:pPr>
      <w:r>
        <w:rPr>
          <w:noProof/>
        </w:rPr>
        <w:drawing>
          <wp:inline distT="0" distB="0" distL="0" distR="0" wp14:anchorId="0A0D66EA" wp14:editId="13E79798">
            <wp:extent cx="6296025" cy="8050406"/>
            <wp:effectExtent l="0" t="0" r="0" b="8255"/>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01407" cy="8057287"/>
                    </a:xfrm>
                    <a:prstGeom prst="rect">
                      <a:avLst/>
                    </a:prstGeom>
                    <a:noFill/>
                    <a:ln>
                      <a:noFill/>
                    </a:ln>
                  </pic:spPr>
                </pic:pic>
              </a:graphicData>
            </a:graphic>
          </wp:inline>
        </w:drawing>
      </w:r>
    </w:p>
    <w:p w14:paraId="239D3A41" w14:textId="23ACF7CA" w:rsidR="004976F6" w:rsidRDefault="004976F6" w:rsidP="00FE2478">
      <w:pPr>
        <w:rPr>
          <w:rFonts w:ascii="Helvetica" w:eastAsia="Times New Roman" w:hAnsi="Helvetica" w:cs="Times New Roman"/>
          <w:b/>
          <w:bCs/>
          <w:sz w:val="32"/>
          <w:szCs w:val="32"/>
        </w:rPr>
      </w:pPr>
    </w:p>
    <w:p w14:paraId="0F1FF9DB" w14:textId="5A46FD4B" w:rsidR="004976F6" w:rsidRDefault="004976F6" w:rsidP="00FE2478">
      <w:pPr>
        <w:rPr>
          <w:rFonts w:ascii="Helvetica" w:eastAsia="Times New Roman" w:hAnsi="Helvetica" w:cs="Times New Roman"/>
          <w:b/>
          <w:bCs/>
          <w:sz w:val="32"/>
          <w:szCs w:val="32"/>
        </w:rPr>
      </w:pPr>
      <w:r>
        <w:rPr>
          <w:noProof/>
        </w:rPr>
        <w:drawing>
          <wp:inline distT="0" distB="0" distL="0" distR="0" wp14:anchorId="173EC16E" wp14:editId="5F0406F9">
            <wp:extent cx="6308090" cy="8065834"/>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317874" cy="8078344"/>
                    </a:xfrm>
                    <a:prstGeom prst="rect">
                      <a:avLst/>
                    </a:prstGeom>
                    <a:noFill/>
                    <a:ln>
                      <a:noFill/>
                    </a:ln>
                  </pic:spPr>
                </pic:pic>
              </a:graphicData>
            </a:graphic>
          </wp:inline>
        </w:drawing>
      </w:r>
    </w:p>
    <w:p w14:paraId="706FFE49" w14:textId="3B1E8472" w:rsidR="003647A6" w:rsidRDefault="003647A6" w:rsidP="003647A6">
      <w:pPr>
        <w:jc w:val="center"/>
        <w:rPr>
          <w:rFonts w:ascii="Helvetica" w:eastAsia="Times New Roman" w:hAnsi="Helvetica" w:cs="Times New Roman"/>
          <w:b/>
          <w:bCs/>
          <w:sz w:val="32"/>
          <w:szCs w:val="32"/>
        </w:rPr>
      </w:pPr>
      <w:r>
        <w:rPr>
          <w:noProof/>
        </w:rPr>
        <w:lastRenderedPageBreak/>
        <w:drawing>
          <wp:inline distT="0" distB="0" distL="0" distR="0" wp14:anchorId="4CA24549" wp14:editId="5EC56BB7">
            <wp:extent cx="6366597" cy="8239125"/>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382799" cy="8260093"/>
                    </a:xfrm>
                    <a:prstGeom prst="rect">
                      <a:avLst/>
                    </a:prstGeom>
                    <a:noFill/>
                    <a:ln>
                      <a:noFill/>
                    </a:ln>
                  </pic:spPr>
                </pic:pic>
              </a:graphicData>
            </a:graphic>
          </wp:inline>
        </w:drawing>
      </w:r>
    </w:p>
    <w:p w14:paraId="1CCBE31B" w14:textId="44F17D72" w:rsidR="003647A6" w:rsidRDefault="003647A6" w:rsidP="00FE2478">
      <w:pPr>
        <w:rPr>
          <w:rFonts w:ascii="Helvetica" w:eastAsia="Times New Roman" w:hAnsi="Helvetica" w:cs="Times New Roman"/>
          <w:b/>
          <w:bCs/>
          <w:sz w:val="32"/>
          <w:szCs w:val="32"/>
        </w:rPr>
      </w:pPr>
    </w:p>
    <w:p w14:paraId="27684E1C" w14:textId="2B9DB3D4" w:rsidR="003647A6" w:rsidRDefault="0046728F" w:rsidP="00FE2478">
      <w:pPr>
        <w:rPr>
          <w:rFonts w:ascii="Helvetica" w:eastAsia="Times New Roman" w:hAnsi="Helvetica" w:cs="Times New Roman"/>
          <w:b/>
          <w:bCs/>
          <w:sz w:val="32"/>
          <w:szCs w:val="32"/>
        </w:rPr>
      </w:pPr>
      <w:r>
        <w:rPr>
          <w:noProof/>
        </w:rPr>
        <w:drawing>
          <wp:inline distT="0" distB="0" distL="0" distR="0" wp14:anchorId="305BC188" wp14:editId="2DF1AD9A">
            <wp:extent cx="6124199" cy="7925435"/>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9923" cy="7932843"/>
                    </a:xfrm>
                    <a:prstGeom prst="rect">
                      <a:avLst/>
                    </a:prstGeom>
                    <a:noFill/>
                    <a:ln>
                      <a:noFill/>
                    </a:ln>
                  </pic:spPr>
                </pic:pic>
              </a:graphicData>
            </a:graphic>
          </wp:inline>
        </w:drawing>
      </w:r>
    </w:p>
    <w:p w14:paraId="5C089F69" w14:textId="6ABFB324" w:rsidR="0046728F" w:rsidRDefault="0046728F" w:rsidP="00FE2478">
      <w:pPr>
        <w:rPr>
          <w:rFonts w:ascii="Helvetica" w:eastAsia="Times New Roman" w:hAnsi="Helvetica" w:cs="Times New Roman"/>
          <w:b/>
          <w:bCs/>
          <w:sz w:val="32"/>
          <w:szCs w:val="32"/>
        </w:rPr>
      </w:pPr>
      <w:r>
        <w:rPr>
          <w:noProof/>
        </w:rPr>
        <w:lastRenderedPageBreak/>
        <w:drawing>
          <wp:inline distT="0" distB="0" distL="0" distR="0" wp14:anchorId="34F679E8" wp14:editId="74C2A84E">
            <wp:extent cx="6191250" cy="8012207"/>
            <wp:effectExtent l="0" t="0" r="0" b="8255"/>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4169" cy="8015984"/>
                    </a:xfrm>
                    <a:prstGeom prst="rect">
                      <a:avLst/>
                    </a:prstGeom>
                    <a:noFill/>
                    <a:ln>
                      <a:noFill/>
                    </a:ln>
                  </pic:spPr>
                </pic:pic>
              </a:graphicData>
            </a:graphic>
          </wp:inline>
        </w:drawing>
      </w:r>
    </w:p>
    <w:p w14:paraId="57486131" w14:textId="1E092ADF" w:rsidR="0046728F" w:rsidRDefault="0046728F" w:rsidP="00FE2478">
      <w:pPr>
        <w:rPr>
          <w:rFonts w:ascii="Helvetica" w:eastAsia="Times New Roman" w:hAnsi="Helvetica" w:cs="Times New Roman"/>
          <w:b/>
          <w:bCs/>
          <w:sz w:val="32"/>
          <w:szCs w:val="32"/>
        </w:rPr>
      </w:pPr>
    </w:p>
    <w:p w14:paraId="60BE6582" w14:textId="1E6713B8" w:rsidR="0046728F" w:rsidRDefault="0046728F" w:rsidP="00FE2478">
      <w:pPr>
        <w:rPr>
          <w:rFonts w:ascii="Helvetica" w:eastAsia="Times New Roman" w:hAnsi="Helvetica" w:cs="Times New Roman"/>
          <w:b/>
          <w:bCs/>
          <w:sz w:val="32"/>
          <w:szCs w:val="32"/>
        </w:rPr>
      </w:pPr>
      <w:r>
        <w:rPr>
          <w:noProof/>
        </w:rPr>
        <w:lastRenderedPageBreak/>
        <w:drawing>
          <wp:inline distT="0" distB="0" distL="0" distR="0" wp14:anchorId="76CBD479" wp14:editId="0901A0C0">
            <wp:extent cx="6305435" cy="8159974"/>
            <wp:effectExtent l="0" t="0" r="635"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313725" cy="8170702"/>
                    </a:xfrm>
                    <a:prstGeom prst="rect">
                      <a:avLst/>
                    </a:prstGeom>
                    <a:noFill/>
                    <a:ln>
                      <a:noFill/>
                    </a:ln>
                  </pic:spPr>
                </pic:pic>
              </a:graphicData>
            </a:graphic>
          </wp:inline>
        </w:drawing>
      </w:r>
    </w:p>
    <w:p w14:paraId="2DDC39D6" w14:textId="01A16D7E" w:rsidR="00337DE4" w:rsidRDefault="003969E4" w:rsidP="00FE2478">
      <w:pPr>
        <w:rPr>
          <w:rFonts w:ascii="Helvetica" w:eastAsia="Times New Roman" w:hAnsi="Helvetica" w:cs="Times New Roman"/>
          <w:sz w:val="24"/>
          <w:szCs w:val="20"/>
        </w:rPr>
      </w:pPr>
      <w:r w:rsidRPr="0090173E">
        <w:rPr>
          <w:noProof/>
        </w:rPr>
        <w:lastRenderedPageBreak/>
        <w:drawing>
          <wp:inline distT="0" distB="0" distL="0" distR="0" wp14:anchorId="1B8CBA87" wp14:editId="5CCEEA83">
            <wp:extent cx="5664530" cy="8532852"/>
            <wp:effectExtent l="0" t="0" r="0" b="190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66662" cy="8536064"/>
                    </a:xfrm>
                    <a:prstGeom prst="rect">
                      <a:avLst/>
                    </a:prstGeom>
                    <a:noFill/>
                    <a:ln>
                      <a:noFill/>
                    </a:ln>
                  </pic:spPr>
                </pic:pic>
              </a:graphicData>
            </a:graphic>
          </wp:inline>
        </w:drawing>
      </w:r>
    </w:p>
    <w:p w14:paraId="28F22B1B" w14:textId="0FC4812A" w:rsidR="003969E4" w:rsidRPr="0036648C" w:rsidRDefault="003969E4" w:rsidP="00FE2478">
      <w:pPr>
        <w:rPr>
          <w:rFonts w:ascii="Helvetica" w:eastAsia="Times New Roman" w:hAnsi="Helvetica" w:cs="Times New Roman"/>
          <w:sz w:val="24"/>
          <w:szCs w:val="20"/>
        </w:rPr>
      </w:pPr>
      <w:r w:rsidRPr="0090173E">
        <w:rPr>
          <w:noProof/>
        </w:rPr>
        <w:lastRenderedPageBreak/>
        <w:drawing>
          <wp:inline distT="0" distB="0" distL="0" distR="0" wp14:anchorId="009BD392" wp14:editId="21B84B08">
            <wp:extent cx="5581403" cy="8360602"/>
            <wp:effectExtent l="0" t="0" r="635" b="254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85732" cy="8367087"/>
                    </a:xfrm>
                    <a:prstGeom prst="rect">
                      <a:avLst/>
                    </a:prstGeom>
                    <a:noFill/>
                    <a:ln>
                      <a:noFill/>
                    </a:ln>
                  </pic:spPr>
                </pic:pic>
              </a:graphicData>
            </a:graphic>
          </wp:inline>
        </w:drawing>
      </w:r>
    </w:p>
    <w:p w14:paraId="5E1CBDB8" w14:textId="77777777" w:rsidR="0036648C" w:rsidRPr="0036648C" w:rsidRDefault="0036648C" w:rsidP="0036648C">
      <w:pPr>
        <w:tabs>
          <w:tab w:val="left" w:pos="1440"/>
          <w:tab w:val="center" w:pos="4680"/>
          <w:tab w:val="left" w:leader="underscore" w:pos="10080"/>
        </w:tabs>
        <w:overflowPunct w:val="0"/>
        <w:autoSpaceDE w:val="0"/>
        <w:autoSpaceDN w:val="0"/>
        <w:adjustRightInd w:val="0"/>
        <w:spacing w:after="120" w:line="240" w:lineRule="auto"/>
        <w:textAlignment w:val="baseline"/>
        <w:rPr>
          <w:rFonts w:ascii="Helvetica" w:eastAsia="Times New Roman" w:hAnsi="Helvetica" w:cs="Times New Roman"/>
          <w:sz w:val="24"/>
          <w:szCs w:val="20"/>
        </w:rPr>
      </w:pPr>
      <w:bookmarkStart w:id="612" w:name="CallbackREworkNOTICE"/>
      <w:r w:rsidRPr="0036648C">
        <w:rPr>
          <w:rFonts w:ascii="Helvetica" w:eastAsia="Times New Roman" w:hAnsi="Helvetica" w:cs="Times New Roman"/>
          <w:noProof/>
          <w:sz w:val="24"/>
          <w:szCs w:val="20"/>
        </w:rPr>
        <w:lastRenderedPageBreak/>
        <w:drawing>
          <wp:inline distT="0" distB="0" distL="0" distR="0" wp14:anchorId="3F1F626B" wp14:editId="320F6FD3">
            <wp:extent cx="5943600" cy="8410894"/>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8410894"/>
                    </a:xfrm>
                    <a:prstGeom prst="rect">
                      <a:avLst/>
                    </a:prstGeom>
                    <a:noFill/>
                    <a:ln>
                      <a:noFill/>
                    </a:ln>
                  </pic:spPr>
                </pic:pic>
              </a:graphicData>
            </a:graphic>
          </wp:inline>
        </w:drawing>
      </w:r>
      <w:bookmarkEnd w:id="612"/>
    </w:p>
    <w:p w14:paraId="0FA71889" w14:textId="77777777" w:rsidR="0036648C" w:rsidRPr="0036648C" w:rsidRDefault="0036648C" w:rsidP="0036648C">
      <w:pPr>
        <w:tabs>
          <w:tab w:val="left" w:pos="1440"/>
          <w:tab w:val="center" w:pos="4680"/>
          <w:tab w:val="left" w:leader="underscore" w:pos="10080"/>
        </w:tabs>
        <w:overflowPunct w:val="0"/>
        <w:autoSpaceDE w:val="0"/>
        <w:autoSpaceDN w:val="0"/>
        <w:adjustRightInd w:val="0"/>
        <w:spacing w:after="120" w:line="240" w:lineRule="auto"/>
        <w:textAlignment w:val="baseline"/>
        <w:rPr>
          <w:rFonts w:eastAsia="Times New Roman" w:cs="Times New Roman"/>
          <w:b/>
          <w:sz w:val="28"/>
          <w:szCs w:val="28"/>
        </w:rPr>
      </w:pPr>
      <w:bookmarkStart w:id="613" w:name="CONTRACTORguarantee"/>
      <w:bookmarkStart w:id="614" w:name="MECHcontactorCHECKLIST"/>
      <w:r w:rsidRPr="0036648C">
        <w:rPr>
          <w:rFonts w:eastAsia="Times New Roman" w:cs="Times New Roman"/>
          <w:b/>
          <w:sz w:val="28"/>
          <w:szCs w:val="28"/>
        </w:rPr>
        <w:lastRenderedPageBreak/>
        <w:t>CONTRACTOR ASSURANCE AND GUARANTEE OF WORK</w:t>
      </w:r>
      <w:bookmarkEnd w:id="613"/>
    </w:p>
    <w:p w14:paraId="1864E756" w14:textId="77777777" w:rsidR="0036648C" w:rsidRPr="00AD6705" w:rsidRDefault="0036648C" w:rsidP="0036648C">
      <w:pPr>
        <w:tabs>
          <w:tab w:val="left" w:pos="600"/>
          <w:tab w:val="left" w:pos="1200"/>
          <w:tab w:val="left" w:pos="1800"/>
          <w:tab w:val="left" w:pos="2400"/>
          <w:tab w:val="left" w:pos="3000"/>
          <w:tab w:val="left" w:pos="3600"/>
          <w:tab w:val="left" w:pos="4200"/>
          <w:tab w:val="left" w:pos="4800"/>
          <w:tab w:val="left" w:pos="5400"/>
          <w:tab w:val="left" w:pos="6000"/>
        </w:tabs>
        <w:overflowPunct w:val="0"/>
        <w:autoSpaceDE w:val="0"/>
        <w:autoSpaceDN w:val="0"/>
        <w:adjustRightInd w:val="0"/>
        <w:spacing w:after="120" w:line="240" w:lineRule="exact"/>
        <w:textAlignment w:val="baseline"/>
        <w:rPr>
          <w:rFonts w:eastAsia="Times New Roman" w:cs="Times New Roman"/>
          <w:i/>
          <w:szCs w:val="20"/>
        </w:rPr>
      </w:pPr>
      <w:r w:rsidRPr="00AD6705">
        <w:rPr>
          <w:rFonts w:eastAsia="Times New Roman" w:cs="Times New Roman"/>
          <w:i/>
          <w:szCs w:val="20"/>
        </w:rPr>
        <w:t>(Give original to the client; retain a copy for the file)</w:t>
      </w:r>
    </w:p>
    <w:p w14:paraId="720B7E1E" w14:textId="77777777" w:rsidR="0036648C" w:rsidRPr="0036648C" w:rsidRDefault="0036648C" w:rsidP="0036648C">
      <w:pPr>
        <w:tabs>
          <w:tab w:val="left" w:pos="600"/>
          <w:tab w:val="left" w:pos="1200"/>
          <w:tab w:val="left" w:pos="1800"/>
          <w:tab w:val="left" w:pos="2400"/>
          <w:tab w:val="left" w:pos="3000"/>
          <w:tab w:val="left" w:pos="3600"/>
          <w:tab w:val="left" w:pos="4200"/>
          <w:tab w:val="left" w:pos="4800"/>
          <w:tab w:val="left" w:pos="5400"/>
          <w:tab w:val="left" w:pos="6000"/>
        </w:tabs>
        <w:overflowPunct w:val="0"/>
        <w:autoSpaceDE w:val="0"/>
        <w:autoSpaceDN w:val="0"/>
        <w:adjustRightInd w:val="0"/>
        <w:spacing w:after="120" w:line="240" w:lineRule="exact"/>
        <w:textAlignment w:val="baseline"/>
        <w:rPr>
          <w:rFonts w:eastAsia="Times New Roman" w:cs="Times New Roman"/>
          <w:sz w:val="24"/>
          <w:szCs w:val="20"/>
        </w:rPr>
      </w:pPr>
    </w:p>
    <w:p w14:paraId="3DF247B9" w14:textId="77777777" w:rsidR="0036648C" w:rsidRPr="0036648C" w:rsidRDefault="0036648C" w:rsidP="0036648C">
      <w:pPr>
        <w:spacing w:after="0" w:line="240" w:lineRule="auto"/>
        <w:rPr>
          <w:rFonts w:ascii="Calibri" w:eastAsia="Times New Roman" w:hAnsi="Calibri" w:cs="Times New Roman"/>
        </w:rPr>
      </w:pPr>
      <w:r w:rsidRPr="0036648C">
        <w:rPr>
          <w:rFonts w:ascii="Calibri" w:eastAsia="Times New Roman" w:hAnsi="Calibri" w:cs="Times New Roman"/>
        </w:rPr>
        <w:t xml:space="preserve">I, _____________________________________________________________________________of  </w:t>
      </w:r>
    </w:p>
    <w:p w14:paraId="12B663BE" w14:textId="77777777" w:rsidR="0036648C" w:rsidRPr="0036648C" w:rsidRDefault="0036648C" w:rsidP="0036648C">
      <w:pPr>
        <w:tabs>
          <w:tab w:val="left" w:pos="270"/>
          <w:tab w:val="left" w:pos="1200"/>
          <w:tab w:val="left" w:pos="1800"/>
          <w:tab w:val="left" w:pos="2400"/>
          <w:tab w:val="left" w:pos="3000"/>
          <w:tab w:val="left" w:pos="3600"/>
          <w:tab w:val="left" w:pos="4200"/>
          <w:tab w:val="left" w:pos="4800"/>
          <w:tab w:val="left" w:pos="5400"/>
          <w:tab w:val="left" w:pos="6000"/>
        </w:tabs>
        <w:overflowPunct w:val="0"/>
        <w:autoSpaceDE w:val="0"/>
        <w:autoSpaceDN w:val="0"/>
        <w:adjustRightInd w:val="0"/>
        <w:spacing w:after="120" w:line="240" w:lineRule="exact"/>
        <w:textAlignment w:val="baseline"/>
        <w:rPr>
          <w:rFonts w:eastAsia="Times New Roman" w:cs="Times New Roman"/>
          <w:i/>
          <w:sz w:val="24"/>
          <w:szCs w:val="20"/>
        </w:rPr>
      </w:pPr>
      <w:r w:rsidRPr="0036648C">
        <w:rPr>
          <w:rFonts w:eastAsia="Times New Roman" w:cs="Times New Roman"/>
          <w:sz w:val="24"/>
          <w:szCs w:val="20"/>
        </w:rPr>
        <w:tab/>
      </w:r>
      <w:r w:rsidRPr="0036648C">
        <w:rPr>
          <w:rFonts w:eastAsia="Times New Roman" w:cs="Times New Roman"/>
          <w:i/>
          <w:sz w:val="20"/>
          <w:szCs w:val="20"/>
        </w:rPr>
        <w:t>Name</w:t>
      </w:r>
    </w:p>
    <w:p w14:paraId="7A1D3A33" w14:textId="77777777" w:rsidR="0036648C" w:rsidRPr="0036648C" w:rsidRDefault="0036648C" w:rsidP="0036648C">
      <w:pPr>
        <w:tabs>
          <w:tab w:val="left" w:leader="underscore" w:pos="5040"/>
        </w:tabs>
        <w:spacing w:after="0" w:line="240" w:lineRule="auto"/>
        <w:rPr>
          <w:rFonts w:ascii="Calibri" w:eastAsia="Times New Roman" w:hAnsi="Calibri" w:cs="Times New Roman"/>
        </w:rPr>
      </w:pPr>
      <w:r w:rsidRPr="0036648C">
        <w:rPr>
          <w:rFonts w:ascii="Calibri" w:eastAsia="Times New Roman" w:hAnsi="Calibri" w:cs="Times New Roman"/>
        </w:rPr>
        <w:tab/>
      </w:r>
      <w:r w:rsidRPr="0036648C">
        <w:rPr>
          <w:rFonts w:eastAsia="Times New Roman" w:cs="Times New Roman"/>
        </w:rPr>
        <w:t>guarantee the workmanship for installation of:</w:t>
      </w:r>
    </w:p>
    <w:p w14:paraId="4E4EAFFC" w14:textId="77777777" w:rsidR="0036648C" w:rsidRPr="0036648C" w:rsidRDefault="0036648C" w:rsidP="0036648C">
      <w:pPr>
        <w:tabs>
          <w:tab w:val="left" w:pos="2700"/>
          <w:tab w:val="left" w:leader="underscore" w:pos="9360"/>
        </w:tabs>
        <w:overflowPunct w:val="0"/>
        <w:autoSpaceDE w:val="0"/>
        <w:autoSpaceDN w:val="0"/>
        <w:adjustRightInd w:val="0"/>
        <w:spacing w:after="120" w:line="240" w:lineRule="exact"/>
        <w:textAlignment w:val="baseline"/>
        <w:rPr>
          <w:rFonts w:eastAsia="Times New Roman" w:cs="Times New Roman"/>
          <w:i/>
          <w:sz w:val="24"/>
          <w:szCs w:val="20"/>
        </w:rPr>
      </w:pPr>
      <w:r w:rsidRPr="0036648C">
        <w:rPr>
          <w:rFonts w:eastAsia="Times New Roman" w:cs="Times New Roman"/>
          <w:i/>
          <w:sz w:val="20"/>
          <w:szCs w:val="20"/>
        </w:rPr>
        <w:t>Firm Name</w:t>
      </w:r>
    </w:p>
    <w:p w14:paraId="3BC24152" w14:textId="77777777" w:rsidR="0036648C" w:rsidRPr="0036648C" w:rsidRDefault="0036648C" w:rsidP="0036648C">
      <w:pPr>
        <w:tabs>
          <w:tab w:val="left" w:pos="600"/>
          <w:tab w:val="left" w:pos="1200"/>
          <w:tab w:val="left" w:pos="1800"/>
          <w:tab w:val="left" w:pos="2400"/>
          <w:tab w:val="left" w:pos="3000"/>
          <w:tab w:val="left" w:pos="3600"/>
          <w:tab w:val="left" w:pos="4200"/>
          <w:tab w:val="left" w:pos="4800"/>
          <w:tab w:val="left" w:pos="5400"/>
          <w:tab w:val="left" w:pos="6000"/>
        </w:tabs>
        <w:overflowPunct w:val="0"/>
        <w:autoSpaceDE w:val="0"/>
        <w:autoSpaceDN w:val="0"/>
        <w:adjustRightInd w:val="0"/>
        <w:spacing w:after="120" w:line="240" w:lineRule="exact"/>
        <w:textAlignment w:val="baseline"/>
        <w:rPr>
          <w:rFonts w:eastAsia="Times New Roman" w:cs="Times New Roman"/>
          <w:sz w:val="24"/>
          <w:szCs w:val="20"/>
        </w:rPr>
      </w:pPr>
    </w:p>
    <w:p w14:paraId="2650BA69" w14:textId="77777777" w:rsidR="0036648C" w:rsidRPr="0036648C" w:rsidRDefault="0036648C" w:rsidP="0036648C">
      <w:pPr>
        <w:tabs>
          <w:tab w:val="left" w:leader="underscore" w:pos="9630"/>
        </w:tabs>
        <w:spacing w:after="240" w:line="240" w:lineRule="auto"/>
        <w:rPr>
          <w:rFonts w:ascii="Calibri" w:eastAsia="Times New Roman" w:hAnsi="Calibri" w:cs="Times New Roman"/>
        </w:rPr>
      </w:pPr>
      <w:r w:rsidRPr="0036648C">
        <w:rPr>
          <w:rFonts w:eastAsia="Times New Roman" w:cs="Times New Roman"/>
        </w:rPr>
        <w:tab/>
      </w:r>
    </w:p>
    <w:p w14:paraId="020C1CE6" w14:textId="77777777" w:rsidR="0036648C" w:rsidRPr="0036648C" w:rsidRDefault="0036648C" w:rsidP="0036648C">
      <w:pPr>
        <w:tabs>
          <w:tab w:val="left" w:leader="underscore" w:pos="9630"/>
        </w:tabs>
        <w:spacing w:after="240" w:line="240" w:lineRule="auto"/>
        <w:rPr>
          <w:rFonts w:ascii="Calibri" w:eastAsia="Times New Roman" w:hAnsi="Calibri" w:cs="Times New Roman"/>
        </w:rPr>
      </w:pPr>
      <w:r w:rsidRPr="0036648C">
        <w:rPr>
          <w:rFonts w:ascii="Calibri" w:eastAsia="Times New Roman" w:hAnsi="Calibri" w:cs="Times New Roman"/>
        </w:rPr>
        <w:tab/>
      </w:r>
    </w:p>
    <w:p w14:paraId="25BD535C" w14:textId="77777777" w:rsidR="0036648C" w:rsidRPr="0036648C" w:rsidRDefault="0036648C" w:rsidP="0036648C">
      <w:pPr>
        <w:tabs>
          <w:tab w:val="left" w:leader="underscore" w:pos="9630"/>
        </w:tabs>
        <w:spacing w:after="240" w:line="240" w:lineRule="auto"/>
        <w:rPr>
          <w:rFonts w:ascii="Calibri" w:eastAsia="Times New Roman" w:hAnsi="Calibri" w:cs="Times New Roman"/>
        </w:rPr>
      </w:pPr>
      <w:r w:rsidRPr="0036648C">
        <w:rPr>
          <w:rFonts w:ascii="Calibri" w:eastAsia="Times New Roman" w:hAnsi="Calibri" w:cs="Times New Roman"/>
        </w:rPr>
        <w:tab/>
      </w:r>
    </w:p>
    <w:p w14:paraId="6B33C5EA" w14:textId="77777777" w:rsidR="0036648C" w:rsidRPr="0036648C" w:rsidRDefault="0036648C" w:rsidP="0036648C">
      <w:pPr>
        <w:tabs>
          <w:tab w:val="left" w:leader="underscore" w:pos="9630"/>
        </w:tabs>
        <w:spacing w:after="240" w:line="240" w:lineRule="auto"/>
        <w:rPr>
          <w:rFonts w:ascii="Calibri" w:eastAsia="Times New Roman" w:hAnsi="Calibri" w:cs="Times New Roman"/>
        </w:rPr>
      </w:pPr>
      <w:r w:rsidRPr="0036648C">
        <w:rPr>
          <w:rFonts w:ascii="Calibri" w:eastAsia="Times New Roman" w:hAnsi="Calibri" w:cs="Times New Roman"/>
        </w:rPr>
        <w:tab/>
      </w:r>
    </w:p>
    <w:p w14:paraId="3C3C9C84" w14:textId="77777777" w:rsidR="0036648C" w:rsidRPr="0036648C" w:rsidRDefault="0036648C" w:rsidP="0036648C">
      <w:pPr>
        <w:tabs>
          <w:tab w:val="left" w:leader="underscore" w:pos="9630"/>
        </w:tabs>
        <w:spacing w:after="240" w:line="240" w:lineRule="auto"/>
        <w:rPr>
          <w:rFonts w:ascii="Calibri" w:eastAsia="Times New Roman" w:hAnsi="Calibri" w:cs="Times New Roman"/>
        </w:rPr>
      </w:pPr>
      <w:r w:rsidRPr="0036648C">
        <w:rPr>
          <w:rFonts w:ascii="Calibri" w:eastAsia="Times New Roman" w:hAnsi="Calibri" w:cs="Times New Roman"/>
        </w:rPr>
        <w:tab/>
      </w:r>
    </w:p>
    <w:p w14:paraId="7C4D4D30" w14:textId="77777777" w:rsidR="0036648C" w:rsidRPr="0036648C" w:rsidRDefault="0036648C" w:rsidP="0036648C">
      <w:pPr>
        <w:tabs>
          <w:tab w:val="left" w:leader="underscore" w:pos="9630"/>
        </w:tabs>
        <w:spacing w:after="240" w:line="240" w:lineRule="auto"/>
        <w:rPr>
          <w:rFonts w:ascii="Calibri" w:eastAsia="Times New Roman" w:hAnsi="Calibri" w:cs="Times New Roman"/>
        </w:rPr>
      </w:pPr>
      <w:r w:rsidRPr="0036648C">
        <w:rPr>
          <w:rFonts w:ascii="Calibri" w:eastAsia="Times New Roman" w:hAnsi="Calibri" w:cs="Times New Roman"/>
        </w:rPr>
        <w:tab/>
      </w:r>
    </w:p>
    <w:p w14:paraId="3C973774" w14:textId="77777777" w:rsidR="0036648C" w:rsidRPr="0036648C" w:rsidRDefault="0036648C" w:rsidP="0036648C">
      <w:pPr>
        <w:tabs>
          <w:tab w:val="left" w:leader="underscore" w:pos="9630"/>
        </w:tabs>
        <w:spacing w:after="240" w:line="240" w:lineRule="auto"/>
        <w:rPr>
          <w:rFonts w:ascii="Calibri" w:eastAsia="Times New Roman" w:hAnsi="Calibri" w:cs="Times New Roman"/>
        </w:rPr>
      </w:pPr>
      <w:r w:rsidRPr="0036648C">
        <w:rPr>
          <w:rFonts w:ascii="Calibri" w:eastAsia="Times New Roman" w:hAnsi="Calibri" w:cs="Times New Roman"/>
        </w:rPr>
        <w:tab/>
      </w:r>
    </w:p>
    <w:p w14:paraId="1037314A" w14:textId="77777777" w:rsidR="0036648C" w:rsidRPr="0036648C" w:rsidRDefault="0036648C" w:rsidP="0036648C">
      <w:pPr>
        <w:tabs>
          <w:tab w:val="left" w:leader="underscore" w:pos="9630"/>
        </w:tabs>
        <w:spacing w:after="240" w:line="240" w:lineRule="auto"/>
        <w:rPr>
          <w:rFonts w:ascii="Calibri" w:eastAsia="Times New Roman" w:hAnsi="Calibri" w:cs="Times New Roman"/>
        </w:rPr>
      </w:pPr>
      <w:r w:rsidRPr="0036648C">
        <w:rPr>
          <w:rFonts w:ascii="Calibri" w:eastAsia="Times New Roman" w:hAnsi="Calibri" w:cs="Times New Roman"/>
        </w:rPr>
        <w:tab/>
      </w:r>
    </w:p>
    <w:p w14:paraId="306A96AF" w14:textId="77777777" w:rsidR="0036648C" w:rsidRPr="0036648C" w:rsidRDefault="0036648C" w:rsidP="0036648C">
      <w:pPr>
        <w:tabs>
          <w:tab w:val="left" w:leader="underscore" w:pos="9630"/>
        </w:tabs>
        <w:spacing w:after="240" w:line="240" w:lineRule="auto"/>
        <w:rPr>
          <w:rFonts w:ascii="Calibri" w:eastAsia="Times New Roman" w:hAnsi="Calibri" w:cs="Times New Roman"/>
        </w:rPr>
      </w:pPr>
      <w:r w:rsidRPr="0036648C">
        <w:rPr>
          <w:rFonts w:ascii="Calibri" w:eastAsia="Times New Roman" w:hAnsi="Calibri" w:cs="Times New Roman"/>
        </w:rPr>
        <w:tab/>
      </w:r>
    </w:p>
    <w:p w14:paraId="04239743" w14:textId="77777777" w:rsidR="0036648C" w:rsidRPr="0036648C" w:rsidRDefault="0036648C" w:rsidP="0036648C">
      <w:pPr>
        <w:tabs>
          <w:tab w:val="left" w:leader="underscore" w:pos="9630"/>
        </w:tabs>
        <w:spacing w:after="240" w:line="240" w:lineRule="auto"/>
        <w:rPr>
          <w:rFonts w:ascii="Calibri" w:eastAsia="Times New Roman" w:hAnsi="Calibri" w:cs="Times New Roman"/>
        </w:rPr>
      </w:pPr>
      <w:r w:rsidRPr="0036648C">
        <w:rPr>
          <w:rFonts w:ascii="Calibri" w:eastAsia="Times New Roman" w:hAnsi="Calibri" w:cs="Times New Roman"/>
        </w:rPr>
        <w:tab/>
      </w:r>
    </w:p>
    <w:p w14:paraId="646E9717" w14:textId="77777777" w:rsidR="0036648C" w:rsidRPr="0036648C" w:rsidRDefault="0036648C" w:rsidP="0036648C">
      <w:pPr>
        <w:tabs>
          <w:tab w:val="left" w:leader="underscore" w:pos="9630"/>
        </w:tabs>
        <w:spacing w:after="240" w:line="240" w:lineRule="auto"/>
        <w:rPr>
          <w:rFonts w:ascii="Calibri" w:eastAsia="Times New Roman" w:hAnsi="Calibri" w:cs="Times New Roman"/>
        </w:rPr>
      </w:pPr>
      <w:r w:rsidRPr="0036648C">
        <w:rPr>
          <w:rFonts w:ascii="Calibri" w:eastAsia="Times New Roman" w:hAnsi="Calibri" w:cs="Times New Roman"/>
        </w:rPr>
        <w:tab/>
      </w:r>
      <w:r w:rsidRPr="0036648C">
        <w:rPr>
          <w:rFonts w:ascii="Calibri" w:eastAsia="Times New Roman" w:hAnsi="Calibri" w:cs="Times New Roman"/>
        </w:rPr>
        <w:tab/>
      </w:r>
    </w:p>
    <w:p w14:paraId="01A73E94" w14:textId="77777777" w:rsidR="0036648C" w:rsidRPr="0036648C" w:rsidRDefault="0036648C" w:rsidP="0036648C">
      <w:pPr>
        <w:tabs>
          <w:tab w:val="left" w:leader="underscore" w:pos="9630"/>
        </w:tabs>
        <w:spacing w:after="240" w:line="240" w:lineRule="auto"/>
        <w:rPr>
          <w:rFonts w:ascii="Calibri" w:eastAsia="Times New Roman" w:hAnsi="Calibri" w:cs="Times New Roman"/>
        </w:rPr>
      </w:pPr>
      <w:r w:rsidRPr="0036648C">
        <w:rPr>
          <w:rFonts w:ascii="Calibri" w:eastAsia="Times New Roman" w:hAnsi="Calibri" w:cs="Times New Roman"/>
        </w:rPr>
        <w:tab/>
      </w:r>
    </w:p>
    <w:p w14:paraId="0818527D" w14:textId="77777777" w:rsidR="0036648C" w:rsidRPr="0036648C" w:rsidRDefault="0036648C" w:rsidP="0036648C">
      <w:pPr>
        <w:spacing w:after="0" w:line="240" w:lineRule="auto"/>
        <w:rPr>
          <w:rFonts w:ascii="Calibri" w:eastAsia="Times New Roman" w:hAnsi="Calibri" w:cs="Times New Roman"/>
        </w:rPr>
      </w:pPr>
      <w:r w:rsidRPr="0036648C">
        <w:rPr>
          <w:rFonts w:ascii="Calibri" w:eastAsia="Times New Roman" w:hAnsi="Calibri" w:cs="Times New Roman"/>
        </w:rPr>
        <w:t>at_________________________________________________________________  for one year</w:t>
      </w:r>
    </w:p>
    <w:p w14:paraId="28214B06" w14:textId="77777777" w:rsidR="0036648C" w:rsidRPr="0036648C" w:rsidRDefault="0036648C" w:rsidP="0036648C">
      <w:pPr>
        <w:tabs>
          <w:tab w:val="left" w:pos="2880"/>
        </w:tabs>
        <w:spacing w:after="0" w:line="240" w:lineRule="auto"/>
        <w:rPr>
          <w:rFonts w:ascii="Calibri" w:eastAsia="Times New Roman" w:hAnsi="Calibri" w:cs="Times New Roman"/>
          <w:i/>
          <w:sz w:val="20"/>
          <w:szCs w:val="20"/>
        </w:rPr>
      </w:pPr>
      <w:r w:rsidRPr="0036648C">
        <w:rPr>
          <w:rFonts w:ascii="Calibri" w:eastAsia="Times New Roman" w:hAnsi="Calibri" w:cs="Times New Roman"/>
          <w:i/>
          <w:sz w:val="20"/>
          <w:szCs w:val="20"/>
        </w:rPr>
        <w:tab/>
        <w:t>Client Address</w:t>
      </w:r>
    </w:p>
    <w:p w14:paraId="2047DA58" w14:textId="77777777" w:rsidR="0036648C" w:rsidRPr="0036648C" w:rsidRDefault="0036648C" w:rsidP="0036648C">
      <w:pPr>
        <w:tabs>
          <w:tab w:val="left" w:leader="underscore" w:pos="9360"/>
        </w:tabs>
        <w:overflowPunct w:val="0"/>
        <w:autoSpaceDE w:val="0"/>
        <w:autoSpaceDN w:val="0"/>
        <w:adjustRightInd w:val="0"/>
        <w:spacing w:after="0" w:line="240" w:lineRule="auto"/>
        <w:textAlignment w:val="baseline"/>
        <w:rPr>
          <w:rFonts w:eastAsia="Times New Roman" w:cs="Times New Roman"/>
          <w:sz w:val="24"/>
          <w:szCs w:val="20"/>
          <w:u w:val="single"/>
        </w:rPr>
      </w:pPr>
      <w:r w:rsidRPr="0036648C">
        <w:rPr>
          <w:rFonts w:eastAsia="Times New Roman" w:cs="Times New Roman"/>
          <w:sz w:val="24"/>
          <w:szCs w:val="20"/>
        </w:rPr>
        <w:t>beginning _____________________________ and ending</w:t>
      </w:r>
      <w:r w:rsidRPr="0036648C">
        <w:rPr>
          <w:rFonts w:eastAsia="Times New Roman" w:cs="Times New Roman"/>
          <w:sz w:val="24"/>
          <w:szCs w:val="20"/>
          <w:u w:val="single"/>
        </w:rPr>
        <w:tab/>
      </w:r>
    </w:p>
    <w:p w14:paraId="7F9023CA" w14:textId="77777777" w:rsidR="0036648C" w:rsidRPr="0036648C" w:rsidRDefault="0036648C" w:rsidP="0036648C">
      <w:pPr>
        <w:tabs>
          <w:tab w:val="center" w:pos="2448"/>
          <w:tab w:val="center" w:pos="7488"/>
        </w:tabs>
        <w:overflowPunct w:val="0"/>
        <w:autoSpaceDE w:val="0"/>
        <w:autoSpaceDN w:val="0"/>
        <w:adjustRightInd w:val="0"/>
        <w:spacing w:after="0" w:line="240" w:lineRule="auto"/>
        <w:textAlignment w:val="baseline"/>
        <w:rPr>
          <w:rFonts w:eastAsia="Times New Roman" w:cs="Times New Roman"/>
          <w:i/>
          <w:sz w:val="20"/>
          <w:szCs w:val="20"/>
        </w:rPr>
      </w:pPr>
      <w:r w:rsidRPr="0036648C">
        <w:rPr>
          <w:rFonts w:eastAsia="Times New Roman" w:cs="Times New Roman"/>
          <w:sz w:val="24"/>
          <w:szCs w:val="20"/>
        </w:rPr>
        <w:tab/>
      </w:r>
      <w:r w:rsidRPr="0036648C">
        <w:rPr>
          <w:rFonts w:eastAsia="Times New Roman" w:cs="Times New Roman"/>
          <w:i/>
          <w:sz w:val="20"/>
          <w:szCs w:val="20"/>
        </w:rPr>
        <w:t>Date</w:t>
      </w:r>
      <w:r w:rsidRPr="0036648C">
        <w:rPr>
          <w:rFonts w:eastAsia="Times New Roman" w:cs="Times New Roman"/>
          <w:i/>
          <w:sz w:val="20"/>
          <w:szCs w:val="20"/>
        </w:rPr>
        <w:tab/>
        <w:t>Date</w:t>
      </w:r>
    </w:p>
    <w:p w14:paraId="57B9FF52" w14:textId="77777777" w:rsidR="0036648C" w:rsidRPr="0036648C" w:rsidRDefault="0036648C" w:rsidP="0036648C">
      <w:pPr>
        <w:tabs>
          <w:tab w:val="left" w:pos="600"/>
          <w:tab w:val="left" w:pos="1200"/>
          <w:tab w:val="left" w:pos="1800"/>
          <w:tab w:val="left" w:pos="2400"/>
          <w:tab w:val="left" w:pos="3000"/>
          <w:tab w:val="left" w:pos="3600"/>
          <w:tab w:val="left" w:pos="4200"/>
          <w:tab w:val="left" w:pos="4800"/>
          <w:tab w:val="left" w:pos="5400"/>
          <w:tab w:val="left" w:leader="underscore" w:pos="9360"/>
        </w:tabs>
        <w:overflowPunct w:val="0"/>
        <w:autoSpaceDE w:val="0"/>
        <w:autoSpaceDN w:val="0"/>
        <w:adjustRightInd w:val="0"/>
        <w:spacing w:after="0" w:line="240" w:lineRule="auto"/>
        <w:textAlignment w:val="baseline"/>
        <w:rPr>
          <w:rFonts w:eastAsia="Times New Roman" w:cs="Times New Roman"/>
          <w:sz w:val="24"/>
          <w:szCs w:val="20"/>
        </w:rPr>
      </w:pPr>
      <w:r w:rsidRPr="0036648C">
        <w:rPr>
          <w:rFonts w:eastAsia="Times New Roman" w:cs="Times New Roman"/>
          <w:sz w:val="24"/>
          <w:szCs w:val="20"/>
        </w:rPr>
        <w:t>in accordance with manufacturer’s instruction and the American National Standards Institute (ANSI) procedure.</w:t>
      </w:r>
    </w:p>
    <w:p w14:paraId="1584C37C" w14:textId="77777777" w:rsidR="0036648C" w:rsidRPr="0036648C" w:rsidRDefault="0036648C" w:rsidP="0036648C">
      <w:pPr>
        <w:tabs>
          <w:tab w:val="left" w:pos="600"/>
          <w:tab w:val="left" w:pos="1200"/>
          <w:tab w:val="left" w:pos="1800"/>
          <w:tab w:val="left" w:pos="2400"/>
          <w:tab w:val="left" w:pos="3000"/>
          <w:tab w:val="left" w:pos="3600"/>
          <w:tab w:val="left" w:pos="4200"/>
          <w:tab w:val="left" w:pos="4800"/>
          <w:tab w:val="left" w:pos="5400"/>
          <w:tab w:val="left" w:pos="6000"/>
        </w:tabs>
        <w:overflowPunct w:val="0"/>
        <w:autoSpaceDE w:val="0"/>
        <w:autoSpaceDN w:val="0"/>
        <w:adjustRightInd w:val="0"/>
        <w:spacing w:after="0" w:line="240" w:lineRule="auto"/>
        <w:textAlignment w:val="baseline"/>
        <w:rPr>
          <w:rFonts w:eastAsia="Times New Roman" w:cs="Times New Roman"/>
          <w:sz w:val="24"/>
          <w:szCs w:val="20"/>
        </w:rPr>
      </w:pPr>
    </w:p>
    <w:p w14:paraId="214C2598" w14:textId="77777777" w:rsidR="0036648C" w:rsidRPr="0036648C" w:rsidRDefault="0036648C" w:rsidP="0036648C">
      <w:pPr>
        <w:tabs>
          <w:tab w:val="left" w:pos="4320"/>
          <w:tab w:val="left" w:pos="6912"/>
        </w:tabs>
        <w:overflowPunct w:val="0"/>
        <w:autoSpaceDE w:val="0"/>
        <w:autoSpaceDN w:val="0"/>
        <w:adjustRightInd w:val="0"/>
        <w:spacing w:after="0" w:line="240" w:lineRule="auto"/>
        <w:textAlignment w:val="baseline"/>
        <w:rPr>
          <w:rFonts w:eastAsia="Times New Roman" w:cs="Times New Roman"/>
          <w:sz w:val="24"/>
          <w:szCs w:val="20"/>
        </w:rPr>
      </w:pPr>
    </w:p>
    <w:p w14:paraId="014AFEE1" w14:textId="77777777" w:rsidR="0036648C" w:rsidRPr="0036648C" w:rsidRDefault="0036648C" w:rsidP="0036648C">
      <w:pPr>
        <w:tabs>
          <w:tab w:val="left" w:pos="4320"/>
          <w:tab w:val="left" w:pos="6912"/>
        </w:tabs>
        <w:overflowPunct w:val="0"/>
        <w:autoSpaceDE w:val="0"/>
        <w:autoSpaceDN w:val="0"/>
        <w:adjustRightInd w:val="0"/>
        <w:spacing w:after="0" w:line="240" w:lineRule="auto"/>
        <w:textAlignment w:val="baseline"/>
        <w:rPr>
          <w:rFonts w:eastAsia="Times New Roman" w:cs="Times New Roman"/>
          <w:sz w:val="24"/>
          <w:szCs w:val="20"/>
          <w:u w:val="single"/>
        </w:rPr>
      </w:pPr>
      <w:r w:rsidRPr="0036648C">
        <w:rPr>
          <w:rFonts w:eastAsia="Times New Roman" w:cs="Times New Roman"/>
          <w:noProof/>
          <w:sz w:val="24"/>
          <w:szCs w:val="20"/>
          <w:u w:val="single"/>
        </w:rPr>
        <mc:AlternateContent>
          <mc:Choice Requires="wps">
            <w:drawing>
              <wp:anchor distT="0" distB="0" distL="114300" distR="114300" simplePos="0" relativeHeight="251678720" behindDoc="0" locked="0" layoutInCell="1" allowOverlap="1" wp14:anchorId="1541BA09" wp14:editId="158AB095">
                <wp:simplePos x="0" y="0"/>
                <wp:positionH relativeFrom="column">
                  <wp:posOffset>3028950</wp:posOffset>
                </wp:positionH>
                <wp:positionV relativeFrom="paragraph">
                  <wp:posOffset>168275</wp:posOffset>
                </wp:positionV>
                <wp:extent cx="1552575" cy="0"/>
                <wp:effectExtent l="0" t="0" r="9525" b="19050"/>
                <wp:wrapNone/>
                <wp:docPr id="57" name="Straight Connector 57"/>
                <wp:cNvGraphicFramePr/>
                <a:graphic xmlns:a="http://schemas.openxmlformats.org/drawingml/2006/main">
                  <a:graphicData uri="http://schemas.microsoft.com/office/word/2010/wordprocessingShape">
                    <wps:wsp>
                      <wps:cNvCnPr/>
                      <wps:spPr>
                        <a:xfrm>
                          <a:off x="0" y="0"/>
                          <a:ext cx="1552575" cy="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0BF5E7A" id="Straight Connector 57"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5pt,13.25pt" to="360.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" strokecolor="windowText"/>
            </w:pict>
          </mc:Fallback>
        </mc:AlternateContent>
      </w:r>
      <w:r w:rsidRPr="0036648C">
        <w:rPr>
          <w:rFonts w:eastAsia="Times New Roman" w:cs="Times New Roman"/>
          <w:sz w:val="24"/>
          <w:szCs w:val="20"/>
          <w:u w:val="single"/>
        </w:rPr>
        <w:tab/>
      </w:r>
    </w:p>
    <w:p w14:paraId="3520BC3B" w14:textId="77777777" w:rsidR="0036648C" w:rsidRDefault="0036648C" w:rsidP="0036648C">
      <w:pPr>
        <w:tabs>
          <w:tab w:val="left" w:pos="4320"/>
          <w:tab w:val="left" w:pos="6930"/>
        </w:tabs>
        <w:overflowPunct w:val="0"/>
        <w:autoSpaceDE w:val="0"/>
        <w:autoSpaceDN w:val="0"/>
        <w:adjustRightInd w:val="0"/>
        <w:spacing w:after="120" w:line="240" w:lineRule="auto"/>
        <w:textAlignment w:val="baseline"/>
        <w:rPr>
          <w:rFonts w:ascii="Calibri" w:eastAsia="Times New Roman" w:hAnsi="Calibri" w:cs="Times New Roman"/>
          <w:i/>
          <w:sz w:val="20"/>
          <w:szCs w:val="20"/>
        </w:rPr>
      </w:pPr>
      <w:r w:rsidRPr="0036648C">
        <w:rPr>
          <w:rFonts w:eastAsia="Times New Roman" w:cs="Times New Roman"/>
          <w:i/>
          <w:sz w:val="20"/>
          <w:szCs w:val="20"/>
        </w:rPr>
        <w:t>Signature</w:t>
      </w:r>
      <w:r w:rsidRPr="0036648C">
        <w:rPr>
          <w:rFonts w:eastAsia="Times New Roman" w:cs="Times New Roman"/>
          <w:i/>
          <w:sz w:val="20"/>
          <w:szCs w:val="20"/>
        </w:rPr>
        <w:tab/>
      </w:r>
      <w:r w:rsidR="00981DA7">
        <w:rPr>
          <w:rFonts w:eastAsia="Times New Roman" w:cs="Times New Roman"/>
          <w:i/>
          <w:sz w:val="20"/>
          <w:szCs w:val="20"/>
        </w:rPr>
        <w:t xml:space="preserve">          </w:t>
      </w:r>
      <w:r w:rsidRPr="0036648C">
        <w:rPr>
          <w:rFonts w:eastAsia="Times New Roman" w:cs="Times New Roman"/>
          <w:i/>
          <w:sz w:val="20"/>
          <w:szCs w:val="20"/>
        </w:rPr>
        <w:t>Date</w:t>
      </w:r>
      <w:r w:rsidRPr="0036648C">
        <w:rPr>
          <w:rFonts w:ascii="Calibri" w:eastAsia="Times New Roman" w:hAnsi="Calibri" w:cs="Times New Roman"/>
          <w:i/>
          <w:sz w:val="20"/>
          <w:szCs w:val="20"/>
        </w:rPr>
        <w:cr/>
      </w:r>
    </w:p>
    <w:p w14:paraId="43E1E9A5" w14:textId="77777777" w:rsidR="0036648C" w:rsidRPr="0036648C" w:rsidRDefault="00981DA7" w:rsidP="00981DA7">
      <w:pPr>
        <w:tabs>
          <w:tab w:val="left" w:pos="4320"/>
          <w:tab w:val="left" w:pos="6912"/>
        </w:tabs>
        <w:overflowPunct w:val="0"/>
        <w:autoSpaceDE w:val="0"/>
        <w:autoSpaceDN w:val="0"/>
        <w:adjustRightInd w:val="0"/>
        <w:spacing w:after="120" w:line="240" w:lineRule="auto"/>
        <w:textAlignment w:val="baseline"/>
        <w:rPr>
          <w:rFonts w:ascii="Calibri" w:eastAsia="Times New Roman" w:hAnsi="Calibri" w:cs="Times New Roman"/>
          <w:i/>
          <w:sz w:val="16"/>
          <w:szCs w:val="16"/>
        </w:rPr>
      </w:pPr>
      <w:r>
        <w:rPr>
          <w:rFonts w:eastAsia="Times New Roman" w:cs="Times New Roman"/>
          <w:sz w:val="24"/>
          <w:szCs w:val="20"/>
        </w:rPr>
        <w:t>______________________</w:t>
      </w:r>
      <w:r>
        <w:rPr>
          <w:rFonts w:eastAsia="Times New Roman" w:cs="Times New Roman"/>
          <w:sz w:val="24"/>
          <w:szCs w:val="20"/>
        </w:rPr>
        <w:br/>
      </w:r>
      <w:r w:rsidR="0036648C" w:rsidRPr="0036648C">
        <w:rPr>
          <w:rFonts w:ascii="Calibri" w:eastAsia="Times New Roman" w:hAnsi="Calibri" w:cs="Times New Roman"/>
          <w:i/>
          <w:sz w:val="20"/>
          <w:szCs w:val="20"/>
        </w:rPr>
        <w:t>Position</w:t>
      </w:r>
      <w:r>
        <w:rPr>
          <w:rFonts w:ascii="Calibri" w:eastAsia="Times New Roman" w:hAnsi="Calibri" w:cs="Times New Roman"/>
          <w:i/>
          <w:sz w:val="20"/>
          <w:szCs w:val="20"/>
        </w:rPr>
        <w:t>/Title</w:t>
      </w:r>
      <w:r w:rsidR="0036648C" w:rsidRPr="0036648C">
        <w:rPr>
          <w:rFonts w:ascii="Calibri" w:eastAsia="Times New Roman" w:hAnsi="Calibri" w:cs="Times New Roman"/>
          <w:i/>
          <w:sz w:val="16"/>
          <w:szCs w:val="16"/>
        </w:rPr>
        <w:br w:type="page"/>
      </w:r>
    </w:p>
    <w:p w14:paraId="4CCD257C" w14:textId="77777777" w:rsidR="0036648C" w:rsidRPr="0036648C" w:rsidRDefault="0036648C" w:rsidP="0036648C">
      <w:pPr>
        <w:tabs>
          <w:tab w:val="center" w:pos="4680"/>
        </w:tabs>
        <w:overflowPunct w:val="0"/>
        <w:autoSpaceDE w:val="0"/>
        <w:autoSpaceDN w:val="0"/>
        <w:adjustRightInd w:val="0"/>
        <w:spacing w:after="120" w:line="240" w:lineRule="exact"/>
        <w:textAlignment w:val="baseline"/>
        <w:rPr>
          <w:rFonts w:ascii="Calibri" w:eastAsia="Times New Roman" w:hAnsi="Calibri" w:cs="Times New Roman"/>
          <w:b/>
          <w:sz w:val="28"/>
          <w:szCs w:val="28"/>
        </w:rPr>
      </w:pPr>
      <w:bookmarkStart w:id="615" w:name="RELEASEofLIEN"/>
      <w:bookmarkStart w:id="616" w:name="_Hlk43380435"/>
      <w:r w:rsidRPr="00845170">
        <w:rPr>
          <w:rFonts w:ascii="Calibri" w:eastAsia="Times New Roman" w:hAnsi="Calibri" w:cs="Times New Roman"/>
          <w:b/>
          <w:sz w:val="28"/>
          <w:szCs w:val="28"/>
        </w:rPr>
        <w:lastRenderedPageBreak/>
        <w:t>MASTER CONTRACTOR RELEASE OF LIEN</w:t>
      </w:r>
    </w:p>
    <w:bookmarkEnd w:id="615"/>
    <w:p w14:paraId="7523F397" w14:textId="77777777" w:rsidR="0036648C" w:rsidRPr="0036648C" w:rsidRDefault="0036648C" w:rsidP="0036648C">
      <w:pPr>
        <w:overflowPunct w:val="0"/>
        <w:autoSpaceDE w:val="0"/>
        <w:autoSpaceDN w:val="0"/>
        <w:adjustRightInd w:val="0"/>
        <w:spacing w:after="120" w:line="240" w:lineRule="auto"/>
        <w:textAlignment w:val="baseline"/>
        <w:rPr>
          <w:rFonts w:ascii="Arial" w:eastAsia="Times New Roman" w:hAnsi="Arial" w:cs="Times New Roman"/>
          <w:sz w:val="24"/>
          <w:szCs w:val="20"/>
        </w:rPr>
      </w:pPr>
    </w:p>
    <w:p w14:paraId="7F44D71F" w14:textId="23B034D1" w:rsidR="0036648C" w:rsidRPr="0036648C" w:rsidRDefault="0036648C" w:rsidP="003F1183">
      <w:pPr>
        <w:overflowPunct w:val="0"/>
        <w:autoSpaceDE w:val="0"/>
        <w:autoSpaceDN w:val="0"/>
        <w:adjustRightInd w:val="0"/>
        <w:spacing w:after="240" w:line="240" w:lineRule="auto"/>
        <w:jc w:val="both"/>
        <w:textAlignment w:val="baseline"/>
        <w:rPr>
          <w:rFonts w:ascii="Arial" w:eastAsia="Times New Roman" w:hAnsi="Arial" w:cs="Times New Roman"/>
          <w:sz w:val="24"/>
          <w:szCs w:val="20"/>
        </w:rPr>
      </w:pPr>
      <w:r w:rsidRPr="0036648C">
        <w:rPr>
          <w:rFonts w:ascii="Arial" w:eastAsia="Times New Roman" w:hAnsi="Arial" w:cs="Times New Roman"/>
          <w:sz w:val="24"/>
          <w:szCs w:val="20"/>
        </w:rPr>
        <w:t xml:space="preserve">WHEREAS, we the undersigned, have installed materials and furnished labor and/or equipment and that all materials were </w:t>
      </w:r>
      <w:r w:rsidR="006D2D40" w:rsidRPr="0036648C">
        <w:rPr>
          <w:rFonts w:ascii="Arial" w:eastAsia="Times New Roman" w:hAnsi="Arial" w:cs="Times New Roman"/>
          <w:sz w:val="24"/>
          <w:szCs w:val="20"/>
        </w:rPr>
        <w:t>installed,</w:t>
      </w:r>
      <w:r w:rsidRPr="0036648C">
        <w:rPr>
          <w:rFonts w:ascii="Arial" w:eastAsia="Times New Roman" w:hAnsi="Arial" w:cs="Times New Roman"/>
          <w:sz w:val="24"/>
          <w:szCs w:val="20"/>
        </w:rPr>
        <w:t xml:space="preserve"> and labor was furnished according to a </w:t>
      </w:r>
    </w:p>
    <w:p w14:paraId="0EFDB66D" w14:textId="77777777" w:rsidR="0036648C" w:rsidRPr="0036648C" w:rsidRDefault="0036648C" w:rsidP="0036648C">
      <w:pPr>
        <w:overflowPunct w:val="0"/>
        <w:autoSpaceDE w:val="0"/>
        <w:autoSpaceDN w:val="0"/>
        <w:adjustRightInd w:val="0"/>
        <w:spacing w:after="240" w:line="240" w:lineRule="auto"/>
        <w:textAlignment w:val="baseline"/>
        <w:rPr>
          <w:rFonts w:ascii="Arial" w:eastAsia="Times New Roman" w:hAnsi="Arial" w:cs="Times New Roman"/>
          <w:sz w:val="24"/>
          <w:szCs w:val="20"/>
        </w:rPr>
      </w:pPr>
      <w:r w:rsidRPr="0036648C">
        <w:rPr>
          <w:rFonts w:ascii="Arial" w:eastAsia="Times New Roman" w:hAnsi="Arial" w:cs="Times New Roman"/>
          <w:sz w:val="24"/>
          <w:szCs w:val="20"/>
        </w:rPr>
        <w:t>written agreement dated _________________ between __________________________</w:t>
      </w:r>
    </w:p>
    <w:p w14:paraId="364C384F" w14:textId="77777777" w:rsidR="0036648C" w:rsidRPr="0036648C" w:rsidRDefault="0036648C" w:rsidP="0036648C">
      <w:pPr>
        <w:overflowPunct w:val="0"/>
        <w:autoSpaceDE w:val="0"/>
        <w:autoSpaceDN w:val="0"/>
        <w:adjustRightInd w:val="0"/>
        <w:spacing w:after="120" w:line="480" w:lineRule="auto"/>
        <w:textAlignment w:val="baseline"/>
        <w:rPr>
          <w:rFonts w:ascii="Arial" w:eastAsia="Times New Roman" w:hAnsi="Arial" w:cs="Times New Roman"/>
          <w:i/>
          <w:color w:val="0070C0"/>
          <w:sz w:val="20"/>
          <w:szCs w:val="20"/>
        </w:rPr>
      </w:pPr>
      <w:r w:rsidRPr="0036648C">
        <w:rPr>
          <w:rFonts w:ascii="Arial" w:eastAsia="Times New Roman" w:hAnsi="Arial" w:cs="Times New Roman"/>
          <w:i/>
          <w:color w:val="0070C0"/>
          <w:sz w:val="20"/>
          <w:szCs w:val="20"/>
        </w:rPr>
        <w:t>(herein referred to as the LAA)</w:t>
      </w:r>
      <w:r w:rsidRPr="0036648C">
        <w:rPr>
          <w:rFonts w:ascii="Arial" w:eastAsia="Times New Roman" w:hAnsi="Arial" w:cs="Times New Roman"/>
          <w:color w:val="0070C0"/>
          <w:sz w:val="24"/>
          <w:szCs w:val="20"/>
        </w:rPr>
        <w:t xml:space="preserve"> </w:t>
      </w:r>
      <w:r w:rsidRPr="0036648C">
        <w:rPr>
          <w:rFonts w:ascii="Arial" w:eastAsia="Times New Roman" w:hAnsi="Arial" w:cs="Times New Roman"/>
          <w:sz w:val="24"/>
          <w:szCs w:val="20"/>
        </w:rPr>
        <w:t xml:space="preserve">and _________________________________ </w:t>
      </w:r>
      <w:r w:rsidRPr="0036648C">
        <w:rPr>
          <w:rFonts w:ascii="Arial" w:eastAsia="Times New Roman" w:hAnsi="Arial" w:cs="Times New Roman"/>
          <w:i/>
          <w:color w:val="0070C0"/>
          <w:sz w:val="20"/>
          <w:szCs w:val="20"/>
        </w:rPr>
        <w:t>(hereafter referred to</w:t>
      </w:r>
      <w:r w:rsidRPr="0036648C">
        <w:rPr>
          <w:rFonts w:ascii="Arial" w:eastAsia="Times New Roman" w:hAnsi="Arial" w:cs="Times New Roman"/>
          <w:i/>
          <w:color w:val="0070C0"/>
          <w:sz w:val="20"/>
          <w:szCs w:val="20"/>
        </w:rPr>
        <w:br/>
        <w:t>as the contractor);</w:t>
      </w:r>
    </w:p>
    <w:p w14:paraId="2518F7D5" w14:textId="77777777" w:rsidR="0036648C" w:rsidRPr="0036648C" w:rsidRDefault="0036648C" w:rsidP="003F1183">
      <w:pPr>
        <w:overflowPunct w:val="0"/>
        <w:autoSpaceDE w:val="0"/>
        <w:autoSpaceDN w:val="0"/>
        <w:adjustRightInd w:val="0"/>
        <w:spacing w:after="240" w:line="240" w:lineRule="auto"/>
        <w:jc w:val="both"/>
        <w:textAlignment w:val="baseline"/>
        <w:rPr>
          <w:rFonts w:ascii="Arial" w:eastAsia="Times New Roman" w:hAnsi="Arial" w:cs="Times New Roman"/>
          <w:sz w:val="24"/>
          <w:szCs w:val="20"/>
        </w:rPr>
      </w:pPr>
      <w:r w:rsidRPr="0036648C">
        <w:rPr>
          <w:rFonts w:ascii="Arial" w:eastAsia="Times New Roman" w:hAnsi="Arial" w:cs="Times New Roman"/>
          <w:sz w:val="24"/>
          <w:szCs w:val="20"/>
        </w:rPr>
        <w:t>WHEREAS, we the undersigned have agreed to release any and all claims and liens which we have, or might have, against the owner weatherized properties, the occupiers of weatherized properties, and the LAA by reason of the labor, materials, and equipment furnished by us in connection with said Weatherization Projects.</w:t>
      </w:r>
    </w:p>
    <w:p w14:paraId="49E864A5" w14:textId="77777777" w:rsidR="0036648C" w:rsidRPr="0036648C" w:rsidRDefault="0036648C" w:rsidP="003F1183">
      <w:pPr>
        <w:overflowPunct w:val="0"/>
        <w:autoSpaceDE w:val="0"/>
        <w:autoSpaceDN w:val="0"/>
        <w:adjustRightInd w:val="0"/>
        <w:spacing w:after="240" w:line="240" w:lineRule="auto"/>
        <w:jc w:val="both"/>
        <w:textAlignment w:val="baseline"/>
        <w:rPr>
          <w:rFonts w:ascii="Arial" w:eastAsia="Times New Roman" w:hAnsi="Arial" w:cs="Times New Roman"/>
          <w:sz w:val="24"/>
          <w:szCs w:val="20"/>
        </w:rPr>
      </w:pPr>
      <w:r w:rsidRPr="0036648C">
        <w:rPr>
          <w:rFonts w:ascii="Arial" w:eastAsia="Times New Roman" w:hAnsi="Arial" w:cs="Times New Roman"/>
          <w:sz w:val="24"/>
          <w:szCs w:val="20"/>
        </w:rPr>
        <w:t>NOW THOSE PRESENT WITNESSETH that we, the undersigned, in consideration for the sum listed on the Work Orders and any attached associated Change Orders, the receipt whereof we do hereby acknowledge, do hereby release, remiss, and forever quit any or all manner of liens, claims, and demands whatsoever which we now have, or might have in the future against the owners and occupiers of weatherized properties and the LAA.</w:t>
      </w:r>
    </w:p>
    <w:p w14:paraId="7369E59B" w14:textId="77777777" w:rsidR="0036648C" w:rsidRPr="0036648C" w:rsidRDefault="0036648C" w:rsidP="0036648C">
      <w:pPr>
        <w:overflowPunct w:val="0"/>
        <w:autoSpaceDE w:val="0"/>
        <w:autoSpaceDN w:val="0"/>
        <w:adjustRightInd w:val="0"/>
        <w:spacing w:after="120" w:line="240" w:lineRule="auto"/>
        <w:textAlignment w:val="baseline"/>
        <w:rPr>
          <w:rFonts w:ascii="Arial" w:eastAsia="Times New Roman" w:hAnsi="Arial" w:cs="Times New Roman"/>
          <w:sz w:val="24"/>
          <w:szCs w:val="20"/>
        </w:rPr>
      </w:pPr>
    </w:p>
    <w:p w14:paraId="409A5914" w14:textId="77777777" w:rsidR="0036648C" w:rsidRPr="0036648C" w:rsidRDefault="0036648C" w:rsidP="0036648C">
      <w:pPr>
        <w:tabs>
          <w:tab w:val="left" w:pos="5040"/>
        </w:tabs>
        <w:overflowPunct w:val="0"/>
        <w:autoSpaceDE w:val="0"/>
        <w:autoSpaceDN w:val="0"/>
        <w:adjustRightInd w:val="0"/>
        <w:spacing w:after="0" w:line="240" w:lineRule="auto"/>
        <w:textAlignment w:val="baseline"/>
        <w:rPr>
          <w:rFonts w:ascii="Arial" w:eastAsia="Times New Roman" w:hAnsi="Arial" w:cs="Times New Roman"/>
          <w:sz w:val="24"/>
          <w:szCs w:val="20"/>
        </w:rPr>
      </w:pPr>
      <w:r w:rsidRPr="0036648C">
        <w:rPr>
          <w:rFonts w:ascii="Arial" w:eastAsia="Times New Roman" w:hAnsi="Arial" w:cs="Times New Roman"/>
          <w:sz w:val="24"/>
          <w:szCs w:val="20"/>
        </w:rPr>
        <w:t>_______________________        _____________________        __________</w:t>
      </w:r>
    </w:p>
    <w:p w14:paraId="7C583226" w14:textId="77777777" w:rsidR="0036648C" w:rsidRPr="0036648C" w:rsidRDefault="0036648C" w:rsidP="0036648C">
      <w:pPr>
        <w:tabs>
          <w:tab w:val="left" w:pos="1440"/>
          <w:tab w:val="left" w:pos="5040"/>
        </w:tabs>
        <w:overflowPunct w:val="0"/>
        <w:autoSpaceDE w:val="0"/>
        <w:autoSpaceDN w:val="0"/>
        <w:adjustRightInd w:val="0"/>
        <w:spacing w:after="120" w:line="240" w:lineRule="auto"/>
        <w:textAlignment w:val="baseline"/>
        <w:rPr>
          <w:rFonts w:ascii="Arial" w:eastAsia="Times New Roman" w:hAnsi="Arial" w:cs="Times New Roman"/>
          <w:i/>
          <w:sz w:val="18"/>
          <w:szCs w:val="18"/>
        </w:rPr>
      </w:pPr>
      <w:r w:rsidRPr="0036648C">
        <w:rPr>
          <w:rFonts w:ascii="Arial" w:eastAsia="Times New Roman" w:hAnsi="Arial" w:cs="Times New Roman"/>
          <w:i/>
          <w:sz w:val="18"/>
          <w:szCs w:val="18"/>
        </w:rPr>
        <w:t xml:space="preserve">                   (Company Name)                               (Company Representative)</w:t>
      </w:r>
      <w:r w:rsidRPr="0036648C">
        <w:rPr>
          <w:rFonts w:ascii="Arial" w:eastAsia="Times New Roman" w:hAnsi="Arial" w:cs="Times New Roman"/>
          <w:i/>
          <w:sz w:val="18"/>
          <w:szCs w:val="18"/>
        </w:rPr>
        <w:tab/>
      </w:r>
      <w:r w:rsidRPr="0036648C">
        <w:rPr>
          <w:rFonts w:ascii="Arial" w:eastAsia="Times New Roman" w:hAnsi="Arial" w:cs="Times New Roman"/>
          <w:i/>
          <w:sz w:val="18"/>
          <w:szCs w:val="18"/>
        </w:rPr>
        <w:tab/>
        <w:t xml:space="preserve">   (Date)</w:t>
      </w:r>
    </w:p>
    <w:p w14:paraId="5E88CC7F" w14:textId="77777777" w:rsidR="0036648C" w:rsidRPr="0036648C" w:rsidRDefault="0036648C" w:rsidP="0036648C">
      <w:pPr>
        <w:overflowPunct w:val="0"/>
        <w:autoSpaceDE w:val="0"/>
        <w:autoSpaceDN w:val="0"/>
        <w:adjustRightInd w:val="0"/>
        <w:spacing w:before="240" w:after="360" w:line="240" w:lineRule="auto"/>
        <w:textAlignment w:val="baseline"/>
        <w:rPr>
          <w:rFonts w:ascii="Arial" w:eastAsia="Times New Roman" w:hAnsi="Arial" w:cs="Times New Roman"/>
          <w:sz w:val="20"/>
          <w:szCs w:val="20"/>
        </w:rPr>
      </w:pPr>
    </w:p>
    <w:p w14:paraId="411A052B" w14:textId="77777777" w:rsidR="0036648C" w:rsidRPr="0036648C" w:rsidRDefault="0036648C" w:rsidP="0036648C">
      <w:pPr>
        <w:overflowPunct w:val="0"/>
        <w:autoSpaceDE w:val="0"/>
        <w:autoSpaceDN w:val="0"/>
        <w:adjustRightInd w:val="0"/>
        <w:spacing w:before="240" w:after="360" w:line="240" w:lineRule="auto"/>
        <w:textAlignment w:val="baseline"/>
        <w:rPr>
          <w:rFonts w:ascii="Arial" w:eastAsia="Times New Roman" w:hAnsi="Arial" w:cs="Times New Roman"/>
          <w:sz w:val="20"/>
          <w:szCs w:val="20"/>
        </w:rPr>
      </w:pPr>
      <w:r w:rsidRPr="0036648C">
        <w:rPr>
          <w:rFonts w:ascii="Arial" w:eastAsia="Times New Roman" w:hAnsi="Arial" w:cs="Times New Roman"/>
          <w:sz w:val="20"/>
          <w:szCs w:val="20"/>
        </w:rPr>
        <w:t>Program Year(s):   _________________________</w:t>
      </w:r>
      <w:r w:rsidRPr="0036648C">
        <w:rPr>
          <w:rFonts w:ascii="Arial" w:eastAsia="Times New Roman" w:hAnsi="Arial" w:cs="Times New Roman"/>
          <w:sz w:val="20"/>
          <w:szCs w:val="20"/>
        </w:rPr>
        <w:tab/>
      </w:r>
      <w:r w:rsidRPr="0036648C">
        <w:rPr>
          <w:rFonts w:ascii="Arial" w:eastAsia="Times New Roman" w:hAnsi="Arial" w:cs="Times New Roman"/>
          <w:i/>
          <w:color w:val="0070C0"/>
          <w:sz w:val="18"/>
          <w:szCs w:val="18"/>
        </w:rPr>
        <w:t>{if the Procurement Award is for multiple years}</w:t>
      </w:r>
      <w:r w:rsidRPr="0036648C">
        <w:rPr>
          <w:rFonts w:ascii="Arial" w:eastAsia="Times New Roman" w:hAnsi="Arial" w:cs="Times New Roman"/>
          <w:i/>
          <w:color w:val="0070C0"/>
          <w:sz w:val="18"/>
          <w:szCs w:val="18"/>
        </w:rPr>
        <w:tab/>
      </w:r>
      <w:r w:rsidRPr="0036648C">
        <w:rPr>
          <w:rFonts w:ascii="Arial" w:eastAsia="Times New Roman" w:hAnsi="Arial" w:cs="Times New Roman"/>
          <w:sz w:val="20"/>
          <w:szCs w:val="20"/>
        </w:rPr>
        <w:tab/>
      </w:r>
    </w:p>
    <w:p w14:paraId="1E452514" w14:textId="77777777" w:rsidR="0036648C" w:rsidRPr="0036648C" w:rsidRDefault="0036648C" w:rsidP="0036648C">
      <w:pPr>
        <w:overflowPunct w:val="0"/>
        <w:autoSpaceDE w:val="0"/>
        <w:autoSpaceDN w:val="0"/>
        <w:adjustRightInd w:val="0"/>
        <w:spacing w:before="240" w:after="360" w:line="240" w:lineRule="auto"/>
        <w:textAlignment w:val="baseline"/>
        <w:rPr>
          <w:rFonts w:ascii="Arial" w:eastAsia="Times New Roman" w:hAnsi="Arial" w:cs="Times New Roman"/>
          <w:sz w:val="20"/>
          <w:szCs w:val="20"/>
        </w:rPr>
      </w:pPr>
      <w:r w:rsidRPr="0036648C">
        <w:rPr>
          <w:rFonts w:ascii="Arial" w:eastAsia="Times New Roman" w:hAnsi="Arial" w:cs="Times New Roman"/>
          <w:sz w:val="20"/>
          <w:szCs w:val="20"/>
        </w:rPr>
        <w:tab/>
      </w:r>
    </w:p>
    <w:p w14:paraId="5DAC3DAA" w14:textId="77777777" w:rsidR="00981DA7" w:rsidRDefault="0036648C" w:rsidP="0036648C">
      <w:pPr>
        <w:overflowPunct w:val="0"/>
        <w:autoSpaceDE w:val="0"/>
        <w:autoSpaceDN w:val="0"/>
        <w:adjustRightInd w:val="0"/>
        <w:spacing w:after="120" w:line="240" w:lineRule="auto"/>
        <w:textAlignment w:val="baseline"/>
        <w:rPr>
          <w:rFonts w:ascii="Arial" w:eastAsia="Times New Roman" w:hAnsi="Arial" w:cs="Times New Roman"/>
          <w:i/>
          <w:color w:val="0070C0"/>
          <w:sz w:val="18"/>
          <w:szCs w:val="18"/>
        </w:rPr>
      </w:pPr>
      <w:r w:rsidRPr="0036648C">
        <w:rPr>
          <w:rFonts w:ascii="Arial" w:eastAsia="Times New Roman" w:hAnsi="Arial" w:cs="Times New Roman"/>
          <w:sz w:val="20"/>
          <w:szCs w:val="20"/>
        </w:rPr>
        <w:t xml:space="preserve">Verified By:   </w:t>
      </w:r>
      <w:r w:rsidRPr="0036648C">
        <w:rPr>
          <w:rFonts w:ascii="Arial" w:eastAsia="Times New Roman" w:hAnsi="Arial" w:cs="Times New Roman"/>
          <w:sz w:val="20"/>
          <w:szCs w:val="20"/>
        </w:rPr>
        <w:tab/>
        <w:t xml:space="preserve"> ___________________________  </w:t>
      </w:r>
      <w:r w:rsidRPr="0036648C">
        <w:rPr>
          <w:rFonts w:ascii="Arial" w:eastAsia="Times New Roman" w:hAnsi="Arial" w:cs="Times New Roman"/>
          <w:sz w:val="20"/>
          <w:szCs w:val="20"/>
        </w:rPr>
        <w:tab/>
      </w:r>
      <w:r w:rsidRPr="0036648C">
        <w:rPr>
          <w:rFonts w:ascii="Arial" w:eastAsia="Times New Roman" w:hAnsi="Arial" w:cs="Times New Roman"/>
          <w:i/>
          <w:color w:val="0070C0"/>
          <w:sz w:val="18"/>
          <w:szCs w:val="18"/>
        </w:rPr>
        <w:t xml:space="preserve">{Agency Staff/Procurement Lead}     </w:t>
      </w:r>
    </w:p>
    <w:p w14:paraId="33C694F3" w14:textId="77777777" w:rsidR="00981DA7" w:rsidRPr="00981DA7" w:rsidRDefault="00981DA7" w:rsidP="0036648C">
      <w:pPr>
        <w:overflowPunct w:val="0"/>
        <w:autoSpaceDE w:val="0"/>
        <w:autoSpaceDN w:val="0"/>
        <w:adjustRightInd w:val="0"/>
        <w:spacing w:after="120" w:line="240" w:lineRule="auto"/>
        <w:textAlignment w:val="baseline"/>
        <w:rPr>
          <w:rFonts w:ascii="Arial" w:eastAsia="Times New Roman" w:hAnsi="Arial" w:cs="Times New Roman"/>
          <w:sz w:val="18"/>
          <w:szCs w:val="18"/>
        </w:rPr>
      </w:pPr>
    </w:p>
    <w:p w14:paraId="644D0139" w14:textId="77777777" w:rsidR="0036648C" w:rsidRPr="0036648C" w:rsidRDefault="00981DA7" w:rsidP="0036648C">
      <w:pPr>
        <w:overflowPunct w:val="0"/>
        <w:autoSpaceDE w:val="0"/>
        <w:autoSpaceDN w:val="0"/>
        <w:adjustRightInd w:val="0"/>
        <w:spacing w:after="120" w:line="240" w:lineRule="auto"/>
        <w:textAlignment w:val="baseline"/>
        <w:rPr>
          <w:rFonts w:ascii="Arial" w:eastAsia="Times New Roman" w:hAnsi="Arial" w:cs="Times New Roman"/>
          <w:sz w:val="20"/>
          <w:szCs w:val="20"/>
        </w:rPr>
      </w:pPr>
      <w:r w:rsidRPr="00981DA7">
        <w:rPr>
          <w:rFonts w:ascii="Arial" w:eastAsia="Times New Roman" w:hAnsi="Arial" w:cs="Times New Roman"/>
          <w:sz w:val="18"/>
          <w:szCs w:val="18"/>
        </w:rPr>
        <w:t>Date:</w:t>
      </w:r>
      <w:r>
        <w:rPr>
          <w:rFonts w:ascii="Arial" w:eastAsia="Times New Roman" w:hAnsi="Arial" w:cs="Times New Roman"/>
          <w:i/>
          <w:color w:val="0070C0"/>
          <w:sz w:val="18"/>
          <w:szCs w:val="18"/>
        </w:rPr>
        <w:tab/>
      </w:r>
      <w:r>
        <w:rPr>
          <w:rFonts w:ascii="Arial" w:eastAsia="Times New Roman" w:hAnsi="Arial" w:cs="Times New Roman"/>
          <w:i/>
          <w:color w:val="0070C0"/>
          <w:sz w:val="18"/>
          <w:szCs w:val="18"/>
        </w:rPr>
        <w:tab/>
      </w:r>
      <w:r w:rsidR="0036648C" w:rsidRPr="0036648C">
        <w:rPr>
          <w:rFonts w:ascii="Arial" w:eastAsia="Times New Roman" w:hAnsi="Arial" w:cs="Times New Roman"/>
          <w:i/>
          <w:sz w:val="18"/>
          <w:szCs w:val="18"/>
        </w:rPr>
        <w:t>_</w:t>
      </w:r>
      <w:r>
        <w:rPr>
          <w:rFonts w:ascii="Arial" w:eastAsia="Times New Roman" w:hAnsi="Arial" w:cs="Times New Roman"/>
          <w:i/>
          <w:sz w:val="18"/>
          <w:szCs w:val="18"/>
        </w:rPr>
        <w:t>_</w:t>
      </w:r>
      <w:r w:rsidR="0036648C" w:rsidRPr="0036648C">
        <w:rPr>
          <w:rFonts w:ascii="Arial" w:eastAsia="Times New Roman" w:hAnsi="Arial" w:cs="Times New Roman"/>
          <w:i/>
          <w:sz w:val="18"/>
          <w:szCs w:val="18"/>
        </w:rPr>
        <w:t>___/_</w:t>
      </w:r>
      <w:r>
        <w:rPr>
          <w:rFonts w:ascii="Arial" w:eastAsia="Times New Roman" w:hAnsi="Arial" w:cs="Times New Roman"/>
          <w:i/>
          <w:sz w:val="18"/>
          <w:szCs w:val="18"/>
        </w:rPr>
        <w:t>_</w:t>
      </w:r>
      <w:r w:rsidR="0036648C" w:rsidRPr="0036648C">
        <w:rPr>
          <w:rFonts w:ascii="Arial" w:eastAsia="Times New Roman" w:hAnsi="Arial" w:cs="Times New Roman"/>
          <w:i/>
          <w:sz w:val="18"/>
          <w:szCs w:val="18"/>
        </w:rPr>
        <w:t>___/_</w:t>
      </w:r>
      <w:r>
        <w:rPr>
          <w:rFonts w:ascii="Arial" w:eastAsia="Times New Roman" w:hAnsi="Arial" w:cs="Times New Roman"/>
          <w:i/>
          <w:sz w:val="18"/>
          <w:szCs w:val="18"/>
        </w:rPr>
        <w:t>_</w:t>
      </w:r>
      <w:r w:rsidR="0036648C" w:rsidRPr="0036648C">
        <w:rPr>
          <w:rFonts w:ascii="Arial" w:eastAsia="Times New Roman" w:hAnsi="Arial" w:cs="Times New Roman"/>
          <w:i/>
          <w:sz w:val="18"/>
          <w:szCs w:val="18"/>
        </w:rPr>
        <w:t>______</w:t>
      </w:r>
    </w:p>
    <w:bookmarkEnd w:id="616"/>
    <w:p w14:paraId="7934C477" w14:textId="77777777" w:rsidR="0036648C" w:rsidRPr="0036648C" w:rsidRDefault="0036648C" w:rsidP="0036648C">
      <w:pPr>
        <w:tabs>
          <w:tab w:val="left" w:pos="600"/>
          <w:tab w:val="left" w:pos="1200"/>
          <w:tab w:val="left" w:pos="1800"/>
          <w:tab w:val="left" w:pos="2400"/>
          <w:tab w:val="left" w:pos="3000"/>
          <w:tab w:val="left" w:pos="3600"/>
          <w:tab w:val="left" w:pos="4200"/>
          <w:tab w:val="left" w:pos="4800"/>
          <w:tab w:val="left" w:pos="5400"/>
          <w:tab w:val="left" w:pos="6000"/>
        </w:tabs>
        <w:overflowPunct w:val="0"/>
        <w:autoSpaceDE w:val="0"/>
        <w:autoSpaceDN w:val="0"/>
        <w:adjustRightInd w:val="0"/>
        <w:spacing w:after="120" w:line="240" w:lineRule="exact"/>
        <w:textAlignment w:val="baseline"/>
        <w:rPr>
          <w:rFonts w:ascii="Arial" w:eastAsia="Times New Roman" w:hAnsi="Arial" w:cs="Times New Roman"/>
          <w:b/>
          <w:sz w:val="24"/>
          <w:szCs w:val="20"/>
        </w:rPr>
      </w:pPr>
    </w:p>
    <w:p w14:paraId="7862047C" w14:textId="77777777" w:rsidR="0036648C" w:rsidRPr="0036648C" w:rsidRDefault="0036648C" w:rsidP="0036648C">
      <w:pPr>
        <w:rPr>
          <w:rFonts w:ascii="Arial" w:eastAsia="Times New Roman" w:hAnsi="Arial" w:cs="Times New Roman"/>
          <w:b/>
          <w:sz w:val="24"/>
          <w:szCs w:val="20"/>
        </w:rPr>
      </w:pPr>
      <w:r w:rsidRPr="0036648C">
        <w:rPr>
          <w:rFonts w:ascii="Arial" w:eastAsia="Times New Roman" w:hAnsi="Arial" w:cs="Times New Roman"/>
          <w:b/>
          <w:sz w:val="24"/>
          <w:szCs w:val="20"/>
        </w:rPr>
        <w:br w:type="page"/>
      </w:r>
    </w:p>
    <w:p w14:paraId="6353019B" w14:textId="77777777" w:rsidR="0036648C" w:rsidRPr="0036648C" w:rsidRDefault="0036648C" w:rsidP="0036648C">
      <w:pPr>
        <w:autoSpaceDE w:val="0"/>
        <w:autoSpaceDN w:val="0"/>
        <w:adjustRightInd w:val="0"/>
        <w:spacing w:after="120" w:line="240" w:lineRule="auto"/>
        <w:rPr>
          <w:rFonts w:ascii="Calibri" w:eastAsia="Times New Roman" w:hAnsi="Calibri" w:cs="Times New Roman"/>
          <w:b/>
          <w:bCs/>
          <w:sz w:val="24"/>
          <w:szCs w:val="24"/>
          <w:u w:val="single"/>
        </w:rPr>
      </w:pPr>
      <w:bookmarkStart w:id="617" w:name="_Hlk43380563"/>
      <w:r w:rsidRPr="0036648C">
        <w:rPr>
          <w:rFonts w:ascii="Calibri" w:eastAsia="Times New Roman" w:hAnsi="Calibri" w:cs="Times New Roman"/>
          <w:b/>
          <w:bCs/>
          <w:sz w:val="24"/>
          <w:szCs w:val="24"/>
          <w:u w:val="single"/>
        </w:rPr>
        <w:lastRenderedPageBreak/>
        <w:t>CHANGE ORDER REQUEST</w:t>
      </w:r>
    </w:p>
    <w:p w14:paraId="02717B31" w14:textId="77777777" w:rsidR="0036648C" w:rsidRPr="0036648C" w:rsidRDefault="0036648C" w:rsidP="0036648C">
      <w:pPr>
        <w:autoSpaceDE w:val="0"/>
        <w:autoSpaceDN w:val="0"/>
        <w:adjustRightInd w:val="0"/>
        <w:spacing w:after="120" w:line="240" w:lineRule="auto"/>
        <w:rPr>
          <w:rFonts w:ascii="Calibri" w:eastAsia="Times New Roman" w:hAnsi="Calibri" w:cs="Times New Roman"/>
          <w:sz w:val="24"/>
          <w:szCs w:val="24"/>
        </w:rPr>
      </w:pPr>
    </w:p>
    <w:p w14:paraId="568FBF25" w14:textId="77777777" w:rsidR="0036648C" w:rsidRPr="0036648C" w:rsidRDefault="0036648C" w:rsidP="0036648C">
      <w:pPr>
        <w:autoSpaceDE w:val="0"/>
        <w:autoSpaceDN w:val="0"/>
        <w:adjustRightInd w:val="0"/>
        <w:spacing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Job Name: __________________________________________</w:t>
      </w:r>
    </w:p>
    <w:p w14:paraId="63A4DF0F" w14:textId="77777777" w:rsidR="0036648C" w:rsidRPr="0036648C" w:rsidRDefault="0036648C" w:rsidP="0036648C">
      <w:pPr>
        <w:autoSpaceDE w:val="0"/>
        <w:autoSpaceDN w:val="0"/>
        <w:adjustRightInd w:val="0"/>
        <w:spacing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Job Address: ________________________________________</w:t>
      </w:r>
    </w:p>
    <w:p w14:paraId="470E3384" w14:textId="77777777" w:rsidR="0036648C" w:rsidRPr="0036648C" w:rsidRDefault="0036648C" w:rsidP="0036648C">
      <w:pPr>
        <w:autoSpaceDE w:val="0"/>
        <w:autoSpaceDN w:val="0"/>
        <w:adjustRightInd w:val="0"/>
        <w:spacing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Job #: ________________________</w:t>
      </w:r>
    </w:p>
    <w:p w14:paraId="06DB2C78" w14:textId="77777777" w:rsidR="0036648C" w:rsidRPr="0036648C" w:rsidRDefault="0036648C" w:rsidP="003F1183">
      <w:pPr>
        <w:autoSpaceDE w:val="0"/>
        <w:autoSpaceDN w:val="0"/>
        <w:adjustRightInd w:val="0"/>
        <w:spacing w:after="120" w:line="240" w:lineRule="auto"/>
        <w:jc w:val="both"/>
        <w:rPr>
          <w:rFonts w:ascii="Calibri" w:eastAsia="Times New Roman" w:hAnsi="Calibri" w:cs="Times New Roman"/>
          <w:sz w:val="24"/>
          <w:szCs w:val="24"/>
        </w:rPr>
      </w:pPr>
      <w:r w:rsidRPr="0036648C">
        <w:rPr>
          <w:rFonts w:ascii="Calibri" w:eastAsia="Times New Roman" w:hAnsi="Calibri" w:cs="Times New Roman"/>
          <w:sz w:val="24"/>
          <w:szCs w:val="24"/>
        </w:rPr>
        <w:t xml:space="preserve">This is an agreement between the undersigned contractor and ______________________ to approve and carry out work that is </w:t>
      </w:r>
      <w:r w:rsidRPr="00F11B7D">
        <w:rPr>
          <w:rFonts w:ascii="Calibri" w:eastAsia="Times New Roman" w:hAnsi="Calibri" w:cs="Times New Roman"/>
          <w:i/>
          <w:sz w:val="24"/>
          <w:szCs w:val="24"/>
        </w:rPr>
        <w:t>substantially different than the original project scope.</w:t>
      </w:r>
      <w:r w:rsidRPr="0089010A">
        <w:rPr>
          <w:rFonts w:ascii="Calibri" w:eastAsia="Times New Roman" w:hAnsi="Calibri" w:cs="Times New Roman"/>
          <w:sz w:val="24"/>
          <w:szCs w:val="24"/>
        </w:rPr>
        <w:t xml:space="preserve"> Both parties understand that the requested changes, as specified below, may alter the project’s price</w:t>
      </w:r>
      <w:r w:rsidRPr="0036648C">
        <w:rPr>
          <w:rFonts w:ascii="Calibri" w:eastAsia="Times New Roman" w:hAnsi="Calibri" w:cs="Times New Roman"/>
          <w:sz w:val="24"/>
          <w:szCs w:val="24"/>
        </w:rPr>
        <w:t xml:space="preserve"> and schedule. It is also understood that any differences in estimated costs due to this change order will be accounted for in the regular payment schedule.</w:t>
      </w:r>
    </w:p>
    <w:p w14:paraId="21459F15" w14:textId="77777777" w:rsidR="0036648C" w:rsidRPr="0036648C" w:rsidRDefault="0036648C" w:rsidP="003F1183">
      <w:pPr>
        <w:autoSpaceDE w:val="0"/>
        <w:autoSpaceDN w:val="0"/>
        <w:adjustRightInd w:val="0"/>
        <w:spacing w:after="120" w:line="240" w:lineRule="auto"/>
        <w:jc w:val="both"/>
        <w:rPr>
          <w:rFonts w:ascii="Calibri" w:eastAsia="Times New Roman" w:hAnsi="Calibri" w:cs="Times New Roman"/>
          <w:sz w:val="24"/>
          <w:szCs w:val="24"/>
        </w:rPr>
      </w:pPr>
      <w:r w:rsidRPr="0036648C">
        <w:rPr>
          <w:rFonts w:ascii="Calibri" w:eastAsia="Times New Roman" w:hAnsi="Calibri" w:cs="Times New Roman"/>
          <w:sz w:val="24"/>
          <w:szCs w:val="24"/>
        </w:rPr>
        <w:t xml:space="preserve">Changes either adding or deleting material/Labor from the home will change the estimated total costs on the work order.  </w:t>
      </w:r>
      <w:r w:rsidRPr="0036648C">
        <w:rPr>
          <w:rFonts w:ascii="Calibri" w:eastAsia="Times New Roman" w:hAnsi="Calibri" w:cs="Times New Roman"/>
          <w:sz w:val="24"/>
          <w:szCs w:val="24"/>
          <w:u w:val="single"/>
        </w:rPr>
        <w:t>Contractor will contact agency and receive authorization before making changes to work order</w:t>
      </w:r>
      <w:r w:rsidRPr="0036648C">
        <w:rPr>
          <w:rFonts w:ascii="Calibri" w:eastAsia="Times New Roman" w:hAnsi="Calibri" w:cs="Times New Roman"/>
          <w:sz w:val="24"/>
          <w:szCs w:val="24"/>
        </w:rPr>
        <w:t>.  Contractor will manually calculate new costs at bottom of work order to reflex changes.  Contractor will also write changes, added or subtracted, at location on work order where changes take place and enter new costs, greater or less than, those costs printed on work order.</w:t>
      </w:r>
    </w:p>
    <w:p w14:paraId="06F4B7E8" w14:textId="77777777" w:rsidR="0036648C" w:rsidRPr="0036648C" w:rsidRDefault="0036648C" w:rsidP="0036648C">
      <w:pPr>
        <w:autoSpaceDE w:val="0"/>
        <w:autoSpaceDN w:val="0"/>
        <w:adjustRightInd w:val="0"/>
        <w:spacing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 xml:space="preserve">Explanation </w:t>
      </w:r>
      <w:r w:rsidRPr="0036648C">
        <w:rPr>
          <w:rFonts w:ascii="Calibri" w:eastAsia="Times New Roman" w:hAnsi="Calibri" w:cs="Times New Roman"/>
          <w:i/>
          <w:sz w:val="24"/>
          <w:szCs w:val="24"/>
        </w:rPr>
        <w:t>Need</w:t>
      </w:r>
      <w:r w:rsidRPr="0036648C">
        <w:rPr>
          <w:rFonts w:ascii="Calibri" w:eastAsia="Times New Roman" w:hAnsi="Calibri" w:cs="Times New Roman"/>
          <w:sz w:val="24"/>
          <w:szCs w:val="24"/>
        </w:rPr>
        <w:t xml:space="preserve"> for addition or deletion of work:</w:t>
      </w:r>
    </w:p>
    <w:p w14:paraId="753FF97F" w14:textId="77777777" w:rsidR="0036648C" w:rsidRPr="0036648C" w:rsidRDefault="0036648C" w:rsidP="0036648C">
      <w:pPr>
        <w:autoSpaceDE w:val="0"/>
        <w:autoSpaceDN w:val="0"/>
        <w:adjustRightInd w:val="0"/>
        <w:spacing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_____________________________________________________________________________</w:t>
      </w:r>
    </w:p>
    <w:p w14:paraId="32538283" w14:textId="77777777" w:rsidR="0036648C" w:rsidRPr="0036648C" w:rsidRDefault="0036648C" w:rsidP="0036648C">
      <w:pPr>
        <w:autoSpaceDE w:val="0"/>
        <w:autoSpaceDN w:val="0"/>
        <w:adjustRightInd w:val="0"/>
        <w:spacing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_____________________________________________________________________________</w:t>
      </w:r>
    </w:p>
    <w:p w14:paraId="48C29B5B" w14:textId="77777777" w:rsidR="0036648C" w:rsidRPr="0036648C" w:rsidRDefault="0036648C" w:rsidP="0036648C">
      <w:pPr>
        <w:autoSpaceDE w:val="0"/>
        <w:autoSpaceDN w:val="0"/>
        <w:adjustRightInd w:val="0"/>
        <w:spacing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Contractor will provide all labor and material for the following work:</w:t>
      </w:r>
    </w:p>
    <w:p w14:paraId="6CCEBBA3" w14:textId="77777777" w:rsidR="0036648C" w:rsidRPr="0036648C" w:rsidRDefault="0036648C" w:rsidP="0036648C">
      <w:pPr>
        <w:autoSpaceDE w:val="0"/>
        <w:autoSpaceDN w:val="0"/>
        <w:adjustRightInd w:val="0"/>
        <w:spacing w:before="120"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_____________________________________________________________________________</w:t>
      </w:r>
    </w:p>
    <w:p w14:paraId="5201444A" w14:textId="77777777" w:rsidR="0036648C" w:rsidRPr="0036648C" w:rsidRDefault="0036648C" w:rsidP="0036648C">
      <w:pPr>
        <w:autoSpaceDE w:val="0"/>
        <w:autoSpaceDN w:val="0"/>
        <w:adjustRightInd w:val="0"/>
        <w:spacing w:before="120"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_____________________________________________________________________________</w:t>
      </w:r>
    </w:p>
    <w:p w14:paraId="15A5B044" w14:textId="77777777" w:rsidR="0036648C" w:rsidRPr="0036648C" w:rsidRDefault="0036648C" w:rsidP="0036648C">
      <w:pPr>
        <w:autoSpaceDE w:val="0"/>
        <w:autoSpaceDN w:val="0"/>
        <w:adjustRightInd w:val="0"/>
        <w:spacing w:before="120"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_____________________________________________________________________________</w:t>
      </w:r>
    </w:p>
    <w:p w14:paraId="1067CAF7" w14:textId="77777777" w:rsidR="0036648C" w:rsidRPr="0036648C" w:rsidRDefault="0036648C" w:rsidP="0036648C">
      <w:pPr>
        <w:autoSpaceDE w:val="0"/>
        <w:autoSpaceDN w:val="0"/>
        <w:adjustRightInd w:val="0"/>
        <w:spacing w:before="120"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_____________________________________________________________________________</w:t>
      </w:r>
    </w:p>
    <w:p w14:paraId="78E22A49" w14:textId="77777777" w:rsidR="0036648C" w:rsidRPr="0036648C" w:rsidRDefault="0036648C" w:rsidP="0036648C">
      <w:pPr>
        <w:autoSpaceDE w:val="0"/>
        <w:autoSpaceDN w:val="0"/>
        <w:adjustRightInd w:val="0"/>
        <w:spacing w:before="120"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_____________________________________________________________________________</w:t>
      </w:r>
    </w:p>
    <w:p w14:paraId="177D3A71" w14:textId="77777777" w:rsidR="0036648C" w:rsidRPr="0036648C" w:rsidRDefault="0036648C" w:rsidP="0036648C">
      <w:pPr>
        <w:autoSpaceDE w:val="0"/>
        <w:autoSpaceDN w:val="0"/>
        <w:adjustRightInd w:val="0"/>
        <w:spacing w:after="120" w:line="240" w:lineRule="auto"/>
        <w:rPr>
          <w:rFonts w:ascii="Calibri" w:eastAsia="Times New Roman" w:hAnsi="Calibri" w:cs="Times New Roman"/>
          <w:sz w:val="24"/>
          <w:szCs w:val="24"/>
        </w:rPr>
      </w:pPr>
    </w:p>
    <w:p w14:paraId="3A37C7B5" w14:textId="77777777" w:rsidR="0036648C" w:rsidRPr="0036648C" w:rsidRDefault="0036648C" w:rsidP="0036648C">
      <w:pPr>
        <w:autoSpaceDE w:val="0"/>
        <w:autoSpaceDN w:val="0"/>
        <w:adjustRightInd w:val="0"/>
        <w:spacing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Labor Costs: $_____________ (Add/Deduct) Material Costs: $______________ (Add/ Deduct)</w:t>
      </w:r>
    </w:p>
    <w:p w14:paraId="08F54F9C" w14:textId="77777777" w:rsidR="0036648C" w:rsidRPr="0036648C" w:rsidRDefault="0036648C" w:rsidP="0036648C">
      <w:pPr>
        <w:autoSpaceDE w:val="0"/>
        <w:autoSpaceDN w:val="0"/>
        <w:adjustRightInd w:val="0"/>
        <w:spacing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Does Change Affect Schedule?         Yes / No</w:t>
      </w:r>
    </w:p>
    <w:p w14:paraId="45FBD9E1" w14:textId="77777777" w:rsidR="0036648C" w:rsidRPr="0036648C" w:rsidRDefault="0036648C" w:rsidP="0036648C">
      <w:pPr>
        <w:autoSpaceDE w:val="0"/>
        <w:autoSpaceDN w:val="0"/>
        <w:adjustRightInd w:val="0"/>
        <w:spacing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New Estimated Completion Date: _____________</w:t>
      </w:r>
    </w:p>
    <w:p w14:paraId="69E26E25" w14:textId="77777777" w:rsidR="0036648C" w:rsidRPr="0036648C" w:rsidRDefault="0036648C" w:rsidP="0036648C">
      <w:pPr>
        <w:autoSpaceDE w:val="0"/>
        <w:autoSpaceDN w:val="0"/>
        <w:adjustRightInd w:val="0"/>
        <w:spacing w:after="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Approved: __________________________________ ________________</w:t>
      </w:r>
    </w:p>
    <w:p w14:paraId="2EA86060" w14:textId="77777777" w:rsidR="0036648C" w:rsidRPr="0036648C" w:rsidRDefault="0036648C" w:rsidP="0036648C">
      <w:pPr>
        <w:tabs>
          <w:tab w:val="left" w:pos="1440"/>
          <w:tab w:val="left" w:pos="5040"/>
        </w:tabs>
        <w:autoSpaceDE w:val="0"/>
        <w:autoSpaceDN w:val="0"/>
        <w:adjustRightInd w:val="0"/>
        <w:spacing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ab/>
        <w:t xml:space="preserve"> (</w:t>
      </w:r>
      <w:r w:rsidRPr="0036648C">
        <w:rPr>
          <w:rFonts w:ascii="Calibri" w:eastAsia="Times New Roman" w:hAnsi="Calibri" w:cs="Times New Roman"/>
          <w:i/>
          <w:sz w:val="24"/>
          <w:szCs w:val="24"/>
        </w:rPr>
        <w:t xml:space="preserve">Agency Contact Person)                       </w:t>
      </w:r>
      <w:r w:rsidRPr="0036648C">
        <w:rPr>
          <w:rFonts w:ascii="Calibri" w:eastAsia="Times New Roman" w:hAnsi="Calibri" w:cs="Times New Roman"/>
          <w:sz w:val="24"/>
          <w:szCs w:val="24"/>
        </w:rPr>
        <w:t xml:space="preserve"> (Date)</w:t>
      </w:r>
    </w:p>
    <w:p w14:paraId="0C86220A" w14:textId="77777777" w:rsidR="0036648C" w:rsidRPr="0036648C" w:rsidRDefault="0036648C" w:rsidP="0036648C">
      <w:pPr>
        <w:tabs>
          <w:tab w:val="left" w:pos="1440"/>
          <w:tab w:val="left" w:pos="5040"/>
        </w:tabs>
        <w:autoSpaceDE w:val="0"/>
        <w:autoSpaceDN w:val="0"/>
        <w:adjustRightInd w:val="0"/>
        <w:spacing w:after="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Approved: __________________________________ ________________</w:t>
      </w:r>
    </w:p>
    <w:p w14:paraId="10D480F9" w14:textId="77777777" w:rsidR="0036648C" w:rsidRPr="0036648C" w:rsidRDefault="0036648C" w:rsidP="0036648C">
      <w:pPr>
        <w:tabs>
          <w:tab w:val="left" w:pos="1440"/>
          <w:tab w:val="left" w:pos="5040"/>
        </w:tabs>
        <w:autoSpaceDE w:val="0"/>
        <w:autoSpaceDN w:val="0"/>
        <w:adjustRightInd w:val="0"/>
        <w:spacing w:after="120" w:line="240" w:lineRule="auto"/>
        <w:rPr>
          <w:rFonts w:ascii="Calibri" w:eastAsia="Times New Roman" w:hAnsi="Calibri" w:cs="Times New Roman"/>
          <w:sz w:val="24"/>
          <w:szCs w:val="24"/>
        </w:rPr>
      </w:pPr>
      <w:r w:rsidRPr="0036648C">
        <w:rPr>
          <w:rFonts w:ascii="Calibri" w:eastAsia="Times New Roman" w:hAnsi="Calibri" w:cs="Times New Roman"/>
          <w:sz w:val="24"/>
          <w:szCs w:val="24"/>
        </w:rPr>
        <w:tab/>
        <w:t xml:space="preserve">  (Contractor Name) </w:t>
      </w:r>
      <w:r w:rsidRPr="0036648C">
        <w:rPr>
          <w:rFonts w:ascii="Calibri" w:eastAsia="Times New Roman" w:hAnsi="Calibri" w:cs="Times New Roman"/>
          <w:sz w:val="24"/>
          <w:szCs w:val="24"/>
        </w:rPr>
        <w:tab/>
        <w:t xml:space="preserve">   (Date)</w:t>
      </w:r>
    </w:p>
    <w:p w14:paraId="436491CB" w14:textId="77777777" w:rsidR="00A65933" w:rsidRDefault="00A65933" w:rsidP="00A65933">
      <w:pPr>
        <w:overflowPunct w:val="0"/>
        <w:autoSpaceDE w:val="0"/>
        <w:autoSpaceDN w:val="0"/>
        <w:adjustRightInd w:val="0"/>
        <w:spacing w:before="120" w:after="120" w:line="240" w:lineRule="auto"/>
        <w:textAlignment w:val="baseline"/>
        <w:outlineLvl w:val="0"/>
        <w:rPr>
          <w:rFonts w:eastAsia="Times New Roman" w:cs="Times New Roman"/>
          <w:b/>
          <w:sz w:val="32"/>
          <w:szCs w:val="20"/>
        </w:rPr>
      </w:pPr>
      <w:bookmarkStart w:id="618" w:name="_Toc425150382"/>
      <w:bookmarkStart w:id="619" w:name="Sec10FILING"/>
    </w:p>
    <w:bookmarkEnd w:id="617"/>
    <w:p w14:paraId="043A0193" w14:textId="77777777" w:rsidR="00FE2478" w:rsidRDefault="00FE2478" w:rsidP="00A65933">
      <w:pPr>
        <w:overflowPunct w:val="0"/>
        <w:autoSpaceDE w:val="0"/>
        <w:autoSpaceDN w:val="0"/>
        <w:adjustRightInd w:val="0"/>
        <w:spacing w:after="120" w:line="240" w:lineRule="auto"/>
        <w:textAlignment w:val="baseline"/>
        <w:rPr>
          <w:rFonts w:ascii="Calibri" w:eastAsia="Times New Roman" w:hAnsi="Calibri" w:cs="Times New Roman"/>
          <w:b/>
          <w:sz w:val="32"/>
          <w:szCs w:val="32"/>
        </w:rPr>
      </w:pPr>
    </w:p>
    <w:p w14:paraId="405B1C4D" w14:textId="77777777" w:rsidR="00A65933" w:rsidRPr="0036648C"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b/>
          <w:sz w:val="32"/>
          <w:szCs w:val="32"/>
        </w:rPr>
      </w:pPr>
      <w:r w:rsidRPr="0036648C">
        <w:rPr>
          <w:rFonts w:ascii="Calibri" w:eastAsia="Times New Roman" w:hAnsi="Calibri" w:cs="Times New Roman"/>
          <w:b/>
          <w:sz w:val="32"/>
          <w:szCs w:val="32"/>
        </w:rPr>
        <w:lastRenderedPageBreak/>
        <w:t>Example of Change Order Documentation</w:t>
      </w:r>
      <w:r w:rsidRPr="0036648C">
        <w:rPr>
          <w:rFonts w:ascii="Calibri" w:eastAsia="Times New Roman" w:hAnsi="Calibri" w:cs="Times New Roman"/>
          <w:b/>
          <w:sz w:val="32"/>
          <w:szCs w:val="32"/>
        </w:rPr>
        <w:fldChar w:fldCharType="begin"/>
      </w:r>
      <w:r w:rsidRPr="0036648C">
        <w:rPr>
          <w:rFonts w:ascii="Calibri" w:eastAsia="Times New Roman" w:hAnsi="Calibri" w:cs="Times New Roman"/>
          <w:sz w:val="24"/>
          <w:szCs w:val="20"/>
        </w:rPr>
        <w:instrText xml:space="preserve"> XE "</w:instrText>
      </w:r>
      <w:r w:rsidRPr="0036648C">
        <w:rPr>
          <w:rFonts w:ascii="Calibri" w:eastAsia="Times New Roman" w:hAnsi="Calibri" w:cs="Times New Roman"/>
          <w:b/>
          <w:sz w:val="32"/>
          <w:szCs w:val="32"/>
        </w:rPr>
        <w:instrText>Change Order Documentation Example</w:instrText>
      </w:r>
      <w:r w:rsidRPr="0036648C">
        <w:rPr>
          <w:rFonts w:ascii="Calibri" w:eastAsia="Times New Roman" w:hAnsi="Calibri" w:cs="Times New Roman"/>
          <w:sz w:val="24"/>
          <w:szCs w:val="20"/>
        </w:rPr>
        <w:instrText xml:space="preserve">" </w:instrText>
      </w:r>
      <w:r w:rsidRPr="0036648C">
        <w:rPr>
          <w:rFonts w:ascii="Calibri" w:eastAsia="Times New Roman" w:hAnsi="Calibri" w:cs="Times New Roman"/>
          <w:b/>
          <w:sz w:val="32"/>
          <w:szCs w:val="32"/>
        </w:rPr>
        <w:fldChar w:fldCharType="end"/>
      </w:r>
    </w:p>
    <w:p w14:paraId="02597CC9" w14:textId="77777777" w:rsidR="00FE2478" w:rsidRPr="00FE2478" w:rsidRDefault="00FE2478" w:rsidP="004D731E">
      <w:pPr>
        <w:spacing w:before="100" w:beforeAutospacing="1" w:after="120" w:line="240" w:lineRule="auto"/>
        <w:contextualSpacing/>
        <w:jc w:val="both"/>
        <w:rPr>
          <w:rFonts w:ascii="Calibri" w:eastAsia="Calibri" w:hAnsi="Calibri" w:cs="Times New Roman"/>
          <w:b/>
          <w:sz w:val="8"/>
          <w:szCs w:val="8"/>
        </w:rPr>
      </w:pPr>
      <w:r>
        <w:rPr>
          <w:rFonts w:ascii="Calibri" w:eastAsia="Calibri" w:hAnsi="Calibri" w:cs="Times New Roman"/>
          <w:sz w:val="24"/>
          <w:szCs w:val="24"/>
        </w:rPr>
        <w:t>A</w:t>
      </w:r>
      <w:r w:rsidR="00A65933" w:rsidRPr="0036648C">
        <w:rPr>
          <w:rFonts w:ascii="Calibri" w:eastAsia="Calibri" w:hAnsi="Calibri" w:cs="Times New Roman"/>
          <w:sz w:val="24"/>
          <w:szCs w:val="24"/>
        </w:rPr>
        <w:t xml:space="preserve"> “</w:t>
      </w:r>
      <w:r w:rsidR="00A65933" w:rsidRPr="0036648C">
        <w:rPr>
          <w:rFonts w:ascii="Calibri" w:eastAsia="Calibri" w:hAnsi="Calibri" w:cs="Times New Roman"/>
          <w:b/>
          <w:sz w:val="24"/>
          <w:szCs w:val="24"/>
          <w:u w:val="single"/>
        </w:rPr>
        <w:t>Change Order</w:t>
      </w:r>
      <w:r w:rsidR="00A65933" w:rsidRPr="0036648C">
        <w:rPr>
          <w:rFonts w:ascii="Calibri" w:eastAsia="Calibri" w:hAnsi="Calibri" w:cs="Times New Roman"/>
          <w:sz w:val="24"/>
          <w:szCs w:val="24"/>
        </w:rPr>
        <w:t xml:space="preserve">” is </w:t>
      </w:r>
      <w:r>
        <w:rPr>
          <w:rFonts w:ascii="Calibri" w:eastAsia="Calibri" w:hAnsi="Calibri" w:cs="Times New Roman"/>
          <w:sz w:val="24"/>
          <w:szCs w:val="24"/>
        </w:rPr>
        <w:t>only required</w:t>
      </w:r>
      <w:r w:rsidR="00A65933" w:rsidRPr="0036648C">
        <w:rPr>
          <w:rFonts w:ascii="Calibri" w:eastAsia="Calibri" w:hAnsi="Calibri" w:cs="Times New Roman"/>
          <w:sz w:val="24"/>
          <w:szCs w:val="24"/>
        </w:rPr>
        <w:t xml:space="preserve"> </w:t>
      </w:r>
      <w:r>
        <w:rPr>
          <w:rFonts w:ascii="Calibri" w:eastAsia="Calibri" w:hAnsi="Calibri" w:cs="Times New Roman"/>
          <w:sz w:val="24"/>
          <w:szCs w:val="24"/>
        </w:rPr>
        <w:t xml:space="preserve">when there is a </w:t>
      </w:r>
      <w:r w:rsidRPr="00F11B7D">
        <w:rPr>
          <w:rFonts w:ascii="Calibri" w:eastAsia="Calibri" w:hAnsi="Calibri" w:cs="Times New Roman"/>
          <w:i/>
          <w:sz w:val="24"/>
          <w:szCs w:val="24"/>
        </w:rPr>
        <w:t>substantial change</w:t>
      </w:r>
      <w:r w:rsidR="00A65933" w:rsidRPr="0036648C">
        <w:rPr>
          <w:rFonts w:ascii="Calibri" w:eastAsia="Calibri" w:hAnsi="Calibri" w:cs="Times New Roman"/>
          <w:sz w:val="24"/>
          <w:szCs w:val="24"/>
        </w:rPr>
        <w:t xml:space="preserve"> from the </w:t>
      </w:r>
      <w:r w:rsidR="00A65933" w:rsidRPr="0036648C">
        <w:rPr>
          <w:rFonts w:ascii="Calibri" w:eastAsia="Calibri" w:hAnsi="Calibri" w:cs="Times New Roman"/>
          <w:b/>
          <w:sz w:val="24"/>
          <w:szCs w:val="24"/>
        </w:rPr>
        <w:t>Work Order</w:t>
      </w:r>
      <w:r>
        <w:rPr>
          <w:rFonts w:ascii="Calibri" w:eastAsia="Calibri" w:hAnsi="Calibri" w:cs="Times New Roman"/>
          <w:b/>
          <w:sz w:val="24"/>
          <w:szCs w:val="24"/>
        </w:rPr>
        <w:t xml:space="preserve">.  </w:t>
      </w:r>
      <w:r>
        <w:rPr>
          <w:rFonts w:ascii="Calibri" w:eastAsia="Calibri" w:hAnsi="Calibri" w:cs="Times New Roman"/>
          <w:b/>
          <w:sz w:val="24"/>
          <w:szCs w:val="24"/>
        </w:rPr>
        <w:br/>
      </w:r>
    </w:p>
    <w:p w14:paraId="3E14D115" w14:textId="386527A5" w:rsidR="00A65933" w:rsidRPr="0036648C" w:rsidRDefault="00FE2478" w:rsidP="00FE2478">
      <w:pPr>
        <w:spacing w:before="100" w:beforeAutospacing="1" w:after="120" w:line="240" w:lineRule="auto"/>
        <w:contextualSpacing/>
        <w:jc w:val="both"/>
        <w:rPr>
          <w:rFonts w:ascii="Calibri" w:eastAsia="Calibri" w:hAnsi="Calibri" w:cs="Times New Roman"/>
          <w:sz w:val="24"/>
          <w:szCs w:val="24"/>
        </w:rPr>
      </w:pPr>
      <w:r w:rsidRPr="004D731E">
        <w:rPr>
          <w:rFonts w:ascii="Calibri" w:eastAsia="Calibri" w:hAnsi="Calibri" w:cs="Times New Roman"/>
          <w:b/>
          <w:i/>
          <w:sz w:val="24"/>
          <w:szCs w:val="24"/>
          <w:u w:val="single"/>
        </w:rPr>
        <w:t>Minor changes</w:t>
      </w:r>
      <w:r w:rsidRPr="00FE2478">
        <w:rPr>
          <w:rFonts w:ascii="Calibri" w:eastAsia="Calibri" w:hAnsi="Calibri" w:cs="Times New Roman"/>
          <w:sz w:val="24"/>
          <w:szCs w:val="24"/>
        </w:rPr>
        <w:t xml:space="preserve"> can be simply noted on the Work Order</w:t>
      </w:r>
      <w:r>
        <w:rPr>
          <w:rFonts w:ascii="Calibri" w:eastAsia="Calibri" w:hAnsi="Calibri" w:cs="Times New Roman"/>
          <w:sz w:val="24"/>
          <w:szCs w:val="24"/>
        </w:rPr>
        <w:t xml:space="preserve">.  </w:t>
      </w:r>
      <w:r w:rsidRPr="00FE2478">
        <w:rPr>
          <w:rFonts w:ascii="Calibri" w:eastAsia="Calibri" w:hAnsi="Calibri" w:cs="Times New Roman"/>
          <w:sz w:val="24"/>
          <w:szCs w:val="24"/>
        </w:rPr>
        <w:t>T</w:t>
      </w:r>
      <w:r w:rsidR="00A65933" w:rsidRPr="00FE2478">
        <w:rPr>
          <w:rFonts w:ascii="Calibri" w:eastAsia="Calibri" w:hAnsi="Calibri" w:cs="Times New Roman"/>
          <w:sz w:val="24"/>
          <w:szCs w:val="24"/>
        </w:rPr>
        <w:t xml:space="preserve">he </w:t>
      </w:r>
      <w:r w:rsidR="00A65933" w:rsidRPr="0036648C">
        <w:rPr>
          <w:rFonts w:ascii="Calibri" w:eastAsia="Calibri" w:hAnsi="Calibri" w:cs="Times New Roman"/>
          <w:sz w:val="24"/>
          <w:szCs w:val="24"/>
        </w:rPr>
        <w:t>contractor will write an explanation of the change in the “</w:t>
      </w:r>
      <w:r w:rsidR="00A65933" w:rsidRPr="0036648C">
        <w:rPr>
          <w:rFonts w:ascii="Calibri" w:eastAsia="Calibri" w:hAnsi="Calibri" w:cs="Times New Roman"/>
          <w:b/>
          <w:sz w:val="24"/>
          <w:szCs w:val="24"/>
          <w:u w:val="single"/>
        </w:rPr>
        <w:t>Building Section</w:t>
      </w:r>
      <w:r w:rsidR="00A65933" w:rsidRPr="0036648C">
        <w:rPr>
          <w:rFonts w:ascii="Calibri" w:eastAsia="Calibri" w:hAnsi="Calibri" w:cs="Times New Roman"/>
          <w:sz w:val="24"/>
          <w:szCs w:val="24"/>
        </w:rPr>
        <w:t xml:space="preserve">” of the measure.   The explanation will identify the measure added or deleted, who the crew/contractor contacted to authorize the change, date of change, and the amount of labor and material dollars added or deleted.  The crew/contractor will also initial the explanation.   </w:t>
      </w:r>
      <w:r w:rsidR="00450E1A" w:rsidRPr="009852E0">
        <w:rPr>
          <w:rFonts w:ascii="Calibri" w:eastAsia="Calibri" w:hAnsi="Calibri" w:cs="Times New Roman"/>
          <w:sz w:val="24"/>
          <w:szCs w:val="24"/>
        </w:rPr>
        <w:t>Any changes in cost will be accurately reconciled on the invoice and cost reporting in WeatherWorks.</w:t>
      </w:r>
      <w:r w:rsidR="00450E1A">
        <w:rPr>
          <w:rFonts w:ascii="Calibri" w:eastAsia="Calibri" w:hAnsi="Calibri" w:cs="Times New Roman"/>
          <w:sz w:val="24"/>
          <w:szCs w:val="24"/>
        </w:rPr>
        <w:t xml:space="preserve"> </w:t>
      </w:r>
      <w:r w:rsidR="00A65933" w:rsidRPr="0036648C">
        <w:rPr>
          <w:rFonts w:ascii="Calibri" w:eastAsia="Calibri" w:hAnsi="Calibri" w:cs="Times New Roman"/>
          <w:sz w:val="24"/>
          <w:szCs w:val="24"/>
        </w:rPr>
        <w:t>See the following example</w:t>
      </w:r>
      <w:r w:rsidR="004D731E">
        <w:rPr>
          <w:rFonts w:ascii="Calibri" w:eastAsia="Calibri" w:hAnsi="Calibri" w:cs="Times New Roman"/>
          <w:sz w:val="24"/>
          <w:szCs w:val="24"/>
        </w:rPr>
        <w:t>:</w:t>
      </w:r>
    </w:p>
    <w:p w14:paraId="3FA5F6F6" w14:textId="77777777" w:rsidR="00A65933" w:rsidRPr="0036648C" w:rsidRDefault="00A65933" w:rsidP="00A65933">
      <w:pPr>
        <w:spacing w:after="120" w:line="240" w:lineRule="auto"/>
        <w:contextualSpacing/>
        <w:rPr>
          <w:rFonts w:ascii="Calibri" w:eastAsia="Calibri" w:hAnsi="Calibri" w:cs="Times New Roman"/>
          <w:sz w:val="24"/>
          <w:szCs w:val="24"/>
        </w:rPr>
      </w:pPr>
    </w:p>
    <w:p w14:paraId="5D000E29" w14:textId="77777777" w:rsidR="00A65933" w:rsidRPr="0036648C" w:rsidRDefault="00A65933" w:rsidP="00A65933">
      <w:pPr>
        <w:spacing w:after="120" w:line="240" w:lineRule="auto"/>
        <w:contextualSpacing/>
        <w:rPr>
          <w:rFonts w:ascii="Calibri" w:eastAsia="Calibri" w:hAnsi="Calibri" w:cs="Times New Roman"/>
          <w:sz w:val="24"/>
          <w:szCs w:val="24"/>
        </w:rPr>
      </w:pPr>
      <w:r w:rsidRPr="0036648C">
        <w:rPr>
          <w:rFonts w:ascii="Calibri" w:eastAsia="Calibri" w:hAnsi="Calibri" w:cs="Times New Roman"/>
          <w:noProof/>
          <w:sz w:val="24"/>
          <w:szCs w:val="24"/>
        </w:rPr>
        <w:drawing>
          <wp:inline distT="0" distB="0" distL="0" distR="0" wp14:anchorId="04A4F848" wp14:editId="47D5A5D1">
            <wp:extent cx="5972175" cy="4924425"/>
            <wp:effectExtent l="19050" t="0" r="9525"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a:stretch>
                      <a:fillRect/>
                    </a:stretch>
                  </pic:blipFill>
                  <pic:spPr bwMode="auto">
                    <a:xfrm>
                      <a:off x="0" y="0"/>
                      <a:ext cx="5972175" cy="4924425"/>
                    </a:xfrm>
                    <a:prstGeom prst="rect">
                      <a:avLst/>
                    </a:prstGeom>
                    <a:noFill/>
                    <a:ln w="9525">
                      <a:noFill/>
                      <a:miter lim="800000"/>
                      <a:headEnd/>
                      <a:tailEnd/>
                    </a:ln>
                  </pic:spPr>
                </pic:pic>
              </a:graphicData>
            </a:graphic>
          </wp:inline>
        </w:drawing>
      </w:r>
    </w:p>
    <w:p w14:paraId="662C3015" w14:textId="77777777" w:rsidR="00A65933" w:rsidRPr="0036648C" w:rsidRDefault="00A65933" w:rsidP="00A65933">
      <w:pPr>
        <w:autoSpaceDE w:val="0"/>
        <w:autoSpaceDN w:val="0"/>
        <w:adjustRightInd w:val="0"/>
        <w:spacing w:after="120" w:line="240" w:lineRule="auto"/>
        <w:rPr>
          <w:rFonts w:ascii="Calibri" w:eastAsia="Times New Roman" w:hAnsi="Calibri" w:cs="Times New Roman"/>
          <w:sz w:val="24"/>
          <w:szCs w:val="24"/>
        </w:rPr>
      </w:pPr>
    </w:p>
    <w:p w14:paraId="483D72C4" w14:textId="77777777" w:rsidR="00A65933" w:rsidRPr="0036648C" w:rsidRDefault="00A65933" w:rsidP="003F1183">
      <w:pPr>
        <w:tabs>
          <w:tab w:val="left" w:pos="10710"/>
        </w:tabs>
        <w:spacing w:after="120" w:line="240" w:lineRule="auto"/>
        <w:contextualSpacing/>
        <w:jc w:val="both"/>
        <w:rPr>
          <w:rFonts w:ascii="Calibri" w:eastAsia="Calibri" w:hAnsi="Calibri" w:cs="Times New Roman"/>
          <w:sz w:val="24"/>
          <w:szCs w:val="24"/>
        </w:rPr>
      </w:pPr>
      <w:r w:rsidRPr="0036648C">
        <w:rPr>
          <w:rFonts w:ascii="Calibri" w:eastAsia="Calibri" w:hAnsi="Calibri" w:cs="Times New Roman"/>
          <w:sz w:val="24"/>
          <w:szCs w:val="24"/>
        </w:rPr>
        <w:t xml:space="preserve">The costs of the measure will be added or subtracted from the estimated labor and material costs on the </w:t>
      </w:r>
      <w:r w:rsidRPr="0036648C">
        <w:rPr>
          <w:rFonts w:ascii="Calibri" w:eastAsia="Calibri" w:hAnsi="Calibri" w:cs="Times New Roman"/>
          <w:b/>
          <w:sz w:val="24"/>
          <w:szCs w:val="24"/>
        </w:rPr>
        <w:t>Work Order</w:t>
      </w:r>
      <w:r w:rsidRPr="0036648C">
        <w:rPr>
          <w:rFonts w:ascii="Calibri" w:eastAsia="Calibri" w:hAnsi="Calibri" w:cs="Times New Roman"/>
          <w:sz w:val="24"/>
          <w:szCs w:val="24"/>
        </w:rPr>
        <w:t xml:space="preserve">.   The revised costs will be written into the actual material and labor costs lines.  In this example the </w:t>
      </w:r>
      <w:r w:rsidRPr="0036648C">
        <w:rPr>
          <w:rFonts w:ascii="Calibri" w:eastAsia="Calibri" w:hAnsi="Calibri" w:cs="Times New Roman"/>
          <w:b/>
          <w:sz w:val="24"/>
          <w:szCs w:val="24"/>
          <w:u w:val="single" w:color="FF0000"/>
        </w:rPr>
        <w:t>$20.00</w:t>
      </w:r>
      <w:r w:rsidRPr="0036648C">
        <w:rPr>
          <w:rFonts w:ascii="Calibri" w:eastAsia="Calibri" w:hAnsi="Calibri" w:cs="Times New Roman"/>
          <w:sz w:val="24"/>
          <w:szCs w:val="24"/>
        </w:rPr>
        <w:t xml:space="preserve"> for the addition roll of tape was added to the </w:t>
      </w:r>
      <w:r w:rsidRPr="0036648C">
        <w:rPr>
          <w:rFonts w:ascii="Calibri" w:eastAsia="Calibri" w:hAnsi="Calibri" w:cs="Times New Roman"/>
          <w:b/>
          <w:sz w:val="24"/>
          <w:szCs w:val="24"/>
          <w:u w:val="single" w:color="FF0000"/>
        </w:rPr>
        <w:t>$40.00</w:t>
      </w:r>
      <w:r w:rsidRPr="0036648C">
        <w:rPr>
          <w:rFonts w:ascii="Calibri" w:eastAsia="Calibri" w:hAnsi="Calibri" w:cs="Times New Roman"/>
          <w:sz w:val="24"/>
          <w:szCs w:val="24"/>
        </w:rPr>
        <w:t xml:space="preserve"> roll of tape already existing on the </w:t>
      </w:r>
      <w:r w:rsidRPr="0036648C">
        <w:rPr>
          <w:rFonts w:ascii="Calibri" w:eastAsia="Calibri" w:hAnsi="Calibri" w:cs="Times New Roman"/>
          <w:b/>
          <w:sz w:val="24"/>
          <w:szCs w:val="24"/>
        </w:rPr>
        <w:t>Work Order</w:t>
      </w:r>
      <w:r w:rsidRPr="0036648C">
        <w:rPr>
          <w:rFonts w:ascii="Calibri" w:eastAsia="Calibri" w:hAnsi="Calibri" w:cs="Times New Roman"/>
          <w:sz w:val="24"/>
          <w:szCs w:val="24"/>
        </w:rPr>
        <w:t xml:space="preserve"> for a total of </w:t>
      </w:r>
      <w:r w:rsidRPr="0036648C">
        <w:rPr>
          <w:rFonts w:ascii="Calibri" w:eastAsia="Calibri" w:hAnsi="Calibri" w:cs="Times New Roman"/>
          <w:b/>
          <w:sz w:val="24"/>
          <w:szCs w:val="24"/>
          <w:u w:val="single" w:color="FF0000"/>
        </w:rPr>
        <w:t>$60.00</w:t>
      </w:r>
      <w:r w:rsidRPr="0036648C">
        <w:rPr>
          <w:rFonts w:ascii="Calibri" w:eastAsia="Calibri" w:hAnsi="Calibri" w:cs="Times New Roman"/>
          <w:sz w:val="24"/>
          <w:szCs w:val="24"/>
        </w:rPr>
        <w:t xml:space="preserve">.  The </w:t>
      </w:r>
      <w:r w:rsidRPr="0036648C">
        <w:rPr>
          <w:rFonts w:ascii="Calibri" w:eastAsia="Calibri" w:hAnsi="Calibri" w:cs="Times New Roman"/>
          <w:b/>
          <w:sz w:val="24"/>
          <w:szCs w:val="24"/>
          <w:u w:val="single" w:color="FF0000"/>
        </w:rPr>
        <w:t>$10.00</w:t>
      </w:r>
      <w:r w:rsidRPr="0036648C">
        <w:rPr>
          <w:rFonts w:ascii="Calibri" w:eastAsia="Calibri" w:hAnsi="Calibri" w:cs="Times New Roman"/>
          <w:sz w:val="24"/>
          <w:szCs w:val="24"/>
        </w:rPr>
        <w:t xml:space="preserve"> of additional labor was added to the existing </w:t>
      </w:r>
      <w:r w:rsidRPr="0036648C">
        <w:rPr>
          <w:rFonts w:ascii="Calibri" w:eastAsia="Calibri" w:hAnsi="Calibri" w:cs="Times New Roman"/>
          <w:b/>
          <w:sz w:val="24"/>
          <w:szCs w:val="24"/>
          <w:u w:val="single" w:color="FF0000"/>
        </w:rPr>
        <w:t>$30.00</w:t>
      </w:r>
      <w:r w:rsidRPr="0036648C">
        <w:rPr>
          <w:rFonts w:ascii="Calibri" w:eastAsia="Calibri" w:hAnsi="Calibri" w:cs="Times New Roman"/>
          <w:sz w:val="24"/>
          <w:szCs w:val="24"/>
        </w:rPr>
        <w:t xml:space="preserve"> labor for a total of </w:t>
      </w:r>
      <w:r w:rsidRPr="0036648C">
        <w:rPr>
          <w:rFonts w:ascii="Calibri" w:eastAsia="Calibri" w:hAnsi="Calibri" w:cs="Times New Roman"/>
          <w:b/>
          <w:sz w:val="24"/>
          <w:szCs w:val="24"/>
          <w:u w:val="single" w:color="FF0000"/>
        </w:rPr>
        <w:t>$40.00</w:t>
      </w:r>
      <w:r w:rsidRPr="0036648C">
        <w:rPr>
          <w:rFonts w:ascii="Calibri" w:eastAsia="Calibri" w:hAnsi="Calibri" w:cs="Times New Roman"/>
          <w:sz w:val="24"/>
          <w:szCs w:val="24"/>
        </w:rPr>
        <w:t>.</w:t>
      </w:r>
    </w:p>
    <w:p w14:paraId="78689A92" w14:textId="77777777" w:rsidR="00A65933" w:rsidRDefault="00A65933" w:rsidP="00A65933">
      <w:pPr>
        <w:overflowPunct w:val="0"/>
        <w:autoSpaceDE w:val="0"/>
        <w:autoSpaceDN w:val="0"/>
        <w:adjustRightInd w:val="0"/>
        <w:spacing w:before="120" w:after="120" w:line="240" w:lineRule="auto"/>
        <w:textAlignment w:val="baseline"/>
        <w:outlineLvl w:val="0"/>
        <w:rPr>
          <w:rFonts w:eastAsia="Times New Roman" w:cs="Times New Roman"/>
          <w:b/>
          <w:sz w:val="32"/>
          <w:szCs w:val="20"/>
        </w:rPr>
      </w:pPr>
    </w:p>
    <w:p w14:paraId="5FFEDD48" w14:textId="77777777" w:rsidR="003F1183" w:rsidRDefault="003F1183" w:rsidP="00A65933">
      <w:pPr>
        <w:overflowPunct w:val="0"/>
        <w:autoSpaceDE w:val="0"/>
        <w:autoSpaceDN w:val="0"/>
        <w:adjustRightInd w:val="0"/>
        <w:spacing w:before="120" w:after="120" w:line="240" w:lineRule="auto"/>
        <w:textAlignment w:val="baseline"/>
        <w:outlineLvl w:val="0"/>
        <w:rPr>
          <w:rFonts w:eastAsia="Times New Roman" w:cs="Times New Roman"/>
          <w:b/>
          <w:sz w:val="32"/>
          <w:szCs w:val="20"/>
        </w:rPr>
      </w:pPr>
    </w:p>
    <w:p w14:paraId="4F7BF1F1" w14:textId="77777777" w:rsidR="00A65933" w:rsidRPr="00A65933" w:rsidRDefault="00A65933" w:rsidP="006969B0">
      <w:pPr>
        <w:pStyle w:val="Heading1"/>
      </w:pPr>
      <w:bookmarkStart w:id="620" w:name="_Toc483470100"/>
      <w:bookmarkStart w:id="621" w:name="_Toc483470267"/>
      <w:bookmarkStart w:id="622" w:name="_Toc76645712"/>
      <w:r w:rsidRPr="00A65933">
        <w:lastRenderedPageBreak/>
        <w:t>SECTION X</w:t>
      </w:r>
      <w:r w:rsidRPr="00A65933">
        <w:rPr>
          <w:sz w:val="30"/>
        </w:rPr>
        <w:t xml:space="preserve"> </w:t>
      </w:r>
      <w:r w:rsidRPr="00A65933">
        <w:t>FILING SYSTEMS</w:t>
      </w:r>
      <w:bookmarkEnd w:id="618"/>
      <w:bookmarkEnd w:id="620"/>
      <w:bookmarkEnd w:id="621"/>
      <w:bookmarkEnd w:id="622"/>
    </w:p>
    <w:bookmarkEnd w:id="619"/>
    <w:p w14:paraId="60FD7BC5" w14:textId="5DCB3456" w:rsidR="00A65933" w:rsidRPr="00A65933" w:rsidRDefault="00A65933" w:rsidP="00801BBD">
      <w:pPr>
        <w:tabs>
          <w:tab w:val="left" w:pos="600"/>
          <w:tab w:val="left" w:pos="120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6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This section of the manual provides guidance for establishing and maintaining effective filing systems. Records are to be classified, arranged, and stored so they can be found quickly when they are needed.  </w:t>
      </w:r>
      <w:r w:rsidR="00050CCB" w:rsidRPr="004D6AEC">
        <w:rPr>
          <w:rFonts w:eastAsia="Times New Roman" w:cs="Times New Roman"/>
          <w:sz w:val="24"/>
          <w:szCs w:val="20"/>
          <w:u w:val="single"/>
        </w:rPr>
        <w:t>Any files containing PII must be stored in a secure location</w:t>
      </w:r>
      <w:r w:rsidR="00050CCB" w:rsidRPr="004D6AEC">
        <w:rPr>
          <w:rFonts w:eastAsia="Times New Roman" w:cs="Times New Roman"/>
          <w:sz w:val="24"/>
          <w:szCs w:val="20"/>
        </w:rPr>
        <w:t>.</w:t>
      </w:r>
      <w:r w:rsidR="00050CCB">
        <w:rPr>
          <w:rFonts w:eastAsia="Times New Roman" w:cs="Times New Roman"/>
          <w:sz w:val="24"/>
          <w:szCs w:val="20"/>
        </w:rPr>
        <w:t xml:space="preserve"> </w:t>
      </w:r>
    </w:p>
    <w:p w14:paraId="778230DF" w14:textId="77777777" w:rsidR="00A65933" w:rsidRPr="00A65933" w:rsidRDefault="00A65933" w:rsidP="00801BBD">
      <w:pPr>
        <w:numPr>
          <w:ilvl w:val="0"/>
          <w:numId w:val="132"/>
        </w:numPr>
        <w:tabs>
          <w:tab w:val="left" w:pos="600"/>
          <w:tab w:val="left" w:pos="120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120" w:line="240" w:lineRule="auto"/>
        <w:contextualSpacing/>
        <w:jc w:val="both"/>
        <w:textAlignment w:val="baseline"/>
        <w:rPr>
          <w:rFonts w:eastAsia="Times New Roman" w:cs="Times New Roman"/>
          <w:sz w:val="24"/>
          <w:szCs w:val="20"/>
        </w:rPr>
      </w:pPr>
      <w:r w:rsidRPr="00A65933">
        <w:rPr>
          <w:rFonts w:eastAsia="Times New Roman" w:cs="Times New Roman"/>
          <w:sz w:val="24"/>
          <w:szCs w:val="20"/>
        </w:rPr>
        <w:t>IHWAP requires that the LAAs shall maintain two file systems</w:t>
      </w:r>
    </w:p>
    <w:p w14:paraId="5899C1F6" w14:textId="77777777" w:rsidR="00A65933" w:rsidRPr="00A65933" w:rsidRDefault="00A65933" w:rsidP="00801BBD">
      <w:pPr>
        <w:numPr>
          <w:ilvl w:val="1"/>
          <w:numId w:val="137"/>
        </w:numPr>
        <w:tabs>
          <w:tab w:val="left" w:pos="600"/>
          <w:tab w:val="left" w:pos="108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120" w:line="240" w:lineRule="auto"/>
        <w:ind w:hanging="630"/>
        <w:contextualSpacing/>
        <w:jc w:val="both"/>
        <w:textAlignment w:val="baseline"/>
        <w:rPr>
          <w:rFonts w:eastAsia="Times New Roman" w:cs="Times New Roman"/>
          <w:sz w:val="24"/>
          <w:szCs w:val="20"/>
        </w:rPr>
      </w:pPr>
      <w:r w:rsidRPr="00A65933">
        <w:rPr>
          <w:rFonts w:eastAsia="Times New Roman" w:cs="Times New Roman"/>
          <w:sz w:val="24"/>
          <w:szCs w:val="20"/>
        </w:rPr>
        <w:t xml:space="preserve">Weatherization Subject Files </w:t>
      </w:r>
      <w:r w:rsidRPr="00A65933">
        <w:rPr>
          <w:rFonts w:ascii="Calibri" w:eastAsia="Times New Roman" w:hAnsi="Calibri" w:cs="Times New Roman"/>
          <w:i/>
          <w:sz w:val="24"/>
          <w:szCs w:val="20"/>
        </w:rPr>
        <w:t>(see below)</w:t>
      </w:r>
      <w:r w:rsidRPr="00A65933">
        <w:rPr>
          <w:rFonts w:ascii="Calibri" w:eastAsia="Times New Roman" w:hAnsi="Calibri" w:cs="Times New Roman"/>
          <w:b/>
          <w:i/>
          <w:sz w:val="24"/>
          <w:szCs w:val="20"/>
        </w:rPr>
        <w:t xml:space="preserve"> </w:t>
      </w:r>
    </w:p>
    <w:p w14:paraId="1DB2EA63" w14:textId="77777777" w:rsidR="00A65933" w:rsidRPr="00A65933" w:rsidRDefault="00A65933" w:rsidP="00801BBD">
      <w:pPr>
        <w:numPr>
          <w:ilvl w:val="1"/>
          <w:numId w:val="137"/>
        </w:numPr>
        <w:tabs>
          <w:tab w:val="left" w:pos="600"/>
          <w:tab w:val="left" w:pos="120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120" w:line="240" w:lineRule="auto"/>
        <w:ind w:left="1080" w:hanging="270"/>
        <w:contextualSpacing/>
        <w:jc w:val="both"/>
        <w:textAlignment w:val="baseline"/>
        <w:rPr>
          <w:rFonts w:eastAsia="Times New Roman" w:cs="Times New Roman"/>
          <w:sz w:val="24"/>
          <w:szCs w:val="20"/>
        </w:rPr>
      </w:pPr>
      <w:r w:rsidRPr="00A65933">
        <w:rPr>
          <w:rFonts w:ascii="Calibri" w:eastAsia="Times New Roman" w:hAnsi="Calibri" w:cs="Times New Roman"/>
          <w:sz w:val="24"/>
          <w:szCs w:val="20"/>
        </w:rPr>
        <w:t>Weatherization Client Files</w:t>
      </w:r>
      <w:r w:rsidRPr="00A65933">
        <w:rPr>
          <w:rFonts w:ascii="Calibri" w:eastAsia="Times New Roman" w:hAnsi="Calibri" w:cs="Times New Roman"/>
          <w:i/>
          <w:sz w:val="24"/>
          <w:szCs w:val="20"/>
        </w:rPr>
        <w:t xml:space="preserve"> (also known as Job Files). </w:t>
      </w:r>
    </w:p>
    <w:p w14:paraId="73D6A0A4" w14:textId="77777777" w:rsidR="00A65933" w:rsidRPr="00A65933" w:rsidRDefault="00A65933" w:rsidP="00801BBD">
      <w:pPr>
        <w:numPr>
          <w:ilvl w:val="0"/>
          <w:numId w:val="132"/>
        </w:numPr>
        <w:tabs>
          <w:tab w:val="left" w:pos="600"/>
          <w:tab w:val="left" w:pos="120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120" w:line="240" w:lineRule="auto"/>
        <w:contextualSpacing/>
        <w:jc w:val="both"/>
        <w:textAlignment w:val="baseline"/>
        <w:rPr>
          <w:rFonts w:eastAsia="Times New Roman" w:cs="Times New Roman"/>
          <w:sz w:val="24"/>
          <w:szCs w:val="20"/>
        </w:rPr>
      </w:pPr>
      <w:r w:rsidRPr="00A65933">
        <w:rPr>
          <w:rFonts w:eastAsia="Times New Roman" w:cs="Times New Roman"/>
          <w:sz w:val="24"/>
          <w:szCs w:val="20"/>
        </w:rPr>
        <w:t xml:space="preserve">The LAA shall also utilize file systems as necessary to operate an effective weatherization program as well as maintain a Release and Retention of Records Policy. </w:t>
      </w:r>
    </w:p>
    <w:p w14:paraId="0BDDBB20" w14:textId="39C07956" w:rsidR="00A65933" w:rsidRPr="00B65752" w:rsidRDefault="00B65752" w:rsidP="006969B0">
      <w:pPr>
        <w:pStyle w:val="Heading2"/>
      </w:pPr>
      <w:bookmarkStart w:id="623" w:name="_Toc76645713"/>
      <w:r w:rsidRPr="00B65752">
        <w:t xml:space="preserve">IHWAP </w:t>
      </w:r>
      <w:r w:rsidR="00A65933" w:rsidRPr="00B65752">
        <w:t>Subject Files</w:t>
      </w:r>
      <w:bookmarkEnd w:id="623"/>
    </w:p>
    <w:p w14:paraId="546084BA" w14:textId="4FA79E98" w:rsidR="00A65933" w:rsidRPr="00A65933" w:rsidRDefault="00A65933" w:rsidP="003F1183">
      <w:pPr>
        <w:tabs>
          <w:tab w:val="left" w:pos="600"/>
          <w:tab w:val="left" w:pos="120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exact"/>
        <w:jc w:val="both"/>
        <w:textAlignment w:val="baseline"/>
        <w:rPr>
          <w:rFonts w:eastAsia="Times New Roman" w:cs="Times New Roman"/>
          <w:sz w:val="24"/>
          <w:szCs w:val="20"/>
        </w:rPr>
      </w:pPr>
      <w:r w:rsidRPr="00A65933">
        <w:rPr>
          <w:rFonts w:eastAsia="Times New Roman" w:cs="Times New Roman"/>
          <w:sz w:val="24"/>
          <w:szCs w:val="20"/>
        </w:rPr>
        <w:t xml:space="preserve">The LAA is required to establish Subject Files in order to maintain the basic program records. These files should be kept so they are easily found and reviewable by </w:t>
      </w:r>
      <w:r w:rsidR="00F039BE">
        <w:rPr>
          <w:rFonts w:eastAsia="Times New Roman" w:cs="Times New Roman"/>
          <w:sz w:val="24"/>
          <w:szCs w:val="20"/>
        </w:rPr>
        <w:t>OCA</w:t>
      </w:r>
      <w:r w:rsidR="00F039BE" w:rsidRPr="00A65933">
        <w:rPr>
          <w:rFonts w:eastAsia="Times New Roman" w:cs="Times New Roman"/>
          <w:sz w:val="24"/>
          <w:szCs w:val="20"/>
        </w:rPr>
        <w:t xml:space="preserve"> </w:t>
      </w:r>
      <w:r w:rsidRPr="00A65933">
        <w:rPr>
          <w:rFonts w:eastAsia="Times New Roman" w:cs="Times New Roman"/>
          <w:sz w:val="24"/>
          <w:szCs w:val="20"/>
        </w:rPr>
        <w:t>monitors. Subject headings under which records are to be retained include:</w:t>
      </w:r>
    </w:p>
    <w:p w14:paraId="15D0C610" w14:textId="77777777" w:rsidR="00A65933" w:rsidRPr="004D731E" w:rsidRDefault="00A65933" w:rsidP="00524A67">
      <w:pPr>
        <w:pStyle w:val="ListParagraph"/>
        <w:numPr>
          <w:ilvl w:val="3"/>
          <w:numId w:val="163"/>
        </w:numPr>
        <w:tabs>
          <w:tab w:val="left" w:pos="720"/>
          <w:tab w:val="left" w:pos="900"/>
          <w:tab w:val="left" w:pos="3000"/>
          <w:tab w:val="left" w:pos="3600"/>
          <w:tab w:val="left" w:pos="4200"/>
          <w:tab w:val="left" w:pos="4800"/>
          <w:tab w:val="left" w:pos="5400"/>
          <w:tab w:val="left" w:pos="6000"/>
          <w:tab w:val="left" w:pos="9600"/>
          <w:tab w:val="left" w:pos="9960"/>
        </w:tabs>
        <w:spacing w:after="0"/>
        <w:ind w:hanging="2160"/>
        <w:jc w:val="both"/>
      </w:pPr>
      <w:r w:rsidRPr="004D731E">
        <w:t>Grant Agreement</w:t>
      </w:r>
    </w:p>
    <w:p w14:paraId="054B1C46" w14:textId="77777777" w:rsidR="00A65933" w:rsidRPr="00A65933" w:rsidRDefault="00A65933" w:rsidP="00524A67">
      <w:pPr>
        <w:numPr>
          <w:ilvl w:val="0"/>
          <w:numId w:val="163"/>
        </w:numPr>
        <w:tabs>
          <w:tab w:val="left" w:pos="720"/>
          <w:tab w:val="left" w:pos="900"/>
          <w:tab w:val="left" w:pos="99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firstLine="0"/>
        <w:jc w:val="both"/>
        <w:textAlignment w:val="baseline"/>
        <w:rPr>
          <w:rFonts w:eastAsia="Times New Roman" w:cs="Times New Roman"/>
          <w:sz w:val="24"/>
          <w:szCs w:val="20"/>
        </w:rPr>
      </w:pPr>
      <w:r w:rsidRPr="00A65933">
        <w:rPr>
          <w:rFonts w:eastAsia="Times New Roman" w:cs="Times New Roman"/>
          <w:sz w:val="24"/>
          <w:szCs w:val="20"/>
        </w:rPr>
        <w:t>Ineligible Applicants List</w:t>
      </w:r>
    </w:p>
    <w:p w14:paraId="2D884F58" w14:textId="77777777" w:rsidR="00A65933" w:rsidRPr="00A65933" w:rsidRDefault="00A65933" w:rsidP="00524A67">
      <w:pPr>
        <w:numPr>
          <w:ilvl w:val="0"/>
          <w:numId w:val="163"/>
        </w:numPr>
        <w:tabs>
          <w:tab w:val="left" w:pos="720"/>
          <w:tab w:val="left" w:pos="900"/>
          <w:tab w:val="left" w:pos="99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firstLine="0"/>
        <w:jc w:val="both"/>
        <w:textAlignment w:val="baseline"/>
        <w:rPr>
          <w:rFonts w:eastAsia="Times New Roman" w:cs="Times New Roman"/>
          <w:sz w:val="24"/>
          <w:szCs w:val="20"/>
        </w:rPr>
      </w:pPr>
      <w:r w:rsidRPr="00A65933">
        <w:rPr>
          <w:rFonts w:eastAsia="Times New Roman" w:cs="Times New Roman"/>
          <w:sz w:val="24"/>
          <w:szCs w:val="20"/>
        </w:rPr>
        <w:t>Insurance</w:t>
      </w:r>
    </w:p>
    <w:p w14:paraId="6158B95C" w14:textId="77777777" w:rsidR="00A65933" w:rsidRPr="00A65933" w:rsidRDefault="00A65933" w:rsidP="00524A67">
      <w:pPr>
        <w:numPr>
          <w:ilvl w:val="0"/>
          <w:numId w:val="163"/>
        </w:numPr>
        <w:tabs>
          <w:tab w:val="left" w:pos="720"/>
          <w:tab w:val="left" w:pos="900"/>
          <w:tab w:val="left" w:pos="99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firstLine="0"/>
        <w:jc w:val="both"/>
        <w:textAlignment w:val="baseline"/>
        <w:rPr>
          <w:rFonts w:eastAsia="Times New Roman" w:cs="Times New Roman"/>
          <w:sz w:val="24"/>
          <w:szCs w:val="20"/>
        </w:rPr>
      </w:pPr>
      <w:r w:rsidRPr="00A65933">
        <w:rPr>
          <w:rFonts w:eastAsia="Times New Roman" w:cs="Times New Roman"/>
          <w:sz w:val="24"/>
          <w:szCs w:val="20"/>
        </w:rPr>
        <w:t>Procurement Code of Conduct</w:t>
      </w:r>
    </w:p>
    <w:p w14:paraId="23CBE8D2" w14:textId="77777777" w:rsidR="00A65933" w:rsidRPr="00A65933" w:rsidRDefault="00A65933" w:rsidP="00524A67">
      <w:pPr>
        <w:numPr>
          <w:ilvl w:val="0"/>
          <w:numId w:val="163"/>
        </w:numPr>
        <w:tabs>
          <w:tab w:val="left" w:pos="720"/>
          <w:tab w:val="left" w:pos="900"/>
          <w:tab w:val="left" w:pos="99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firstLine="0"/>
        <w:jc w:val="both"/>
        <w:textAlignment w:val="baseline"/>
        <w:rPr>
          <w:rFonts w:eastAsia="Times New Roman" w:cs="Times New Roman"/>
          <w:sz w:val="24"/>
          <w:szCs w:val="20"/>
        </w:rPr>
      </w:pPr>
      <w:r w:rsidRPr="00A65933">
        <w:rPr>
          <w:rFonts w:eastAsia="Times New Roman" w:cs="Times New Roman"/>
          <w:sz w:val="24"/>
          <w:szCs w:val="20"/>
        </w:rPr>
        <w:t>Personnel</w:t>
      </w:r>
    </w:p>
    <w:p w14:paraId="60AF976E" w14:textId="77777777" w:rsidR="00A65933" w:rsidRPr="00A65933" w:rsidRDefault="00A65933" w:rsidP="00524A67">
      <w:pPr>
        <w:numPr>
          <w:ilvl w:val="0"/>
          <w:numId w:val="163"/>
        </w:numPr>
        <w:tabs>
          <w:tab w:val="left" w:pos="720"/>
          <w:tab w:val="left" w:pos="900"/>
          <w:tab w:val="left" w:pos="99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firstLine="0"/>
        <w:jc w:val="both"/>
        <w:textAlignment w:val="baseline"/>
        <w:rPr>
          <w:rFonts w:eastAsia="Times New Roman" w:cs="Times New Roman"/>
          <w:sz w:val="24"/>
          <w:szCs w:val="20"/>
        </w:rPr>
      </w:pPr>
      <w:r w:rsidRPr="00A65933">
        <w:rPr>
          <w:rFonts w:eastAsia="Times New Roman" w:cs="Times New Roman"/>
          <w:sz w:val="24"/>
          <w:szCs w:val="20"/>
        </w:rPr>
        <w:t>Correspondences</w:t>
      </w:r>
    </w:p>
    <w:p w14:paraId="4B513A51" w14:textId="77777777" w:rsidR="00A65933" w:rsidRPr="00A65933" w:rsidRDefault="00A65933" w:rsidP="00524A67">
      <w:pPr>
        <w:numPr>
          <w:ilvl w:val="0"/>
          <w:numId w:val="163"/>
        </w:numPr>
        <w:tabs>
          <w:tab w:val="left" w:pos="720"/>
          <w:tab w:val="left" w:pos="900"/>
          <w:tab w:val="left" w:pos="99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firstLine="0"/>
        <w:jc w:val="both"/>
        <w:textAlignment w:val="baseline"/>
        <w:rPr>
          <w:rFonts w:eastAsia="Times New Roman" w:cs="Times New Roman"/>
          <w:sz w:val="24"/>
          <w:szCs w:val="20"/>
        </w:rPr>
      </w:pPr>
      <w:r w:rsidRPr="00A65933">
        <w:rPr>
          <w:rFonts w:eastAsia="Times New Roman" w:cs="Times New Roman"/>
          <w:sz w:val="24"/>
          <w:szCs w:val="20"/>
        </w:rPr>
        <w:t>Regulations</w:t>
      </w:r>
    </w:p>
    <w:p w14:paraId="063709B9" w14:textId="77777777" w:rsidR="00A65933" w:rsidRPr="00A65933" w:rsidRDefault="00A65933" w:rsidP="00524A67">
      <w:pPr>
        <w:numPr>
          <w:ilvl w:val="0"/>
          <w:numId w:val="163"/>
        </w:numPr>
        <w:tabs>
          <w:tab w:val="left" w:pos="720"/>
          <w:tab w:val="left" w:pos="900"/>
          <w:tab w:val="left" w:pos="99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firstLine="0"/>
        <w:jc w:val="both"/>
        <w:textAlignment w:val="baseline"/>
        <w:rPr>
          <w:rFonts w:eastAsia="Times New Roman" w:cs="Times New Roman"/>
          <w:sz w:val="24"/>
          <w:szCs w:val="20"/>
        </w:rPr>
      </w:pPr>
      <w:r w:rsidRPr="00A65933">
        <w:rPr>
          <w:rFonts w:eastAsia="Times New Roman" w:cs="Times New Roman"/>
          <w:sz w:val="24"/>
          <w:szCs w:val="20"/>
        </w:rPr>
        <w:t xml:space="preserve">Procurement </w:t>
      </w:r>
    </w:p>
    <w:p w14:paraId="087CBEF3" w14:textId="77777777" w:rsidR="00A65933" w:rsidRPr="00A65933" w:rsidRDefault="00A65933" w:rsidP="00524A67">
      <w:pPr>
        <w:numPr>
          <w:ilvl w:val="0"/>
          <w:numId w:val="163"/>
        </w:numPr>
        <w:tabs>
          <w:tab w:val="left" w:pos="720"/>
          <w:tab w:val="left" w:pos="900"/>
          <w:tab w:val="left" w:pos="990"/>
          <w:tab w:val="left" w:pos="3600"/>
          <w:tab w:val="left" w:pos="4200"/>
          <w:tab w:val="left" w:pos="4800"/>
          <w:tab w:val="left" w:pos="5400"/>
          <w:tab w:val="left" w:pos="6000"/>
          <w:tab w:val="left" w:pos="9600"/>
          <w:tab w:val="left" w:pos="9960"/>
        </w:tabs>
        <w:overflowPunct w:val="0"/>
        <w:autoSpaceDE w:val="0"/>
        <w:autoSpaceDN w:val="0"/>
        <w:adjustRightInd w:val="0"/>
        <w:spacing w:after="120" w:line="240" w:lineRule="auto"/>
        <w:ind w:firstLine="0"/>
        <w:jc w:val="both"/>
        <w:textAlignment w:val="baseline"/>
        <w:rPr>
          <w:rFonts w:eastAsia="Times New Roman" w:cs="Times New Roman"/>
          <w:sz w:val="24"/>
          <w:szCs w:val="20"/>
        </w:rPr>
      </w:pPr>
      <w:r w:rsidRPr="00A65933">
        <w:rPr>
          <w:rFonts w:eastAsia="Times New Roman" w:cs="Times New Roman"/>
          <w:sz w:val="24"/>
          <w:szCs w:val="20"/>
        </w:rPr>
        <w:t xml:space="preserve">Homes Previously Weatherized </w:t>
      </w:r>
    </w:p>
    <w:p w14:paraId="34B6215B" w14:textId="77777777" w:rsidR="00A65933" w:rsidRPr="00A65933" w:rsidRDefault="00A65933" w:rsidP="00801BBD">
      <w:pPr>
        <w:numPr>
          <w:ilvl w:val="0"/>
          <w:numId w:val="135"/>
        </w:numPr>
        <w:tabs>
          <w:tab w:val="left" w:pos="5040"/>
        </w:tabs>
        <w:overflowPunct w:val="0"/>
        <w:autoSpaceDE w:val="0"/>
        <w:autoSpaceDN w:val="0"/>
        <w:adjustRightInd w:val="0"/>
        <w:spacing w:after="0" w:line="240" w:lineRule="auto"/>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b/>
          <w:sz w:val="24"/>
          <w:szCs w:val="20"/>
        </w:rPr>
        <w:t xml:space="preserve">Grant Agreement.  </w:t>
      </w:r>
      <w:r w:rsidRPr="00A65933">
        <w:rPr>
          <w:rFonts w:ascii="Calibri" w:eastAsia="Times New Roman" w:hAnsi="Calibri" w:cs="Times New Roman"/>
          <w:sz w:val="24"/>
          <w:szCs w:val="20"/>
        </w:rPr>
        <w:t>The grant agreement is one of the most important files in the system.  It contains the following documents:</w:t>
      </w:r>
    </w:p>
    <w:p w14:paraId="4A2A78EC" w14:textId="77777777" w:rsidR="00A65933" w:rsidRPr="00A65933" w:rsidRDefault="00A65933" w:rsidP="00801BBD">
      <w:pPr>
        <w:numPr>
          <w:ilvl w:val="0"/>
          <w:numId w:val="124"/>
        </w:numPr>
        <w:tabs>
          <w:tab w:val="left" w:pos="108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left="1080"/>
        <w:jc w:val="both"/>
        <w:textAlignment w:val="baseline"/>
        <w:rPr>
          <w:rFonts w:eastAsia="Times New Roman" w:cs="Times New Roman"/>
          <w:sz w:val="24"/>
          <w:szCs w:val="20"/>
        </w:rPr>
      </w:pPr>
      <w:r w:rsidRPr="00A65933">
        <w:rPr>
          <w:rFonts w:eastAsia="Times New Roman" w:cs="Times New Roman"/>
          <w:sz w:val="24"/>
          <w:szCs w:val="20"/>
        </w:rPr>
        <w:t>A copy of the signed Illinois Weatherization Assistance Program Grant Agreement</w:t>
      </w:r>
    </w:p>
    <w:p w14:paraId="5A6DDFE8" w14:textId="77777777" w:rsidR="00A65933" w:rsidRPr="00A65933" w:rsidRDefault="00A65933" w:rsidP="00801BBD">
      <w:pPr>
        <w:numPr>
          <w:ilvl w:val="0"/>
          <w:numId w:val="124"/>
        </w:numPr>
        <w:tabs>
          <w:tab w:val="left" w:pos="108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left="1080"/>
        <w:jc w:val="both"/>
        <w:textAlignment w:val="baseline"/>
        <w:rPr>
          <w:rFonts w:eastAsia="Times New Roman" w:cs="Times New Roman"/>
          <w:sz w:val="24"/>
          <w:szCs w:val="20"/>
        </w:rPr>
      </w:pPr>
      <w:r w:rsidRPr="00A65933">
        <w:rPr>
          <w:rFonts w:eastAsia="Times New Roman" w:cs="Times New Roman"/>
          <w:sz w:val="24"/>
          <w:szCs w:val="20"/>
        </w:rPr>
        <w:t>A copy of the current WeatherWorks Budget Summary page, Budget Detail sheets and current Production Plan</w:t>
      </w:r>
    </w:p>
    <w:p w14:paraId="4433AFE2" w14:textId="77777777" w:rsidR="00A65933" w:rsidRPr="00A65933" w:rsidRDefault="00A65933" w:rsidP="00801BBD">
      <w:pPr>
        <w:numPr>
          <w:ilvl w:val="0"/>
          <w:numId w:val="124"/>
        </w:numPr>
        <w:tabs>
          <w:tab w:val="left" w:pos="108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left="1080"/>
        <w:jc w:val="both"/>
        <w:textAlignment w:val="baseline"/>
        <w:rPr>
          <w:rFonts w:eastAsia="Times New Roman" w:cs="Times New Roman"/>
          <w:sz w:val="24"/>
          <w:szCs w:val="20"/>
        </w:rPr>
      </w:pPr>
      <w:r w:rsidRPr="00A65933">
        <w:rPr>
          <w:rFonts w:eastAsia="Times New Roman" w:cs="Times New Roman"/>
          <w:sz w:val="24"/>
          <w:szCs w:val="20"/>
        </w:rPr>
        <w:t>A copy of any Budget Modification sheets (in chronological order)</w:t>
      </w:r>
    </w:p>
    <w:p w14:paraId="0DEF3A76" w14:textId="77777777" w:rsidR="00A65933" w:rsidRPr="00A65933" w:rsidRDefault="00A65933" w:rsidP="00801BBD">
      <w:pPr>
        <w:numPr>
          <w:ilvl w:val="0"/>
          <w:numId w:val="136"/>
        </w:numPr>
        <w:tabs>
          <w:tab w:val="left" w:pos="120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eastAsia="Times New Roman" w:cs="Times New Roman"/>
          <w:sz w:val="24"/>
          <w:szCs w:val="20"/>
        </w:rPr>
        <w:t>Usually, the originals of the above documents are filed directly in the Executive Director's office.  The Weatherization Coordinator is to secure a copy.  The contract file contains the documents that give the agency its authority to operate the weatherization program.</w:t>
      </w:r>
    </w:p>
    <w:p w14:paraId="2DA26DAD" w14:textId="77777777" w:rsidR="00A65933" w:rsidRPr="00A65933" w:rsidRDefault="00A65933" w:rsidP="00801BBD">
      <w:pPr>
        <w:numPr>
          <w:ilvl w:val="0"/>
          <w:numId w:val="135"/>
        </w:numPr>
        <w:tabs>
          <w:tab w:val="left" w:pos="5040"/>
        </w:tabs>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A65933">
        <w:rPr>
          <w:rFonts w:eastAsia="Times New Roman" w:cs="Times New Roman"/>
          <w:b/>
          <w:sz w:val="24"/>
          <w:szCs w:val="20"/>
        </w:rPr>
        <w:t xml:space="preserve">Ineligible Applicants.  </w:t>
      </w:r>
      <w:r w:rsidRPr="00A65933">
        <w:rPr>
          <w:rFonts w:eastAsia="Times New Roman" w:cs="Times New Roman"/>
          <w:sz w:val="24"/>
          <w:szCs w:val="20"/>
        </w:rPr>
        <w:t xml:space="preserve">The agency must </w:t>
      </w:r>
      <w:r w:rsidRPr="00A65933">
        <w:rPr>
          <w:rFonts w:ascii="Calibri" w:eastAsia="Times New Roman" w:hAnsi="Calibri" w:cs="Times New Roman"/>
          <w:sz w:val="24"/>
          <w:szCs w:val="20"/>
        </w:rPr>
        <w:t>maintain files containing applications and other pertinent information on ineligible applicants.</w:t>
      </w:r>
    </w:p>
    <w:p w14:paraId="4B565126" w14:textId="77777777" w:rsidR="00A65933" w:rsidRPr="00A65933" w:rsidRDefault="00A65933" w:rsidP="00801BBD">
      <w:pPr>
        <w:numPr>
          <w:ilvl w:val="0"/>
          <w:numId w:val="135"/>
        </w:numPr>
        <w:tabs>
          <w:tab w:val="left" w:pos="5040"/>
        </w:tabs>
        <w:overflowPunct w:val="0"/>
        <w:autoSpaceDE w:val="0"/>
        <w:autoSpaceDN w:val="0"/>
        <w:adjustRightInd w:val="0"/>
        <w:spacing w:before="120" w:after="0" w:line="240" w:lineRule="auto"/>
        <w:contextualSpacing/>
        <w:jc w:val="both"/>
        <w:textAlignment w:val="baseline"/>
        <w:rPr>
          <w:rFonts w:eastAsia="Times New Roman" w:cs="Times New Roman"/>
          <w:b/>
          <w:sz w:val="24"/>
          <w:szCs w:val="20"/>
        </w:rPr>
      </w:pPr>
      <w:r w:rsidRPr="00A65933">
        <w:rPr>
          <w:rFonts w:eastAsia="Times New Roman" w:cs="Times New Roman"/>
          <w:b/>
          <w:sz w:val="24"/>
          <w:szCs w:val="20"/>
        </w:rPr>
        <w:t xml:space="preserve">Insurance.  </w:t>
      </w:r>
      <w:r w:rsidRPr="00A65933">
        <w:rPr>
          <w:rFonts w:eastAsia="Times New Roman" w:cs="Times New Roman"/>
          <w:sz w:val="24"/>
          <w:szCs w:val="20"/>
        </w:rPr>
        <w:t>It is required that each agency maintain a file on insurance coverage.  The file will contain at least the following information:</w:t>
      </w:r>
    </w:p>
    <w:p w14:paraId="49740DB3" w14:textId="77777777" w:rsidR="00A65933" w:rsidRPr="00A65933" w:rsidRDefault="00A65933" w:rsidP="00801BBD">
      <w:pPr>
        <w:numPr>
          <w:ilvl w:val="0"/>
          <w:numId w:val="152"/>
        </w:numPr>
        <w:tabs>
          <w:tab w:val="left" w:pos="108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firstLine="180"/>
        <w:jc w:val="both"/>
        <w:textAlignment w:val="baseline"/>
        <w:rPr>
          <w:rFonts w:eastAsia="Times New Roman" w:cs="Times New Roman"/>
          <w:sz w:val="24"/>
          <w:szCs w:val="20"/>
        </w:rPr>
      </w:pPr>
      <w:r w:rsidRPr="00A65933">
        <w:rPr>
          <w:rFonts w:eastAsia="Times New Roman" w:cs="Times New Roman"/>
          <w:sz w:val="24"/>
          <w:szCs w:val="20"/>
        </w:rPr>
        <w:t>Type of required insurance requirements</w:t>
      </w:r>
    </w:p>
    <w:p w14:paraId="043E5F47" w14:textId="77777777" w:rsidR="00A65933" w:rsidRPr="00A65933" w:rsidRDefault="00A65933" w:rsidP="00801BBD">
      <w:pPr>
        <w:numPr>
          <w:ilvl w:val="0"/>
          <w:numId w:val="152"/>
        </w:numPr>
        <w:tabs>
          <w:tab w:val="left" w:pos="108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firstLine="180"/>
        <w:jc w:val="both"/>
        <w:textAlignment w:val="baseline"/>
        <w:rPr>
          <w:rFonts w:eastAsia="Times New Roman" w:cs="Times New Roman"/>
          <w:sz w:val="24"/>
          <w:szCs w:val="20"/>
        </w:rPr>
      </w:pPr>
      <w:r w:rsidRPr="00A65933">
        <w:rPr>
          <w:rFonts w:eastAsia="Times New Roman" w:cs="Times New Roman"/>
          <w:sz w:val="24"/>
          <w:szCs w:val="20"/>
        </w:rPr>
        <w:t>Agent or company providing coverage and telephone number</w:t>
      </w:r>
    </w:p>
    <w:p w14:paraId="67D9D2B3" w14:textId="77777777" w:rsidR="00A65933" w:rsidRPr="00A65933" w:rsidRDefault="00A65933" w:rsidP="00801BBD">
      <w:pPr>
        <w:numPr>
          <w:ilvl w:val="0"/>
          <w:numId w:val="152"/>
        </w:numPr>
        <w:tabs>
          <w:tab w:val="left" w:pos="108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firstLine="180"/>
        <w:jc w:val="both"/>
        <w:textAlignment w:val="baseline"/>
        <w:rPr>
          <w:rFonts w:eastAsia="Times New Roman" w:cs="Times New Roman"/>
          <w:sz w:val="24"/>
          <w:szCs w:val="20"/>
        </w:rPr>
      </w:pPr>
      <w:r w:rsidRPr="00A65933">
        <w:rPr>
          <w:rFonts w:eastAsia="Times New Roman" w:cs="Times New Roman"/>
          <w:sz w:val="24"/>
          <w:szCs w:val="20"/>
        </w:rPr>
        <w:t>Policy number and date of expiration</w:t>
      </w:r>
    </w:p>
    <w:p w14:paraId="2A7507CD" w14:textId="6E52E699" w:rsidR="00A65933" w:rsidRDefault="00A65933" w:rsidP="00801BBD">
      <w:pPr>
        <w:numPr>
          <w:ilvl w:val="0"/>
          <w:numId w:val="152"/>
        </w:numPr>
        <w:tabs>
          <w:tab w:val="left" w:pos="108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120" w:line="240" w:lineRule="auto"/>
        <w:ind w:firstLine="180"/>
        <w:jc w:val="both"/>
        <w:textAlignment w:val="baseline"/>
        <w:rPr>
          <w:rFonts w:eastAsia="Times New Roman" w:cs="Times New Roman"/>
          <w:sz w:val="24"/>
          <w:szCs w:val="20"/>
        </w:rPr>
      </w:pPr>
      <w:r w:rsidRPr="00A65933">
        <w:rPr>
          <w:rFonts w:eastAsia="Times New Roman" w:cs="Times New Roman"/>
          <w:sz w:val="24"/>
          <w:szCs w:val="20"/>
        </w:rPr>
        <w:t>A copy of the policy</w:t>
      </w:r>
    </w:p>
    <w:p w14:paraId="7D6568E6" w14:textId="3676405B" w:rsidR="00801BBD" w:rsidRDefault="00801BBD" w:rsidP="00801BBD">
      <w:pPr>
        <w:tabs>
          <w:tab w:val="left" w:pos="108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120" w:line="240" w:lineRule="auto"/>
        <w:jc w:val="both"/>
        <w:textAlignment w:val="baseline"/>
        <w:rPr>
          <w:rFonts w:eastAsia="Times New Roman" w:cs="Times New Roman"/>
          <w:sz w:val="24"/>
          <w:szCs w:val="20"/>
        </w:rPr>
      </w:pPr>
    </w:p>
    <w:p w14:paraId="718FC630" w14:textId="77777777" w:rsidR="00801BBD" w:rsidRPr="00A65933" w:rsidRDefault="00801BBD" w:rsidP="00801BBD">
      <w:pPr>
        <w:tabs>
          <w:tab w:val="left" w:pos="108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120" w:line="240" w:lineRule="auto"/>
        <w:jc w:val="both"/>
        <w:textAlignment w:val="baseline"/>
        <w:rPr>
          <w:rFonts w:eastAsia="Times New Roman" w:cs="Times New Roman"/>
          <w:sz w:val="24"/>
          <w:szCs w:val="20"/>
        </w:rPr>
      </w:pPr>
    </w:p>
    <w:p w14:paraId="66B91717" w14:textId="77777777" w:rsidR="00A65933" w:rsidRPr="00A65933" w:rsidRDefault="00A65933" w:rsidP="00524A67">
      <w:pPr>
        <w:numPr>
          <w:ilvl w:val="0"/>
          <w:numId w:val="135"/>
        </w:numPr>
        <w:tabs>
          <w:tab w:val="left" w:pos="5040"/>
        </w:tabs>
        <w:overflowPunct w:val="0"/>
        <w:autoSpaceDE w:val="0"/>
        <w:autoSpaceDN w:val="0"/>
        <w:adjustRightInd w:val="0"/>
        <w:spacing w:after="0" w:line="240" w:lineRule="auto"/>
        <w:contextualSpacing/>
        <w:jc w:val="both"/>
        <w:textAlignment w:val="baseline"/>
        <w:rPr>
          <w:rFonts w:eastAsia="Times New Roman" w:cs="Times New Roman"/>
          <w:b/>
          <w:sz w:val="24"/>
          <w:szCs w:val="20"/>
        </w:rPr>
      </w:pPr>
      <w:r w:rsidRPr="00A65933">
        <w:rPr>
          <w:rFonts w:eastAsia="Times New Roman" w:cs="Times New Roman"/>
          <w:b/>
          <w:sz w:val="24"/>
          <w:szCs w:val="20"/>
        </w:rPr>
        <w:lastRenderedPageBreak/>
        <w:t>Procurement Code of Conduct</w:t>
      </w:r>
    </w:p>
    <w:p w14:paraId="65B7C277" w14:textId="77777777" w:rsidR="00A65933" w:rsidRPr="00A65933" w:rsidRDefault="00A65933" w:rsidP="003F1183">
      <w:pPr>
        <w:tabs>
          <w:tab w:val="left" w:pos="720"/>
          <w:tab w:val="left" w:pos="5040"/>
        </w:tabs>
        <w:overflowPunct w:val="0"/>
        <w:autoSpaceDE w:val="0"/>
        <w:autoSpaceDN w:val="0"/>
        <w:adjustRightInd w:val="0"/>
        <w:spacing w:after="0" w:line="240" w:lineRule="auto"/>
        <w:ind w:left="720"/>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Each local agency must have an internal document that contains a Code of Standards of Conduct regarding procurement procedures.  This Code of Standards should describe specifically how the LAA maintains segregation of responsibilities during the procurement and overall Weatherization process.  The local agency shall describe their policy regarding Nepotism (the act of favoring a related family member for employment, or any Weatherization services/work) in detail.  For more information, please refer to the IHWAP Procurement Manual.</w:t>
      </w:r>
    </w:p>
    <w:p w14:paraId="55AC4BC3" w14:textId="77777777" w:rsidR="00A65933" w:rsidRPr="00A65933" w:rsidRDefault="00A65933" w:rsidP="00524A67">
      <w:pPr>
        <w:numPr>
          <w:ilvl w:val="0"/>
          <w:numId w:val="133"/>
        </w:numPr>
        <w:tabs>
          <w:tab w:val="left" w:pos="5040"/>
        </w:tabs>
        <w:overflowPunct w:val="0"/>
        <w:autoSpaceDE w:val="0"/>
        <w:autoSpaceDN w:val="0"/>
        <w:adjustRightInd w:val="0"/>
        <w:spacing w:after="0" w:line="240" w:lineRule="auto"/>
        <w:contextualSpacing/>
        <w:textAlignment w:val="baseline"/>
        <w:rPr>
          <w:rFonts w:eastAsia="Times New Roman" w:cs="Times New Roman"/>
          <w:b/>
          <w:sz w:val="24"/>
          <w:szCs w:val="20"/>
        </w:rPr>
      </w:pPr>
      <w:r w:rsidRPr="00A65933">
        <w:rPr>
          <w:rFonts w:ascii="Calibri" w:eastAsia="Times New Roman" w:hAnsi="Calibri" w:cs="Times New Roman"/>
          <w:b/>
          <w:sz w:val="24"/>
          <w:szCs w:val="20"/>
        </w:rPr>
        <w:t xml:space="preserve">Nepotism/Conflict of Interest </w:t>
      </w:r>
    </w:p>
    <w:p w14:paraId="4DE34D55" w14:textId="77777777" w:rsidR="00A65933" w:rsidRPr="00A65933" w:rsidRDefault="00A65933" w:rsidP="00A65933">
      <w:pPr>
        <w:tabs>
          <w:tab w:val="left" w:pos="5040"/>
        </w:tabs>
        <w:overflowPunct w:val="0"/>
        <w:autoSpaceDE w:val="0"/>
        <w:autoSpaceDN w:val="0"/>
        <w:adjustRightInd w:val="0"/>
        <w:spacing w:after="120" w:line="240" w:lineRule="auto"/>
        <w:ind w:left="1080"/>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As prescribed by 10 CFR 600.236 II.2 (b)(3)(iv) or OMB Circular A-110, Attachment O, 3.a. (whichever applies), no employee, officer, board member, or agency of the provider shall participate in selection, or in the award or administration of a contract supported by IHWAP grant funds if a conflict of interest, real or apparent, would be involved.  Such a conflict would arise when the employee; officer; board member; or agent; any member of his immediate family; his or her partner; or an organization which employs, or is about to employ, any of the above has a financial or other interest in the firm selected for award. For more information, please refer to the IHWAP Procurement Manual.</w:t>
      </w:r>
    </w:p>
    <w:p w14:paraId="241A9963" w14:textId="77777777" w:rsidR="00A65933" w:rsidRPr="00A65933" w:rsidRDefault="00A65933" w:rsidP="00524A67">
      <w:pPr>
        <w:numPr>
          <w:ilvl w:val="0"/>
          <w:numId w:val="135"/>
        </w:numPr>
        <w:tabs>
          <w:tab w:val="left" w:pos="5040"/>
        </w:tabs>
        <w:overflowPunct w:val="0"/>
        <w:autoSpaceDE w:val="0"/>
        <w:autoSpaceDN w:val="0"/>
        <w:adjustRightInd w:val="0"/>
        <w:spacing w:after="120" w:line="240" w:lineRule="auto"/>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b/>
          <w:sz w:val="24"/>
          <w:szCs w:val="20"/>
        </w:rPr>
        <w:t xml:space="preserve">Personnel.  </w:t>
      </w:r>
      <w:r w:rsidRPr="00A65933">
        <w:rPr>
          <w:rFonts w:ascii="Calibri" w:eastAsia="Times New Roman" w:hAnsi="Calibri" w:cs="Times New Roman"/>
          <w:sz w:val="24"/>
          <w:szCs w:val="20"/>
        </w:rPr>
        <w:t>Each person employed as a part of the Illinois Home Weatherization Assistance Program shall have a file which contains those necessary items for proper personnel management.  This file may be under the direct control of any person identified by the Director of the agency and shall meet the minimum requirements found in the grant agreement with THE DEPARTMENT.</w:t>
      </w:r>
    </w:p>
    <w:p w14:paraId="2B7B26D6" w14:textId="77777777" w:rsidR="00A65933" w:rsidRPr="00A65933" w:rsidRDefault="00A65933" w:rsidP="00524A67">
      <w:pPr>
        <w:numPr>
          <w:ilvl w:val="0"/>
          <w:numId w:val="135"/>
        </w:numPr>
        <w:tabs>
          <w:tab w:val="left" w:pos="5040"/>
        </w:tabs>
        <w:overflowPunct w:val="0"/>
        <w:autoSpaceDE w:val="0"/>
        <w:autoSpaceDN w:val="0"/>
        <w:adjustRightInd w:val="0"/>
        <w:spacing w:after="0" w:line="240" w:lineRule="auto"/>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b/>
          <w:sz w:val="24"/>
          <w:szCs w:val="20"/>
        </w:rPr>
        <w:t>Correspondence</w:t>
      </w:r>
      <w:r w:rsidRPr="00A65933">
        <w:rPr>
          <w:rFonts w:ascii="Calibri" w:eastAsia="Times New Roman" w:hAnsi="Calibri" w:cs="Times New Roman"/>
          <w:sz w:val="24"/>
          <w:szCs w:val="20"/>
        </w:rPr>
        <w:t>.  The agency must maintain a file that deals with general correspondence for the Weatherization Program.  Examples of file subjects follow:</w:t>
      </w:r>
    </w:p>
    <w:p w14:paraId="2E8D983D" w14:textId="77777777" w:rsidR="00A65933" w:rsidRPr="00A65933" w:rsidRDefault="00A65933" w:rsidP="00801BBD">
      <w:pPr>
        <w:numPr>
          <w:ilvl w:val="0"/>
          <w:numId w:val="139"/>
        </w:numPr>
        <w:tabs>
          <w:tab w:val="left" w:pos="1080"/>
          <w:tab w:val="left" w:pos="144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firstLine="360"/>
        <w:textAlignment w:val="baseline"/>
        <w:rPr>
          <w:rFonts w:eastAsia="Times New Roman" w:cs="Times New Roman"/>
          <w:sz w:val="24"/>
          <w:szCs w:val="20"/>
        </w:rPr>
      </w:pPr>
      <w:r w:rsidRPr="00A65933">
        <w:rPr>
          <w:rFonts w:eastAsia="Times New Roman" w:cs="Times New Roman"/>
          <w:sz w:val="24"/>
          <w:szCs w:val="20"/>
        </w:rPr>
        <w:t>The Department miscellaneous correspondence</w:t>
      </w:r>
    </w:p>
    <w:p w14:paraId="0916345B" w14:textId="77777777" w:rsidR="00A65933" w:rsidRPr="00A65933" w:rsidRDefault="00A65933" w:rsidP="00801BBD">
      <w:pPr>
        <w:numPr>
          <w:ilvl w:val="0"/>
          <w:numId w:val="139"/>
        </w:numPr>
        <w:tabs>
          <w:tab w:val="left" w:pos="1080"/>
          <w:tab w:val="left" w:pos="144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firstLine="360"/>
        <w:textAlignment w:val="baseline"/>
        <w:rPr>
          <w:rFonts w:eastAsia="Times New Roman" w:cs="Times New Roman"/>
          <w:sz w:val="24"/>
          <w:szCs w:val="20"/>
        </w:rPr>
      </w:pPr>
      <w:r w:rsidRPr="00A65933">
        <w:rPr>
          <w:rFonts w:eastAsia="Times New Roman" w:cs="Times New Roman"/>
          <w:sz w:val="24"/>
          <w:szCs w:val="20"/>
        </w:rPr>
        <w:t>News media correspondence</w:t>
      </w:r>
    </w:p>
    <w:p w14:paraId="33E33285" w14:textId="77777777" w:rsidR="00A65933" w:rsidRPr="00A65933" w:rsidRDefault="00A65933" w:rsidP="00801BBD">
      <w:pPr>
        <w:numPr>
          <w:ilvl w:val="0"/>
          <w:numId w:val="139"/>
        </w:numPr>
        <w:tabs>
          <w:tab w:val="left" w:pos="1080"/>
          <w:tab w:val="left" w:pos="144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firstLine="360"/>
        <w:textAlignment w:val="baseline"/>
        <w:rPr>
          <w:rFonts w:eastAsia="Times New Roman" w:cs="Times New Roman"/>
          <w:sz w:val="24"/>
          <w:szCs w:val="20"/>
        </w:rPr>
      </w:pPr>
      <w:r w:rsidRPr="00A65933">
        <w:rPr>
          <w:rFonts w:eastAsia="Times New Roman" w:cs="Times New Roman"/>
          <w:sz w:val="24"/>
          <w:szCs w:val="20"/>
        </w:rPr>
        <w:t>Citizen (non-client) correspondence</w:t>
      </w:r>
    </w:p>
    <w:p w14:paraId="2E15D948" w14:textId="2FDED416" w:rsidR="00A65933" w:rsidRPr="00A65933" w:rsidRDefault="00A65933" w:rsidP="00801BBD">
      <w:pPr>
        <w:numPr>
          <w:ilvl w:val="0"/>
          <w:numId w:val="139"/>
        </w:numPr>
        <w:tabs>
          <w:tab w:val="left" w:pos="1080"/>
          <w:tab w:val="left" w:pos="144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120" w:line="240" w:lineRule="auto"/>
        <w:ind w:firstLine="360"/>
        <w:textAlignment w:val="baseline"/>
        <w:rPr>
          <w:rFonts w:eastAsia="Times New Roman" w:cs="Times New Roman"/>
          <w:sz w:val="24"/>
          <w:szCs w:val="20"/>
        </w:rPr>
      </w:pPr>
      <w:r w:rsidRPr="00A65933">
        <w:rPr>
          <w:rFonts w:eastAsia="Times New Roman" w:cs="Times New Roman"/>
          <w:sz w:val="24"/>
          <w:szCs w:val="20"/>
        </w:rPr>
        <w:t xml:space="preserve">Public and/or elected </w:t>
      </w:r>
      <w:r w:rsidR="004A7292" w:rsidRPr="00A65933">
        <w:rPr>
          <w:rFonts w:eastAsia="Times New Roman" w:cs="Times New Roman"/>
          <w:sz w:val="24"/>
          <w:szCs w:val="20"/>
        </w:rPr>
        <w:t>officials’</w:t>
      </w:r>
      <w:r w:rsidRPr="00A65933">
        <w:rPr>
          <w:rFonts w:eastAsia="Times New Roman" w:cs="Times New Roman"/>
          <w:sz w:val="24"/>
          <w:szCs w:val="20"/>
        </w:rPr>
        <w:t xml:space="preserve"> correspondence</w:t>
      </w:r>
    </w:p>
    <w:p w14:paraId="173D6524" w14:textId="50A4A44A" w:rsidR="00A65933" w:rsidRPr="00A65933" w:rsidRDefault="00A65933" w:rsidP="00801BBD">
      <w:pPr>
        <w:numPr>
          <w:ilvl w:val="0"/>
          <w:numId w:val="135"/>
        </w:numPr>
        <w:tabs>
          <w:tab w:val="left" w:pos="5040"/>
        </w:tabs>
        <w:overflowPunct w:val="0"/>
        <w:autoSpaceDE w:val="0"/>
        <w:autoSpaceDN w:val="0"/>
        <w:adjustRightInd w:val="0"/>
        <w:spacing w:after="0" w:line="240" w:lineRule="auto"/>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b/>
          <w:sz w:val="24"/>
          <w:szCs w:val="20"/>
        </w:rPr>
        <w:t xml:space="preserve">Regulations.  </w:t>
      </w:r>
      <w:r w:rsidRPr="00A65933">
        <w:rPr>
          <w:rFonts w:ascii="Calibri" w:eastAsia="Times New Roman" w:hAnsi="Calibri" w:cs="Times New Roman"/>
          <w:sz w:val="24"/>
          <w:szCs w:val="20"/>
        </w:rPr>
        <w:t xml:space="preserve">The department program regulations define activities that are permitted under the Weatherization Program.  The following documents must </w:t>
      </w:r>
      <w:r w:rsidR="004A7292">
        <w:rPr>
          <w:rFonts w:ascii="Calibri" w:eastAsia="Times New Roman" w:hAnsi="Calibri" w:cs="Times New Roman"/>
          <w:sz w:val="24"/>
          <w:szCs w:val="20"/>
        </w:rPr>
        <w:t xml:space="preserve">be </w:t>
      </w:r>
      <w:r w:rsidRPr="00A65933">
        <w:rPr>
          <w:rFonts w:ascii="Calibri" w:eastAsia="Times New Roman" w:hAnsi="Calibri" w:cs="Times New Roman"/>
          <w:sz w:val="24"/>
          <w:szCs w:val="20"/>
        </w:rPr>
        <w:t>contained in the file:</w:t>
      </w:r>
    </w:p>
    <w:p w14:paraId="295DE295" w14:textId="77777777" w:rsidR="00A65933" w:rsidRPr="00A65933" w:rsidRDefault="00A65933" w:rsidP="00801BBD">
      <w:pPr>
        <w:numPr>
          <w:ilvl w:val="0"/>
          <w:numId w:val="140"/>
        </w:numPr>
        <w:tabs>
          <w:tab w:val="left" w:pos="1170"/>
          <w:tab w:val="left" w:pos="144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firstLine="360"/>
        <w:jc w:val="both"/>
        <w:textAlignment w:val="baseline"/>
        <w:rPr>
          <w:rFonts w:eastAsia="Times New Roman" w:cs="Times New Roman"/>
          <w:sz w:val="24"/>
          <w:szCs w:val="20"/>
        </w:rPr>
      </w:pPr>
      <w:r w:rsidRPr="00A65933">
        <w:rPr>
          <w:rFonts w:eastAsia="Times New Roman" w:cs="Times New Roman"/>
          <w:sz w:val="24"/>
          <w:szCs w:val="20"/>
        </w:rPr>
        <w:t xml:space="preserve">All the Department manuals, Procedure Letters, Technical Assistance letters </w:t>
      </w:r>
      <w:r w:rsidRPr="00A65933">
        <w:rPr>
          <w:rFonts w:eastAsia="Times New Roman" w:cs="Times New Roman"/>
          <w:sz w:val="24"/>
          <w:szCs w:val="20"/>
        </w:rPr>
        <w:br/>
        <w:t xml:space="preserve">              and other directive or guidance documents relating to the Weatherization </w:t>
      </w:r>
      <w:r w:rsidRPr="00A65933">
        <w:rPr>
          <w:rFonts w:eastAsia="Times New Roman" w:cs="Times New Roman"/>
          <w:sz w:val="24"/>
          <w:szCs w:val="20"/>
        </w:rPr>
        <w:br/>
        <w:t xml:space="preserve">             Program.</w:t>
      </w:r>
    </w:p>
    <w:p w14:paraId="11CA3311" w14:textId="77777777" w:rsidR="00A65933" w:rsidRPr="00A65933" w:rsidRDefault="00A65933" w:rsidP="00801BBD">
      <w:pPr>
        <w:numPr>
          <w:ilvl w:val="0"/>
          <w:numId w:val="140"/>
        </w:numPr>
        <w:tabs>
          <w:tab w:val="left" w:pos="144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firstLine="360"/>
        <w:jc w:val="both"/>
        <w:textAlignment w:val="baseline"/>
        <w:rPr>
          <w:rFonts w:eastAsia="Times New Roman" w:cs="Times New Roman"/>
          <w:sz w:val="24"/>
          <w:szCs w:val="20"/>
        </w:rPr>
      </w:pPr>
      <w:r w:rsidRPr="00A65933">
        <w:rPr>
          <w:rFonts w:eastAsia="Times New Roman" w:cs="Times New Roman"/>
          <w:sz w:val="24"/>
          <w:szCs w:val="20"/>
        </w:rPr>
        <w:t xml:space="preserve">Federal Management Circular 74-4; cost principles applicable to grants and   </w:t>
      </w:r>
      <w:r w:rsidRPr="00A65933">
        <w:rPr>
          <w:rFonts w:eastAsia="Times New Roman" w:cs="Times New Roman"/>
          <w:sz w:val="24"/>
          <w:szCs w:val="20"/>
        </w:rPr>
        <w:br/>
        <w:t xml:space="preserve">             contracts with State and local governments.</w:t>
      </w:r>
    </w:p>
    <w:p w14:paraId="1515CADA" w14:textId="77777777" w:rsidR="00A65933" w:rsidRPr="00A65933" w:rsidRDefault="00A65933" w:rsidP="00801BBD">
      <w:pPr>
        <w:numPr>
          <w:ilvl w:val="0"/>
          <w:numId w:val="140"/>
        </w:numPr>
        <w:tabs>
          <w:tab w:val="left" w:pos="144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0" w:line="240" w:lineRule="auto"/>
        <w:ind w:firstLine="360"/>
        <w:jc w:val="both"/>
        <w:textAlignment w:val="baseline"/>
        <w:rPr>
          <w:rFonts w:eastAsia="Times New Roman" w:cs="Times New Roman"/>
          <w:sz w:val="24"/>
          <w:szCs w:val="20"/>
        </w:rPr>
      </w:pPr>
      <w:r w:rsidRPr="00A65933">
        <w:rPr>
          <w:rFonts w:eastAsia="Times New Roman" w:cs="Times New Roman"/>
          <w:sz w:val="24"/>
          <w:szCs w:val="20"/>
        </w:rPr>
        <w:t xml:space="preserve">Office of Management and Budget (OMB) Circular A-l02 Uniform </w:t>
      </w:r>
      <w:r w:rsidRPr="00A65933">
        <w:rPr>
          <w:rFonts w:eastAsia="Times New Roman" w:cs="Times New Roman"/>
          <w:sz w:val="24"/>
          <w:szCs w:val="20"/>
        </w:rPr>
        <w:br/>
        <w:t xml:space="preserve">              Administrative Requirements for Grant-in-Aid to State and Local Governments; </w:t>
      </w:r>
      <w:r w:rsidRPr="00A65933">
        <w:rPr>
          <w:rFonts w:eastAsia="Times New Roman" w:cs="Times New Roman"/>
          <w:sz w:val="24"/>
          <w:szCs w:val="20"/>
        </w:rPr>
        <w:br/>
        <w:t xml:space="preserve">             or OMB Circular A-110.</w:t>
      </w:r>
    </w:p>
    <w:p w14:paraId="0013BF1A" w14:textId="77777777" w:rsidR="00A65933" w:rsidRPr="00A65933" w:rsidRDefault="00A65933" w:rsidP="00801BBD">
      <w:pPr>
        <w:numPr>
          <w:ilvl w:val="0"/>
          <w:numId w:val="140"/>
        </w:numPr>
        <w:tabs>
          <w:tab w:val="left" w:pos="1440"/>
          <w:tab w:val="left" w:pos="1800"/>
          <w:tab w:val="left" w:pos="3000"/>
          <w:tab w:val="left" w:pos="3600"/>
          <w:tab w:val="left" w:pos="4200"/>
          <w:tab w:val="left" w:pos="4800"/>
          <w:tab w:val="left" w:pos="5400"/>
          <w:tab w:val="left" w:pos="6000"/>
          <w:tab w:val="left" w:pos="9600"/>
          <w:tab w:val="left" w:pos="9960"/>
        </w:tabs>
        <w:overflowPunct w:val="0"/>
        <w:autoSpaceDE w:val="0"/>
        <w:autoSpaceDN w:val="0"/>
        <w:adjustRightInd w:val="0"/>
        <w:spacing w:after="120" w:line="240" w:lineRule="auto"/>
        <w:ind w:firstLine="360"/>
        <w:jc w:val="both"/>
        <w:textAlignment w:val="baseline"/>
        <w:rPr>
          <w:rFonts w:eastAsia="Times New Roman" w:cs="Times New Roman"/>
          <w:sz w:val="24"/>
          <w:szCs w:val="20"/>
        </w:rPr>
      </w:pPr>
      <w:r w:rsidRPr="00A65933">
        <w:rPr>
          <w:rFonts w:eastAsia="Times New Roman" w:cs="Times New Roman"/>
          <w:sz w:val="24"/>
          <w:szCs w:val="20"/>
        </w:rPr>
        <w:t xml:space="preserve">State Energy Efficiency Programs Improvement Act of 1990:  10 CFR Part 440 </w:t>
      </w:r>
      <w:r w:rsidRPr="00A65933">
        <w:rPr>
          <w:rFonts w:eastAsia="Times New Roman" w:cs="Times New Roman"/>
          <w:sz w:val="24"/>
          <w:szCs w:val="20"/>
        </w:rPr>
        <w:br/>
        <w:t xml:space="preserve">             Weatherization Assistance for Low-Income Persons. </w:t>
      </w:r>
    </w:p>
    <w:p w14:paraId="1096FAE0" w14:textId="77777777" w:rsidR="00A65933" w:rsidRPr="00A65933" w:rsidRDefault="00A65933" w:rsidP="00524A67">
      <w:pPr>
        <w:numPr>
          <w:ilvl w:val="0"/>
          <w:numId w:val="135"/>
        </w:numPr>
        <w:tabs>
          <w:tab w:val="left" w:pos="5040"/>
        </w:tabs>
        <w:overflowPunct w:val="0"/>
        <w:autoSpaceDE w:val="0"/>
        <w:autoSpaceDN w:val="0"/>
        <w:adjustRightInd w:val="0"/>
        <w:spacing w:after="0" w:line="240" w:lineRule="auto"/>
        <w:contextualSpacing/>
        <w:jc w:val="both"/>
        <w:textAlignment w:val="baseline"/>
        <w:rPr>
          <w:rFonts w:ascii="Calibri" w:eastAsia="Times New Roman" w:hAnsi="Calibri" w:cs="Times New Roman"/>
          <w:b/>
          <w:sz w:val="24"/>
          <w:szCs w:val="20"/>
        </w:rPr>
      </w:pPr>
      <w:r w:rsidRPr="00A65933">
        <w:rPr>
          <w:rFonts w:ascii="Calibri" w:eastAsia="Times New Roman" w:hAnsi="Calibri" w:cs="Times New Roman"/>
          <w:b/>
          <w:sz w:val="24"/>
          <w:szCs w:val="20"/>
        </w:rPr>
        <w:t xml:space="preserve">Procurement.  </w:t>
      </w:r>
      <w:r w:rsidRPr="00A65933">
        <w:rPr>
          <w:rFonts w:ascii="Calibri" w:eastAsia="Times New Roman" w:hAnsi="Calibri" w:cs="Times New Roman"/>
          <w:sz w:val="24"/>
          <w:szCs w:val="20"/>
        </w:rPr>
        <w:t xml:space="preserve">An important aspect of the Weatherization Program is the relationship between the agency and equipment and materials suppliers, as well as weatherization </w:t>
      </w:r>
      <w:r w:rsidRPr="00A65933">
        <w:rPr>
          <w:rFonts w:ascii="Calibri" w:eastAsia="Times New Roman" w:hAnsi="Calibri" w:cs="Times New Roman"/>
          <w:sz w:val="24"/>
          <w:szCs w:val="20"/>
        </w:rPr>
        <w:lastRenderedPageBreak/>
        <w:t xml:space="preserve">contractors.  Several files are required to maintain records and correspondence of this activity.  </w:t>
      </w:r>
    </w:p>
    <w:p w14:paraId="0B232039" w14:textId="77777777" w:rsidR="00A65933" w:rsidRPr="00A65933" w:rsidRDefault="00A65933" w:rsidP="00801BBD">
      <w:pPr>
        <w:numPr>
          <w:ilvl w:val="1"/>
          <w:numId w:val="138"/>
        </w:numPr>
        <w:tabs>
          <w:tab w:val="left" w:pos="5040"/>
        </w:tabs>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Please reference </w:t>
      </w:r>
      <w:r w:rsidRPr="00A65933">
        <w:rPr>
          <w:rFonts w:ascii="Calibri" w:eastAsia="Times New Roman" w:hAnsi="Calibri" w:cs="Times New Roman"/>
          <w:i/>
          <w:sz w:val="24"/>
          <w:szCs w:val="20"/>
        </w:rPr>
        <w:t>Volume II - Procurement Procedures</w:t>
      </w:r>
      <w:r w:rsidRPr="00A65933">
        <w:rPr>
          <w:rFonts w:ascii="Calibri" w:eastAsia="Times New Roman" w:hAnsi="Calibri" w:cs="Times New Roman"/>
          <w:sz w:val="24"/>
          <w:szCs w:val="20"/>
        </w:rPr>
        <w:t xml:space="preserve"> for more details on filing requirements. This manual has been recently updated with major changes.</w:t>
      </w:r>
    </w:p>
    <w:p w14:paraId="5D97D85B" w14:textId="77777777" w:rsidR="00A65933" w:rsidRPr="00A65933" w:rsidRDefault="00A65933" w:rsidP="00524A67">
      <w:pPr>
        <w:numPr>
          <w:ilvl w:val="0"/>
          <w:numId w:val="135"/>
        </w:numPr>
        <w:tabs>
          <w:tab w:val="left" w:pos="5040"/>
        </w:tabs>
        <w:overflowPunct w:val="0"/>
        <w:autoSpaceDE w:val="0"/>
        <w:autoSpaceDN w:val="0"/>
        <w:adjustRightInd w:val="0"/>
        <w:spacing w:after="0" w:line="240" w:lineRule="auto"/>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b/>
          <w:sz w:val="24"/>
          <w:szCs w:val="20"/>
        </w:rPr>
        <w:t xml:space="preserve">Homes Previously Weatherized.  </w:t>
      </w:r>
      <w:r w:rsidRPr="00A65933">
        <w:rPr>
          <w:rFonts w:ascii="Calibri" w:eastAsia="Times New Roman" w:hAnsi="Calibri" w:cs="Times New Roman"/>
          <w:i/>
          <w:sz w:val="24"/>
          <w:szCs w:val="20"/>
        </w:rPr>
        <w:t>A file must be established listing the addresses of all units previously weatherized under this program.</w:t>
      </w:r>
      <w:r w:rsidRPr="00A65933">
        <w:rPr>
          <w:rFonts w:ascii="Calibri" w:eastAsia="Times New Roman" w:hAnsi="Calibri" w:cs="Times New Roman"/>
          <w:sz w:val="24"/>
          <w:szCs w:val="20"/>
        </w:rPr>
        <w:t xml:space="preserve">  </w:t>
      </w:r>
    </w:p>
    <w:p w14:paraId="255404CE" w14:textId="77777777" w:rsidR="00A65933" w:rsidRPr="00A65933" w:rsidRDefault="00A65933" w:rsidP="00524A67">
      <w:pPr>
        <w:numPr>
          <w:ilvl w:val="1"/>
          <w:numId w:val="141"/>
        </w:numPr>
        <w:tabs>
          <w:tab w:val="left" w:pos="5040"/>
        </w:tabs>
        <w:overflowPunct w:val="0"/>
        <w:autoSpaceDE w:val="0"/>
        <w:autoSpaceDN w:val="0"/>
        <w:adjustRightInd w:val="0"/>
        <w:spacing w:after="0" w:line="240" w:lineRule="auto"/>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b/>
          <w:i/>
          <w:sz w:val="24"/>
          <w:szCs w:val="20"/>
        </w:rPr>
        <w:t>Both</w:t>
      </w:r>
      <w:r w:rsidRPr="00A65933">
        <w:rPr>
          <w:rFonts w:ascii="Calibri" w:eastAsia="Times New Roman" w:hAnsi="Calibri" w:cs="Times New Roman"/>
          <w:sz w:val="24"/>
          <w:szCs w:val="20"/>
        </w:rPr>
        <w:t xml:space="preserve"> the unit </w:t>
      </w:r>
      <w:r w:rsidRPr="00A65933">
        <w:rPr>
          <w:rFonts w:ascii="Calibri" w:eastAsia="Times New Roman" w:hAnsi="Calibri" w:cs="Times New Roman"/>
          <w:b/>
          <w:i/>
          <w:sz w:val="24"/>
          <w:szCs w:val="20"/>
        </w:rPr>
        <w:t>and</w:t>
      </w:r>
      <w:r w:rsidRPr="00A65933">
        <w:rPr>
          <w:rFonts w:ascii="Calibri" w:eastAsia="Times New Roman" w:hAnsi="Calibri" w:cs="Times New Roman"/>
          <w:sz w:val="24"/>
          <w:szCs w:val="20"/>
        </w:rPr>
        <w:t xml:space="preserve"> the client must be eligible for weatherization.  A card file or spreadsheet/database is suggested, since it is only the address that is needed.  </w:t>
      </w:r>
    </w:p>
    <w:p w14:paraId="440836C9" w14:textId="77777777" w:rsidR="00A65933" w:rsidRPr="00A65933" w:rsidRDefault="00A65933" w:rsidP="008D19DC">
      <w:pPr>
        <w:tabs>
          <w:tab w:val="left" w:pos="5040"/>
        </w:tabs>
        <w:overflowPunct w:val="0"/>
        <w:autoSpaceDE w:val="0"/>
        <w:autoSpaceDN w:val="0"/>
        <w:adjustRightInd w:val="0"/>
        <w:spacing w:before="120" w:after="0" w:line="240" w:lineRule="auto"/>
        <w:jc w:val="both"/>
        <w:textAlignment w:val="baseline"/>
        <w:rPr>
          <w:rFonts w:ascii="Calibri" w:eastAsia="Times New Roman" w:hAnsi="Calibri" w:cs="Times New Roman"/>
          <w:b/>
          <w:sz w:val="24"/>
          <w:szCs w:val="20"/>
        </w:rPr>
      </w:pPr>
      <w:bookmarkStart w:id="624" w:name="ReleaseRetentionOFrecordsPolicy"/>
      <w:r w:rsidRPr="00A65933">
        <w:rPr>
          <w:rFonts w:ascii="Calibri" w:eastAsia="Times New Roman" w:hAnsi="Calibri" w:cs="Times New Roman"/>
          <w:b/>
          <w:sz w:val="24"/>
          <w:szCs w:val="20"/>
        </w:rPr>
        <w:t>Release and Retention of Records Policy</w:t>
      </w:r>
    </w:p>
    <w:bookmarkEnd w:id="624"/>
    <w:p w14:paraId="0A2A98A9" w14:textId="77777777" w:rsidR="00A65933" w:rsidRPr="00A65933" w:rsidRDefault="00A65933" w:rsidP="00A65933">
      <w:pPr>
        <w:tabs>
          <w:tab w:val="left" w:pos="504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There are three areas the agency must be aware of relative to the release and retention of records.  </w:t>
      </w:r>
    </w:p>
    <w:p w14:paraId="1F2F447E" w14:textId="77777777" w:rsidR="00A65933" w:rsidRPr="00A65933" w:rsidRDefault="00A65933" w:rsidP="00524A67">
      <w:pPr>
        <w:numPr>
          <w:ilvl w:val="0"/>
          <w:numId w:val="142"/>
        </w:numPr>
        <w:tabs>
          <w:tab w:val="left" w:pos="5040"/>
        </w:tabs>
        <w:overflowPunct w:val="0"/>
        <w:autoSpaceDE w:val="0"/>
        <w:autoSpaceDN w:val="0"/>
        <w:adjustRightInd w:val="0"/>
        <w:spacing w:after="0" w:line="240" w:lineRule="auto"/>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These areas are Freedom of Information, the Right to Privacy, and Records Retention.</w:t>
      </w:r>
    </w:p>
    <w:p w14:paraId="736358FB" w14:textId="77777777" w:rsidR="00A65933" w:rsidRPr="00A65933" w:rsidRDefault="00A65933" w:rsidP="00524A67">
      <w:pPr>
        <w:numPr>
          <w:ilvl w:val="0"/>
          <w:numId w:val="143"/>
        </w:numPr>
        <w:tabs>
          <w:tab w:val="left" w:pos="1080"/>
        </w:tabs>
        <w:overflowPunct w:val="0"/>
        <w:autoSpaceDE w:val="0"/>
        <w:autoSpaceDN w:val="0"/>
        <w:adjustRightInd w:val="0"/>
        <w:spacing w:after="120" w:line="240" w:lineRule="auto"/>
        <w:ind w:firstLine="0"/>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u w:val="single"/>
        </w:rPr>
        <w:t>Freedom of Information</w:t>
      </w:r>
      <w:r w:rsidRPr="00A65933">
        <w:rPr>
          <w:rFonts w:ascii="Calibri" w:eastAsia="Times New Roman" w:hAnsi="Calibri" w:cs="Times New Roman"/>
          <w:sz w:val="24"/>
          <w:szCs w:val="20"/>
        </w:rPr>
        <w:t xml:space="preserve"> makes it easier for individuals, legal representatives, advocacy groups, investigators, and other interested parties to gain access to information in government program files.  </w:t>
      </w:r>
    </w:p>
    <w:p w14:paraId="455992C3" w14:textId="77777777" w:rsidR="00A65933" w:rsidRPr="00A65933" w:rsidRDefault="00A65933" w:rsidP="00524A67">
      <w:pPr>
        <w:numPr>
          <w:ilvl w:val="1"/>
          <w:numId w:val="143"/>
        </w:numPr>
        <w:tabs>
          <w:tab w:val="left" w:pos="1080"/>
        </w:tabs>
        <w:overflowPunct w:val="0"/>
        <w:autoSpaceDE w:val="0"/>
        <w:autoSpaceDN w:val="0"/>
        <w:adjustRightInd w:val="0"/>
        <w:spacing w:after="120" w:line="240" w:lineRule="auto"/>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First, the applicants have a right to see what the agency has on file about them.  </w:t>
      </w:r>
    </w:p>
    <w:p w14:paraId="18602D2A" w14:textId="77777777" w:rsidR="00A65933" w:rsidRPr="00A65933" w:rsidRDefault="00A65933" w:rsidP="00524A67">
      <w:pPr>
        <w:numPr>
          <w:ilvl w:val="1"/>
          <w:numId w:val="143"/>
        </w:numPr>
        <w:tabs>
          <w:tab w:val="left" w:pos="1080"/>
        </w:tabs>
        <w:overflowPunct w:val="0"/>
        <w:autoSpaceDE w:val="0"/>
        <w:autoSpaceDN w:val="0"/>
        <w:adjustRightInd w:val="0"/>
        <w:spacing w:after="120" w:line="240" w:lineRule="auto"/>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Second, anyone who files a written request can obtain certain program information that does not violate the client's right to privacy.  (The department legal counsel has, in the past, interpreted this to include addresses of units weatherized.)</w:t>
      </w:r>
    </w:p>
    <w:p w14:paraId="3CB1746E" w14:textId="77777777" w:rsidR="00A65933" w:rsidRPr="00A65933" w:rsidRDefault="00A65933" w:rsidP="00524A67">
      <w:pPr>
        <w:numPr>
          <w:ilvl w:val="0"/>
          <w:numId w:val="143"/>
        </w:numPr>
        <w:tabs>
          <w:tab w:val="left" w:pos="1080"/>
        </w:tabs>
        <w:overflowPunct w:val="0"/>
        <w:autoSpaceDE w:val="0"/>
        <w:autoSpaceDN w:val="0"/>
        <w:adjustRightInd w:val="0"/>
        <w:spacing w:after="120" w:line="240" w:lineRule="auto"/>
        <w:ind w:firstLine="0"/>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The provisions for a </w:t>
      </w:r>
      <w:r w:rsidRPr="00A65933">
        <w:rPr>
          <w:rFonts w:ascii="Calibri" w:eastAsia="Times New Roman" w:hAnsi="Calibri" w:cs="Times New Roman"/>
          <w:sz w:val="24"/>
          <w:szCs w:val="20"/>
          <w:u w:val="single"/>
        </w:rPr>
        <w:t>Client's Right to Privacy</w:t>
      </w:r>
      <w:r w:rsidRPr="00A65933">
        <w:rPr>
          <w:rFonts w:ascii="Calibri" w:eastAsia="Times New Roman" w:hAnsi="Calibri" w:cs="Times New Roman"/>
          <w:sz w:val="24"/>
          <w:szCs w:val="20"/>
        </w:rPr>
        <w:t xml:space="preserve"> are also important.  In accordance with the Client Privacy Act of 1974 (5 USC 552a), the agency may not release the client's name, phone number, income information, etc.  Nor may it release lists of client names and addresses to other entities (including service agencies), even with the best of intentions.</w:t>
      </w:r>
    </w:p>
    <w:p w14:paraId="7ECC876F" w14:textId="77777777" w:rsidR="00A65933" w:rsidRPr="00A65933" w:rsidRDefault="00A65933" w:rsidP="00524A67">
      <w:pPr>
        <w:numPr>
          <w:ilvl w:val="1"/>
          <w:numId w:val="143"/>
        </w:numPr>
        <w:tabs>
          <w:tab w:val="left" w:pos="1080"/>
        </w:tabs>
        <w:overflowPunct w:val="0"/>
        <w:autoSpaceDE w:val="0"/>
        <w:autoSpaceDN w:val="0"/>
        <w:adjustRightInd w:val="0"/>
        <w:spacing w:after="120" w:line="240" w:lineRule="auto"/>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The WeatherWorks information is also confidential.  Do not use this information for anything other than the authorized purpose.  If you receive a request for information from outside groups or individuals, contact the Department prior to supplying any information.</w:t>
      </w:r>
    </w:p>
    <w:p w14:paraId="0774A79C" w14:textId="77777777" w:rsidR="00A65933" w:rsidRPr="00A65933" w:rsidRDefault="00A65933" w:rsidP="00524A67">
      <w:pPr>
        <w:numPr>
          <w:ilvl w:val="0"/>
          <w:numId w:val="143"/>
        </w:numPr>
        <w:tabs>
          <w:tab w:val="left" w:pos="1080"/>
        </w:tabs>
        <w:overflowPunct w:val="0"/>
        <w:autoSpaceDE w:val="0"/>
        <w:autoSpaceDN w:val="0"/>
        <w:adjustRightInd w:val="0"/>
        <w:spacing w:after="120" w:line="240" w:lineRule="auto"/>
        <w:ind w:firstLine="0"/>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Finally, </w:t>
      </w:r>
      <w:r w:rsidRPr="00A65933">
        <w:rPr>
          <w:rFonts w:ascii="Calibri" w:eastAsia="Times New Roman" w:hAnsi="Calibri" w:cs="Times New Roman"/>
          <w:sz w:val="24"/>
          <w:szCs w:val="20"/>
          <w:u w:val="single"/>
        </w:rPr>
        <w:t>Records Retention</w:t>
      </w:r>
      <w:r w:rsidRPr="00A65933">
        <w:rPr>
          <w:rFonts w:ascii="Calibri" w:eastAsia="Times New Roman" w:hAnsi="Calibri" w:cs="Times New Roman"/>
          <w:sz w:val="24"/>
          <w:szCs w:val="20"/>
        </w:rPr>
        <w:t xml:space="preserve"> is of concern.  Local agencies are to keep program files for four years or until that program year's audit is finally resolved to the satisfaction of DCEO.  </w:t>
      </w:r>
    </w:p>
    <w:p w14:paraId="214ECFEF" w14:textId="77777777" w:rsidR="00A65933" w:rsidRPr="00A65933" w:rsidRDefault="00A65933" w:rsidP="00524A67">
      <w:pPr>
        <w:numPr>
          <w:ilvl w:val="1"/>
          <w:numId w:val="143"/>
        </w:numPr>
        <w:tabs>
          <w:tab w:val="left" w:pos="1080"/>
        </w:tabs>
        <w:overflowPunct w:val="0"/>
        <w:autoSpaceDE w:val="0"/>
        <w:autoSpaceDN w:val="0"/>
        <w:adjustRightInd w:val="0"/>
        <w:spacing w:after="120" w:line="240" w:lineRule="auto"/>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The Department may require an LAA to retain records longer than four years by specific request. </w:t>
      </w:r>
    </w:p>
    <w:p w14:paraId="678BC981" w14:textId="77777777" w:rsidR="00A65933" w:rsidRPr="00A65933" w:rsidRDefault="00A65933" w:rsidP="00524A67">
      <w:pPr>
        <w:numPr>
          <w:ilvl w:val="1"/>
          <w:numId w:val="143"/>
        </w:numPr>
        <w:tabs>
          <w:tab w:val="left" w:pos="1080"/>
        </w:tabs>
        <w:overflowPunct w:val="0"/>
        <w:autoSpaceDE w:val="0"/>
        <w:autoSpaceDN w:val="0"/>
        <w:adjustRightInd w:val="0"/>
        <w:spacing w:after="120" w:line="240" w:lineRule="auto"/>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Agencies wishing to store records in reduced size using microfilm must apply in writing to the Secretary of State and receive written approval before records can be converted.</w:t>
      </w:r>
    </w:p>
    <w:p w14:paraId="78BE5737" w14:textId="57D5E878" w:rsidR="00A65933" w:rsidRPr="00A65933" w:rsidRDefault="00A65933" w:rsidP="006969B0">
      <w:pPr>
        <w:pStyle w:val="Heading2"/>
      </w:pPr>
      <w:bookmarkStart w:id="625" w:name="_Ref402101806"/>
      <w:bookmarkStart w:id="626" w:name="_Toc425150383"/>
      <w:bookmarkStart w:id="627" w:name="_Toc483470101"/>
      <w:bookmarkStart w:id="628" w:name="_Toc483470268"/>
      <w:bookmarkStart w:id="629" w:name="WeatherizationClientFiles"/>
      <w:bookmarkStart w:id="630" w:name="_Toc76645714"/>
      <w:r w:rsidRPr="00A65933">
        <w:t>Weatherization Client Files</w:t>
      </w:r>
      <w:bookmarkEnd w:id="625"/>
      <w:bookmarkEnd w:id="626"/>
      <w:bookmarkEnd w:id="627"/>
      <w:bookmarkEnd w:id="628"/>
      <w:bookmarkEnd w:id="630"/>
    </w:p>
    <w:bookmarkEnd w:id="629"/>
    <w:p w14:paraId="3924D4C3" w14:textId="77777777" w:rsidR="00A65933" w:rsidRPr="00A65933" w:rsidRDefault="00A65933" w:rsidP="00A65933">
      <w:pPr>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The Local Administering Agency’s weatherization program will maintain a separate hard copy </w:t>
      </w:r>
      <w:r w:rsidRPr="00A65933">
        <w:rPr>
          <w:rFonts w:ascii="Calibri" w:eastAsia="Times New Roman" w:hAnsi="Calibri" w:cs="Times New Roman"/>
          <w:i/>
          <w:sz w:val="24"/>
          <w:szCs w:val="20"/>
        </w:rPr>
        <w:t>Weatherization Client File</w:t>
      </w:r>
      <w:r w:rsidRPr="00A65933">
        <w:rPr>
          <w:rFonts w:ascii="Calibri" w:eastAsia="Times New Roman" w:hAnsi="Calibri" w:cs="Times New Roman"/>
          <w:sz w:val="24"/>
          <w:szCs w:val="20"/>
        </w:rPr>
        <w:t xml:space="preserve"> for each weatherization application opened.   The order and contents of the Client File, also referred to in this manual and elsewhere as the </w:t>
      </w:r>
      <w:r w:rsidRPr="00A65933">
        <w:rPr>
          <w:rFonts w:ascii="Calibri" w:eastAsia="Times New Roman" w:hAnsi="Calibri" w:cs="Times New Roman"/>
          <w:i/>
          <w:sz w:val="24"/>
          <w:szCs w:val="20"/>
        </w:rPr>
        <w:t>Job File</w:t>
      </w:r>
      <w:r w:rsidRPr="00A65933">
        <w:rPr>
          <w:rFonts w:ascii="Calibri" w:eastAsia="Times New Roman" w:hAnsi="Calibri" w:cs="Times New Roman"/>
          <w:sz w:val="24"/>
          <w:szCs w:val="20"/>
        </w:rPr>
        <w:t xml:space="preserve">, will follow the Standardized IHWAP Client File System described in this chapter.  </w:t>
      </w:r>
    </w:p>
    <w:p w14:paraId="278F130B" w14:textId="77777777" w:rsidR="00801BBD" w:rsidRDefault="00801BBD" w:rsidP="00A65933">
      <w:pPr>
        <w:overflowPunct w:val="0"/>
        <w:autoSpaceDE w:val="0"/>
        <w:autoSpaceDN w:val="0"/>
        <w:adjustRightInd w:val="0"/>
        <w:spacing w:after="0" w:line="240" w:lineRule="auto"/>
        <w:ind w:left="720"/>
        <w:jc w:val="both"/>
        <w:textAlignment w:val="baseline"/>
        <w:rPr>
          <w:rFonts w:ascii="Calibri" w:eastAsia="Times New Roman" w:hAnsi="Calibri" w:cs="Times New Roman"/>
          <w:sz w:val="24"/>
          <w:szCs w:val="20"/>
        </w:rPr>
      </w:pPr>
    </w:p>
    <w:p w14:paraId="71942956" w14:textId="77777777" w:rsidR="00801BBD" w:rsidRDefault="00801BBD" w:rsidP="00A65933">
      <w:pPr>
        <w:overflowPunct w:val="0"/>
        <w:autoSpaceDE w:val="0"/>
        <w:autoSpaceDN w:val="0"/>
        <w:adjustRightInd w:val="0"/>
        <w:spacing w:after="0" w:line="240" w:lineRule="auto"/>
        <w:ind w:left="720"/>
        <w:jc w:val="both"/>
        <w:textAlignment w:val="baseline"/>
        <w:rPr>
          <w:rFonts w:ascii="Calibri" w:eastAsia="Times New Roman" w:hAnsi="Calibri" w:cs="Times New Roman"/>
          <w:sz w:val="24"/>
          <w:szCs w:val="20"/>
        </w:rPr>
      </w:pPr>
    </w:p>
    <w:p w14:paraId="55031960" w14:textId="36DA58F9" w:rsidR="00A65933" w:rsidRPr="00A65933" w:rsidRDefault="00A65933" w:rsidP="00A65933">
      <w:pPr>
        <w:overflowPunct w:val="0"/>
        <w:autoSpaceDE w:val="0"/>
        <w:autoSpaceDN w:val="0"/>
        <w:adjustRightInd w:val="0"/>
        <w:spacing w:after="0" w:line="240" w:lineRule="auto"/>
        <w:ind w:left="720"/>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The Client File System serves three purposes:  </w:t>
      </w:r>
    </w:p>
    <w:p w14:paraId="72F15E39" w14:textId="77777777" w:rsidR="00A65933" w:rsidRPr="00A65933" w:rsidRDefault="00A65933" w:rsidP="00A65933">
      <w:pPr>
        <w:overflowPunct w:val="0"/>
        <w:autoSpaceDE w:val="0"/>
        <w:autoSpaceDN w:val="0"/>
        <w:adjustRightInd w:val="0"/>
        <w:spacing w:after="0" w:line="240" w:lineRule="auto"/>
        <w:ind w:left="1440"/>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1) Standardization for easy review and completion, </w:t>
      </w:r>
    </w:p>
    <w:p w14:paraId="30B8B58E" w14:textId="77777777" w:rsidR="00A65933" w:rsidRPr="00A65933" w:rsidRDefault="00A65933" w:rsidP="00A65933">
      <w:pPr>
        <w:overflowPunct w:val="0"/>
        <w:autoSpaceDE w:val="0"/>
        <w:autoSpaceDN w:val="0"/>
        <w:adjustRightInd w:val="0"/>
        <w:spacing w:after="0" w:line="240" w:lineRule="auto"/>
        <w:ind w:left="1440"/>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lastRenderedPageBreak/>
        <w:t xml:space="preserve">2) Continuity, and </w:t>
      </w:r>
    </w:p>
    <w:p w14:paraId="3919E460" w14:textId="77777777" w:rsidR="00A65933" w:rsidRPr="00A65933" w:rsidRDefault="00A65933" w:rsidP="00A65933">
      <w:pPr>
        <w:overflowPunct w:val="0"/>
        <w:autoSpaceDE w:val="0"/>
        <w:autoSpaceDN w:val="0"/>
        <w:adjustRightInd w:val="0"/>
        <w:spacing w:after="120" w:line="240" w:lineRule="auto"/>
        <w:ind w:left="1440"/>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3) File audit efficiency.  </w:t>
      </w:r>
    </w:p>
    <w:p w14:paraId="315AFDE9" w14:textId="77777777" w:rsidR="00A65933" w:rsidRPr="00A65933" w:rsidRDefault="00A65933" w:rsidP="00A65933">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The files should be arranged by the county of the client’s residence in alphabetical order </w:t>
      </w:r>
      <w:r w:rsidRPr="00A65933">
        <w:rPr>
          <w:rFonts w:ascii="Calibri" w:eastAsia="Times New Roman" w:hAnsi="Calibri" w:cs="Times New Roman"/>
          <w:i/>
          <w:sz w:val="24"/>
          <w:szCs w:val="20"/>
        </w:rPr>
        <w:t xml:space="preserve">(by client last name) </w:t>
      </w:r>
      <w:r w:rsidRPr="00A65933">
        <w:rPr>
          <w:rFonts w:ascii="Calibri" w:eastAsia="Times New Roman" w:hAnsi="Calibri" w:cs="Times New Roman"/>
          <w:b/>
          <w:i/>
          <w:sz w:val="24"/>
          <w:szCs w:val="20"/>
        </w:rPr>
        <w:t>or</w:t>
      </w:r>
      <w:r w:rsidRPr="00A65933">
        <w:rPr>
          <w:rFonts w:ascii="Calibri" w:eastAsia="Times New Roman" w:hAnsi="Calibri" w:cs="Times New Roman"/>
          <w:sz w:val="24"/>
          <w:szCs w:val="20"/>
        </w:rPr>
        <w:t xml:space="preserve"> in numerical order </w:t>
      </w:r>
      <w:r w:rsidRPr="00A65933">
        <w:rPr>
          <w:rFonts w:ascii="Calibri" w:eastAsia="Times New Roman" w:hAnsi="Calibri" w:cs="Times New Roman"/>
          <w:i/>
          <w:sz w:val="24"/>
          <w:szCs w:val="20"/>
        </w:rPr>
        <w:t>(by job number).</w:t>
      </w:r>
      <w:r w:rsidRPr="00A65933">
        <w:rPr>
          <w:rFonts w:ascii="Calibri" w:eastAsia="Times New Roman" w:hAnsi="Calibri" w:cs="Times New Roman"/>
          <w:sz w:val="24"/>
          <w:szCs w:val="20"/>
        </w:rPr>
        <w:t xml:space="preserve">  </w:t>
      </w:r>
    </w:p>
    <w:p w14:paraId="0ACB8E9E" w14:textId="1D52427B" w:rsidR="00A65933" w:rsidRPr="00A65933" w:rsidRDefault="00F039BE" w:rsidP="00A65933">
      <w:pPr>
        <w:overflowPunct w:val="0"/>
        <w:autoSpaceDE w:val="0"/>
        <w:autoSpaceDN w:val="0"/>
        <w:adjustRightInd w:val="0"/>
        <w:spacing w:after="120" w:line="240" w:lineRule="auto"/>
        <w:jc w:val="both"/>
        <w:textAlignment w:val="baseline"/>
        <w:rPr>
          <w:rFonts w:eastAsia="Times New Roman" w:cs="Times New Roman"/>
          <w:sz w:val="24"/>
          <w:szCs w:val="20"/>
          <w:u w:val="single"/>
        </w:rPr>
      </w:pPr>
      <w:r>
        <w:rPr>
          <w:rFonts w:eastAsia="Times New Roman" w:cs="Times New Roman"/>
          <w:sz w:val="24"/>
          <w:szCs w:val="20"/>
        </w:rPr>
        <w:t>OCA</w:t>
      </w:r>
      <w:r w:rsidRPr="00A65933">
        <w:rPr>
          <w:rFonts w:eastAsia="Times New Roman" w:cs="Times New Roman"/>
          <w:sz w:val="24"/>
          <w:szCs w:val="20"/>
        </w:rPr>
        <w:t xml:space="preserve"> </w:t>
      </w:r>
      <w:r w:rsidR="00A65933" w:rsidRPr="00A65933">
        <w:rPr>
          <w:rFonts w:eastAsia="Times New Roman" w:cs="Times New Roman"/>
          <w:sz w:val="24"/>
          <w:szCs w:val="20"/>
        </w:rPr>
        <w:t xml:space="preserve">will monitor an LAA’s Weatherization Client Files for conformance with this prescribed format, as well as for the presence of these documents and their conformance to the IHWAP standards and rules.  </w:t>
      </w:r>
      <w:r w:rsidR="00A65933" w:rsidRPr="00A65933">
        <w:rPr>
          <w:rFonts w:eastAsia="Times New Roman" w:cs="Times New Roman"/>
          <w:sz w:val="24"/>
          <w:szCs w:val="24"/>
          <w:u w:val="single"/>
        </w:rPr>
        <w:t>Subgrantees are mandated to completely fill out all information on each required form.</w:t>
      </w:r>
    </w:p>
    <w:p w14:paraId="3E2AF500" w14:textId="77777777" w:rsidR="00A65933" w:rsidRPr="00A65933" w:rsidRDefault="00A65933" w:rsidP="00A65933">
      <w:pPr>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A </w:t>
      </w:r>
      <w:r w:rsidRPr="00F11B7D">
        <w:rPr>
          <w:rFonts w:ascii="Calibri" w:eastAsia="Times New Roman" w:hAnsi="Calibri" w:cs="Times New Roman"/>
          <w:i/>
          <w:sz w:val="24"/>
          <w:szCs w:val="20"/>
          <w:u w:val="single"/>
        </w:rPr>
        <w:t>minimum of a six-tab</w:t>
      </w:r>
      <w:r w:rsidRPr="00A65933">
        <w:rPr>
          <w:rFonts w:ascii="Calibri" w:eastAsia="Times New Roman" w:hAnsi="Calibri" w:cs="Times New Roman"/>
          <w:sz w:val="24"/>
          <w:szCs w:val="20"/>
        </w:rPr>
        <w:t xml:space="preserve"> section/classification style folder is required.  To ensure consistency across the IHWAP network, and to fulfill our review and auditing requirements, DCEO has mandated a Client File System that prescribes what documentation will be found within or under each tab.    </w:t>
      </w:r>
    </w:p>
    <w:p w14:paraId="1105E448" w14:textId="77CD2958" w:rsidR="00A65933" w:rsidRPr="00A65933" w:rsidRDefault="00A65933" w:rsidP="00524A67">
      <w:pPr>
        <w:numPr>
          <w:ilvl w:val="0"/>
          <w:numId w:val="144"/>
        </w:numPr>
        <w:overflowPunct w:val="0"/>
        <w:autoSpaceDE w:val="0"/>
        <w:autoSpaceDN w:val="0"/>
        <w:adjustRightInd w:val="0"/>
        <w:spacing w:after="120" w:line="240" w:lineRule="auto"/>
        <w:contextualSpacing/>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Agencies that utilize a General Contractor or Crews may use a </w:t>
      </w:r>
      <w:r w:rsidRPr="00D41F3D">
        <w:rPr>
          <w:rFonts w:ascii="Calibri" w:eastAsia="Times New Roman" w:hAnsi="Calibri" w:cs="Times New Roman"/>
          <w:i/>
          <w:sz w:val="24"/>
          <w:szCs w:val="20"/>
          <w:u w:val="single"/>
        </w:rPr>
        <w:t>five-tab system</w:t>
      </w:r>
      <w:r w:rsidRPr="00A65933">
        <w:rPr>
          <w:rFonts w:ascii="Calibri" w:eastAsia="Times New Roman" w:hAnsi="Calibri" w:cs="Times New Roman"/>
          <w:sz w:val="24"/>
          <w:szCs w:val="20"/>
        </w:rPr>
        <w:t xml:space="preserve"> with DCEO/</w:t>
      </w:r>
      <w:r w:rsidR="00F039BE">
        <w:rPr>
          <w:rFonts w:ascii="Calibri" w:eastAsia="Times New Roman" w:hAnsi="Calibri" w:cs="Times New Roman"/>
          <w:sz w:val="24"/>
          <w:szCs w:val="20"/>
        </w:rPr>
        <w:t>OCA</w:t>
      </w:r>
      <w:r w:rsidR="00F039BE" w:rsidRPr="00A65933">
        <w:rPr>
          <w:rFonts w:ascii="Calibri" w:eastAsia="Times New Roman" w:hAnsi="Calibri" w:cs="Times New Roman"/>
          <w:sz w:val="24"/>
          <w:szCs w:val="20"/>
        </w:rPr>
        <w:t xml:space="preserve"> </w:t>
      </w:r>
      <w:r w:rsidRPr="00A65933">
        <w:rPr>
          <w:rFonts w:ascii="Calibri" w:eastAsia="Times New Roman" w:hAnsi="Calibri" w:cs="Times New Roman"/>
          <w:sz w:val="24"/>
          <w:szCs w:val="20"/>
        </w:rPr>
        <w:t xml:space="preserve">approval.  </w:t>
      </w:r>
    </w:p>
    <w:p w14:paraId="2A136B7C" w14:textId="77777777" w:rsidR="00A65933" w:rsidRPr="00A65933" w:rsidRDefault="00A65933" w:rsidP="00A65933">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Each tab should start with a copy of the appropriate tab checklist (see below) to be used by LAA weatherization staff to track the completion of the file.</w:t>
      </w:r>
    </w:p>
    <w:p w14:paraId="460F38E8" w14:textId="77777777" w:rsidR="00A65933" w:rsidRPr="00A65933" w:rsidRDefault="00A65933" w:rsidP="00A65933">
      <w:pPr>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The tabs should be labeled in same order as the checklists appear below --which are arranged by the order of operation of the weatherization process.  </w:t>
      </w:r>
    </w:p>
    <w:p w14:paraId="5106F359" w14:textId="77777777" w:rsidR="00A65933" w:rsidRPr="00927324" w:rsidRDefault="00A65933" w:rsidP="00524A67">
      <w:pPr>
        <w:numPr>
          <w:ilvl w:val="0"/>
          <w:numId w:val="145"/>
        </w:numPr>
        <w:overflowPunct w:val="0"/>
        <w:autoSpaceDE w:val="0"/>
        <w:autoSpaceDN w:val="0"/>
        <w:adjustRightInd w:val="0"/>
        <w:spacing w:after="0" w:line="240" w:lineRule="auto"/>
        <w:contextualSpacing/>
        <w:jc w:val="both"/>
        <w:textAlignment w:val="baseline"/>
        <w:rPr>
          <w:rFonts w:ascii="Calibri" w:eastAsia="Times New Roman" w:hAnsi="Calibri" w:cs="Times New Roman"/>
          <w:sz w:val="24"/>
          <w:szCs w:val="20"/>
        </w:rPr>
      </w:pPr>
      <w:r w:rsidRPr="0089010A">
        <w:rPr>
          <w:rFonts w:ascii="Calibri" w:eastAsia="Times New Roman" w:hAnsi="Calibri" w:cs="Times New Roman"/>
          <w:sz w:val="24"/>
          <w:szCs w:val="20"/>
        </w:rPr>
        <w:t xml:space="preserve">The </w:t>
      </w:r>
      <w:r w:rsidRPr="00F11B7D">
        <w:rPr>
          <w:rFonts w:ascii="Calibri" w:eastAsia="Times New Roman" w:hAnsi="Calibri" w:cs="Times New Roman"/>
          <w:i/>
          <w:sz w:val="24"/>
          <w:szCs w:val="20"/>
        </w:rPr>
        <w:t>first tab</w:t>
      </w:r>
      <w:r w:rsidRPr="0089010A">
        <w:rPr>
          <w:rFonts w:ascii="Calibri" w:eastAsia="Times New Roman" w:hAnsi="Calibri" w:cs="Times New Roman"/>
          <w:sz w:val="24"/>
          <w:szCs w:val="20"/>
        </w:rPr>
        <w:t xml:space="preserve"> of the file contains the </w:t>
      </w:r>
      <w:r w:rsidRPr="0089010A">
        <w:rPr>
          <w:rFonts w:ascii="Calibri" w:eastAsia="Times New Roman" w:hAnsi="Calibri" w:cs="Times New Roman"/>
          <w:i/>
          <w:sz w:val="24"/>
          <w:szCs w:val="20"/>
        </w:rPr>
        <w:t>Application</w:t>
      </w:r>
      <w:r w:rsidRPr="0089010A">
        <w:rPr>
          <w:rFonts w:ascii="Calibri" w:eastAsia="Times New Roman" w:hAnsi="Calibri" w:cs="Times New Roman"/>
          <w:sz w:val="24"/>
          <w:szCs w:val="20"/>
        </w:rPr>
        <w:t xml:space="preserve"> - only, as a standalone document.  </w:t>
      </w:r>
    </w:p>
    <w:p w14:paraId="12B279B9" w14:textId="491EF616" w:rsidR="00A65933" w:rsidRPr="00927324" w:rsidRDefault="00A65933" w:rsidP="00524A67">
      <w:pPr>
        <w:numPr>
          <w:ilvl w:val="0"/>
          <w:numId w:val="145"/>
        </w:numPr>
        <w:overflowPunct w:val="0"/>
        <w:autoSpaceDE w:val="0"/>
        <w:autoSpaceDN w:val="0"/>
        <w:adjustRightInd w:val="0"/>
        <w:spacing w:after="120" w:line="240" w:lineRule="auto"/>
        <w:contextualSpacing/>
        <w:jc w:val="both"/>
        <w:textAlignment w:val="baseline"/>
        <w:rPr>
          <w:rFonts w:ascii="Calibri" w:eastAsia="Times New Roman" w:hAnsi="Calibri" w:cs="Times New Roman"/>
          <w:sz w:val="24"/>
          <w:szCs w:val="20"/>
        </w:rPr>
      </w:pPr>
      <w:r w:rsidRPr="00927324">
        <w:rPr>
          <w:rFonts w:ascii="Calibri" w:eastAsia="Times New Roman" w:hAnsi="Calibri" w:cs="Times New Roman"/>
          <w:sz w:val="24"/>
          <w:szCs w:val="20"/>
        </w:rPr>
        <w:t xml:space="preserve">The </w:t>
      </w:r>
      <w:r w:rsidRPr="00F11B7D">
        <w:rPr>
          <w:rFonts w:ascii="Calibri" w:eastAsia="Times New Roman" w:hAnsi="Calibri" w:cs="Times New Roman"/>
          <w:i/>
          <w:sz w:val="24"/>
          <w:szCs w:val="20"/>
        </w:rPr>
        <w:t>second tab</w:t>
      </w:r>
      <w:r w:rsidRPr="0089010A">
        <w:rPr>
          <w:rFonts w:ascii="Calibri" w:eastAsia="Times New Roman" w:hAnsi="Calibri" w:cs="Times New Roman"/>
          <w:sz w:val="24"/>
          <w:szCs w:val="20"/>
        </w:rPr>
        <w:t xml:space="preserve"> contains </w:t>
      </w:r>
      <w:r w:rsidR="006B050D">
        <w:rPr>
          <w:rFonts w:ascii="Calibri" w:eastAsia="Times New Roman" w:hAnsi="Calibri" w:cs="Times New Roman"/>
          <w:i/>
          <w:sz w:val="24"/>
          <w:szCs w:val="20"/>
        </w:rPr>
        <w:t>health</w:t>
      </w:r>
      <w:r w:rsidRPr="0089010A">
        <w:rPr>
          <w:rFonts w:ascii="Calibri" w:eastAsia="Times New Roman" w:hAnsi="Calibri" w:cs="Times New Roman"/>
          <w:i/>
          <w:sz w:val="24"/>
          <w:szCs w:val="20"/>
        </w:rPr>
        <w:t xml:space="preserve"> Documentation</w:t>
      </w:r>
      <w:r w:rsidRPr="0089010A">
        <w:rPr>
          <w:rFonts w:ascii="Calibri" w:eastAsia="Times New Roman" w:hAnsi="Calibri" w:cs="Times New Roman"/>
          <w:sz w:val="24"/>
          <w:szCs w:val="20"/>
        </w:rPr>
        <w:t xml:space="preserve">.  </w:t>
      </w:r>
    </w:p>
    <w:p w14:paraId="63F46042" w14:textId="77777777" w:rsidR="00A65933" w:rsidRPr="00927324" w:rsidRDefault="00A65933" w:rsidP="00524A67">
      <w:pPr>
        <w:numPr>
          <w:ilvl w:val="0"/>
          <w:numId w:val="145"/>
        </w:numPr>
        <w:overflowPunct w:val="0"/>
        <w:autoSpaceDE w:val="0"/>
        <w:autoSpaceDN w:val="0"/>
        <w:adjustRightInd w:val="0"/>
        <w:spacing w:after="120" w:line="240" w:lineRule="auto"/>
        <w:contextualSpacing/>
        <w:jc w:val="both"/>
        <w:textAlignment w:val="baseline"/>
        <w:rPr>
          <w:rFonts w:ascii="Calibri" w:eastAsia="Times New Roman" w:hAnsi="Calibri" w:cs="Times New Roman"/>
          <w:sz w:val="24"/>
          <w:szCs w:val="20"/>
        </w:rPr>
      </w:pPr>
      <w:r w:rsidRPr="00927324">
        <w:rPr>
          <w:rFonts w:ascii="Calibri" w:eastAsia="Times New Roman" w:hAnsi="Calibri" w:cs="Times New Roman"/>
          <w:sz w:val="24"/>
          <w:szCs w:val="20"/>
        </w:rPr>
        <w:t xml:space="preserve">The </w:t>
      </w:r>
      <w:r w:rsidRPr="00F11B7D">
        <w:rPr>
          <w:rFonts w:ascii="Calibri" w:eastAsia="Times New Roman" w:hAnsi="Calibri" w:cs="Times New Roman"/>
          <w:i/>
          <w:sz w:val="24"/>
          <w:szCs w:val="20"/>
        </w:rPr>
        <w:t>third tab</w:t>
      </w:r>
      <w:r w:rsidRPr="0089010A">
        <w:rPr>
          <w:rFonts w:ascii="Calibri" w:eastAsia="Times New Roman" w:hAnsi="Calibri" w:cs="Times New Roman"/>
          <w:sz w:val="24"/>
          <w:szCs w:val="20"/>
        </w:rPr>
        <w:t xml:space="preserve"> contains </w:t>
      </w:r>
      <w:r w:rsidRPr="0089010A">
        <w:rPr>
          <w:rFonts w:ascii="Calibri" w:eastAsia="Times New Roman" w:hAnsi="Calibri" w:cs="Times New Roman"/>
          <w:i/>
          <w:sz w:val="24"/>
          <w:szCs w:val="20"/>
        </w:rPr>
        <w:t>Assessment Documentation</w:t>
      </w:r>
      <w:r w:rsidRPr="0089010A">
        <w:rPr>
          <w:rFonts w:ascii="Calibri" w:eastAsia="Times New Roman" w:hAnsi="Calibri" w:cs="Times New Roman"/>
          <w:sz w:val="24"/>
          <w:szCs w:val="20"/>
        </w:rPr>
        <w:t xml:space="preserve">.  </w:t>
      </w:r>
    </w:p>
    <w:p w14:paraId="311DAAB4" w14:textId="77777777" w:rsidR="00A65933" w:rsidRPr="00927324" w:rsidRDefault="00A65933" w:rsidP="00524A67">
      <w:pPr>
        <w:numPr>
          <w:ilvl w:val="0"/>
          <w:numId w:val="145"/>
        </w:numPr>
        <w:overflowPunct w:val="0"/>
        <w:autoSpaceDE w:val="0"/>
        <w:autoSpaceDN w:val="0"/>
        <w:adjustRightInd w:val="0"/>
        <w:spacing w:after="120" w:line="240" w:lineRule="auto"/>
        <w:contextualSpacing/>
        <w:jc w:val="both"/>
        <w:textAlignment w:val="baseline"/>
        <w:rPr>
          <w:rFonts w:ascii="Calibri" w:eastAsia="Times New Roman" w:hAnsi="Calibri" w:cs="Times New Roman"/>
          <w:sz w:val="24"/>
          <w:szCs w:val="20"/>
        </w:rPr>
      </w:pPr>
      <w:r w:rsidRPr="00927324">
        <w:rPr>
          <w:rFonts w:ascii="Calibri" w:eastAsia="Times New Roman" w:hAnsi="Calibri" w:cs="Times New Roman"/>
          <w:sz w:val="24"/>
          <w:szCs w:val="20"/>
        </w:rPr>
        <w:t xml:space="preserve">The </w:t>
      </w:r>
      <w:r w:rsidRPr="00F11B7D">
        <w:rPr>
          <w:rFonts w:ascii="Calibri" w:eastAsia="Times New Roman" w:hAnsi="Calibri" w:cs="Times New Roman"/>
          <w:i/>
          <w:sz w:val="24"/>
          <w:szCs w:val="20"/>
        </w:rPr>
        <w:t>forth tab</w:t>
      </w:r>
      <w:r w:rsidRPr="0089010A">
        <w:rPr>
          <w:rFonts w:ascii="Calibri" w:eastAsia="Times New Roman" w:hAnsi="Calibri" w:cs="Times New Roman"/>
          <w:sz w:val="24"/>
          <w:szCs w:val="20"/>
        </w:rPr>
        <w:t xml:space="preserve"> contains </w:t>
      </w:r>
      <w:r w:rsidRPr="0089010A">
        <w:rPr>
          <w:rFonts w:ascii="Calibri" w:eastAsia="Times New Roman" w:hAnsi="Calibri" w:cs="Times New Roman"/>
          <w:i/>
          <w:sz w:val="24"/>
          <w:szCs w:val="20"/>
        </w:rPr>
        <w:t>Mechanical Documentation</w:t>
      </w:r>
      <w:r w:rsidRPr="0089010A">
        <w:rPr>
          <w:rFonts w:ascii="Calibri" w:eastAsia="Times New Roman" w:hAnsi="Calibri" w:cs="Times New Roman"/>
          <w:sz w:val="24"/>
          <w:szCs w:val="20"/>
        </w:rPr>
        <w:t xml:space="preserve">. </w:t>
      </w:r>
    </w:p>
    <w:p w14:paraId="5A2A965A" w14:textId="77777777" w:rsidR="00A65933" w:rsidRPr="00927324" w:rsidRDefault="00A65933" w:rsidP="00524A67">
      <w:pPr>
        <w:numPr>
          <w:ilvl w:val="0"/>
          <w:numId w:val="145"/>
        </w:numPr>
        <w:overflowPunct w:val="0"/>
        <w:autoSpaceDE w:val="0"/>
        <w:autoSpaceDN w:val="0"/>
        <w:adjustRightInd w:val="0"/>
        <w:spacing w:after="120" w:line="240" w:lineRule="auto"/>
        <w:contextualSpacing/>
        <w:jc w:val="both"/>
        <w:textAlignment w:val="baseline"/>
        <w:rPr>
          <w:rFonts w:ascii="Calibri" w:eastAsia="Times New Roman" w:hAnsi="Calibri" w:cs="Times New Roman"/>
          <w:sz w:val="24"/>
          <w:szCs w:val="20"/>
        </w:rPr>
      </w:pPr>
      <w:r w:rsidRPr="00927324">
        <w:rPr>
          <w:rFonts w:ascii="Calibri" w:eastAsia="Times New Roman" w:hAnsi="Calibri" w:cs="Times New Roman"/>
          <w:sz w:val="24"/>
          <w:szCs w:val="20"/>
        </w:rPr>
        <w:t xml:space="preserve">The </w:t>
      </w:r>
      <w:r w:rsidRPr="00F11B7D">
        <w:rPr>
          <w:rFonts w:ascii="Calibri" w:eastAsia="Times New Roman" w:hAnsi="Calibri" w:cs="Times New Roman"/>
          <w:i/>
          <w:sz w:val="24"/>
          <w:szCs w:val="20"/>
        </w:rPr>
        <w:t>fifth tab</w:t>
      </w:r>
      <w:r w:rsidRPr="0089010A">
        <w:rPr>
          <w:rFonts w:ascii="Calibri" w:eastAsia="Times New Roman" w:hAnsi="Calibri" w:cs="Times New Roman"/>
          <w:sz w:val="24"/>
          <w:szCs w:val="20"/>
        </w:rPr>
        <w:t xml:space="preserve"> contains </w:t>
      </w:r>
      <w:r w:rsidRPr="0089010A">
        <w:rPr>
          <w:rFonts w:ascii="Calibri" w:eastAsia="Times New Roman" w:hAnsi="Calibri" w:cs="Times New Roman"/>
          <w:i/>
          <w:sz w:val="24"/>
          <w:szCs w:val="20"/>
        </w:rPr>
        <w:t>Architectural Documentation</w:t>
      </w:r>
      <w:r w:rsidRPr="0089010A">
        <w:rPr>
          <w:rFonts w:ascii="Calibri" w:eastAsia="Times New Roman" w:hAnsi="Calibri" w:cs="Times New Roman"/>
          <w:sz w:val="24"/>
          <w:szCs w:val="20"/>
        </w:rPr>
        <w:t xml:space="preserve">. </w:t>
      </w:r>
    </w:p>
    <w:p w14:paraId="2ED6E82B" w14:textId="77777777" w:rsidR="00A65933" w:rsidRPr="00F11B7D" w:rsidRDefault="00A65933" w:rsidP="00524A67">
      <w:pPr>
        <w:numPr>
          <w:ilvl w:val="0"/>
          <w:numId w:val="146"/>
        </w:numPr>
        <w:tabs>
          <w:tab w:val="left" w:pos="1080"/>
        </w:tabs>
        <w:overflowPunct w:val="0"/>
        <w:autoSpaceDE w:val="0"/>
        <w:autoSpaceDN w:val="0"/>
        <w:adjustRightInd w:val="0"/>
        <w:spacing w:after="120" w:line="240" w:lineRule="auto"/>
        <w:ind w:firstLine="0"/>
        <w:contextualSpacing/>
        <w:jc w:val="both"/>
        <w:textAlignment w:val="baseline"/>
        <w:rPr>
          <w:rFonts w:ascii="Calibri" w:eastAsia="Times New Roman" w:hAnsi="Calibri" w:cs="Times New Roman"/>
          <w:sz w:val="24"/>
          <w:szCs w:val="20"/>
        </w:rPr>
      </w:pPr>
      <w:r w:rsidRPr="00F11B7D">
        <w:rPr>
          <w:rFonts w:ascii="Calibri" w:eastAsia="Times New Roman" w:hAnsi="Calibri" w:cs="Times New Roman"/>
          <w:sz w:val="24"/>
          <w:szCs w:val="20"/>
        </w:rPr>
        <w:t xml:space="preserve">For agencies that utilize a General Contractor, or Crews, who are approved to use a </w:t>
      </w:r>
      <w:r w:rsidRPr="00F11B7D">
        <w:rPr>
          <w:rFonts w:ascii="Calibri" w:eastAsia="Times New Roman" w:hAnsi="Calibri" w:cs="Times New Roman"/>
          <w:i/>
          <w:sz w:val="24"/>
          <w:szCs w:val="20"/>
        </w:rPr>
        <w:t>five-tab system</w:t>
      </w:r>
      <w:r w:rsidRPr="00F11B7D">
        <w:rPr>
          <w:rFonts w:ascii="Calibri" w:eastAsia="Times New Roman" w:hAnsi="Calibri" w:cs="Times New Roman"/>
          <w:sz w:val="24"/>
          <w:szCs w:val="20"/>
        </w:rPr>
        <w:t xml:space="preserve"> they may combine tabs 4 and 5.  </w:t>
      </w:r>
    </w:p>
    <w:p w14:paraId="05957B90" w14:textId="77777777" w:rsidR="00A65933" w:rsidRPr="00F11B7D" w:rsidRDefault="00A65933" w:rsidP="00524A67">
      <w:pPr>
        <w:numPr>
          <w:ilvl w:val="1"/>
          <w:numId w:val="146"/>
        </w:numPr>
        <w:tabs>
          <w:tab w:val="left" w:pos="1080"/>
        </w:tabs>
        <w:overflowPunct w:val="0"/>
        <w:autoSpaceDE w:val="0"/>
        <w:autoSpaceDN w:val="0"/>
        <w:adjustRightInd w:val="0"/>
        <w:spacing w:after="120" w:line="240" w:lineRule="auto"/>
        <w:contextualSpacing/>
        <w:jc w:val="both"/>
        <w:textAlignment w:val="baseline"/>
        <w:rPr>
          <w:rFonts w:ascii="Calibri" w:eastAsia="Times New Roman" w:hAnsi="Calibri" w:cs="Times New Roman"/>
          <w:sz w:val="24"/>
          <w:szCs w:val="20"/>
        </w:rPr>
      </w:pPr>
      <w:r w:rsidRPr="00F11B7D">
        <w:rPr>
          <w:rFonts w:ascii="Calibri" w:eastAsia="Times New Roman" w:hAnsi="Calibri" w:cs="Times New Roman"/>
          <w:sz w:val="24"/>
          <w:szCs w:val="20"/>
        </w:rPr>
        <w:t>Available upon request from your assigned State Tech.</w:t>
      </w:r>
    </w:p>
    <w:p w14:paraId="52B1F0CB" w14:textId="0F334A5D" w:rsidR="00A65933" w:rsidRPr="00A65933" w:rsidRDefault="00A65933" w:rsidP="00524A67">
      <w:pPr>
        <w:pStyle w:val="ListParagraph"/>
        <w:numPr>
          <w:ilvl w:val="0"/>
          <w:numId w:val="174"/>
        </w:numPr>
        <w:spacing w:after="0"/>
        <w:jc w:val="both"/>
        <w:rPr>
          <w:szCs w:val="24"/>
          <w:u w:val="single"/>
        </w:rPr>
      </w:pPr>
      <w:r w:rsidRPr="00F11B7D">
        <w:t xml:space="preserve">The </w:t>
      </w:r>
      <w:r w:rsidRPr="00F11B7D">
        <w:rPr>
          <w:i/>
        </w:rPr>
        <w:t>sixth tab</w:t>
      </w:r>
      <w:r w:rsidRPr="00812037">
        <w:t xml:space="preserve"> </w:t>
      </w:r>
      <w:r w:rsidR="00013B3A">
        <w:t xml:space="preserve">is </w:t>
      </w:r>
      <w:r w:rsidR="002D0209" w:rsidRPr="00013B3A">
        <w:rPr>
          <w:szCs w:val="24"/>
        </w:rPr>
        <w:t>t</w:t>
      </w:r>
      <w:r w:rsidR="00812037" w:rsidRPr="00013B3A">
        <w:rPr>
          <w:szCs w:val="24"/>
        </w:rPr>
        <w:t xml:space="preserve">he last tab of the file </w:t>
      </w:r>
      <w:r w:rsidR="00013B3A" w:rsidRPr="00013B3A">
        <w:rPr>
          <w:szCs w:val="24"/>
        </w:rPr>
        <w:t xml:space="preserve">and </w:t>
      </w:r>
      <w:r w:rsidR="00812037" w:rsidRPr="00013B3A">
        <w:rPr>
          <w:szCs w:val="24"/>
        </w:rPr>
        <w:t>should contain the WeatherWorks Fiscal Detail Report on top, Homeowner initiated contracts, certified payroll, in-progress inspection form and any other agency specific or other miscellaneous paper work may be contained in this section.</w:t>
      </w:r>
      <w:r w:rsidR="0089010A" w:rsidRPr="00927324" w:rsidDel="0089010A">
        <w:rPr>
          <w:szCs w:val="24"/>
          <w:highlight w:val="lightGray"/>
        </w:rPr>
        <w:t xml:space="preserve"> </w:t>
      </w:r>
    </w:p>
    <w:p w14:paraId="0F6F7F67" w14:textId="77777777" w:rsidR="00A65933" w:rsidRPr="00A65933" w:rsidRDefault="00A65933" w:rsidP="00524A67">
      <w:pPr>
        <w:numPr>
          <w:ilvl w:val="0"/>
          <w:numId w:val="147"/>
        </w:numPr>
        <w:tabs>
          <w:tab w:val="left" w:pos="1080"/>
        </w:tabs>
        <w:overflowPunct w:val="0"/>
        <w:autoSpaceDE w:val="0"/>
        <w:autoSpaceDN w:val="0"/>
        <w:adjustRightInd w:val="0"/>
        <w:spacing w:after="240" w:line="240" w:lineRule="auto"/>
        <w:ind w:firstLine="0"/>
        <w:contextualSpacing/>
        <w:jc w:val="both"/>
        <w:textAlignment w:val="baseline"/>
        <w:rPr>
          <w:rFonts w:eastAsia="Times New Roman" w:cs="Times New Roman"/>
          <w:sz w:val="24"/>
          <w:szCs w:val="24"/>
          <w:u w:val="single"/>
        </w:rPr>
      </w:pPr>
      <w:r w:rsidRPr="00A65933">
        <w:rPr>
          <w:rFonts w:ascii="Calibri" w:eastAsia="Times New Roman" w:hAnsi="Calibri" w:cs="Times New Roman"/>
          <w:i/>
          <w:sz w:val="24"/>
          <w:szCs w:val="20"/>
          <w:u w:val="single"/>
        </w:rPr>
        <w:t>Once again, LAA</w:t>
      </w:r>
      <w:r w:rsidRPr="00A65933">
        <w:rPr>
          <w:rFonts w:eastAsia="Times New Roman" w:cs="Times New Roman"/>
          <w:i/>
          <w:sz w:val="24"/>
          <w:szCs w:val="24"/>
          <w:u w:val="single"/>
        </w:rPr>
        <w:t>s are mandated to completely fill out all of the information on each required form</w:t>
      </w:r>
      <w:r w:rsidRPr="00A65933">
        <w:rPr>
          <w:rFonts w:eastAsia="Times New Roman" w:cs="Times New Roman"/>
          <w:i/>
          <w:sz w:val="24"/>
          <w:szCs w:val="24"/>
        </w:rPr>
        <w:t>.</w:t>
      </w:r>
    </w:p>
    <w:p w14:paraId="71A9E85C" w14:textId="77777777" w:rsidR="004D6AEC" w:rsidRDefault="004D6AEC" w:rsidP="004D6AEC">
      <w:pPr>
        <w:overflowPunct w:val="0"/>
        <w:autoSpaceDE w:val="0"/>
        <w:autoSpaceDN w:val="0"/>
        <w:adjustRightInd w:val="0"/>
        <w:spacing w:after="0" w:line="240" w:lineRule="auto"/>
        <w:textAlignment w:val="baseline"/>
        <w:rPr>
          <w:rFonts w:ascii="Calibri" w:eastAsia="Times New Roman" w:hAnsi="Calibri" w:cs="Times New Roman"/>
          <w:b/>
          <w:sz w:val="24"/>
          <w:szCs w:val="24"/>
        </w:rPr>
      </w:pPr>
    </w:p>
    <w:p w14:paraId="43775C39" w14:textId="3DB8B2A3"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b/>
          <w:sz w:val="24"/>
          <w:szCs w:val="24"/>
        </w:rPr>
      </w:pPr>
      <w:r w:rsidRPr="00A65933">
        <w:rPr>
          <w:rFonts w:ascii="Calibri" w:eastAsia="Times New Roman" w:hAnsi="Calibri" w:cs="Times New Roman"/>
          <w:b/>
          <w:sz w:val="24"/>
          <w:szCs w:val="24"/>
        </w:rPr>
        <w:t>Content requirements under each Tab:</w:t>
      </w:r>
    </w:p>
    <w:p w14:paraId="5519CD53" w14:textId="77777777" w:rsidR="00A65933" w:rsidRPr="00927324" w:rsidRDefault="00A65933" w:rsidP="00A65933">
      <w:pPr>
        <w:overflowPunct w:val="0"/>
        <w:autoSpaceDE w:val="0"/>
        <w:autoSpaceDN w:val="0"/>
        <w:adjustRightInd w:val="0"/>
        <w:spacing w:after="120" w:line="240" w:lineRule="auto"/>
        <w:ind w:firstLine="360"/>
        <w:textAlignment w:val="baseline"/>
        <w:rPr>
          <w:rFonts w:ascii="Calibri" w:eastAsia="Times New Roman" w:hAnsi="Calibri" w:cs="Times New Roman"/>
          <w:b/>
          <w:sz w:val="24"/>
          <w:szCs w:val="24"/>
          <w:u w:val="single"/>
        </w:rPr>
      </w:pPr>
      <w:r w:rsidRPr="00F11B7D">
        <w:rPr>
          <w:rFonts w:ascii="Calibri" w:eastAsia="Times New Roman" w:hAnsi="Calibri" w:cs="Times New Roman"/>
          <w:b/>
          <w:sz w:val="24"/>
          <w:szCs w:val="24"/>
          <w:u w:val="single"/>
        </w:rPr>
        <w:t>Tab 1:</w:t>
      </w:r>
      <w:r w:rsidRPr="00927324">
        <w:rPr>
          <w:rFonts w:ascii="Calibri" w:eastAsia="Times New Roman" w:hAnsi="Calibri" w:cs="Times New Roman"/>
          <w:b/>
          <w:sz w:val="24"/>
          <w:szCs w:val="24"/>
          <w:u w:val="single"/>
        </w:rPr>
        <w:t xml:space="preserve">  Application</w:t>
      </w:r>
    </w:p>
    <w:p w14:paraId="59E6C217" w14:textId="44E5BC56" w:rsidR="00A65933" w:rsidRPr="00F11B7D" w:rsidRDefault="004A7292" w:rsidP="00524A67">
      <w:pPr>
        <w:numPr>
          <w:ilvl w:val="0"/>
          <w:numId w:val="125"/>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F11B7D">
        <w:rPr>
          <w:rFonts w:ascii="Calibri" w:eastAsia="Times New Roman" w:hAnsi="Calibri" w:cs="Times New Roman"/>
          <w:sz w:val="24"/>
          <w:szCs w:val="24"/>
        </w:rPr>
        <w:t>Application</w:t>
      </w:r>
      <w:r w:rsidR="00A65933" w:rsidRPr="00F11B7D">
        <w:rPr>
          <w:rFonts w:ascii="Calibri" w:eastAsia="Times New Roman" w:hAnsi="Calibri" w:cs="Times New Roman"/>
          <w:sz w:val="24"/>
          <w:szCs w:val="24"/>
        </w:rPr>
        <w:t xml:space="preserve"> signed and dated by client and intake worker</w:t>
      </w:r>
    </w:p>
    <w:p w14:paraId="04B0DD80" w14:textId="77777777" w:rsidR="00A65933" w:rsidRPr="00F11B7D" w:rsidRDefault="00A65933" w:rsidP="00A65933">
      <w:pPr>
        <w:autoSpaceDN w:val="0"/>
        <w:spacing w:line="240" w:lineRule="auto"/>
        <w:ind w:left="720"/>
        <w:contextualSpacing/>
        <w:rPr>
          <w:rFonts w:ascii="Calibri" w:eastAsia="Times New Roman" w:hAnsi="Calibri" w:cs="Times New Roman"/>
          <w:sz w:val="16"/>
          <w:szCs w:val="16"/>
        </w:rPr>
      </w:pPr>
    </w:p>
    <w:p w14:paraId="102E359E" w14:textId="77777777" w:rsidR="00A65933" w:rsidRPr="00F11B7D" w:rsidRDefault="00A65933" w:rsidP="00A65933">
      <w:pPr>
        <w:overflowPunct w:val="0"/>
        <w:autoSpaceDE w:val="0"/>
        <w:autoSpaceDN w:val="0"/>
        <w:adjustRightInd w:val="0"/>
        <w:spacing w:after="0" w:line="240" w:lineRule="auto"/>
        <w:ind w:firstLine="360"/>
        <w:textAlignment w:val="baseline"/>
        <w:rPr>
          <w:rFonts w:ascii="Calibri" w:eastAsia="Times New Roman" w:hAnsi="Calibri" w:cs="Times New Roman"/>
          <w:b/>
          <w:sz w:val="24"/>
          <w:szCs w:val="24"/>
          <w:u w:val="single"/>
        </w:rPr>
      </w:pPr>
      <w:r w:rsidRPr="00F11B7D">
        <w:rPr>
          <w:rFonts w:ascii="Calibri" w:eastAsia="Times New Roman" w:hAnsi="Calibri" w:cs="Times New Roman"/>
          <w:b/>
          <w:sz w:val="24"/>
          <w:szCs w:val="24"/>
          <w:u w:val="single"/>
        </w:rPr>
        <w:t>Tab 2:</w:t>
      </w:r>
      <w:r w:rsidRPr="00927324">
        <w:rPr>
          <w:rFonts w:ascii="Calibri" w:eastAsia="Times New Roman" w:hAnsi="Calibri" w:cs="Times New Roman"/>
          <w:b/>
          <w:sz w:val="24"/>
          <w:szCs w:val="24"/>
          <w:u w:val="single"/>
        </w:rPr>
        <w:t xml:space="preserve">  Intake Documentation </w:t>
      </w:r>
      <w:r w:rsidRPr="00927324">
        <w:rPr>
          <w:rFonts w:ascii="Calibri" w:eastAsia="Times New Roman" w:hAnsi="Calibri" w:cs="Times New Roman"/>
          <w:i/>
          <w:sz w:val="20"/>
          <w:szCs w:val="20"/>
        </w:rPr>
        <w:t>(when applicable)</w:t>
      </w:r>
    </w:p>
    <w:p w14:paraId="57CBB820" w14:textId="77777777" w:rsidR="00A65933" w:rsidRPr="00F11B7D" w:rsidRDefault="00A65933" w:rsidP="00524A67">
      <w:pPr>
        <w:numPr>
          <w:ilvl w:val="0"/>
          <w:numId w:val="125"/>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F11B7D">
        <w:rPr>
          <w:rFonts w:ascii="Calibri" w:eastAsia="Times New Roman" w:hAnsi="Calibri" w:cs="Times New Roman"/>
          <w:sz w:val="24"/>
          <w:szCs w:val="24"/>
        </w:rPr>
        <w:t xml:space="preserve">Approval/Denial letter </w:t>
      </w:r>
      <w:r w:rsidRPr="00F11B7D">
        <w:rPr>
          <w:rFonts w:ascii="Calibri" w:eastAsia="Times New Roman" w:hAnsi="Calibri" w:cs="Times New Roman"/>
          <w:i/>
          <w:sz w:val="24"/>
          <w:szCs w:val="24"/>
        </w:rPr>
        <w:t xml:space="preserve"> </w:t>
      </w:r>
    </w:p>
    <w:p w14:paraId="3D6399A3" w14:textId="77777777" w:rsidR="00A65933" w:rsidRPr="00A65933" w:rsidRDefault="00A65933" w:rsidP="00524A67">
      <w:pPr>
        <w:numPr>
          <w:ilvl w:val="0"/>
          <w:numId w:val="125"/>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F11B7D">
        <w:rPr>
          <w:rFonts w:ascii="Calibri" w:eastAsia="Times New Roman" w:hAnsi="Calibri" w:cs="Times New Roman"/>
          <w:sz w:val="24"/>
          <w:szCs w:val="24"/>
        </w:rPr>
        <w:t>WeatherWorks</w:t>
      </w:r>
      <w:r w:rsidRPr="00A65933">
        <w:rPr>
          <w:rFonts w:ascii="Calibri" w:eastAsia="Times New Roman" w:hAnsi="Calibri" w:cs="Times New Roman"/>
          <w:sz w:val="24"/>
          <w:szCs w:val="24"/>
        </w:rPr>
        <w:t xml:space="preserve"> Intake Report</w:t>
      </w:r>
    </w:p>
    <w:p w14:paraId="3109DF47" w14:textId="77777777" w:rsidR="00A65933" w:rsidRPr="00A65933" w:rsidRDefault="00A65933" w:rsidP="00524A67">
      <w:pPr>
        <w:numPr>
          <w:ilvl w:val="0"/>
          <w:numId w:val="125"/>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Pre-screen Questionnaire</w:t>
      </w:r>
    </w:p>
    <w:p w14:paraId="62C77132" w14:textId="77777777" w:rsidR="00A65933" w:rsidRPr="00A65933" w:rsidRDefault="00A65933" w:rsidP="00524A67">
      <w:pPr>
        <w:numPr>
          <w:ilvl w:val="0"/>
          <w:numId w:val="125"/>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Applicant Health and Safety Intake Questionnaire </w:t>
      </w:r>
    </w:p>
    <w:p w14:paraId="184E732B" w14:textId="77777777" w:rsidR="00A65933" w:rsidRPr="00A65933" w:rsidRDefault="00A65933" w:rsidP="00524A67">
      <w:pPr>
        <w:numPr>
          <w:ilvl w:val="0"/>
          <w:numId w:val="125"/>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lastRenderedPageBreak/>
        <w:t>Social Security Cards for the household</w:t>
      </w:r>
    </w:p>
    <w:p w14:paraId="14A4F098" w14:textId="77777777" w:rsidR="00A65933" w:rsidRPr="00A65933" w:rsidRDefault="00A65933" w:rsidP="00524A67">
      <w:pPr>
        <w:numPr>
          <w:ilvl w:val="0"/>
          <w:numId w:val="125"/>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Current heating bill</w:t>
      </w:r>
    </w:p>
    <w:p w14:paraId="16AEC4FF" w14:textId="77777777" w:rsidR="00A65933" w:rsidRPr="00A65933" w:rsidRDefault="00A65933" w:rsidP="00524A67">
      <w:pPr>
        <w:numPr>
          <w:ilvl w:val="0"/>
          <w:numId w:val="125"/>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Utility Bill Release Form</w:t>
      </w:r>
    </w:p>
    <w:p w14:paraId="49C832F1" w14:textId="77777777" w:rsidR="00A65933" w:rsidRPr="00A65933" w:rsidRDefault="00A65933" w:rsidP="00524A67">
      <w:pPr>
        <w:numPr>
          <w:ilvl w:val="0"/>
          <w:numId w:val="125"/>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Income calculation tape</w:t>
      </w:r>
    </w:p>
    <w:p w14:paraId="20572C42" w14:textId="77777777" w:rsidR="00A65933" w:rsidRPr="00A65933" w:rsidRDefault="00A65933" w:rsidP="00524A67">
      <w:pPr>
        <w:numPr>
          <w:ilvl w:val="1"/>
          <w:numId w:val="125"/>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Check stubs</w:t>
      </w:r>
    </w:p>
    <w:p w14:paraId="4B49983F" w14:textId="77777777" w:rsidR="00A65933" w:rsidRPr="00A65933" w:rsidRDefault="00A65933" w:rsidP="00524A67">
      <w:pPr>
        <w:numPr>
          <w:ilvl w:val="1"/>
          <w:numId w:val="125"/>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Income statements  </w:t>
      </w:r>
    </w:p>
    <w:p w14:paraId="61629289" w14:textId="77777777" w:rsidR="00A65933" w:rsidRPr="00A65933" w:rsidRDefault="00A65933" w:rsidP="00524A67">
      <w:pPr>
        <w:numPr>
          <w:ilvl w:val="1"/>
          <w:numId w:val="125"/>
        </w:numPr>
        <w:tabs>
          <w:tab w:val="left" w:pos="6480"/>
        </w:tabs>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Zero income affidavit </w:t>
      </w:r>
      <w:r w:rsidRPr="00A65933">
        <w:rPr>
          <w:rFonts w:ascii="Calibri" w:eastAsia="Times New Roman" w:hAnsi="Calibri" w:cs="Times New Roman"/>
          <w:i/>
          <w:sz w:val="20"/>
          <w:szCs w:val="20"/>
        </w:rPr>
        <w:t>(signed, dated, and notarized)</w:t>
      </w:r>
      <w:r w:rsidRPr="00A65933">
        <w:rPr>
          <w:rFonts w:ascii="Calibri" w:eastAsia="Times New Roman" w:hAnsi="Calibri" w:cs="Times New Roman"/>
          <w:sz w:val="24"/>
          <w:szCs w:val="24"/>
        </w:rPr>
        <w:t xml:space="preserve">  </w:t>
      </w:r>
    </w:p>
    <w:p w14:paraId="1D9C6FF5" w14:textId="77777777" w:rsidR="00A65933" w:rsidRPr="00A65933" w:rsidRDefault="00A65933" w:rsidP="00524A67">
      <w:pPr>
        <w:numPr>
          <w:ilvl w:val="0"/>
          <w:numId w:val="126"/>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LIHEAP eligibility forms </w:t>
      </w:r>
      <w:r w:rsidRPr="00A65933">
        <w:rPr>
          <w:rFonts w:ascii="Calibri" w:eastAsia="Times New Roman" w:hAnsi="Calibri" w:cs="Times New Roman"/>
          <w:i/>
          <w:sz w:val="20"/>
          <w:szCs w:val="20"/>
        </w:rPr>
        <w:t>(when applicable)</w:t>
      </w:r>
    </w:p>
    <w:p w14:paraId="157FC9D9" w14:textId="77777777" w:rsidR="00A65933" w:rsidRPr="00A65933" w:rsidRDefault="00A65933" w:rsidP="00524A67">
      <w:pPr>
        <w:numPr>
          <w:ilvl w:val="1"/>
          <w:numId w:val="126"/>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Income calculation tapes</w:t>
      </w:r>
    </w:p>
    <w:p w14:paraId="626F3404" w14:textId="77777777" w:rsidR="00A65933" w:rsidRPr="00A65933" w:rsidRDefault="00A65933" w:rsidP="00524A67">
      <w:pPr>
        <w:numPr>
          <w:ilvl w:val="1"/>
          <w:numId w:val="126"/>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Benefit summary screen</w:t>
      </w:r>
    </w:p>
    <w:p w14:paraId="5F2B6168" w14:textId="77777777" w:rsidR="00A65933" w:rsidRPr="00A65933" w:rsidRDefault="00A65933" w:rsidP="00524A67">
      <w:pPr>
        <w:numPr>
          <w:ilvl w:val="1"/>
          <w:numId w:val="126"/>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Household screen</w:t>
      </w:r>
    </w:p>
    <w:p w14:paraId="1E44B876" w14:textId="77777777" w:rsidR="00A65933" w:rsidRPr="00A65933" w:rsidRDefault="00A65933" w:rsidP="00524A67">
      <w:pPr>
        <w:numPr>
          <w:ilvl w:val="1"/>
          <w:numId w:val="126"/>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Verification of WX eligibility, signed and dated</w:t>
      </w:r>
    </w:p>
    <w:p w14:paraId="4D654D00" w14:textId="77777777" w:rsidR="00A65933" w:rsidRPr="00A65933" w:rsidRDefault="00A65933" w:rsidP="00524A67">
      <w:pPr>
        <w:numPr>
          <w:ilvl w:val="0"/>
          <w:numId w:val="126"/>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Proof of ownership </w:t>
      </w:r>
      <w:r w:rsidRPr="00A65933">
        <w:rPr>
          <w:rFonts w:ascii="Calibri" w:eastAsia="Times New Roman" w:hAnsi="Calibri" w:cs="Times New Roman"/>
          <w:i/>
          <w:sz w:val="20"/>
          <w:szCs w:val="20"/>
        </w:rPr>
        <w:t>(One of the following is needed)</w:t>
      </w:r>
    </w:p>
    <w:p w14:paraId="4247D370" w14:textId="77777777" w:rsidR="00A65933" w:rsidRPr="00A65933" w:rsidRDefault="00A65933" w:rsidP="00524A67">
      <w:pPr>
        <w:numPr>
          <w:ilvl w:val="1"/>
          <w:numId w:val="126"/>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Property Tax Bill</w:t>
      </w:r>
    </w:p>
    <w:p w14:paraId="588752BE" w14:textId="77777777" w:rsidR="00A65933" w:rsidRPr="00A65933" w:rsidRDefault="00A65933" w:rsidP="00524A67">
      <w:pPr>
        <w:numPr>
          <w:ilvl w:val="1"/>
          <w:numId w:val="126"/>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Mortgage documentation</w:t>
      </w:r>
    </w:p>
    <w:p w14:paraId="5A7E21CE" w14:textId="77777777" w:rsidR="00A65933" w:rsidRPr="00A65933" w:rsidRDefault="00A65933" w:rsidP="00524A67">
      <w:pPr>
        <w:numPr>
          <w:ilvl w:val="1"/>
          <w:numId w:val="126"/>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Deed </w:t>
      </w:r>
      <w:r w:rsidRPr="00A65933">
        <w:rPr>
          <w:rFonts w:ascii="Calibri" w:eastAsia="Times New Roman" w:hAnsi="Calibri" w:cs="Times New Roman"/>
          <w:i/>
          <w:sz w:val="20"/>
          <w:szCs w:val="20"/>
        </w:rPr>
        <w:t>(filed at the Courthouse)</w:t>
      </w:r>
    </w:p>
    <w:p w14:paraId="33E3D36C" w14:textId="77777777" w:rsidR="00A65933" w:rsidRPr="00A65933" w:rsidRDefault="00A65933" w:rsidP="00524A67">
      <w:pPr>
        <w:numPr>
          <w:ilvl w:val="0"/>
          <w:numId w:val="127"/>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Mobile home proof of ownership </w:t>
      </w:r>
      <w:r w:rsidRPr="00A65933">
        <w:rPr>
          <w:rFonts w:ascii="Calibri" w:eastAsia="Times New Roman" w:hAnsi="Calibri" w:cs="Times New Roman"/>
          <w:i/>
          <w:sz w:val="20"/>
          <w:szCs w:val="20"/>
        </w:rPr>
        <w:t>(One of the following is needed)</w:t>
      </w:r>
    </w:p>
    <w:p w14:paraId="4632AC2D" w14:textId="77777777" w:rsidR="00A65933" w:rsidRPr="00A65933" w:rsidRDefault="00A65933" w:rsidP="00524A67">
      <w:pPr>
        <w:numPr>
          <w:ilvl w:val="1"/>
          <w:numId w:val="127"/>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Title for Mobile Home </w:t>
      </w:r>
      <w:r w:rsidRPr="00A65933">
        <w:rPr>
          <w:rFonts w:ascii="Calibri" w:eastAsia="Times New Roman" w:hAnsi="Calibri" w:cs="Times New Roman"/>
          <w:i/>
          <w:sz w:val="24"/>
          <w:szCs w:val="24"/>
        </w:rPr>
        <w:t>(Copy of front and back of title)</w:t>
      </w:r>
    </w:p>
    <w:p w14:paraId="2104214D" w14:textId="77777777" w:rsidR="00A65933" w:rsidRPr="00A65933" w:rsidRDefault="00A65933" w:rsidP="00524A67">
      <w:pPr>
        <w:numPr>
          <w:ilvl w:val="1"/>
          <w:numId w:val="127"/>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Mortgage documentation</w:t>
      </w:r>
    </w:p>
    <w:p w14:paraId="367E507A" w14:textId="77777777" w:rsidR="00A65933" w:rsidRPr="00A65933" w:rsidRDefault="00A65933" w:rsidP="00524A67">
      <w:pPr>
        <w:numPr>
          <w:ilvl w:val="0"/>
          <w:numId w:val="127"/>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Weatherization Multi-family building plan </w:t>
      </w:r>
      <w:r w:rsidRPr="00A65933">
        <w:rPr>
          <w:rFonts w:ascii="Calibri" w:eastAsia="Times New Roman" w:hAnsi="Calibri" w:cs="Times New Roman"/>
          <w:i/>
          <w:sz w:val="20"/>
          <w:szCs w:val="20"/>
        </w:rPr>
        <w:t>(if applicable)</w:t>
      </w:r>
      <w:r w:rsidRPr="00A65933">
        <w:rPr>
          <w:rFonts w:ascii="Calibri" w:eastAsia="Times New Roman" w:hAnsi="Calibri" w:cs="Times New Roman"/>
          <w:sz w:val="24"/>
          <w:szCs w:val="24"/>
        </w:rPr>
        <w:t xml:space="preserve"> </w:t>
      </w:r>
    </w:p>
    <w:p w14:paraId="26E2396E" w14:textId="77777777" w:rsidR="00A65933" w:rsidRPr="00A65933" w:rsidRDefault="00A65933" w:rsidP="00524A67">
      <w:pPr>
        <w:numPr>
          <w:ilvl w:val="0"/>
          <w:numId w:val="127"/>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Building Owner Certification and Work Authorization Form </w:t>
      </w:r>
    </w:p>
    <w:p w14:paraId="4FC1F405" w14:textId="77777777" w:rsidR="00A65933" w:rsidRPr="00A65933" w:rsidRDefault="00A65933" w:rsidP="00524A67">
      <w:pPr>
        <w:numPr>
          <w:ilvl w:val="1"/>
          <w:numId w:val="127"/>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Client is the Owner</w:t>
      </w:r>
    </w:p>
    <w:p w14:paraId="5EBB5375" w14:textId="77777777" w:rsidR="00A65933" w:rsidRPr="00A65933" w:rsidRDefault="00A65933" w:rsidP="00524A67">
      <w:pPr>
        <w:numPr>
          <w:ilvl w:val="1"/>
          <w:numId w:val="127"/>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Client is a renter</w:t>
      </w:r>
    </w:p>
    <w:p w14:paraId="537DA212" w14:textId="77777777" w:rsidR="00A65933" w:rsidRPr="00013B3A" w:rsidRDefault="00A65933" w:rsidP="00524A67">
      <w:pPr>
        <w:numPr>
          <w:ilvl w:val="2"/>
          <w:numId w:val="127"/>
        </w:numPr>
        <w:overflowPunct w:val="0"/>
        <w:autoSpaceDE w:val="0"/>
        <w:autoSpaceDN w:val="0"/>
        <w:adjustRightInd w:val="0"/>
        <w:spacing w:after="0" w:line="240" w:lineRule="auto"/>
        <w:ind w:left="1620" w:hanging="18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 </w:t>
      </w:r>
      <w:r w:rsidRPr="00013B3A">
        <w:rPr>
          <w:rFonts w:ascii="Calibri" w:eastAsia="Times New Roman" w:hAnsi="Calibri" w:cs="Times New Roman"/>
          <w:sz w:val="24"/>
          <w:szCs w:val="24"/>
        </w:rPr>
        <w:t xml:space="preserve">Rental Agreement  </w:t>
      </w:r>
    </w:p>
    <w:p w14:paraId="15BF5BF7" w14:textId="77777777" w:rsidR="00A65933" w:rsidRPr="00013B3A" w:rsidRDefault="00A65933" w:rsidP="00A65933">
      <w:pPr>
        <w:autoSpaceDN w:val="0"/>
        <w:spacing w:line="240" w:lineRule="auto"/>
        <w:ind w:left="2160"/>
        <w:contextualSpacing/>
        <w:rPr>
          <w:rFonts w:ascii="Calibri" w:eastAsia="Times New Roman" w:hAnsi="Calibri" w:cs="Times New Roman"/>
          <w:sz w:val="16"/>
          <w:szCs w:val="16"/>
        </w:rPr>
      </w:pPr>
    </w:p>
    <w:p w14:paraId="6937DAE2" w14:textId="77777777" w:rsidR="00A65933" w:rsidRPr="00A65933" w:rsidRDefault="00A65933" w:rsidP="00A65933">
      <w:pPr>
        <w:overflowPunct w:val="0"/>
        <w:autoSpaceDE w:val="0"/>
        <w:autoSpaceDN w:val="0"/>
        <w:adjustRightInd w:val="0"/>
        <w:spacing w:after="0" w:line="240" w:lineRule="auto"/>
        <w:ind w:firstLine="360"/>
        <w:textAlignment w:val="baseline"/>
        <w:rPr>
          <w:rFonts w:ascii="Calibri" w:eastAsia="Times New Roman" w:hAnsi="Calibri" w:cs="Times New Roman"/>
          <w:sz w:val="24"/>
          <w:szCs w:val="24"/>
        </w:rPr>
      </w:pPr>
      <w:r w:rsidRPr="00013B3A">
        <w:rPr>
          <w:rFonts w:ascii="Calibri" w:eastAsia="Times New Roman" w:hAnsi="Calibri" w:cs="Times New Roman"/>
          <w:b/>
          <w:sz w:val="24"/>
          <w:szCs w:val="24"/>
          <w:u w:val="single"/>
        </w:rPr>
        <w:t>Tab 3:  Assessment</w:t>
      </w:r>
      <w:r w:rsidRPr="00A65933">
        <w:rPr>
          <w:rFonts w:ascii="Calibri" w:eastAsia="Times New Roman" w:hAnsi="Calibri" w:cs="Times New Roman"/>
          <w:b/>
          <w:sz w:val="24"/>
          <w:szCs w:val="24"/>
          <w:u w:val="single"/>
        </w:rPr>
        <w:t xml:space="preserve"> Documentation</w:t>
      </w:r>
    </w:p>
    <w:p w14:paraId="1ED50D3C" w14:textId="77777777" w:rsidR="00A65933" w:rsidRPr="00A65933" w:rsidRDefault="00A65933" w:rsidP="00524A67">
      <w:pPr>
        <w:numPr>
          <w:ilvl w:val="0"/>
          <w:numId w:val="128"/>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Completed Desk Audit Form</w:t>
      </w:r>
    </w:p>
    <w:p w14:paraId="6E69774F" w14:textId="77777777" w:rsidR="00A65933" w:rsidRPr="00A65933" w:rsidRDefault="00A65933" w:rsidP="00524A67">
      <w:pPr>
        <w:numPr>
          <w:ilvl w:val="0"/>
          <w:numId w:val="128"/>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SIR Report from WeatherWorks</w:t>
      </w:r>
    </w:p>
    <w:p w14:paraId="5F12FA99" w14:textId="77777777" w:rsidR="00A65933" w:rsidRPr="00A65933" w:rsidRDefault="00A65933" w:rsidP="00524A67">
      <w:pPr>
        <w:numPr>
          <w:ilvl w:val="0"/>
          <w:numId w:val="128"/>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Historic Preservation Review</w:t>
      </w:r>
    </w:p>
    <w:p w14:paraId="7624A4CF" w14:textId="77777777" w:rsidR="00A65933" w:rsidRPr="00A65933" w:rsidRDefault="00A65933" w:rsidP="00524A67">
      <w:pPr>
        <w:numPr>
          <w:ilvl w:val="0"/>
          <w:numId w:val="128"/>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ASHRAE 62.2 Spreadsheet</w:t>
      </w:r>
    </w:p>
    <w:p w14:paraId="1AC37F8D" w14:textId="359D6CA3" w:rsidR="003969E4" w:rsidRPr="00013B3A" w:rsidRDefault="00A65933" w:rsidP="00524A67">
      <w:pPr>
        <w:numPr>
          <w:ilvl w:val="0"/>
          <w:numId w:val="148"/>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013B3A">
        <w:rPr>
          <w:rFonts w:ascii="Calibri" w:eastAsia="Times New Roman" w:hAnsi="Calibri" w:cs="Times New Roman"/>
          <w:sz w:val="24"/>
          <w:szCs w:val="24"/>
        </w:rPr>
        <w:fldChar w:fldCharType="begin"/>
      </w:r>
      <w:r w:rsidRPr="00013B3A">
        <w:rPr>
          <w:rFonts w:ascii="Calibri" w:eastAsia="Times New Roman" w:hAnsi="Calibri" w:cs="Times New Roman"/>
          <w:sz w:val="24"/>
          <w:szCs w:val="24"/>
        </w:rPr>
        <w:instrText xml:space="preserve"> REF ClientEducationMaterialsNotification \h  \* MERGEFORMAT </w:instrText>
      </w:r>
      <w:r w:rsidRPr="00013B3A">
        <w:rPr>
          <w:rFonts w:ascii="Calibri" w:eastAsia="Times New Roman" w:hAnsi="Calibri" w:cs="Times New Roman"/>
          <w:sz w:val="24"/>
          <w:szCs w:val="24"/>
        </w:rPr>
      </w:r>
      <w:r w:rsidRPr="00013B3A">
        <w:rPr>
          <w:rFonts w:ascii="Calibri" w:eastAsia="Times New Roman" w:hAnsi="Calibri" w:cs="Times New Roman"/>
          <w:sz w:val="24"/>
          <w:szCs w:val="24"/>
        </w:rPr>
        <w:fldChar w:fldCharType="end"/>
      </w:r>
      <w:r w:rsidRPr="00013B3A">
        <w:rPr>
          <w:rFonts w:ascii="Calibri" w:eastAsia="Times New Roman" w:hAnsi="Calibri" w:cs="Times New Roman"/>
          <w:sz w:val="24"/>
          <w:szCs w:val="24"/>
        </w:rPr>
        <w:t>Client Education Materials Notification</w:t>
      </w:r>
    </w:p>
    <w:p w14:paraId="33C69AA8" w14:textId="77777777" w:rsidR="003969E4" w:rsidRPr="00013B3A" w:rsidRDefault="003969E4" w:rsidP="00524A67">
      <w:pPr>
        <w:numPr>
          <w:ilvl w:val="0"/>
          <w:numId w:val="148"/>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013B3A">
        <w:rPr>
          <w:rFonts w:ascii="Calibri" w:eastAsia="Times New Roman" w:hAnsi="Calibri" w:cs="Times New Roman"/>
          <w:sz w:val="24"/>
          <w:szCs w:val="24"/>
        </w:rPr>
        <w:t>Radon Informed Consent Form</w:t>
      </w:r>
    </w:p>
    <w:p w14:paraId="2B389E34" w14:textId="2D52081F" w:rsidR="00A65933" w:rsidRPr="00013B3A" w:rsidRDefault="003969E4" w:rsidP="00524A67">
      <w:pPr>
        <w:numPr>
          <w:ilvl w:val="0"/>
          <w:numId w:val="148"/>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013B3A">
        <w:rPr>
          <w:rFonts w:ascii="Calibri" w:eastAsia="Times New Roman" w:hAnsi="Calibri" w:cs="Times New Roman"/>
          <w:sz w:val="24"/>
          <w:szCs w:val="24"/>
        </w:rPr>
        <w:t>Lead or Asbestos Testing results</w:t>
      </w:r>
      <w:r w:rsidR="00A65933" w:rsidRPr="00013B3A">
        <w:rPr>
          <w:rFonts w:ascii="Calibri" w:eastAsia="Times New Roman" w:hAnsi="Calibri" w:cs="Times New Roman"/>
          <w:sz w:val="24"/>
          <w:szCs w:val="24"/>
        </w:rPr>
        <w:t xml:space="preserve"> </w:t>
      </w:r>
    </w:p>
    <w:p w14:paraId="6D60486E" w14:textId="77777777" w:rsidR="006C3361" w:rsidRPr="00A65933" w:rsidRDefault="006C3361" w:rsidP="00524A67">
      <w:pPr>
        <w:numPr>
          <w:ilvl w:val="0"/>
          <w:numId w:val="128"/>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9852E0">
        <w:rPr>
          <w:rFonts w:ascii="Calibri" w:eastAsia="Times New Roman" w:hAnsi="Calibri" w:cs="Times New Roman"/>
          <w:sz w:val="24"/>
          <w:szCs w:val="24"/>
        </w:rPr>
        <w:t>Hazardous Conditions Notice</w:t>
      </w:r>
      <w:r w:rsidRPr="00A65933">
        <w:rPr>
          <w:rFonts w:ascii="Calibri" w:eastAsia="Times New Roman" w:hAnsi="Calibri" w:cs="Times New Roman"/>
          <w:sz w:val="24"/>
          <w:szCs w:val="24"/>
        </w:rPr>
        <w:t xml:space="preserve"> </w:t>
      </w:r>
      <w:r w:rsidRPr="00A65933">
        <w:rPr>
          <w:rFonts w:ascii="Calibri" w:eastAsia="Times New Roman" w:hAnsi="Calibri" w:cs="Times New Roman"/>
          <w:i/>
          <w:sz w:val="20"/>
          <w:szCs w:val="20"/>
        </w:rPr>
        <w:t>(if applicable)</w:t>
      </w:r>
      <w:r w:rsidRPr="00A65933">
        <w:rPr>
          <w:rFonts w:ascii="Calibri" w:eastAsia="Times New Roman" w:hAnsi="Calibri" w:cs="Times New Roman"/>
          <w:sz w:val="24"/>
          <w:szCs w:val="24"/>
        </w:rPr>
        <w:t xml:space="preserve"> </w:t>
      </w:r>
    </w:p>
    <w:p w14:paraId="3619F959" w14:textId="2646E37A" w:rsidR="00A65933" w:rsidRPr="00A65933" w:rsidRDefault="00A65933" w:rsidP="00524A67">
      <w:pPr>
        <w:numPr>
          <w:ilvl w:val="0"/>
          <w:numId w:val="128"/>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Air Conditioning/Cooling Medical Condition Verification Form </w:t>
      </w:r>
      <w:r w:rsidR="00CA4966" w:rsidRPr="00A65933">
        <w:rPr>
          <w:rFonts w:ascii="Calibri" w:eastAsia="Times New Roman" w:hAnsi="Calibri" w:cs="Times New Roman"/>
          <w:i/>
          <w:sz w:val="20"/>
          <w:szCs w:val="20"/>
        </w:rPr>
        <w:t>(if applicable)</w:t>
      </w:r>
    </w:p>
    <w:p w14:paraId="1D7F979D" w14:textId="77777777" w:rsidR="00A65933" w:rsidRPr="00A65933" w:rsidRDefault="00A65933" w:rsidP="00524A67">
      <w:pPr>
        <w:numPr>
          <w:ilvl w:val="0"/>
          <w:numId w:val="128"/>
        </w:numPr>
        <w:tabs>
          <w:tab w:val="left" w:pos="990"/>
        </w:tabs>
        <w:overflowPunct w:val="0"/>
        <w:autoSpaceDE w:val="0"/>
        <w:autoSpaceDN w:val="0"/>
        <w:adjustRightInd w:val="0"/>
        <w:spacing w:after="0" w:line="240" w:lineRule="auto"/>
        <w:ind w:firstLine="0"/>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WeatherWorks Assessment Input Documents</w:t>
      </w:r>
    </w:p>
    <w:p w14:paraId="42E81210" w14:textId="77777777" w:rsidR="00A65933" w:rsidRPr="00A65933" w:rsidRDefault="00A65933" w:rsidP="00524A67">
      <w:pPr>
        <w:numPr>
          <w:ilvl w:val="1"/>
          <w:numId w:val="128"/>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Energy Audit Input Checklist </w:t>
      </w:r>
    </w:p>
    <w:p w14:paraId="5C09DA36" w14:textId="77777777" w:rsidR="00A65933" w:rsidRPr="00A65933" w:rsidRDefault="00A65933" w:rsidP="00524A67">
      <w:pPr>
        <w:numPr>
          <w:ilvl w:val="1"/>
          <w:numId w:val="128"/>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Client Signature Form</w:t>
      </w:r>
    </w:p>
    <w:p w14:paraId="010520C3" w14:textId="77777777" w:rsidR="00A65933" w:rsidRPr="00A65933" w:rsidRDefault="00A65933" w:rsidP="00524A67">
      <w:pPr>
        <w:numPr>
          <w:ilvl w:val="1"/>
          <w:numId w:val="128"/>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Client Interview/General Information </w:t>
      </w:r>
    </w:p>
    <w:p w14:paraId="3CC695D5" w14:textId="77777777" w:rsidR="00A65933" w:rsidRPr="00A65933" w:rsidRDefault="00A65933" w:rsidP="00524A67">
      <w:pPr>
        <w:numPr>
          <w:ilvl w:val="1"/>
          <w:numId w:val="128"/>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Health and Safety</w:t>
      </w:r>
    </w:p>
    <w:p w14:paraId="296EE0AD" w14:textId="77777777" w:rsidR="00A65933" w:rsidRPr="00A65933" w:rsidRDefault="00A65933" w:rsidP="00524A67">
      <w:pPr>
        <w:numPr>
          <w:ilvl w:val="1"/>
          <w:numId w:val="128"/>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Mold and Moisture Checklist</w:t>
      </w:r>
    </w:p>
    <w:p w14:paraId="1DAE190D" w14:textId="77777777" w:rsidR="00A65933" w:rsidRPr="00A65933" w:rsidRDefault="00A65933" w:rsidP="00524A67">
      <w:pPr>
        <w:numPr>
          <w:ilvl w:val="1"/>
          <w:numId w:val="128"/>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Pressure Diagnostics</w:t>
      </w:r>
    </w:p>
    <w:p w14:paraId="3B03D726" w14:textId="77777777" w:rsidR="00A65933" w:rsidRPr="00A65933" w:rsidRDefault="00A65933" w:rsidP="00524A67">
      <w:pPr>
        <w:numPr>
          <w:ilvl w:val="1"/>
          <w:numId w:val="128"/>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ASHRAE 62.2 Work Sheet</w:t>
      </w:r>
    </w:p>
    <w:p w14:paraId="1D6194F7" w14:textId="77777777" w:rsidR="00A65933" w:rsidRPr="00A65933" w:rsidRDefault="00A65933" w:rsidP="00524A67">
      <w:pPr>
        <w:numPr>
          <w:ilvl w:val="1"/>
          <w:numId w:val="128"/>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Worst Case Depressurization Sheet </w:t>
      </w:r>
      <w:r w:rsidRPr="00A65933">
        <w:rPr>
          <w:rFonts w:ascii="Calibri" w:eastAsia="Times New Roman" w:hAnsi="Calibri" w:cs="Times New Roman"/>
          <w:i/>
          <w:sz w:val="20"/>
          <w:szCs w:val="20"/>
        </w:rPr>
        <w:t>(if applicable)</w:t>
      </w:r>
    </w:p>
    <w:p w14:paraId="439C7822" w14:textId="77777777" w:rsidR="00A65933" w:rsidRPr="00A65933" w:rsidRDefault="00A65933" w:rsidP="00524A67">
      <w:pPr>
        <w:numPr>
          <w:ilvl w:val="1"/>
          <w:numId w:val="128"/>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Spillage Test-Out Sheet</w:t>
      </w:r>
    </w:p>
    <w:p w14:paraId="64B9973A" w14:textId="77777777" w:rsidR="00A65933" w:rsidRPr="00A65933" w:rsidRDefault="00A65933" w:rsidP="00524A67">
      <w:pPr>
        <w:numPr>
          <w:ilvl w:val="1"/>
          <w:numId w:val="128"/>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lastRenderedPageBreak/>
        <w:t>Attic(s) Section</w:t>
      </w:r>
    </w:p>
    <w:p w14:paraId="3EEB74F8" w14:textId="77777777" w:rsidR="00A65933" w:rsidRPr="00A65933" w:rsidRDefault="00A65933" w:rsidP="00524A67">
      <w:pPr>
        <w:numPr>
          <w:ilvl w:val="1"/>
          <w:numId w:val="128"/>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Walls Section</w:t>
      </w:r>
    </w:p>
    <w:p w14:paraId="69F33352" w14:textId="77777777" w:rsidR="00A65933" w:rsidRPr="00A65933" w:rsidRDefault="00A65933" w:rsidP="00524A67">
      <w:pPr>
        <w:numPr>
          <w:ilvl w:val="1"/>
          <w:numId w:val="128"/>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Foundation(s) Section</w:t>
      </w:r>
    </w:p>
    <w:p w14:paraId="3204B9D7" w14:textId="77777777" w:rsidR="00A65933" w:rsidRPr="00A65933" w:rsidRDefault="00A65933" w:rsidP="00524A67">
      <w:pPr>
        <w:numPr>
          <w:ilvl w:val="1"/>
          <w:numId w:val="128"/>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Windows Section</w:t>
      </w:r>
    </w:p>
    <w:p w14:paraId="7A5A39E7" w14:textId="77777777" w:rsidR="00A65933" w:rsidRPr="00A65933" w:rsidRDefault="00A65933" w:rsidP="00524A67">
      <w:pPr>
        <w:numPr>
          <w:ilvl w:val="1"/>
          <w:numId w:val="128"/>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Doors Section</w:t>
      </w:r>
    </w:p>
    <w:p w14:paraId="726C5A16" w14:textId="77777777" w:rsidR="00A65933" w:rsidRPr="00A65933" w:rsidRDefault="00A65933" w:rsidP="00524A67">
      <w:pPr>
        <w:numPr>
          <w:ilvl w:val="1"/>
          <w:numId w:val="128"/>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Heating and Cooling Systems Section </w:t>
      </w:r>
      <w:r w:rsidRPr="00A65933">
        <w:rPr>
          <w:rFonts w:ascii="Calibri" w:eastAsia="Times New Roman" w:hAnsi="Calibri" w:cs="Times New Roman"/>
          <w:i/>
          <w:sz w:val="20"/>
          <w:szCs w:val="20"/>
        </w:rPr>
        <w:t>(flue gas tapes attached when applicable)</w:t>
      </w:r>
    </w:p>
    <w:p w14:paraId="41C8F1E8" w14:textId="77777777" w:rsidR="00A65933" w:rsidRPr="00A65933" w:rsidRDefault="00A65933" w:rsidP="00524A67">
      <w:pPr>
        <w:numPr>
          <w:ilvl w:val="1"/>
          <w:numId w:val="128"/>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Hot Water Heaters Section </w:t>
      </w:r>
      <w:r w:rsidRPr="00A65933">
        <w:rPr>
          <w:rFonts w:ascii="Calibri" w:eastAsia="Times New Roman" w:hAnsi="Calibri" w:cs="Times New Roman"/>
          <w:i/>
          <w:sz w:val="20"/>
          <w:szCs w:val="20"/>
        </w:rPr>
        <w:t>(flue gas tapes attached when applicable)</w:t>
      </w:r>
    </w:p>
    <w:p w14:paraId="54F52B1F" w14:textId="77777777" w:rsidR="00A65933" w:rsidRPr="00A65933" w:rsidRDefault="00A65933" w:rsidP="00524A67">
      <w:pPr>
        <w:numPr>
          <w:ilvl w:val="1"/>
          <w:numId w:val="128"/>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Baseload Section</w:t>
      </w:r>
    </w:p>
    <w:p w14:paraId="5C8415EF" w14:textId="77777777" w:rsidR="00A65933" w:rsidRPr="00A65933" w:rsidRDefault="00A65933" w:rsidP="00524A67">
      <w:pPr>
        <w:numPr>
          <w:ilvl w:val="1"/>
          <w:numId w:val="128"/>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House Diagrams per Floor </w:t>
      </w:r>
      <w:r w:rsidRPr="00A65933">
        <w:rPr>
          <w:rFonts w:ascii="Calibri" w:eastAsia="Times New Roman" w:hAnsi="Calibri" w:cs="Times New Roman"/>
          <w:i/>
          <w:sz w:val="20"/>
          <w:szCs w:val="20"/>
        </w:rPr>
        <w:t>(Foundation, 1</w:t>
      </w:r>
      <w:r w:rsidRPr="00A65933">
        <w:rPr>
          <w:rFonts w:ascii="Calibri" w:eastAsia="Times New Roman" w:hAnsi="Calibri" w:cs="Times New Roman"/>
          <w:i/>
          <w:sz w:val="20"/>
          <w:szCs w:val="20"/>
          <w:vertAlign w:val="superscript"/>
        </w:rPr>
        <w:t>st</w:t>
      </w:r>
      <w:r w:rsidRPr="00A65933">
        <w:rPr>
          <w:rFonts w:ascii="Calibri" w:eastAsia="Times New Roman" w:hAnsi="Calibri" w:cs="Times New Roman"/>
          <w:i/>
          <w:sz w:val="20"/>
          <w:szCs w:val="20"/>
        </w:rPr>
        <w:t xml:space="preserve"> Floor, 2</w:t>
      </w:r>
      <w:r w:rsidRPr="00A65933">
        <w:rPr>
          <w:rFonts w:ascii="Calibri" w:eastAsia="Times New Roman" w:hAnsi="Calibri" w:cs="Times New Roman"/>
          <w:i/>
          <w:sz w:val="20"/>
          <w:szCs w:val="20"/>
          <w:vertAlign w:val="superscript"/>
        </w:rPr>
        <w:t>nd</w:t>
      </w:r>
      <w:r w:rsidRPr="00A65933">
        <w:rPr>
          <w:rFonts w:ascii="Calibri" w:eastAsia="Times New Roman" w:hAnsi="Calibri" w:cs="Times New Roman"/>
          <w:i/>
          <w:sz w:val="20"/>
          <w:szCs w:val="20"/>
        </w:rPr>
        <w:t xml:space="preserve"> Floor, Attic)</w:t>
      </w:r>
    </w:p>
    <w:p w14:paraId="524A4B36" w14:textId="77777777" w:rsidR="00A65933" w:rsidRPr="00A65933" w:rsidRDefault="00A65933" w:rsidP="00524A67">
      <w:pPr>
        <w:numPr>
          <w:ilvl w:val="1"/>
          <w:numId w:val="128"/>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All required photos</w:t>
      </w:r>
    </w:p>
    <w:p w14:paraId="07344B36" w14:textId="77777777" w:rsidR="00A65933" w:rsidRPr="00A65933" w:rsidRDefault="00A65933" w:rsidP="00A65933">
      <w:pPr>
        <w:autoSpaceDN w:val="0"/>
        <w:spacing w:line="240" w:lineRule="auto"/>
        <w:ind w:left="1440"/>
        <w:contextualSpacing/>
        <w:rPr>
          <w:rFonts w:ascii="Calibri" w:eastAsia="Times New Roman" w:hAnsi="Calibri" w:cs="Times New Roman"/>
          <w:sz w:val="16"/>
          <w:szCs w:val="16"/>
        </w:rPr>
      </w:pPr>
    </w:p>
    <w:p w14:paraId="7C35FC01" w14:textId="7637E656"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b/>
          <w:sz w:val="24"/>
          <w:szCs w:val="24"/>
          <w:u w:val="single"/>
        </w:rPr>
      </w:pPr>
      <w:r w:rsidRPr="00F11B7D">
        <w:rPr>
          <w:rFonts w:ascii="Calibri" w:eastAsia="Times New Roman" w:hAnsi="Calibri" w:cs="Times New Roman"/>
          <w:b/>
          <w:sz w:val="24"/>
          <w:szCs w:val="24"/>
          <w:u w:val="single"/>
        </w:rPr>
        <w:t>Tab 4:</w:t>
      </w:r>
      <w:r w:rsidRPr="00A65933">
        <w:rPr>
          <w:rFonts w:ascii="Calibri" w:eastAsia="Times New Roman" w:hAnsi="Calibri" w:cs="Times New Roman"/>
          <w:b/>
          <w:sz w:val="24"/>
          <w:szCs w:val="24"/>
          <w:u w:val="single"/>
        </w:rPr>
        <w:t xml:space="preserve">  Mechanical Documentation</w:t>
      </w:r>
    </w:p>
    <w:p w14:paraId="3E11A4B4" w14:textId="77777777" w:rsidR="00A65933" w:rsidRPr="00A65933" w:rsidRDefault="00A65933" w:rsidP="00524A67">
      <w:pPr>
        <w:numPr>
          <w:ilvl w:val="0"/>
          <w:numId w:val="129"/>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Mechanical Actual Cost Report(s)</w:t>
      </w:r>
    </w:p>
    <w:p w14:paraId="45E86E6C" w14:textId="77777777" w:rsidR="00A65933" w:rsidRPr="00A65933" w:rsidRDefault="00A65933" w:rsidP="00524A67">
      <w:pPr>
        <w:numPr>
          <w:ilvl w:val="0"/>
          <w:numId w:val="129"/>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Vendor/Contractor Invoice(s)</w:t>
      </w:r>
    </w:p>
    <w:p w14:paraId="00E107B2" w14:textId="77777777" w:rsidR="00A65933" w:rsidRPr="00A65933" w:rsidRDefault="00A65933" w:rsidP="00524A67">
      <w:pPr>
        <w:numPr>
          <w:ilvl w:val="0"/>
          <w:numId w:val="129"/>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Final Inspection Detail Report </w:t>
      </w:r>
      <w:r w:rsidRPr="00A65933">
        <w:rPr>
          <w:rFonts w:ascii="Calibri" w:eastAsia="Times New Roman" w:hAnsi="Calibri" w:cs="Times New Roman"/>
          <w:i/>
          <w:sz w:val="18"/>
          <w:szCs w:val="18"/>
        </w:rPr>
        <w:t>(only 1 required if Mech and Arch were completed at the same time)</w:t>
      </w:r>
    </w:p>
    <w:p w14:paraId="53F0DEB3" w14:textId="77777777" w:rsidR="00A65933" w:rsidRPr="00A65933" w:rsidRDefault="00A65933" w:rsidP="00524A67">
      <w:pPr>
        <w:numPr>
          <w:ilvl w:val="0"/>
          <w:numId w:val="129"/>
        </w:numPr>
        <w:overflowPunct w:val="0"/>
        <w:autoSpaceDE w:val="0"/>
        <w:autoSpaceDN w:val="0"/>
        <w:adjustRightInd w:val="0"/>
        <w:spacing w:after="0" w:line="240" w:lineRule="auto"/>
        <w:contextualSpacing/>
        <w:textAlignment w:val="baseline"/>
        <w:rPr>
          <w:rFonts w:ascii="Calibri" w:eastAsia="Times New Roman" w:hAnsi="Calibri" w:cs="Times New Roman"/>
          <w:i/>
          <w:sz w:val="18"/>
          <w:szCs w:val="18"/>
        </w:rPr>
      </w:pPr>
      <w:r w:rsidRPr="00A65933">
        <w:rPr>
          <w:rFonts w:ascii="Calibri" w:eastAsia="Times New Roman" w:hAnsi="Calibri" w:cs="Times New Roman"/>
          <w:sz w:val="24"/>
          <w:szCs w:val="24"/>
        </w:rPr>
        <w:t xml:space="preserve">Final Inspection Summary Report </w:t>
      </w:r>
      <w:r w:rsidRPr="00A65933">
        <w:rPr>
          <w:rFonts w:ascii="Calibri" w:eastAsia="Times New Roman" w:hAnsi="Calibri" w:cs="Times New Roman"/>
          <w:i/>
          <w:sz w:val="18"/>
          <w:szCs w:val="18"/>
        </w:rPr>
        <w:t>(only 1 required if Mech and Arch were completed at the same time)</w:t>
      </w:r>
    </w:p>
    <w:p w14:paraId="5A9C6B38" w14:textId="77777777" w:rsidR="00A65933" w:rsidRPr="00A65933" w:rsidRDefault="00A65933" w:rsidP="00524A67">
      <w:pPr>
        <w:numPr>
          <w:ilvl w:val="1"/>
          <w:numId w:val="129"/>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Client signature and date</w:t>
      </w:r>
    </w:p>
    <w:p w14:paraId="3DCA21C1" w14:textId="77777777" w:rsidR="00A65933" w:rsidRPr="00A65933" w:rsidRDefault="00A65933" w:rsidP="00524A67">
      <w:pPr>
        <w:numPr>
          <w:ilvl w:val="1"/>
          <w:numId w:val="129"/>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Final Inspector signature and date</w:t>
      </w:r>
    </w:p>
    <w:p w14:paraId="0E7DBDDC" w14:textId="77777777" w:rsidR="00A65933" w:rsidRPr="00A65933" w:rsidRDefault="00A65933" w:rsidP="00524A67">
      <w:pPr>
        <w:numPr>
          <w:ilvl w:val="1"/>
          <w:numId w:val="129"/>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Post Weatherization Readings</w:t>
      </w:r>
    </w:p>
    <w:p w14:paraId="08E9651C" w14:textId="77777777" w:rsidR="00A65933" w:rsidRPr="00A65933" w:rsidRDefault="00A65933" w:rsidP="00524A67">
      <w:pPr>
        <w:numPr>
          <w:ilvl w:val="1"/>
          <w:numId w:val="129"/>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Final Flue Gas Tape attached</w:t>
      </w:r>
    </w:p>
    <w:p w14:paraId="7CD8A1E2" w14:textId="77777777" w:rsidR="00A65933" w:rsidRPr="00A65933" w:rsidRDefault="00A65933" w:rsidP="00524A67">
      <w:pPr>
        <w:numPr>
          <w:ilvl w:val="0"/>
          <w:numId w:val="129"/>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Worst Case Depressurization Form </w:t>
      </w:r>
      <w:r w:rsidRPr="00A65933">
        <w:rPr>
          <w:rFonts w:ascii="Calibri" w:eastAsia="Times New Roman" w:hAnsi="Calibri" w:cs="Times New Roman"/>
          <w:i/>
          <w:sz w:val="20"/>
          <w:szCs w:val="20"/>
        </w:rPr>
        <w:t>(Final Inspector Copy)</w:t>
      </w:r>
    </w:p>
    <w:p w14:paraId="1DC75C94" w14:textId="77777777" w:rsidR="00A65933" w:rsidRPr="00A65933" w:rsidRDefault="00A65933" w:rsidP="00524A67">
      <w:pPr>
        <w:numPr>
          <w:ilvl w:val="0"/>
          <w:numId w:val="129"/>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Spillage Test-Out Form </w:t>
      </w:r>
      <w:r w:rsidRPr="00A65933">
        <w:rPr>
          <w:rFonts w:ascii="Calibri" w:eastAsia="Times New Roman" w:hAnsi="Calibri" w:cs="Times New Roman"/>
          <w:i/>
          <w:sz w:val="20"/>
          <w:szCs w:val="20"/>
        </w:rPr>
        <w:t>(Final Inspector Copy)</w:t>
      </w:r>
    </w:p>
    <w:p w14:paraId="04376ED0" w14:textId="5FBA262D" w:rsidR="00A65933" w:rsidRDefault="00A65933" w:rsidP="00524A67">
      <w:pPr>
        <w:numPr>
          <w:ilvl w:val="0"/>
          <w:numId w:val="129"/>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Contractor Call-Back Notice w/color photographs of Deficiencies </w:t>
      </w:r>
      <w:r w:rsidRPr="00A65933">
        <w:rPr>
          <w:rFonts w:ascii="Calibri" w:eastAsia="Times New Roman" w:hAnsi="Calibri" w:cs="Times New Roman"/>
          <w:i/>
          <w:sz w:val="20"/>
          <w:szCs w:val="20"/>
        </w:rPr>
        <w:t>(if applicable)</w:t>
      </w:r>
      <w:r w:rsidRPr="00A65933">
        <w:rPr>
          <w:rFonts w:ascii="Calibri" w:eastAsia="Times New Roman" w:hAnsi="Calibri" w:cs="Times New Roman"/>
          <w:sz w:val="24"/>
          <w:szCs w:val="24"/>
        </w:rPr>
        <w:t xml:space="preserve"> </w:t>
      </w:r>
    </w:p>
    <w:p w14:paraId="03577F71" w14:textId="4EC0C587" w:rsidR="00AE3123" w:rsidRPr="009852E0" w:rsidRDefault="00AE3123" w:rsidP="00524A67">
      <w:pPr>
        <w:numPr>
          <w:ilvl w:val="0"/>
          <w:numId w:val="129"/>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9852E0">
        <w:rPr>
          <w:rFonts w:ascii="Calibri" w:eastAsia="Times New Roman" w:hAnsi="Calibri" w:cs="Times New Roman"/>
          <w:sz w:val="24"/>
          <w:szCs w:val="24"/>
        </w:rPr>
        <w:t>Client Survey and Needs Assessment</w:t>
      </w:r>
    </w:p>
    <w:p w14:paraId="5DA2DB41" w14:textId="77777777" w:rsidR="00A65933" w:rsidRPr="00A65933" w:rsidRDefault="00A65933" w:rsidP="00524A67">
      <w:pPr>
        <w:numPr>
          <w:ilvl w:val="0"/>
          <w:numId w:val="129"/>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Work Order(s) – if labor and material were procured separately then a copy of the </w:t>
      </w:r>
      <w:r w:rsidRPr="00A65933">
        <w:rPr>
          <w:rFonts w:ascii="Calibri" w:eastAsia="Times New Roman" w:hAnsi="Calibri" w:cs="Times New Roman"/>
          <w:sz w:val="24"/>
          <w:szCs w:val="24"/>
        </w:rPr>
        <w:br/>
        <w:t>labor only and material only Work Orders should be in the file</w:t>
      </w:r>
    </w:p>
    <w:p w14:paraId="4BC24792" w14:textId="77777777" w:rsidR="00A65933" w:rsidRPr="00A65933" w:rsidRDefault="00A65933" w:rsidP="00524A67">
      <w:pPr>
        <w:numPr>
          <w:ilvl w:val="0"/>
          <w:numId w:val="129"/>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Change Order</w:t>
      </w:r>
      <w:r w:rsidRPr="00A65933">
        <w:rPr>
          <w:rFonts w:ascii="Calibri" w:eastAsia="Times New Roman" w:hAnsi="Calibri" w:cs="Times New Roman"/>
          <w:i/>
          <w:sz w:val="24"/>
          <w:szCs w:val="24"/>
        </w:rPr>
        <w:t xml:space="preserve">(s) </w:t>
      </w:r>
      <w:r w:rsidRPr="00A65933">
        <w:rPr>
          <w:rFonts w:ascii="Calibri" w:eastAsia="Times New Roman" w:hAnsi="Calibri" w:cs="Times New Roman"/>
          <w:i/>
          <w:sz w:val="20"/>
          <w:szCs w:val="20"/>
        </w:rPr>
        <w:t>(if applicable)</w:t>
      </w:r>
      <w:r w:rsidRPr="00A65933">
        <w:rPr>
          <w:rFonts w:ascii="Calibri" w:eastAsia="Times New Roman" w:hAnsi="Calibri" w:cs="Times New Roman"/>
          <w:sz w:val="24"/>
          <w:szCs w:val="24"/>
        </w:rPr>
        <w:t xml:space="preserve"> </w:t>
      </w:r>
    </w:p>
    <w:p w14:paraId="774088A6" w14:textId="77777777" w:rsidR="00A65933" w:rsidRPr="00A65933" w:rsidRDefault="00A65933" w:rsidP="00524A67">
      <w:pPr>
        <w:numPr>
          <w:ilvl w:val="0"/>
          <w:numId w:val="129"/>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Hazardous Condition Notice </w:t>
      </w:r>
      <w:r w:rsidRPr="00A65933">
        <w:rPr>
          <w:rFonts w:ascii="Calibri" w:eastAsia="Times New Roman" w:hAnsi="Calibri" w:cs="Times New Roman"/>
          <w:i/>
          <w:sz w:val="20"/>
          <w:szCs w:val="20"/>
        </w:rPr>
        <w:t>(if applicable)</w:t>
      </w:r>
    </w:p>
    <w:p w14:paraId="01C735A1" w14:textId="77777777" w:rsidR="00A65933" w:rsidRPr="00A65933" w:rsidRDefault="00A65933" w:rsidP="00524A67">
      <w:pPr>
        <w:numPr>
          <w:ilvl w:val="0"/>
          <w:numId w:val="129"/>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Furnace Waiver</w:t>
      </w:r>
      <w:r w:rsidRPr="00A65933">
        <w:rPr>
          <w:rFonts w:ascii="Calibri" w:eastAsia="Times New Roman" w:hAnsi="Calibri" w:cs="Times New Roman"/>
          <w:i/>
          <w:sz w:val="20"/>
          <w:szCs w:val="20"/>
        </w:rPr>
        <w:t xml:space="preserve"> (if applicable) </w:t>
      </w:r>
    </w:p>
    <w:p w14:paraId="52611590" w14:textId="77777777" w:rsidR="00A65933" w:rsidRPr="00A65933" w:rsidRDefault="00A65933" w:rsidP="00524A67">
      <w:pPr>
        <w:numPr>
          <w:ilvl w:val="0"/>
          <w:numId w:val="129"/>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Mechanical Contractor Checklist </w:t>
      </w:r>
    </w:p>
    <w:p w14:paraId="7185185E" w14:textId="77777777" w:rsidR="00A65933" w:rsidRPr="00A65933" w:rsidRDefault="00A65933" w:rsidP="00524A67">
      <w:pPr>
        <w:numPr>
          <w:ilvl w:val="0"/>
          <w:numId w:val="129"/>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Worst Case Depressurization Form </w:t>
      </w:r>
      <w:r w:rsidRPr="00A65933">
        <w:rPr>
          <w:rFonts w:ascii="Calibri" w:eastAsia="Times New Roman" w:hAnsi="Calibri" w:cs="Times New Roman"/>
          <w:i/>
          <w:sz w:val="20"/>
          <w:szCs w:val="20"/>
        </w:rPr>
        <w:t>(Contractor Copy)</w:t>
      </w:r>
    </w:p>
    <w:p w14:paraId="1A04C3F0" w14:textId="77777777" w:rsidR="00A65933" w:rsidRPr="00A65933" w:rsidRDefault="00A65933" w:rsidP="00524A67">
      <w:pPr>
        <w:numPr>
          <w:ilvl w:val="0"/>
          <w:numId w:val="129"/>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Spillage Test-Out Form </w:t>
      </w:r>
      <w:r w:rsidRPr="00A65933">
        <w:rPr>
          <w:rFonts w:ascii="Calibri" w:eastAsia="Times New Roman" w:hAnsi="Calibri" w:cs="Times New Roman"/>
          <w:i/>
          <w:sz w:val="20"/>
          <w:szCs w:val="20"/>
        </w:rPr>
        <w:t>(Contractor Copy)</w:t>
      </w:r>
    </w:p>
    <w:p w14:paraId="43DD9658" w14:textId="77777777" w:rsidR="00A65933" w:rsidRPr="00A65933" w:rsidRDefault="00A65933" w:rsidP="00524A67">
      <w:pPr>
        <w:numPr>
          <w:ilvl w:val="0"/>
          <w:numId w:val="129"/>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Contractor Assurance Sheet </w:t>
      </w:r>
    </w:p>
    <w:p w14:paraId="26DD84BD" w14:textId="4DEAAF36" w:rsidR="00A65933" w:rsidRPr="00A65933" w:rsidRDefault="00A65933" w:rsidP="00524A67">
      <w:pPr>
        <w:numPr>
          <w:ilvl w:val="0"/>
          <w:numId w:val="129"/>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Computerized Heat </w:t>
      </w:r>
      <w:r w:rsidR="0089010A">
        <w:rPr>
          <w:rFonts w:ascii="Calibri" w:eastAsia="Times New Roman" w:hAnsi="Calibri" w:cs="Times New Roman"/>
          <w:sz w:val="24"/>
          <w:szCs w:val="24"/>
        </w:rPr>
        <w:t>Lo</w:t>
      </w:r>
      <w:r w:rsidRPr="00A65933">
        <w:rPr>
          <w:rFonts w:ascii="Calibri" w:eastAsia="Times New Roman" w:hAnsi="Calibri" w:cs="Times New Roman"/>
          <w:sz w:val="24"/>
          <w:szCs w:val="24"/>
        </w:rPr>
        <w:t xml:space="preserve">ad Calculation </w:t>
      </w:r>
      <w:r w:rsidRPr="00A65933">
        <w:rPr>
          <w:rFonts w:ascii="Calibri" w:eastAsia="Times New Roman" w:hAnsi="Calibri" w:cs="Times New Roman"/>
          <w:i/>
          <w:sz w:val="20"/>
          <w:szCs w:val="20"/>
        </w:rPr>
        <w:t>(if applicable)</w:t>
      </w:r>
    </w:p>
    <w:p w14:paraId="1B3A072D" w14:textId="6E327C72" w:rsidR="00A65933" w:rsidRPr="00A65933" w:rsidRDefault="00A65933" w:rsidP="00524A67">
      <w:pPr>
        <w:numPr>
          <w:ilvl w:val="0"/>
          <w:numId w:val="129"/>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 xml:space="preserve">Notice to Proceed, a.k.a. </w:t>
      </w:r>
      <w:r w:rsidRPr="00A65933">
        <w:rPr>
          <w:rFonts w:ascii="Calibri" w:eastAsia="Times New Roman" w:hAnsi="Calibri" w:cs="Times New Roman"/>
          <w:i/>
          <w:sz w:val="24"/>
          <w:szCs w:val="24"/>
        </w:rPr>
        <w:t xml:space="preserve">Notice </w:t>
      </w:r>
      <w:r w:rsidR="006D2D40" w:rsidRPr="00A65933">
        <w:rPr>
          <w:rFonts w:ascii="Calibri" w:eastAsia="Times New Roman" w:hAnsi="Calibri" w:cs="Times New Roman"/>
          <w:i/>
          <w:sz w:val="24"/>
          <w:szCs w:val="24"/>
        </w:rPr>
        <w:t>to</w:t>
      </w:r>
      <w:r w:rsidRPr="00A65933">
        <w:rPr>
          <w:rFonts w:ascii="Calibri" w:eastAsia="Times New Roman" w:hAnsi="Calibri" w:cs="Times New Roman"/>
          <w:i/>
          <w:sz w:val="24"/>
          <w:szCs w:val="24"/>
        </w:rPr>
        <w:t xml:space="preserve"> Owner </w:t>
      </w:r>
    </w:p>
    <w:p w14:paraId="1C320BE3"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b/>
          <w:color w:val="0070C0"/>
          <w:sz w:val="16"/>
          <w:szCs w:val="16"/>
          <w:u w:val="single"/>
        </w:rPr>
      </w:pPr>
    </w:p>
    <w:p w14:paraId="46FEC254"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b/>
          <w:sz w:val="24"/>
          <w:szCs w:val="24"/>
          <w:u w:val="single"/>
        </w:rPr>
      </w:pPr>
      <w:r w:rsidRPr="00F11B7D">
        <w:rPr>
          <w:rFonts w:ascii="Calibri" w:eastAsia="Times New Roman" w:hAnsi="Calibri" w:cs="Times New Roman"/>
          <w:b/>
          <w:sz w:val="24"/>
          <w:szCs w:val="24"/>
          <w:u w:val="single"/>
        </w:rPr>
        <w:t>Tab 5:</w:t>
      </w:r>
      <w:r w:rsidRPr="00927324">
        <w:rPr>
          <w:rFonts w:ascii="Calibri" w:eastAsia="Times New Roman" w:hAnsi="Calibri" w:cs="Times New Roman"/>
          <w:b/>
          <w:sz w:val="24"/>
          <w:szCs w:val="24"/>
          <w:u w:val="single"/>
        </w:rPr>
        <w:t xml:space="preserve">  Architectural</w:t>
      </w:r>
      <w:r w:rsidRPr="00A65933">
        <w:rPr>
          <w:rFonts w:ascii="Calibri" w:eastAsia="Times New Roman" w:hAnsi="Calibri" w:cs="Times New Roman"/>
          <w:b/>
          <w:sz w:val="24"/>
          <w:szCs w:val="24"/>
          <w:u w:val="single"/>
        </w:rPr>
        <w:t xml:space="preserve"> Documentation</w:t>
      </w:r>
    </w:p>
    <w:p w14:paraId="3671F991" w14:textId="77777777" w:rsidR="00A65933" w:rsidRPr="00A65933" w:rsidRDefault="00A65933" w:rsidP="00524A67">
      <w:pPr>
        <w:numPr>
          <w:ilvl w:val="0"/>
          <w:numId w:val="130"/>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Architectural Actual Cost Report</w:t>
      </w:r>
      <w:r w:rsidRPr="00A65933">
        <w:rPr>
          <w:rFonts w:ascii="Calibri" w:eastAsia="Times New Roman" w:hAnsi="Calibri" w:cs="Times New Roman"/>
          <w:i/>
          <w:sz w:val="24"/>
          <w:szCs w:val="24"/>
        </w:rPr>
        <w:t>(s)</w:t>
      </w:r>
    </w:p>
    <w:p w14:paraId="4D7FFC7A" w14:textId="77777777" w:rsidR="00A65933" w:rsidRPr="00A65933" w:rsidRDefault="00A65933" w:rsidP="00524A67">
      <w:pPr>
        <w:numPr>
          <w:ilvl w:val="0"/>
          <w:numId w:val="130"/>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Vendor/Contractor Invoice</w:t>
      </w:r>
      <w:r w:rsidRPr="00A65933">
        <w:rPr>
          <w:rFonts w:ascii="Calibri" w:eastAsia="Times New Roman" w:hAnsi="Calibri" w:cs="Times New Roman"/>
          <w:i/>
          <w:sz w:val="24"/>
          <w:szCs w:val="24"/>
        </w:rPr>
        <w:t>(s)</w:t>
      </w:r>
    </w:p>
    <w:p w14:paraId="4205B521" w14:textId="77777777" w:rsidR="00A65933" w:rsidRPr="00A65933" w:rsidRDefault="00A65933" w:rsidP="00524A67">
      <w:pPr>
        <w:numPr>
          <w:ilvl w:val="0"/>
          <w:numId w:val="130"/>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Final Inspection Detail Report </w:t>
      </w:r>
      <w:r w:rsidRPr="00A65933">
        <w:rPr>
          <w:rFonts w:ascii="Calibri" w:eastAsia="Times New Roman" w:hAnsi="Calibri" w:cs="Times New Roman"/>
          <w:i/>
          <w:sz w:val="18"/>
          <w:szCs w:val="18"/>
        </w:rPr>
        <w:t>(only 1 required if Mech and Arch were completed at the same time)</w:t>
      </w:r>
    </w:p>
    <w:p w14:paraId="70028089" w14:textId="77777777" w:rsidR="00A65933" w:rsidRPr="00A65933" w:rsidRDefault="00A65933" w:rsidP="00524A67">
      <w:pPr>
        <w:numPr>
          <w:ilvl w:val="0"/>
          <w:numId w:val="130"/>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 xml:space="preserve">Final Inspection Summary Report </w:t>
      </w:r>
      <w:r w:rsidRPr="00A65933">
        <w:rPr>
          <w:rFonts w:ascii="Calibri" w:eastAsia="Times New Roman" w:hAnsi="Calibri" w:cs="Times New Roman"/>
          <w:i/>
          <w:sz w:val="18"/>
          <w:szCs w:val="18"/>
        </w:rPr>
        <w:t>(only 1 required if Mech and Arch were completed at the same time)</w:t>
      </w:r>
    </w:p>
    <w:p w14:paraId="2B0A07E6" w14:textId="77777777" w:rsidR="00A65933" w:rsidRPr="00A65933" w:rsidRDefault="00A65933" w:rsidP="00524A67">
      <w:pPr>
        <w:numPr>
          <w:ilvl w:val="1"/>
          <w:numId w:val="130"/>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Client signature and date</w:t>
      </w:r>
    </w:p>
    <w:p w14:paraId="3ADDCD69" w14:textId="77777777" w:rsidR="00A65933" w:rsidRPr="00A65933" w:rsidRDefault="00A65933" w:rsidP="00524A67">
      <w:pPr>
        <w:numPr>
          <w:ilvl w:val="1"/>
          <w:numId w:val="130"/>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Final Inspector signature and date</w:t>
      </w:r>
    </w:p>
    <w:p w14:paraId="6A1DFA3A" w14:textId="77777777" w:rsidR="00A65933" w:rsidRPr="00A65933" w:rsidRDefault="00A65933" w:rsidP="00524A67">
      <w:pPr>
        <w:numPr>
          <w:ilvl w:val="1"/>
          <w:numId w:val="130"/>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Post Weatherization Readings</w:t>
      </w:r>
    </w:p>
    <w:p w14:paraId="1B156F0B" w14:textId="77777777" w:rsidR="00A65933" w:rsidRPr="00A65933" w:rsidRDefault="00A65933" w:rsidP="00524A67">
      <w:pPr>
        <w:numPr>
          <w:ilvl w:val="0"/>
          <w:numId w:val="130"/>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 xml:space="preserve">Worst Case Depressurization Form </w:t>
      </w:r>
      <w:r w:rsidRPr="00A65933">
        <w:rPr>
          <w:rFonts w:ascii="Calibri" w:eastAsia="Times New Roman" w:hAnsi="Calibri" w:cs="Times New Roman"/>
          <w:i/>
          <w:sz w:val="20"/>
          <w:szCs w:val="20"/>
        </w:rPr>
        <w:t>(Final Inspector Copy)</w:t>
      </w:r>
    </w:p>
    <w:p w14:paraId="2051C906" w14:textId="77777777" w:rsidR="00A65933" w:rsidRPr="00A65933" w:rsidRDefault="00A65933" w:rsidP="00524A67">
      <w:pPr>
        <w:numPr>
          <w:ilvl w:val="0"/>
          <w:numId w:val="130"/>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lastRenderedPageBreak/>
        <w:t xml:space="preserve">Spillage Test-Out Form </w:t>
      </w:r>
      <w:r w:rsidRPr="00A65933">
        <w:rPr>
          <w:rFonts w:ascii="Calibri" w:eastAsia="Times New Roman" w:hAnsi="Calibri" w:cs="Times New Roman"/>
          <w:i/>
          <w:sz w:val="20"/>
          <w:szCs w:val="20"/>
        </w:rPr>
        <w:t>(Final Inspector Copy)</w:t>
      </w:r>
    </w:p>
    <w:p w14:paraId="7C999E5A" w14:textId="46E5ACEC" w:rsidR="00A65933" w:rsidRPr="00AE3123" w:rsidRDefault="00A65933" w:rsidP="00524A67">
      <w:pPr>
        <w:numPr>
          <w:ilvl w:val="0"/>
          <w:numId w:val="130"/>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 xml:space="preserve">Contractor Call-Back Notice w/color photographs of Deficiencies </w:t>
      </w:r>
      <w:r w:rsidRPr="00A65933">
        <w:rPr>
          <w:rFonts w:ascii="Calibri" w:eastAsia="Times New Roman" w:hAnsi="Calibri" w:cs="Times New Roman"/>
          <w:i/>
          <w:sz w:val="20"/>
          <w:szCs w:val="20"/>
        </w:rPr>
        <w:t>(if applicable)</w:t>
      </w:r>
      <w:r w:rsidRPr="00A65933">
        <w:rPr>
          <w:rFonts w:ascii="Calibri" w:eastAsia="Times New Roman" w:hAnsi="Calibri" w:cs="Times New Roman"/>
          <w:sz w:val="24"/>
          <w:szCs w:val="24"/>
        </w:rPr>
        <w:t xml:space="preserve"> </w:t>
      </w:r>
    </w:p>
    <w:p w14:paraId="7427C2B5" w14:textId="2E1CD403" w:rsidR="00AE3123" w:rsidRPr="009852E0" w:rsidRDefault="00AE3123" w:rsidP="00524A67">
      <w:pPr>
        <w:numPr>
          <w:ilvl w:val="0"/>
          <w:numId w:val="130"/>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bookmarkStart w:id="631" w:name="_Hlk42260996"/>
      <w:r w:rsidRPr="009852E0">
        <w:rPr>
          <w:rFonts w:ascii="Calibri" w:eastAsia="Times New Roman" w:hAnsi="Calibri" w:cs="Times New Roman"/>
          <w:sz w:val="24"/>
          <w:szCs w:val="24"/>
        </w:rPr>
        <w:t>Client Survey and Needs Assessment</w:t>
      </w:r>
      <w:bookmarkEnd w:id="631"/>
    </w:p>
    <w:p w14:paraId="2C5CE539" w14:textId="77777777" w:rsidR="00A65933" w:rsidRPr="00A65933" w:rsidRDefault="00A65933" w:rsidP="00524A67">
      <w:pPr>
        <w:numPr>
          <w:ilvl w:val="0"/>
          <w:numId w:val="130"/>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Work Order(s) – if labor and material were procured separately then a copy of the </w:t>
      </w:r>
      <w:r w:rsidRPr="00A65933">
        <w:rPr>
          <w:rFonts w:ascii="Calibri" w:eastAsia="Times New Roman" w:hAnsi="Calibri" w:cs="Times New Roman"/>
          <w:sz w:val="24"/>
          <w:szCs w:val="24"/>
        </w:rPr>
        <w:br/>
        <w:t>labor only and material only Work Orders should be in the file</w:t>
      </w:r>
    </w:p>
    <w:p w14:paraId="02D27F5F" w14:textId="77777777" w:rsidR="00A65933" w:rsidRPr="00A65933" w:rsidRDefault="00A65933" w:rsidP="00524A67">
      <w:pPr>
        <w:numPr>
          <w:ilvl w:val="0"/>
          <w:numId w:val="130"/>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Change Order</w:t>
      </w:r>
      <w:r w:rsidRPr="00A65933">
        <w:rPr>
          <w:rFonts w:ascii="Calibri" w:eastAsia="Times New Roman" w:hAnsi="Calibri" w:cs="Times New Roman"/>
          <w:i/>
          <w:sz w:val="24"/>
          <w:szCs w:val="24"/>
        </w:rPr>
        <w:t xml:space="preserve">(s) </w:t>
      </w:r>
      <w:r w:rsidRPr="00A65933">
        <w:rPr>
          <w:rFonts w:ascii="Calibri" w:eastAsia="Times New Roman" w:hAnsi="Calibri" w:cs="Times New Roman"/>
          <w:i/>
          <w:sz w:val="20"/>
          <w:szCs w:val="20"/>
        </w:rPr>
        <w:t>(if applicable)</w:t>
      </w:r>
      <w:r w:rsidRPr="00A65933">
        <w:rPr>
          <w:rFonts w:ascii="Calibri" w:eastAsia="Times New Roman" w:hAnsi="Calibri" w:cs="Times New Roman"/>
          <w:sz w:val="24"/>
          <w:szCs w:val="24"/>
        </w:rPr>
        <w:t xml:space="preserve"> </w:t>
      </w:r>
    </w:p>
    <w:p w14:paraId="606D13CF" w14:textId="77777777" w:rsidR="00A65933" w:rsidRPr="00A65933" w:rsidRDefault="00A65933" w:rsidP="00524A67">
      <w:pPr>
        <w:numPr>
          <w:ilvl w:val="0"/>
          <w:numId w:val="130"/>
        </w:numPr>
        <w:overflowPunct w:val="0"/>
        <w:autoSpaceDE w:val="0"/>
        <w:autoSpaceDN w:val="0"/>
        <w:adjustRightInd w:val="0"/>
        <w:spacing w:after="0" w:line="240" w:lineRule="auto"/>
        <w:contextualSpacing/>
        <w:textAlignment w:val="baseline"/>
        <w:rPr>
          <w:rFonts w:ascii="Calibri" w:eastAsia="Times New Roman" w:hAnsi="Calibri" w:cs="Times New Roman"/>
          <w:sz w:val="24"/>
          <w:szCs w:val="24"/>
        </w:rPr>
      </w:pPr>
      <w:r w:rsidRPr="00A65933">
        <w:rPr>
          <w:rFonts w:ascii="Calibri" w:eastAsia="Times New Roman" w:hAnsi="Calibri" w:cs="Times New Roman"/>
          <w:sz w:val="24"/>
          <w:szCs w:val="24"/>
        </w:rPr>
        <w:t xml:space="preserve">Hazardous Condition Notice </w:t>
      </w:r>
      <w:r w:rsidRPr="00A65933">
        <w:rPr>
          <w:rFonts w:ascii="Calibri" w:eastAsia="Times New Roman" w:hAnsi="Calibri" w:cs="Times New Roman"/>
          <w:i/>
          <w:sz w:val="20"/>
          <w:szCs w:val="20"/>
        </w:rPr>
        <w:t>(if applicable)</w:t>
      </w:r>
    </w:p>
    <w:p w14:paraId="539DE429" w14:textId="77777777" w:rsidR="00A65933" w:rsidRPr="00A65933" w:rsidRDefault="00A65933" w:rsidP="00524A67">
      <w:pPr>
        <w:numPr>
          <w:ilvl w:val="0"/>
          <w:numId w:val="130"/>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 xml:space="preserve">Intermediate Blower Door Form </w:t>
      </w:r>
      <w:r w:rsidRPr="00A65933">
        <w:rPr>
          <w:rFonts w:ascii="Calibri" w:eastAsia="Times New Roman" w:hAnsi="Calibri" w:cs="Times New Roman"/>
          <w:i/>
          <w:sz w:val="20"/>
          <w:szCs w:val="20"/>
        </w:rPr>
        <w:t>(if applicable)</w:t>
      </w:r>
    </w:p>
    <w:p w14:paraId="6B46E251" w14:textId="77777777" w:rsidR="00A65933" w:rsidRPr="00A65933" w:rsidRDefault="00A65933" w:rsidP="00524A67">
      <w:pPr>
        <w:numPr>
          <w:ilvl w:val="0"/>
          <w:numId w:val="130"/>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 xml:space="preserve">Spillage Test-Out form </w:t>
      </w:r>
      <w:r w:rsidRPr="00A65933">
        <w:rPr>
          <w:rFonts w:ascii="Calibri" w:eastAsia="Times New Roman" w:hAnsi="Calibri" w:cs="Times New Roman"/>
          <w:i/>
          <w:sz w:val="20"/>
          <w:szCs w:val="20"/>
        </w:rPr>
        <w:t>(if applicable)</w:t>
      </w:r>
    </w:p>
    <w:p w14:paraId="19652D12" w14:textId="77777777" w:rsidR="00A65933" w:rsidRPr="00A65933" w:rsidRDefault="00A65933" w:rsidP="00524A67">
      <w:pPr>
        <w:numPr>
          <w:ilvl w:val="0"/>
          <w:numId w:val="130"/>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 xml:space="preserve">Insulation Certificate </w:t>
      </w:r>
      <w:r w:rsidRPr="00A65933">
        <w:rPr>
          <w:rFonts w:ascii="Calibri" w:eastAsia="Times New Roman" w:hAnsi="Calibri" w:cs="Times New Roman"/>
          <w:i/>
          <w:sz w:val="20"/>
          <w:szCs w:val="20"/>
        </w:rPr>
        <w:t>(if applicable)</w:t>
      </w:r>
    </w:p>
    <w:p w14:paraId="597ED7E4" w14:textId="77777777" w:rsidR="00A65933" w:rsidRPr="00A65933" w:rsidRDefault="00A65933" w:rsidP="00524A67">
      <w:pPr>
        <w:numPr>
          <w:ilvl w:val="0"/>
          <w:numId w:val="130"/>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 xml:space="preserve">Certified Renovator Recordkeeping Checklist </w:t>
      </w:r>
      <w:r w:rsidRPr="00A65933">
        <w:rPr>
          <w:rFonts w:ascii="Calibri" w:eastAsia="Times New Roman" w:hAnsi="Calibri" w:cs="Times New Roman"/>
          <w:i/>
          <w:sz w:val="20"/>
          <w:szCs w:val="20"/>
        </w:rPr>
        <w:t>(if applicable)</w:t>
      </w:r>
    </w:p>
    <w:p w14:paraId="722D2330" w14:textId="77777777" w:rsidR="00A65933" w:rsidRPr="00A65933" w:rsidRDefault="00A65933" w:rsidP="00524A67">
      <w:pPr>
        <w:numPr>
          <w:ilvl w:val="0"/>
          <w:numId w:val="130"/>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 xml:space="preserve">Contractor Assurance Form </w:t>
      </w:r>
    </w:p>
    <w:p w14:paraId="48ABCEB7" w14:textId="37EA23FA" w:rsidR="00A65933" w:rsidRPr="004A7292" w:rsidRDefault="00A65933" w:rsidP="00524A67">
      <w:pPr>
        <w:numPr>
          <w:ilvl w:val="0"/>
          <w:numId w:val="130"/>
        </w:numPr>
        <w:overflowPunct w:val="0"/>
        <w:autoSpaceDE w:val="0"/>
        <w:autoSpaceDN w:val="0"/>
        <w:adjustRightInd w:val="0"/>
        <w:spacing w:after="0" w:line="240" w:lineRule="auto"/>
        <w:contextualSpacing/>
        <w:textAlignment w:val="baseline"/>
        <w:rPr>
          <w:rFonts w:ascii="Calibri" w:eastAsia="Times New Roman" w:hAnsi="Calibri" w:cs="Times New Roman"/>
          <w:b/>
          <w:sz w:val="24"/>
          <w:szCs w:val="24"/>
          <w:u w:val="single"/>
        </w:rPr>
      </w:pPr>
      <w:r w:rsidRPr="00A65933">
        <w:rPr>
          <w:rFonts w:ascii="Calibri" w:eastAsia="Times New Roman" w:hAnsi="Calibri" w:cs="Times New Roman"/>
          <w:sz w:val="24"/>
          <w:szCs w:val="24"/>
        </w:rPr>
        <w:t xml:space="preserve">Notice to Proceed , a.k.a. </w:t>
      </w:r>
      <w:r w:rsidRPr="00A65933">
        <w:rPr>
          <w:rFonts w:ascii="Calibri" w:eastAsia="Times New Roman" w:hAnsi="Calibri" w:cs="Times New Roman"/>
          <w:i/>
          <w:sz w:val="24"/>
          <w:szCs w:val="24"/>
        </w:rPr>
        <w:t xml:space="preserve">Notice </w:t>
      </w:r>
      <w:r w:rsidR="006D2D40" w:rsidRPr="00A65933">
        <w:rPr>
          <w:rFonts w:ascii="Calibri" w:eastAsia="Times New Roman" w:hAnsi="Calibri" w:cs="Times New Roman"/>
          <w:i/>
          <w:sz w:val="24"/>
          <w:szCs w:val="24"/>
        </w:rPr>
        <w:t>to</w:t>
      </w:r>
      <w:r w:rsidRPr="00A65933">
        <w:rPr>
          <w:rFonts w:ascii="Calibri" w:eastAsia="Times New Roman" w:hAnsi="Calibri" w:cs="Times New Roman"/>
          <w:i/>
          <w:sz w:val="24"/>
          <w:szCs w:val="24"/>
        </w:rPr>
        <w:t xml:space="preserve"> Owner </w:t>
      </w:r>
    </w:p>
    <w:p w14:paraId="3CB886E8" w14:textId="77777777" w:rsidR="004A7292" w:rsidRPr="00A65933" w:rsidRDefault="004A7292" w:rsidP="004A7292">
      <w:pPr>
        <w:overflowPunct w:val="0"/>
        <w:autoSpaceDE w:val="0"/>
        <w:autoSpaceDN w:val="0"/>
        <w:adjustRightInd w:val="0"/>
        <w:spacing w:after="0" w:line="240" w:lineRule="auto"/>
        <w:ind w:left="720"/>
        <w:contextualSpacing/>
        <w:textAlignment w:val="baseline"/>
        <w:rPr>
          <w:rFonts w:ascii="Calibri" w:eastAsia="Times New Roman" w:hAnsi="Calibri" w:cs="Times New Roman"/>
          <w:b/>
          <w:sz w:val="24"/>
          <w:szCs w:val="24"/>
          <w:u w:val="single"/>
        </w:rPr>
      </w:pPr>
    </w:p>
    <w:p w14:paraId="0AC30B58"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b/>
          <w:sz w:val="24"/>
          <w:szCs w:val="24"/>
          <w:u w:val="single"/>
        </w:rPr>
      </w:pPr>
      <w:r w:rsidRPr="00F11B7D">
        <w:rPr>
          <w:rFonts w:ascii="Calibri" w:eastAsia="Times New Roman" w:hAnsi="Calibri" w:cs="Times New Roman"/>
          <w:b/>
          <w:sz w:val="24"/>
          <w:szCs w:val="24"/>
          <w:u w:val="single"/>
        </w:rPr>
        <w:t>Tab 6:</w:t>
      </w:r>
      <w:r w:rsidRPr="00A65933">
        <w:rPr>
          <w:rFonts w:ascii="Calibri" w:eastAsia="Times New Roman" w:hAnsi="Calibri" w:cs="Times New Roman"/>
          <w:b/>
          <w:sz w:val="24"/>
          <w:szCs w:val="24"/>
          <w:u w:val="single"/>
        </w:rPr>
        <w:t xml:space="preserve">  Fiscal Detail Report/Misc. Documents</w:t>
      </w:r>
    </w:p>
    <w:p w14:paraId="7796EA89" w14:textId="2F49CEC2" w:rsidR="00A65933" w:rsidRPr="00A65933" w:rsidRDefault="00A65933" w:rsidP="00A65933">
      <w:pPr>
        <w:overflowPunct w:val="0"/>
        <w:autoSpaceDE w:val="0"/>
        <w:autoSpaceDN w:val="0"/>
        <w:adjustRightInd w:val="0"/>
        <w:spacing w:after="0" w:line="240" w:lineRule="auto"/>
        <w:jc w:val="both"/>
        <w:textAlignment w:val="baseline"/>
        <w:rPr>
          <w:rFonts w:ascii="Calibri" w:eastAsia="Times New Roman" w:hAnsi="Calibri" w:cs="Times New Roman"/>
          <w:sz w:val="24"/>
          <w:szCs w:val="24"/>
        </w:rPr>
      </w:pPr>
      <w:bookmarkStart w:id="632" w:name="_Hlk513451354"/>
      <w:r w:rsidRPr="00013B3A">
        <w:rPr>
          <w:rFonts w:ascii="Calibri" w:eastAsia="Times New Roman" w:hAnsi="Calibri" w:cs="Times New Roman"/>
          <w:sz w:val="24"/>
          <w:szCs w:val="24"/>
        </w:rPr>
        <w:t xml:space="preserve">The last tab of the file should contain the WeatherWorks Fiscal Detail Report on top, </w:t>
      </w:r>
      <w:r w:rsidR="00812037" w:rsidRPr="00013B3A">
        <w:rPr>
          <w:rFonts w:ascii="Calibri" w:eastAsia="Times New Roman" w:hAnsi="Calibri" w:cs="Times New Roman"/>
          <w:sz w:val="24"/>
          <w:szCs w:val="24"/>
        </w:rPr>
        <w:t xml:space="preserve">Homeowner initiated contracts, certified payroll, in-progress inspection form </w:t>
      </w:r>
      <w:r w:rsidRPr="00013B3A">
        <w:rPr>
          <w:rFonts w:ascii="Calibri" w:eastAsia="Times New Roman" w:hAnsi="Calibri" w:cs="Times New Roman"/>
          <w:sz w:val="24"/>
          <w:szCs w:val="24"/>
        </w:rPr>
        <w:t>and any other agency specific or other miscellaneous paper work may be contained in this section.</w:t>
      </w:r>
    </w:p>
    <w:bookmarkEnd w:id="632"/>
    <w:p w14:paraId="73B08A1C"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16"/>
          <w:szCs w:val="16"/>
        </w:rPr>
      </w:pPr>
    </w:p>
    <w:p w14:paraId="1DDA88EB"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b/>
          <w:sz w:val="24"/>
          <w:szCs w:val="24"/>
          <w:u w:val="single"/>
        </w:rPr>
      </w:pPr>
      <w:r w:rsidRPr="00F11B7D">
        <w:rPr>
          <w:rFonts w:ascii="Calibri" w:eastAsia="Times New Roman" w:hAnsi="Calibri" w:cs="Times New Roman"/>
          <w:b/>
          <w:sz w:val="24"/>
          <w:szCs w:val="24"/>
          <w:u w:val="single"/>
        </w:rPr>
        <w:t>Other Tabs:</w:t>
      </w:r>
      <w:r w:rsidRPr="00A65933">
        <w:rPr>
          <w:rFonts w:ascii="Calibri" w:eastAsia="Times New Roman" w:hAnsi="Calibri" w:cs="Times New Roman"/>
          <w:b/>
          <w:sz w:val="24"/>
          <w:szCs w:val="24"/>
          <w:u w:val="single"/>
        </w:rPr>
        <w:t xml:space="preserve"> </w:t>
      </w:r>
    </w:p>
    <w:p w14:paraId="63C36DE5" w14:textId="77777777" w:rsidR="00A65933" w:rsidRPr="00A65933" w:rsidRDefault="00A65933" w:rsidP="00A65933">
      <w:pPr>
        <w:spacing w:after="0" w:line="240" w:lineRule="auto"/>
        <w:jc w:val="both"/>
        <w:textAlignment w:val="baseline"/>
        <w:rPr>
          <w:rFonts w:ascii="Times New Roman" w:eastAsia="Times New Roman" w:hAnsi="Times New Roman" w:cs="Times New Roman"/>
          <w:sz w:val="24"/>
          <w:szCs w:val="24"/>
        </w:rPr>
      </w:pPr>
      <w:r w:rsidRPr="00A65933">
        <w:rPr>
          <w:rFonts w:ascii="Calibri" w:eastAsia="Times New Roman" w:hAnsi="Calibri" w:cs="Times New Roman"/>
          <w:sz w:val="24"/>
          <w:szCs w:val="24"/>
        </w:rPr>
        <w:t xml:space="preserve">Other documentation should not be maintained in tabs 1 through 5.  The LAA may determine to include additional tabs with documentation as it sees fit if Tab 6 proves to be insufficient for miscellaneous or other documents. </w:t>
      </w:r>
    </w:p>
    <w:p w14:paraId="5B5BD1D1" w14:textId="77777777" w:rsidR="00A65933" w:rsidRPr="00A65933" w:rsidRDefault="00A65933" w:rsidP="00A65933">
      <w:pPr>
        <w:rPr>
          <w:rFonts w:ascii="Calibri" w:eastAsia="Times New Roman" w:hAnsi="Calibri" w:cs="Times New Roman"/>
          <w:b/>
          <w:sz w:val="24"/>
          <w:szCs w:val="24"/>
        </w:rPr>
      </w:pPr>
      <w:r w:rsidRPr="00A65933">
        <w:rPr>
          <w:rFonts w:ascii="Calibri" w:eastAsia="Times New Roman" w:hAnsi="Calibri" w:cs="Times New Roman"/>
          <w:b/>
          <w:sz w:val="24"/>
          <w:szCs w:val="24"/>
        </w:rPr>
        <w:br w:type="page"/>
      </w:r>
    </w:p>
    <w:p w14:paraId="6C8D20C8" w14:textId="77777777" w:rsidR="00A65933" w:rsidRPr="00A65933" w:rsidRDefault="00A65933" w:rsidP="00A65933">
      <w:pPr>
        <w:rPr>
          <w:rFonts w:ascii="Calibri" w:eastAsia="Times New Roman" w:hAnsi="Calibri" w:cs="Times New Roman"/>
          <w:b/>
          <w:sz w:val="24"/>
          <w:szCs w:val="24"/>
        </w:rPr>
      </w:pPr>
    </w:p>
    <w:p w14:paraId="7D2F7B09" w14:textId="003B845A" w:rsidR="00A65933" w:rsidRPr="00A65933" w:rsidRDefault="00A65933" w:rsidP="006969B0">
      <w:pPr>
        <w:pStyle w:val="Heading2"/>
      </w:pPr>
      <w:bookmarkStart w:id="633" w:name="_Toc483470102"/>
      <w:bookmarkStart w:id="634" w:name="_Toc483470269"/>
      <w:bookmarkStart w:id="635" w:name="SecXFILINGformsandEXHIBITS"/>
      <w:bookmarkStart w:id="636" w:name="_Hlk11768099"/>
      <w:bookmarkStart w:id="637" w:name="_Toc76645715"/>
      <w:r w:rsidRPr="00A65933">
        <w:t xml:space="preserve">FORMS AND EXHIBITS </w:t>
      </w:r>
      <w:r w:rsidR="00E22B20">
        <w:t xml:space="preserve">for </w:t>
      </w:r>
      <w:r w:rsidRPr="00A65933">
        <w:t xml:space="preserve">SECTION X </w:t>
      </w:r>
      <w:r w:rsidR="00E22B20">
        <w:t xml:space="preserve">- </w:t>
      </w:r>
      <w:r w:rsidRPr="00A65933">
        <w:t>FILING SYSTEMS</w:t>
      </w:r>
      <w:bookmarkEnd w:id="633"/>
      <w:bookmarkEnd w:id="634"/>
      <w:bookmarkEnd w:id="637"/>
      <w:r w:rsidRPr="00A65933">
        <w:t xml:space="preserve"> </w:t>
      </w:r>
    </w:p>
    <w:p w14:paraId="218FF524"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2ABC3D12"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127FB0F6"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47B4838A" w14:textId="31057402" w:rsidR="00A65933" w:rsidRPr="00A65933" w:rsidRDefault="00D41F3D" w:rsidP="009640E4">
      <w:pPr>
        <w:tabs>
          <w:tab w:val="right" w:leader="dot" w:pos="9216"/>
        </w:tabs>
        <w:overflowPunct w:val="0"/>
        <w:autoSpaceDE w:val="0"/>
        <w:autoSpaceDN w:val="0"/>
        <w:adjustRightInd w:val="0"/>
        <w:spacing w:after="360" w:line="240" w:lineRule="auto"/>
        <w:textAlignment w:val="baseline"/>
        <w:rPr>
          <w:rFonts w:ascii="Arial" w:eastAsia="Times New Roman" w:hAnsi="Arial" w:cs="Arial"/>
          <w:sz w:val="32"/>
          <w:szCs w:val="32"/>
        </w:rPr>
      </w:pPr>
      <w:bookmarkStart w:id="638" w:name="_Hlk11844633"/>
      <w:bookmarkStart w:id="639" w:name="INTAKEdocumentationCHECKLIST"/>
      <w:bookmarkEnd w:id="635"/>
      <w:r>
        <w:rPr>
          <w:rFonts w:ascii="Arial" w:eastAsia="Times New Roman" w:hAnsi="Arial" w:cs="Arial"/>
          <w:sz w:val="32"/>
          <w:szCs w:val="32"/>
        </w:rPr>
        <w:t>6-Tab Client File</w:t>
      </w:r>
      <w:r w:rsidR="00A65933" w:rsidRPr="00A65933">
        <w:rPr>
          <w:rFonts w:ascii="Arial" w:eastAsia="Times New Roman" w:hAnsi="Arial" w:cs="Arial"/>
          <w:sz w:val="32"/>
          <w:szCs w:val="32"/>
        </w:rPr>
        <w:t xml:space="preserve"> Checklist</w:t>
      </w:r>
      <w:r w:rsidR="00A65933" w:rsidRPr="00A65933">
        <w:rPr>
          <w:rFonts w:ascii="Arial" w:eastAsia="Times New Roman" w:hAnsi="Arial" w:cs="Arial"/>
          <w:sz w:val="32"/>
          <w:szCs w:val="32"/>
        </w:rPr>
        <w:tab/>
        <w:t xml:space="preserve">Page </w:t>
      </w:r>
      <w:bookmarkEnd w:id="638"/>
      <w:r w:rsidR="007115A9">
        <w:rPr>
          <w:rFonts w:ascii="Arial" w:eastAsia="Times New Roman" w:hAnsi="Arial" w:cs="Arial"/>
          <w:sz w:val="32"/>
          <w:szCs w:val="32"/>
        </w:rPr>
        <w:t>1</w:t>
      </w:r>
      <w:r w:rsidR="00807F2A">
        <w:rPr>
          <w:rFonts w:ascii="Arial" w:eastAsia="Times New Roman" w:hAnsi="Arial" w:cs="Arial"/>
          <w:sz w:val="32"/>
          <w:szCs w:val="32"/>
        </w:rPr>
        <w:t>7</w:t>
      </w:r>
      <w:r w:rsidR="007F1782">
        <w:rPr>
          <w:rFonts w:ascii="Arial" w:eastAsia="Times New Roman" w:hAnsi="Arial" w:cs="Arial"/>
          <w:sz w:val="32"/>
          <w:szCs w:val="32"/>
        </w:rPr>
        <w:t>2</w:t>
      </w:r>
    </w:p>
    <w:p w14:paraId="59F919C7" w14:textId="493F6DE8" w:rsidR="004A7292" w:rsidRDefault="004A7292" w:rsidP="009640E4">
      <w:pPr>
        <w:tabs>
          <w:tab w:val="right" w:leader="dot" w:pos="9216"/>
        </w:tabs>
        <w:overflowPunct w:val="0"/>
        <w:autoSpaceDE w:val="0"/>
        <w:autoSpaceDN w:val="0"/>
        <w:adjustRightInd w:val="0"/>
        <w:spacing w:after="360" w:line="240" w:lineRule="auto"/>
        <w:textAlignment w:val="baseline"/>
        <w:rPr>
          <w:rFonts w:ascii="Arial" w:eastAsia="Times New Roman" w:hAnsi="Arial" w:cs="Arial"/>
          <w:sz w:val="32"/>
          <w:szCs w:val="32"/>
        </w:rPr>
      </w:pPr>
      <w:r>
        <w:rPr>
          <w:rFonts w:ascii="Arial" w:eastAsia="Times New Roman" w:hAnsi="Arial" w:cs="Arial"/>
          <w:sz w:val="32"/>
          <w:szCs w:val="32"/>
        </w:rPr>
        <w:t>5-Tab Client File</w:t>
      </w:r>
      <w:r w:rsidRPr="00A65933">
        <w:rPr>
          <w:rFonts w:ascii="Arial" w:eastAsia="Times New Roman" w:hAnsi="Arial" w:cs="Arial"/>
          <w:sz w:val="32"/>
          <w:szCs w:val="32"/>
        </w:rPr>
        <w:t xml:space="preserve"> Checklist</w:t>
      </w:r>
      <w:r w:rsidRPr="00A65933">
        <w:rPr>
          <w:rFonts w:ascii="Arial" w:eastAsia="Times New Roman" w:hAnsi="Arial" w:cs="Arial"/>
          <w:sz w:val="32"/>
          <w:szCs w:val="32"/>
        </w:rPr>
        <w:tab/>
        <w:t xml:space="preserve">Page </w:t>
      </w:r>
      <w:r w:rsidR="007115A9">
        <w:rPr>
          <w:rFonts w:ascii="Arial" w:eastAsia="Times New Roman" w:hAnsi="Arial" w:cs="Arial"/>
          <w:sz w:val="32"/>
          <w:szCs w:val="32"/>
        </w:rPr>
        <w:t>1</w:t>
      </w:r>
      <w:r w:rsidR="00807F2A">
        <w:rPr>
          <w:rFonts w:ascii="Arial" w:eastAsia="Times New Roman" w:hAnsi="Arial" w:cs="Arial"/>
          <w:sz w:val="32"/>
          <w:szCs w:val="32"/>
        </w:rPr>
        <w:t>7</w:t>
      </w:r>
      <w:r w:rsidR="007F1782">
        <w:rPr>
          <w:rFonts w:ascii="Arial" w:eastAsia="Times New Roman" w:hAnsi="Arial" w:cs="Arial"/>
          <w:sz w:val="32"/>
          <w:szCs w:val="32"/>
        </w:rPr>
        <w:t>7</w:t>
      </w:r>
    </w:p>
    <w:bookmarkEnd w:id="636"/>
    <w:p w14:paraId="73272B7B" w14:textId="3D2D10FC" w:rsidR="00D41F3D" w:rsidRPr="00A65933" w:rsidRDefault="00D41F3D" w:rsidP="00D41F3D">
      <w:pPr>
        <w:tabs>
          <w:tab w:val="right" w:leader="dot" w:pos="9216"/>
        </w:tabs>
        <w:overflowPunct w:val="0"/>
        <w:autoSpaceDE w:val="0"/>
        <w:autoSpaceDN w:val="0"/>
        <w:adjustRightInd w:val="0"/>
        <w:spacing w:after="360" w:line="240" w:lineRule="auto"/>
        <w:textAlignment w:val="baseline"/>
        <w:rPr>
          <w:rFonts w:ascii="Arial" w:eastAsia="Times New Roman" w:hAnsi="Arial" w:cs="Arial"/>
          <w:sz w:val="32"/>
          <w:szCs w:val="32"/>
        </w:rPr>
      </w:pPr>
    </w:p>
    <w:p w14:paraId="40BC1288" w14:textId="77777777" w:rsidR="00A65933" w:rsidRPr="00A65933" w:rsidRDefault="00A65933" w:rsidP="00A65933">
      <w:pPr>
        <w:rPr>
          <w:rFonts w:ascii="Arial" w:eastAsia="Times New Roman" w:hAnsi="Arial" w:cs="Arial"/>
          <w:b/>
          <w:sz w:val="32"/>
          <w:szCs w:val="32"/>
          <w:u w:val="single"/>
        </w:rPr>
      </w:pPr>
      <w:r w:rsidRPr="00A65933">
        <w:rPr>
          <w:rFonts w:ascii="Arial" w:eastAsia="Times New Roman" w:hAnsi="Arial" w:cs="Arial"/>
          <w:b/>
          <w:sz w:val="32"/>
          <w:szCs w:val="32"/>
          <w:u w:val="single"/>
        </w:rPr>
        <w:br w:type="page"/>
      </w:r>
    </w:p>
    <w:p w14:paraId="0A1FC732" w14:textId="77777777" w:rsidR="00D41F3D" w:rsidRPr="00D41F3D" w:rsidRDefault="00D41F3D" w:rsidP="00A65933">
      <w:pPr>
        <w:overflowPunct w:val="0"/>
        <w:autoSpaceDE w:val="0"/>
        <w:autoSpaceDN w:val="0"/>
        <w:adjustRightInd w:val="0"/>
        <w:spacing w:after="0" w:line="240" w:lineRule="auto"/>
        <w:textAlignment w:val="baseline"/>
        <w:rPr>
          <w:rFonts w:eastAsia="Times New Roman" w:cs="Arial"/>
          <w:b/>
          <w:sz w:val="40"/>
          <w:szCs w:val="40"/>
        </w:rPr>
      </w:pPr>
      <w:bookmarkStart w:id="640" w:name="_Hlk42810230"/>
      <w:bookmarkEnd w:id="639"/>
      <w:r w:rsidRPr="00D41F3D">
        <w:rPr>
          <w:rFonts w:eastAsia="Times New Roman" w:cs="Arial"/>
          <w:b/>
          <w:sz w:val="40"/>
          <w:szCs w:val="40"/>
        </w:rPr>
        <w:lastRenderedPageBreak/>
        <w:t>6-Tab Client File Checklist</w:t>
      </w:r>
    </w:p>
    <w:p w14:paraId="00299033" w14:textId="77777777" w:rsidR="00D41F3D" w:rsidRPr="00F11B7D" w:rsidRDefault="00D41F3D" w:rsidP="00A65933">
      <w:pPr>
        <w:overflowPunct w:val="0"/>
        <w:autoSpaceDE w:val="0"/>
        <w:autoSpaceDN w:val="0"/>
        <w:adjustRightInd w:val="0"/>
        <w:spacing w:after="0" w:line="240" w:lineRule="auto"/>
        <w:textAlignment w:val="baseline"/>
        <w:rPr>
          <w:rFonts w:eastAsia="Times New Roman" w:cs="Arial"/>
          <w:b/>
          <w:sz w:val="16"/>
          <w:szCs w:val="16"/>
        </w:rPr>
      </w:pPr>
    </w:p>
    <w:p w14:paraId="558DAF7F" w14:textId="77777777" w:rsidR="00A65933" w:rsidRPr="00F11B7D" w:rsidRDefault="00A65933" w:rsidP="00A65933">
      <w:pPr>
        <w:overflowPunct w:val="0"/>
        <w:autoSpaceDE w:val="0"/>
        <w:autoSpaceDN w:val="0"/>
        <w:adjustRightInd w:val="0"/>
        <w:spacing w:after="0" w:line="240" w:lineRule="auto"/>
        <w:textAlignment w:val="baseline"/>
        <w:rPr>
          <w:rFonts w:eastAsia="Times New Roman" w:cs="Arial"/>
          <w:b/>
          <w:sz w:val="24"/>
          <w:szCs w:val="24"/>
          <w:u w:val="single"/>
        </w:rPr>
      </w:pPr>
      <w:r w:rsidRPr="00F11B7D">
        <w:rPr>
          <w:rFonts w:eastAsia="Times New Roman" w:cs="Arial"/>
          <w:b/>
          <w:sz w:val="24"/>
          <w:szCs w:val="24"/>
        </w:rPr>
        <w:t>TAB 1</w:t>
      </w:r>
      <w:r w:rsidRPr="00927324">
        <w:rPr>
          <w:rFonts w:eastAsia="Times New Roman" w:cs="Arial"/>
          <w:b/>
          <w:sz w:val="24"/>
          <w:szCs w:val="24"/>
        </w:rPr>
        <w:tab/>
        <w:t xml:space="preserve">     </w:t>
      </w:r>
      <w:r w:rsidRPr="00927324">
        <w:rPr>
          <w:rFonts w:eastAsia="Times New Roman" w:cs="Arial"/>
          <w:b/>
          <w:sz w:val="24"/>
          <w:szCs w:val="24"/>
          <w:u w:val="single"/>
        </w:rPr>
        <w:t xml:space="preserve">Intake Documentation Checklist </w:t>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p>
    <w:p w14:paraId="3792731B" w14:textId="77777777" w:rsidR="00A65933" w:rsidRPr="00A65933" w:rsidRDefault="00A65933" w:rsidP="00A65933">
      <w:pPr>
        <w:overflowPunct w:val="0"/>
        <w:autoSpaceDE w:val="0"/>
        <w:autoSpaceDN w:val="0"/>
        <w:adjustRightInd w:val="0"/>
        <w:spacing w:after="0" w:line="240" w:lineRule="auto"/>
        <w:textAlignment w:val="baseline"/>
        <w:rPr>
          <w:rFonts w:eastAsia="Times New Roman" w:cs="Arial"/>
          <w:sz w:val="24"/>
          <w:szCs w:val="24"/>
        </w:rPr>
      </w:pPr>
      <w:r w:rsidRPr="00F11B7D">
        <w:rPr>
          <w:rFonts w:eastAsia="Times New Roman" w:cs="Arial"/>
          <w:b/>
          <w:sz w:val="24"/>
          <w:szCs w:val="24"/>
          <w:u w:val="single"/>
        </w:rPr>
        <w:t>Application</w:t>
      </w:r>
      <w:r w:rsidRPr="00A65933">
        <w:rPr>
          <w:rFonts w:eastAsia="Times New Roman" w:cs="Arial"/>
          <w:b/>
          <w:sz w:val="24"/>
          <w:szCs w:val="24"/>
          <w:u w:val="single"/>
        </w:rPr>
        <w:t xml:space="preserve"> </w:t>
      </w:r>
    </w:p>
    <w:p w14:paraId="08569E1E" w14:textId="77777777" w:rsidR="00A65933" w:rsidRPr="00A65933" w:rsidRDefault="00A65933" w:rsidP="00524A67">
      <w:pPr>
        <w:numPr>
          <w:ilvl w:val="0"/>
          <w:numId w:val="111"/>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Client Signature and Date</w:t>
      </w:r>
    </w:p>
    <w:p w14:paraId="7DFC8710" w14:textId="77777777" w:rsidR="00A65933" w:rsidRPr="00A65933" w:rsidRDefault="00A65933" w:rsidP="00524A67">
      <w:pPr>
        <w:numPr>
          <w:ilvl w:val="0"/>
          <w:numId w:val="111"/>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Intake Worker Signature and Date</w:t>
      </w:r>
    </w:p>
    <w:p w14:paraId="5BD66A6B" w14:textId="77777777" w:rsidR="00A65933" w:rsidRPr="00A65933" w:rsidRDefault="00A65933" w:rsidP="00524A67">
      <w:pPr>
        <w:numPr>
          <w:ilvl w:val="0"/>
          <w:numId w:val="112"/>
        </w:numPr>
        <w:overflowPunct w:val="0"/>
        <w:autoSpaceDE w:val="0"/>
        <w:autoSpaceDN w:val="0"/>
        <w:adjustRightInd w:val="0"/>
        <w:spacing w:after="0" w:line="240" w:lineRule="auto"/>
        <w:ind w:left="1080"/>
        <w:contextualSpacing/>
        <w:textAlignment w:val="baseline"/>
        <w:rPr>
          <w:rFonts w:eastAsia="Times New Roman" w:cs="Arial"/>
          <w:sz w:val="24"/>
          <w:szCs w:val="24"/>
        </w:rPr>
      </w:pPr>
      <w:r w:rsidRPr="00A65933">
        <w:rPr>
          <w:rFonts w:eastAsia="Times New Roman" w:cs="Arial"/>
          <w:sz w:val="24"/>
          <w:szCs w:val="24"/>
        </w:rPr>
        <w:t>Documentation Date ( 15 days from Application Date)</w:t>
      </w:r>
    </w:p>
    <w:p w14:paraId="4BBD8395" w14:textId="77777777" w:rsidR="00A65933" w:rsidRPr="00A65933" w:rsidRDefault="00A65933" w:rsidP="00524A67">
      <w:pPr>
        <w:numPr>
          <w:ilvl w:val="0"/>
          <w:numId w:val="112"/>
        </w:numPr>
        <w:overflowPunct w:val="0"/>
        <w:autoSpaceDE w:val="0"/>
        <w:autoSpaceDN w:val="0"/>
        <w:adjustRightInd w:val="0"/>
        <w:spacing w:after="0" w:line="240" w:lineRule="auto"/>
        <w:ind w:left="1080"/>
        <w:contextualSpacing/>
        <w:textAlignment w:val="baseline"/>
        <w:rPr>
          <w:rFonts w:eastAsia="Times New Roman" w:cs="Arial"/>
          <w:sz w:val="24"/>
          <w:szCs w:val="24"/>
        </w:rPr>
      </w:pPr>
      <w:r w:rsidRPr="00A65933">
        <w:rPr>
          <w:rFonts w:eastAsia="Times New Roman" w:cs="Arial"/>
          <w:sz w:val="24"/>
          <w:szCs w:val="24"/>
        </w:rPr>
        <w:t>Eligibility Signature &amp; Date ( 15-30 days from Documentation Date)</w:t>
      </w:r>
    </w:p>
    <w:p w14:paraId="406DB682" w14:textId="77777777" w:rsidR="00A65933" w:rsidRPr="00530D86" w:rsidRDefault="00A65933" w:rsidP="00A65933">
      <w:pPr>
        <w:overflowPunct w:val="0"/>
        <w:autoSpaceDE w:val="0"/>
        <w:autoSpaceDN w:val="0"/>
        <w:adjustRightInd w:val="0"/>
        <w:spacing w:after="0" w:line="240" w:lineRule="auto"/>
        <w:textAlignment w:val="baseline"/>
        <w:rPr>
          <w:rFonts w:eastAsia="Times New Roman" w:cs="Arial"/>
          <w:sz w:val="8"/>
          <w:szCs w:val="8"/>
        </w:rPr>
      </w:pPr>
      <w:r w:rsidRPr="00530D86">
        <w:rPr>
          <w:rFonts w:eastAsia="Times New Roman" w:cs="Arial"/>
          <w:sz w:val="8"/>
          <w:szCs w:val="8"/>
        </w:rPr>
        <w:t xml:space="preserve"> </w:t>
      </w:r>
      <w:r w:rsidRPr="00530D86">
        <w:rPr>
          <w:rFonts w:eastAsia="Times New Roman" w:cs="Arial"/>
          <w:sz w:val="8"/>
          <w:szCs w:val="8"/>
        </w:rPr>
        <w:tab/>
      </w:r>
      <w:r w:rsidRPr="00530D86">
        <w:rPr>
          <w:rFonts w:eastAsia="Times New Roman" w:cs="Arial"/>
          <w:sz w:val="8"/>
          <w:szCs w:val="8"/>
        </w:rPr>
        <w:tab/>
      </w:r>
    </w:p>
    <w:p w14:paraId="4BFF68BA" w14:textId="77777777" w:rsidR="00A65933" w:rsidRPr="00A65933" w:rsidRDefault="00A65933" w:rsidP="00A65933">
      <w:pPr>
        <w:overflowPunct w:val="0"/>
        <w:autoSpaceDE w:val="0"/>
        <w:autoSpaceDN w:val="0"/>
        <w:adjustRightInd w:val="0"/>
        <w:spacing w:after="0" w:line="240" w:lineRule="auto"/>
        <w:textAlignment w:val="baseline"/>
        <w:rPr>
          <w:rFonts w:eastAsia="Times New Roman" w:cs="Arial"/>
          <w:sz w:val="24"/>
          <w:szCs w:val="24"/>
        </w:rPr>
      </w:pPr>
      <w:r w:rsidRPr="004A7292">
        <w:rPr>
          <w:rFonts w:eastAsia="Times New Roman" w:cs="Arial"/>
          <w:b/>
          <w:sz w:val="24"/>
          <w:szCs w:val="24"/>
        </w:rPr>
        <w:t>TAB 2</w:t>
      </w:r>
      <w:r w:rsidRPr="00A65933">
        <w:rPr>
          <w:rFonts w:eastAsia="Times New Roman" w:cs="Arial"/>
          <w:b/>
          <w:sz w:val="24"/>
          <w:szCs w:val="24"/>
        </w:rPr>
        <w:t xml:space="preserve">     </w:t>
      </w:r>
      <w:r w:rsidRPr="00A65933">
        <w:rPr>
          <w:rFonts w:eastAsia="Times New Roman" w:cs="Arial"/>
          <w:b/>
          <w:sz w:val="24"/>
          <w:szCs w:val="24"/>
          <w:u w:val="single"/>
        </w:rPr>
        <w:t>Intake Documentation</w:t>
      </w:r>
      <w:r w:rsidRPr="00A65933">
        <w:rPr>
          <w:rFonts w:eastAsia="Times New Roman" w:cs="Arial"/>
          <w:b/>
          <w:sz w:val="24"/>
          <w:szCs w:val="24"/>
        </w:rPr>
        <w:tab/>
      </w:r>
      <w:r w:rsidRPr="00A65933">
        <w:rPr>
          <w:rFonts w:eastAsia="Times New Roman" w:cs="Arial"/>
          <w:b/>
          <w:sz w:val="24"/>
          <w:szCs w:val="24"/>
        </w:rPr>
        <w:tab/>
      </w:r>
      <w:r w:rsidRPr="00A65933">
        <w:rPr>
          <w:rFonts w:eastAsia="Times New Roman" w:cs="Arial"/>
          <w:b/>
          <w:sz w:val="24"/>
          <w:szCs w:val="24"/>
        </w:rPr>
        <w:tab/>
      </w:r>
      <w:r w:rsidRPr="00A65933">
        <w:rPr>
          <w:rFonts w:eastAsia="Times New Roman" w:cs="Arial"/>
          <w:b/>
          <w:sz w:val="24"/>
          <w:szCs w:val="24"/>
        </w:rPr>
        <w:tab/>
      </w:r>
      <w:r w:rsidRPr="00A65933">
        <w:rPr>
          <w:rFonts w:eastAsia="Times New Roman" w:cs="Arial"/>
          <w:b/>
          <w:sz w:val="24"/>
          <w:szCs w:val="24"/>
        </w:rPr>
        <w:tab/>
      </w:r>
      <w:r w:rsidRPr="00A65933">
        <w:rPr>
          <w:rFonts w:eastAsia="Times New Roman" w:cs="Arial"/>
          <w:b/>
          <w:sz w:val="24"/>
          <w:szCs w:val="24"/>
        </w:rPr>
        <w:tab/>
      </w:r>
      <w:r w:rsidRPr="00A65933">
        <w:rPr>
          <w:rFonts w:eastAsia="Times New Roman" w:cs="Arial"/>
          <w:b/>
          <w:i/>
          <w:sz w:val="24"/>
          <w:szCs w:val="24"/>
        </w:rPr>
        <w:tab/>
      </w:r>
      <w:r w:rsidRPr="00A65933">
        <w:rPr>
          <w:rFonts w:eastAsia="Times New Roman" w:cs="Arial"/>
          <w:b/>
          <w:i/>
          <w:sz w:val="24"/>
          <w:szCs w:val="24"/>
        </w:rPr>
        <w:tab/>
      </w:r>
    </w:p>
    <w:p w14:paraId="206176B2" w14:textId="77777777" w:rsidR="00A65933" w:rsidRPr="00A65933" w:rsidRDefault="00A65933" w:rsidP="00524A67">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Approval Letter</w:t>
      </w:r>
    </w:p>
    <w:p w14:paraId="56135D4F" w14:textId="77777777" w:rsidR="00A65933" w:rsidRPr="00A65933" w:rsidRDefault="00A65933" w:rsidP="00524A67">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WeatherWorks Intake Report</w:t>
      </w:r>
    </w:p>
    <w:p w14:paraId="3FEF86F3" w14:textId="77777777" w:rsidR="00A65933" w:rsidRPr="00A65933" w:rsidRDefault="00A65933" w:rsidP="00524A67">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Pre-Screen Questionnaire</w:t>
      </w:r>
    </w:p>
    <w:p w14:paraId="6318FDA7" w14:textId="77777777" w:rsidR="00A65933" w:rsidRPr="00A65933" w:rsidRDefault="00A65933" w:rsidP="00524A67">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Applicant Health and Safety Intake Questionnaire</w:t>
      </w:r>
    </w:p>
    <w:p w14:paraId="50C7E6A7" w14:textId="77777777" w:rsidR="00A65933" w:rsidRPr="00A65933" w:rsidRDefault="00A65933" w:rsidP="00524A67">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Social Security Card(s)</w:t>
      </w:r>
    </w:p>
    <w:p w14:paraId="1FE87F98" w14:textId="77777777" w:rsidR="00A65933" w:rsidRPr="00A65933" w:rsidRDefault="00A65933" w:rsidP="00524A67">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Current Heating Bill</w:t>
      </w:r>
    </w:p>
    <w:p w14:paraId="3573A56A" w14:textId="77777777" w:rsidR="00A65933" w:rsidRPr="00A65933" w:rsidRDefault="00A65933" w:rsidP="00524A67">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Utility Bill Release Form</w:t>
      </w:r>
    </w:p>
    <w:p w14:paraId="309D9A04" w14:textId="77777777" w:rsidR="00A65933" w:rsidRPr="00A65933" w:rsidRDefault="00A65933" w:rsidP="00524A67">
      <w:pPr>
        <w:numPr>
          <w:ilvl w:val="0"/>
          <w:numId w:val="113"/>
        </w:numPr>
        <w:overflowPunct w:val="0"/>
        <w:autoSpaceDE w:val="0"/>
        <w:autoSpaceDN w:val="0"/>
        <w:adjustRightInd w:val="0"/>
        <w:spacing w:after="0" w:line="240" w:lineRule="auto"/>
        <w:contextualSpacing/>
        <w:textAlignment w:val="baseline"/>
        <w:rPr>
          <w:rFonts w:eastAsia="Times New Roman" w:cs="Arial"/>
          <w:b/>
          <w:sz w:val="24"/>
          <w:szCs w:val="24"/>
        </w:rPr>
      </w:pPr>
      <w:r w:rsidRPr="00A65933">
        <w:rPr>
          <w:rFonts w:eastAsia="Times New Roman" w:cs="Arial"/>
          <w:b/>
          <w:sz w:val="24"/>
          <w:szCs w:val="24"/>
        </w:rPr>
        <w:t>Income Calculation Tape for 12-month</w:t>
      </w:r>
    </w:p>
    <w:p w14:paraId="292A625F" w14:textId="77777777" w:rsidR="00A65933" w:rsidRPr="00A65933" w:rsidRDefault="00A65933" w:rsidP="00524A67">
      <w:pPr>
        <w:numPr>
          <w:ilvl w:val="1"/>
          <w:numId w:val="113"/>
        </w:numPr>
        <w:overflowPunct w:val="0"/>
        <w:autoSpaceDE w:val="0"/>
        <w:autoSpaceDN w:val="0"/>
        <w:adjustRightInd w:val="0"/>
        <w:spacing w:after="0" w:line="240" w:lineRule="auto"/>
        <w:ind w:left="1080"/>
        <w:contextualSpacing/>
        <w:textAlignment w:val="baseline"/>
        <w:rPr>
          <w:rFonts w:eastAsia="Times New Roman" w:cs="Arial"/>
          <w:b/>
          <w:sz w:val="24"/>
          <w:szCs w:val="24"/>
        </w:rPr>
      </w:pPr>
      <w:r w:rsidRPr="00A65933">
        <w:rPr>
          <w:rFonts w:eastAsia="Times New Roman" w:cs="Arial"/>
          <w:sz w:val="24"/>
          <w:szCs w:val="24"/>
        </w:rPr>
        <w:t>Check Stubs</w:t>
      </w:r>
    </w:p>
    <w:p w14:paraId="5A0CA4F6" w14:textId="77777777" w:rsidR="00A65933" w:rsidRPr="00A65933" w:rsidRDefault="00A65933" w:rsidP="00524A67">
      <w:pPr>
        <w:numPr>
          <w:ilvl w:val="1"/>
          <w:numId w:val="113"/>
        </w:numPr>
        <w:overflowPunct w:val="0"/>
        <w:autoSpaceDE w:val="0"/>
        <w:autoSpaceDN w:val="0"/>
        <w:adjustRightInd w:val="0"/>
        <w:spacing w:after="0" w:line="240" w:lineRule="auto"/>
        <w:ind w:left="1080"/>
        <w:contextualSpacing/>
        <w:textAlignment w:val="baseline"/>
        <w:rPr>
          <w:rFonts w:eastAsia="Times New Roman" w:cs="Arial"/>
          <w:b/>
          <w:sz w:val="24"/>
          <w:szCs w:val="24"/>
        </w:rPr>
      </w:pPr>
      <w:r w:rsidRPr="00A65933">
        <w:rPr>
          <w:rFonts w:eastAsia="Times New Roman" w:cs="Arial"/>
          <w:sz w:val="24"/>
          <w:szCs w:val="24"/>
        </w:rPr>
        <w:t>Income Statements</w:t>
      </w:r>
    </w:p>
    <w:p w14:paraId="32215207" w14:textId="3C1B74D6" w:rsidR="00A65933" w:rsidRPr="00A65933" w:rsidRDefault="004A7292" w:rsidP="00524A67">
      <w:pPr>
        <w:numPr>
          <w:ilvl w:val="1"/>
          <w:numId w:val="113"/>
        </w:numPr>
        <w:overflowPunct w:val="0"/>
        <w:autoSpaceDE w:val="0"/>
        <w:autoSpaceDN w:val="0"/>
        <w:adjustRightInd w:val="0"/>
        <w:spacing w:after="0" w:line="240" w:lineRule="auto"/>
        <w:ind w:left="1080"/>
        <w:contextualSpacing/>
        <w:textAlignment w:val="baseline"/>
        <w:rPr>
          <w:rFonts w:eastAsia="Times New Roman" w:cs="Arial"/>
          <w:b/>
          <w:sz w:val="24"/>
          <w:szCs w:val="24"/>
        </w:rPr>
      </w:pPr>
      <w:r w:rsidRPr="00A65933">
        <w:rPr>
          <w:rFonts w:eastAsia="Times New Roman" w:cs="Arial"/>
          <w:sz w:val="24"/>
          <w:szCs w:val="24"/>
        </w:rPr>
        <w:t>Zero Income Affidavit</w:t>
      </w:r>
      <w:r w:rsidR="00A65933" w:rsidRPr="00A65933">
        <w:rPr>
          <w:rFonts w:eastAsia="Times New Roman" w:cs="Arial"/>
          <w:sz w:val="24"/>
          <w:szCs w:val="24"/>
        </w:rPr>
        <w:t xml:space="preserve"> signed and notarized</w:t>
      </w:r>
    </w:p>
    <w:p w14:paraId="43549628" w14:textId="77777777" w:rsidR="00A65933" w:rsidRPr="00A65933" w:rsidRDefault="00A65933" w:rsidP="00524A67">
      <w:pPr>
        <w:numPr>
          <w:ilvl w:val="1"/>
          <w:numId w:val="113"/>
        </w:numPr>
        <w:overflowPunct w:val="0"/>
        <w:autoSpaceDE w:val="0"/>
        <w:autoSpaceDN w:val="0"/>
        <w:adjustRightInd w:val="0"/>
        <w:spacing w:after="0" w:line="240" w:lineRule="auto"/>
        <w:ind w:left="1080"/>
        <w:textAlignment w:val="baseline"/>
        <w:rPr>
          <w:rFonts w:eastAsia="Times New Roman" w:cs="Arial"/>
          <w:b/>
          <w:sz w:val="24"/>
          <w:szCs w:val="24"/>
        </w:rPr>
      </w:pPr>
      <w:r w:rsidRPr="00A65933">
        <w:rPr>
          <w:rFonts w:eastAsia="Times New Roman" w:cs="Arial"/>
          <w:sz w:val="24"/>
          <w:szCs w:val="24"/>
        </w:rPr>
        <w:t>Other Income Documentation___________________________________________________</w:t>
      </w:r>
    </w:p>
    <w:p w14:paraId="1F115E8A" w14:textId="77777777" w:rsidR="00A65933" w:rsidRPr="00A65933" w:rsidRDefault="00A65933" w:rsidP="00524A67">
      <w:pPr>
        <w:numPr>
          <w:ilvl w:val="0"/>
          <w:numId w:val="114"/>
        </w:numPr>
        <w:overflowPunct w:val="0"/>
        <w:autoSpaceDE w:val="0"/>
        <w:autoSpaceDN w:val="0"/>
        <w:adjustRightInd w:val="0"/>
        <w:spacing w:after="0" w:line="240" w:lineRule="auto"/>
        <w:contextualSpacing/>
        <w:textAlignment w:val="baseline"/>
        <w:rPr>
          <w:rFonts w:eastAsia="Times New Roman" w:cs="Arial"/>
          <w:b/>
          <w:i/>
          <w:sz w:val="24"/>
          <w:szCs w:val="24"/>
        </w:rPr>
      </w:pPr>
      <w:r w:rsidRPr="00A65933">
        <w:rPr>
          <w:rFonts w:eastAsia="Times New Roman" w:cs="Arial"/>
          <w:i/>
          <w:sz w:val="24"/>
          <w:szCs w:val="24"/>
        </w:rPr>
        <w:t>If Client is LIHEAP eligible the following 4 items must be included:</w:t>
      </w:r>
    </w:p>
    <w:p w14:paraId="78649E15" w14:textId="77777777" w:rsidR="00A65933" w:rsidRPr="00A65933" w:rsidRDefault="00A65933" w:rsidP="00524A67">
      <w:pPr>
        <w:numPr>
          <w:ilvl w:val="1"/>
          <w:numId w:val="114"/>
        </w:numPr>
        <w:tabs>
          <w:tab w:val="left" w:pos="1350"/>
        </w:tabs>
        <w:overflowPunct w:val="0"/>
        <w:autoSpaceDE w:val="0"/>
        <w:autoSpaceDN w:val="0"/>
        <w:adjustRightInd w:val="0"/>
        <w:spacing w:after="0" w:line="240" w:lineRule="auto"/>
        <w:ind w:left="1080"/>
        <w:contextualSpacing/>
        <w:textAlignment w:val="baseline"/>
        <w:rPr>
          <w:rFonts w:eastAsia="Times New Roman" w:cs="Arial"/>
          <w:b/>
          <w:sz w:val="24"/>
          <w:szCs w:val="24"/>
        </w:rPr>
      </w:pPr>
      <w:r w:rsidRPr="00A65933">
        <w:rPr>
          <w:rFonts w:eastAsia="Times New Roman" w:cs="Arial"/>
          <w:sz w:val="24"/>
          <w:szCs w:val="24"/>
        </w:rPr>
        <w:t>Income Calculation Tape</w:t>
      </w:r>
    </w:p>
    <w:p w14:paraId="4711968C" w14:textId="77777777" w:rsidR="00A65933" w:rsidRPr="00A65933" w:rsidRDefault="00A65933" w:rsidP="00524A67">
      <w:pPr>
        <w:numPr>
          <w:ilvl w:val="1"/>
          <w:numId w:val="114"/>
        </w:numPr>
        <w:tabs>
          <w:tab w:val="left" w:pos="1350"/>
        </w:tabs>
        <w:overflowPunct w:val="0"/>
        <w:autoSpaceDE w:val="0"/>
        <w:autoSpaceDN w:val="0"/>
        <w:adjustRightInd w:val="0"/>
        <w:spacing w:after="0" w:line="240" w:lineRule="auto"/>
        <w:ind w:left="1080"/>
        <w:contextualSpacing/>
        <w:textAlignment w:val="baseline"/>
        <w:rPr>
          <w:rFonts w:eastAsia="Times New Roman" w:cs="Arial"/>
          <w:b/>
          <w:sz w:val="24"/>
          <w:szCs w:val="24"/>
        </w:rPr>
      </w:pPr>
      <w:r w:rsidRPr="00A65933">
        <w:rPr>
          <w:rFonts w:eastAsia="Times New Roman" w:cs="Arial"/>
          <w:sz w:val="24"/>
          <w:szCs w:val="24"/>
        </w:rPr>
        <w:t>Benefit Summary Screen</w:t>
      </w:r>
    </w:p>
    <w:p w14:paraId="08C949B6" w14:textId="77777777" w:rsidR="00A65933" w:rsidRPr="00A65933" w:rsidRDefault="00A65933" w:rsidP="00524A67">
      <w:pPr>
        <w:numPr>
          <w:ilvl w:val="1"/>
          <w:numId w:val="114"/>
        </w:numPr>
        <w:tabs>
          <w:tab w:val="left" w:pos="1350"/>
        </w:tabs>
        <w:overflowPunct w:val="0"/>
        <w:autoSpaceDE w:val="0"/>
        <w:autoSpaceDN w:val="0"/>
        <w:adjustRightInd w:val="0"/>
        <w:spacing w:after="0" w:line="240" w:lineRule="auto"/>
        <w:ind w:left="1080"/>
        <w:contextualSpacing/>
        <w:textAlignment w:val="baseline"/>
        <w:rPr>
          <w:rFonts w:eastAsia="Times New Roman" w:cs="Arial"/>
          <w:b/>
          <w:sz w:val="24"/>
          <w:szCs w:val="24"/>
        </w:rPr>
      </w:pPr>
      <w:r w:rsidRPr="00A65933">
        <w:rPr>
          <w:rFonts w:eastAsia="Times New Roman" w:cs="Arial"/>
          <w:sz w:val="24"/>
          <w:szCs w:val="24"/>
        </w:rPr>
        <w:t>Household Screen</w:t>
      </w:r>
    </w:p>
    <w:p w14:paraId="2D1D7E38" w14:textId="77777777" w:rsidR="00A65933" w:rsidRPr="00A65933" w:rsidRDefault="00A65933" w:rsidP="00524A67">
      <w:pPr>
        <w:numPr>
          <w:ilvl w:val="1"/>
          <w:numId w:val="114"/>
        </w:numPr>
        <w:tabs>
          <w:tab w:val="left" w:pos="1350"/>
        </w:tabs>
        <w:overflowPunct w:val="0"/>
        <w:autoSpaceDE w:val="0"/>
        <w:autoSpaceDN w:val="0"/>
        <w:adjustRightInd w:val="0"/>
        <w:spacing w:after="0" w:line="240" w:lineRule="auto"/>
        <w:ind w:left="1080"/>
        <w:contextualSpacing/>
        <w:textAlignment w:val="baseline"/>
        <w:rPr>
          <w:rFonts w:eastAsia="Times New Roman" w:cs="Arial"/>
          <w:b/>
          <w:sz w:val="24"/>
          <w:szCs w:val="24"/>
        </w:rPr>
      </w:pPr>
      <w:r w:rsidRPr="00A65933">
        <w:rPr>
          <w:rFonts w:eastAsia="Times New Roman" w:cs="Arial"/>
          <w:sz w:val="24"/>
          <w:szCs w:val="24"/>
        </w:rPr>
        <w:t xml:space="preserve">Verification of WX Eligibility, signed and dated </w:t>
      </w:r>
    </w:p>
    <w:p w14:paraId="5F7FFF89" w14:textId="77777777" w:rsidR="00A65933" w:rsidRPr="00A65933" w:rsidRDefault="00A65933" w:rsidP="00A65933">
      <w:pPr>
        <w:overflowPunct w:val="0"/>
        <w:autoSpaceDE w:val="0"/>
        <w:autoSpaceDN w:val="0"/>
        <w:adjustRightInd w:val="0"/>
        <w:spacing w:after="0" w:line="240" w:lineRule="auto"/>
        <w:textAlignment w:val="baseline"/>
        <w:rPr>
          <w:rFonts w:eastAsia="Times New Roman" w:cs="Arial"/>
          <w:b/>
          <w:sz w:val="24"/>
          <w:szCs w:val="24"/>
        </w:rPr>
      </w:pPr>
      <w:r w:rsidRPr="00A65933">
        <w:rPr>
          <w:rFonts w:eastAsia="Times New Roman" w:cs="Arial"/>
          <w:b/>
          <w:sz w:val="24"/>
          <w:szCs w:val="24"/>
          <w:u w:val="single"/>
        </w:rPr>
        <w:t>Proof of Ownership</w:t>
      </w:r>
    </w:p>
    <w:p w14:paraId="4C7B18C4" w14:textId="77777777" w:rsidR="00A65933" w:rsidRPr="00A65933" w:rsidRDefault="00A65933" w:rsidP="00524A67">
      <w:pPr>
        <w:numPr>
          <w:ilvl w:val="0"/>
          <w:numId w:val="114"/>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t>For Single Family homes we need one of the following:</w:t>
      </w:r>
    </w:p>
    <w:p w14:paraId="2971E38F" w14:textId="77777777" w:rsidR="00A65933" w:rsidRPr="00A65933" w:rsidRDefault="00A65933" w:rsidP="00524A67">
      <w:pPr>
        <w:numPr>
          <w:ilvl w:val="1"/>
          <w:numId w:val="114"/>
        </w:numPr>
        <w:tabs>
          <w:tab w:val="left" w:pos="1080"/>
        </w:tabs>
        <w:overflowPunct w:val="0"/>
        <w:autoSpaceDE w:val="0"/>
        <w:autoSpaceDN w:val="0"/>
        <w:adjustRightInd w:val="0"/>
        <w:spacing w:after="0" w:line="240" w:lineRule="auto"/>
        <w:ind w:left="720" w:firstLine="0"/>
        <w:contextualSpacing/>
        <w:textAlignment w:val="baseline"/>
        <w:rPr>
          <w:rFonts w:eastAsia="Times New Roman" w:cs="Arial"/>
          <w:b/>
          <w:sz w:val="24"/>
          <w:szCs w:val="24"/>
          <w:u w:val="single"/>
        </w:rPr>
      </w:pPr>
      <w:r w:rsidRPr="00A65933">
        <w:rPr>
          <w:rFonts w:eastAsia="Times New Roman" w:cs="Arial"/>
          <w:sz w:val="24"/>
          <w:szCs w:val="24"/>
        </w:rPr>
        <w:t>Property Tax Bill</w:t>
      </w:r>
    </w:p>
    <w:p w14:paraId="11339BF3" w14:textId="77777777" w:rsidR="00A65933" w:rsidRPr="00A65933" w:rsidRDefault="00A65933" w:rsidP="00524A67">
      <w:pPr>
        <w:numPr>
          <w:ilvl w:val="1"/>
          <w:numId w:val="114"/>
        </w:numPr>
        <w:tabs>
          <w:tab w:val="left" w:pos="1080"/>
        </w:tabs>
        <w:overflowPunct w:val="0"/>
        <w:autoSpaceDE w:val="0"/>
        <w:autoSpaceDN w:val="0"/>
        <w:adjustRightInd w:val="0"/>
        <w:spacing w:after="0" w:line="240" w:lineRule="auto"/>
        <w:ind w:left="720" w:firstLine="0"/>
        <w:contextualSpacing/>
        <w:textAlignment w:val="baseline"/>
        <w:rPr>
          <w:rFonts w:eastAsia="Times New Roman" w:cs="Arial"/>
          <w:b/>
          <w:sz w:val="24"/>
          <w:szCs w:val="24"/>
          <w:u w:val="single"/>
        </w:rPr>
      </w:pPr>
      <w:r w:rsidRPr="00A65933">
        <w:rPr>
          <w:rFonts w:eastAsia="Times New Roman" w:cs="Arial"/>
          <w:sz w:val="24"/>
          <w:szCs w:val="24"/>
        </w:rPr>
        <w:t>Mortgage Payment Book</w:t>
      </w:r>
    </w:p>
    <w:p w14:paraId="03F27932" w14:textId="77777777" w:rsidR="00A65933" w:rsidRPr="00A65933" w:rsidRDefault="00A65933" w:rsidP="00524A67">
      <w:pPr>
        <w:numPr>
          <w:ilvl w:val="1"/>
          <w:numId w:val="114"/>
        </w:numPr>
        <w:tabs>
          <w:tab w:val="left" w:pos="1080"/>
        </w:tabs>
        <w:overflowPunct w:val="0"/>
        <w:autoSpaceDE w:val="0"/>
        <w:autoSpaceDN w:val="0"/>
        <w:adjustRightInd w:val="0"/>
        <w:spacing w:after="0" w:line="240" w:lineRule="auto"/>
        <w:ind w:left="720" w:firstLine="0"/>
        <w:contextualSpacing/>
        <w:textAlignment w:val="baseline"/>
        <w:rPr>
          <w:rFonts w:eastAsia="Times New Roman" w:cs="Arial"/>
          <w:b/>
          <w:sz w:val="24"/>
          <w:szCs w:val="24"/>
          <w:u w:val="single"/>
        </w:rPr>
      </w:pPr>
      <w:r w:rsidRPr="00A65933">
        <w:rPr>
          <w:rFonts w:eastAsia="Times New Roman" w:cs="Arial"/>
          <w:sz w:val="24"/>
          <w:szCs w:val="24"/>
        </w:rPr>
        <w:t>Deed (filed at the courthouse)</w:t>
      </w:r>
    </w:p>
    <w:p w14:paraId="08202452" w14:textId="77777777" w:rsidR="00A65933" w:rsidRPr="00A65933" w:rsidRDefault="00A65933" w:rsidP="00524A67">
      <w:pPr>
        <w:numPr>
          <w:ilvl w:val="1"/>
          <w:numId w:val="114"/>
        </w:numPr>
        <w:tabs>
          <w:tab w:val="left" w:pos="1080"/>
        </w:tabs>
        <w:overflowPunct w:val="0"/>
        <w:autoSpaceDE w:val="0"/>
        <w:autoSpaceDN w:val="0"/>
        <w:adjustRightInd w:val="0"/>
        <w:spacing w:after="0" w:line="240" w:lineRule="auto"/>
        <w:ind w:left="720" w:firstLine="0"/>
        <w:contextualSpacing/>
        <w:textAlignment w:val="baseline"/>
        <w:rPr>
          <w:rFonts w:eastAsia="Times New Roman" w:cs="Arial"/>
          <w:b/>
          <w:sz w:val="24"/>
          <w:szCs w:val="24"/>
          <w:u w:val="single"/>
        </w:rPr>
      </w:pPr>
      <w:r w:rsidRPr="00A65933">
        <w:rPr>
          <w:rFonts w:eastAsia="Times New Roman" w:cs="Arial"/>
          <w:sz w:val="24"/>
          <w:szCs w:val="24"/>
        </w:rPr>
        <w:t>Other___________________________________________________________</w:t>
      </w:r>
    </w:p>
    <w:p w14:paraId="541E1742" w14:textId="77777777" w:rsidR="00A65933" w:rsidRPr="00A65933" w:rsidRDefault="00A65933" w:rsidP="00524A67">
      <w:pPr>
        <w:numPr>
          <w:ilvl w:val="0"/>
          <w:numId w:val="114"/>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t>For Mobile Homes we must have one of the following:</w:t>
      </w:r>
    </w:p>
    <w:p w14:paraId="216F2508" w14:textId="77777777" w:rsidR="00A65933" w:rsidRPr="00A65933" w:rsidRDefault="00A65933" w:rsidP="00524A67">
      <w:pPr>
        <w:numPr>
          <w:ilvl w:val="1"/>
          <w:numId w:val="114"/>
        </w:numPr>
        <w:tabs>
          <w:tab w:val="left" w:pos="1080"/>
        </w:tabs>
        <w:overflowPunct w:val="0"/>
        <w:autoSpaceDE w:val="0"/>
        <w:autoSpaceDN w:val="0"/>
        <w:adjustRightInd w:val="0"/>
        <w:spacing w:after="0" w:line="240" w:lineRule="auto"/>
        <w:ind w:left="720" w:firstLine="0"/>
        <w:contextualSpacing/>
        <w:textAlignment w:val="baseline"/>
        <w:rPr>
          <w:rFonts w:eastAsia="Times New Roman" w:cs="Arial"/>
          <w:b/>
          <w:sz w:val="24"/>
          <w:szCs w:val="24"/>
          <w:u w:val="single"/>
        </w:rPr>
      </w:pPr>
      <w:r w:rsidRPr="00A65933">
        <w:rPr>
          <w:rFonts w:eastAsia="Times New Roman" w:cs="Arial"/>
          <w:sz w:val="24"/>
          <w:szCs w:val="24"/>
        </w:rPr>
        <w:t>Title for Mobile Home (front and back)</w:t>
      </w:r>
    </w:p>
    <w:p w14:paraId="3FEC6685" w14:textId="77777777" w:rsidR="00A65933" w:rsidRPr="00A65933" w:rsidRDefault="00A65933" w:rsidP="00524A67">
      <w:pPr>
        <w:numPr>
          <w:ilvl w:val="1"/>
          <w:numId w:val="114"/>
        </w:numPr>
        <w:tabs>
          <w:tab w:val="left" w:pos="1080"/>
        </w:tabs>
        <w:overflowPunct w:val="0"/>
        <w:autoSpaceDE w:val="0"/>
        <w:autoSpaceDN w:val="0"/>
        <w:adjustRightInd w:val="0"/>
        <w:spacing w:after="0" w:line="240" w:lineRule="auto"/>
        <w:ind w:left="720" w:firstLine="0"/>
        <w:contextualSpacing/>
        <w:textAlignment w:val="baseline"/>
        <w:rPr>
          <w:rFonts w:eastAsia="Times New Roman" w:cs="Arial"/>
          <w:b/>
          <w:sz w:val="24"/>
          <w:szCs w:val="24"/>
          <w:u w:val="single"/>
        </w:rPr>
      </w:pPr>
      <w:r w:rsidRPr="00A65933">
        <w:rPr>
          <w:rFonts w:eastAsia="Times New Roman" w:cs="Arial"/>
          <w:sz w:val="24"/>
          <w:szCs w:val="24"/>
        </w:rPr>
        <w:t>Mortgage Documentation</w:t>
      </w:r>
    </w:p>
    <w:p w14:paraId="6B25C226" w14:textId="77777777" w:rsidR="00A65933" w:rsidRPr="00A65933" w:rsidRDefault="00A65933" w:rsidP="00524A67">
      <w:pPr>
        <w:numPr>
          <w:ilvl w:val="0"/>
          <w:numId w:val="114"/>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t>For Multi-Family Building</w:t>
      </w:r>
    </w:p>
    <w:p w14:paraId="229610BC" w14:textId="77777777" w:rsidR="00A65933" w:rsidRPr="00A65933" w:rsidRDefault="00A65933" w:rsidP="00524A67">
      <w:pPr>
        <w:numPr>
          <w:ilvl w:val="1"/>
          <w:numId w:val="114"/>
        </w:numPr>
        <w:tabs>
          <w:tab w:val="left" w:pos="1080"/>
        </w:tabs>
        <w:overflowPunct w:val="0"/>
        <w:autoSpaceDE w:val="0"/>
        <w:autoSpaceDN w:val="0"/>
        <w:adjustRightInd w:val="0"/>
        <w:spacing w:after="0" w:line="240" w:lineRule="auto"/>
        <w:ind w:left="720" w:firstLine="0"/>
        <w:contextualSpacing/>
        <w:textAlignment w:val="baseline"/>
        <w:rPr>
          <w:rFonts w:eastAsia="Times New Roman" w:cs="Arial"/>
          <w:b/>
          <w:sz w:val="24"/>
          <w:szCs w:val="24"/>
          <w:u w:val="single"/>
        </w:rPr>
      </w:pPr>
      <w:r w:rsidRPr="00A65933">
        <w:rPr>
          <w:rFonts w:eastAsia="Times New Roman" w:cs="Arial"/>
          <w:sz w:val="24"/>
          <w:szCs w:val="24"/>
        </w:rPr>
        <w:t>Weatherization Multi-Family Building Plan</w:t>
      </w:r>
    </w:p>
    <w:p w14:paraId="720CC98C" w14:textId="77777777" w:rsidR="00A65933" w:rsidRPr="00A65933" w:rsidRDefault="00A65933" w:rsidP="00524A67">
      <w:pPr>
        <w:numPr>
          <w:ilvl w:val="0"/>
          <w:numId w:val="115"/>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t>Building Owner Certification and Work Authorization Form</w:t>
      </w:r>
    </w:p>
    <w:p w14:paraId="6F9CE41C" w14:textId="77777777" w:rsidR="00A65933" w:rsidRPr="00A65933" w:rsidRDefault="00A65933" w:rsidP="00524A67">
      <w:pPr>
        <w:numPr>
          <w:ilvl w:val="1"/>
          <w:numId w:val="115"/>
        </w:numPr>
        <w:tabs>
          <w:tab w:val="left" w:pos="1080"/>
        </w:tabs>
        <w:overflowPunct w:val="0"/>
        <w:autoSpaceDE w:val="0"/>
        <w:autoSpaceDN w:val="0"/>
        <w:adjustRightInd w:val="0"/>
        <w:spacing w:after="0" w:line="240" w:lineRule="auto"/>
        <w:ind w:hanging="720"/>
        <w:contextualSpacing/>
        <w:textAlignment w:val="baseline"/>
        <w:rPr>
          <w:rFonts w:eastAsia="Times New Roman" w:cs="Arial"/>
          <w:b/>
          <w:sz w:val="24"/>
          <w:szCs w:val="24"/>
          <w:u w:val="single"/>
        </w:rPr>
      </w:pPr>
      <w:r w:rsidRPr="00A65933">
        <w:rPr>
          <w:rFonts w:eastAsia="Times New Roman" w:cs="Arial"/>
          <w:sz w:val="24"/>
          <w:szCs w:val="24"/>
        </w:rPr>
        <w:t>Client is the owner</w:t>
      </w:r>
    </w:p>
    <w:p w14:paraId="70E807DF" w14:textId="77777777" w:rsidR="00A65933" w:rsidRPr="00A65933" w:rsidRDefault="00A65933" w:rsidP="00524A67">
      <w:pPr>
        <w:numPr>
          <w:ilvl w:val="1"/>
          <w:numId w:val="115"/>
        </w:numPr>
        <w:tabs>
          <w:tab w:val="left" w:pos="1080"/>
        </w:tabs>
        <w:overflowPunct w:val="0"/>
        <w:autoSpaceDE w:val="0"/>
        <w:autoSpaceDN w:val="0"/>
        <w:adjustRightInd w:val="0"/>
        <w:spacing w:after="0" w:line="240" w:lineRule="auto"/>
        <w:ind w:hanging="720"/>
        <w:contextualSpacing/>
        <w:textAlignment w:val="baseline"/>
        <w:rPr>
          <w:rFonts w:eastAsia="Times New Roman" w:cs="Arial"/>
          <w:b/>
          <w:sz w:val="24"/>
          <w:szCs w:val="24"/>
          <w:u w:val="single"/>
        </w:rPr>
      </w:pPr>
      <w:r w:rsidRPr="00A65933">
        <w:rPr>
          <w:rFonts w:eastAsia="Times New Roman" w:cs="Arial"/>
          <w:sz w:val="24"/>
          <w:szCs w:val="24"/>
        </w:rPr>
        <w:t>Client is a renter</w:t>
      </w:r>
    </w:p>
    <w:p w14:paraId="1082E00A" w14:textId="77777777" w:rsidR="00A65933" w:rsidRPr="00A65933" w:rsidRDefault="00A65933" w:rsidP="00524A67">
      <w:pPr>
        <w:numPr>
          <w:ilvl w:val="2"/>
          <w:numId w:val="149"/>
        </w:numPr>
        <w:overflowPunct w:val="0"/>
        <w:autoSpaceDE w:val="0"/>
        <w:autoSpaceDN w:val="0"/>
        <w:adjustRightInd w:val="0"/>
        <w:spacing w:after="0" w:line="240" w:lineRule="auto"/>
        <w:ind w:left="1170" w:firstLine="0"/>
        <w:contextualSpacing/>
        <w:textAlignment w:val="baseline"/>
        <w:rPr>
          <w:rFonts w:eastAsia="Times New Roman" w:cs="Arial"/>
          <w:b/>
          <w:sz w:val="24"/>
          <w:szCs w:val="24"/>
          <w:u w:val="single"/>
        </w:rPr>
      </w:pPr>
      <w:r w:rsidRPr="00A65933">
        <w:rPr>
          <w:rFonts w:eastAsia="Times New Roman" w:cs="Arial"/>
          <w:sz w:val="24"/>
          <w:szCs w:val="24"/>
        </w:rPr>
        <w:t xml:space="preserve">Rental Agreement </w:t>
      </w:r>
      <w:r w:rsidRPr="00A65933">
        <w:rPr>
          <w:rFonts w:eastAsia="Times New Roman" w:cs="Arial"/>
          <w:i/>
          <w:sz w:val="24"/>
          <w:szCs w:val="24"/>
        </w:rPr>
        <w:t>(Signed and Dated by the Landlord)</w:t>
      </w:r>
    </w:p>
    <w:p w14:paraId="07D99403" w14:textId="77777777" w:rsidR="00A65933" w:rsidRPr="00A65933" w:rsidRDefault="00A65933" w:rsidP="00524A67">
      <w:pPr>
        <w:numPr>
          <w:ilvl w:val="0"/>
          <w:numId w:val="115"/>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t>Applicant Checklist</w:t>
      </w:r>
    </w:p>
    <w:p w14:paraId="410FE94B" w14:textId="77777777" w:rsidR="00A65933" w:rsidRPr="00A65933" w:rsidRDefault="00A65933" w:rsidP="00524A67">
      <w:pPr>
        <w:numPr>
          <w:ilvl w:val="0"/>
          <w:numId w:val="115"/>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t>Applicant File Checklist</w:t>
      </w:r>
    </w:p>
    <w:p w14:paraId="1A75B08C" w14:textId="77777777" w:rsidR="00A65933" w:rsidRPr="00A65933" w:rsidRDefault="00A65933" w:rsidP="00524A67">
      <w:pPr>
        <w:numPr>
          <w:ilvl w:val="0"/>
          <w:numId w:val="115"/>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t>Client Contact Information</w:t>
      </w:r>
    </w:p>
    <w:p w14:paraId="3002BD95" w14:textId="77777777" w:rsidR="00A65933" w:rsidRPr="00530D86" w:rsidRDefault="00A65933" w:rsidP="00524A67">
      <w:pPr>
        <w:numPr>
          <w:ilvl w:val="0"/>
          <w:numId w:val="115"/>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lastRenderedPageBreak/>
        <w:t>Other File Documentation</w:t>
      </w:r>
    </w:p>
    <w:p w14:paraId="742FC4FB" w14:textId="77777777" w:rsidR="00530D86" w:rsidRPr="00530D86" w:rsidRDefault="00530D86" w:rsidP="00A65933">
      <w:pPr>
        <w:overflowPunct w:val="0"/>
        <w:autoSpaceDE w:val="0"/>
        <w:autoSpaceDN w:val="0"/>
        <w:adjustRightInd w:val="0"/>
        <w:spacing w:after="0" w:line="240" w:lineRule="auto"/>
        <w:textAlignment w:val="baseline"/>
        <w:rPr>
          <w:rFonts w:eastAsia="Times New Roman" w:cs="Arial"/>
          <w:b/>
          <w:sz w:val="8"/>
          <w:szCs w:val="8"/>
          <w:u w:val="single"/>
        </w:rPr>
      </w:pPr>
      <w:bookmarkStart w:id="641" w:name="AssementDocumentationCHECKLIST"/>
    </w:p>
    <w:p w14:paraId="67A4D8CD" w14:textId="77777777" w:rsidR="00A65933" w:rsidRPr="00F11B7D" w:rsidRDefault="00A65933" w:rsidP="00A65933">
      <w:pPr>
        <w:overflowPunct w:val="0"/>
        <w:autoSpaceDE w:val="0"/>
        <w:autoSpaceDN w:val="0"/>
        <w:adjustRightInd w:val="0"/>
        <w:spacing w:after="0" w:line="240" w:lineRule="auto"/>
        <w:textAlignment w:val="baseline"/>
        <w:rPr>
          <w:rFonts w:eastAsia="Times New Roman" w:cs="Arial"/>
          <w:b/>
          <w:sz w:val="24"/>
          <w:szCs w:val="24"/>
          <w:u w:val="single"/>
        </w:rPr>
      </w:pPr>
      <w:r w:rsidRPr="00F11B7D">
        <w:rPr>
          <w:rFonts w:eastAsia="Times New Roman" w:cs="Arial"/>
          <w:b/>
          <w:sz w:val="24"/>
          <w:szCs w:val="24"/>
        </w:rPr>
        <w:t>TAB 3</w:t>
      </w:r>
      <w:r w:rsidRPr="00927324">
        <w:rPr>
          <w:rFonts w:eastAsia="Times New Roman" w:cs="Arial"/>
          <w:b/>
          <w:color w:val="0070C0"/>
          <w:sz w:val="24"/>
          <w:szCs w:val="24"/>
        </w:rPr>
        <w:tab/>
      </w:r>
      <w:r w:rsidRPr="00927324">
        <w:rPr>
          <w:rFonts w:eastAsia="Times New Roman" w:cs="Arial"/>
          <w:b/>
          <w:sz w:val="24"/>
          <w:szCs w:val="24"/>
        </w:rPr>
        <w:t xml:space="preserve">     </w:t>
      </w:r>
      <w:r w:rsidRPr="00F11B7D">
        <w:rPr>
          <w:rFonts w:eastAsia="Times New Roman" w:cs="Arial"/>
          <w:b/>
          <w:sz w:val="24"/>
          <w:szCs w:val="24"/>
          <w:u w:val="single"/>
        </w:rPr>
        <w:t>Assessment Documentation Checklist</w:t>
      </w:r>
      <w:bookmarkEnd w:id="641"/>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p>
    <w:p w14:paraId="3A1E27FC" w14:textId="77777777" w:rsidR="00A65933" w:rsidRPr="00A65933" w:rsidRDefault="00A65933"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F11B7D">
        <w:rPr>
          <w:rFonts w:eastAsia="Times New Roman" w:cs="Arial"/>
          <w:sz w:val="24"/>
          <w:szCs w:val="24"/>
        </w:rPr>
        <w:t>Completed</w:t>
      </w:r>
      <w:r w:rsidRPr="00A65933">
        <w:rPr>
          <w:rFonts w:eastAsia="Times New Roman" w:cs="Arial"/>
          <w:sz w:val="24"/>
          <w:szCs w:val="24"/>
        </w:rPr>
        <w:t xml:space="preserve"> Desk Audit Form</w:t>
      </w:r>
    </w:p>
    <w:p w14:paraId="31F0BD86" w14:textId="77777777" w:rsidR="00A65933" w:rsidRPr="00A65933" w:rsidRDefault="00A65933"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SIR Report from WeatherWorks</w:t>
      </w:r>
    </w:p>
    <w:p w14:paraId="7BA38263" w14:textId="77777777" w:rsidR="00A65933" w:rsidRPr="00013B3A" w:rsidRDefault="00A65933"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013B3A">
        <w:rPr>
          <w:rFonts w:eastAsia="Times New Roman" w:cs="Arial"/>
          <w:sz w:val="24"/>
          <w:szCs w:val="24"/>
        </w:rPr>
        <w:t>Historic Preservation Review Form</w:t>
      </w:r>
    </w:p>
    <w:p w14:paraId="4ACDFF75" w14:textId="111EFF0E" w:rsidR="00A65933" w:rsidRPr="00013B3A" w:rsidRDefault="00A65933"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013B3A">
        <w:rPr>
          <w:rFonts w:eastAsia="Times New Roman" w:cs="Arial"/>
          <w:sz w:val="24"/>
          <w:szCs w:val="24"/>
        </w:rPr>
        <w:t>ASHRAE 62.2 Spreadsheet</w:t>
      </w:r>
    </w:p>
    <w:p w14:paraId="00E49688" w14:textId="234A38CC" w:rsidR="006C3361" w:rsidRPr="009852E0" w:rsidRDefault="006C3361"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9852E0">
        <w:rPr>
          <w:rFonts w:eastAsia="Times New Roman" w:cs="Arial"/>
          <w:sz w:val="24"/>
          <w:szCs w:val="24"/>
        </w:rPr>
        <w:t>Client Education Materials Notification</w:t>
      </w:r>
    </w:p>
    <w:p w14:paraId="6D2B6764" w14:textId="500592FB" w:rsidR="009F26FD" w:rsidRPr="00013B3A" w:rsidRDefault="009F26FD"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013B3A">
        <w:rPr>
          <w:rFonts w:eastAsia="Times New Roman" w:cs="Arial"/>
          <w:sz w:val="24"/>
          <w:szCs w:val="24"/>
        </w:rPr>
        <w:t>Radon Informed Consent Form</w:t>
      </w:r>
    </w:p>
    <w:p w14:paraId="44A8D390" w14:textId="215401E6" w:rsidR="009F26FD" w:rsidRPr="00013B3A" w:rsidRDefault="009F26FD"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013B3A">
        <w:rPr>
          <w:rFonts w:eastAsia="Times New Roman" w:cs="Arial"/>
          <w:sz w:val="24"/>
          <w:szCs w:val="24"/>
        </w:rPr>
        <w:t xml:space="preserve">Asbestos/Lead Testing Documentation (If applicable) Note: LAAs have a choice whether they would like to perform Lead and/or Asbestos testing </w:t>
      </w:r>
    </w:p>
    <w:p w14:paraId="2F0D9149" w14:textId="77777777" w:rsidR="006C3361" w:rsidRDefault="00A65933"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Hazardous Conditions Notice (if applicable)</w:t>
      </w:r>
    </w:p>
    <w:p w14:paraId="5BCE1022" w14:textId="11B715DB" w:rsidR="00A65933" w:rsidRPr="009852E0" w:rsidRDefault="006C3361"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9852E0">
        <w:rPr>
          <w:rFonts w:eastAsia="Times New Roman" w:cs="Arial"/>
          <w:sz w:val="24"/>
          <w:szCs w:val="24"/>
        </w:rPr>
        <w:t>Air Conditioning/Cooling Medical Condition Verification Form</w:t>
      </w:r>
      <w:r w:rsidR="00FA07DE" w:rsidRPr="009852E0">
        <w:rPr>
          <w:rFonts w:eastAsia="Times New Roman" w:cs="Arial"/>
          <w:sz w:val="24"/>
          <w:szCs w:val="24"/>
        </w:rPr>
        <w:t xml:space="preserve"> (if applicable)</w:t>
      </w:r>
      <w:r w:rsidR="00A65933" w:rsidRPr="009852E0">
        <w:rPr>
          <w:rFonts w:eastAsia="Times New Roman" w:cs="Arial"/>
          <w:sz w:val="24"/>
          <w:szCs w:val="24"/>
        </w:rPr>
        <w:t xml:space="preserve"> </w:t>
      </w:r>
    </w:p>
    <w:p w14:paraId="0B4DC005" w14:textId="77777777" w:rsidR="00A65933" w:rsidRPr="00A65933" w:rsidRDefault="00A65933" w:rsidP="00530D86">
      <w:pPr>
        <w:overflowPunct w:val="0"/>
        <w:autoSpaceDE w:val="0"/>
        <w:autoSpaceDN w:val="0"/>
        <w:adjustRightInd w:val="0"/>
        <w:spacing w:after="0" w:line="240" w:lineRule="auto"/>
        <w:textAlignment w:val="baseline"/>
        <w:rPr>
          <w:rFonts w:eastAsia="Times New Roman" w:cs="Arial"/>
          <w:b/>
          <w:sz w:val="24"/>
          <w:szCs w:val="24"/>
          <w:u w:val="single"/>
        </w:rPr>
      </w:pPr>
      <w:r w:rsidRPr="00A65933">
        <w:rPr>
          <w:rFonts w:eastAsia="Times New Roman" w:cs="Arial"/>
          <w:b/>
          <w:sz w:val="24"/>
          <w:szCs w:val="24"/>
          <w:u w:val="single"/>
        </w:rPr>
        <w:t>Weather Works Assessment Input Documents</w:t>
      </w:r>
    </w:p>
    <w:p w14:paraId="40CC4739" w14:textId="77777777" w:rsidR="00A65933" w:rsidRPr="00A65933" w:rsidRDefault="00A65933" w:rsidP="00524A67">
      <w:pPr>
        <w:numPr>
          <w:ilvl w:val="0"/>
          <w:numId w:val="116"/>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t xml:space="preserve">Energy Audit Input Document Check List </w:t>
      </w:r>
      <w:r w:rsidRPr="00A65933">
        <w:rPr>
          <w:rFonts w:eastAsia="Times New Roman" w:cs="Arial"/>
          <w:i/>
          <w:sz w:val="24"/>
          <w:szCs w:val="24"/>
        </w:rPr>
        <w:t>(completed, signed and dated)</w:t>
      </w:r>
    </w:p>
    <w:p w14:paraId="77D53384" w14:textId="77777777" w:rsidR="00A65933" w:rsidRPr="00A65933" w:rsidRDefault="00A65933"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 xml:space="preserve">Client Signature Form </w:t>
      </w:r>
      <w:r w:rsidRPr="00A65933">
        <w:rPr>
          <w:rFonts w:eastAsia="Times New Roman" w:cs="Arial"/>
          <w:i/>
          <w:sz w:val="24"/>
          <w:szCs w:val="24"/>
        </w:rPr>
        <w:t>(signed, dated and initialed)</w:t>
      </w:r>
    </w:p>
    <w:p w14:paraId="492638AD" w14:textId="77777777" w:rsidR="00A65933" w:rsidRPr="00A65933" w:rsidRDefault="00A65933"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Client Interview/General Information</w:t>
      </w:r>
    </w:p>
    <w:p w14:paraId="5A592A13" w14:textId="77777777" w:rsidR="00A65933" w:rsidRPr="00A65933" w:rsidRDefault="00A65933"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Health &amp; Safety Measures</w:t>
      </w:r>
    </w:p>
    <w:p w14:paraId="29B003F4" w14:textId="77777777" w:rsidR="00A65933" w:rsidRPr="00A65933" w:rsidRDefault="00A65933"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Mold and Moisture Checklist</w:t>
      </w:r>
    </w:p>
    <w:p w14:paraId="60947471" w14:textId="77777777" w:rsidR="00A65933" w:rsidRPr="00A65933" w:rsidRDefault="00A65933"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Pressure Diagnostics Checklist</w:t>
      </w:r>
    </w:p>
    <w:p w14:paraId="3A43F3DC" w14:textId="77777777" w:rsidR="00A65933" w:rsidRPr="00A65933" w:rsidRDefault="00A65933"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ASHRAE 62.2 Work Sheet</w:t>
      </w:r>
    </w:p>
    <w:p w14:paraId="5BEF0C79" w14:textId="77777777" w:rsidR="00A65933" w:rsidRPr="00A65933" w:rsidRDefault="00A65933"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Worse Case Depressurization (bottom of page completed)</w:t>
      </w:r>
    </w:p>
    <w:p w14:paraId="7CBE57B8" w14:textId="77777777" w:rsidR="00A65933" w:rsidRPr="00A65933" w:rsidRDefault="00A65933"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Attic Information</w:t>
      </w:r>
    </w:p>
    <w:p w14:paraId="2D381EE9" w14:textId="77777777" w:rsidR="00A65933" w:rsidRPr="00A65933" w:rsidRDefault="00A65933"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Walls</w:t>
      </w:r>
    </w:p>
    <w:p w14:paraId="5D06AE3B" w14:textId="77777777" w:rsidR="00A65933" w:rsidRPr="00A65933" w:rsidRDefault="00A65933"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Foundations</w:t>
      </w:r>
    </w:p>
    <w:p w14:paraId="6456E240" w14:textId="77777777" w:rsidR="00A65933" w:rsidRPr="00A65933" w:rsidRDefault="00A65933"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Windows</w:t>
      </w:r>
    </w:p>
    <w:p w14:paraId="7432A2C3" w14:textId="77777777" w:rsidR="00A65933" w:rsidRPr="00A65933" w:rsidRDefault="00A65933"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Doors</w:t>
      </w:r>
    </w:p>
    <w:p w14:paraId="559B1A29" w14:textId="77777777" w:rsidR="00A65933" w:rsidRPr="00A65933" w:rsidRDefault="00A65933"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Heating and Cooling Systems (Flue gas tapes required in file)</w:t>
      </w:r>
    </w:p>
    <w:p w14:paraId="3A477288" w14:textId="77777777" w:rsidR="00A65933" w:rsidRPr="00A65933" w:rsidRDefault="00A65933"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Water Heaters (Flue gas tapes required in file)</w:t>
      </w:r>
    </w:p>
    <w:p w14:paraId="6201AADD" w14:textId="77777777" w:rsidR="00A65933" w:rsidRPr="00A65933" w:rsidRDefault="00A65933"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Baseload</w:t>
      </w:r>
    </w:p>
    <w:p w14:paraId="7504C9DB" w14:textId="77777777" w:rsidR="00A65933" w:rsidRPr="00927324" w:rsidRDefault="00A65933"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927324">
        <w:rPr>
          <w:rFonts w:eastAsia="Times New Roman" w:cs="Arial"/>
          <w:sz w:val="24"/>
          <w:szCs w:val="24"/>
        </w:rPr>
        <w:t>House Diagrams (one per floor)</w:t>
      </w:r>
    </w:p>
    <w:p w14:paraId="53C0D423" w14:textId="77777777" w:rsidR="00A65933" w:rsidRPr="00F11B7D" w:rsidRDefault="00A65933"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F11B7D">
        <w:rPr>
          <w:rFonts w:eastAsia="Times New Roman" w:cs="Arial"/>
          <w:sz w:val="24"/>
          <w:szCs w:val="24"/>
        </w:rPr>
        <w:t>Pictures</w:t>
      </w:r>
    </w:p>
    <w:p w14:paraId="27972D0A" w14:textId="77777777" w:rsidR="00530D86" w:rsidRPr="00F11B7D" w:rsidRDefault="00530D86" w:rsidP="00A65933">
      <w:pPr>
        <w:overflowPunct w:val="0"/>
        <w:autoSpaceDE w:val="0"/>
        <w:autoSpaceDN w:val="0"/>
        <w:adjustRightInd w:val="0"/>
        <w:spacing w:after="0" w:line="240" w:lineRule="auto"/>
        <w:textAlignment w:val="baseline"/>
        <w:rPr>
          <w:rFonts w:eastAsia="Times New Roman" w:cs="Arial"/>
          <w:b/>
          <w:sz w:val="8"/>
          <w:szCs w:val="8"/>
        </w:rPr>
      </w:pPr>
      <w:bookmarkStart w:id="642" w:name="ArchitecturalDocumentationCHECKLIST"/>
    </w:p>
    <w:p w14:paraId="6DA7A8CE" w14:textId="77777777" w:rsidR="00A65933" w:rsidRPr="00F11B7D" w:rsidRDefault="00A65933" w:rsidP="00A65933">
      <w:pPr>
        <w:overflowPunct w:val="0"/>
        <w:autoSpaceDE w:val="0"/>
        <w:autoSpaceDN w:val="0"/>
        <w:adjustRightInd w:val="0"/>
        <w:spacing w:after="0" w:line="240" w:lineRule="auto"/>
        <w:textAlignment w:val="baseline"/>
        <w:rPr>
          <w:rFonts w:eastAsia="Times New Roman" w:cs="Arial"/>
          <w:b/>
          <w:sz w:val="24"/>
          <w:szCs w:val="24"/>
          <w:u w:val="single"/>
        </w:rPr>
      </w:pPr>
      <w:r w:rsidRPr="00F11B7D">
        <w:rPr>
          <w:rFonts w:eastAsia="Times New Roman" w:cs="Arial"/>
          <w:b/>
          <w:sz w:val="24"/>
          <w:szCs w:val="24"/>
        </w:rPr>
        <w:t>TAB 4</w:t>
      </w:r>
      <w:r w:rsidRPr="00F11B7D">
        <w:rPr>
          <w:rFonts w:eastAsia="Times New Roman" w:cs="Arial"/>
          <w:b/>
          <w:sz w:val="24"/>
          <w:szCs w:val="24"/>
        </w:rPr>
        <w:tab/>
      </w:r>
      <w:r w:rsidRPr="00F11B7D">
        <w:rPr>
          <w:rFonts w:eastAsia="Times New Roman" w:cs="Arial"/>
          <w:b/>
          <w:color w:val="0070C0"/>
          <w:sz w:val="24"/>
          <w:szCs w:val="24"/>
        </w:rPr>
        <w:t xml:space="preserve">     </w:t>
      </w:r>
      <w:r w:rsidRPr="00F11B7D">
        <w:rPr>
          <w:rFonts w:eastAsia="Times New Roman" w:cs="Arial"/>
          <w:b/>
          <w:sz w:val="24"/>
          <w:szCs w:val="24"/>
          <w:u w:val="single"/>
        </w:rPr>
        <w:t>Mechanical Documentation Checklist</w:t>
      </w:r>
    </w:p>
    <w:p w14:paraId="5403CE50" w14:textId="77777777" w:rsidR="00A65933" w:rsidRPr="00F11B7D" w:rsidRDefault="00A65933" w:rsidP="00524A67">
      <w:pPr>
        <w:numPr>
          <w:ilvl w:val="0"/>
          <w:numId w:val="121"/>
        </w:numPr>
        <w:overflowPunct w:val="0"/>
        <w:autoSpaceDE w:val="0"/>
        <w:autoSpaceDN w:val="0"/>
        <w:adjustRightInd w:val="0"/>
        <w:spacing w:after="0" w:line="240" w:lineRule="auto"/>
        <w:textAlignment w:val="baseline"/>
        <w:rPr>
          <w:rFonts w:eastAsia="Times New Roman" w:cs="Arial"/>
          <w:sz w:val="24"/>
          <w:szCs w:val="24"/>
        </w:rPr>
      </w:pPr>
      <w:r w:rsidRPr="00F11B7D">
        <w:rPr>
          <w:rFonts w:eastAsia="Times New Roman" w:cs="Arial"/>
          <w:sz w:val="24"/>
          <w:szCs w:val="24"/>
        </w:rPr>
        <w:t>Mechanical Actual Cost Report(s)</w:t>
      </w:r>
    </w:p>
    <w:p w14:paraId="310EA70F" w14:textId="77777777" w:rsidR="00530D86" w:rsidRPr="00F11B7D" w:rsidRDefault="00A65933" w:rsidP="00524A67">
      <w:pPr>
        <w:numPr>
          <w:ilvl w:val="0"/>
          <w:numId w:val="121"/>
        </w:numPr>
        <w:overflowPunct w:val="0"/>
        <w:autoSpaceDE w:val="0"/>
        <w:autoSpaceDN w:val="0"/>
        <w:adjustRightInd w:val="0"/>
        <w:spacing w:after="0" w:line="240" w:lineRule="auto"/>
        <w:textAlignment w:val="baseline"/>
        <w:rPr>
          <w:rFonts w:eastAsia="Times New Roman" w:cs="Arial"/>
          <w:sz w:val="24"/>
          <w:szCs w:val="24"/>
        </w:rPr>
      </w:pPr>
      <w:r w:rsidRPr="00F11B7D">
        <w:rPr>
          <w:rFonts w:eastAsia="Times New Roman" w:cs="Arial"/>
          <w:sz w:val="24"/>
          <w:szCs w:val="24"/>
        </w:rPr>
        <w:t>Vendor/Contractor Invoice(s)</w:t>
      </w:r>
    </w:p>
    <w:p w14:paraId="1A2BB5AE" w14:textId="77777777" w:rsidR="00A65933" w:rsidRPr="00A65933" w:rsidRDefault="00A65933" w:rsidP="00A65933">
      <w:pPr>
        <w:overflowPunct w:val="0"/>
        <w:autoSpaceDE w:val="0"/>
        <w:autoSpaceDN w:val="0"/>
        <w:adjustRightInd w:val="0"/>
        <w:spacing w:after="0" w:line="240" w:lineRule="auto"/>
        <w:textAlignment w:val="baseline"/>
        <w:rPr>
          <w:rFonts w:eastAsia="Times New Roman" w:cs="Arial"/>
          <w:sz w:val="24"/>
          <w:szCs w:val="24"/>
          <w:u w:val="single"/>
        </w:rPr>
      </w:pPr>
      <w:r w:rsidRPr="00F11B7D">
        <w:rPr>
          <w:rFonts w:eastAsia="Times New Roman" w:cs="Arial"/>
          <w:sz w:val="24"/>
          <w:szCs w:val="24"/>
          <w:u w:val="single"/>
        </w:rPr>
        <w:t xml:space="preserve"> (QCI) Final Inspection</w:t>
      </w:r>
      <w:r w:rsidRPr="00A65933">
        <w:rPr>
          <w:rFonts w:eastAsia="Times New Roman" w:cs="Arial"/>
          <w:sz w:val="24"/>
          <w:szCs w:val="24"/>
          <w:u w:val="single"/>
        </w:rPr>
        <w:t xml:space="preserve"> Forms</w:t>
      </w:r>
    </w:p>
    <w:p w14:paraId="19E595C7" w14:textId="77777777" w:rsidR="00A65933" w:rsidRPr="00A65933" w:rsidRDefault="00A65933" w:rsidP="00524A67">
      <w:pPr>
        <w:numPr>
          <w:ilvl w:val="0"/>
          <w:numId w:val="122"/>
        </w:num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b/>
          <w:sz w:val="24"/>
          <w:szCs w:val="24"/>
        </w:rPr>
        <w:t>Inspection Detail Report</w:t>
      </w:r>
      <w:r w:rsidRPr="00A65933">
        <w:rPr>
          <w:rFonts w:eastAsia="Times New Roman" w:cs="Arial"/>
          <w:sz w:val="24"/>
          <w:szCs w:val="24"/>
        </w:rPr>
        <w:t xml:space="preserve"> </w:t>
      </w:r>
      <w:r w:rsidRPr="00A65933">
        <w:rPr>
          <w:rFonts w:ascii="Calibri" w:eastAsia="Times New Roman" w:hAnsi="Calibri" w:cs="Times New Roman"/>
          <w:i/>
          <w:sz w:val="18"/>
          <w:szCs w:val="18"/>
        </w:rPr>
        <w:t>(only 1 required if Mech and Arch were completed at the same time)</w:t>
      </w:r>
    </w:p>
    <w:p w14:paraId="17AFA44D" w14:textId="77777777" w:rsidR="00A65933" w:rsidRPr="00A65933" w:rsidRDefault="00A65933" w:rsidP="00524A67">
      <w:pPr>
        <w:numPr>
          <w:ilvl w:val="0"/>
          <w:numId w:val="122"/>
        </w:num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b/>
          <w:sz w:val="24"/>
          <w:szCs w:val="24"/>
        </w:rPr>
        <w:t xml:space="preserve">Final Inspection Summary Report </w:t>
      </w:r>
      <w:r w:rsidRPr="00A65933">
        <w:rPr>
          <w:rFonts w:ascii="Calibri" w:eastAsia="Times New Roman" w:hAnsi="Calibri" w:cs="Times New Roman"/>
          <w:i/>
          <w:sz w:val="18"/>
          <w:szCs w:val="18"/>
        </w:rPr>
        <w:t>(only 1 required if Mech and Arch were completed at the same time)</w:t>
      </w:r>
      <w:r w:rsidRPr="00A65933">
        <w:rPr>
          <w:rFonts w:eastAsia="Times New Roman" w:cs="Arial"/>
          <w:b/>
          <w:sz w:val="24"/>
          <w:szCs w:val="24"/>
        </w:rPr>
        <w:t xml:space="preserve"> </w:t>
      </w:r>
    </w:p>
    <w:p w14:paraId="483EC981" w14:textId="77777777" w:rsidR="00A65933" w:rsidRPr="00A65933" w:rsidRDefault="00A65933" w:rsidP="00524A67">
      <w:pPr>
        <w:numPr>
          <w:ilvl w:val="0"/>
          <w:numId w:val="122"/>
        </w:numPr>
        <w:overflowPunct w:val="0"/>
        <w:autoSpaceDE w:val="0"/>
        <w:autoSpaceDN w:val="0"/>
        <w:adjustRightInd w:val="0"/>
        <w:spacing w:after="0" w:line="240" w:lineRule="auto"/>
        <w:textAlignment w:val="baseline"/>
        <w:rPr>
          <w:rFonts w:eastAsia="Times New Roman" w:cs="Arial"/>
          <w:sz w:val="24"/>
          <w:szCs w:val="24"/>
        </w:rPr>
      </w:pPr>
      <w:r w:rsidRPr="00A65933">
        <w:rPr>
          <w:rFonts w:eastAsia="Times New Roman" w:cs="Arial"/>
          <w:sz w:val="24"/>
          <w:szCs w:val="24"/>
        </w:rPr>
        <w:t>Client Signature and Date</w:t>
      </w:r>
    </w:p>
    <w:p w14:paraId="2BC54829" w14:textId="77777777" w:rsidR="00A65933" w:rsidRPr="00A65933" w:rsidRDefault="00A65933" w:rsidP="00524A67">
      <w:pPr>
        <w:numPr>
          <w:ilvl w:val="0"/>
          <w:numId w:val="122"/>
        </w:numPr>
        <w:overflowPunct w:val="0"/>
        <w:autoSpaceDE w:val="0"/>
        <w:autoSpaceDN w:val="0"/>
        <w:adjustRightInd w:val="0"/>
        <w:spacing w:after="0" w:line="240" w:lineRule="auto"/>
        <w:textAlignment w:val="baseline"/>
        <w:rPr>
          <w:rFonts w:eastAsia="Times New Roman" w:cs="Arial"/>
          <w:sz w:val="24"/>
          <w:szCs w:val="24"/>
        </w:rPr>
      </w:pPr>
      <w:r w:rsidRPr="00A65933">
        <w:rPr>
          <w:rFonts w:eastAsia="Times New Roman" w:cs="Arial"/>
          <w:sz w:val="24"/>
          <w:szCs w:val="24"/>
        </w:rPr>
        <w:t>Final Inspector Signature and Date</w:t>
      </w:r>
    </w:p>
    <w:p w14:paraId="4A6E0EC2" w14:textId="77777777" w:rsidR="00A65933" w:rsidRPr="00A65933" w:rsidRDefault="00A65933" w:rsidP="00524A67">
      <w:pPr>
        <w:numPr>
          <w:ilvl w:val="0"/>
          <w:numId w:val="122"/>
        </w:numPr>
        <w:overflowPunct w:val="0"/>
        <w:autoSpaceDE w:val="0"/>
        <w:autoSpaceDN w:val="0"/>
        <w:adjustRightInd w:val="0"/>
        <w:spacing w:after="0" w:line="240" w:lineRule="auto"/>
        <w:textAlignment w:val="baseline"/>
        <w:rPr>
          <w:rFonts w:eastAsia="Times New Roman" w:cs="Arial"/>
          <w:sz w:val="24"/>
          <w:szCs w:val="24"/>
        </w:rPr>
      </w:pPr>
      <w:r w:rsidRPr="00A65933">
        <w:rPr>
          <w:rFonts w:eastAsia="Times New Roman" w:cs="Arial"/>
          <w:sz w:val="24"/>
          <w:szCs w:val="24"/>
        </w:rPr>
        <w:t>Post-Weatherization Readings</w:t>
      </w:r>
    </w:p>
    <w:p w14:paraId="7B38F55A" w14:textId="77777777" w:rsidR="00A65933" w:rsidRPr="00A65933" w:rsidRDefault="00A65933" w:rsidP="00524A67">
      <w:pPr>
        <w:numPr>
          <w:ilvl w:val="1"/>
          <w:numId w:val="122"/>
        </w:numPr>
        <w:overflowPunct w:val="0"/>
        <w:autoSpaceDE w:val="0"/>
        <w:autoSpaceDN w:val="0"/>
        <w:adjustRightInd w:val="0"/>
        <w:spacing w:after="0" w:line="240" w:lineRule="auto"/>
        <w:ind w:left="990" w:firstLine="0"/>
        <w:textAlignment w:val="baseline"/>
        <w:rPr>
          <w:rFonts w:eastAsia="Times New Roman" w:cs="Arial"/>
          <w:sz w:val="24"/>
          <w:szCs w:val="24"/>
        </w:rPr>
      </w:pPr>
      <w:r w:rsidRPr="00A65933">
        <w:rPr>
          <w:rFonts w:eastAsia="Times New Roman" w:cs="Arial"/>
          <w:sz w:val="24"/>
          <w:szCs w:val="24"/>
        </w:rPr>
        <w:t>Final Flue Gas Tape Attached</w:t>
      </w:r>
    </w:p>
    <w:p w14:paraId="53296578" w14:textId="77777777" w:rsidR="00A65933" w:rsidRPr="00A65933" w:rsidRDefault="00A65933" w:rsidP="00524A67">
      <w:pPr>
        <w:numPr>
          <w:ilvl w:val="1"/>
          <w:numId w:val="122"/>
        </w:numPr>
        <w:overflowPunct w:val="0"/>
        <w:autoSpaceDE w:val="0"/>
        <w:autoSpaceDN w:val="0"/>
        <w:adjustRightInd w:val="0"/>
        <w:spacing w:after="0" w:line="240" w:lineRule="auto"/>
        <w:ind w:left="990" w:firstLine="0"/>
        <w:textAlignment w:val="baseline"/>
        <w:rPr>
          <w:rFonts w:eastAsia="Times New Roman" w:cs="Arial"/>
          <w:sz w:val="24"/>
          <w:szCs w:val="24"/>
        </w:rPr>
      </w:pPr>
      <w:r w:rsidRPr="00A65933">
        <w:rPr>
          <w:rFonts w:eastAsia="Times New Roman" w:cs="Arial"/>
          <w:sz w:val="24"/>
          <w:szCs w:val="24"/>
        </w:rPr>
        <w:t>Final Flue Gas Readings N/A</w:t>
      </w:r>
    </w:p>
    <w:p w14:paraId="76269C75" w14:textId="77777777" w:rsidR="00A65933" w:rsidRPr="00A65933" w:rsidRDefault="00A65933" w:rsidP="00524A67">
      <w:pPr>
        <w:numPr>
          <w:ilvl w:val="0"/>
          <w:numId w:val="122"/>
        </w:numPr>
        <w:overflowPunct w:val="0"/>
        <w:autoSpaceDE w:val="0"/>
        <w:autoSpaceDN w:val="0"/>
        <w:adjustRightInd w:val="0"/>
        <w:spacing w:after="0" w:line="240" w:lineRule="auto"/>
        <w:textAlignment w:val="baseline"/>
        <w:rPr>
          <w:rFonts w:eastAsia="Times New Roman" w:cs="Arial"/>
          <w:sz w:val="24"/>
          <w:szCs w:val="24"/>
        </w:rPr>
      </w:pPr>
      <w:r w:rsidRPr="00A65933">
        <w:rPr>
          <w:rFonts w:eastAsia="Times New Roman" w:cs="Arial"/>
          <w:sz w:val="24"/>
          <w:szCs w:val="24"/>
        </w:rPr>
        <w:t xml:space="preserve">Worst Case Depressurization Form </w:t>
      </w:r>
    </w:p>
    <w:p w14:paraId="424D3BF9" w14:textId="77777777" w:rsidR="00A65933" w:rsidRPr="00A65933" w:rsidRDefault="00A65933" w:rsidP="00524A67">
      <w:pPr>
        <w:numPr>
          <w:ilvl w:val="0"/>
          <w:numId w:val="122"/>
        </w:numPr>
        <w:overflowPunct w:val="0"/>
        <w:autoSpaceDE w:val="0"/>
        <w:autoSpaceDN w:val="0"/>
        <w:adjustRightInd w:val="0"/>
        <w:spacing w:after="0" w:line="240" w:lineRule="auto"/>
        <w:textAlignment w:val="baseline"/>
        <w:rPr>
          <w:rFonts w:eastAsia="Times New Roman" w:cs="Arial"/>
          <w:sz w:val="24"/>
          <w:szCs w:val="24"/>
        </w:rPr>
      </w:pPr>
      <w:r w:rsidRPr="00A65933">
        <w:rPr>
          <w:rFonts w:eastAsia="Times New Roman" w:cs="Arial"/>
          <w:sz w:val="24"/>
          <w:szCs w:val="24"/>
        </w:rPr>
        <w:t xml:space="preserve">Spillage Test-Out Form </w:t>
      </w:r>
    </w:p>
    <w:p w14:paraId="2802A8E2" w14:textId="54669DB7" w:rsidR="00530D86" w:rsidRDefault="00A65933" w:rsidP="00524A67">
      <w:pPr>
        <w:numPr>
          <w:ilvl w:val="0"/>
          <w:numId w:val="122"/>
        </w:numPr>
        <w:overflowPunct w:val="0"/>
        <w:autoSpaceDE w:val="0"/>
        <w:autoSpaceDN w:val="0"/>
        <w:adjustRightInd w:val="0"/>
        <w:spacing w:after="0" w:line="240" w:lineRule="auto"/>
        <w:textAlignment w:val="baseline"/>
        <w:rPr>
          <w:rFonts w:eastAsia="Times New Roman" w:cs="Arial"/>
          <w:sz w:val="24"/>
          <w:szCs w:val="24"/>
        </w:rPr>
      </w:pPr>
      <w:r w:rsidRPr="00A65933">
        <w:rPr>
          <w:rFonts w:eastAsia="Times New Roman" w:cs="Arial"/>
          <w:sz w:val="24"/>
          <w:szCs w:val="24"/>
        </w:rPr>
        <w:t>Contractor Call Back Notice</w:t>
      </w:r>
    </w:p>
    <w:p w14:paraId="7FBD4EDE" w14:textId="1C878F3D" w:rsidR="00AE3123" w:rsidRPr="009852E0" w:rsidRDefault="00AE3123" w:rsidP="00524A67">
      <w:pPr>
        <w:numPr>
          <w:ilvl w:val="0"/>
          <w:numId w:val="122"/>
        </w:numPr>
        <w:overflowPunct w:val="0"/>
        <w:autoSpaceDE w:val="0"/>
        <w:autoSpaceDN w:val="0"/>
        <w:adjustRightInd w:val="0"/>
        <w:spacing w:after="0" w:line="240" w:lineRule="auto"/>
        <w:textAlignment w:val="baseline"/>
        <w:rPr>
          <w:rFonts w:eastAsia="Times New Roman" w:cs="Arial"/>
          <w:sz w:val="24"/>
          <w:szCs w:val="24"/>
        </w:rPr>
      </w:pPr>
      <w:r w:rsidRPr="009852E0">
        <w:rPr>
          <w:rFonts w:ascii="Calibri" w:eastAsia="Times New Roman" w:hAnsi="Calibri" w:cs="Times New Roman"/>
          <w:sz w:val="24"/>
          <w:szCs w:val="24"/>
        </w:rPr>
        <w:lastRenderedPageBreak/>
        <w:t>Client Survey and Needs Assessment</w:t>
      </w:r>
    </w:p>
    <w:p w14:paraId="0915AF63" w14:textId="77777777" w:rsidR="00A65933" w:rsidRPr="00BB400B" w:rsidRDefault="00A65933" w:rsidP="00A65933">
      <w:pPr>
        <w:overflowPunct w:val="0"/>
        <w:autoSpaceDE w:val="0"/>
        <w:autoSpaceDN w:val="0"/>
        <w:adjustRightInd w:val="0"/>
        <w:spacing w:after="0" w:line="240" w:lineRule="auto"/>
        <w:textAlignment w:val="baseline"/>
        <w:rPr>
          <w:rFonts w:eastAsia="Times New Roman" w:cs="Arial"/>
          <w:sz w:val="24"/>
          <w:szCs w:val="24"/>
          <w:u w:val="single"/>
        </w:rPr>
      </w:pPr>
      <w:r w:rsidRPr="006839C7">
        <w:rPr>
          <w:rFonts w:eastAsia="Times New Roman" w:cs="Arial"/>
          <w:sz w:val="24"/>
          <w:szCs w:val="24"/>
          <w:u w:val="single"/>
        </w:rPr>
        <w:t>Wo</w:t>
      </w:r>
      <w:r w:rsidRPr="00BB400B">
        <w:rPr>
          <w:rFonts w:eastAsia="Times New Roman" w:cs="Arial"/>
          <w:sz w:val="24"/>
          <w:szCs w:val="24"/>
          <w:u w:val="single"/>
        </w:rPr>
        <w:t>rk Orders</w:t>
      </w:r>
    </w:p>
    <w:p w14:paraId="1FF60ECE" w14:textId="4EC24493" w:rsidR="00A65933" w:rsidRPr="009852E0" w:rsidRDefault="00A65933" w:rsidP="00524A67">
      <w:pPr>
        <w:numPr>
          <w:ilvl w:val="0"/>
          <w:numId w:val="123"/>
        </w:numPr>
        <w:overflowPunct w:val="0"/>
        <w:autoSpaceDE w:val="0"/>
        <w:autoSpaceDN w:val="0"/>
        <w:adjustRightInd w:val="0"/>
        <w:spacing w:after="0" w:line="240" w:lineRule="auto"/>
        <w:textAlignment w:val="baseline"/>
        <w:rPr>
          <w:rFonts w:eastAsia="Times New Roman" w:cs="Arial"/>
          <w:sz w:val="24"/>
          <w:szCs w:val="24"/>
          <w:u w:val="single"/>
        </w:rPr>
      </w:pPr>
      <w:r w:rsidRPr="009852E0">
        <w:rPr>
          <w:rFonts w:eastAsia="Times New Roman" w:cs="Arial"/>
          <w:sz w:val="24"/>
          <w:szCs w:val="24"/>
        </w:rPr>
        <w:t xml:space="preserve">Material-Only Work Order </w:t>
      </w:r>
      <w:r w:rsidRPr="009852E0">
        <w:rPr>
          <w:rFonts w:eastAsia="Times New Roman" w:cs="Arial"/>
          <w:i/>
          <w:sz w:val="20"/>
          <w:szCs w:val="20"/>
        </w:rPr>
        <w:t xml:space="preserve">(if </w:t>
      </w:r>
      <w:bookmarkStart w:id="643" w:name="_Hlk40282061"/>
      <w:r w:rsidR="0006244A" w:rsidRPr="009852E0">
        <w:rPr>
          <w:rFonts w:eastAsia="Times New Roman" w:cs="Arial"/>
          <w:i/>
          <w:sz w:val="20"/>
          <w:szCs w:val="20"/>
        </w:rPr>
        <w:t>labor and material were procured sep</w:t>
      </w:r>
      <w:r w:rsidR="00AB5739" w:rsidRPr="009852E0">
        <w:rPr>
          <w:rFonts w:eastAsia="Times New Roman" w:cs="Arial"/>
          <w:i/>
          <w:sz w:val="20"/>
          <w:szCs w:val="20"/>
        </w:rPr>
        <w:t>a</w:t>
      </w:r>
      <w:r w:rsidR="0006244A" w:rsidRPr="009852E0">
        <w:rPr>
          <w:rFonts w:eastAsia="Times New Roman" w:cs="Arial"/>
          <w:i/>
          <w:sz w:val="20"/>
          <w:szCs w:val="20"/>
        </w:rPr>
        <w:t>rately</w:t>
      </w:r>
      <w:bookmarkEnd w:id="643"/>
      <w:r w:rsidRPr="009852E0">
        <w:rPr>
          <w:rFonts w:eastAsia="Times New Roman" w:cs="Arial"/>
          <w:i/>
          <w:sz w:val="20"/>
          <w:szCs w:val="20"/>
        </w:rPr>
        <w:t>)</w:t>
      </w:r>
    </w:p>
    <w:p w14:paraId="3DA2C443" w14:textId="0DCDA714" w:rsidR="00A65933" w:rsidRPr="009852E0" w:rsidRDefault="00A65933" w:rsidP="00524A67">
      <w:pPr>
        <w:numPr>
          <w:ilvl w:val="0"/>
          <w:numId w:val="123"/>
        </w:numPr>
        <w:overflowPunct w:val="0"/>
        <w:autoSpaceDE w:val="0"/>
        <w:autoSpaceDN w:val="0"/>
        <w:adjustRightInd w:val="0"/>
        <w:spacing w:after="0" w:line="240" w:lineRule="auto"/>
        <w:textAlignment w:val="baseline"/>
        <w:rPr>
          <w:rFonts w:eastAsia="Times New Roman" w:cs="Arial"/>
          <w:sz w:val="24"/>
          <w:szCs w:val="24"/>
          <w:u w:val="single"/>
        </w:rPr>
      </w:pPr>
      <w:r w:rsidRPr="009852E0">
        <w:rPr>
          <w:rFonts w:eastAsia="Times New Roman" w:cs="Arial"/>
          <w:sz w:val="24"/>
          <w:szCs w:val="24"/>
        </w:rPr>
        <w:t xml:space="preserve">Labor Work-Only Order </w:t>
      </w:r>
      <w:r w:rsidRPr="009852E0">
        <w:rPr>
          <w:rFonts w:eastAsia="Times New Roman" w:cs="Arial"/>
          <w:i/>
          <w:sz w:val="20"/>
          <w:szCs w:val="20"/>
        </w:rPr>
        <w:t xml:space="preserve">(if </w:t>
      </w:r>
      <w:r w:rsidR="0006244A" w:rsidRPr="009852E0">
        <w:rPr>
          <w:rFonts w:eastAsia="Times New Roman" w:cs="Arial"/>
          <w:i/>
          <w:sz w:val="20"/>
          <w:szCs w:val="20"/>
        </w:rPr>
        <w:t>labor and material were procured sep</w:t>
      </w:r>
      <w:r w:rsidR="00AB5739" w:rsidRPr="009852E0">
        <w:rPr>
          <w:rFonts w:eastAsia="Times New Roman" w:cs="Arial"/>
          <w:i/>
          <w:sz w:val="20"/>
          <w:szCs w:val="20"/>
        </w:rPr>
        <w:t>a</w:t>
      </w:r>
      <w:r w:rsidR="0006244A" w:rsidRPr="009852E0">
        <w:rPr>
          <w:rFonts w:eastAsia="Times New Roman" w:cs="Arial"/>
          <w:i/>
          <w:sz w:val="20"/>
          <w:szCs w:val="20"/>
        </w:rPr>
        <w:t>rately</w:t>
      </w:r>
      <w:r w:rsidRPr="009852E0">
        <w:rPr>
          <w:rFonts w:eastAsia="Times New Roman" w:cs="Arial"/>
          <w:i/>
          <w:sz w:val="20"/>
          <w:szCs w:val="20"/>
        </w:rPr>
        <w:t>)</w:t>
      </w:r>
    </w:p>
    <w:p w14:paraId="2850067F" w14:textId="0F68BF54" w:rsidR="00A65933" w:rsidRPr="00A65933" w:rsidRDefault="00A65933" w:rsidP="00524A67">
      <w:pPr>
        <w:numPr>
          <w:ilvl w:val="0"/>
          <w:numId w:val="123"/>
        </w:num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sz w:val="24"/>
          <w:szCs w:val="24"/>
        </w:rPr>
        <w:t xml:space="preserve">Combined Labor and Material Work Order </w:t>
      </w:r>
      <w:r w:rsidRPr="00A65933">
        <w:rPr>
          <w:rFonts w:eastAsia="Times New Roman" w:cs="Arial"/>
          <w:i/>
          <w:sz w:val="20"/>
          <w:szCs w:val="20"/>
        </w:rPr>
        <w:t>(if applicable)</w:t>
      </w:r>
    </w:p>
    <w:p w14:paraId="21160CE8" w14:textId="77777777" w:rsidR="00A65933" w:rsidRPr="00A65933" w:rsidRDefault="00A65933" w:rsidP="00524A67">
      <w:pPr>
        <w:numPr>
          <w:ilvl w:val="0"/>
          <w:numId w:val="123"/>
        </w:num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sz w:val="24"/>
          <w:szCs w:val="24"/>
        </w:rPr>
        <w:t>Furnace Waiver</w:t>
      </w:r>
    </w:p>
    <w:p w14:paraId="65F9E0CB" w14:textId="77777777" w:rsidR="00A65933" w:rsidRPr="00A65933" w:rsidRDefault="00A65933" w:rsidP="00524A67">
      <w:pPr>
        <w:numPr>
          <w:ilvl w:val="1"/>
          <w:numId w:val="123"/>
        </w:numPr>
        <w:overflowPunct w:val="0"/>
        <w:autoSpaceDE w:val="0"/>
        <w:autoSpaceDN w:val="0"/>
        <w:adjustRightInd w:val="0"/>
        <w:spacing w:after="0" w:line="240" w:lineRule="auto"/>
        <w:ind w:left="990" w:firstLine="0"/>
        <w:textAlignment w:val="baseline"/>
        <w:rPr>
          <w:rFonts w:eastAsia="Times New Roman" w:cs="Arial"/>
          <w:sz w:val="24"/>
          <w:szCs w:val="24"/>
          <w:u w:val="single"/>
        </w:rPr>
      </w:pPr>
      <w:r w:rsidRPr="00A65933">
        <w:rPr>
          <w:rFonts w:eastAsia="Times New Roman" w:cs="Arial"/>
          <w:sz w:val="24"/>
          <w:szCs w:val="24"/>
        </w:rPr>
        <w:t>Furnace Waiver N/A</w:t>
      </w:r>
    </w:p>
    <w:p w14:paraId="3E31B4A5" w14:textId="77777777" w:rsidR="00A65933" w:rsidRPr="00A65933" w:rsidRDefault="00A65933" w:rsidP="00524A67">
      <w:pPr>
        <w:numPr>
          <w:ilvl w:val="0"/>
          <w:numId w:val="123"/>
        </w:num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sz w:val="24"/>
          <w:szCs w:val="24"/>
        </w:rPr>
        <w:t>Contractor Checklist</w:t>
      </w:r>
    </w:p>
    <w:p w14:paraId="13EC032C" w14:textId="77777777" w:rsidR="00A65933" w:rsidRPr="00A65933" w:rsidRDefault="00A65933" w:rsidP="00524A67">
      <w:pPr>
        <w:numPr>
          <w:ilvl w:val="2"/>
          <w:numId w:val="123"/>
        </w:numPr>
        <w:overflowPunct w:val="0"/>
        <w:autoSpaceDE w:val="0"/>
        <w:autoSpaceDN w:val="0"/>
        <w:adjustRightInd w:val="0"/>
        <w:spacing w:after="0" w:line="240" w:lineRule="auto"/>
        <w:ind w:left="720"/>
        <w:textAlignment w:val="baseline"/>
        <w:rPr>
          <w:rFonts w:eastAsia="Times New Roman" w:cs="Arial"/>
          <w:sz w:val="24"/>
          <w:szCs w:val="24"/>
          <w:u w:val="single"/>
        </w:rPr>
      </w:pPr>
      <w:r w:rsidRPr="00A65933">
        <w:rPr>
          <w:rFonts w:eastAsia="Times New Roman" w:cs="Arial"/>
          <w:sz w:val="24"/>
          <w:szCs w:val="24"/>
        </w:rPr>
        <w:t xml:space="preserve">Worst Case Depressurization Form </w:t>
      </w:r>
    </w:p>
    <w:p w14:paraId="604271AB" w14:textId="77777777" w:rsidR="00A65933" w:rsidRPr="00A65933" w:rsidRDefault="00A65933" w:rsidP="00524A67">
      <w:pPr>
        <w:numPr>
          <w:ilvl w:val="2"/>
          <w:numId w:val="123"/>
        </w:numPr>
        <w:overflowPunct w:val="0"/>
        <w:autoSpaceDE w:val="0"/>
        <w:autoSpaceDN w:val="0"/>
        <w:adjustRightInd w:val="0"/>
        <w:spacing w:after="0" w:line="240" w:lineRule="auto"/>
        <w:ind w:left="720"/>
        <w:textAlignment w:val="baseline"/>
        <w:rPr>
          <w:rFonts w:eastAsia="Times New Roman" w:cs="Arial"/>
          <w:sz w:val="24"/>
          <w:szCs w:val="24"/>
          <w:u w:val="single"/>
        </w:rPr>
      </w:pPr>
      <w:r w:rsidRPr="00A65933">
        <w:rPr>
          <w:rFonts w:eastAsia="Times New Roman" w:cs="Arial"/>
          <w:sz w:val="24"/>
          <w:szCs w:val="24"/>
        </w:rPr>
        <w:t xml:space="preserve">Spillage Test-Out Form </w:t>
      </w:r>
    </w:p>
    <w:p w14:paraId="700FA049" w14:textId="77777777" w:rsidR="00A65933" w:rsidRPr="00A65933" w:rsidRDefault="00A65933" w:rsidP="00524A67">
      <w:pPr>
        <w:numPr>
          <w:ilvl w:val="0"/>
          <w:numId w:val="123"/>
        </w:num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sz w:val="24"/>
          <w:szCs w:val="24"/>
        </w:rPr>
        <w:t>Contractor Assurance Sheet</w:t>
      </w:r>
    </w:p>
    <w:p w14:paraId="2284F154" w14:textId="77777777" w:rsidR="00A65933" w:rsidRPr="00A65933" w:rsidRDefault="00A65933" w:rsidP="00524A67">
      <w:pPr>
        <w:numPr>
          <w:ilvl w:val="0"/>
          <w:numId w:val="123"/>
        </w:num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sz w:val="24"/>
          <w:szCs w:val="24"/>
        </w:rPr>
        <w:t>Heat Load Calculation</w:t>
      </w:r>
    </w:p>
    <w:p w14:paraId="612AF111" w14:textId="77777777" w:rsidR="00A65933" w:rsidRPr="00A65933" w:rsidRDefault="00A65933" w:rsidP="00524A67">
      <w:pPr>
        <w:numPr>
          <w:ilvl w:val="1"/>
          <w:numId w:val="123"/>
        </w:numPr>
        <w:overflowPunct w:val="0"/>
        <w:autoSpaceDE w:val="0"/>
        <w:autoSpaceDN w:val="0"/>
        <w:adjustRightInd w:val="0"/>
        <w:spacing w:after="0" w:line="240" w:lineRule="auto"/>
        <w:ind w:left="990" w:firstLine="0"/>
        <w:textAlignment w:val="baseline"/>
        <w:rPr>
          <w:rFonts w:eastAsia="Times New Roman" w:cs="Arial"/>
          <w:sz w:val="24"/>
          <w:szCs w:val="24"/>
          <w:u w:val="single"/>
        </w:rPr>
      </w:pPr>
      <w:r w:rsidRPr="00A65933">
        <w:rPr>
          <w:rFonts w:eastAsia="Times New Roman" w:cs="Arial"/>
          <w:sz w:val="24"/>
          <w:szCs w:val="24"/>
        </w:rPr>
        <w:t>Heat Load Calculation N/A</w:t>
      </w:r>
    </w:p>
    <w:p w14:paraId="476EF2F1" w14:textId="77777777" w:rsidR="00A65933" w:rsidRPr="00927324" w:rsidRDefault="00A65933" w:rsidP="00524A67">
      <w:pPr>
        <w:numPr>
          <w:ilvl w:val="0"/>
          <w:numId w:val="123"/>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927324">
        <w:rPr>
          <w:rFonts w:eastAsia="Times New Roman" w:cs="Arial"/>
          <w:sz w:val="24"/>
          <w:szCs w:val="24"/>
        </w:rPr>
        <w:t>Notice to Proceed</w:t>
      </w:r>
    </w:p>
    <w:p w14:paraId="066AD242" w14:textId="77777777" w:rsidR="008B27AA" w:rsidRPr="00F11B7D" w:rsidRDefault="008B27AA" w:rsidP="00A65933">
      <w:pPr>
        <w:overflowPunct w:val="0"/>
        <w:autoSpaceDE w:val="0"/>
        <w:autoSpaceDN w:val="0"/>
        <w:adjustRightInd w:val="0"/>
        <w:spacing w:after="0" w:line="240" w:lineRule="auto"/>
        <w:textAlignment w:val="baseline"/>
        <w:rPr>
          <w:rFonts w:eastAsia="Times New Roman" w:cs="Arial"/>
          <w:b/>
          <w:sz w:val="8"/>
          <w:szCs w:val="8"/>
        </w:rPr>
      </w:pPr>
    </w:p>
    <w:p w14:paraId="4B10E520" w14:textId="77777777" w:rsidR="00A65933" w:rsidRPr="00F11B7D" w:rsidRDefault="00A65933" w:rsidP="00A65933">
      <w:pPr>
        <w:overflowPunct w:val="0"/>
        <w:autoSpaceDE w:val="0"/>
        <w:autoSpaceDN w:val="0"/>
        <w:adjustRightInd w:val="0"/>
        <w:spacing w:after="0" w:line="240" w:lineRule="auto"/>
        <w:textAlignment w:val="baseline"/>
        <w:rPr>
          <w:rFonts w:eastAsia="Times New Roman" w:cs="Arial"/>
          <w:sz w:val="24"/>
          <w:szCs w:val="24"/>
        </w:rPr>
      </w:pPr>
      <w:r w:rsidRPr="00F11B7D">
        <w:rPr>
          <w:rFonts w:eastAsia="Times New Roman" w:cs="Arial"/>
          <w:b/>
          <w:sz w:val="24"/>
          <w:szCs w:val="24"/>
        </w:rPr>
        <w:t>TAB 5</w:t>
      </w:r>
      <w:r w:rsidRPr="00927324">
        <w:rPr>
          <w:rFonts w:eastAsia="Times New Roman" w:cs="Arial"/>
          <w:b/>
          <w:sz w:val="24"/>
          <w:szCs w:val="24"/>
        </w:rPr>
        <w:tab/>
        <w:t xml:space="preserve">     </w:t>
      </w:r>
      <w:r w:rsidRPr="00927324">
        <w:rPr>
          <w:rFonts w:eastAsia="Times New Roman" w:cs="Arial"/>
          <w:b/>
          <w:sz w:val="24"/>
          <w:szCs w:val="24"/>
          <w:u w:val="single"/>
        </w:rPr>
        <w:t>Architectural Documentation Checklist</w:t>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p>
    <w:bookmarkEnd w:id="642"/>
    <w:p w14:paraId="6232CA79" w14:textId="77777777" w:rsidR="00A65933" w:rsidRPr="00F11B7D" w:rsidRDefault="00A65933" w:rsidP="00524A67">
      <w:pPr>
        <w:numPr>
          <w:ilvl w:val="0"/>
          <w:numId w:val="117"/>
        </w:numPr>
        <w:overflowPunct w:val="0"/>
        <w:autoSpaceDE w:val="0"/>
        <w:autoSpaceDN w:val="0"/>
        <w:adjustRightInd w:val="0"/>
        <w:spacing w:after="0" w:line="240" w:lineRule="auto"/>
        <w:contextualSpacing/>
        <w:textAlignment w:val="baseline"/>
        <w:rPr>
          <w:rFonts w:eastAsia="Times New Roman" w:cs="Arial"/>
          <w:sz w:val="24"/>
          <w:szCs w:val="24"/>
        </w:rPr>
      </w:pPr>
      <w:r w:rsidRPr="00F11B7D">
        <w:rPr>
          <w:rFonts w:eastAsia="Times New Roman" w:cs="Arial"/>
          <w:sz w:val="24"/>
          <w:szCs w:val="24"/>
        </w:rPr>
        <w:t>Architectural Actual Cost Report(s)</w:t>
      </w:r>
    </w:p>
    <w:p w14:paraId="518E7998" w14:textId="77777777" w:rsidR="00A65933" w:rsidRPr="00A65933" w:rsidRDefault="00A65933" w:rsidP="00524A67">
      <w:pPr>
        <w:numPr>
          <w:ilvl w:val="0"/>
          <w:numId w:val="117"/>
        </w:numPr>
        <w:overflowPunct w:val="0"/>
        <w:autoSpaceDE w:val="0"/>
        <w:autoSpaceDN w:val="0"/>
        <w:adjustRightInd w:val="0"/>
        <w:spacing w:after="0" w:line="240" w:lineRule="auto"/>
        <w:contextualSpacing/>
        <w:textAlignment w:val="baseline"/>
        <w:rPr>
          <w:rFonts w:eastAsia="Times New Roman" w:cs="Arial"/>
          <w:sz w:val="24"/>
          <w:szCs w:val="24"/>
        </w:rPr>
      </w:pPr>
      <w:r w:rsidRPr="00F11B7D">
        <w:rPr>
          <w:rFonts w:eastAsia="Times New Roman" w:cs="Arial"/>
          <w:sz w:val="24"/>
          <w:szCs w:val="24"/>
        </w:rPr>
        <w:t>Contractor/Vendor</w:t>
      </w:r>
      <w:r w:rsidRPr="00A65933">
        <w:rPr>
          <w:rFonts w:eastAsia="Times New Roman" w:cs="Arial"/>
          <w:sz w:val="24"/>
          <w:szCs w:val="24"/>
        </w:rPr>
        <w:t xml:space="preserve"> Invoice(s)</w:t>
      </w:r>
    </w:p>
    <w:p w14:paraId="61DB9CCD" w14:textId="77777777" w:rsidR="00A65933" w:rsidRPr="00A65933" w:rsidRDefault="00A65933" w:rsidP="00A65933">
      <w:p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sz w:val="24"/>
          <w:szCs w:val="24"/>
          <w:u w:val="single"/>
        </w:rPr>
        <w:t>(QCI) Final Inspection Forms</w:t>
      </w:r>
    </w:p>
    <w:p w14:paraId="411B437B" w14:textId="77777777" w:rsidR="00A65933" w:rsidRPr="00A65933" w:rsidRDefault="00A65933" w:rsidP="00524A67">
      <w:pPr>
        <w:numPr>
          <w:ilvl w:val="0"/>
          <w:numId w:val="120"/>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b/>
          <w:sz w:val="24"/>
          <w:szCs w:val="24"/>
        </w:rPr>
        <w:t>Inspection Detail Report</w:t>
      </w:r>
      <w:r w:rsidRPr="00A65933">
        <w:rPr>
          <w:rFonts w:eastAsia="Times New Roman" w:cs="Arial"/>
          <w:sz w:val="24"/>
          <w:szCs w:val="24"/>
        </w:rPr>
        <w:t xml:space="preserve"> </w:t>
      </w:r>
      <w:r w:rsidRPr="00A65933">
        <w:rPr>
          <w:rFonts w:ascii="Calibri" w:eastAsia="Times New Roman" w:hAnsi="Calibri" w:cs="Times New Roman"/>
          <w:i/>
          <w:sz w:val="18"/>
          <w:szCs w:val="18"/>
        </w:rPr>
        <w:t>(only 1 required if Mech and Arch were completed at the same time)</w:t>
      </w:r>
    </w:p>
    <w:p w14:paraId="4DF8ABCF" w14:textId="77777777" w:rsidR="00A65933" w:rsidRPr="00A65933" w:rsidRDefault="00A65933" w:rsidP="00524A67">
      <w:pPr>
        <w:numPr>
          <w:ilvl w:val="0"/>
          <w:numId w:val="120"/>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b/>
          <w:sz w:val="24"/>
          <w:szCs w:val="24"/>
        </w:rPr>
        <w:t xml:space="preserve">Final Inspection Summary Report </w:t>
      </w:r>
      <w:r w:rsidRPr="00A65933">
        <w:rPr>
          <w:rFonts w:ascii="Calibri" w:eastAsia="Times New Roman" w:hAnsi="Calibri" w:cs="Times New Roman"/>
          <w:i/>
          <w:sz w:val="18"/>
          <w:szCs w:val="18"/>
        </w:rPr>
        <w:t>(only 1 required if Mech and Arch were completed at the same time)</w:t>
      </w:r>
    </w:p>
    <w:p w14:paraId="57E41424" w14:textId="77777777" w:rsidR="00A65933" w:rsidRPr="00A65933" w:rsidRDefault="00A65933" w:rsidP="00524A67">
      <w:pPr>
        <w:numPr>
          <w:ilvl w:val="0"/>
          <w:numId w:val="118"/>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Client Signature and Date</w:t>
      </w:r>
    </w:p>
    <w:p w14:paraId="63E59127" w14:textId="77777777" w:rsidR="00A65933" w:rsidRPr="00A65933" w:rsidRDefault="00A65933" w:rsidP="00524A67">
      <w:pPr>
        <w:numPr>
          <w:ilvl w:val="0"/>
          <w:numId w:val="118"/>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Final Inspector Signature and Date</w:t>
      </w:r>
    </w:p>
    <w:p w14:paraId="78FE6A78" w14:textId="77777777" w:rsidR="00A65933" w:rsidRPr="00A65933" w:rsidRDefault="00A65933" w:rsidP="00524A67">
      <w:pPr>
        <w:numPr>
          <w:ilvl w:val="0"/>
          <w:numId w:val="118"/>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Post Weatherization Readings (Flue Gas Tape attached, when applicable)</w:t>
      </w:r>
    </w:p>
    <w:p w14:paraId="53476D9C" w14:textId="77777777" w:rsidR="00A65933" w:rsidRPr="00A65933" w:rsidRDefault="00A65933" w:rsidP="00524A67">
      <w:pPr>
        <w:numPr>
          <w:ilvl w:val="0"/>
          <w:numId w:val="118"/>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Worst Case Depressurization Sheet</w:t>
      </w:r>
    </w:p>
    <w:p w14:paraId="7644E8CA" w14:textId="77777777" w:rsidR="00A65933" w:rsidRPr="00A65933" w:rsidRDefault="00A65933" w:rsidP="00524A67">
      <w:pPr>
        <w:numPr>
          <w:ilvl w:val="0"/>
          <w:numId w:val="118"/>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Spillage Test-Out Sheet</w:t>
      </w:r>
    </w:p>
    <w:p w14:paraId="4CA37588" w14:textId="178EE2EA" w:rsidR="00A65933" w:rsidRPr="00AE3123" w:rsidRDefault="00A65933" w:rsidP="00524A67">
      <w:pPr>
        <w:numPr>
          <w:ilvl w:val="0"/>
          <w:numId w:val="118"/>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Contractor Call back Notice (if applicable)</w:t>
      </w:r>
    </w:p>
    <w:p w14:paraId="5FA3F6FC" w14:textId="3047026E" w:rsidR="00AE3123" w:rsidRPr="009852E0" w:rsidRDefault="00AE3123" w:rsidP="00524A67">
      <w:pPr>
        <w:numPr>
          <w:ilvl w:val="0"/>
          <w:numId w:val="118"/>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9852E0">
        <w:rPr>
          <w:rFonts w:ascii="Calibri" w:eastAsia="Times New Roman" w:hAnsi="Calibri" w:cs="Times New Roman"/>
          <w:sz w:val="24"/>
          <w:szCs w:val="24"/>
        </w:rPr>
        <w:t>Client Survey and Needs Assessment</w:t>
      </w:r>
    </w:p>
    <w:p w14:paraId="35E0CED4" w14:textId="77777777" w:rsidR="00A65933" w:rsidRPr="00BB400B" w:rsidRDefault="00A65933" w:rsidP="00A65933">
      <w:pPr>
        <w:tabs>
          <w:tab w:val="left" w:pos="1665"/>
        </w:tabs>
        <w:overflowPunct w:val="0"/>
        <w:autoSpaceDE w:val="0"/>
        <w:autoSpaceDN w:val="0"/>
        <w:adjustRightInd w:val="0"/>
        <w:spacing w:after="0" w:line="240" w:lineRule="auto"/>
        <w:textAlignment w:val="baseline"/>
        <w:rPr>
          <w:rFonts w:eastAsia="Times New Roman" w:cs="Arial"/>
          <w:sz w:val="24"/>
          <w:szCs w:val="24"/>
          <w:u w:val="single"/>
        </w:rPr>
      </w:pPr>
      <w:r w:rsidRPr="006839C7">
        <w:rPr>
          <w:rFonts w:eastAsia="Times New Roman" w:cs="Arial"/>
          <w:sz w:val="24"/>
          <w:szCs w:val="24"/>
          <w:u w:val="single"/>
        </w:rPr>
        <w:t>Work Order</w:t>
      </w:r>
    </w:p>
    <w:p w14:paraId="0C6B6E7D" w14:textId="258F5E6B" w:rsidR="00A65933" w:rsidRPr="009852E0" w:rsidRDefault="00A65933" w:rsidP="00524A67">
      <w:pPr>
        <w:numPr>
          <w:ilvl w:val="0"/>
          <w:numId w:val="119"/>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9852E0">
        <w:rPr>
          <w:rFonts w:eastAsia="Times New Roman" w:cs="Arial"/>
          <w:sz w:val="24"/>
          <w:szCs w:val="24"/>
        </w:rPr>
        <w:t xml:space="preserve">Material-Only Work Order </w:t>
      </w:r>
      <w:r w:rsidRPr="009852E0">
        <w:rPr>
          <w:rFonts w:eastAsia="Times New Roman" w:cs="Arial"/>
          <w:i/>
          <w:sz w:val="20"/>
          <w:szCs w:val="20"/>
        </w:rPr>
        <w:t xml:space="preserve">(if </w:t>
      </w:r>
      <w:r w:rsidR="00AB5739" w:rsidRPr="009852E0">
        <w:rPr>
          <w:rFonts w:eastAsia="Times New Roman" w:cs="Arial"/>
          <w:i/>
          <w:sz w:val="20"/>
          <w:szCs w:val="20"/>
        </w:rPr>
        <w:t>labor and material were procured separately</w:t>
      </w:r>
      <w:r w:rsidRPr="009852E0">
        <w:rPr>
          <w:rFonts w:eastAsia="Times New Roman" w:cs="Arial"/>
          <w:i/>
          <w:sz w:val="20"/>
          <w:szCs w:val="20"/>
        </w:rPr>
        <w:t>)</w:t>
      </w:r>
    </w:p>
    <w:p w14:paraId="107A723A" w14:textId="0825F289" w:rsidR="00A65933" w:rsidRPr="00A65933" w:rsidRDefault="00A65933" w:rsidP="00524A67">
      <w:pPr>
        <w:numPr>
          <w:ilvl w:val="0"/>
          <w:numId w:val="119"/>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9852E0">
        <w:rPr>
          <w:rFonts w:eastAsia="Times New Roman" w:cs="Arial"/>
          <w:sz w:val="24"/>
          <w:szCs w:val="24"/>
        </w:rPr>
        <w:t xml:space="preserve">Labor-Only Work Order </w:t>
      </w:r>
      <w:r w:rsidRPr="009852E0">
        <w:rPr>
          <w:rFonts w:eastAsia="Times New Roman" w:cs="Arial"/>
          <w:i/>
          <w:sz w:val="20"/>
          <w:szCs w:val="20"/>
        </w:rPr>
        <w:t xml:space="preserve">(if </w:t>
      </w:r>
      <w:r w:rsidR="00AB5739" w:rsidRPr="009852E0">
        <w:rPr>
          <w:rFonts w:eastAsia="Times New Roman" w:cs="Arial"/>
          <w:i/>
          <w:sz w:val="20"/>
          <w:szCs w:val="20"/>
        </w:rPr>
        <w:t>labor and material were procured separately</w:t>
      </w:r>
      <w:r w:rsidRPr="009852E0">
        <w:rPr>
          <w:rFonts w:eastAsia="Times New Roman" w:cs="Arial"/>
          <w:i/>
          <w:sz w:val="20"/>
          <w:szCs w:val="20"/>
        </w:rPr>
        <w:t>)</w:t>
      </w:r>
      <w:r w:rsidRPr="00A65933">
        <w:rPr>
          <w:rFonts w:eastAsia="Times New Roman" w:cs="Arial"/>
          <w:sz w:val="24"/>
          <w:szCs w:val="24"/>
        </w:rPr>
        <w:tab/>
      </w:r>
    </w:p>
    <w:p w14:paraId="447CD31E" w14:textId="77777777" w:rsidR="00A65933" w:rsidRPr="00A65933" w:rsidRDefault="00A65933" w:rsidP="00524A67">
      <w:pPr>
        <w:numPr>
          <w:ilvl w:val="0"/>
          <w:numId w:val="119"/>
        </w:num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sz w:val="24"/>
          <w:szCs w:val="24"/>
        </w:rPr>
        <w:t xml:space="preserve">Combined Labor and Material Work Order </w:t>
      </w:r>
      <w:r w:rsidRPr="00A65933">
        <w:rPr>
          <w:rFonts w:eastAsia="Times New Roman" w:cs="Arial"/>
          <w:i/>
          <w:sz w:val="20"/>
          <w:szCs w:val="20"/>
        </w:rPr>
        <w:t>(if applicable)</w:t>
      </w:r>
    </w:p>
    <w:p w14:paraId="03BBFAA5" w14:textId="77777777" w:rsidR="00A65933" w:rsidRPr="00A65933" w:rsidRDefault="00A65933" w:rsidP="00524A67">
      <w:pPr>
        <w:numPr>
          <w:ilvl w:val="0"/>
          <w:numId w:val="119"/>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 xml:space="preserve">Change Order(s) </w:t>
      </w:r>
      <w:r w:rsidRPr="00A65933">
        <w:rPr>
          <w:rFonts w:eastAsia="Times New Roman" w:cs="Arial"/>
          <w:i/>
          <w:sz w:val="20"/>
          <w:szCs w:val="20"/>
        </w:rPr>
        <w:t>(if applicable)</w:t>
      </w:r>
    </w:p>
    <w:p w14:paraId="5D8B5020" w14:textId="77777777" w:rsidR="00A65933" w:rsidRPr="00A65933" w:rsidRDefault="00A65933" w:rsidP="00524A67">
      <w:pPr>
        <w:numPr>
          <w:ilvl w:val="0"/>
          <w:numId w:val="119"/>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 xml:space="preserve">Health and Safety Acknowledgement Form </w:t>
      </w:r>
    </w:p>
    <w:p w14:paraId="448DC0B4" w14:textId="77777777" w:rsidR="00A65933" w:rsidRPr="00A65933" w:rsidRDefault="00A65933" w:rsidP="00524A67">
      <w:pPr>
        <w:numPr>
          <w:ilvl w:val="0"/>
          <w:numId w:val="119"/>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Intermediate Blower Door Sheet</w:t>
      </w:r>
    </w:p>
    <w:p w14:paraId="0D269482" w14:textId="77777777" w:rsidR="00A65933" w:rsidRPr="00A65933" w:rsidRDefault="00A65933" w:rsidP="00524A67">
      <w:pPr>
        <w:numPr>
          <w:ilvl w:val="1"/>
          <w:numId w:val="119"/>
        </w:numPr>
        <w:overflowPunct w:val="0"/>
        <w:autoSpaceDE w:val="0"/>
        <w:autoSpaceDN w:val="0"/>
        <w:adjustRightInd w:val="0"/>
        <w:spacing w:after="0" w:line="240" w:lineRule="auto"/>
        <w:ind w:left="990" w:firstLine="0"/>
        <w:contextualSpacing/>
        <w:textAlignment w:val="baseline"/>
        <w:rPr>
          <w:rFonts w:eastAsia="Times New Roman" w:cs="Arial"/>
          <w:sz w:val="24"/>
          <w:szCs w:val="24"/>
          <w:u w:val="single"/>
        </w:rPr>
      </w:pPr>
      <w:r w:rsidRPr="00A65933">
        <w:rPr>
          <w:rFonts w:eastAsia="Times New Roman" w:cs="Arial"/>
          <w:sz w:val="24"/>
          <w:szCs w:val="24"/>
        </w:rPr>
        <w:t>Assessment Blower Door Reading</w:t>
      </w:r>
    </w:p>
    <w:p w14:paraId="1C1BEDE9" w14:textId="77777777" w:rsidR="00A65933" w:rsidRPr="00A65933" w:rsidRDefault="00A65933" w:rsidP="00524A67">
      <w:pPr>
        <w:numPr>
          <w:ilvl w:val="1"/>
          <w:numId w:val="119"/>
        </w:numPr>
        <w:overflowPunct w:val="0"/>
        <w:autoSpaceDE w:val="0"/>
        <w:autoSpaceDN w:val="0"/>
        <w:adjustRightInd w:val="0"/>
        <w:spacing w:after="0" w:line="240" w:lineRule="auto"/>
        <w:ind w:left="990" w:firstLine="0"/>
        <w:contextualSpacing/>
        <w:textAlignment w:val="baseline"/>
        <w:rPr>
          <w:rFonts w:eastAsia="Times New Roman" w:cs="Arial"/>
          <w:sz w:val="24"/>
          <w:szCs w:val="24"/>
          <w:u w:val="single"/>
        </w:rPr>
      </w:pPr>
      <w:r w:rsidRPr="00A65933">
        <w:rPr>
          <w:rFonts w:eastAsia="Times New Roman" w:cs="Arial"/>
          <w:sz w:val="24"/>
          <w:szCs w:val="24"/>
        </w:rPr>
        <w:t>Blower Door Intermediate Reading</w:t>
      </w:r>
    </w:p>
    <w:p w14:paraId="7682BD56" w14:textId="77777777" w:rsidR="00A65933" w:rsidRPr="00A65933" w:rsidRDefault="00A65933" w:rsidP="00524A67">
      <w:pPr>
        <w:numPr>
          <w:ilvl w:val="0"/>
          <w:numId w:val="119"/>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 xml:space="preserve">Spillage Test-Out Form </w:t>
      </w:r>
      <w:r w:rsidRPr="00A65933">
        <w:rPr>
          <w:rFonts w:eastAsia="Times New Roman" w:cs="Arial"/>
          <w:i/>
          <w:sz w:val="20"/>
          <w:szCs w:val="20"/>
        </w:rPr>
        <w:t>(if applicable)</w:t>
      </w:r>
    </w:p>
    <w:p w14:paraId="10A68734" w14:textId="77777777" w:rsidR="00A65933" w:rsidRPr="00A65933" w:rsidRDefault="00A65933" w:rsidP="00524A67">
      <w:pPr>
        <w:numPr>
          <w:ilvl w:val="0"/>
          <w:numId w:val="119"/>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 xml:space="preserve">Insulation Certificate </w:t>
      </w:r>
      <w:r w:rsidRPr="00A65933">
        <w:rPr>
          <w:rFonts w:eastAsia="Times New Roman" w:cs="Arial"/>
          <w:i/>
          <w:sz w:val="20"/>
          <w:szCs w:val="20"/>
        </w:rPr>
        <w:t>(if applicable)</w:t>
      </w:r>
    </w:p>
    <w:p w14:paraId="5F9D8C36" w14:textId="77777777" w:rsidR="00A65933" w:rsidRPr="00A65933" w:rsidRDefault="00A65933" w:rsidP="00524A67">
      <w:pPr>
        <w:numPr>
          <w:ilvl w:val="0"/>
          <w:numId w:val="119"/>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 xml:space="preserve">Certified Renovator Recordkeeping Checklist </w:t>
      </w:r>
      <w:r w:rsidRPr="00A65933">
        <w:rPr>
          <w:rFonts w:eastAsia="Times New Roman" w:cs="Arial"/>
          <w:i/>
          <w:sz w:val="20"/>
          <w:szCs w:val="20"/>
        </w:rPr>
        <w:t>(if applicable)</w:t>
      </w:r>
    </w:p>
    <w:p w14:paraId="3A18E7E8" w14:textId="77777777" w:rsidR="00A65933" w:rsidRPr="00A65933" w:rsidRDefault="00A65933" w:rsidP="00524A67">
      <w:pPr>
        <w:numPr>
          <w:ilvl w:val="0"/>
          <w:numId w:val="119"/>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Contractor Assurance Form</w:t>
      </w:r>
    </w:p>
    <w:p w14:paraId="68858586" w14:textId="77777777" w:rsidR="00A65933" w:rsidRPr="00A65933" w:rsidRDefault="00A65933" w:rsidP="00524A67">
      <w:pPr>
        <w:numPr>
          <w:ilvl w:val="0"/>
          <w:numId w:val="119"/>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Notice to Proceed</w:t>
      </w:r>
    </w:p>
    <w:p w14:paraId="65604224" w14:textId="77777777" w:rsidR="008B27AA" w:rsidRPr="00530D86" w:rsidRDefault="008B27AA" w:rsidP="00A65933">
      <w:pPr>
        <w:overflowPunct w:val="0"/>
        <w:autoSpaceDE w:val="0"/>
        <w:autoSpaceDN w:val="0"/>
        <w:adjustRightInd w:val="0"/>
        <w:spacing w:after="0" w:line="240" w:lineRule="auto"/>
        <w:textAlignment w:val="baseline"/>
        <w:rPr>
          <w:rFonts w:eastAsia="Times New Roman" w:cs="Arial"/>
          <w:b/>
          <w:sz w:val="8"/>
          <w:szCs w:val="8"/>
          <w:highlight w:val="yellow"/>
        </w:rPr>
      </w:pPr>
    </w:p>
    <w:p w14:paraId="38D63E76" w14:textId="77777777" w:rsidR="00A65933" w:rsidRPr="00A65933" w:rsidRDefault="00A65933" w:rsidP="00A65933">
      <w:pPr>
        <w:overflowPunct w:val="0"/>
        <w:autoSpaceDE w:val="0"/>
        <w:autoSpaceDN w:val="0"/>
        <w:adjustRightInd w:val="0"/>
        <w:spacing w:after="0" w:line="240" w:lineRule="auto"/>
        <w:textAlignment w:val="baseline"/>
        <w:rPr>
          <w:rFonts w:eastAsia="Times New Roman" w:cs="Arial"/>
          <w:b/>
          <w:sz w:val="24"/>
          <w:szCs w:val="24"/>
        </w:rPr>
      </w:pPr>
      <w:r w:rsidRPr="00F11B7D">
        <w:rPr>
          <w:rFonts w:eastAsia="Times New Roman" w:cs="Arial"/>
          <w:b/>
          <w:sz w:val="24"/>
          <w:szCs w:val="24"/>
        </w:rPr>
        <w:t>TAB 6</w:t>
      </w:r>
      <w:r w:rsidRPr="00927324">
        <w:rPr>
          <w:rFonts w:eastAsia="Times New Roman" w:cs="Arial"/>
          <w:b/>
          <w:sz w:val="24"/>
          <w:szCs w:val="24"/>
        </w:rPr>
        <w:tab/>
        <w:t xml:space="preserve">     </w:t>
      </w:r>
      <w:r w:rsidRPr="00927324">
        <w:rPr>
          <w:rFonts w:eastAsia="Times New Roman" w:cs="Arial"/>
          <w:b/>
          <w:sz w:val="24"/>
          <w:szCs w:val="24"/>
          <w:u w:val="single"/>
        </w:rPr>
        <w:t>Fiscal</w:t>
      </w:r>
      <w:r w:rsidRPr="00A65933">
        <w:rPr>
          <w:rFonts w:eastAsia="Times New Roman" w:cs="Arial"/>
          <w:b/>
          <w:sz w:val="24"/>
          <w:szCs w:val="24"/>
          <w:u w:val="single"/>
        </w:rPr>
        <w:t xml:space="preserve"> Detail Report / Misc. Documents</w:t>
      </w:r>
      <w:r w:rsidRPr="00A65933">
        <w:rPr>
          <w:rFonts w:eastAsia="Times New Roman" w:cs="Arial"/>
          <w:b/>
          <w:sz w:val="24"/>
          <w:szCs w:val="24"/>
          <w:u w:val="single"/>
        </w:rPr>
        <w:tab/>
      </w:r>
    </w:p>
    <w:p w14:paraId="2A286635" w14:textId="77777777" w:rsidR="00A03895" w:rsidRPr="00013B3A" w:rsidRDefault="00A65933" w:rsidP="00524A67">
      <w:pPr>
        <w:pStyle w:val="ListParagraph"/>
        <w:numPr>
          <w:ilvl w:val="0"/>
          <w:numId w:val="172"/>
        </w:numPr>
        <w:spacing w:after="0"/>
        <w:rPr>
          <w:szCs w:val="24"/>
        </w:rPr>
      </w:pPr>
      <w:bookmarkStart w:id="644" w:name="_Hlk513451154"/>
      <w:r w:rsidRPr="00013B3A">
        <w:rPr>
          <w:szCs w:val="24"/>
        </w:rPr>
        <w:t xml:space="preserve">WeatherWorks Fiscal Detail Report. </w:t>
      </w:r>
    </w:p>
    <w:p w14:paraId="73E643EB" w14:textId="77777777" w:rsidR="00812037" w:rsidRPr="00013B3A" w:rsidRDefault="009F26FD" w:rsidP="00524A67">
      <w:pPr>
        <w:pStyle w:val="ListParagraph"/>
        <w:numPr>
          <w:ilvl w:val="0"/>
          <w:numId w:val="172"/>
        </w:numPr>
        <w:spacing w:after="0"/>
        <w:rPr>
          <w:szCs w:val="24"/>
        </w:rPr>
      </w:pPr>
      <w:r w:rsidRPr="00013B3A">
        <w:rPr>
          <w:szCs w:val="24"/>
        </w:rPr>
        <w:t>Home Owner Initiated Contracts.</w:t>
      </w:r>
    </w:p>
    <w:p w14:paraId="159B098C" w14:textId="77777777" w:rsidR="00812037" w:rsidRPr="00013B3A" w:rsidRDefault="00812037" w:rsidP="00524A67">
      <w:pPr>
        <w:pStyle w:val="ListParagraph"/>
        <w:numPr>
          <w:ilvl w:val="1"/>
          <w:numId w:val="172"/>
        </w:numPr>
        <w:spacing w:after="0"/>
        <w:rPr>
          <w:szCs w:val="24"/>
        </w:rPr>
      </w:pPr>
      <w:r w:rsidRPr="00013B3A">
        <w:rPr>
          <w:szCs w:val="24"/>
        </w:rPr>
        <w:t>IDOL Certified Payroll form for rental properties</w:t>
      </w:r>
    </w:p>
    <w:p w14:paraId="0E27177A" w14:textId="2BC8DDDD" w:rsidR="00A65933" w:rsidRPr="00013B3A" w:rsidRDefault="00812037" w:rsidP="00524A67">
      <w:pPr>
        <w:pStyle w:val="ListParagraph"/>
        <w:numPr>
          <w:ilvl w:val="0"/>
          <w:numId w:val="173"/>
        </w:numPr>
        <w:spacing w:after="0"/>
        <w:rPr>
          <w:szCs w:val="24"/>
        </w:rPr>
      </w:pPr>
      <w:r w:rsidRPr="00013B3A">
        <w:rPr>
          <w:szCs w:val="24"/>
        </w:rPr>
        <w:lastRenderedPageBreak/>
        <w:t>In-Progress Inspection Document (if applicable)</w:t>
      </w:r>
    </w:p>
    <w:p w14:paraId="0CBC584C" w14:textId="58A7A602" w:rsidR="00A65933" w:rsidRPr="00A65933" w:rsidRDefault="00A65933" w:rsidP="00524A67">
      <w:pPr>
        <w:numPr>
          <w:ilvl w:val="0"/>
          <w:numId w:val="150"/>
        </w:numPr>
        <w:spacing w:after="0" w:line="240" w:lineRule="auto"/>
        <w:contextualSpacing/>
        <w:textAlignment w:val="baseline"/>
        <w:rPr>
          <w:rFonts w:eastAsia="Times New Roman" w:cs="Times New Roman"/>
          <w:sz w:val="24"/>
          <w:szCs w:val="24"/>
        </w:rPr>
      </w:pPr>
      <w:r w:rsidRPr="00A65933">
        <w:rPr>
          <w:rFonts w:eastAsia="Times New Roman" w:cs="Times New Roman"/>
          <w:sz w:val="24"/>
          <w:szCs w:val="24"/>
          <w:u w:val="single"/>
        </w:rPr>
        <w:t xml:space="preserve">Other miscellaneous </w:t>
      </w:r>
      <w:r w:rsidR="00812037">
        <w:rPr>
          <w:rFonts w:eastAsia="Times New Roman" w:cs="Times New Roman"/>
          <w:sz w:val="24"/>
          <w:szCs w:val="24"/>
          <w:u w:val="single"/>
        </w:rPr>
        <w:t>agency specific documents</w:t>
      </w:r>
      <w:r w:rsidRPr="00A65933">
        <w:rPr>
          <w:rFonts w:eastAsia="Times New Roman" w:cs="Times New Roman"/>
          <w:sz w:val="24"/>
          <w:szCs w:val="24"/>
          <w:u w:val="single"/>
        </w:rPr>
        <w:t>.</w:t>
      </w:r>
      <w:r w:rsidRPr="00A65933">
        <w:rPr>
          <w:rFonts w:eastAsia="Times New Roman" w:cs="Times New Roman"/>
          <w:sz w:val="24"/>
          <w:szCs w:val="24"/>
        </w:rPr>
        <w:t xml:space="preserve">  </w:t>
      </w:r>
    </w:p>
    <w:p w14:paraId="30941F32" w14:textId="77777777" w:rsidR="00A65933" w:rsidRPr="00A65933" w:rsidRDefault="00A65933" w:rsidP="00524A67">
      <w:pPr>
        <w:numPr>
          <w:ilvl w:val="0"/>
          <w:numId w:val="151"/>
        </w:numPr>
        <w:tabs>
          <w:tab w:val="left" w:pos="990"/>
        </w:tabs>
        <w:spacing w:after="0" w:line="240" w:lineRule="auto"/>
        <w:ind w:firstLine="0"/>
        <w:contextualSpacing/>
        <w:textAlignment w:val="baseline"/>
        <w:rPr>
          <w:rFonts w:eastAsia="Times New Roman" w:cs="Times New Roman"/>
          <w:sz w:val="24"/>
          <w:szCs w:val="24"/>
        </w:rPr>
      </w:pPr>
      <w:r w:rsidRPr="00A65933">
        <w:rPr>
          <w:rFonts w:eastAsia="Times New Roman" w:cs="Times New Roman"/>
          <w:sz w:val="24"/>
          <w:szCs w:val="24"/>
        </w:rPr>
        <w:t xml:space="preserve">The LAA may determine to include additional tabs with documentation as it sees fit if Tab 6 proves to be insufficient. </w:t>
      </w:r>
    </w:p>
    <w:bookmarkEnd w:id="644"/>
    <w:p w14:paraId="1937BDA7" w14:textId="77777777" w:rsidR="00807F2A" w:rsidRDefault="00807F2A">
      <w:pPr>
        <w:rPr>
          <w:rFonts w:eastAsia="Times New Roman" w:cs="Arial"/>
          <w:b/>
          <w:sz w:val="40"/>
          <w:szCs w:val="40"/>
        </w:rPr>
      </w:pPr>
      <w:r>
        <w:rPr>
          <w:rFonts w:eastAsia="Times New Roman" w:cs="Arial"/>
          <w:b/>
          <w:sz w:val="40"/>
          <w:szCs w:val="40"/>
        </w:rPr>
        <w:br w:type="page"/>
      </w:r>
    </w:p>
    <w:p w14:paraId="15C491A5" w14:textId="64AE9930" w:rsidR="00D41F3D" w:rsidRPr="00D41F3D" w:rsidRDefault="00D41F3D" w:rsidP="00D41F3D">
      <w:pPr>
        <w:overflowPunct w:val="0"/>
        <w:autoSpaceDE w:val="0"/>
        <w:autoSpaceDN w:val="0"/>
        <w:adjustRightInd w:val="0"/>
        <w:spacing w:after="0" w:line="240" w:lineRule="auto"/>
        <w:textAlignment w:val="baseline"/>
        <w:rPr>
          <w:rFonts w:eastAsia="Times New Roman" w:cs="Arial"/>
          <w:b/>
          <w:sz w:val="40"/>
          <w:szCs w:val="40"/>
        </w:rPr>
      </w:pPr>
      <w:r>
        <w:rPr>
          <w:rFonts w:eastAsia="Times New Roman" w:cs="Arial"/>
          <w:b/>
          <w:sz w:val="40"/>
          <w:szCs w:val="40"/>
        </w:rPr>
        <w:lastRenderedPageBreak/>
        <w:t>5</w:t>
      </w:r>
      <w:r w:rsidRPr="00D41F3D">
        <w:rPr>
          <w:rFonts w:eastAsia="Times New Roman" w:cs="Arial"/>
          <w:b/>
          <w:sz w:val="40"/>
          <w:szCs w:val="40"/>
        </w:rPr>
        <w:t>-Tab Client File Checklist</w:t>
      </w:r>
    </w:p>
    <w:p w14:paraId="311412A0" w14:textId="77777777" w:rsidR="00530D86" w:rsidRPr="00530D86" w:rsidRDefault="00530D86" w:rsidP="00D41F3D">
      <w:pPr>
        <w:overflowPunct w:val="0"/>
        <w:autoSpaceDE w:val="0"/>
        <w:autoSpaceDN w:val="0"/>
        <w:adjustRightInd w:val="0"/>
        <w:spacing w:after="0" w:line="240" w:lineRule="auto"/>
        <w:textAlignment w:val="baseline"/>
        <w:rPr>
          <w:rFonts w:eastAsia="Times New Roman" w:cs="Arial"/>
          <w:b/>
          <w:sz w:val="16"/>
          <w:szCs w:val="16"/>
          <w:highlight w:val="yellow"/>
        </w:rPr>
      </w:pPr>
    </w:p>
    <w:p w14:paraId="6A1B59FE" w14:textId="77777777" w:rsidR="00D41F3D" w:rsidRPr="00F11B7D" w:rsidRDefault="00D41F3D" w:rsidP="00D41F3D">
      <w:pPr>
        <w:overflowPunct w:val="0"/>
        <w:autoSpaceDE w:val="0"/>
        <w:autoSpaceDN w:val="0"/>
        <w:adjustRightInd w:val="0"/>
        <w:spacing w:after="0" w:line="240" w:lineRule="auto"/>
        <w:textAlignment w:val="baseline"/>
        <w:rPr>
          <w:rFonts w:eastAsia="Times New Roman" w:cs="Arial"/>
          <w:b/>
          <w:sz w:val="24"/>
          <w:szCs w:val="24"/>
          <w:u w:val="single"/>
        </w:rPr>
      </w:pPr>
      <w:r w:rsidRPr="00F11B7D">
        <w:rPr>
          <w:rFonts w:eastAsia="Times New Roman" w:cs="Arial"/>
          <w:b/>
          <w:sz w:val="24"/>
          <w:szCs w:val="24"/>
        </w:rPr>
        <w:t>TAB 1</w:t>
      </w:r>
      <w:r w:rsidRPr="00927324">
        <w:rPr>
          <w:rFonts w:eastAsia="Times New Roman" w:cs="Arial"/>
          <w:b/>
          <w:sz w:val="24"/>
          <w:szCs w:val="24"/>
        </w:rPr>
        <w:tab/>
        <w:t xml:space="preserve">     </w:t>
      </w:r>
      <w:r w:rsidRPr="00927324">
        <w:rPr>
          <w:rFonts w:eastAsia="Times New Roman" w:cs="Arial"/>
          <w:b/>
          <w:sz w:val="24"/>
          <w:szCs w:val="24"/>
          <w:u w:val="single"/>
        </w:rPr>
        <w:t xml:space="preserve">Intake Documentation Checklist </w:t>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p>
    <w:p w14:paraId="36584542" w14:textId="77777777" w:rsidR="00D41F3D" w:rsidRPr="00F11B7D" w:rsidRDefault="00D41F3D" w:rsidP="00D41F3D">
      <w:pPr>
        <w:overflowPunct w:val="0"/>
        <w:autoSpaceDE w:val="0"/>
        <w:autoSpaceDN w:val="0"/>
        <w:adjustRightInd w:val="0"/>
        <w:spacing w:after="0" w:line="240" w:lineRule="auto"/>
        <w:textAlignment w:val="baseline"/>
        <w:rPr>
          <w:rFonts w:eastAsia="Times New Roman" w:cs="Arial"/>
          <w:sz w:val="24"/>
          <w:szCs w:val="24"/>
        </w:rPr>
      </w:pPr>
      <w:r w:rsidRPr="00F11B7D">
        <w:rPr>
          <w:rFonts w:eastAsia="Times New Roman" w:cs="Arial"/>
          <w:b/>
          <w:sz w:val="24"/>
          <w:szCs w:val="24"/>
          <w:u w:val="single"/>
        </w:rPr>
        <w:t xml:space="preserve">Application </w:t>
      </w:r>
    </w:p>
    <w:p w14:paraId="7365C299" w14:textId="77777777" w:rsidR="00D41F3D" w:rsidRPr="00F11B7D" w:rsidRDefault="00D41F3D" w:rsidP="00524A67">
      <w:pPr>
        <w:numPr>
          <w:ilvl w:val="0"/>
          <w:numId w:val="111"/>
        </w:numPr>
        <w:overflowPunct w:val="0"/>
        <w:autoSpaceDE w:val="0"/>
        <w:autoSpaceDN w:val="0"/>
        <w:adjustRightInd w:val="0"/>
        <w:spacing w:after="0" w:line="240" w:lineRule="auto"/>
        <w:contextualSpacing/>
        <w:textAlignment w:val="baseline"/>
        <w:rPr>
          <w:rFonts w:eastAsia="Times New Roman" w:cs="Arial"/>
          <w:sz w:val="24"/>
          <w:szCs w:val="24"/>
        </w:rPr>
      </w:pPr>
      <w:r w:rsidRPr="00F11B7D">
        <w:rPr>
          <w:rFonts w:eastAsia="Times New Roman" w:cs="Arial"/>
          <w:sz w:val="24"/>
          <w:szCs w:val="24"/>
        </w:rPr>
        <w:t>Client Signature and Date</w:t>
      </w:r>
    </w:p>
    <w:p w14:paraId="21E76EAE" w14:textId="77777777" w:rsidR="00D41F3D" w:rsidRPr="00F11B7D" w:rsidRDefault="00D41F3D" w:rsidP="00524A67">
      <w:pPr>
        <w:numPr>
          <w:ilvl w:val="0"/>
          <w:numId w:val="111"/>
        </w:numPr>
        <w:overflowPunct w:val="0"/>
        <w:autoSpaceDE w:val="0"/>
        <w:autoSpaceDN w:val="0"/>
        <w:adjustRightInd w:val="0"/>
        <w:spacing w:after="0" w:line="240" w:lineRule="auto"/>
        <w:contextualSpacing/>
        <w:textAlignment w:val="baseline"/>
        <w:rPr>
          <w:rFonts w:eastAsia="Times New Roman" w:cs="Arial"/>
          <w:sz w:val="24"/>
          <w:szCs w:val="24"/>
        </w:rPr>
      </w:pPr>
      <w:r w:rsidRPr="00F11B7D">
        <w:rPr>
          <w:rFonts w:eastAsia="Times New Roman" w:cs="Arial"/>
          <w:sz w:val="24"/>
          <w:szCs w:val="24"/>
        </w:rPr>
        <w:t>Intake Worker Signature and Date</w:t>
      </w:r>
    </w:p>
    <w:p w14:paraId="468DCFDE" w14:textId="09AF1BCE" w:rsidR="00D41F3D" w:rsidRPr="00F11B7D" w:rsidRDefault="00D41F3D" w:rsidP="00524A67">
      <w:pPr>
        <w:numPr>
          <w:ilvl w:val="0"/>
          <w:numId w:val="112"/>
        </w:numPr>
        <w:overflowPunct w:val="0"/>
        <w:autoSpaceDE w:val="0"/>
        <w:autoSpaceDN w:val="0"/>
        <w:adjustRightInd w:val="0"/>
        <w:spacing w:after="0" w:line="240" w:lineRule="auto"/>
        <w:ind w:left="1080"/>
        <w:contextualSpacing/>
        <w:textAlignment w:val="baseline"/>
        <w:rPr>
          <w:rFonts w:eastAsia="Times New Roman" w:cs="Arial"/>
          <w:sz w:val="24"/>
          <w:szCs w:val="24"/>
        </w:rPr>
      </w:pPr>
      <w:r w:rsidRPr="00F11B7D">
        <w:rPr>
          <w:rFonts w:eastAsia="Times New Roman" w:cs="Arial"/>
          <w:sz w:val="24"/>
          <w:szCs w:val="24"/>
        </w:rPr>
        <w:t>Documentation Date (15 days from Application Date)</w:t>
      </w:r>
    </w:p>
    <w:p w14:paraId="496C5C80" w14:textId="1DCA6044" w:rsidR="00D41F3D" w:rsidRPr="00F11B7D" w:rsidRDefault="00D41F3D" w:rsidP="00524A67">
      <w:pPr>
        <w:numPr>
          <w:ilvl w:val="0"/>
          <w:numId w:val="112"/>
        </w:numPr>
        <w:overflowPunct w:val="0"/>
        <w:autoSpaceDE w:val="0"/>
        <w:autoSpaceDN w:val="0"/>
        <w:adjustRightInd w:val="0"/>
        <w:spacing w:after="0" w:line="240" w:lineRule="auto"/>
        <w:ind w:left="1080"/>
        <w:contextualSpacing/>
        <w:textAlignment w:val="baseline"/>
        <w:rPr>
          <w:rFonts w:eastAsia="Times New Roman" w:cs="Arial"/>
          <w:sz w:val="24"/>
          <w:szCs w:val="24"/>
        </w:rPr>
      </w:pPr>
      <w:r w:rsidRPr="00F11B7D">
        <w:rPr>
          <w:rFonts w:eastAsia="Times New Roman" w:cs="Arial"/>
          <w:sz w:val="24"/>
          <w:szCs w:val="24"/>
        </w:rPr>
        <w:t>Eligibility Signature &amp; Date (15-30 days from Documentation Date)</w:t>
      </w:r>
    </w:p>
    <w:p w14:paraId="5D258712" w14:textId="77777777" w:rsidR="00D41F3D" w:rsidRPr="00F11B7D" w:rsidRDefault="00D41F3D" w:rsidP="00D41F3D">
      <w:pPr>
        <w:overflowPunct w:val="0"/>
        <w:autoSpaceDE w:val="0"/>
        <w:autoSpaceDN w:val="0"/>
        <w:adjustRightInd w:val="0"/>
        <w:spacing w:after="0" w:line="240" w:lineRule="auto"/>
        <w:textAlignment w:val="baseline"/>
        <w:rPr>
          <w:rFonts w:eastAsia="Times New Roman" w:cs="Arial"/>
          <w:sz w:val="8"/>
          <w:szCs w:val="8"/>
        </w:rPr>
      </w:pPr>
      <w:r w:rsidRPr="00F11B7D">
        <w:rPr>
          <w:rFonts w:eastAsia="Times New Roman" w:cs="Arial"/>
          <w:sz w:val="8"/>
          <w:szCs w:val="8"/>
        </w:rPr>
        <w:t xml:space="preserve"> </w:t>
      </w:r>
      <w:r w:rsidRPr="00F11B7D">
        <w:rPr>
          <w:rFonts w:eastAsia="Times New Roman" w:cs="Arial"/>
          <w:sz w:val="8"/>
          <w:szCs w:val="8"/>
        </w:rPr>
        <w:tab/>
      </w:r>
      <w:r w:rsidRPr="00F11B7D">
        <w:rPr>
          <w:rFonts w:eastAsia="Times New Roman" w:cs="Arial"/>
          <w:sz w:val="8"/>
          <w:szCs w:val="8"/>
        </w:rPr>
        <w:tab/>
      </w:r>
    </w:p>
    <w:p w14:paraId="03BB9EF3" w14:textId="77777777" w:rsidR="00D41F3D" w:rsidRPr="00F11B7D" w:rsidRDefault="00D41F3D" w:rsidP="00D41F3D">
      <w:pPr>
        <w:overflowPunct w:val="0"/>
        <w:autoSpaceDE w:val="0"/>
        <w:autoSpaceDN w:val="0"/>
        <w:adjustRightInd w:val="0"/>
        <w:spacing w:after="0" w:line="240" w:lineRule="auto"/>
        <w:textAlignment w:val="baseline"/>
        <w:rPr>
          <w:rFonts w:eastAsia="Times New Roman" w:cs="Arial"/>
          <w:sz w:val="24"/>
          <w:szCs w:val="24"/>
        </w:rPr>
      </w:pPr>
      <w:r w:rsidRPr="00F11B7D">
        <w:rPr>
          <w:rFonts w:eastAsia="Times New Roman" w:cs="Arial"/>
          <w:b/>
          <w:sz w:val="24"/>
          <w:szCs w:val="24"/>
        </w:rPr>
        <w:t>TAB 2</w:t>
      </w:r>
      <w:r w:rsidRPr="00927324">
        <w:rPr>
          <w:rFonts w:eastAsia="Times New Roman" w:cs="Arial"/>
          <w:b/>
          <w:sz w:val="24"/>
          <w:szCs w:val="24"/>
        </w:rPr>
        <w:t xml:space="preserve">     </w:t>
      </w:r>
      <w:r w:rsidRPr="00927324">
        <w:rPr>
          <w:rFonts w:eastAsia="Times New Roman" w:cs="Arial"/>
          <w:b/>
          <w:sz w:val="24"/>
          <w:szCs w:val="24"/>
          <w:u w:val="single"/>
        </w:rPr>
        <w:t>Intake Documentation</w:t>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sz w:val="24"/>
          <w:szCs w:val="24"/>
        </w:rPr>
        <w:tab/>
      </w:r>
      <w:r w:rsidRPr="00F11B7D">
        <w:rPr>
          <w:rFonts w:eastAsia="Times New Roman" w:cs="Arial"/>
          <w:b/>
          <w:i/>
          <w:sz w:val="24"/>
          <w:szCs w:val="24"/>
        </w:rPr>
        <w:tab/>
      </w:r>
      <w:r w:rsidRPr="00F11B7D">
        <w:rPr>
          <w:rFonts w:eastAsia="Times New Roman" w:cs="Arial"/>
          <w:b/>
          <w:i/>
          <w:sz w:val="24"/>
          <w:szCs w:val="24"/>
        </w:rPr>
        <w:tab/>
      </w:r>
    </w:p>
    <w:p w14:paraId="4FCD88D9" w14:textId="77777777" w:rsidR="00D41F3D" w:rsidRPr="00F11B7D" w:rsidRDefault="00D41F3D" w:rsidP="00524A67">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F11B7D">
        <w:rPr>
          <w:rFonts w:eastAsia="Times New Roman" w:cs="Arial"/>
          <w:sz w:val="24"/>
          <w:szCs w:val="24"/>
        </w:rPr>
        <w:t>Approval Letter</w:t>
      </w:r>
    </w:p>
    <w:p w14:paraId="1B07CBFE" w14:textId="77777777" w:rsidR="00D41F3D" w:rsidRPr="00F11B7D" w:rsidRDefault="00D41F3D" w:rsidP="00524A67">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F11B7D">
        <w:rPr>
          <w:rFonts w:eastAsia="Times New Roman" w:cs="Arial"/>
          <w:sz w:val="24"/>
          <w:szCs w:val="24"/>
        </w:rPr>
        <w:t>WeatherWorks Intake Report</w:t>
      </w:r>
    </w:p>
    <w:p w14:paraId="15299CFA" w14:textId="77777777" w:rsidR="00D41F3D" w:rsidRPr="00F11B7D" w:rsidRDefault="00D41F3D" w:rsidP="00524A67">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F11B7D">
        <w:rPr>
          <w:rFonts w:eastAsia="Times New Roman" w:cs="Arial"/>
          <w:sz w:val="24"/>
          <w:szCs w:val="24"/>
        </w:rPr>
        <w:t>Pre-Screen Questionnaire</w:t>
      </w:r>
    </w:p>
    <w:p w14:paraId="7877E428" w14:textId="77777777" w:rsidR="00D41F3D" w:rsidRPr="00F11B7D" w:rsidRDefault="00D41F3D" w:rsidP="00524A67">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F11B7D">
        <w:rPr>
          <w:rFonts w:eastAsia="Times New Roman" w:cs="Arial"/>
          <w:sz w:val="24"/>
          <w:szCs w:val="24"/>
        </w:rPr>
        <w:t>Applicant Health and Safety Intake Questionnaire</w:t>
      </w:r>
    </w:p>
    <w:p w14:paraId="2A78BB5C" w14:textId="77777777" w:rsidR="00D41F3D" w:rsidRPr="00F11B7D" w:rsidRDefault="00D41F3D" w:rsidP="00524A67">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F11B7D">
        <w:rPr>
          <w:rFonts w:eastAsia="Times New Roman" w:cs="Arial"/>
          <w:sz w:val="24"/>
          <w:szCs w:val="24"/>
        </w:rPr>
        <w:t>Social Security Card(s)</w:t>
      </w:r>
    </w:p>
    <w:p w14:paraId="74B87064" w14:textId="77777777" w:rsidR="00D41F3D" w:rsidRPr="00F11B7D" w:rsidRDefault="00D41F3D" w:rsidP="00524A67">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F11B7D">
        <w:rPr>
          <w:rFonts w:eastAsia="Times New Roman" w:cs="Arial"/>
          <w:sz w:val="24"/>
          <w:szCs w:val="24"/>
        </w:rPr>
        <w:t>Current Heating Bill</w:t>
      </w:r>
    </w:p>
    <w:p w14:paraId="62BCA077" w14:textId="77777777" w:rsidR="00D41F3D" w:rsidRPr="00F11B7D" w:rsidRDefault="00D41F3D" w:rsidP="00524A67">
      <w:pPr>
        <w:numPr>
          <w:ilvl w:val="0"/>
          <w:numId w:val="113"/>
        </w:numPr>
        <w:overflowPunct w:val="0"/>
        <w:autoSpaceDE w:val="0"/>
        <w:autoSpaceDN w:val="0"/>
        <w:adjustRightInd w:val="0"/>
        <w:spacing w:after="0" w:line="240" w:lineRule="auto"/>
        <w:contextualSpacing/>
        <w:textAlignment w:val="baseline"/>
        <w:rPr>
          <w:rFonts w:eastAsia="Times New Roman" w:cs="Arial"/>
          <w:sz w:val="24"/>
          <w:szCs w:val="24"/>
        </w:rPr>
      </w:pPr>
      <w:r w:rsidRPr="00F11B7D">
        <w:rPr>
          <w:rFonts w:eastAsia="Times New Roman" w:cs="Arial"/>
          <w:sz w:val="24"/>
          <w:szCs w:val="24"/>
        </w:rPr>
        <w:t>Utility Bill Release Form</w:t>
      </w:r>
    </w:p>
    <w:p w14:paraId="7964E40C" w14:textId="77777777" w:rsidR="00D41F3D" w:rsidRPr="00F11B7D" w:rsidRDefault="00D41F3D" w:rsidP="00524A67">
      <w:pPr>
        <w:numPr>
          <w:ilvl w:val="0"/>
          <w:numId w:val="113"/>
        </w:numPr>
        <w:overflowPunct w:val="0"/>
        <w:autoSpaceDE w:val="0"/>
        <w:autoSpaceDN w:val="0"/>
        <w:adjustRightInd w:val="0"/>
        <w:spacing w:after="0" w:line="240" w:lineRule="auto"/>
        <w:contextualSpacing/>
        <w:textAlignment w:val="baseline"/>
        <w:rPr>
          <w:rFonts w:eastAsia="Times New Roman" w:cs="Arial"/>
          <w:b/>
          <w:sz w:val="24"/>
          <w:szCs w:val="24"/>
        </w:rPr>
      </w:pPr>
      <w:r w:rsidRPr="00F11B7D">
        <w:rPr>
          <w:rFonts w:eastAsia="Times New Roman" w:cs="Arial"/>
          <w:b/>
          <w:sz w:val="24"/>
          <w:szCs w:val="24"/>
        </w:rPr>
        <w:t>Income Calculation Tape for 12-month</w:t>
      </w:r>
    </w:p>
    <w:p w14:paraId="2E8D9300" w14:textId="77777777" w:rsidR="00D41F3D" w:rsidRPr="00F11B7D" w:rsidRDefault="00D41F3D" w:rsidP="00524A67">
      <w:pPr>
        <w:numPr>
          <w:ilvl w:val="1"/>
          <w:numId w:val="113"/>
        </w:numPr>
        <w:overflowPunct w:val="0"/>
        <w:autoSpaceDE w:val="0"/>
        <w:autoSpaceDN w:val="0"/>
        <w:adjustRightInd w:val="0"/>
        <w:spacing w:after="0" w:line="240" w:lineRule="auto"/>
        <w:ind w:left="1080" w:hanging="90"/>
        <w:contextualSpacing/>
        <w:textAlignment w:val="baseline"/>
        <w:rPr>
          <w:rFonts w:eastAsia="Times New Roman" w:cs="Arial"/>
          <w:b/>
          <w:sz w:val="24"/>
          <w:szCs w:val="24"/>
        </w:rPr>
      </w:pPr>
      <w:r w:rsidRPr="00F11B7D">
        <w:rPr>
          <w:rFonts w:eastAsia="Times New Roman" w:cs="Arial"/>
          <w:sz w:val="24"/>
          <w:szCs w:val="24"/>
        </w:rPr>
        <w:t>Check Stubs</w:t>
      </w:r>
    </w:p>
    <w:p w14:paraId="084D3D8C" w14:textId="77777777" w:rsidR="00D41F3D" w:rsidRPr="00A65933" w:rsidRDefault="00D41F3D" w:rsidP="00524A67">
      <w:pPr>
        <w:numPr>
          <w:ilvl w:val="1"/>
          <w:numId w:val="113"/>
        </w:numPr>
        <w:overflowPunct w:val="0"/>
        <w:autoSpaceDE w:val="0"/>
        <w:autoSpaceDN w:val="0"/>
        <w:adjustRightInd w:val="0"/>
        <w:spacing w:after="0" w:line="240" w:lineRule="auto"/>
        <w:ind w:left="1080" w:hanging="90"/>
        <w:contextualSpacing/>
        <w:textAlignment w:val="baseline"/>
        <w:rPr>
          <w:rFonts w:eastAsia="Times New Roman" w:cs="Arial"/>
          <w:b/>
          <w:sz w:val="24"/>
          <w:szCs w:val="24"/>
        </w:rPr>
      </w:pPr>
      <w:r w:rsidRPr="00F11B7D">
        <w:rPr>
          <w:rFonts w:eastAsia="Times New Roman" w:cs="Arial"/>
          <w:sz w:val="24"/>
          <w:szCs w:val="24"/>
        </w:rPr>
        <w:t>Income</w:t>
      </w:r>
      <w:r w:rsidRPr="00A65933">
        <w:rPr>
          <w:rFonts w:eastAsia="Times New Roman" w:cs="Arial"/>
          <w:sz w:val="24"/>
          <w:szCs w:val="24"/>
        </w:rPr>
        <w:t xml:space="preserve"> Statements</w:t>
      </w:r>
    </w:p>
    <w:p w14:paraId="163ECF78" w14:textId="3C9EA3C4" w:rsidR="00D41F3D" w:rsidRPr="00A65933" w:rsidRDefault="004A7292" w:rsidP="00524A67">
      <w:pPr>
        <w:numPr>
          <w:ilvl w:val="1"/>
          <w:numId w:val="113"/>
        </w:numPr>
        <w:overflowPunct w:val="0"/>
        <w:autoSpaceDE w:val="0"/>
        <w:autoSpaceDN w:val="0"/>
        <w:adjustRightInd w:val="0"/>
        <w:spacing w:after="0" w:line="240" w:lineRule="auto"/>
        <w:ind w:left="1080" w:hanging="90"/>
        <w:contextualSpacing/>
        <w:textAlignment w:val="baseline"/>
        <w:rPr>
          <w:rFonts w:eastAsia="Times New Roman" w:cs="Arial"/>
          <w:b/>
          <w:sz w:val="24"/>
          <w:szCs w:val="24"/>
        </w:rPr>
      </w:pPr>
      <w:r w:rsidRPr="00A65933">
        <w:rPr>
          <w:rFonts w:eastAsia="Times New Roman" w:cs="Arial"/>
          <w:sz w:val="24"/>
          <w:szCs w:val="24"/>
        </w:rPr>
        <w:t>Zero Income Affidavit</w:t>
      </w:r>
      <w:r w:rsidR="00D41F3D" w:rsidRPr="00A65933">
        <w:rPr>
          <w:rFonts w:eastAsia="Times New Roman" w:cs="Arial"/>
          <w:sz w:val="24"/>
          <w:szCs w:val="24"/>
        </w:rPr>
        <w:t xml:space="preserve"> signed and notarized</w:t>
      </w:r>
    </w:p>
    <w:p w14:paraId="02A9FD7F" w14:textId="77777777" w:rsidR="00D41F3D" w:rsidRPr="00A65933" w:rsidRDefault="00D41F3D" w:rsidP="00524A67">
      <w:pPr>
        <w:numPr>
          <w:ilvl w:val="1"/>
          <w:numId w:val="113"/>
        </w:numPr>
        <w:overflowPunct w:val="0"/>
        <w:autoSpaceDE w:val="0"/>
        <w:autoSpaceDN w:val="0"/>
        <w:adjustRightInd w:val="0"/>
        <w:spacing w:after="0" w:line="240" w:lineRule="auto"/>
        <w:ind w:left="1080" w:hanging="90"/>
        <w:textAlignment w:val="baseline"/>
        <w:rPr>
          <w:rFonts w:eastAsia="Times New Roman" w:cs="Arial"/>
          <w:b/>
          <w:sz w:val="24"/>
          <w:szCs w:val="24"/>
        </w:rPr>
      </w:pPr>
      <w:r w:rsidRPr="00A65933">
        <w:rPr>
          <w:rFonts w:eastAsia="Times New Roman" w:cs="Arial"/>
          <w:sz w:val="24"/>
          <w:szCs w:val="24"/>
        </w:rPr>
        <w:t xml:space="preserve">Other Income </w:t>
      </w:r>
      <w:r>
        <w:rPr>
          <w:rFonts w:eastAsia="Times New Roman" w:cs="Arial"/>
          <w:sz w:val="24"/>
          <w:szCs w:val="24"/>
        </w:rPr>
        <w:t xml:space="preserve">   </w:t>
      </w:r>
      <w:r>
        <w:rPr>
          <w:rFonts w:eastAsia="Times New Roman" w:cs="Arial"/>
          <w:sz w:val="24"/>
          <w:szCs w:val="24"/>
        </w:rPr>
        <w:br/>
        <w:t xml:space="preserve">       </w:t>
      </w:r>
      <w:r w:rsidRPr="00A65933">
        <w:rPr>
          <w:rFonts w:eastAsia="Times New Roman" w:cs="Arial"/>
          <w:sz w:val="24"/>
          <w:szCs w:val="24"/>
        </w:rPr>
        <w:t>Documentation</w:t>
      </w:r>
      <w:r>
        <w:rPr>
          <w:rFonts w:eastAsia="Times New Roman" w:cs="Arial"/>
          <w:sz w:val="24"/>
          <w:szCs w:val="24"/>
        </w:rPr>
        <w:t xml:space="preserve"> </w:t>
      </w:r>
      <w:r w:rsidRPr="00A65933">
        <w:rPr>
          <w:rFonts w:eastAsia="Times New Roman" w:cs="Arial"/>
          <w:sz w:val="24"/>
          <w:szCs w:val="24"/>
        </w:rPr>
        <w:t>______________________________________________</w:t>
      </w:r>
    </w:p>
    <w:p w14:paraId="4E6EAEE1" w14:textId="77777777" w:rsidR="00D41F3D" w:rsidRPr="00A65933" w:rsidRDefault="00D41F3D" w:rsidP="00524A67">
      <w:pPr>
        <w:numPr>
          <w:ilvl w:val="0"/>
          <w:numId w:val="114"/>
        </w:numPr>
        <w:overflowPunct w:val="0"/>
        <w:autoSpaceDE w:val="0"/>
        <w:autoSpaceDN w:val="0"/>
        <w:adjustRightInd w:val="0"/>
        <w:spacing w:after="0" w:line="240" w:lineRule="auto"/>
        <w:contextualSpacing/>
        <w:textAlignment w:val="baseline"/>
        <w:rPr>
          <w:rFonts w:eastAsia="Times New Roman" w:cs="Arial"/>
          <w:b/>
          <w:i/>
          <w:sz w:val="24"/>
          <w:szCs w:val="24"/>
        </w:rPr>
      </w:pPr>
      <w:r w:rsidRPr="00A65933">
        <w:rPr>
          <w:rFonts w:eastAsia="Times New Roman" w:cs="Arial"/>
          <w:i/>
          <w:sz w:val="24"/>
          <w:szCs w:val="24"/>
        </w:rPr>
        <w:t>If Client is LIHEAP eligible the following 4 items must be included:</w:t>
      </w:r>
    </w:p>
    <w:p w14:paraId="0737BAFF" w14:textId="77777777" w:rsidR="00D41F3D" w:rsidRPr="00A65933" w:rsidRDefault="00D41F3D" w:rsidP="00524A67">
      <w:pPr>
        <w:numPr>
          <w:ilvl w:val="1"/>
          <w:numId w:val="114"/>
        </w:numPr>
        <w:tabs>
          <w:tab w:val="left" w:pos="1350"/>
        </w:tabs>
        <w:overflowPunct w:val="0"/>
        <w:autoSpaceDE w:val="0"/>
        <w:autoSpaceDN w:val="0"/>
        <w:adjustRightInd w:val="0"/>
        <w:spacing w:after="0" w:line="240" w:lineRule="auto"/>
        <w:ind w:left="1080" w:hanging="90"/>
        <w:contextualSpacing/>
        <w:textAlignment w:val="baseline"/>
        <w:rPr>
          <w:rFonts w:eastAsia="Times New Roman" w:cs="Arial"/>
          <w:b/>
          <w:sz w:val="24"/>
          <w:szCs w:val="24"/>
        </w:rPr>
      </w:pPr>
      <w:r w:rsidRPr="00A65933">
        <w:rPr>
          <w:rFonts w:eastAsia="Times New Roman" w:cs="Arial"/>
          <w:sz w:val="24"/>
          <w:szCs w:val="24"/>
        </w:rPr>
        <w:t>Income Calculation Tape</w:t>
      </w:r>
    </w:p>
    <w:p w14:paraId="000D772C" w14:textId="77777777" w:rsidR="00D41F3D" w:rsidRPr="00A65933" w:rsidRDefault="00D41F3D" w:rsidP="00524A67">
      <w:pPr>
        <w:numPr>
          <w:ilvl w:val="1"/>
          <w:numId w:val="114"/>
        </w:numPr>
        <w:tabs>
          <w:tab w:val="left" w:pos="1350"/>
        </w:tabs>
        <w:overflowPunct w:val="0"/>
        <w:autoSpaceDE w:val="0"/>
        <w:autoSpaceDN w:val="0"/>
        <w:adjustRightInd w:val="0"/>
        <w:spacing w:after="0" w:line="240" w:lineRule="auto"/>
        <w:ind w:left="1080" w:hanging="90"/>
        <w:contextualSpacing/>
        <w:textAlignment w:val="baseline"/>
        <w:rPr>
          <w:rFonts w:eastAsia="Times New Roman" w:cs="Arial"/>
          <w:b/>
          <w:sz w:val="24"/>
          <w:szCs w:val="24"/>
        </w:rPr>
      </w:pPr>
      <w:r w:rsidRPr="00A65933">
        <w:rPr>
          <w:rFonts w:eastAsia="Times New Roman" w:cs="Arial"/>
          <w:sz w:val="24"/>
          <w:szCs w:val="24"/>
        </w:rPr>
        <w:t>Benefit Summary Screen</w:t>
      </w:r>
    </w:p>
    <w:p w14:paraId="1FA17EBF" w14:textId="77777777" w:rsidR="00D41F3D" w:rsidRPr="00A65933" w:rsidRDefault="00D41F3D" w:rsidP="00524A67">
      <w:pPr>
        <w:numPr>
          <w:ilvl w:val="1"/>
          <w:numId w:val="114"/>
        </w:numPr>
        <w:tabs>
          <w:tab w:val="left" w:pos="1350"/>
        </w:tabs>
        <w:overflowPunct w:val="0"/>
        <w:autoSpaceDE w:val="0"/>
        <w:autoSpaceDN w:val="0"/>
        <w:adjustRightInd w:val="0"/>
        <w:spacing w:after="0" w:line="240" w:lineRule="auto"/>
        <w:ind w:left="1080" w:hanging="90"/>
        <w:contextualSpacing/>
        <w:textAlignment w:val="baseline"/>
        <w:rPr>
          <w:rFonts w:eastAsia="Times New Roman" w:cs="Arial"/>
          <w:b/>
          <w:sz w:val="24"/>
          <w:szCs w:val="24"/>
        </w:rPr>
      </w:pPr>
      <w:r w:rsidRPr="00A65933">
        <w:rPr>
          <w:rFonts w:eastAsia="Times New Roman" w:cs="Arial"/>
          <w:sz w:val="24"/>
          <w:szCs w:val="24"/>
        </w:rPr>
        <w:t>Household Screen</w:t>
      </w:r>
    </w:p>
    <w:p w14:paraId="11881BDD" w14:textId="77777777" w:rsidR="00D41F3D" w:rsidRPr="00A65933" w:rsidRDefault="00D41F3D" w:rsidP="00524A67">
      <w:pPr>
        <w:numPr>
          <w:ilvl w:val="1"/>
          <w:numId w:val="114"/>
        </w:numPr>
        <w:tabs>
          <w:tab w:val="left" w:pos="1350"/>
        </w:tabs>
        <w:overflowPunct w:val="0"/>
        <w:autoSpaceDE w:val="0"/>
        <w:autoSpaceDN w:val="0"/>
        <w:adjustRightInd w:val="0"/>
        <w:spacing w:after="0" w:line="240" w:lineRule="auto"/>
        <w:ind w:left="1080" w:hanging="90"/>
        <w:contextualSpacing/>
        <w:textAlignment w:val="baseline"/>
        <w:rPr>
          <w:rFonts w:eastAsia="Times New Roman" w:cs="Arial"/>
          <w:b/>
          <w:sz w:val="24"/>
          <w:szCs w:val="24"/>
        </w:rPr>
      </w:pPr>
      <w:r w:rsidRPr="00A65933">
        <w:rPr>
          <w:rFonts w:eastAsia="Times New Roman" w:cs="Arial"/>
          <w:sz w:val="24"/>
          <w:szCs w:val="24"/>
        </w:rPr>
        <w:t xml:space="preserve">Verification of WX Eligibility, signed and dated </w:t>
      </w:r>
    </w:p>
    <w:p w14:paraId="2DA1B06C" w14:textId="77777777" w:rsidR="00D41F3D" w:rsidRPr="00A65933" w:rsidRDefault="00D41F3D" w:rsidP="00D41F3D">
      <w:pPr>
        <w:overflowPunct w:val="0"/>
        <w:autoSpaceDE w:val="0"/>
        <w:autoSpaceDN w:val="0"/>
        <w:adjustRightInd w:val="0"/>
        <w:spacing w:after="0" w:line="240" w:lineRule="auto"/>
        <w:textAlignment w:val="baseline"/>
        <w:rPr>
          <w:rFonts w:eastAsia="Times New Roman" w:cs="Arial"/>
          <w:b/>
          <w:sz w:val="24"/>
          <w:szCs w:val="24"/>
        </w:rPr>
      </w:pPr>
      <w:r w:rsidRPr="00A65933">
        <w:rPr>
          <w:rFonts w:eastAsia="Times New Roman" w:cs="Arial"/>
          <w:b/>
          <w:sz w:val="24"/>
          <w:szCs w:val="24"/>
          <w:u w:val="single"/>
        </w:rPr>
        <w:t>Proof of Ownership</w:t>
      </w:r>
    </w:p>
    <w:p w14:paraId="2EF9EF7C" w14:textId="77777777" w:rsidR="00D41F3D" w:rsidRPr="00A65933" w:rsidRDefault="00D41F3D" w:rsidP="00524A67">
      <w:pPr>
        <w:numPr>
          <w:ilvl w:val="0"/>
          <w:numId w:val="114"/>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t>For Single Family homes we need one of the following:</w:t>
      </w:r>
    </w:p>
    <w:p w14:paraId="45653021" w14:textId="77777777" w:rsidR="00D41F3D" w:rsidRPr="00A65933" w:rsidRDefault="00D41F3D" w:rsidP="00524A67">
      <w:pPr>
        <w:numPr>
          <w:ilvl w:val="1"/>
          <w:numId w:val="114"/>
        </w:numPr>
        <w:tabs>
          <w:tab w:val="left" w:pos="1080"/>
        </w:tabs>
        <w:overflowPunct w:val="0"/>
        <w:autoSpaceDE w:val="0"/>
        <w:autoSpaceDN w:val="0"/>
        <w:adjustRightInd w:val="0"/>
        <w:spacing w:after="0" w:line="240" w:lineRule="auto"/>
        <w:ind w:left="720" w:firstLine="270"/>
        <w:contextualSpacing/>
        <w:textAlignment w:val="baseline"/>
        <w:rPr>
          <w:rFonts w:eastAsia="Times New Roman" w:cs="Arial"/>
          <w:b/>
          <w:sz w:val="24"/>
          <w:szCs w:val="24"/>
          <w:u w:val="single"/>
        </w:rPr>
      </w:pPr>
      <w:r w:rsidRPr="00A65933">
        <w:rPr>
          <w:rFonts w:eastAsia="Times New Roman" w:cs="Arial"/>
          <w:sz w:val="24"/>
          <w:szCs w:val="24"/>
        </w:rPr>
        <w:t>Property Tax Bill</w:t>
      </w:r>
    </w:p>
    <w:p w14:paraId="55F431C9" w14:textId="77777777" w:rsidR="00D41F3D" w:rsidRPr="00A65933" w:rsidRDefault="00D41F3D" w:rsidP="00524A67">
      <w:pPr>
        <w:numPr>
          <w:ilvl w:val="1"/>
          <w:numId w:val="114"/>
        </w:numPr>
        <w:tabs>
          <w:tab w:val="left" w:pos="1080"/>
        </w:tabs>
        <w:overflowPunct w:val="0"/>
        <w:autoSpaceDE w:val="0"/>
        <w:autoSpaceDN w:val="0"/>
        <w:adjustRightInd w:val="0"/>
        <w:spacing w:after="0" w:line="240" w:lineRule="auto"/>
        <w:ind w:left="720" w:firstLine="270"/>
        <w:contextualSpacing/>
        <w:textAlignment w:val="baseline"/>
        <w:rPr>
          <w:rFonts w:eastAsia="Times New Roman" w:cs="Arial"/>
          <w:b/>
          <w:sz w:val="24"/>
          <w:szCs w:val="24"/>
          <w:u w:val="single"/>
        </w:rPr>
      </w:pPr>
      <w:r w:rsidRPr="00A65933">
        <w:rPr>
          <w:rFonts w:eastAsia="Times New Roman" w:cs="Arial"/>
          <w:sz w:val="24"/>
          <w:szCs w:val="24"/>
        </w:rPr>
        <w:t>Mortgage Payment Book</w:t>
      </w:r>
    </w:p>
    <w:p w14:paraId="1426D705" w14:textId="77777777" w:rsidR="00D41F3D" w:rsidRPr="00A65933" w:rsidRDefault="00D41F3D" w:rsidP="00524A67">
      <w:pPr>
        <w:numPr>
          <w:ilvl w:val="1"/>
          <w:numId w:val="114"/>
        </w:numPr>
        <w:tabs>
          <w:tab w:val="left" w:pos="1080"/>
        </w:tabs>
        <w:overflowPunct w:val="0"/>
        <w:autoSpaceDE w:val="0"/>
        <w:autoSpaceDN w:val="0"/>
        <w:adjustRightInd w:val="0"/>
        <w:spacing w:after="0" w:line="240" w:lineRule="auto"/>
        <w:ind w:left="720" w:firstLine="270"/>
        <w:contextualSpacing/>
        <w:textAlignment w:val="baseline"/>
        <w:rPr>
          <w:rFonts w:eastAsia="Times New Roman" w:cs="Arial"/>
          <w:b/>
          <w:sz w:val="24"/>
          <w:szCs w:val="24"/>
          <w:u w:val="single"/>
        </w:rPr>
      </w:pPr>
      <w:r w:rsidRPr="00A65933">
        <w:rPr>
          <w:rFonts w:eastAsia="Times New Roman" w:cs="Arial"/>
          <w:sz w:val="24"/>
          <w:szCs w:val="24"/>
        </w:rPr>
        <w:t>Deed (filed at the courthouse)</w:t>
      </w:r>
    </w:p>
    <w:p w14:paraId="31139CFB" w14:textId="77777777" w:rsidR="00D41F3D" w:rsidRPr="00A65933" w:rsidRDefault="00D41F3D" w:rsidP="00524A67">
      <w:pPr>
        <w:numPr>
          <w:ilvl w:val="1"/>
          <w:numId w:val="114"/>
        </w:numPr>
        <w:tabs>
          <w:tab w:val="left" w:pos="1080"/>
        </w:tabs>
        <w:overflowPunct w:val="0"/>
        <w:autoSpaceDE w:val="0"/>
        <w:autoSpaceDN w:val="0"/>
        <w:adjustRightInd w:val="0"/>
        <w:spacing w:after="0" w:line="240" w:lineRule="auto"/>
        <w:ind w:left="720" w:firstLine="270"/>
        <w:contextualSpacing/>
        <w:textAlignment w:val="baseline"/>
        <w:rPr>
          <w:rFonts w:eastAsia="Times New Roman" w:cs="Arial"/>
          <w:b/>
          <w:sz w:val="24"/>
          <w:szCs w:val="24"/>
          <w:u w:val="single"/>
        </w:rPr>
      </w:pPr>
      <w:r w:rsidRPr="00A65933">
        <w:rPr>
          <w:rFonts w:eastAsia="Times New Roman" w:cs="Arial"/>
          <w:sz w:val="24"/>
          <w:szCs w:val="24"/>
        </w:rPr>
        <w:t>Other___________________________________________________________</w:t>
      </w:r>
    </w:p>
    <w:p w14:paraId="587A0B92" w14:textId="77777777" w:rsidR="00D41F3D" w:rsidRPr="00A65933" w:rsidRDefault="00D41F3D" w:rsidP="00524A67">
      <w:pPr>
        <w:numPr>
          <w:ilvl w:val="0"/>
          <w:numId w:val="114"/>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t>For Mobile Homes we must have one of the following:</w:t>
      </w:r>
    </w:p>
    <w:p w14:paraId="5D1AB754" w14:textId="77777777" w:rsidR="00D41F3D" w:rsidRPr="00A65933" w:rsidRDefault="00D41F3D" w:rsidP="00524A67">
      <w:pPr>
        <w:numPr>
          <w:ilvl w:val="1"/>
          <w:numId w:val="114"/>
        </w:numPr>
        <w:tabs>
          <w:tab w:val="left" w:pos="1080"/>
        </w:tabs>
        <w:overflowPunct w:val="0"/>
        <w:autoSpaceDE w:val="0"/>
        <w:autoSpaceDN w:val="0"/>
        <w:adjustRightInd w:val="0"/>
        <w:spacing w:after="0" w:line="240" w:lineRule="auto"/>
        <w:ind w:left="720" w:firstLine="270"/>
        <w:contextualSpacing/>
        <w:textAlignment w:val="baseline"/>
        <w:rPr>
          <w:rFonts w:eastAsia="Times New Roman" w:cs="Arial"/>
          <w:b/>
          <w:sz w:val="24"/>
          <w:szCs w:val="24"/>
          <w:u w:val="single"/>
        </w:rPr>
      </w:pPr>
      <w:r w:rsidRPr="00A65933">
        <w:rPr>
          <w:rFonts w:eastAsia="Times New Roman" w:cs="Arial"/>
          <w:sz w:val="24"/>
          <w:szCs w:val="24"/>
        </w:rPr>
        <w:t>Title for Mobile Home (front and back)</w:t>
      </w:r>
    </w:p>
    <w:p w14:paraId="64F802CE" w14:textId="77777777" w:rsidR="00D41F3D" w:rsidRPr="00A65933" w:rsidRDefault="00D41F3D" w:rsidP="00524A67">
      <w:pPr>
        <w:numPr>
          <w:ilvl w:val="1"/>
          <w:numId w:val="114"/>
        </w:numPr>
        <w:tabs>
          <w:tab w:val="left" w:pos="1080"/>
        </w:tabs>
        <w:overflowPunct w:val="0"/>
        <w:autoSpaceDE w:val="0"/>
        <w:autoSpaceDN w:val="0"/>
        <w:adjustRightInd w:val="0"/>
        <w:spacing w:after="0" w:line="240" w:lineRule="auto"/>
        <w:ind w:left="720" w:firstLine="270"/>
        <w:contextualSpacing/>
        <w:textAlignment w:val="baseline"/>
        <w:rPr>
          <w:rFonts w:eastAsia="Times New Roman" w:cs="Arial"/>
          <w:b/>
          <w:sz w:val="24"/>
          <w:szCs w:val="24"/>
          <w:u w:val="single"/>
        </w:rPr>
      </w:pPr>
      <w:r w:rsidRPr="00A65933">
        <w:rPr>
          <w:rFonts w:eastAsia="Times New Roman" w:cs="Arial"/>
          <w:sz w:val="24"/>
          <w:szCs w:val="24"/>
        </w:rPr>
        <w:t>Mortgage Documentation</w:t>
      </w:r>
    </w:p>
    <w:p w14:paraId="19908B41" w14:textId="77777777" w:rsidR="00D41F3D" w:rsidRPr="00A65933" w:rsidRDefault="00D41F3D" w:rsidP="00524A67">
      <w:pPr>
        <w:numPr>
          <w:ilvl w:val="0"/>
          <w:numId w:val="114"/>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t>For Multi-Family Building</w:t>
      </w:r>
    </w:p>
    <w:p w14:paraId="593AFE19" w14:textId="77777777" w:rsidR="00D41F3D" w:rsidRPr="00A65933" w:rsidRDefault="00D41F3D" w:rsidP="00524A67">
      <w:pPr>
        <w:numPr>
          <w:ilvl w:val="1"/>
          <w:numId w:val="114"/>
        </w:numPr>
        <w:tabs>
          <w:tab w:val="left" w:pos="1080"/>
        </w:tabs>
        <w:overflowPunct w:val="0"/>
        <w:autoSpaceDE w:val="0"/>
        <w:autoSpaceDN w:val="0"/>
        <w:adjustRightInd w:val="0"/>
        <w:spacing w:after="0" w:line="240" w:lineRule="auto"/>
        <w:ind w:left="720" w:firstLine="270"/>
        <w:contextualSpacing/>
        <w:textAlignment w:val="baseline"/>
        <w:rPr>
          <w:rFonts w:eastAsia="Times New Roman" w:cs="Arial"/>
          <w:b/>
          <w:sz w:val="24"/>
          <w:szCs w:val="24"/>
          <w:u w:val="single"/>
        </w:rPr>
      </w:pPr>
      <w:r w:rsidRPr="00A65933">
        <w:rPr>
          <w:rFonts w:eastAsia="Times New Roman" w:cs="Arial"/>
          <w:sz w:val="24"/>
          <w:szCs w:val="24"/>
        </w:rPr>
        <w:t>Weatherization Multi-Family Building Plan</w:t>
      </w:r>
    </w:p>
    <w:p w14:paraId="4732FBD8" w14:textId="77777777" w:rsidR="00D41F3D" w:rsidRPr="00A65933" w:rsidRDefault="00D41F3D" w:rsidP="00524A67">
      <w:pPr>
        <w:numPr>
          <w:ilvl w:val="0"/>
          <w:numId w:val="115"/>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t>Building Owner Certification and Work Authorization Form</w:t>
      </w:r>
    </w:p>
    <w:p w14:paraId="09F4637D" w14:textId="77777777" w:rsidR="00D41F3D" w:rsidRPr="00A65933" w:rsidRDefault="00D41F3D" w:rsidP="00524A67">
      <w:pPr>
        <w:numPr>
          <w:ilvl w:val="1"/>
          <w:numId w:val="115"/>
        </w:numPr>
        <w:tabs>
          <w:tab w:val="left" w:pos="1080"/>
        </w:tabs>
        <w:overflowPunct w:val="0"/>
        <w:autoSpaceDE w:val="0"/>
        <w:autoSpaceDN w:val="0"/>
        <w:adjustRightInd w:val="0"/>
        <w:spacing w:after="0" w:line="240" w:lineRule="auto"/>
        <w:ind w:hanging="450"/>
        <w:contextualSpacing/>
        <w:textAlignment w:val="baseline"/>
        <w:rPr>
          <w:rFonts w:eastAsia="Times New Roman" w:cs="Arial"/>
          <w:b/>
          <w:sz w:val="24"/>
          <w:szCs w:val="24"/>
          <w:u w:val="single"/>
        </w:rPr>
      </w:pPr>
      <w:r w:rsidRPr="00A65933">
        <w:rPr>
          <w:rFonts w:eastAsia="Times New Roman" w:cs="Arial"/>
          <w:sz w:val="24"/>
          <w:szCs w:val="24"/>
        </w:rPr>
        <w:t>Client is the owner</w:t>
      </w:r>
    </w:p>
    <w:p w14:paraId="7F9979F7" w14:textId="77777777" w:rsidR="00D41F3D" w:rsidRPr="00A65933" w:rsidRDefault="00D41F3D" w:rsidP="00524A67">
      <w:pPr>
        <w:numPr>
          <w:ilvl w:val="1"/>
          <w:numId w:val="115"/>
        </w:numPr>
        <w:tabs>
          <w:tab w:val="left" w:pos="1080"/>
        </w:tabs>
        <w:overflowPunct w:val="0"/>
        <w:autoSpaceDE w:val="0"/>
        <w:autoSpaceDN w:val="0"/>
        <w:adjustRightInd w:val="0"/>
        <w:spacing w:after="0" w:line="240" w:lineRule="auto"/>
        <w:ind w:hanging="450"/>
        <w:contextualSpacing/>
        <w:textAlignment w:val="baseline"/>
        <w:rPr>
          <w:rFonts w:eastAsia="Times New Roman" w:cs="Arial"/>
          <w:b/>
          <w:sz w:val="24"/>
          <w:szCs w:val="24"/>
          <w:u w:val="single"/>
        </w:rPr>
      </w:pPr>
      <w:r w:rsidRPr="00A65933">
        <w:rPr>
          <w:rFonts w:eastAsia="Times New Roman" w:cs="Arial"/>
          <w:sz w:val="24"/>
          <w:szCs w:val="24"/>
        </w:rPr>
        <w:t>Client is a renter</w:t>
      </w:r>
    </w:p>
    <w:p w14:paraId="3DE8E47A" w14:textId="77777777" w:rsidR="00D41F3D" w:rsidRPr="00A65933" w:rsidRDefault="00D41F3D" w:rsidP="00524A67">
      <w:pPr>
        <w:numPr>
          <w:ilvl w:val="2"/>
          <w:numId w:val="149"/>
        </w:numPr>
        <w:tabs>
          <w:tab w:val="left" w:pos="1620"/>
          <w:tab w:val="left" w:pos="2160"/>
        </w:tabs>
        <w:overflowPunct w:val="0"/>
        <w:autoSpaceDE w:val="0"/>
        <w:autoSpaceDN w:val="0"/>
        <w:adjustRightInd w:val="0"/>
        <w:spacing w:after="0" w:line="240" w:lineRule="auto"/>
        <w:ind w:left="1350" w:firstLine="0"/>
        <w:contextualSpacing/>
        <w:textAlignment w:val="baseline"/>
        <w:rPr>
          <w:rFonts w:eastAsia="Times New Roman" w:cs="Arial"/>
          <w:b/>
          <w:sz w:val="24"/>
          <w:szCs w:val="24"/>
          <w:u w:val="single"/>
        </w:rPr>
      </w:pPr>
      <w:r w:rsidRPr="00A65933">
        <w:rPr>
          <w:rFonts w:eastAsia="Times New Roman" w:cs="Arial"/>
          <w:sz w:val="24"/>
          <w:szCs w:val="24"/>
        </w:rPr>
        <w:t xml:space="preserve">Rental Agreement </w:t>
      </w:r>
      <w:r w:rsidRPr="00A65933">
        <w:rPr>
          <w:rFonts w:eastAsia="Times New Roman" w:cs="Arial"/>
          <w:i/>
          <w:sz w:val="24"/>
          <w:szCs w:val="24"/>
        </w:rPr>
        <w:t>(Signed and Dated by the Landlord)</w:t>
      </w:r>
    </w:p>
    <w:p w14:paraId="2A91FDF4" w14:textId="77777777" w:rsidR="00D41F3D" w:rsidRPr="00A65933" w:rsidRDefault="00D41F3D" w:rsidP="00524A67">
      <w:pPr>
        <w:numPr>
          <w:ilvl w:val="0"/>
          <w:numId w:val="115"/>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t>Applicant Checklist</w:t>
      </w:r>
    </w:p>
    <w:p w14:paraId="3DC8471E" w14:textId="77777777" w:rsidR="00D41F3D" w:rsidRPr="00A65933" w:rsidRDefault="00D41F3D" w:rsidP="00524A67">
      <w:pPr>
        <w:numPr>
          <w:ilvl w:val="0"/>
          <w:numId w:val="115"/>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t>Applicant File Checklist</w:t>
      </w:r>
    </w:p>
    <w:p w14:paraId="475D1CB2" w14:textId="77777777" w:rsidR="00D41F3D" w:rsidRPr="00A65933" w:rsidRDefault="00D41F3D" w:rsidP="00524A67">
      <w:pPr>
        <w:numPr>
          <w:ilvl w:val="0"/>
          <w:numId w:val="115"/>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t>Client Contact Information</w:t>
      </w:r>
    </w:p>
    <w:p w14:paraId="5A22A77D" w14:textId="77777777" w:rsidR="00D41F3D" w:rsidRPr="00AD351E" w:rsidRDefault="00D41F3D" w:rsidP="00524A67">
      <w:pPr>
        <w:numPr>
          <w:ilvl w:val="0"/>
          <w:numId w:val="115"/>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lastRenderedPageBreak/>
        <w:t>Other File Documentation</w:t>
      </w:r>
    </w:p>
    <w:p w14:paraId="7E80438B" w14:textId="77777777" w:rsidR="00AD351E" w:rsidRPr="00530D86" w:rsidRDefault="00AD351E" w:rsidP="00AD351E">
      <w:pPr>
        <w:overflowPunct w:val="0"/>
        <w:autoSpaceDE w:val="0"/>
        <w:autoSpaceDN w:val="0"/>
        <w:adjustRightInd w:val="0"/>
        <w:spacing w:after="0" w:line="240" w:lineRule="auto"/>
        <w:ind w:left="720"/>
        <w:contextualSpacing/>
        <w:textAlignment w:val="baseline"/>
        <w:rPr>
          <w:rFonts w:eastAsia="Times New Roman" w:cs="Arial"/>
          <w:b/>
          <w:sz w:val="8"/>
          <w:szCs w:val="8"/>
          <w:u w:val="single"/>
        </w:rPr>
      </w:pPr>
    </w:p>
    <w:p w14:paraId="19AC233C" w14:textId="77777777" w:rsidR="00D41F3D" w:rsidRPr="00A65933" w:rsidRDefault="00D41F3D" w:rsidP="00D41F3D">
      <w:pPr>
        <w:overflowPunct w:val="0"/>
        <w:autoSpaceDE w:val="0"/>
        <w:autoSpaceDN w:val="0"/>
        <w:adjustRightInd w:val="0"/>
        <w:spacing w:after="0" w:line="240" w:lineRule="auto"/>
        <w:textAlignment w:val="baseline"/>
        <w:rPr>
          <w:rFonts w:eastAsia="Times New Roman" w:cs="Arial"/>
          <w:b/>
          <w:sz w:val="24"/>
          <w:szCs w:val="24"/>
          <w:u w:val="single"/>
        </w:rPr>
      </w:pPr>
      <w:r w:rsidRPr="00F11B7D">
        <w:rPr>
          <w:rFonts w:eastAsia="Times New Roman" w:cs="Arial"/>
          <w:b/>
          <w:sz w:val="24"/>
          <w:szCs w:val="24"/>
        </w:rPr>
        <w:t>TAB 3</w:t>
      </w:r>
      <w:r w:rsidRPr="00927324">
        <w:rPr>
          <w:rFonts w:eastAsia="Times New Roman" w:cs="Arial"/>
          <w:b/>
          <w:color w:val="0070C0"/>
          <w:sz w:val="24"/>
          <w:szCs w:val="24"/>
        </w:rPr>
        <w:tab/>
      </w:r>
      <w:r w:rsidRPr="00927324">
        <w:rPr>
          <w:rFonts w:eastAsia="Times New Roman" w:cs="Arial"/>
          <w:b/>
          <w:sz w:val="24"/>
          <w:szCs w:val="24"/>
        </w:rPr>
        <w:t xml:space="preserve">     </w:t>
      </w:r>
      <w:r w:rsidRPr="00F11B7D">
        <w:rPr>
          <w:rFonts w:eastAsia="Times New Roman" w:cs="Arial"/>
          <w:b/>
          <w:sz w:val="24"/>
          <w:szCs w:val="24"/>
          <w:u w:val="single"/>
        </w:rPr>
        <w:t>Assessment</w:t>
      </w:r>
      <w:r w:rsidRPr="00A65933">
        <w:rPr>
          <w:rFonts w:eastAsia="Times New Roman" w:cs="Arial"/>
          <w:b/>
          <w:sz w:val="24"/>
          <w:szCs w:val="24"/>
          <w:u w:val="single"/>
        </w:rPr>
        <w:t xml:space="preserve"> Documentation Checklist</w:t>
      </w:r>
      <w:r w:rsidRPr="00A65933">
        <w:rPr>
          <w:rFonts w:eastAsia="Times New Roman" w:cs="Arial"/>
          <w:b/>
          <w:sz w:val="24"/>
          <w:szCs w:val="24"/>
        </w:rPr>
        <w:tab/>
      </w:r>
      <w:r w:rsidRPr="00A65933">
        <w:rPr>
          <w:rFonts w:eastAsia="Times New Roman" w:cs="Arial"/>
          <w:b/>
          <w:sz w:val="24"/>
          <w:szCs w:val="24"/>
        </w:rPr>
        <w:tab/>
      </w:r>
      <w:r w:rsidRPr="00A65933">
        <w:rPr>
          <w:rFonts w:eastAsia="Times New Roman" w:cs="Arial"/>
          <w:b/>
          <w:sz w:val="24"/>
          <w:szCs w:val="24"/>
        </w:rPr>
        <w:tab/>
      </w:r>
      <w:r w:rsidRPr="00A65933">
        <w:rPr>
          <w:rFonts w:eastAsia="Times New Roman" w:cs="Arial"/>
          <w:b/>
          <w:sz w:val="24"/>
          <w:szCs w:val="24"/>
        </w:rPr>
        <w:tab/>
      </w:r>
      <w:r w:rsidRPr="00A65933">
        <w:rPr>
          <w:rFonts w:eastAsia="Times New Roman" w:cs="Arial"/>
          <w:b/>
          <w:sz w:val="24"/>
          <w:szCs w:val="24"/>
        </w:rPr>
        <w:tab/>
      </w:r>
    </w:p>
    <w:p w14:paraId="7BD07276" w14:textId="77777777" w:rsidR="00D41F3D" w:rsidRPr="00A65933" w:rsidRDefault="00D41F3D"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Completed Desk Audit Form</w:t>
      </w:r>
    </w:p>
    <w:p w14:paraId="06C40584" w14:textId="77777777" w:rsidR="00D41F3D" w:rsidRPr="00A65933" w:rsidRDefault="00D41F3D"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SIR Report from WeatherWorks</w:t>
      </w:r>
    </w:p>
    <w:p w14:paraId="29145B1E" w14:textId="77777777" w:rsidR="00D41F3D" w:rsidRPr="00F63C00" w:rsidRDefault="00D41F3D"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F63C00">
        <w:rPr>
          <w:rFonts w:eastAsia="Times New Roman" w:cs="Arial"/>
          <w:sz w:val="24"/>
          <w:szCs w:val="24"/>
        </w:rPr>
        <w:t>Historic Preservation Review Form</w:t>
      </w:r>
    </w:p>
    <w:p w14:paraId="0CF8504A" w14:textId="7C328D57" w:rsidR="00D41F3D" w:rsidRPr="00F63C00" w:rsidRDefault="00D41F3D"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F63C00">
        <w:rPr>
          <w:rFonts w:eastAsia="Times New Roman" w:cs="Arial"/>
          <w:sz w:val="24"/>
          <w:szCs w:val="24"/>
        </w:rPr>
        <w:t>ASHRAE 62.2 Spreadsheet</w:t>
      </w:r>
    </w:p>
    <w:p w14:paraId="6CF7ACA3" w14:textId="363D72F9" w:rsidR="006C3361" w:rsidRPr="009852E0" w:rsidRDefault="006C3361"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9852E0">
        <w:rPr>
          <w:rFonts w:eastAsia="Times New Roman" w:cs="Arial"/>
          <w:sz w:val="24"/>
          <w:szCs w:val="24"/>
        </w:rPr>
        <w:t>Client Education Materials Notification</w:t>
      </w:r>
    </w:p>
    <w:p w14:paraId="3A652B5B" w14:textId="53D6A7FE" w:rsidR="00AC4D89" w:rsidRPr="00BB400B" w:rsidRDefault="009F26FD"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6839C7">
        <w:rPr>
          <w:rFonts w:eastAsia="Times New Roman" w:cs="Arial"/>
          <w:sz w:val="24"/>
          <w:szCs w:val="24"/>
        </w:rPr>
        <w:t>Radon Informed Consent Form</w:t>
      </w:r>
    </w:p>
    <w:p w14:paraId="1D9B4F34" w14:textId="031D7593" w:rsidR="009F26FD" w:rsidRPr="009852E0" w:rsidRDefault="009F26FD"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9852E0">
        <w:rPr>
          <w:rFonts w:eastAsia="Times New Roman" w:cs="Arial"/>
          <w:sz w:val="24"/>
          <w:szCs w:val="24"/>
        </w:rPr>
        <w:t xml:space="preserve">Asbestos/Lead Testing Documentation (If applicable) Note: LAAs have a choice whether they would like to perform Lead and/or Asbestos testing </w:t>
      </w:r>
    </w:p>
    <w:p w14:paraId="6CABBF2C" w14:textId="77777777" w:rsidR="006C3361" w:rsidRPr="009852E0" w:rsidRDefault="00D41F3D"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9852E0">
        <w:rPr>
          <w:rFonts w:eastAsia="Times New Roman" w:cs="Arial"/>
          <w:sz w:val="24"/>
          <w:szCs w:val="24"/>
        </w:rPr>
        <w:t>Hazardous Conditions Notice (if applicable)</w:t>
      </w:r>
    </w:p>
    <w:p w14:paraId="2D2CD7D0" w14:textId="07176C32" w:rsidR="00D41F3D" w:rsidRPr="009852E0" w:rsidRDefault="006C3361"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9852E0">
        <w:rPr>
          <w:rFonts w:eastAsia="Times New Roman" w:cs="Arial"/>
          <w:sz w:val="24"/>
          <w:szCs w:val="24"/>
        </w:rPr>
        <w:t>Air Conditioning/Cooling Medical Condition Verification Form</w:t>
      </w:r>
      <w:r w:rsidR="00FA07DE" w:rsidRPr="009852E0">
        <w:rPr>
          <w:rFonts w:eastAsia="Times New Roman" w:cs="Arial"/>
          <w:sz w:val="24"/>
          <w:szCs w:val="24"/>
        </w:rPr>
        <w:t xml:space="preserve"> (if applicable)</w:t>
      </w:r>
      <w:r w:rsidR="00D41F3D" w:rsidRPr="009852E0">
        <w:rPr>
          <w:rFonts w:eastAsia="Times New Roman" w:cs="Arial"/>
          <w:sz w:val="24"/>
          <w:szCs w:val="24"/>
        </w:rPr>
        <w:t xml:space="preserve"> </w:t>
      </w:r>
    </w:p>
    <w:p w14:paraId="2C60117E" w14:textId="77777777" w:rsidR="00D41F3D" w:rsidRPr="00A65933" w:rsidRDefault="00D41F3D" w:rsidP="00530D86">
      <w:pPr>
        <w:overflowPunct w:val="0"/>
        <w:autoSpaceDE w:val="0"/>
        <w:autoSpaceDN w:val="0"/>
        <w:adjustRightInd w:val="0"/>
        <w:spacing w:after="0" w:line="240" w:lineRule="auto"/>
        <w:textAlignment w:val="baseline"/>
        <w:rPr>
          <w:rFonts w:eastAsia="Times New Roman" w:cs="Arial"/>
          <w:b/>
          <w:sz w:val="24"/>
          <w:szCs w:val="24"/>
          <w:u w:val="single"/>
        </w:rPr>
      </w:pPr>
      <w:r w:rsidRPr="00A65933">
        <w:rPr>
          <w:rFonts w:eastAsia="Times New Roman" w:cs="Arial"/>
          <w:b/>
          <w:sz w:val="24"/>
          <w:szCs w:val="24"/>
          <w:u w:val="single"/>
        </w:rPr>
        <w:t>Weather Works Assessment Input Documents</w:t>
      </w:r>
    </w:p>
    <w:p w14:paraId="7C8BDAD3" w14:textId="77777777" w:rsidR="00D41F3D" w:rsidRPr="00A65933" w:rsidRDefault="00D41F3D" w:rsidP="00524A67">
      <w:pPr>
        <w:numPr>
          <w:ilvl w:val="0"/>
          <w:numId w:val="116"/>
        </w:numPr>
        <w:overflowPunct w:val="0"/>
        <w:autoSpaceDE w:val="0"/>
        <w:autoSpaceDN w:val="0"/>
        <w:adjustRightInd w:val="0"/>
        <w:spacing w:after="0" w:line="240" w:lineRule="auto"/>
        <w:contextualSpacing/>
        <w:textAlignment w:val="baseline"/>
        <w:rPr>
          <w:rFonts w:eastAsia="Times New Roman" w:cs="Arial"/>
          <w:b/>
          <w:sz w:val="24"/>
          <w:szCs w:val="24"/>
          <w:u w:val="single"/>
        </w:rPr>
      </w:pPr>
      <w:r w:rsidRPr="00A65933">
        <w:rPr>
          <w:rFonts w:eastAsia="Times New Roman" w:cs="Arial"/>
          <w:sz w:val="24"/>
          <w:szCs w:val="24"/>
        </w:rPr>
        <w:t xml:space="preserve">Energy Audit Input Document Check List </w:t>
      </w:r>
      <w:r w:rsidRPr="00A65933">
        <w:rPr>
          <w:rFonts w:eastAsia="Times New Roman" w:cs="Arial"/>
          <w:i/>
          <w:sz w:val="24"/>
          <w:szCs w:val="24"/>
        </w:rPr>
        <w:t>(completed, signed and dated)</w:t>
      </w:r>
    </w:p>
    <w:p w14:paraId="1C56B881" w14:textId="77777777" w:rsidR="00D41F3D" w:rsidRPr="00A65933" w:rsidRDefault="00D41F3D"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 xml:space="preserve">Client Signature Form </w:t>
      </w:r>
      <w:r w:rsidRPr="00A65933">
        <w:rPr>
          <w:rFonts w:eastAsia="Times New Roman" w:cs="Arial"/>
          <w:i/>
          <w:sz w:val="24"/>
          <w:szCs w:val="24"/>
        </w:rPr>
        <w:t>(signed, dated and initialed)</w:t>
      </w:r>
    </w:p>
    <w:p w14:paraId="45F0FD69" w14:textId="77777777" w:rsidR="00D41F3D" w:rsidRPr="00A65933" w:rsidRDefault="00D41F3D"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Client Interview/General Information</w:t>
      </w:r>
    </w:p>
    <w:p w14:paraId="49368919" w14:textId="77777777" w:rsidR="00D41F3D" w:rsidRPr="00A65933" w:rsidRDefault="00D41F3D"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Health &amp; Safety Measures</w:t>
      </w:r>
    </w:p>
    <w:p w14:paraId="4C3669C2" w14:textId="77777777" w:rsidR="00D41F3D" w:rsidRPr="00A65933" w:rsidRDefault="00D41F3D"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Mold and Moisture Checklist</w:t>
      </w:r>
    </w:p>
    <w:p w14:paraId="5E8423F9" w14:textId="77777777" w:rsidR="00D41F3D" w:rsidRPr="00A65933" w:rsidRDefault="00D41F3D"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Pressure Diagnostics Checklist</w:t>
      </w:r>
    </w:p>
    <w:p w14:paraId="0E64E1E6" w14:textId="77777777" w:rsidR="00D41F3D" w:rsidRPr="00A65933" w:rsidRDefault="00D41F3D"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ASHRAE 62.2 Work Sheet</w:t>
      </w:r>
    </w:p>
    <w:p w14:paraId="4F3AF13F" w14:textId="77777777" w:rsidR="00D41F3D" w:rsidRPr="00A65933" w:rsidRDefault="00D41F3D"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Worse Case Depressurization (bottom of page completed)</w:t>
      </w:r>
    </w:p>
    <w:p w14:paraId="2345DCAC" w14:textId="77777777" w:rsidR="00D41F3D" w:rsidRPr="00A65933" w:rsidRDefault="00D41F3D"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Attic Information</w:t>
      </w:r>
    </w:p>
    <w:p w14:paraId="4A2F83B5" w14:textId="77777777" w:rsidR="00D41F3D" w:rsidRPr="00A65933" w:rsidRDefault="00D41F3D"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Walls</w:t>
      </w:r>
    </w:p>
    <w:p w14:paraId="1BDC8CB3" w14:textId="77777777" w:rsidR="00D41F3D" w:rsidRPr="00A65933" w:rsidRDefault="00D41F3D"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Foundations</w:t>
      </w:r>
    </w:p>
    <w:p w14:paraId="770E6F9D" w14:textId="77777777" w:rsidR="00D41F3D" w:rsidRPr="00A65933" w:rsidRDefault="00D41F3D"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Windows</w:t>
      </w:r>
    </w:p>
    <w:p w14:paraId="7FDCC9E6" w14:textId="77777777" w:rsidR="00D41F3D" w:rsidRPr="00A65933" w:rsidRDefault="00D41F3D"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Doors</w:t>
      </w:r>
    </w:p>
    <w:p w14:paraId="543A8419" w14:textId="77777777" w:rsidR="00D41F3D" w:rsidRPr="00A65933" w:rsidRDefault="00D41F3D"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Heating and Cooling Systems (Flue gas tapes required in file)</w:t>
      </w:r>
    </w:p>
    <w:p w14:paraId="63EAA38C" w14:textId="77777777" w:rsidR="00D41F3D" w:rsidRPr="00A65933" w:rsidRDefault="00D41F3D"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Water Heaters (Flue gas tapes required in file)</w:t>
      </w:r>
    </w:p>
    <w:p w14:paraId="3B91245A" w14:textId="77777777" w:rsidR="00D41F3D" w:rsidRPr="00A65933" w:rsidRDefault="00D41F3D"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Baseload</w:t>
      </w:r>
    </w:p>
    <w:p w14:paraId="4A2C5927" w14:textId="77777777" w:rsidR="00D41F3D" w:rsidRPr="00A65933" w:rsidRDefault="00D41F3D"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House Diagrams (one per floor)</w:t>
      </w:r>
    </w:p>
    <w:p w14:paraId="2264F972" w14:textId="77777777" w:rsidR="00D41F3D" w:rsidRPr="00A65933" w:rsidRDefault="00D41F3D" w:rsidP="00524A67">
      <w:pPr>
        <w:numPr>
          <w:ilvl w:val="0"/>
          <w:numId w:val="116"/>
        </w:numPr>
        <w:overflowPunct w:val="0"/>
        <w:autoSpaceDE w:val="0"/>
        <w:autoSpaceDN w:val="0"/>
        <w:adjustRightInd w:val="0"/>
        <w:spacing w:after="0" w:line="240" w:lineRule="auto"/>
        <w:contextualSpacing/>
        <w:textAlignment w:val="baseline"/>
        <w:rPr>
          <w:rFonts w:eastAsia="Times New Roman" w:cs="Arial"/>
          <w:sz w:val="24"/>
          <w:szCs w:val="24"/>
        </w:rPr>
      </w:pPr>
      <w:r w:rsidRPr="00A65933">
        <w:rPr>
          <w:rFonts w:eastAsia="Times New Roman" w:cs="Arial"/>
          <w:sz w:val="24"/>
          <w:szCs w:val="24"/>
        </w:rPr>
        <w:t>Pictures</w:t>
      </w:r>
    </w:p>
    <w:p w14:paraId="16C260CF" w14:textId="77777777" w:rsidR="00530D86" w:rsidRPr="00F11B7D" w:rsidRDefault="00530D86" w:rsidP="00D41F3D">
      <w:pPr>
        <w:overflowPunct w:val="0"/>
        <w:autoSpaceDE w:val="0"/>
        <w:autoSpaceDN w:val="0"/>
        <w:adjustRightInd w:val="0"/>
        <w:spacing w:after="0" w:line="240" w:lineRule="auto"/>
        <w:textAlignment w:val="baseline"/>
        <w:rPr>
          <w:rFonts w:eastAsia="Times New Roman" w:cs="Arial"/>
          <w:b/>
          <w:sz w:val="8"/>
          <w:szCs w:val="8"/>
        </w:rPr>
      </w:pPr>
    </w:p>
    <w:p w14:paraId="3A08A93C" w14:textId="77777777" w:rsidR="00D41F3D" w:rsidRPr="00F11B7D" w:rsidRDefault="00D41F3D" w:rsidP="00D41F3D">
      <w:pPr>
        <w:overflowPunct w:val="0"/>
        <w:autoSpaceDE w:val="0"/>
        <w:autoSpaceDN w:val="0"/>
        <w:adjustRightInd w:val="0"/>
        <w:spacing w:after="0" w:line="240" w:lineRule="auto"/>
        <w:textAlignment w:val="baseline"/>
        <w:rPr>
          <w:rFonts w:eastAsia="Times New Roman" w:cs="Arial"/>
          <w:b/>
          <w:sz w:val="24"/>
          <w:szCs w:val="24"/>
          <w:u w:val="single"/>
        </w:rPr>
      </w:pPr>
      <w:r w:rsidRPr="00F11B7D">
        <w:rPr>
          <w:rFonts w:eastAsia="Times New Roman" w:cs="Arial"/>
          <w:b/>
          <w:sz w:val="24"/>
          <w:szCs w:val="24"/>
        </w:rPr>
        <w:t>TAB 4</w:t>
      </w:r>
      <w:r w:rsidRPr="00F11B7D">
        <w:rPr>
          <w:rFonts w:eastAsia="Times New Roman" w:cs="Arial"/>
          <w:b/>
          <w:sz w:val="24"/>
          <w:szCs w:val="24"/>
        </w:rPr>
        <w:tab/>
      </w:r>
      <w:r w:rsidRPr="00F11B7D">
        <w:rPr>
          <w:rFonts w:eastAsia="Times New Roman" w:cs="Arial"/>
          <w:b/>
          <w:color w:val="0070C0"/>
          <w:sz w:val="24"/>
          <w:szCs w:val="24"/>
        </w:rPr>
        <w:t xml:space="preserve">     </w:t>
      </w:r>
      <w:r w:rsidRPr="00F11B7D">
        <w:rPr>
          <w:rFonts w:eastAsia="Times New Roman" w:cs="Arial"/>
          <w:b/>
          <w:sz w:val="24"/>
          <w:szCs w:val="24"/>
          <w:u w:val="single"/>
        </w:rPr>
        <w:t>General Contractor Documentation Checklist</w:t>
      </w:r>
    </w:p>
    <w:p w14:paraId="795139EF" w14:textId="77777777" w:rsidR="00D41F3D" w:rsidRPr="00F11B7D" w:rsidRDefault="00D41F3D" w:rsidP="00524A67">
      <w:pPr>
        <w:numPr>
          <w:ilvl w:val="0"/>
          <w:numId w:val="121"/>
        </w:numPr>
        <w:overflowPunct w:val="0"/>
        <w:autoSpaceDE w:val="0"/>
        <w:autoSpaceDN w:val="0"/>
        <w:adjustRightInd w:val="0"/>
        <w:spacing w:after="0" w:line="240" w:lineRule="auto"/>
        <w:textAlignment w:val="baseline"/>
        <w:rPr>
          <w:rFonts w:eastAsia="Times New Roman" w:cs="Arial"/>
          <w:sz w:val="24"/>
          <w:szCs w:val="24"/>
        </w:rPr>
      </w:pPr>
      <w:r w:rsidRPr="00F11B7D">
        <w:rPr>
          <w:rFonts w:eastAsia="Times New Roman" w:cs="Arial"/>
          <w:sz w:val="24"/>
          <w:szCs w:val="24"/>
        </w:rPr>
        <w:t>Actual Cost Report(s)</w:t>
      </w:r>
    </w:p>
    <w:p w14:paraId="3C288F8B" w14:textId="77777777" w:rsidR="00D41F3D" w:rsidRPr="00A65933" w:rsidRDefault="00D41F3D" w:rsidP="00524A67">
      <w:pPr>
        <w:numPr>
          <w:ilvl w:val="0"/>
          <w:numId w:val="121"/>
        </w:numPr>
        <w:overflowPunct w:val="0"/>
        <w:autoSpaceDE w:val="0"/>
        <w:autoSpaceDN w:val="0"/>
        <w:adjustRightInd w:val="0"/>
        <w:spacing w:after="0" w:line="240" w:lineRule="auto"/>
        <w:textAlignment w:val="baseline"/>
        <w:rPr>
          <w:rFonts w:eastAsia="Times New Roman" w:cs="Arial"/>
          <w:sz w:val="24"/>
          <w:szCs w:val="24"/>
        </w:rPr>
      </w:pPr>
      <w:r w:rsidRPr="00F11B7D">
        <w:rPr>
          <w:rFonts w:eastAsia="Times New Roman" w:cs="Arial"/>
          <w:sz w:val="24"/>
          <w:szCs w:val="24"/>
        </w:rPr>
        <w:t>Vendor/Contractor</w:t>
      </w:r>
      <w:r w:rsidRPr="00A65933">
        <w:rPr>
          <w:rFonts w:eastAsia="Times New Roman" w:cs="Arial"/>
          <w:sz w:val="24"/>
          <w:szCs w:val="24"/>
        </w:rPr>
        <w:t xml:space="preserve"> Invoice(s)</w:t>
      </w:r>
    </w:p>
    <w:p w14:paraId="7B179BF0" w14:textId="77777777" w:rsidR="00D41F3D" w:rsidRPr="00A65933" w:rsidRDefault="00D41F3D" w:rsidP="00D41F3D">
      <w:p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sz w:val="24"/>
          <w:szCs w:val="24"/>
          <w:u w:val="single"/>
        </w:rPr>
        <w:t xml:space="preserve"> (QCI) Final Inspection Forms</w:t>
      </w:r>
    </w:p>
    <w:p w14:paraId="53C63B3A" w14:textId="77777777" w:rsidR="00D41F3D" w:rsidRPr="00A65933" w:rsidRDefault="00D41F3D" w:rsidP="00524A67">
      <w:pPr>
        <w:numPr>
          <w:ilvl w:val="0"/>
          <w:numId w:val="122"/>
        </w:num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b/>
          <w:sz w:val="24"/>
          <w:szCs w:val="24"/>
        </w:rPr>
        <w:t>Inspection Detail Report</w:t>
      </w:r>
      <w:r w:rsidRPr="00A65933">
        <w:rPr>
          <w:rFonts w:eastAsia="Times New Roman" w:cs="Arial"/>
          <w:sz w:val="24"/>
          <w:szCs w:val="24"/>
        </w:rPr>
        <w:t xml:space="preserve"> </w:t>
      </w:r>
      <w:r w:rsidRPr="00A65933">
        <w:rPr>
          <w:rFonts w:ascii="Calibri" w:eastAsia="Times New Roman" w:hAnsi="Calibri" w:cs="Times New Roman"/>
          <w:i/>
          <w:sz w:val="18"/>
          <w:szCs w:val="18"/>
        </w:rPr>
        <w:t>(only 1 required if Mech and Arch were completed at the same time)</w:t>
      </w:r>
    </w:p>
    <w:p w14:paraId="76DAEF6B" w14:textId="77777777" w:rsidR="00D41F3D" w:rsidRPr="00A65933" w:rsidRDefault="00D41F3D" w:rsidP="00524A67">
      <w:pPr>
        <w:numPr>
          <w:ilvl w:val="0"/>
          <w:numId w:val="122"/>
        </w:num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b/>
          <w:sz w:val="24"/>
          <w:szCs w:val="24"/>
        </w:rPr>
        <w:t xml:space="preserve">Final Inspection Summary Report </w:t>
      </w:r>
      <w:r w:rsidRPr="00A65933">
        <w:rPr>
          <w:rFonts w:ascii="Calibri" w:eastAsia="Times New Roman" w:hAnsi="Calibri" w:cs="Times New Roman"/>
          <w:i/>
          <w:sz w:val="18"/>
          <w:szCs w:val="18"/>
        </w:rPr>
        <w:t>(only 1 required if Mech and Arch were completed at the same time)</w:t>
      </w:r>
      <w:r w:rsidRPr="00A65933">
        <w:rPr>
          <w:rFonts w:eastAsia="Times New Roman" w:cs="Arial"/>
          <w:b/>
          <w:sz w:val="24"/>
          <w:szCs w:val="24"/>
        </w:rPr>
        <w:t xml:space="preserve"> </w:t>
      </w:r>
    </w:p>
    <w:p w14:paraId="481FC36C" w14:textId="77777777" w:rsidR="00D41F3D" w:rsidRPr="00A65933" w:rsidRDefault="00D41F3D" w:rsidP="00524A67">
      <w:pPr>
        <w:numPr>
          <w:ilvl w:val="0"/>
          <w:numId w:val="122"/>
        </w:numPr>
        <w:overflowPunct w:val="0"/>
        <w:autoSpaceDE w:val="0"/>
        <w:autoSpaceDN w:val="0"/>
        <w:adjustRightInd w:val="0"/>
        <w:spacing w:after="0" w:line="240" w:lineRule="auto"/>
        <w:textAlignment w:val="baseline"/>
        <w:rPr>
          <w:rFonts w:eastAsia="Times New Roman" w:cs="Arial"/>
          <w:sz w:val="24"/>
          <w:szCs w:val="24"/>
        </w:rPr>
      </w:pPr>
      <w:r w:rsidRPr="00A65933">
        <w:rPr>
          <w:rFonts w:eastAsia="Times New Roman" w:cs="Arial"/>
          <w:sz w:val="24"/>
          <w:szCs w:val="24"/>
        </w:rPr>
        <w:t>Client Signature and Date</w:t>
      </w:r>
    </w:p>
    <w:p w14:paraId="0598E147" w14:textId="77777777" w:rsidR="00D41F3D" w:rsidRPr="00A65933" w:rsidRDefault="00D41F3D" w:rsidP="00524A67">
      <w:pPr>
        <w:numPr>
          <w:ilvl w:val="0"/>
          <w:numId w:val="122"/>
        </w:numPr>
        <w:overflowPunct w:val="0"/>
        <w:autoSpaceDE w:val="0"/>
        <w:autoSpaceDN w:val="0"/>
        <w:adjustRightInd w:val="0"/>
        <w:spacing w:after="0" w:line="240" w:lineRule="auto"/>
        <w:textAlignment w:val="baseline"/>
        <w:rPr>
          <w:rFonts w:eastAsia="Times New Roman" w:cs="Arial"/>
          <w:sz w:val="24"/>
          <w:szCs w:val="24"/>
        </w:rPr>
      </w:pPr>
      <w:r w:rsidRPr="00A65933">
        <w:rPr>
          <w:rFonts w:eastAsia="Times New Roman" w:cs="Arial"/>
          <w:sz w:val="24"/>
          <w:szCs w:val="24"/>
        </w:rPr>
        <w:t>Final Inspector Signature and Date</w:t>
      </w:r>
    </w:p>
    <w:p w14:paraId="55070881" w14:textId="77777777" w:rsidR="00D41F3D" w:rsidRPr="00A65933" w:rsidRDefault="00D41F3D" w:rsidP="00524A67">
      <w:pPr>
        <w:numPr>
          <w:ilvl w:val="0"/>
          <w:numId w:val="122"/>
        </w:numPr>
        <w:overflowPunct w:val="0"/>
        <w:autoSpaceDE w:val="0"/>
        <w:autoSpaceDN w:val="0"/>
        <w:adjustRightInd w:val="0"/>
        <w:spacing w:after="0" w:line="240" w:lineRule="auto"/>
        <w:textAlignment w:val="baseline"/>
        <w:rPr>
          <w:rFonts w:eastAsia="Times New Roman" w:cs="Arial"/>
          <w:sz w:val="24"/>
          <w:szCs w:val="24"/>
        </w:rPr>
      </w:pPr>
      <w:r w:rsidRPr="00A65933">
        <w:rPr>
          <w:rFonts w:eastAsia="Times New Roman" w:cs="Arial"/>
          <w:sz w:val="24"/>
          <w:szCs w:val="24"/>
        </w:rPr>
        <w:t>Post-Weatherization Readings</w:t>
      </w:r>
    </w:p>
    <w:p w14:paraId="09DE210C" w14:textId="77777777" w:rsidR="00D41F3D" w:rsidRPr="00A65933" w:rsidRDefault="00D41F3D" w:rsidP="00524A67">
      <w:pPr>
        <w:numPr>
          <w:ilvl w:val="1"/>
          <w:numId w:val="122"/>
        </w:numPr>
        <w:overflowPunct w:val="0"/>
        <w:autoSpaceDE w:val="0"/>
        <w:autoSpaceDN w:val="0"/>
        <w:adjustRightInd w:val="0"/>
        <w:spacing w:after="0" w:line="240" w:lineRule="auto"/>
        <w:ind w:left="990" w:firstLine="90"/>
        <w:textAlignment w:val="baseline"/>
        <w:rPr>
          <w:rFonts w:eastAsia="Times New Roman" w:cs="Arial"/>
          <w:sz w:val="24"/>
          <w:szCs w:val="24"/>
        </w:rPr>
      </w:pPr>
      <w:r w:rsidRPr="00A65933">
        <w:rPr>
          <w:rFonts w:eastAsia="Times New Roman" w:cs="Arial"/>
          <w:sz w:val="24"/>
          <w:szCs w:val="24"/>
        </w:rPr>
        <w:t>Final Flue Gas Tape Attached</w:t>
      </w:r>
    </w:p>
    <w:p w14:paraId="29A67738" w14:textId="77777777" w:rsidR="00D41F3D" w:rsidRPr="00A65933" w:rsidRDefault="00D41F3D" w:rsidP="00524A67">
      <w:pPr>
        <w:numPr>
          <w:ilvl w:val="1"/>
          <w:numId w:val="122"/>
        </w:numPr>
        <w:overflowPunct w:val="0"/>
        <w:autoSpaceDE w:val="0"/>
        <w:autoSpaceDN w:val="0"/>
        <w:adjustRightInd w:val="0"/>
        <w:spacing w:after="0" w:line="240" w:lineRule="auto"/>
        <w:ind w:left="990" w:firstLine="90"/>
        <w:textAlignment w:val="baseline"/>
        <w:rPr>
          <w:rFonts w:eastAsia="Times New Roman" w:cs="Arial"/>
          <w:sz w:val="24"/>
          <w:szCs w:val="24"/>
        </w:rPr>
      </w:pPr>
      <w:r w:rsidRPr="00A65933">
        <w:rPr>
          <w:rFonts w:eastAsia="Times New Roman" w:cs="Arial"/>
          <w:sz w:val="24"/>
          <w:szCs w:val="24"/>
        </w:rPr>
        <w:t>Final Flue Gas Readings N/A</w:t>
      </w:r>
    </w:p>
    <w:p w14:paraId="7238591C" w14:textId="77777777" w:rsidR="00D41F3D" w:rsidRPr="00A65933" w:rsidRDefault="00D41F3D" w:rsidP="00524A67">
      <w:pPr>
        <w:numPr>
          <w:ilvl w:val="0"/>
          <w:numId w:val="122"/>
        </w:numPr>
        <w:overflowPunct w:val="0"/>
        <w:autoSpaceDE w:val="0"/>
        <w:autoSpaceDN w:val="0"/>
        <w:adjustRightInd w:val="0"/>
        <w:spacing w:after="0" w:line="240" w:lineRule="auto"/>
        <w:textAlignment w:val="baseline"/>
        <w:rPr>
          <w:rFonts w:eastAsia="Times New Roman" w:cs="Arial"/>
          <w:sz w:val="24"/>
          <w:szCs w:val="24"/>
        </w:rPr>
      </w:pPr>
      <w:r w:rsidRPr="00A65933">
        <w:rPr>
          <w:rFonts w:eastAsia="Times New Roman" w:cs="Arial"/>
          <w:sz w:val="24"/>
          <w:szCs w:val="24"/>
        </w:rPr>
        <w:t xml:space="preserve">Worst Case Depressurization Form </w:t>
      </w:r>
    </w:p>
    <w:p w14:paraId="76BF8918" w14:textId="77777777" w:rsidR="00D41F3D" w:rsidRDefault="00D41F3D" w:rsidP="00524A67">
      <w:pPr>
        <w:numPr>
          <w:ilvl w:val="0"/>
          <w:numId w:val="122"/>
        </w:numPr>
        <w:overflowPunct w:val="0"/>
        <w:autoSpaceDE w:val="0"/>
        <w:autoSpaceDN w:val="0"/>
        <w:adjustRightInd w:val="0"/>
        <w:spacing w:after="0" w:line="240" w:lineRule="auto"/>
        <w:textAlignment w:val="baseline"/>
        <w:rPr>
          <w:rFonts w:eastAsia="Times New Roman" w:cs="Arial"/>
          <w:sz w:val="24"/>
          <w:szCs w:val="24"/>
        </w:rPr>
      </w:pPr>
      <w:r w:rsidRPr="00A65933">
        <w:rPr>
          <w:rFonts w:eastAsia="Times New Roman" w:cs="Arial"/>
          <w:sz w:val="24"/>
          <w:szCs w:val="24"/>
        </w:rPr>
        <w:t xml:space="preserve">Spillage Test-Out Form </w:t>
      </w:r>
    </w:p>
    <w:p w14:paraId="2CFB5CB9" w14:textId="2F350A7B" w:rsidR="00AD351E" w:rsidRDefault="00AD351E" w:rsidP="00524A67">
      <w:pPr>
        <w:numPr>
          <w:ilvl w:val="0"/>
          <w:numId w:val="122"/>
        </w:numPr>
        <w:overflowPunct w:val="0"/>
        <w:autoSpaceDE w:val="0"/>
        <w:autoSpaceDN w:val="0"/>
        <w:adjustRightInd w:val="0"/>
        <w:spacing w:after="0" w:line="240" w:lineRule="auto"/>
        <w:textAlignment w:val="baseline"/>
        <w:rPr>
          <w:rFonts w:eastAsia="Times New Roman" w:cs="Arial"/>
          <w:sz w:val="24"/>
          <w:szCs w:val="24"/>
        </w:rPr>
      </w:pPr>
      <w:r w:rsidRPr="00A65933">
        <w:rPr>
          <w:rFonts w:eastAsia="Times New Roman" w:cs="Arial"/>
          <w:sz w:val="24"/>
          <w:szCs w:val="24"/>
        </w:rPr>
        <w:t>Contractor Call Back Notice</w:t>
      </w:r>
    </w:p>
    <w:p w14:paraId="20DFE654" w14:textId="4585F4DD" w:rsidR="00AE3123" w:rsidRPr="009852E0" w:rsidRDefault="00AE3123" w:rsidP="00524A67">
      <w:pPr>
        <w:numPr>
          <w:ilvl w:val="0"/>
          <w:numId w:val="122"/>
        </w:numPr>
        <w:overflowPunct w:val="0"/>
        <w:autoSpaceDE w:val="0"/>
        <w:autoSpaceDN w:val="0"/>
        <w:adjustRightInd w:val="0"/>
        <w:spacing w:after="120" w:line="240" w:lineRule="auto"/>
        <w:textAlignment w:val="baseline"/>
        <w:rPr>
          <w:rFonts w:eastAsia="Times New Roman" w:cs="Arial"/>
          <w:sz w:val="24"/>
          <w:szCs w:val="24"/>
        </w:rPr>
      </w:pPr>
      <w:r w:rsidRPr="009852E0">
        <w:rPr>
          <w:rFonts w:ascii="Calibri" w:eastAsia="Times New Roman" w:hAnsi="Calibri" w:cs="Times New Roman"/>
          <w:sz w:val="24"/>
          <w:szCs w:val="24"/>
        </w:rPr>
        <w:lastRenderedPageBreak/>
        <w:t>Client Survey and Needs Assessment</w:t>
      </w:r>
    </w:p>
    <w:p w14:paraId="4220FA8D" w14:textId="77777777" w:rsidR="00D41F3D" w:rsidRPr="00BB400B" w:rsidRDefault="00D41F3D" w:rsidP="00530D86">
      <w:pPr>
        <w:overflowPunct w:val="0"/>
        <w:autoSpaceDE w:val="0"/>
        <w:autoSpaceDN w:val="0"/>
        <w:adjustRightInd w:val="0"/>
        <w:spacing w:after="0" w:line="240" w:lineRule="auto"/>
        <w:textAlignment w:val="baseline"/>
        <w:rPr>
          <w:rFonts w:eastAsia="Times New Roman" w:cs="Arial"/>
          <w:sz w:val="24"/>
          <w:szCs w:val="24"/>
          <w:u w:val="single"/>
        </w:rPr>
      </w:pPr>
      <w:r w:rsidRPr="006839C7">
        <w:rPr>
          <w:rFonts w:eastAsia="Times New Roman" w:cs="Arial"/>
          <w:sz w:val="24"/>
          <w:szCs w:val="24"/>
          <w:u w:val="single"/>
        </w:rPr>
        <w:t>Work Orders</w:t>
      </w:r>
    </w:p>
    <w:p w14:paraId="0638C8CB" w14:textId="289E5FB4" w:rsidR="00D41F3D" w:rsidRPr="009852E0" w:rsidRDefault="00D41F3D" w:rsidP="00524A67">
      <w:pPr>
        <w:numPr>
          <w:ilvl w:val="0"/>
          <w:numId w:val="123"/>
        </w:numPr>
        <w:overflowPunct w:val="0"/>
        <w:autoSpaceDE w:val="0"/>
        <w:autoSpaceDN w:val="0"/>
        <w:adjustRightInd w:val="0"/>
        <w:spacing w:after="0" w:line="240" w:lineRule="auto"/>
        <w:textAlignment w:val="baseline"/>
        <w:rPr>
          <w:rFonts w:eastAsia="Times New Roman" w:cs="Arial"/>
          <w:sz w:val="24"/>
          <w:szCs w:val="24"/>
          <w:u w:val="single"/>
        </w:rPr>
      </w:pPr>
      <w:r w:rsidRPr="009852E0">
        <w:rPr>
          <w:rFonts w:eastAsia="Times New Roman" w:cs="Arial"/>
          <w:sz w:val="24"/>
          <w:szCs w:val="24"/>
        </w:rPr>
        <w:t xml:space="preserve">Material-Only Work Order </w:t>
      </w:r>
      <w:r w:rsidRPr="009852E0">
        <w:rPr>
          <w:rFonts w:eastAsia="Times New Roman" w:cs="Arial"/>
          <w:i/>
          <w:sz w:val="20"/>
          <w:szCs w:val="20"/>
        </w:rPr>
        <w:t xml:space="preserve">(if </w:t>
      </w:r>
      <w:r w:rsidR="00011874" w:rsidRPr="009852E0">
        <w:rPr>
          <w:rFonts w:eastAsia="Times New Roman" w:cs="Arial"/>
          <w:i/>
          <w:sz w:val="20"/>
          <w:szCs w:val="20"/>
        </w:rPr>
        <w:t>labor and material procured separ</w:t>
      </w:r>
      <w:r w:rsidR="00AB5739" w:rsidRPr="009852E0">
        <w:rPr>
          <w:rFonts w:eastAsia="Times New Roman" w:cs="Arial"/>
          <w:i/>
          <w:sz w:val="20"/>
          <w:szCs w:val="20"/>
        </w:rPr>
        <w:t>ately</w:t>
      </w:r>
      <w:r w:rsidRPr="009852E0">
        <w:rPr>
          <w:rFonts w:eastAsia="Times New Roman" w:cs="Arial"/>
          <w:i/>
          <w:sz w:val="20"/>
          <w:szCs w:val="20"/>
        </w:rPr>
        <w:t>)</w:t>
      </w:r>
    </w:p>
    <w:p w14:paraId="4B7BD7DB" w14:textId="5ECA564E" w:rsidR="00D41F3D" w:rsidRPr="009852E0" w:rsidRDefault="00D41F3D" w:rsidP="00524A67">
      <w:pPr>
        <w:numPr>
          <w:ilvl w:val="0"/>
          <w:numId w:val="123"/>
        </w:numPr>
        <w:overflowPunct w:val="0"/>
        <w:autoSpaceDE w:val="0"/>
        <w:autoSpaceDN w:val="0"/>
        <w:adjustRightInd w:val="0"/>
        <w:spacing w:after="0" w:line="240" w:lineRule="auto"/>
        <w:textAlignment w:val="baseline"/>
        <w:rPr>
          <w:rFonts w:eastAsia="Times New Roman" w:cs="Arial"/>
          <w:sz w:val="24"/>
          <w:szCs w:val="24"/>
          <w:u w:val="single"/>
        </w:rPr>
      </w:pPr>
      <w:r w:rsidRPr="009852E0">
        <w:rPr>
          <w:rFonts w:eastAsia="Times New Roman" w:cs="Arial"/>
          <w:sz w:val="24"/>
          <w:szCs w:val="24"/>
        </w:rPr>
        <w:t xml:space="preserve">Labor Work-Only Order </w:t>
      </w:r>
      <w:r w:rsidRPr="009852E0">
        <w:rPr>
          <w:rFonts w:eastAsia="Times New Roman" w:cs="Arial"/>
          <w:i/>
          <w:sz w:val="20"/>
          <w:szCs w:val="20"/>
        </w:rPr>
        <w:t xml:space="preserve">(if </w:t>
      </w:r>
      <w:r w:rsidR="00AB5739" w:rsidRPr="009852E0">
        <w:rPr>
          <w:rFonts w:eastAsia="Times New Roman" w:cs="Arial"/>
          <w:i/>
          <w:sz w:val="20"/>
          <w:szCs w:val="20"/>
        </w:rPr>
        <w:t>labor and material procured separately</w:t>
      </w:r>
      <w:r w:rsidRPr="009852E0">
        <w:rPr>
          <w:rFonts w:eastAsia="Times New Roman" w:cs="Arial"/>
          <w:i/>
          <w:sz w:val="20"/>
          <w:szCs w:val="20"/>
        </w:rPr>
        <w:t>)</w:t>
      </w:r>
    </w:p>
    <w:p w14:paraId="6914CAAB" w14:textId="77777777" w:rsidR="00D41F3D" w:rsidRPr="00A65933" w:rsidRDefault="00D41F3D" w:rsidP="00524A67">
      <w:pPr>
        <w:numPr>
          <w:ilvl w:val="0"/>
          <w:numId w:val="123"/>
        </w:num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sz w:val="24"/>
          <w:szCs w:val="24"/>
        </w:rPr>
        <w:t xml:space="preserve">Combined Labor and Material Work Order </w:t>
      </w:r>
      <w:r w:rsidRPr="00A65933">
        <w:rPr>
          <w:rFonts w:eastAsia="Times New Roman" w:cs="Arial"/>
          <w:i/>
          <w:sz w:val="20"/>
          <w:szCs w:val="20"/>
        </w:rPr>
        <w:t>(if applicable)</w:t>
      </w:r>
    </w:p>
    <w:p w14:paraId="5DAFE15A" w14:textId="77777777" w:rsidR="00AD351E" w:rsidRPr="00AD351E" w:rsidRDefault="00AD351E" w:rsidP="00524A67">
      <w:pPr>
        <w:numPr>
          <w:ilvl w:val="0"/>
          <w:numId w:val="123"/>
        </w:numPr>
        <w:overflowPunct w:val="0"/>
        <w:autoSpaceDE w:val="0"/>
        <w:autoSpaceDN w:val="0"/>
        <w:adjustRightInd w:val="0"/>
        <w:spacing w:after="0" w:line="240" w:lineRule="auto"/>
        <w:textAlignment w:val="baseline"/>
        <w:rPr>
          <w:rFonts w:eastAsia="Times New Roman" w:cs="Arial"/>
          <w:sz w:val="24"/>
          <w:szCs w:val="24"/>
        </w:rPr>
      </w:pPr>
      <w:r w:rsidRPr="00AD351E">
        <w:rPr>
          <w:rFonts w:eastAsia="Times New Roman" w:cs="Arial"/>
          <w:sz w:val="24"/>
          <w:szCs w:val="24"/>
        </w:rPr>
        <w:t>Change Order</w:t>
      </w:r>
    </w:p>
    <w:p w14:paraId="3F6534BA" w14:textId="77777777" w:rsidR="00D41F3D" w:rsidRPr="00A65933" w:rsidRDefault="00D41F3D" w:rsidP="00524A67">
      <w:pPr>
        <w:numPr>
          <w:ilvl w:val="0"/>
          <w:numId w:val="123"/>
        </w:num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sz w:val="24"/>
          <w:szCs w:val="24"/>
        </w:rPr>
        <w:t>Furnace Waiver</w:t>
      </w:r>
    </w:p>
    <w:p w14:paraId="28A4A727" w14:textId="77777777" w:rsidR="00D41F3D" w:rsidRPr="00A65933" w:rsidRDefault="00D41F3D" w:rsidP="00524A67">
      <w:pPr>
        <w:numPr>
          <w:ilvl w:val="0"/>
          <w:numId w:val="123"/>
        </w:num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sz w:val="24"/>
          <w:szCs w:val="24"/>
        </w:rPr>
        <w:t>Contractor Checklist</w:t>
      </w:r>
    </w:p>
    <w:p w14:paraId="4FAD4601" w14:textId="77777777" w:rsidR="00D41F3D" w:rsidRPr="00D41F3D" w:rsidRDefault="00D41F3D" w:rsidP="00524A67">
      <w:pPr>
        <w:numPr>
          <w:ilvl w:val="2"/>
          <w:numId w:val="123"/>
        </w:numPr>
        <w:overflowPunct w:val="0"/>
        <w:autoSpaceDE w:val="0"/>
        <w:autoSpaceDN w:val="0"/>
        <w:adjustRightInd w:val="0"/>
        <w:spacing w:after="0" w:line="240" w:lineRule="auto"/>
        <w:ind w:left="720"/>
        <w:textAlignment w:val="baseline"/>
        <w:rPr>
          <w:rFonts w:eastAsia="Times New Roman" w:cs="Arial"/>
          <w:sz w:val="24"/>
          <w:szCs w:val="24"/>
          <w:u w:val="single"/>
        </w:rPr>
      </w:pPr>
      <w:r w:rsidRPr="00A65933">
        <w:rPr>
          <w:rFonts w:eastAsia="Times New Roman" w:cs="Arial"/>
          <w:sz w:val="24"/>
          <w:szCs w:val="24"/>
        </w:rPr>
        <w:t>Worst Case Depressurization Form N/A</w:t>
      </w:r>
    </w:p>
    <w:p w14:paraId="45636F1A" w14:textId="77777777" w:rsidR="00D41F3D" w:rsidRPr="00A65933" w:rsidRDefault="00D41F3D" w:rsidP="00524A67">
      <w:pPr>
        <w:numPr>
          <w:ilvl w:val="2"/>
          <w:numId w:val="123"/>
        </w:numPr>
        <w:overflowPunct w:val="0"/>
        <w:autoSpaceDE w:val="0"/>
        <w:autoSpaceDN w:val="0"/>
        <w:adjustRightInd w:val="0"/>
        <w:spacing w:after="0" w:line="240" w:lineRule="auto"/>
        <w:ind w:left="720"/>
        <w:textAlignment w:val="baseline"/>
        <w:rPr>
          <w:rFonts w:eastAsia="Times New Roman" w:cs="Arial"/>
          <w:sz w:val="24"/>
          <w:szCs w:val="24"/>
          <w:u w:val="single"/>
        </w:rPr>
      </w:pPr>
      <w:r w:rsidRPr="00A65933">
        <w:rPr>
          <w:rFonts w:eastAsia="Times New Roman" w:cs="Arial"/>
          <w:sz w:val="24"/>
          <w:szCs w:val="24"/>
        </w:rPr>
        <w:t xml:space="preserve">Spillage Test-Out Form </w:t>
      </w:r>
    </w:p>
    <w:p w14:paraId="12AA1103" w14:textId="77777777" w:rsidR="00D41F3D" w:rsidRPr="00A65933" w:rsidRDefault="00D41F3D" w:rsidP="00524A67">
      <w:pPr>
        <w:numPr>
          <w:ilvl w:val="0"/>
          <w:numId w:val="123"/>
        </w:num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sz w:val="24"/>
          <w:szCs w:val="24"/>
        </w:rPr>
        <w:t>Contractor Assurance Sheet</w:t>
      </w:r>
    </w:p>
    <w:p w14:paraId="215B6E64" w14:textId="77777777" w:rsidR="00D41F3D" w:rsidRPr="00A65933" w:rsidRDefault="00D41F3D" w:rsidP="00524A67">
      <w:pPr>
        <w:numPr>
          <w:ilvl w:val="0"/>
          <w:numId w:val="123"/>
        </w:numPr>
        <w:overflowPunct w:val="0"/>
        <w:autoSpaceDE w:val="0"/>
        <w:autoSpaceDN w:val="0"/>
        <w:adjustRightInd w:val="0"/>
        <w:spacing w:after="0" w:line="240" w:lineRule="auto"/>
        <w:textAlignment w:val="baseline"/>
        <w:rPr>
          <w:rFonts w:eastAsia="Times New Roman" w:cs="Arial"/>
          <w:sz w:val="24"/>
          <w:szCs w:val="24"/>
          <w:u w:val="single"/>
        </w:rPr>
      </w:pPr>
      <w:r w:rsidRPr="00A65933">
        <w:rPr>
          <w:rFonts w:eastAsia="Times New Roman" w:cs="Arial"/>
          <w:sz w:val="24"/>
          <w:szCs w:val="24"/>
        </w:rPr>
        <w:t>Heat Load Calculation</w:t>
      </w:r>
    </w:p>
    <w:p w14:paraId="4BA6C50C" w14:textId="77777777" w:rsidR="00D41F3D" w:rsidRPr="00A65933" w:rsidRDefault="00D41F3D" w:rsidP="00524A67">
      <w:pPr>
        <w:numPr>
          <w:ilvl w:val="1"/>
          <w:numId w:val="123"/>
        </w:numPr>
        <w:overflowPunct w:val="0"/>
        <w:autoSpaceDE w:val="0"/>
        <w:autoSpaceDN w:val="0"/>
        <w:adjustRightInd w:val="0"/>
        <w:spacing w:after="0" w:line="240" w:lineRule="auto"/>
        <w:ind w:left="990" w:firstLine="90"/>
        <w:textAlignment w:val="baseline"/>
        <w:rPr>
          <w:rFonts w:eastAsia="Times New Roman" w:cs="Arial"/>
          <w:sz w:val="24"/>
          <w:szCs w:val="24"/>
          <w:u w:val="single"/>
        </w:rPr>
      </w:pPr>
      <w:r w:rsidRPr="00A65933">
        <w:rPr>
          <w:rFonts w:eastAsia="Times New Roman" w:cs="Arial"/>
          <w:sz w:val="24"/>
          <w:szCs w:val="24"/>
        </w:rPr>
        <w:t>Heat Load Calculation N/A</w:t>
      </w:r>
    </w:p>
    <w:p w14:paraId="57E24B94" w14:textId="77777777" w:rsidR="00D41F3D" w:rsidRPr="00A65933" w:rsidRDefault="00D41F3D" w:rsidP="00524A67">
      <w:pPr>
        <w:numPr>
          <w:ilvl w:val="0"/>
          <w:numId w:val="119"/>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 xml:space="preserve">Health and Safety Acknowledgement Form </w:t>
      </w:r>
    </w:p>
    <w:p w14:paraId="1F7A4E06" w14:textId="77777777" w:rsidR="00D41F3D" w:rsidRPr="00A65933" w:rsidRDefault="00D41F3D" w:rsidP="00524A67">
      <w:pPr>
        <w:numPr>
          <w:ilvl w:val="0"/>
          <w:numId w:val="119"/>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Intermediate Blower Door Sheet</w:t>
      </w:r>
    </w:p>
    <w:p w14:paraId="32100D2E" w14:textId="77777777" w:rsidR="00D41F3D" w:rsidRPr="00A65933" w:rsidRDefault="00D41F3D" w:rsidP="00524A67">
      <w:pPr>
        <w:numPr>
          <w:ilvl w:val="1"/>
          <w:numId w:val="119"/>
        </w:numPr>
        <w:overflowPunct w:val="0"/>
        <w:autoSpaceDE w:val="0"/>
        <w:autoSpaceDN w:val="0"/>
        <w:adjustRightInd w:val="0"/>
        <w:spacing w:after="0" w:line="240" w:lineRule="auto"/>
        <w:ind w:left="990" w:firstLine="90"/>
        <w:contextualSpacing/>
        <w:textAlignment w:val="baseline"/>
        <w:rPr>
          <w:rFonts w:eastAsia="Times New Roman" w:cs="Arial"/>
          <w:sz w:val="24"/>
          <w:szCs w:val="24"/>
          <w:u w:val="single"/>
        </w:rPr>
      </w:pPr>
      <w:r w:rsidRPr="00A65933">
        <w:rPr>
          <w:rFonts w:eastAsia="Times New Roman" w:cs="Arial"/>
          <w:sz w:val="24"/>
          <w:szCs w:val="24"/>
        </w:rPr>
        <w:t>Assessment Blower Door Reading</w:t>
      </w:r>
    </w:p>
    <w:p w14:paraId="2CD65EC0" w14:textId="77777777" w:rsidR="00D41F3D" w:rsidRPr="00A65933" w:rsidRDefault="00D41F3D" w:rsidP="00524A67">
      <w:pPr>
        <w:numPr>
          <w:ilvl w:val="1"/>
          <w:numId w:val="119"/>
        </w:numPr>
        <w:overflowPunct w:val="0"/>
        <w:autoSpaceDE w:val="0"/>
        <w:autoSpaceDN w:val="0"/>
        <w:adjustRightInd w:val="0"/>
        <w:spacing w:after="0" w:line="240" w:lineRule="auto"/>
        <w:ind w:left="990" w:firstLine="90"/>
        <w:contextualSpacing/>
        <w:textAlignment w:val="baseline"/>
        <w:rPr>
          <w:rFonts w:eastAsia="Times New Roman" w:cs="Arial"/>
          <w:sz w:val="24"/>
          <w:szCs w:val="24"/>
          <w:u w:val="single"/>
        </w:rPr>
      </w:pPr>
      <w:r w:rsidRPr="00A65933">
        <w:rPr>
          <w:rFonts w:eastAsia="Times New Roman" w:cs="Arial"/>
          <w:sz w:val="24"/>
          <w:szCs w:val="24"/>
        </w:rPr>
        <w:t>Blower Door Intermediate Reading</w:t>
      </w:r>
    </w:p>
    <w:p w14:paraId="36FDB8B4" w14:textId="77777777" w:rsidR="00D41F3D" w:rsidRPr="00A65933" w:rsidRDefault="00D41F3D" w:rsidP="00524A67">
      <w:pPr>
        <w:numPr>
          <w:ilvl w:val="2"/>
          <w:numId w:val="119"/>
        </w:numPr>
        <w:tabs>
          <w:tab w:val="left" w:pos="1710"/>
        </w:tabs>
        <w:overflowPunct w:val="0"/>
        <w:autoSpaceDE w:val="0"/>
        <w:autoSpaceDN w:val="0"/>
        <w:adjustRightInd w:val="0"/>
        <w:spacing w:after="0" w:line="240" w:lineRule="auto"/>
        <w:ind w:left="1350" w:firstLine="90"/>
        <w:contextualSpacing/>
        <w:textAlignment w:val="baseline"/>
        <w:rPr>
          <w:rFonts w:eastAsia="Times New Roman" w:cs="Arial"/>
          <w:sz w:val="24"/>
          <w:szCs w:val="24"/>
          <w:u w:val="single"/>
        </w:rPr>
      </w:pPr>
      <w:r w:rsidRPr="00A65933">
        <w:rPr>
          <w:rFonts w:eastAsia="Times New Roman" w:cs="Arial"/>
          <w:sz w:val="24"/>
          <w:szCs w:val="24"/>
        </w:rPr>
        <w:t>Unable to perform blower door test</w:t>
      </w:r>
    </w:p>
    <w:p w14:paraId="3EA399C6" w14:textId="77777777" w:rsidR="00D41F3D" w:rsidRPr="00A65933" w:rsidRDefault="00D41F3D" w:rsidP="00524A67">
      <w:pPr>
        <w:numPr>
          <w:ilvl w:val="0"/>
          <w:numId w:val="119"/>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 xml:space="preserve">Insulation Certificate </w:t>
      </w:r>
      <w:r w:rsidRPr="00A65933">
        <w:rPr>
          <w:rFonts w:eastAsia="Times New Roman" w:cs="Arial"/>
          <w:i/>
          <w:sz w:val="20"/>
          <w:szCs w:val="20"/>
        </w:rPr>
        <w:t>(if applicable)</w:t>
      </w:r>
    </w:p>
    <w:p w14:paraId="254F063E" w14:textId="77777777" w:rsidR="00D41F3D" w:rsidRPr="00A65933" w:rsidRDefault="00D41F3D" w:rsidP="00524A67">
      <w:pPr>
        <w:numPr>
          <w:ilvl w:val="0"/>
          <w:numId w:val="119"/>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 xml:space="preserve">Certified Renovator Recordkeeping Checklist </w:t>
      </w:r>
      <w:r w:rsidRPr="00A65933">
        <w:rPr>
          <w:rFonts w:eastAsia="Times New Roman" w:cs="Arial"/>
          <w:i/>
          <w:sz w:val="20"/>
          <w:szCs w:val="20"/>
        </w:rPr>
        <w:t>(if applicable)</w:t>
      </w:r>
    </w:p>
    <w:p w14:paraId="63AF2CAC" w14:textId="77777777" w:rsidR="00D41F3D" w:rsidRPr="00A65933" w:rsidRDefault="00D41F3D" w:rsidP="00524A67">
      <w:pPr>
        <w:numPr>
          <w:ilvl w:val="0"/>
          <w:numId w:val="119"/>
        </w:numPr>
        <w:overflowPunct w:val="0"/>
        <w:autoSpaceDE w:val="0"/>
        <w:autoSpaceDN w:val="0"/>
        <w:adjustRightInd w:val="0"/>
        <w:spacing w:after="0" w:line="240" w:lineRule="auto"/>
        <w:contextualSpacing/>
        <w:textAlignment w:val="baseline"/>
        <w:rPr>
          <w:rFonts w:eastAsia="Times New Roman" w:cs="Arial"/>
          <w:sz w:val="24"/>
          <w:szCs w:val="24"/>
          <w:u w:val="single"/>
        </w:rPr>
      </w:pPr>
      <w:r w:rsidRPr="00A65933">
        <w:rPr>
          <w:rFonts w:eastAsia="Times New Roman" w:cs="Arial"/>
          <w:sz w:val="24"/>
          <w:szCs w:val="24"/>
        </w:rPr>
        <w:t>Notice to Proceed</w:t>
      </w:r>
      <w:r>
        <w:rPr>
          <w:rFonts w:eastAsia="Times New Roman" w:cs="Arial"/>
          <w:sz w:val="24"/>
          <w:szCs w:val="24"/>
        </w:rPr>
        <w:t xml:space="preserve"> Form</w:t>
      </w:r>
    </w:p>
    <w:p w14:paraId="5251AC82" w14:textId="77777777" w:rsidR="00D41F3D" w:rsidRPr="000F2956" w:rsidRDefault="00D41F3D" w:rsidP="00D41F3D">
      <w:pPr>
        <w:overflowPunct w:val="0"/>
        <w:autoSpaceDE w:val="0"/>
        <w:autoSpaceDN w:val="0"/>
        <w:adjustRightInd w:val="0"/>
        <w:spacing w:after="0" w:line="240" w:lineRule="auto"/>
        <w:textAlignment w:val="baseline"/>
        <w:rPr>
          <w:rFonts w:eastAsia="Times New Roman" w:cs="Arial"/>
          <w:b/>
          <w:sz w:val="24"/>
          <w:szCs w:val="24"/>
          <w:highlight w:val="lightGray"/>
        </w:rPr>
      </w:pPr>
    </w:p>
    <w:p w14:paraId="2253D1E4" w14:textId="77777777" w:rsidR="00D41F3D" w:rsidRPr="00A65933" w:rsidRDefault="00D41F3D" w:rsidP="00D41F3D">
      <w:pPr>
        <w:overflowPunct w:val="0"/>
        <w:autoSpaceDE w:val="0"/>
        <w:autoSpaceDN w:val="0"/>
        <w:adjustRightInd w:val="0"/>
        <w:spacing w:after="0" w:line="240" w:lineRule="auto"/>
        <w:textAlignment w:val="baseline"/>
        <w:rPr>
          <w:rFonts w:eastAsia="Times New Roman" w:cs="Arial"/>
          <w:b/>
          <w:sz w:val="24"/>
          <w:szCs w:val="24"/>
        </w:rPr>
      </w:pPr>
      <w:r w:rsidRPr="00F11B7D">
        <w:rPr>
          <w:rFonts w:eastAsia="Times New Roman" w:cs="Arial"/>
          <w:b/>
          <w:sz w:val="24"/>
          <w:szCs w:val="24"/>
        </w:rPr>
        <w:t>TAB 5</w:t>
      </w:r>
      <w:r w:rsidRPr="00927324">
        <w:rPr>
          <w:rFonts w:eastAsia="Times New Roman" w:cs="Arial"/>
          <w:b/>
          <w:sz w:val="24"/>
          <w:szCs w:val="24"/>
        </w:rPr>
        <w:tab/>
        <w:t xml:space="preserve">     </w:t>
      </w:r>
      <w:r w:rsidRPr="00927324">
        <w:rPr>
          <w:rFonts w:eastAsia="Times New Roman" w:cs="Arial"/>
          <w:b/>
          <w:sz w:val="24"/>
          <w:szCs w:val="24"/>
          <w:u w:val="single"/>
        </w:rPr>
        <w:t>Fiscal Detai</w:t>
      </w:r>
      <w:r w:rsidRPr="00F11B7D">
        <w:rPr>
          <w:rFonts w:eastAsia="Times New Roman" w:cs="Arial"/>
          <w:b/>
          <w:sz w:val="24"/>
          <w:szCs w:val="24"/>
          <w:u w:val="single"/>
        </w:rPr>
        <w:t>l Report / Misc. Documents</w:t>
      </w:r>
      <w:r w:rsidRPr="00A65933">
        <w:rPr>
          <w:rFonts w:eastAsia="Times New Roman" w:cs="Arial"/>
          <w:b/>
          <w:sz w:val="24"/>
          <w:szCs w:val="24"/>
          <w:u w:val="single"/>
        </w:rPr>
        <w:tab/>
      </w:r>
    </w:p>
    <w:p w14:paraId="5FBAA647" w14:textId="77777777" w:rsidR="00812037" w:rsidRPr="00F63C00" w:rsidRDefault="00812037" w:rsidP="00524A67">
      <w:pPr>
        <w:pStyle w:val="ListParagraph"/>
        <w:numPr>
          <w:ilvl w:val="0"/>
          <w:numId w:val="172"/>
        </w:numPr>
        <w:spacing w:after="0"/>
        <w:rPr>
          <w:szCs w:val="24"/>
        </w:rPr>
      </w:pPr>
      <w:r w:rsidRPr="00F63C00">
        <w:rPr>
          <w:szCs w:val="24"/>
        </w:rPr>
        <w:t xml:space="preserve">WeatherWorks Fiscal Detail Report. </w:t>
      </w:r>
    </w:p>
    <w:p w14:paraId="1689E6AF" w14:textId="77777777" w:rsidR="00812037" w:rsidRPr="00F63C00" w:rsidRDefault="00812037" w:rsidP="00524A67">
      <w:pPr>
        <w:pStyle w:val="ListParagraph"/>
        <w:numPr>
          <w:ilvl w:val="0"/>
          <w:numId w:val="172"/>
        </w:numPr>
        <w:spacing w:after="0"/>
        <w:rPr>
          <w:szCs w:val="24"/>
        </w:rPr>
      </w:pPr>
      <w:r w:rsidRPr="00F63C00">
        <w:rPr>
          <w:szCs w:val="24"/>
        </w:rPr>
        <w:t>Home Owner Initiated Contracts.</w:t>
      </w:r>
    </w:p>
    <w:p w14:paraId="436388D6" w14:textId="77777777" w:rsidR="00812037" w:rsidRPr="00F63C00" w:rsidRDefault="00812037" w:rsidP="00524A67">
      <w:pPr>
        <w:pStyle w:val="ListParagraph"/>
        <w:numPr>
          <w:ilvl w:val="1"/>
          <w:numId w:val="172"/>
        </w:numPr>
        <w:spacing w:after="0"/>
        <w:rPr>
          <w:szCs w:val="24"/>
        </w:rPr>
      </w:pPr>
      <w:r w:rsidRPr="00F63C00">
        <w:rPr>
          <w:szCs w:val="24"/>
        </w:rPr>
        <w:t>IDOL Certified Payroll form for rental properties</w:t>
      </w:r>
    </w:p>
    <w:p w14:paraId="5C855B99" w14:textId="77777777" w:rsidR="00812037" w:rsidRPr="00F63C00" w:rsidRDefault="00812037" w:rsidP="00524A67">
      <w:pPr>
        <w:pStyle w:val="ListParagraph"/>
        <w:numPr>
          <w:ilvl w:val="0"/>
          <w:numId w:val="173"/>
        </w:numPr>
        <w:spacing w:after="0"/>
        <w:rPr>
          <w:szCs w:val="24"/>
        </w:rPr>
      </w:pPr>
      <w:r w:rsidRPr="00F63C00">
        <w:rPr>
          <w:szCs w:val="24"/>
        </w:rPr>
        <w:t>In-Progress Inspection Document (if applicable)</w:t>
      </w:r>
    </w:p>
    <w:p w14:paraId="0317DEF8" w14:textId="77777777" w:rsidR="00812037" w:rsidRPr="00F63C00" w:rsidRDefault="00812037" w:rsidP="00524A67">
      <w:pPr>
        <w:numPr>
          <w:ilvl w:val="0"/>
          <w:numId w:val="150"/>
        </w:numPr>
        <w:spacing w:after="0" w:line="240" w:lineRule="auto"/>
        <w:contextualSpacing/>
        <w:textAlignment w:val="baseline"/>
        <w:rPr>
          <w:rFonts w:eastAsia="Times New Roman" w:cs="Times New Roman"/>
          <w:sz w:val="24"/>
          <w:szCs w:val="24"/>
        </w:rPr>
      </w:pPr>
      <w:r w:rsidRPr="00F63C00">
        <w:rPr>
          <w:rFonts w:eastAsia="Times New Roman" w:cs="Times New Roman"/>
          <w:sz w:val="24"/>
          <w:szCs w:val="24"/>
          <w:u w:val="single"/>
        </w:rPr>
        <w:t>Other miscellaneous agency specific documents.</w:t>
      </w:r>
      <w:r w:rsidRPr="00F63C00">
        <w:rPr>
          <w:rFonts w:eastAsia="Times New Roman" w:cs="Times New Roman"/>
          <w:sz w:val="24"/>
          <w:szCs w:val="24"/>
        </w:rPr>
        <w:t xml:space="preserve">  </w:t>
      </w:r>
    </w:p>
    <w:p w14:paraId="45D1702A" w14:textId="77777777" w:rsidR="00812037" w:rsidRPr="00A65933" w:rsidRDefault="00812037" w:rsidP="00524A67">
      <w:pPr>
        <w:numPr>
          <w:ilvl w:val="0"/>
          <w:numId w:val="151"/>
        </w:numPr>
        <w:tabs>
          <w:tab w:val="left" w:pos="990"/>
        </w:tabs>
        <w:spacing w:after="0" w:line="240" w:lineRule="auto"/>
        <w:ind w:firstLine="0"/>
        <w:contextualSpacing/>
        <w:textAlignment w:val="baseline"/>
        <w:rPr>
          <w:rFonts w:eastAsia="Times New Roman" w:cs="Times New Roman"/>
          <w:sz w:val="24"/>
          <w:szCs w:val="24"/>
        </w:rPr>
      </w:pPr>
      <w:r w:rsidRPr="00A65933">
        <w:rPr>
          <w:rFonts w:eastAsia="Times New Roman" w:cs="Times New Roman"/>
          <w:sz w:val="24"/>
          <w:szCs w:val="24"/>
        </w:rPr>
        <w:t xml:space="preserve">The LAA may determine to include additional tabs with documentation as it sees fit if Tab 6 proves to be insufficient. </w:t>
      </w:r>
    </w:p>
    <w:p w14:paraId="3E700B2A" w14:textId="6336EA3C" w:rsidR="00D41F3D" w:rsidRPr="00A65933" w:rsidRDefault="00D41F3D" w:rsidP="00F63C00">
      <w:pPr>
        <w:tabs>
          <w:tab w:val="left" w:pos="990"/>
        </w:tabs>
        <w:spacing w:after="0" w:line="240" w:lineRule="auto"/>
        <w:ind w:left="720"/>
        <w:contextualSpacing/>
        <w:textAlignment w:val="baseline"/>
        <w:rPr>
          <w:rFonts w:eastAsia="Times New Roman" w:cs="Times New Roman"/>
          <w:sz w:val="24"/>
          <w:szCs w:val="24"/>
        </w:rPr>
      </w:pPr>
    </w:p>
    <w:bookmarkEnd w:id="640"/>
    <w:p w14:paraId="6B6915A2" w14:textId="77777777" w:rsidR="00D41F3D" w:rsidRDefault="00D41F3D" w:rsidP="0036648C">
      <w:pPr>
        <w:rPr>
          <w:rFonts w:ascii="Calibri" w:eastAsia="Times New Roman" w:hAnsi="Calibri" w:cs="Times New Roman"/>
          <w:b/>
          <w:sz w:val="18"/>
          <w:szCs w:val="18"/>
        </w:rPr>
      </w:pPr>
    </w:p>
    <w:p w14:paraId="28282713" w14:textId="77777777" w:rsidR="00E802E9" w:rsidRDefault="00E802E9">
      <w:pPr>
        <w:rPr>
          <w:rFonts w:ascii="Calibri" w:eastAsia="Times New Roman" w:hAnsi="Calibri" w:cs="Times New Roman"/>
          <w:b/>
          <w:sz w:val="18"/>
          <w:szCs w:val="18"/>
        </w:rPr>
      </w:pPr>
      <w:r>
        <w:rPr>
          <w:rFonts w:ascii="Calibri" w:eastAsia="Times New Roman" w:hAnsi="Calibri" w:cs="Times New Roman"/>
          <w:b/>
          <w:sz w:val="18"/>
          <w:szCs w:val="18"/>
        </w:rPr>
        <w:br w:type="page"/>
      </w:r>
    </w:p>
    <w:p w14:paraId="589D5FF0" w14:textId="1F5BAAB1" w:rsidR="00E802E9" w:rsidRPr="00E802E9" w:rsidRDefault="00E802E9" w:rsidP="006969B0">
      <w:pPr>
        <w:pStyle w:val="Heading1"/>
        <w:rPr>
          <w:sz w:val="24"/>
          <w:szCs w:val="24"/>
        </w:rPr>
      </w:pPr>
      <w:bookmarkStart w:id="645" w:name="_Hlk42810346"/>
      <w:bookmarkStart w:id="646" w:name="_Hlk74227718"/>
      <w:bookmarkStart w:id="647" w:name="_Toc76645716"/>
      <w:r w:rsidRPr="00E802E9">
        <w:lastRenderedPageBreak/>
        <w:t>Section XI</w:t>
      </w:r>
      <w:r w:rsidRPr="00E802E9">
        <w:tab/>
      </w:r>
      <w:r>
        <w:t xml:space="preserve">- </w:t>
      </w:r>
      <w:r w:rsidRPr="00E802E9">
        <w:t>Multi-Family Project Procedures</w:t>
      </w:r>
      <w:bookmarkEnd w:id="645"/>
      <w:bookmarkEnd w:id="647"/>
      <w:r w:rsidRPr="00E802E9">
        <w:rPr>
          <w:sz w:val="24"/>
          <w:szCs w:val="24"/>
        </w:rPr>
        <w:t xml:space="preserve"> </w:t>
      </w:r>
    </w:p>
    <w:p w14:paraId="2876688F" w14:textId="1CF2F522" w:rsidR="00E802E9" w:rsidRPr="00801BBD" w:rsidRDefault="00E802E9" w:rsidP="00263CAB">
      <w:pPr>
        <w:spacing w:after="120" w:line="240" w:lineRule="auto"/>
        <w:jc w:val="both"/>
        <w:rPr>
          <w:sz w:val="24"/>
          <w:szCs w:val="24"/>
        </w:rPr>
      </w:pPr>
      <w:r w:rsidRPr="00801BBD">
        <w:rPr>
          <w:sz w:val="24"/>
          <w:szCs w:val="24"/>
        </w:rPr>
        <w:t xml:space="preserve">All Illinois Home Weatherization Assistance Program (IHWAP) multi-family weatherization projects for buildings with five or more living units must use an energy audit software tool approved by the United States Department of Energy (DOE) for energy modeling.  IHWAP uses TREAT multi-family energy audit software to meet this requirement. </w:t>
      </w:r>
      <w:r w:rsidRPr="00801BBD">
        <w:rPr>
          <w:i/>
          <w:sz w:val="24"/>
          <w:szCs w:val="24"/>
        </w:rPr>
        <w:t>While weatherization job management will continue to be managed on IHWAP’s WeatherWorks,</w:t>
      </w:r>
      <w:r w:rsidRPr="00801BBD">
        <w:rPr>
          <w:sz w:val="24"/>
          <w:szCs w:val="24"/>
        </w:rPr>
        <w:t xml:space="preserve"> the energy audit and modeling will be conducted with the TREAT system.</w:t>
      </w:r>
    </w:p>
    <w:p w14:paraId="1DBFE2E5" w14:textId="77777777" w:rsidR="009E0746" w:rsidRPr="00801BBD" w:rsidRDefault="009E0746" w:rsidP="00263CAB">
      <w:pPr>
        <w:spacing w:after="120" w:line="240" w:lineRule="auto"/>
        <w:jc w:val="both"/>
        <w:rPr>
          <w:bCs/>
          <w:sz w:val="24"/>
          <w:szCs w:val="24"/>
        </w:rPr>
      </w:pPr>
      <w:r w:rsidRPr="00801BBD">
        <w:rPr>
          <w:bCs/>
          <w:sz w:val="24"/>
          <w:szCs w:val="24"/>
        </w:rPr>
        <w:t>The procedures in this manual serve as the requirements and guidelines for:</w:t>
      </w:r>
    </w:p>
    <w:p w14:paraId="003A7D91" w14:textId="7B07F3E7" w:rsidR="009E0746" w:rsidRPr="00801BBD" w:rsidRDefault="009E0746" w:rsidP="00263CAB">
      <w:pPr>
        <w:numPr>
          <w:ilvl w:val="0"/>
          <w:numId w:val="177"/>
        </w:numPr>
        <w:spacing w:after="120" w:line="240" w:lineRule="auto"/>
        <w:ind w:left="1440"/>
        <w:contextualSpacing/>
        <w:jc w:val="both"/>
        <w:rPr>
          <w:sz w:val="24"/>
          <w:szCs w:val="24"/>
        </w:rPr>
      </w:pPr>
      <w:r w:rsidRPr="00801BBD">
        <w:rPr>
          <w:sz w:val="24"/>
          <w:szCs w:val="24"/>
          <w:highlight w:val="lightGray"/>
        </w:rPr>
        <w:t>Collecting data for income verification and utility usage, and other pre-assessment information;</w:t>
      </w:r>
    </w:p>
    <w:p w14:paraId="65703DE9" w14:textId="475E1AE4" w:rsidR="009E0746" w:rsidRPr="00801BBD" w:rsidRDefault="009E0746" w:rsidP="00263CAB">
      <w:pPr>
        <w:numPr>
          <w:ilvl w:val="0"/>
          <w:numId w:val="177"/>
        </w:numPr>
        <w:spacing w:after="120" w:line="240" w:lineRule="auto"/>
        <w:ind w:left="1440"/>
        <w:contextualSpacing/>
        <w:jc w:val="both"/>
        <w:rPr>
          <w:sz w:val="24"/>
          <w:szCs w:val="24"/>
        </w:rPr>
      </w:pPr>
      <w:r w:rsidRPr="00801BBD">
        <w:rPr>
          <w:sz w:val="24"/>
          <w:szCs w:val="24"/>
        </w:rPr>
        <w:t>Collecting assessment data to create the TREAT generated energy model;</w:t>
      </w:r>
    </w:p>
    <w:p w14:paraId="1E0401DE" w14:textId="77777777" w:rsidR="009E0746" w:rsidRPr="00801BBD" w:rsidRDefault="009E0746" w:rsidP="00263CAB">
      <w:pPr>
        <w:numPr>
          <w:ilvl w:val="0"/>
          <w:numId w:val="177"/>
        </w:numPr>
        <w:spacing w:after="120" w:line="240" w:lineRule="auto"/>
        <w:ind w:left="1440"/>
        <w:contextualSpacing/>
        <w:jc w:val="both"/>
        <w:rPr>
          <w:sz w:val="24"/>
          <w:szCs w:val="24"/>
        </w:rPr>
      </w:pPr>
      <w:r w:rsidRPr="00801BBD">
        <w:rPr>
          <w:sz w:val="24"/>
          <w:szCs w:val="24"/>
        </w:rPr>
        <w:t>Use of the TREAT software to generate an IHWAP approvable energy model; and</w:t>
      </w:r>
    </w:p>
    <w:p w14:paraId="4612554E" w14:textId="1AC85C8B" w:rsidR="009E0746" w:rsidRPr="00801BBD" w:rsidRDefault="009E0746" w:rsidP="007D2EE4">
      <w:pPr>
        <w:numPr>
          <w:ilvl w:val="0"/>
          <w:numId w:val="177"/>
        </w:numPr>
        <w:spacing w:after="120" w:line="240" w:lineRule="auto"/>
        <w:ind w:left="1440"/>
        <w:jc w:val="both"/>
        <w:rPr>
          <w:sz w:val="24"/>
          <w:szCs w:val="24"/>
        </w:rPr>
      </w:pPr>
      <w:r w:rsidRPr="00801BBD">
        <w:rPr>
          <w:sz w:val="24"/>
          <w:szCs w:val="24"/>
        </w:rPr>
        <w:t>Submission of a multi-family project package for review and approval by the Illinois Department of Commerce and Economic Opportunity’s Office of Community Assistance</w:t>
      </w:r>
    </w:p>
    <w:p w14:paraId="6195FEC7" w14:textId="5621265A" w:rsidR="00E802E9" w:rsidRPr="00801BBD" w:rsidRDefault="00E802E9" w:rsidP="00E802E9">
      <w:pPr>
        <w:spacing w:after="120" w:line="240" w:lineRule="auto"/>
        <w:jc w:val="both"/>
        <w:rPr>
          <w:i/>
          <w:color w:val="0070C0"/>
          <w:sz w:val="24"/>
          <w:szCs w:val="24"/>
        </w:rPr>
      </w:pPr>
      <w:r w:rsidRPr="00801BBD">
        <w:rPr>
          <w:sz w:val="24"/>
          <w:szCs w:val="24"/>
          <w:u w:val="single"/>
        </w:rPr>
        <w:t>Local Administrating Agencies (LAAs) using any of the IHWAP weatherization grants for multi-family projects of five or more units must receive approval of the Illinois Department of Commerce and Economic Opportunity’s Office of Commun</w:t>
      </w:r>
      <w:r w:rsidR="00F63C00" w:rsidRPr="00801BBD">
        <w:rPr>
          <w:sz w:val="24"/>
          <w:szCs w:val="24"/>
          <w:u w:val="single"/>
        </w:rPr>
        <w:t>i</w:t>
      </w:r>
      <w:r w:rsidRPr="00801BBD">
        <w:rPr>
          <w:sz w:val="24"/>
          <w:szCs w:val="24"/>
          <w:u w:val="single"/>
        </w:rPr>
        <w:t>ty Assistance (OCA)</w:t>
      </w:r>
      <w:r w:rsidR="00465A45" w:rsidRPr="00801BBD">
        <w:rPr>
          <w:sz w:val="24"/>
          <w:szCs w:val="24"/>
          <w:u w:val="single"/>
        </w:rPr>
        <w:t xml:space="preserve"> </w:t>
      </w:r>
      <w:r w:rsidR="00465A45" w:rsidRPr="00801BBD">
        <w:rPr>
          <w:sz w:val="24"/>
          <w:szCs w:val="24"/>
          <w:highlight w:val="lightGray"/>
          <w:u w:val="single"/>
        </w:rPr>
        <w:t>at several stages of the mult-family project</w:t>
      </w:r>
      <w:r w:rsidRPr="00801BBD">
        <w:rPr>
          <w:sz w:val="24"/>
          <w:szCs w:val="24"/>
          <w:highlight w:val="lightGray"/>
          <w:u w:val="single"/>
        </w:rPr>
        <w:t>.</w:t>
      </w:r>
      <w:r w:rsidRPr="00801BBD">
        <w:rPr>
          <w:sz w:val="24"/>
          <w:szCs w:val="24"/>
        </w:rPr>
        <w:t xml:space="preserve">  </w:t>
      </w:r>
      <w:r w:rsidR="00DC3B78" w:rsidRPr="00801BBD">
        <w:rPr>
          <w:sz w:val="24"/>
          <w:szCs w:val="24"/>
          <w:highlight w:val="lightGray"/>
        </w:rPr>
        <w:t>The a</w:t>
      </w:r>
      <w:r w:rsidRPr="00801BBD">
        <w:rPr>
          <w:sz w:val="24"/>
          <w:szCs w:val="24"/>
          <w:highlight w:val="lightGray"/>
        </w:rPr>
        <w:t xml:space="preserve">pproval </w:t>
      </w:r>
      <w:r w:rsidR="00DC3B78" w:rsidRPr="00801BBD">
        <w:rPr>
          <w:sz w:val="24"/>
          <w:szCs w:val="24"/>
          <w:highlight w:val="lightGray"/>
        </w:rPr>
        <w:t>process</w:t>
      </w:r>
      <w:r w:rsidRPr="00801BBD">
        <w:rPr>
          <w:sz w:val="24"/>
          <w:szCs w:val="24"/>
          <w:highlight w:val="lightGray"/>
        </w:rPr>
        <w:t xml:space="preserve"> will be granted by OCA </w:t>
      </w:r>
      <w:r w:rsidR="00DC3B78" w:rsidRPr="00801BBD">
        <w:rPr>
          <w:sz w:val="24"/>
          <w:szCs w:val="24"/>
          <w:highlight w:val="lightGray"/>
        </w:rPr>
        <w:t>during the following project milestones</w:t>
      </w:r>
      <w:r w:rsidRPr="00801BBD">
        <w:rPr>
          <w:sz w:val="24"/>
          <w:szCs w:val="24"/>
        </w:rPr>
        <w:t>:</w:t>
      </w:r>
    </w:p>
    <w:p w14:paraId="650CFFF6" w14:textId="23631FA0" w:rsidR="00BD28AB" w:rsidRPr="00801BBD" w:rsidRDefault="00465A45" w:rsidP="00524A67">
      <w:pPr>
        <w:numPr>
          <w:ilvl w:val="0"/>
          <w:numId w:val="206"/>
        </w:numPr>
        <w:spacing w:after="120" w:line="240" w:lineRule="auto"/>
        <w:contextualSpacing/>
        <w:jc w:val="both"/>
        <w:rPr>
          <w:sz w:val="24"/>
          <w:szCs w:val="24"/>
        </w:rPr>
      </w:pPr>
      <w:r w:rsidRPr="00801BBD">
        <w:rPr>
          <w:b/>
          <w:bCs/>
          <w:sz w:val="24"/>
          <w:szCs w:val="24"/>
        </w:rPr>
        <w:t>Project Eligibility Approval</w:t>
      </w:r>
      <w:r w:rsidR="00BD28AB" w:rsidRPr="00801BBD">
        <w:rPr>
          <w:b/>
          <w:bCs/>
          <w:sz w:val="24"/>
          <w:szCs w:val="24"/>
        </w:rPr>
        <w:t>.</w:t>
      </w:r>
      <w:r w:rsidRPr="00801BBD">
        <w:rPr>
          <w:sz w:val="24"/>
          <w:szCs w:val="24"/>
        </w:rPr>
        <w:t xml:space="preserve"> Before beginning an assessment of a multi-family project the LAA must submit </w:t>
      </w:r>
      <w:r w:rsidR="00DA542E" w:rsidRPr="00801BBD">
        <w:rPr>
          <w:sz w:val="24"/>
          <w:szCs w:val="24"/>
        </w:rPr>
        <w:t xml:space="preserve">the following to OCA </w:t>
      </w:r>
      <w:r w:rsidR="00BD28AB" w:rsidRPr="00801BBD">
        <w:rPr>
          <w:sz w:val="24"/>
          <w:szCs w:val="24"/>
        </w:rPr>
        <w:t>(IHWAP Program Manager and Assistant Program Manager, and the LAA’s Weatherization Specialist):</w:t>
      </w:r>
    </w:p>
    <w:p w14:paraId="233A4E4C" w14:textId="77777777" w:rsidR="00BD28AB" w:rsidRPr="00801BBD" w:rsidRDefault="00DA542E" w:rsidP="00524A67">
      <w:pPr>
        <w:numPr>
          <w:ilvl w:val="1"/>
          <w:numId w:val="222"/>
        </w:numPr>
        <w:spacing w:after="120" w:line="240" w:lineRule="auto"/>
        <w:contextualSpacing/>
        <w:jc w:val="both"/>
        <w:rPr>
          <w:sz w:val="24"/>
          <w:szCs w:val="24"/>
        </w:rPr>
      </w:pPr>
      <w:r w:rsidRPr="00801BBD">
        <w:rPr>
          <w:sz w:val="24"/>
          <w:szCs w:val="24"/>
        </w:rPr>
        <w:t xml:space="preserve">demographic data on each occupied unit (income, # in households, priority categories – seniors, disabled, children under 5 years old), </w:t>
      </w:r>
    </w:p>
    <w:p w14:paraId="421E0538" w14:textId="77777777" w:rsidR="00413F92" w:rsidRPr="00801BBD" w:rsidRDefault="00DA542E" w:rsidP="00524A67">
      <w:pPr>
        <w:numPr>
          <w:ilvl w:val="1"/>
          <w:numId w:val="222"/>
        </w:numPr>
        <w:spacing w:after="120" w:line="240" w:lineRule="auto"/>
        <w:contextualSpacing/>
        <w:jc w:val="both"/>
        <w:rPr>
          <w:sz w:val="24"/>
          <w:szCs w:val="24"/>
          <w:highlight w:val="lightGray"/>
        </w:rPr>
      </w:pPr>
      <w:r w:rsidRPr="00801BBD">
        <w:rPr>
          <w:sz w:val="24"/>
          <w:szCs w:val="24"/>
          <w:highlight w:val="lightGray"/>
        </w:rPr>
        <w:t xml:space="preserve">number and percentage of units eligible, </w:t>
      </w:r>
    </w:p>
    <w:p w14:paraId="79B49CA2" w14:textId="6C4C31C3" w:rsidR="00BD28AB" w:rsidRPr="00801BBD" w:rsidRDefault="00DA542E" w:rsidP="00524A67">
      <w:pPr>
        <w:numPr>
          <w:ilvl w:val="1"/>
          <w:numId w:val="222"/>
        </w:numPr>
        <w:spacing w:after="120" w:line="240" w:lineRule="auto"/>
        <w:contextualSpacing/>
        <w:jc w:val="both"/>
        <w:rPr>
          <w:sz w:val="24"/>
          <w:szCs w:val="24"/>
          <w:highlight w:val="lightGray"/>
        </w:rPr>
      </w:pPr>
      <w:r w:rsidRPr="00801BBD">
        <w:rPr>
          <w:sz w:val="24"/>
          <w:szCs w:val="24"/>
          <w:highlight w:val="lightGray"/>
        </w:rPr>
        <w:t xml:space="preserve">budget allowed per funding source based on number of eligible units, </w:t>
      </w:r>
    </w:p>
    <w:p w14:paraId="04E1FA4E" w14:textId="77777777" w:rsidR="00413F92" w:rsidRPr="00801BBD" w:rsidRDefault="00BD28AB" w:rsidP="00524A67">
      <w:pPr>
        <w:numPr>
          <w:ilvl w:val="1"/>
          <w:numId w:val="222"/>
        </w:numPr>
        <w:spacing w:after="120" w:line="240" w:lineRule="auto"/>
        <w:contextualSpacing/>
        <w:jc w:val="both"/>
        <w:rPr>
          <w:sz w:val="24"/>
          <w:szCs w:val="24"/>
          <w:highlight w:val="lightGray"/>
        </w:rPr>
      </w:pPr>
      <w:r w:rsidRPr="00801BBD">
        <w:rPr>
          <w:sz w:val="24"/>
          <w:szCs w:val="24"/>
          <w:highlight w:val="lightGray"/>
        </w:rPr>
        <w:t xml:space="preserve">sampling plan for utility data, </w:t>
      </w:r>
    </w:p>
    <w:p w14:paraId="4A660E86" w14:textId="1DB6B246" w:rsidR="00BD28AB" w:rsidRPr="00801BBD" w:rsidRDefault="00DA542E" w:rsidP="00524A67">
      <w:pPr>
        <w:numPr>
          <w:ilvl w:val="1"/>
          <w:numId w:val="222"/>
        </w:numPr>
        <w:spacing w:after="120" w:line="240" w:lineRule="auto"/>
        <w:contextualSpacing/>
        <w:jc w:val="both"/>
        <w:rPr>
          <w:sz w:val="24"/>
          <w:szCs w:val="24"/>
          <w:highlight w:val="lightGray"/>
        </w:rPr>
      </w:pPr>
      <w:r w:rsidRPr="00801BBD">
        <w:rPr>
          <w:sz w:val="24"/>
          <w:szCs w:val="24"/>
          <w:highlight w:val="lightGray"/>
        </w:rPr>
        <w:t xml:space="preserve">utility usage data collected and extrapolated for units and common areas of buildings, </w:t>
      </w:r>
    </w:p>
    <w:p w14:paraId="0F9FBFF2" w14:textId="77777777" w:rsidR="00BD28AB" w:rsidRPr="00801BBD" w:rsidRDefault="00DA542E" w:rsidP="00524A67">
      <w:pPr>
        <w:numPr>
          <w:ilvl w:val="1"/>
          <w:numId w:val="222"/>
        </w:numPr>
        <w:spacing w:after="120" w:line="240" w:lineRule="auto"/>
        <w:contextualSpacing/>
        <w:jc w:val="both"/>
        <w:rPr>
          <w:sz w:val="24"/>
          <w:szCs w:val="24"/>
          <w:highlight w:val="lightGray"/>
        </w:rPr>
      </w:pPr>
      <w:r w:rsidRPr="00801BBD">
        <w:rPr>
          <w:sz w:val="24"/>
          <w:szCs w:val="24"/>
          <w:highlight w:val="lightGray"/>
        </w:rPr>
        <w:t xml:space="preserve">copy of rental agreement with building owner/management, </w:t>
      </w:r>
    </w:p>
    <w:p w14:paraId="77F0C9A0" w14:textId="13323741" w:rsidR="00BD28AB" w:rsidRPr="00801BBD" w:rsidRDefault="00BD28AB" w:rsidP="00524A67">
      <w:pPr>
        <w:numPr>
          <w:ilvl w:val="1"/>
          <w:numId w:val="222"/>
        </w:numPr>
        <w:spacing w:after="120" w:line="240" w:lineRule="auto"/>
        <w:contextualSpacing/>
        <w:jc w:val="both"/>
        <w:rPr>
          <w:sz w:val="24"/>
          <w:szCs w:val="24"/>
          <w:highlight w:val="lightGray"/>
        </w:rPr>
      </w:pPr>
      <w:r w:rsidRPr="00801BBD">
        <w:rPr>
          <w:sz w:val="24"/>
          <w:szCs w:val="24"/>
          <w:highlight w:val="lightGray"/>
        </w:rPr>
        <w:t>b</w:t>
      </w:r>
      <w:r w:rsidR="00DA542E" w:rsidRPr="00801BBD">
        <w:rPr>
          <w:sz w:val="24"/>
          <w:szCs w:val="24"/>
          <w:highlight w:val="lightGray"/>
        </w:rPr>
        <w:t xml:space="preserve">uilding </w:t>
      </w:r>
      <w:r w:rsidR="003E5BAA" w:rsidRPr="00801BBD">
        <w:rPr>
          <w:sz w:val="24"/>
          <w:szCs w:val="24"/>
          <w:highlight w:val="lightGray"/>
        </w:rPr>
        <w:t xml:space="preserve">assessment </w:t>
      </w:r>
      <w:r w:rsidR="00DA542E" w:rsidRPr="00801BBD">
        <w:rPr>
          <w:sz w:val="24"/>
          <w:szCs w:val="24"/>
          <w:highlight w:val="lightGray"/>
        </w:rPr>
        <w:t xml:space="preserve">(unit and common area) sampling plan, </w:t>
      </w:r>
    </w:p>
    <w:p w14:paraId="58AD3294" w14:textId="77777777" w:rsidR="00BD28AB" w:rsidRPr="00801BBD" w:rsidRDefault="00BD28AB" w:rsidP="007D2EE4">
      <w:pPr>
        <w:numPr>
          <w:ilvl w:val="1"/>
          <w:numId w:val="222"/>
        </w:numPr>
        <w:spacing w:after="120" w:line="240" w:lineRule="auto"/>
        <w:jc w:val="both"/>
        <w:rPr>
          <w:sz w:val="24"/>
          <w:szCs w:val="24"/>
          <w:highlight w:val="lightGray"/>
        </w:rPr>
      </w:pPr>
      <w:r w:rsidRPr="00801BBD">
        <w:rPr>
          <w:sz w:val="24"/>
          <w:szCs w:val="24"/>
          <w:highlight w:val="lightGray"/>
        </w:rPr>
        <w:t>and any other pre-assessment information on building and owner/management.</w:t>
      </w:r>
      <w:r w:rsidR="00DA542E" w:rsidRPr="00801BBD">
        <w:rPr>
          <w:sz w:val="24"/>
          <w:szCs w:val="24"/>
          <w:highlight w:val="lightGray"/>
        </w:rPr>
        <w:t xml:space="preserve"> </w:t>
      </w:r>
      <w:r w:rsidRPr="00801BBD">
        <w:rPr>
          <w:sz w:val="24"/>
          <w:szCs w:val="24"/>
          <w:highlight w:val="lightGray"/>
        </w:rPr>
        <w:t xml:space="preserve">  </w:t>
      </w:r>
    </w:p>
    <w:p w14:paraId="74D0E45C" w14:textId="2BB2DE39" w:rsidR="00BD28AB" w:rsidRPr="00801BBD" w:rsidRDefault="00BD28AB" w:rsidP="007D2EE4">
      <w:pPr>
        <w:spacing w:after="120" w:line="240" w:lineRule="auto"/>
        <w:ind w:left="1440"/>
        <w:jc w:val="both"/>
        <w:rPr>
          <w:sz w:val="24"/>
          <w:szCs w:val="24"/>
        </w:rPr>
      </w:pPr>
      <w:r w:rsidRPr="00801BBD">
        <w:rPr>
          <w:sz w:val="24"/>
          <w:szCs w:val="24"/>
        </w:rPr>
        <w:t xml:space="preserve">Once OCA has reviewed and verified correctness of data and other information, OCA will email the LAA </w:t>
      </w:r>
      <w:r w:rsidR="008E46D0" w:rsidRPr="00801BBD">
        <w:rPr>
          <w:sz w:val="24"/>
          <w:szCs w:val="24"/>
        </w:rPr>
        <w:t xml:space="preserve">approval </w:t>
      </w:r>
      <w:r w:rsidRPr="00801BBD">
        <w:rPr>
          <w:sz w:val="24"/>
          <w:szCs w:val="24"/>
        </w:rPr>
        <w:t>to move forward with assessment.</w:t>
      </w:r>
    </w:p>
    <w:p w14:paraId="20280D84" w14:textId="77777777" w:rsidR="006F0138" w:rsidRPr="00801BBD" w:rsidRDefault="00413F92" w:rsidP="00524A67">
      <w:pPr>
        <w:numPr>
          <w:ilvl w:val="0"/>
          <w:numId w:val="206"/>
        </w:numPr>
        <w:spacing w:after="120" w:line="240" w:lineRule="auto"/>
        <w:contextualSpacing/>
        <w:jc w:val="both"/>
        <w:rPr>
          <w:sz w:val="24"/>
          <w:szCs w:val="24"/>
        </w:rPr>
      </w:pPr>
      <w:r w:rsidRPr="00801BBD">
        <w:rPr>
          <w:b/>
          <w:bCs/>
          <w:sz w:val="24"/>
          <w:szCs w:val="24"/>
          <w:highlight w:val="lightGray"/>
        </w:rPr>
        <w:t>Approval of Assessment, Energy Model, and Scope of Work.</w:t>
      </w:r>
      <w:r w:rsidRPr="00801BBD">
        <w:rPr>
          <w:sz w:val="24"/>
          <w:szCs w:val="24"/>
          <w:highlight w:val="lightGray"/>
        </w:rPr>
        <w:t xml:space="preserve">  Before moving forward with project scope of work, the LAA must submit the following to OCA:</w:t>
      </w:r>
      <w:r w:rsidRPr="00801BBD">
        <w:rPr>
          <w:sz w:val="24"/>
          <w:szCs w:val="24"/>
        </w:rPr>
        <w:t xml:space="preserve"> </w:t>
      </w:r>
    </w:p>
    <w:p w14:paraId="4B7B6BE7" w14:textId="16110C53" w:rsidR="00F462CC" w:rsidRPr="00801BBD" w:rsidRDefault="00E802E9" w:rsidP="00524A67">
      <w:pPr>
        <w:numPr>
          <w:ilvl w:val="1"/>
          <w:numId w:val="223"/>
        </w:numPr>
        <w:spacing w:after="120" w:line="240" w:lineRule="auto"/>
        <w:contextualSpacing/>
        <w:jc w:val="both"/>
        <w:rPr>
          <w:sz w:val="24"/>
          <w:szCs w:val="24"/>
        </w:rPr>
      </w:pPr>
      <w:r w:rsidRPr="00801BBD">
        <w:rPr>
          <w:sz w:val="24"/>
          <w:szCs w:val="24"/>
        </w:rPr>
        <w:t>a project description</w:t>
      </w:r>
      <w:r w:rsidR="00F462CC" w:rsidRPr="00801BBD">
        <w:rPr>
          <w:sz w:val="24"/>
          <w:szCs w:val="24"/>
        </w:rPr>
        <w:t xml:space="preserve"> </w:t>
      </w:r>
      <w:r w:rsidR="00F462CC" w:rsidRPr="00801BBD">
        <w:rPr>
          <w:sz w:val="24"/>
          <w:szCs w:val="24"/>
          <w:highlight w:val="lightGray"/>
        </w:rPr>
        <w:t>(use form provided in manual),</w:t>
      </w:r>
      <w:r w:rsidR="00F462CC" w:rsidRPr="00801BBD">
        <w:rPr>
          <w:sz w:val="24"/>
          <w:szCs w:val="24"/>
        </w:rPr>
        <w:t xml:space="preserve"> </w:t>
      </w:r>
      <w:r w:rsidRPr="00801BBD">
        <w:rPr>
          <w:sz w:val="24"/>
          <w:szCs w:val="24"/>
        </w:rPr>
        <w:t xml:space="preserve"> </w:t>
      </w:r>
    </w:p>
    <w:p w14:paraId="32ED058D" w14:textId="7539D50D" w:rsidR="00F462CC" w:rsidRPr="00801BBD" w:rsidRDefault="00F462CC" w:rsidP="00524A67">
      <w:pPr>
        <w:numPr>
          <w:ilvl w:val="1"/>
          <w:numId w:val="223"/>
        </w:numPr>
        <w:spacing w:after="120" w:line="240" w:lineRule="auto"/>
        <w:contextualSpacing/>
        <w:jc w:val="both"/>
        <w:rPr>
          <w:sz w:val="24"/>
          <w:szCs w:val="24"/>
        </w:rPr>
      </w:pPr>
      <w:r w:rsidRPr="00801BBD">
        <w:rPr>
          <w:sz w:val="24"/>
          <w:szCs w:val="24"/>
          <w:highlight w:val="lightGray"/>
        </w:rPr>
        <w:t xml:space="preserve">fully completed IHWAP-approved </w:t>
      </w:r>
      <w:r w:rsidR="00680CB3" w:rsidRPr="00801BBD">
        <w:rPr>
          <w:sz w:val="24"/>
          <w:szCs w:val="24"/>
          <w:highlight w:val="lightGray"/>
        </w:rPr>
        <w:t xml:space="preserve">Multi-Family </w:t>
      </w:r>
      <w:r w:rsidRPr="00801BBD">
        <w:rPr>
          <w:sz w:val="24"/>
          <w:szCs w:val="24"/>
          <w:highlight w:val="lightGray"/>
        </w:rPr>
        <w:t xml:space="preserve">Assessment Document </w:t>
      </w:r>
      <w:bookmarkStart w:id="648" w:name="_Hlk70509933"/>
      <w:r w:rsidRPr="00801BBD">
        <w:rPr>
          <w:sz w:val="24"/>
          <w:szCs w:val="24"/>
          <w:highlight w:val="lightGray"/>
        </w:rPr>
        <w:t xml:space="preserve">(includes standard assessment document, and may also include </w:t>
      </w:r>
      <w:r w:rsidRPr="00801BBD">
        <w:rPr>
          <w:color w:val="000000" w:themeColor="text1"/>
          <w:sz w:val="24"/>
          <w:szCs w:val="24"/>
          <w:highlight w:val="lightGray"/>
          <w:u w:val="single"/>
        </w:rPr>
        <w:t xml:space="preserve">heating, cooling, and appliance spreadsheet that has the manufacturer, serial number, </w:t>
      </w:r>
      <w:r w:rsidRPr="00801BBD">
        <w:rPr>
          <w:color w:val="000000" w:themeColor="text1"/>
          <w:sz w:val="24"/>
          <w:szCs w:val="24"/>
          <w:highlight w:val="lightGray"/>
          <w:u w:val="single"/>
        </w:rPr>
        <w:lastRenderedPageBreak/>
        <w:t>and age of the existing equipment,  spreadsheet of type and quantity of existing lighting in building</w:t>
      </w:r>
      <w:r w:rsidRPr="00801BBD">
        <w:rPr>
          <w:color w:val="000000" w:themeColor="text1"/>
          <w:sz w:val="24"/>
          <w:szCs w:val="24"/>
          <w:u w:val="single"/>
        </w:rPr>
        <w:t xml:space="preserve">  </w:t>
      </w:r>
      <w:bookmarkEnd w:id="648"/>
    </w:p>
    <w:p w14:paraId="1F2979B8" w14:textId="50907BB7" w:rsidR="00680CB3" w:rsidRPr="00801BBD" w:rsidRDefault="00E802E9" w:rsidP="00524A67">
      <w:pPr>
        <w:numPr>
          <w:ilvl w:val="1"/>
          <w:numId w:val="223"/>
        </w:numPr>
        <w:spacing w:after="120" w:line="240" w:lineRule="auto"/>
        <w:contextualSpacing/>
        <w:jc w:val="both"/>
        <w:rPr>
          <w:sz w:val="24"/>
          <w:szCs w:val="24"/>
        </w:rPr>
      </w:pPr>
      <w:r w:rsidRPr="00801BBD">
        <w:rPr>
          <w:sz w:val="24"/>
          <w:szCs w:val="24"/>
        </w:rPr>
        <w:t>document</w:t>
      </w:r>
      <w:r w:rsidR="008E46D0" w:rsidRPr="00801BBD">
        <w:rPr>
          <w:sz w:val="24"/>
          <w:szCs w:val="24"/>
        </w:rPr>
        <w:t>ation</w:t>
      </w:r>
      <w:r w:rsidRPr="00801BBD">
        <w:rPr>
          <w:sz w:val="24"/>
          <w:szCs w:val="24"/>
        </w:rPr>
        <w:t xml:space="preserve"> and photo</w:t>
      </w:r>
      <w:r w:rsidR="008E46D0" w:rsidRPr="00801BBD">
        <w:rPr>
          <w:sz w:val="24"/>
          <w:szCs w:val="24"/>
        </w:rPr>
        <w:t>s of</w:t>
      </w:r>
      <w:r w:rsidRPr="00801BBD">
        <w:rPr>
          <w:sz w:val="24"/>
          <w:szCs w:val="24"/>
        </w:rPr>
        <w:t xml:space="preserve"> typical and unusual conditions</w:t>
      </w:r>
    </w:p>
    <w:p w14:paraId="33906936" w14:textId="6919D5BC" w:rsidR="00F462CC" w:rsidRPr="00801BBD" w:rsidRDefault="002C5A55" w:rsidP="00524A67">
      <w:pPr>
        <w:numPr>
          <w:ilvl w:val="1"/>
          <w:numId w:val="223"/>
        </w:numPr>
        <w:spacing w:after="120" w:line="240" w:lineRule="auto"/>
        <w:contextualSpacing/>
        <w:jc w:val="both"/>
        <w:rPr>
          <w:sz w:val="24"/>
          <w:szCs w:val="24"/>
        </w:rPr>
      </w:pPr>
      <w:r w:rsidRPr="00801BBD">
        <w:rPr>
          <w:sz w:val="24"/>
          <w:szCs w:val="24"/>
          <w:highlight w:val="lightGray"/>
        </w:rPr>
        <w:t>blueprints for larger multi-family buildings</w:t>
      </w:r>
      <w:r w:rsidR="009D42FA" w:rsidRPr="00801BBD">
        <w:rPr>
          <w:sz w:val="24"/>
          <w:szCs w:val="24"/>
          <w:highlight w:val="lightGray"/>
        </w:rPr>
        <w:t>(11+ units)</w:t>
      </w:r>
      <w:r w:rsidR="00680CB3" w:rsidRPr="00801BBD">
        <w:rPr>
          <w:sz w:val="24"/>
          <w:szCs w:val="24"/>
          <w:highlight w:val="lightGray"/>
        </w:rPr>
        <w:t>, if available</w:t>
      </w:r>
      <w:r w:rsidR="00E802E9" w:rsidRPr="00801BBD">
        <w:rPr>
          <w:sz w:val="24"/>
          <w:szCs w:val="24"/>
        </w:rPr>
        <w:t xml:space="preserve">; </w:t>
      </w:r>
    </w:p>
    <w:p w14:paraId="482AB79C" w14:textId="748BBE3B" w:rsidR="00F462CC" w:rsidRPr="00801BBD" w:rsidRDefault="00E802E9" w:rsidP="00524A67">
      <w:pPr>
        <w:numPr>
          <w:ilvl w:val="1"/>
          <w:numId w:val="223"/>
        </w:numPr>
        <w:spacing w:after="120" w:line="240" w:lineRule="auto"/>
        <w:contextualSpacing/>
        <w:jc w:val="both"/>
        <w:rPr>
          <w:sz w:val="24"/>
          <w:szCs w:val="24"/>
        </w:rPr>
      </w:pPr>
      <w:r w:rsidRPr="00801BBD">
        <w:rPr>
          <w:sz w:val="24"/>
          <w:szCs w:val="24"/>
        </w:rPr>
        <w:t xml:space="preserve">engineering reports </w:t>
      </w:r>
      <w:r w:rsidRPr="00801BBD">
        <w:rPr>
          <w:i/>
          <w:sz w:val="24"/>
          <w:szCs w:val="24"/>
        </w:rPr>
        <w:t>(when applicable);</w:t>
      </w:r>
      <w:r w:rsidRPr="00801BBD">
        <w:rPr>
          <w:sz w:val="24"/>
          <w:szCs w:val="24"/>
        </w:rPr>
        <w:t xml:space="preserve"> </w:t>
      </w:r>
    </w:p>
    <w:p w14:paraId="5F8C1C2C" w14:textId="229AB7E0" w:rsidR="00345FDB" w:rsidRPr="00801BBD" w:rsidRDefault="00345FDB" w:rsidP="00524A67">
      <w:pPr>
        <w:numPr>
          <w:ilvl w:val="1"/>
          <w:numId w:val="223"/>
        </w:numPr>
        <w:spacing w:after="120" w:line="240" w:lineRule="auto"/>
        <w:contextualSpacing/>
        <w:jc w:val="both"/>
        <w:rPr>
          <w:sz w:val="24"/>
          <w:szCs w:val="24"/>
        </w:rPr>
      </w:pPr>
      <w:r w:rsidRPr="00801BBD">
        <w:rPr>
          <w:sz w:val="24"/>
          <w:szCs w:val="24"/>
          <w:highlight w:val="lightGray"/>
        </w:rPr>
        <w:t>Multifamily Buydown Waiver form (when applicable)</w:t>
      </w:r>
      <w:r w:rsidR="00200DDD" w:rsidRPr="00801BBD">
        <w:rPr>
          <w:sz w:val="24"/>
          <w:szCs w:val="24"/>
        </w:rPr>
        <w:t>; and</w:t>
      </w:r>
    </w:p>
    <w:p w14:paraId="3DEF8031" w14:textId="55CEA8F1" w:rsidR="002C5A55" w:rsidRPr="00801BBD" w:rsidRDefault="00F462CC" w:rsidP="007D2EE4">
      <w:pPr>
        <w:numPr>
          <w:ilvl w:val="1"/>
          <w:numId w:val="223"/>
        </w:numPr>
        <w:spacing w:after="120" w:line="240" w:lineRule="auto"/>
        <w:jc w:val="both"/>
        <w:rPr>
          <w:sz w:val="24"/>
          <w:szCs w:val="24"/>
        </w:rPr>
      </w:pPr>
      <w:r w:rsidRPr="00801BBD">
        <w:rPr>
          <w:sz w:val="24"/>
          <w:szCs w:val="24"/>
        </w:rPr>
        <w:t>TREAT model files and SIR Report</w:t>
      </w:r>
      <w:r w:rsidR="002C5A55" w:rsidRPr="00801BBD">
        <w:rPr>
          <w:sz w:val="24"/>
          <w:szCs w:val="24"/>
        </w:rPr>
        <w:t xml:space="preserve"> (with and without H&amp;S measures), and </w:t>
      </w:r>
      <w:r w:rsidR="0085247A" w:rsidRPr="00801BBD">
        <w:rPr>
          <w:sz w:val="24"/>
          <w:szCs w:val="24"/>
        </w:rPr>
        <w:t xml:space="preserve">proposed </w:t>
      </w:r>
      <w:r w:rsidR="002C5A55" w:rsidRPr="00801BBD">
        <w:rPr>
          <w:sz w:val="24"/>
          <w:szCs w:val="24"/>
        </w:rPr>
        <w:t>project budget (breakdown by measure and funding source).</w:t>
      </w:r>
    </w:p>
    <w:p w14:paraId="7CA8AE06" w14:textId="28E66C64" w:rsidR="002C5A55" w:rsidRPr="00801BBD" w:rsidRDefault="002C5A55" w:rsidP="007D2EE4">
      <w:pPr>
        <w:spacing w:after="120" w:line="240" w:lineRule="auto"/>
        <w:ind w:left="1440"/>
        <w:jc w:val="both"/>
        <w:rPr>
          <w:sz w:val="24"/>
          <w:szCs w:val="24"/>
        </w:rPr>
      </w:pPr>
      <w:r w:rsidRPr="00801BBD">
        <w:rPr>
          <w:sz w:val="24"/>
          <w:szCs w:val="24"/>
        </w:rPr>
        <w:t xml:space="preserve">Once OCA has confirmed the LAA has completed an accurate and complete multi-family assessment,  </w:t>
      </w:r>
      <w:r w:rsidRPr="00801BBD">
        <w:rPr>
          <w:sz w:val="24"/>
          <w:szCs w:val="24"/>
          <w:highlight w:val="lightGray"/>
        </w:rPr>
        <w:t xml:space="preserve">energy model, and scope of work </w:t>
      </w:r>
      <w:r w:rsidR="008E46D0" w:rsidRPr="00801BBD">
        <w:rPr>
          <w:sz w:val="24"/>
          <w:szCs w:val="24"/>
          <w:highlight w:val="lightGray"/>
        </w:rPr>
        <w:t xml:space="preserve">that </w:t>
      </w:r>
      <w:r w:rsidRPr="00801BBD">
        <w:rPr>
          <w:sz w:val="24"/>
          <w:szCs w:val="24"/>
          <w:highlight w:val="lightGray"/>
        </w:rPr>
        <w:t>meet</w:t>
      </w:r>
      <w:r w:rsidR="0085247A" w:rsidRPr="00801BBD">
        <w:rPr>
          <w:sz w:val="24"/>
          <w:szCs w:val="24"/>
          <w:highlight w:val="lightGray"/>
        </w:rPr>
        <w:t>s</w:t>
      </w:r>
      <w:r w:rsidRPr="00801BBD">
        <w:rPr>
          <w:sz w:val="24"/>
          <w:szCs w:val="24"/>
        </w:rPr>
        <w:t xml:space="preserve"> IHWAP requirements and guidelines</w:t>
      </w:r>
      <w:r w:rsidRPr="00801BBD">
        <w:rPr>
          <w:sz w:val="24"/>
          <w:szCs w:val="24"/>
          <w:highlight w:val="lightGray"/>
        </w:rPr>
        <w:t>, OCA will email the LAA approv</w:t>
      </w:r>
      <w:r w:rsidR="008E46D0" w:rsidRPr="00801BBD">
        <w:rPr>
          <w:sz w:val="24"/>
          <w:szCs w:val="24"/>
          <w:highlight w:val="lightGray"/>
        </w:rPr>
        <w:t>al</w:t>
      </w:r>
      <w:r w:rsidRPr="00801BBD">
        <w:rPr>
          <w:sz w:val="24"/>
          <w:szCs w:val="24"/>
          <w:highlight w:val="lightGray"/>
        </w:rPr>
        <w:t xml:space="preserve"> to </w:t>
      </w:r>
      <w:r w:rsidR="008E46D0" w:rsidRPr="00801BBD">
        <w:rPr>
          <w:sz w:val="24"/>
          <w:szCs w:val="24"/>
          <w:highlight w:val="lightGray"/>
        </w:rPr>
        <w:t>commence with the project</w:t>
      </w:r>
      <w:r w:rsidRPr="00801BBD">
        <w:rPr>
          <w:sz w:val="24"/>
          <w:szCs w:val="24"/>
          <w:highlight w:val="lightGray"/>
        </w:rPr>
        <w:t>.</w:t>
      </w:r>
      <w:r w:rsidRPr="00801BBD">
        <w:rPr>
          <w:sz w:val="24"/>
          <w:szCs w:val="24"/>
        </w:rPr>
        <w:t xml:space="preserve">  </w:t>
      </w:r>
    </w:p>
    <w:p w14:paraId="680C6E5E" w14:textId="67C855D4" w:rsidR="00E802E9" w:rsidRPr="00801BBD" w:rsidRDefault="009E0746" w:rsidP="007D2EE4">
      <w:pPr>
        <w:numPr>
          <w:ilvl w:val="0"/>
          <w:numId w:val="206"/>
        </w:numPr>
        <w:spacing w:after="120" w:line="240" w:lineRule="auto"/>
        <w:jc w:val="both"/>
        <w:rPr>
          <w:sz w:val="24"/>
          <w:szCs w:val="24"/>
          <w:highlight w:val="lightGray"/>
        </w:rPr>
      </w:pPr>
      <w:r w:rsidRPr="00801BBD">
        <w:rPr>
          <w:b/>
          <w:bCs/>
          <w:sz w:val="24"/>
          <w:szCs w:val="24"/>
          <w:highlight w:val="lightGray"/>
        </w:rPr>
        <w:t>Project Completion.</w:t>
      </w:r>
      <w:r w:rsidRPr="00801BBD">
        <w:rPr>
          <w:sz w:val="24"/>
          <w:szCs w:val="24"/>
          <w:highlight w:val="lightGray"/>
        </w:rPr>
        <w:t xml:space="preserve">  </w:t>
      </w:r>
      <w:r w:rsidR="007B2823" w:rsidRPr="00801BBD">
        <w:rPr>
          <w:sz w:val="24"/>
          <w:szCs w:val="24"/>
          <w:highlight w:val="lightGray"/>
        </w:rPr>
        <w:t>Upon completion of project</w:t>
      </w:r>
      <w:r w:rsidR="008E46D0" w:rsidRPr="00801BBD">
        <w:rPr>
          <w:sz w:val="24"/>
          <w:szCs w:val="24"/>
          <w:highlight w:val="lightGray"/>
        </w:rPr>
        <w:t xml:space="preserve"> local agencies shall submit final inspection documents, f</w:t>
      </w:r>
      <w:r w:rsidR="002C7E67" w:rsidRPr="00801BBD">
        <w:rPr>
          <w:sz w:val="24"/>
          <w:szCs w:val="24"/>
          <w:highlight w:val="lightGray"/>
        </w:rPr>
        <w:t xml:space="preserve">inalize </w:t>
      </w:r>
      <w:r w:rsidR="00930DFF" w:rsidRPr="00801BBD">
        <w:rPr>
          <w:sz w:val="24"/>
          <w:szCs w:val="24"/>
          <w:highlight w:val="lightGray"/>
        </w:rPr>
        <w:t>costs</w:t>
      </w:r>
      <w:r w:rsidR="002C7E67" w:rsidRPr="00801BBD">
        <w:rPr>
          <w:sz w:val="24"/>
          <w:szCs w:val="24"/>
          <w:highlight w:val="lightGray"/>
        </w:rPr>
        <w:t xml:space="preserve"> in WeatherWorks and </w:t>
      </w:r>
      <w:r w:rsidR="007B2823" w:rsidRPr="00801BBD">
        <w:rPr>
          <w:sz w:val="24"/>
          <w:szCs w:val="24"/>
          <w:highlight w:val="lightGray"/>
        </w:rPr>
        <w:t xml:space="preserve">provide </w:t>
      </w:r>
      <w:r w:rsidR="00680CB3" w:rsidRPr="00801BBD">
        <w:rPr>
          <w:sz w:val="24"/>
          <w:szCs w:val="24"/>
          <w:highlight w:val="lightGray"/>
        </w:rPr>
        <w:t xml:space="preserve">TREAT-calculated </w:t>
      </w:r>
      <w:r w:rsidR="007B2823" w:rsidRPr="00801BBD">
        <w:rPr>
          <w:sz w:val="24"/>
          <w:szCs w:val="24"/>
          <w:highlight w:val="lightGray"/>
        </w:rPr>
        <w:t xml:space="preserve">SIRs </w:t>
      </w:r>
      <w:r w:rsidR="002C7E67" w:rsidRPr="00801BBD">
        <w:rPr>
          <w:sz w:val="24"/>
          <w:szCs w:val="24"/>
          <w:highlight w:val="lightGray"/>
        </w:rPr>
        <w:t>to OCA to enter into WeatherWorks (only OCA is allowed to edit SIRs).  OCA will review budgets to verify they meet the budget limits for the project based on number of eligible units.</w:t>
      </w:r>
    </w:p>
    <w:p w14:paraId="1628D1B4" w14:textId="57D7117B" w:rsidR="00794BD0" w:rsidRPr="000425A4" w:rsidRDefault="00794BD0" w:rsidP="006969B0">
      <w:pPr>
        <w:pStyle w:val="Heading2"/>
      </w:pPr>
      <w:bookmarkStart w:id="649" w:name="_Toc76645717"/>
      <w:r w:rsidRPr="000425A4">
        <w:t>Outreach</w:t>
      </w:r>
      <w:r w:rsidR="00327EAF">
        <w:t xml:space="preserve"> </w:t>
      </w:r>
      <w:r w:rsidR="00327EAF" w:rsidRPr="00200DDD">
        <w:rPr>
          <w:highlight w:val="lightGray"/>
        </w:rPr>
        <w:t>and Appl</w:t>
      </w:r>
      <w:r w:rsidR="008E46D0" w:rsidRPr="00200DDD">
        <w:rPr>
          <w:highlight w:val="lightGray"/>
        </w:rPr>
        <w:t>ication Process</w:t>
      </w:r>
      <w:r w:rsidR="00327EAF">
        <w:t xml:space="preserve"> for </w:t>
      </w:r>
      <w:r w:rsidRPr="000425A4">
        <w:t>Multi-Family Buildings</w:t>
      </w:r>
      <w:bookmarkEnd w:id="649"/>
    </w:p>
    <w:p w14:paraId="3701A063" w14:textId="77777777" w:rsidR="00794BD0" w:rsidRPr="00801BBD" w:rsidRDefault="00794BD0" w:rsidP="00263CAB">
      <w:pPr>
        <w:overflowPunct w:val="0"/>
        <w:autoSpaceDE w:val="0"/>
        <w:autoSpaceDN w:val="0"/>
        <w:adjustRightInd w:val="0"/>
        <w:spacing w:after="120" w:line="240" w:lineRule="auto"/>
        <w:jc w:val="both"/>
        <w:rPr>
          <w:rFonts w:eastAsia="Times New Roman" w:cs="Times New Roman"/>
          <w:sz w:val="24"/>
          <w:szCs w:val="24"/>
        </w:rPr>
      </w:pPr>
      <w:r w:rsidRPr="00801BBD">
        <w:rPr>
          <w:rFonts w:eastAsia="Times New Roman" w:cs="Times New Roman"/>
          <w:sz w:val="24"/>
          <w:szCs w:val="24"/>
        </w:rPr>
        <w:t>Local agencies should maximize their efforts to inform building owners, neighborhood organizations, potential clients, and local units of government about the weatherization program.  Distributing weatherization brochures and local agency printed information shall be done to encourage applicants who live in multi-family buildings.  Outreach to potential clients shall be done on an equitable basis to all targeted communities in the local agency service area.  A record of visits shall be kept that indicates the audience and date of visits to promote weatherization in multi-family buildings.</w:t>
      </w:r>
    </w:p>
    <w:p w14:paraId="513F3EAA" w14:textId="77777777" w:rsidR="00794BD0" w:rsidRPr="00801BBD" w:rsidRDefault="00794BD0" w:rsidP="00263CAB">
      <w:pPr>
        <w:overflowPunct w:val="0"/>
        <w:autoSpaceDE w:val="0"/>
        <w:autoSpaceDN w:val="0"/>
        <w:adjustRightInd w:val="0"/>
        <w:spacing w:after="120" w:line="240" w:lineRule="auto"/>
        <w:jc w:val="both"/>
        <w:rPr>
          <w:rFonts w:ascii="Calibri" w:eastAsia="Times New Roman" w:hAnsi="Calibri" w:cs="Times New Roman"/>
          <w:b/>
          <w:sz w:val="24"/>
          <w:szCs w:val="24"/>
        </w:rPr>
      </w:pPr>
      <w:r w:rsidRPr="00801BBD">
        <w:rPr>
          <w:rFonts w:ascii="Calibri" w:eastAsia="Times New Roman" w:hAnsi="Calibri" w:cs="Times New Roman"/>
          <w:sz w:val="24"/>
          <w:szCs w:val="24"/>
        </w:rPr>
        <w:t>Local agencies shall make every effort to respond to inquiries about the program by talking to building owners/managers and explaining the program benefits and requirements.  Local agencies shall prepare written materials that describe how the program operates and client eligibility requirements.  Brochures shall be made available to the building owner/manager and tenants, who shall also be given written information on how and where to apply for the program, and the type of income documentation that is required.  Local agencies shall also contact community organizations to encourage participation by all the tenants in the building when an inquiry has been initiated</w:t>
      </w:r>
      <w:r w:rsidRPr="00801BBD">
        <w:rPr>
          <w:rFonts w:ascii="Calibri" w:eastAsia="Times New Roman" w:hAnsi="Calibri" w:cs="Times New Roman"/>
          <w:b/>
          <w:sz w:val="24"/>
          <w:szCs w:val="24"/>
        </w:rPr>
        <w:t>.</w:t>
      </w:r>
    </w:p>
    <w:p w14:paraId="0253EE95" w14:textId="77777777" w:rsidR="00794BD0" w:rsidRPr="00801BBD" w:rsidRDefault="00794BD0" w:rsidP="00794BD0">
      <w:pPr>
        <w:overflowPunct w:val="0"/>
        <w:autoSpaceDE w:val="0"/>
        <w:autoSpaceDN w:val="0"/>
        <w:adjustRightInd w:val="0"/>
        <w:spacing w:after="0" w:line="240" w:lineRule="auto"/>
        <w:textAlignment w:val="baseline"/>
        <w:rPr>
          <w:rFonts w:eastAsia="Times New Roman" w:cs="Times New Roman"/>
          <w:b/>
          <w:sz w:val="24"/>
          <w:szCs w:val="24"/>
        </w:rPr>
      </w:pPr>
      <w:r w:rsidRPr="00801BBD">
        <w:rPr>
          <w:rFonts w:eastAsia="Times New Roman" w:cs="Times New Roman"/>
          <w:b/>
          <w:sz w:val="24"/>
          <w:szCs w:val="24"/>
        </w:rPr>
        <w:t>HUD Listings</w:t>
      </w:r>
    </w:p>
    <w:p w14:paraId="68F4700A" w14:textId="70C6804F" w:rsidR="00794BD0" w:rsidRPr="00801BBD" w:rsidRDefault="00794BD0" w:rsidP="00794BD0">
      <w:pPr>
        <w:overflowPunct w:val="0"/>
        <w:autoSpaceDE w:val="0"/>
        <w:autoSpaceDN w:val="0"/>
        <w:adjustRightInd w:val="0"/>
        <w:spacing w:after="120" w:line="240" w:lineRule="auto"/>
        <w:textAlignment w:val="baseline"/>
        <w:rPr>
          <w:rFonts w:eastAsia="Times New Roman" w:cs="Arial"/>
          <w:sz w:val="24"/>
          <w:szCs w:val="24"/>
        </w:rPr>
      </w:pPr>
      <w:r w:rsidRPr="00801BBD">
        <w:rPr>
          <w:rFonts w:eastAsia="Times New Roman" w:cs="Arial"/>
          <w:sz w:val="24"/>
          <w:szCs w:val="24"/>
        </w:rPr>
        <w:t>HUD no longer updates the lists of qualifying properties that meet income eligibility for the weatherization program.  Owners of HUD-assisted and public housing multifamily properties are encouraged to use the certification procedure adopted by HUD and DOE to qualify individual properties on an as-needed basis.  A list of properties approved by HUD can be obtained from DOE upon request.</w:t>
      </w:r>
    </w:p>
    <w:p w14:paraId="047B2C65" w14:textId="77777777" w:rsidR="00794BD0" w:rsidRPr="00801BBD" w:rsidRDefault="00794BD0" w:rsidP="00794BD0">
      <w:pPr>
        <w:overflowPunct w:val="0"/>
        <w:autoSpaceDE w:val="0"/>
        <w:autoSpaceDN w:val="0"/>
        <w:adjustRightInd w:val="0"/>
        <w:spacing w:after="0" w:line="240" w:lineRule="auto"/>
        <w:textAlignment w:val="baseline"/>
        <w:rPr>
          <w:rFonts w:eastAsia="Times New Roman" w:cs="Times New Roman"/>
          <w:sz w:val="24"/>
          <w:szCs w:val="24"/>
        </w:rPr>
      </w:pPr>
      <w:r w:rsidRPr="00801BBD">
        <w:rPr>
          <w:rFonts w:eastAsia="Times New Roman" w:cs="Times New Roman"/>
          <w:b/>
          <w:sz w:val="24"/>
          <w:szCs w:val="24"/>
        </w:rPr>
        <w:t>HUD or Other Buildings That Have Client Income and Demographic Data</w:t>
      </w:r>
      <w:r w:rsidRPr="00801BBD">
        <w:rPr>
          <w:rFonts w:eastAsia="Times New Roman" w:cs="Times New Roman"/>
          <w:sz w:val="24"/>
          <w:szCs w:val="24"/>
        </w:rPr>
        <w:t xml:space="preserve"> </w:t>
      </w:r>
    </w:p>
    <w:p w14:paraId="0462D35F" w14:textId="77777777" w:rsidR="00794BD0" w:rsidRPr="00801BBD" w:rsidRDefault="00794BD0" w:rsidP="00794BD0">
      <w:pPr>
        <w:overflowPunct w:val="0"/>
        <w:autoSpaceDE w:val="0"/>
        <w:autoSpaceDN w:val="0"/>
        <w:adjustRightInd w:val="0"/>
        <w:spacing w:after="0" w:line="240" w:lineRule="auto"/>
        <w:textAlignment w:val="baseline"/>
        <w:rPr>
          <w:rFonts w:eastAsia="Times New Roman" w:cs="Times New Roman"/>
          <w:sz w:val="24"/>
          <w:szCs w:val="24"/>
        </w:rPr>
      </w:pPr>
      <w:r w:rsidRPr="00801BBD">
        <w:rPr>
          <w:rFonts w:eastAsia="Times New Roman" w:cs="Times New Roman"/>
          <w:sz w:val="24"/>
          <w:szCs w:val="24"/>
        </w:rPr>
        <w:t xml:space="preserve">If centralized client data is obtainable for the building owner/landlord, then a single application may be utilized for the entire building.  Even when owners or landlords submit data </w:t>
      </w:r>
      <w:r w:rsidRPr="00801BBD">
        <w:rPr>
          <w:rFonts w:eastAsia="Times New Roman" w:cs="Times New Roman"/>
          <w:sz w:val="24"/>
          <w:szCs w:val="24"/>
        </w:rPr>
        <w:lastRenderedPageBreak/>
        <w:t>directly, LAAs will still need to collect and input income and demographic data on individual household units in the building.  This information will need to be entered on the WeatherWorks Unit Screens in the Site Manager section.</w:t>
      </w:r>
    </w:p>
    <w:p w14:paraId="5E538B39" w14:textId="77777777" w:rsidR="00794BD0" w:rsidRPr="00801BBD" w:rsidRDefault="00794BD0" w:rsidP="00794BD0">
      <w:pPr>
        <w:overflowPunct w:val="0"/>
        <w:autoSpaceDE w:val="0"/>
        <w:autoSpaceDN w:val="0"/>
        <w:adjustRightInd w:val="0"/>
        <w:spacing w:after="120" w:line="240" w:lineRule="auto"/>
        <w:textAlignment w:val="baseline"/>
        <w:rPr>
          <w:rFonts w:eastAsia="Times New Roman" w:cs="Times New Roman"/>
          <w:sz w:val="24"/>
          <w:szCs w:val="24"/>
        </w:rPr>
      </w:pPr>
      <w:r w:rsidRPr="00801BBD">
        <w:rPr>
          <w:rFonts w:eastAsia="Times New Roman" w:cs="Times New Roman"/>
          <w:sz w:val="24"/>
          <w:szCs w:val="24"/>
        </w:rPr>
        <w:t xml:space="preserve">In the case of the HUD buildings, most of the needed data is contained on the </w:t>
      </w:r>
      <w:r w:rsidRPr="00801BBD">
        <w:rPr>
          <w:rFonts w:eastAsia="Times New Roman" w:cs="Times New Roman"/>
          <w:sz w:val="24"/>
          <w:szCs w:val="24"/>
          <w:u w:val="single"/>
        </w:rPr>
        <w:t>HUD 50059 forms</w:t>
      </w:r>
      <w:r w:rsidRPr="00801BBD">
        <w:rPr>
          <w:rFonts w:eastAsia="Times New Roman" w:cs="Times New Roman"/>
          <w:sz w:val="24"/>
          <w:szCs w:val="24"/>
        </w:rPr>
        <w:t xml:space="preserve"> that the building owner/landlord will have.  The building owner/landlord can give you copies of this information or allow you to enter it into a spreadsheet for later reference.  Any other needed information can be collected from the building owner/landlord without the need for a separate application process for each client.</w:t>
      </w:r>
    </w:p>
    <w:p w14:paraId="4610EDE3" w14:textId="16431429" w:rsidR="00794BD0" w:rsidRPr="00801BBD" w:rsidRDefault="00794BD0" w:rsidP="00794BD0">
      <w:pPr>
        <w:overflowPunct w:val="0"/>
        <w:autoSpaceDE w:val="0"/>
        <w:autoSpaceDN w:val="0"/>
        <w:adjustRightInd w:val="0"/>
        <w:spacing w:after="120" w:line="240" w:lineRule="auto"/>
        <w:textAlignment w:val="baseline"/>
        <w:rPr>
          <w:rFonts w:eastAsia="Times New Roman" w:cs="Times New Roman"/>
          <w:sz w:val="24"/>
          <w:szCs w:val="24"/>
        </w:rPr>
      </w:pPr>
      <w:r w:rsidRPr="00801BBD">
        <w:rPr>
          <w:rFonts w:eastAsia="Times New Roman" w:cs="Times New Roman"/>
          <w:sz w:val="24"/>
          <w:szCs w:val="24"/>
        </w:rPr>
        <w:t xml:space="preserve">The LAA will still need to enter and </w:t>
      </w:r>
      <w:r w:rsidR="008E46D0" w:rsidRPr="00801BBD">
        <w:rPr>
          <w:rFonts w:eastAsia="Times New Roman" w:cs="Times New Roman"/>
          <w:sz w:val="24"/>
          <w:szCs w:val="24"/>
        </w:rPr>
        <w:t xml:space="preserve">verify </w:t>
      </w:r>
      <w:r w:rsidRPr="00801BBD">
        <w:rPr>
          <w:rFonts w:eastAsia="Times New Roman" w:cs="Times New Roman"/>
          <w:sz w:val="24"/>
          <w:szCs w:val="24"/>
        </w:rPr>
        <w:t xml:space="preserve">the income eligibility information for each unit to determine </w:t>
      </w:r>
      <w:r w:rsidR="008E46D0" w:rsidRPr="00801BBD">
        <w:rPr>
          <w:rFonts w:eastAsia="Times New Roman" w:cs="Times New Roman"/>
          <w:sz w:val="24"/>
          <w:szCs w:val="24"/>
        </w:rPr>
        <w:t>budget levels for</w:t>
      </w:r>
      <w:r w:rsidRPr="00801BBD">
        <w:rPr>
          <w:rFonts w:eastAsia="Times New Roman" w:cs="Times New Roman"/>
          <w:sz w:val="24"/>
          <w:szCs w:val="24"/>
        </w:rPr>
        <w:t xml:space="preserve"> the building, even when individual tenant applications are not completed.  All HUD units are not on the two HUD lists.  You may find HUD buildings that will qualify for Weatherization in your area that were not on the 2 lists.  When applicable, </w:t>
      </w:r>
      <w:r w:rsidRPr="00801BBD">
        <w:rPr>
          <w:noProof/>
          <w:sz w:val="24"/>
          <w:szCs w:val="24"/>
        </w:rPr>
        <w:t>Agency documentation confirming that a building is on the HUD or USDA Lists is required.</w:t>
      </w:r>
    </w:p>
    <w:p w14:paraId="1282F1B0" w14:textId="77777777" w:rsidR="00794BD0" w:rsidRPr="00801BBD" w:rsidRDefault="00794BD0" w:rsidP="00794BD0">
      <w:pPr>
        <w:overflowPunct w:val="0"/>
        <w:autoSpaceDE w:val="0"/>
        <w:autoSpaceDN w:val="0"/>
        <w:adjustRightInd w:val="0"/>
        <w:spacing w:after="0" w:line="240" w:lineRule="auto"/>
        <w:textAlignment w:val="baseline"/>
        <w:rPr>
          <w:rFonts w:eastAsia="Times New Roman" w:cs="Arial"/>
          <w:b/>
          <w:sz w:val="24"/>
          <w:szCs w:val="24"/>
        </w:rPr>
      </w:pPr>
      <w:r w:rsidRPr="00801BBD">
        <w:rPr>
          <w:rFonts w:eastAsia="Times New Roman" w:cs="Arial"/>
          <w:b/>
          <w:sz w:val="24"/>
          <w:szCs w:val="24"/>
        </w:rPr>
        <w:t>Other Regular or Non-Federally Assisted Multi-Family Buildings</w:t>
      </w:r>
    </w:p>
    <w:p w14:paraId="447EA6B5" w14:textId="77777777" w:rsidR="00794BD0" w:rsidRPr="00801BBD" w:rsidRDefault="00794BD0" w:rsidP="00794BD0">
      <w:pPr>
        <w:overflowPunct w:val="0"/>
        <w:autoSpaceDE w:val="0"/>
        <w:autoSpaceDN w:val="0"/>
        <w:adjustRightInd w:val="0"/>
        <w:spacing w:after="120" w:line="240" w:lineRule="auto"/>
        <w:textAlignment w:val="baseline"/>
        <w:rPr>
          <w:rFonts w:eastAsia="Times New Roman" w:cs="Times New Roman"/>
          <w:sz w:val="24"/>
          <w:szCs w:val="24"/>
        </w:rPr>
      </w:pPr>
      <w:r w:rsidRPr="00801BBD">
        <w:rPr>
          <w:rFonts w:eastAsia="Times New Roman" w:cs="Times New Roman"/>
          <w:sz w:val="24"/>
          <w:szCs w:val="24"/>
        </w:rPr>
        <w:t xml:space="preserve">Multi-family buildings where the owner/landlord does not have documentation of the current building occupant’s current income and demographic information, </w:t>
      </w:r>
      <w:r w:rsidRPr="00801BBD">
        <w:rPr>
          <w:rFonts w:eastAsia="Times New Roman" w:cs="Times New Roman"/>
          <w:sz w:val="24"/>
          <w:szCs w:val="24"/>
          <w:u w:val="single"/>
        </w:rPr>
        <w:t>will need to have an IHWAP application taken for each individual unit in the building</w:t>
      </w:r>
      <w:r w:rsidRPr="00801BBD">
        <w:rPr>
          <w:rFonts w:eastAsia="Times New Roman" w:cs="Times New Roman"/>
          <w:sz w:val="24"/>
          <w:szCs w:val="24"/>
        </w:rPr>
        <w:t xml:space="preserve">.   Access to intake sites is important when weatherizing multi-family buildings.  </w:t>
      </w:r>
    </w:p>
    <w:p w14:paraId="49CE4951" w14:textId="20859B5F" w:rsidR="00794BD0" w:rsidRPr="00801BBD" w:rsidRDefault="00794BD0" w:rsidP="00794BD0">
      <w:pPr>
        <w:overflowPunct w:val="0"/>
        <w:autoSpaceDE w:val="0"/>
        <w:autoSpaceDN w:val="0"/>
        <w:adjustRightInd w:val="0"/>
        <w:spacing w:after="120" w:line="240" w:lineRule="auto"/>
        <w:textAlignment w:val="baseline"/>
        <w:rPr>
          <w:rFonts w:eastAsia="Times New Roman" w:cs="Times New Roman"/>
          <w:sz w:val="24"/>
          <w:szCs w:val="24"/>
        </w:rPr>
      </w:pPr>
      <w:r w:rsidRPr="00801BBD">
        <w:rPr>
          <w:rFonts w:eastAsia="Times New Roman" w:cs="Times New Roman"/>
          <w:sz w:val="24"/>
          <w:szCs w:val="24"/>
        </w:rPr>
        <w:t xml:space="preserve">IHWAP cannot weatherize individual units in a multifamily building.  An entire building must qualify for a weatherization project to proceed. </w:t>
      </w:r>
    </w:p>
    <w:p w14:paraId="12E1D133" w14:textId="77777777" w:rsidR="00D745A7" w:rsidRPr="00200DDD" w:rsidRDefault="00D745A7" w:rsidP="006969B0">
      <w:pPr>
        <w:pStyle w:val="Heading2"/>
        <w:rPr>
          <w:rFonts w:eastAsiaTheme="majorEastAsia" w:cstheme="majorBidi"/>
          <w:bCs/>
          <w:sz w:val="24"/>
          <w:szCs w:val="24"/>
          <w:highlight w:val="lightGray"/>
        </w:rPr>
      </w:pPr>
      <w:bookmarkStart w:id="650" w:name="_Toc76645718"/>
      <w:r w:rsidRPr="00200DDD">
        <w:rPr>
          <w:highlight w:val="lightGray"/>
        </w:rPr>
        <w:t>Pre-Application Activities</w:t>
      </w:r>
      <w:bookmarkEnd w:id="650"/>
    </w:p>
    <w:p w14:paraId="7C234F6A" w14:textId="77777777" w:rsidR="00D745A7" w:rsidRPr="00801BBD" w:rsidRDefault="00D745A7" w:rsidP="00D745A7">
      <w:pPr>
        <w:spacing w:after="0" w:line="240" w:lineRule="auto"/>
        <w:jc w:val="both"/>
        <w:rPr>
          <w:sz w:val="24"/>
          <w:szCs w:val="24"/>
          <w:highlight w:val="lightGray"/>
        </w:rPr>
      </w:pPr>
      <w:r w:rsidRPr="00801BBD">
        <w:rPr>
          <w:sz w:val="24"/>
          <w:szCs w:val="24"/>
          <w:highlight w:val="lightGray"/>
        </w:rPr>
        <w:t xml:space="preserve">Pre-Application contact with the Client should be conducted to gain as much information prior to actually visiting the complex to obtain information such as age of building, number of floors, number of units, number of tenants, space types, occupancy demographics, laundry facilities, are site maps/building plans available, type of utilities, types of HVAC and hot water distribution systems, Historical Preservation issues/concerns, etc.   The key pre-application steps include: </w:t>
      </w:r>
    </w:p>
    <w:p w14:paraId="71AAA28F" w14:textId="2B18D49C" w:rsidR="00D745A7" w:rsidRPr="00801BBD" w:rsidRDefault="00D745A7" w:rsidP="00D745A7">
      <w:pPr>
        <w:numPr>
          <w:ilvl w:val="1"/>
          <w:numId w:val="176"/>
        </w:numPr>
        <w:spacing w:after="60" w:line="240" w:lineRule="auto"/>
        <w:ind w:left="990"/>
        <w:contextualSpacing/>
        <w:jc w:val="both"/>
        <w:rPr>
          <w:sz w:val="24"/>
          <w:szCs w:val="24"/>
          <w:highlight w:val="lightGray"/>
        </w:rPr>
      </w:pPr>
      <w:r w:rsidRPr="00801BBD">
        <w:rPr>
          <w:sz w:val="24"/>
          <w:szCs w:val="24"/>
          <w:highlight w:val="lightGray"/>
        </w:rPr>
        <w:t xml:space="preserve">Establish who are the main contacts (owner/landlord/maintenance manager) that the assessment team will be working with on this project and get all of their office and work cell phone numbers, as well as their e/mail address.  </w:t>
      </w:r>
      <w:r w:rsidRPr="00801BBD">
        <w:rPr>
          <w:i/>
          <w:sz w:val="24"/>
          <w:szCs w:val="24"/>
          <w:highlight w:val="lightGray"/>
        </w:rPr>
        <w:t xml:space="preserve">This is also a good time to figure out who pays for the utilities (landlord or tenant) and how to go about getting the </w:t>
      </w:r>
      <w:r w:rsidRPr="00801BBD">
        <w:rPr>
          <w:i/>
          <w:sz w:val="24"/>
          <w:szCs w:val="24"/>
          <w:highlight w:val="lightGray"/>
          <w:u w:val="single"/>
        </w:rPr>
        <w:t>required utility bills</w:t>
      </w:r>
      <w:r w:rsidRPr="00801BBD">
        <w:rPr>
          <w:i/>
          <w:sz w:val="24"/>
          <w:szCs w:val="24"/>
          <w:highlight w:val="lightGray"/>
        </w:rPr>
        <w:t>.</w:t>
      </w:r>
      <w:r w:rsidRPr="00801BBD">
        <w:rPr>
          <w:sz w:val="24"/>
          <w:szCs w:val="24"/>
          <w:highlight w:val="lightGray"/>
        </w:rPr>
        <w:t xml:space="preserve">  </w:t>
      </w:r>
    </w:p>
    <w:p w14:paraId="3A2B32B9" w14:textId="77777777" w:rsidR="00D745A7" w:rsidRPr="00801BBD" w:rsidRDefault="00D745A7" w:rsidP="00D745A7">
      <w:pPr>
        <w:spacing w:after="60" w:line="240" w:lineRule="auto"/>
        <w:ind w:left="630"/>
        <w:contextualSpacing/>
        <w:jc w:val="both"/>
        <w:rPr>
          <w:sz w:val="24"/>
          <w:szCs w:val="24"/>
          <w:highlight w:val="lightGray"/>
        </w:rPr>
      </w:pPr>
      <w:r w:rsidRPr="00801BBD">
        <w:rPr>
          <w:sz w:val="24"/>
          <w:szCs w:val="24"/>
          <w:highlight w:val="lightGray"/>
        </w:rPr>
        <w:t xml:space="preserve">Owner’s Meeting to explain the audit process and what type of measures that IHWAP provides, if they qualify (ECMs, IRMs, H/S, Air-Sealing, etc.), is </w:t>
      </w:r>
      <w:r w:rsidRPr="00801BBD">
        <w:rPr>
          <w:i/>
          <w:sz w:val="24"/>
          <w:szCs w:val="24"/>
          <w:highlight w:val="lightGray"/>
          <w:u w:val="single"/>
        </w:rPr>
        <w:t xml:space="preserve">optional </w:t>
      </w:r>
      <w:r w:rsidRPr="00801BBD">
        <w:rPr>
          <w:sz w:val="24"/>
          <w:szCs w:val="24"/>
          <w:highlight w:val="lightGray"/>
        </w:rPr>
        <w:t>but may be beneficial depending upon the size and complexity of the project.  It is also a great opportunity to explain the SIR requirements.</w:t>
      </w:r>
    </w:p>
    <w:p w14:paraId="2645B6E7" w14:textId="77777777" w:rsidR="00D745A7" w:rsidRPr="00801BBD" w:rsidRDefault="00D745A7" w:rsidP="00D745A7">
      <w:pPr>
        <w:numPr>
          <w:ilvl w:val="1"/>
          <w:numId w:val="176"/>
        </w:numPr>
        <w:spacing w:after="60" w:line="240" w:lineRule="auto"/>
        <w:ind w:left="990"/>
        <w:contextualSpacing/>
        <w:jc w:val="both"/>
        <w:rPr>
          <w:sz w:val="24"/>
          <w:szCs w:val="24"/>
          <w:highlight w:val="lightGray"/>
        </w:rPr>
      </w:pPr>
      <w:r w:rsidRPr="00801BBD">
        <w:rPr>
          <w:sz w:val="24"/>
          <w:szCs w:val="24"/>
          <w:highlight w:val="lightGray"/>
        </w:rPr>
        <w:t xml:space="preserve">Based on the information gathered a </w:t>
      </w:r>
      <w:r w:rsidRPr="00801BBD">
        <w:rPr>
          <w:i/>
          <w:sz w:val="24"/>
          <w:szCs w:val="24"/>
          <w:highlight w:val="lightGray"/>
          <w:u w:val="single"/>
        </w:rPr>
        <w:t>Professional/Mechanical Engineer’s Report</w:t>
      </w:r>
      <w:r w:rsidRPr="00801BBD">
        <w:rPr>
          <w:sz w:val="24"/>
          <w:szCs w:val="24"/>
          <w:highlight w:val="lightGray"/>
        </w:rPr>
        <w:t xml:space="preserve"> may be required.  </w:t>
      </w:r>
    </w:p>
    <w:p w14:paraId="548DEC43" w14:textId="77777777" w:rsidR="00D745A7" w:rsidRPr="00801BBD" w:rsidRDefault="00D745A7" w:rsidP="00D745A7">
      <w:pPr>
        <w:numPr>
          <w:ilvl w:val="1"/>
          <w:numId w:val="176"/>
        </w:numPr>
        <w:spacing w:after="60" w:line="240" w:lineRule="auto"/>
        <w:ind w:left="990"/>
        <w:contextualSpacing/>
        <w:jc w:val="both"/>
        <w:rPr>
          <w:sz w:val="24"/>
          <w:szCs w:val="24"/>
        </w:rPr>
      </w:pPr>
      <w:r w:rsidRPr="00801BBD">
        <w:rPr>
          <w:sz w:val="24"/>
          <w:szCs w:val="24"/>
          <w:highlight w:val="lightGray"/>
        </w:rPr>
        <w:t>interviews should be conducted with the person(s) most knowledgeable of day-to-day and historical operation of the building, such as the maintenance supervisor, on-site building operator, and/or property manager.  It is highly recommended that a knowledgeable on-site staff person be available throughout the site visit to answer specific questions as individual building components are encountered.</w:t>
      </w:r>
      <w:r w:rsidRPr="00801BBD">
        <w:rPr>
          <w:sz w:val="24"/>
          <w:szCs w:val="24"/>
        </w:rPr>
        <w:t xml:space="preserve"> </w:t>
      </w:r>
    </w:p>
    <w:p w14:paraId="4C0971E1" w14:textId="77777777" w:rsidR="00437572" w:rsidRDefault="00437572" w:rsidP="006969B0">
      <w:pPr>
        <w:pStyle w:val="Heading2"/>
        <w:rPr>
          <w:highlight w:val="lightGray"/>
        </w:rPr>
      </w:pPr>
      <w:bookmarkStart w:id="651" w:name="_Toc425150277"/>
    </w:p>
    <w:p w14:paraId="3AFBD3F2" w14:textId="0AA08B37" w:rsidR="0008522E" w:rsidRPr="00200DDD" w:rsidRDefault="0008522E" w:rsidP="006969B0">
      <w:pPr>
        <w:pStyle w:val="Heading2"/>
        <w:rPr>
          <w:highlight w:val="lightGray"/>
        </w:rPr>
      </w:pPr>
      <w:bookmarkStart w:id="652" w:name="_Toc76645719"/>
      <w:r w:rsidRPr="00200DDD">
        <w:rPr>
          <w:highlight w:val="lightGray"/>
        </w:rPr>
        <w:lastRenderedPageBreak/>
        <w:t>Multi-Family Project Process</w:t>
      </w:r>
      <w:bookmarkEnd w:id="652"/>
    </w:p>
    <w:p w14:paraId="38903691" w14:textId="25AFF5A9" w:rsidR="00E802E9" w:rsidRPr="000425A4" w:rsidRDefault="0008522E" w:rsidP="006969B0">
      <w:pPr>
        <w:pStyle w:val="Heading2"/>
      </w:pPr>
      <w:bookmarkStart w:id="653" w:name="_Toc76645720"/>
      <w:r w:rsidRPr="00200DDD">
        <w:rPr>
          <w:highlight w:val="lightGray"/>
        </w:rPr>
        <w:t xml:space="preserve">Phase 1: </w:t>
      </w:r>
      <w:r w:rsidR="00E31D36" w:rsidRPr="00200DDD">
        <w:rPr>
          <w:highlight w:val="lightGray"/>
        </w:rPr>
        <w:t>Determin</w:t>
      </w:r>
      <w:r w:rsidR="00200DDD" w:rsidRPr="00200DDD">
        <w:rPr>
          <w:highlight w:val="lightGray"/>
        </w:rPr>
        <w:t>in</w:t>
      </w:r>
      <w:r w:rsidR="00E31D36" w:rsidRPr="00200DDD">
        <w:rPr>
          <w:highlight w:val="lightGray"/>
        </w:rPr>
        <w:t>g Multi-family Project Eligibility</w:t>
      </w:r>
      <w:bookmarkEnd w:id="651"/>
      <w:bookmarkEnd w:id="653"/>
      <w:r w:rsidR="00E802E9" w:rsidRPr="000425A4">
        <w:t xml:space="preserve"> </w:t>
      </w:r>
    </w:p>
    <w:p w14:paraId="7749803A" w14:textId="77777777" w:rsidR="00E31D36" w:rsidRDefault="00E31D36" w:rsidP="006969B0">
      <w:pPr>
        <w:pStyle w:val="NoSpacing"/>
      </w:pPr>
      <w:bookmarkStart w:id="654" w:name="_Toc425150278"/>
    </w:p>
    <w:p w14:paraId="783F3E73" w14:textId="667D92E1" w:rsidR="002B7A80" w:rsidRPr="00EA2508" w:rsidRDefault="002B7A80" w:rsidP="00EA2508">
      <w:pPr>
        <w:spacing w:after="120" w:line="240" w:lineRule="auto"/>
        <w:rPr>
          <w:b/>
          <w:bCs/>
          <w:sz w:val="24"/>
          <w:szCs w:val="24"/>
        </w:rPr>
      </w:pPr>
      <w:r w:rsidRPr="00EA2508">
        <w:rPr>
          <w:b/>
          <w:bCs/>
          <w:sz w:val="24"/>
          <w:szCs w:val="24"/>
          <w:highlight w:val="lightGray"/>
        </w:rPr>
        <w:t xml:space="preserve">Unit Income </w:t>
      </w:r>
      <w:r w:rsidR="00200DDD" w:rsidRPr="00EA2508">
        <w:rPr>
          <w:b/>
          <w:bCs/>
          <w:sz w:val="24"/>
          <w:szCs w:val="24"/>
          <w:highlight w:val="lightGray"/>
        </w:rPr>
        <w:t>Eligibility</w:t>
      </w:r>
      <w:r w:rsidRPr="00EA2508">
        <w:rPr>
          <w:b/>
          <w:bCs/>
          <w:sz w:val="24"/>
          <w:szCs w:val="24"/>
          <w:highlight w:val="lightGray"/>
        </w:rPr>
        <w:t xml:space="preserve"> Requirements</w:t>
      </w:r>
    </w:p>
    <w:p w14:paraId="0F8A1F1D" w14:textId="7A78BA4B" w:rsidR="00E802E9" w:rsidRPr="007D2EE4" w:rsidRDefault="00E802E9" w:rsidP="00EA2508">
      <w:pPr>
        <w:spacing w:line="240" w:lineRule="auto"/>
        <w:rPr>
          <w:sz w:val="24"/>
          <w:szCs w:val="24"/>
        </w:rPr>
      </w:pPr>
      <w:r w:rsidRPr="007D2EE4">
        <w:rPr>
          <w:sz w:val="24"/>
          <w:szCs w:val="24"/>
        </w:rPr>
        <w:t xml:space="preserve">To weatherize a multi-family rental building consisting of five units or more, at least </w:t>
      </w:r>
      <w:r w:rsidR="0008522E" w:rsidRPr="007D2EE4">
        <w:rPr>
          <w:sz w:val="24"/>
          <w:szCs w:val="24"/>
          <w:highlight w:val="lightGray"/>
        </w:rPr>
        <w:t>66</w:t>
      </w:r>
      <w:r w:rsidRPr="007D2EE4">
        <w:rPr>
          <w:sz w:val="24"/>
          <w:szCs w:val="24"/>
          <w:highlight w:val="lightGray"/>
        </w:rPr>
        <w:t>%</w:t>
      </w:r>
      <w:r w:rsidRPr="007D2EE4">
        <w:rPr>
          <w:sz w:val="24"/>
          <w:szCs w:val="24"/>
        </w:rPr>
        <w:t xml:space="preserve"> of the building’s apartments must be occupied by income-eligible tenants.  </w:t>
      </w:r>
      <w:bookmarkEnd w:id="654"/>
      <w:r w:rsidRPr="007D2EE4">
        <w:rPr>
          <w:sz w:val="24"/>
          <w:szCs w:val="24"/>
        </w:rPr>
        <w:t>The eligibility chart below must be followed:</w:t>
      </w:r>
    </w:p>
    <w:tbl>
      <w:tblPr>
        <w:tblW w:w="4590" w:type="dxa"/>
        <w:tblInd w:w="2268" w:type="dxa"/>
        <w:tblLook w:val="04A0" w:firstRow="1" w:lastRow="0" w:firstColumn="1" w:lastColumn="0" w:noHBand="0" w:noVBand="1"/>
      </w:tblPr>
      <w:tblGrid>
        <w:gridCol w:w="1440"/>
        <w:gridCol w:w="3150"/>
      </w:tblGrid>
      <w:tr w:rsidR="00E802E9" w:rsidRPr="007D2EE4" w14:paraId="17EE33AA" w14:textId="77777777" w:rsidTr="00E802E9">
        <w:trPr>
          <w:trHeight w:val="315"/>
        </w:trPr>
        <w:tc>
          <w:tcPr>
            <w:tcW w:w="14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0D8451F" w14:textId="77777777" w:rsidR="00E802E9" w:rsidRPr="007D2EE4" w:rsidRDefault="00E802E9" w:rsidP="00E802E9">
            <w:pPr>
              <w:spacing w:after="0" w:line="240" w:lineRule="auto"/>
              <w:jc w:val="center"/>
              <w:rPr>
                <w:rFonts w:ascii="Calibri" w:eastAsia="Times New Roman" w:hAnsi="Calibri" w:cs="Times New Roman"/>
                <w:color w:val="000000"/>
                <w:sz w:val="24"/>
                <w:szCs w:val="24"/>
              </w:rPr>
            </w:pPr>
            <w:r w:rsidRPr="007D2EE4">
              <w:rPr>
                <w:rFonts w:ascii="Calibri" w:eastAsia="Times New Roman" w:hAnsi="Calibri" w:cs="Times New Roman"/>
                <w:color w:val="000000"/>
                <w:sz w:val="24"/>
                <w:szCs w:val="24"/>
              </w:rPr>
              <w:t># of Units</w:t>
            </w:r>
          </w:p>
        </w:tc>
        <w:tc>
          <w:tcPr>
            <w:tcW w:w="3150" w:type="dxa"/>
            <w:tcBorders>
              <w:top w:val="single" w:sz="8" w:space="0" w:color="auto"/>
              <w:left w:val="nil"/>
              <w:bottom w:val="single" w:sz="8" w:space="0" w:color="auto"/>
              <w:right w:val="single" w:sz="8" w:space="0" w:color="auto"/>
            </w:tcBorders>
            <w:shd w:val="clear" w:color="auto" w:fill="auto"/>
            <w:noWrap/>
            <w:vAlign w:val="bottom"/>
            <w:hideMark/>
          </w:tcPr>
          <w:p w14:paraId="43E088D5" w14:textId="77777777" w:rsidR="00E802E9" w:rsidRPr="007D2EE4" w:rsidRDefault="00E802E9" w:rsidP="00E802E9">
            <w:pPr>
              <w:spacing w:after="0" w:line="240" w:lineRule="auto"/>
              <w:jc w:val="center"/>
              <w:rPr>
                <w:rFonts w:ascii="Calibri" w:eastAsia="Times New Roman" w:hAnsi="Calibri" w:cs="Times New Roman"/>
                <w:color w:val="000000"/>
                <w:sz w:val="24"/>
                <w:szCs w:val="24"/>
              </w:rPr>
            </w:pPr>
            <w:r w:rsidRPr="007D2EE4">
              <w:rPr>
                <w:rFonts w:ascii="Calibri" w:eastAsia="Times New Roman" w:hAnsi="Calibri" w:cs="Times New Roman"/>
                <w:color w:val="000000"/>
                <w:sz w:val="24"/>
                <w:szCs w:val="24"/>
              </w:rPr>
              <w:t>Eligibility Requirements</w:t>
            </w:r>
          </w:p>
        </w:tc>
      </w:tr>
      <w:tr w:rsidR="00E802E9" w:rsidRPr="007D2EE4" w14:paraId="61F2CF21" w14:textId="77777777" w:rsidTr="00E802E9">
        <w:trPr>
          <w:trHeight w:val="30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14:paraId="2840C3E5" w14:textId="77777777" w:rsidR="00E802E9" w:rsidRPr="007D2EE4" w:rsidRDefault="00E802E9" w:rsidP="00E802E9">
            <w:pPr>
              <w:spacing w:after="0" w:line="240" w:lineRule="auto"/>
              <w:jc w:val="center"/>
              <w:rPr>
                <w:rFonts w:ascii="Calibri" w:eastAsia="Times New Roman" w:hAnsi="Calibri" w:cs="Times New Roman"/>
                <w:color w:val="000000"/>
                <w:sz w:val="24"/>
                <w:szCs w:val="24"/>
              </w:rPr>
            </w:pPr>
            <w:r w:rsidRPr="007D2EE4">
              <w:rPr>
                <w:rFonts w:ascii="Calibri" w:eastAsia="Times New Roman" w:hAnsi="Calibri" w:cs="Times New Roman"/>
                <w:color w:val="000000"/>
                <w:sz w:val="24"/>
                <w:szCs w:val="24"/>
              </w:rPr>
              <w:t>5</w:t>
            </w:r>
          </w:p>
        </w:tc>
        <w:tc>
          <w:tcPr>
            <w:tcW w:w="3150" w:type="dxa"/>
            <w:tcBorders>
              <w:top w:val="nil"/>
              <w:left w:val="nil"/>
              <w:bottom w:val="single" w:sz="4" w:space="0" w:color="auto"/>
              <w:right w:val="single" w:sz="8" w:space="0" w:color="auto"/>
            </w:tcBorders>
            <w:shd w:val="clear" w:color="auto" w:fill="auto"/>
            <w:noWrap/>
            <w:vAlign w:val="bottom"/>
            <w:hideMark/>
          </w:tcPr>
          <w:p w14:paraId="57A7F870" w14:textId="1D948F40" w:rsidR="00E802E9" w:rsidRPr="007D2EE4" w:rsidRDefault="00A14119" w:rsidP="00E802E9">
            <w:pPr>
              <w:spacing w:after="0" w:line="240" w:lineRule="auto"/>
              <w:jc w:val="center"/>
              <w:rPr>
                <w:rFonts w:ascii="Calibri" w:eastAsia="Times New Roman" w:hAnsi="Calibri" w:cs="Times New Roman"/>
                <w:color w:val="000000"/>
                <w:sz w:val="24"/>
                <w:szCs w:val="24"/>
              </w:rPr>
            </w:pPr>
            <w:r w:rsidRPr="007D2EE4">
              <w:rPr>
                <w:rFonts w:ascii="Calibri" w:eastAsia="Times New Roman" w:hAnsi="Calibri" w:cs="Times New Roman"/>
                <w:color w:val="000000"/>
                <w:sz w:val="24"/>
                <w:szCs w:val="24"/>
                <w:highlight w:val="lightGray"/>
              </w:rPr>
              <w:t xml:space="preserve">4  </w:t>
            </w:r>
            <w:r w:rsidR="00E802E9" w:rsidRPr="007D2EE4">
              <w:rPr>
                <w:rFonts w:ascii="Calibri" w:eastAsia="Times New Roman" w:hAnsi="Calibri" w:cs="Times New Roman"/>
                <w:color w:val="000000"/>
                <w:sz w:val="24"/>
                <w:szCs w:val="24"/>
                <w:highlight w:val="lightGray"/>
              </w:rPr>
              <w:t>(</w:t>
            </w:r>
            <w:r w:rsidRPr="007D2EE4">
              <w:rPr>
                <w:rFonts w:ascii="Calibri" w:eastAsia="Times New Roman" w:hAnsi="Calibri" w:cs="Times New Roman"/>
                <w:color w:val="000000"/>
                <w:sz w:val="24"/>
                <w:szCs w:val="24"/>
                <w:highlight w:val="lightGray"/>
              </w:rPr>
              <w:t>80</w:t>
            </w:r>
            <w:r w:rsidR="00E802E9" w:rsidRPr="007D2EE4">
              <w:rPr>
                <w:rFonts w:ascii="Calibri" w:eastAsia="Times New Roman" w:hAnsi="Calibri" w:cs="Times New Roman"/>
                <w:color w:val="000000"/>
                <w:sz w:val="24"/>
                <w:szCs w:val="24"/>
                <w:highlight w:val="lightGray"/>
              </w:rPr>
              <w:t>%)</w:t>
            </w:r>
          </w:p>
        </w:tc>
      </w:tr>
      <w:tr w:rsidR="00E802E9" w:rsidRPr="007D2EE4" w14:paraId="7DE37FFF" w14:textId="77777777" w:rsidTr="00E802E9">
        <w:trPr>
          <w:trHeight w:val="30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14:paraId="3B011B27" w14:textId="77777777" w:rsidR="00E802E9" w:rsidRPr="007D2EE4" w:rsidRDefault="00E802E9" w:rsidP="00E802E9">
            <w:pPr>
              <w:spacing w:after="0" w:line="240" w:lineRule="auto"/>
              <w:jc w:val="center"/>
              <w:rPr>
                <w:rFonts w:ascii="Calibri" w:eastAsia="Times New Roman" w:hAnsi="Calibri" w:cs="Times New Roman"/>
                <w:color w:val="000000"/>
                <w:sz w:val="24"/>
                <w:szCs w:val="24"/>
              </w:rPr>
            </w:pPr>
            <w:r w:rsidRPr="007D2EE4">
              <w:rPr>
                <w:rFonts w:ascii="Calibri" w:eastAsia="Times New Roman" w:hAnsi="Calibri" w:cs="Times New Roman"/>
                <w:color w:val="000000"/>
                <w:sz w:val="24"/>
                <w:szCs w:val="24"/>
              </w:rPr>
              <w:t>6</w:t>
            </w:r>
          </w:p>
        </w:tc>
        <w:tc>
          <w:tcPr>
            <w:tcW w:w="3150" w:type="dxa"/>
            <w:tcBorders>
              <w:top w:val="nil"/>
              <w:left w:val="nil"/>
              <w:bottom w:val="single" w:sz="4" w:space="0" w:color="auto"/>
              <w:right w:val="single" w:sz="8" w:space="0" w:color="auto"/>
            </w:tcBorders>
            <w:shd w:val="clear" w:color="auto" w:fill="auto"/>
            <w:noWrap/>
            <w:vAlign w:val="bottom"/>
            <w:hideMark/>
          </w:tcPr>
          <w:p w14:paraId="347B6BCE" w14:textId="77777777" w:rsidR="00E802E9" w:rsidRPr="007D2EE4" w:rsidRDefault="00E802E9" w:rsidP="00E802E9">
            <w:pPr>
              <w:spacing w:after="0" w:line="240" w:lineRule="auto"/>
              <w:jc w:val="center"/>
              <w:rPr>
                <w:rFonts w:ascii="Calibri" w:eastAsia="Times New Roman" w:hAnsi="Calibri" w:cs="Times New Roman"/>
                <w:color w:val="000000"/>
                <w:sz w:val="24"/>
                <w:szCs w:val="24"/>
              </w:rPr>
            </w:pPr>
            <w:r w:rsidRPr="007D2EE4">
              <w:rPr>
                <w:rFonts w:ascii="Calibri" w:eastAsia="Times New Roman" w:hAnsi="Calibri" w:cs="Times New Roman"/>
                <w:color w:val="000000"/>
                <w:sz w:val="24"/>
                <w:szCs w:val="24"/>
              </w:rPr>
              <w:t>4  (67%)</w:t>
            </w:r>
          </w:p>
        </w:tc>
      </w:tr>
      <w:tr w:rsidR="00E802E9" w:rsidRPr="007D2EE4" w14:paraId="278819A6" w14:textId="77777777" w:rsidTr="00E802E9">
        <w:trPr>
          <w:trHeight w:val="30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14:paraId="1BB24264" w14:textId="77777777" w:rsidR="00E802E9" w:rsidRPr="007D2EE4" w:rsidRDefault="00E802E9" w:rsidP="00E802E9">
            <w:pPr>
              <w:spacing w:after="0" w:line="240" w:lineRule="auto"/>
              <w:jc w:val="center"/>
              <w:rPr>
                <w:rFonts w:ascii="Calibri" w:eastAsia="Times New Roman" w:hAnsi="Calibri" w:cs="Times New Roman"/>
                <w:color w:val="000000"/>
                <w:sz w:val="24"/>
                <w:szCs w:val="24"/>
              </w:rPr>
            </w:pPr>
            <w:r w:rsidRPr="007D2EE4">
              <w:rPr>
                <w:rFonts w:ascii="Calibri" w:eastAsia="Times New Roman" w:hAnsi="Calibri" w:cs="Times New Roman"/>
                <w:color w:val="000000"/>
                <w:sz w:val="24"/>
                <w:szCs w:val="24"/>
              </w:rPr>
              <w:t>7</w:t>
            </w:r>
          </w:p>
        </w:tc>
        <w:tc>
          <w:tcPr>
            <w:tcW w:w="3150" w:type="dxa"/>
            <w:tcBorders>
              <w:top w:val="nil"/>
              <w:left w:val="nil"/>
              <w:bottom w:val="single" w:sz="4" w:space="0" w:color="auto"/>
              <w:right w:val="single" w:sz="8" w:space="0" w:color="auto"/>
            </w:tcBorders>
            <w:shd w:val="clear" w:color="auto" w:fill="auto"/>
            <w:noWrap/>
            <w:vAlign w:val="bottom"/>
            <w:hideMark/>
          </w:tcPr>
          <w:p w14:paraId="20A9A769" w14:textId="77777777" w:rsidR="00E802E9" w:rsidRPr="007D2EE4" w:rsidRDefault="00E802E9" w:rsidP="00E802E9">
            <w:pPr>
              <w:spacing w:after="0" w:line="240" w:lineRule="auto"/>
              <w:jc w:val="center"/>
              <w:rPr>
                <w:rFonts w:ascii="Calibri" w:eastAsia="Times New Roman" w:hAnsi="Calibri" w:cs="Times New Roman"/>
                <w:color w:val="000000"/>
                <w:sz w:val="24"/>
                <w:szCs w:val="24"/>
              </w:rPr>
            </w:pPr>
            <w:r w:rsidRPr="007D2EE4">
              <w:rPr>
                <w:rFonts w:ascii="Calibri" w:eastAsia="Times New Roman" w:hAnsi="Calibri" w:cs="Times New Roman"/>
                <w:color w:val="000000"/>
                <w:sz w:val="24"/>
                <w:szCs w:val="24"/>
              </w:rPr>
              <w:t>5  (71%)</w:t>
            </w:r>
          </w:p>
        </w:tc>
      </w:tr>
      <w:tr w:rsidR="00E802E9" w:rsidRPr="007D2EE4" w14:paraId="2ACEE612" w14:textId="77777777" w:rsidTr="00E802E9">
        <w:trPr>
          <w:trHeight w:val="30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14:paraId="2B4CB91E" w14:textId="77777777" w:rsidR="00E802E9" w:rsidRPr="007D2EE4" w:rsidRDefault="00E802E9" w:rsidP="00E802E9">
            <w:pPr>
              <w:spacing w:after="0" w:line="240" w:lineRule="auto"/>
              <w:jc w:val="center"/>
              <w:rPr>
                <w:rFonts w:ascii="Calibri" w:eastAsia="Times New Roman" w:hAnsi="Calibri" w:cs="Times New Roman"/>
                <w:color w:val="000000"/>
                <w:sz w:val="24"/>
                <w:szCs w:val="24"/>
              </w:rPr>
            </w:pPr>
            <w:r w:rsidRPr="007D2EE4">
              <w:rPr>
                <w:rFonts w:ascii="Calibri" w:eastAsia="Times New Roman" w:hAnsi="Calibri" w:cs="Times New Roman"/>
                <w:color w:val="000000"/>
                <w:sz w:val="24"/>
                <w:szCs w:val="24"/>
              </w:rPr>
              <w:t>8</w:t>
            </w:r>
          </w:p>
        </w:tc>
        <w:tc>
          <w:tcPr>
            <w:tcW w:w="3150" w:type="dxa"/>
            <w:tcBorders>
              <w:top w:val="nil"/>
              <w:left w:val="nil"/>
              <w:bottom w:val="single" w:sz="4" w:space="0" w:color="auto"/>
              <w:right w:val="single" w:sz="8" w:space="0" w:color="auto"/>
            </w:tcBorders>
            <w:shd w:val="clear" w:color="auto" w:fill="auto"/>
            <w:noWrap/>
            <w:vAlign w:val="bottom"/>
            <w:hideMark/>
          </w:tcPr>
          <w:p w14:paraId="39667623" w14:textId="5D7CCBD0" w:rsidR="00E802E9" w:rsidRPr="007D2EE4" w:rsidRDefault="00A14119" w:rsidP="00E802E9">
            <w:pPr>
              <w:spacing w:after="0" w:line="240" w:lineRule="auto"/>
              <w:jc w:val="center"/>
              <w:rPr>
                <w:rFonts w:ascii="Calibri" w:eastAsia="Times New Roman" w:hAnsi="Calibri" w:cs="Times New Roman"/>
                <w:color w:val="000000"/>
                <w:sz w:val="24"/>
                <w:szCs w:val="24"/>
              </w:rPr>
            </w:pPr>
            <w:r w:rsidRPr="007D2EE4">
              <w:rPr>
                <w:rFonts w:ascii="Calibri" w:eastAsia="Times New Roman" w:hAnsi="Calibri" w:cs="Times New Roman"/>
                <w:color w:val="000000"/>
                <w:sz w:val="24"/>
                <w:szCs w:val="24"/>
                <w:highlight w:val="lightGray"/>
              </w:rPr>
              <w:t xml:space="preserve">6  </w:t>
            </w:r>
            <w:r w:rsidR="00E802E9" w:rsidRPr="007D2EE4">
              <w:rPr>
                <w:rFonts w:ascii="Calibri" w:eastAsia="Times New Roman" w:hAnsi="Calibri" w:cs="Times New Roman"/>
                <w:color w:val="000000"/>
                <w:sz w:val="24"/>
                <w:szCs w:val="24"/>
                <w:highlight w:val="lightGray"/>
              </w:rPr>
              <w:t>(</w:t>
            </w:r>
            <w:r w:rsidRPr="007D2EE4">
              <w:rPr>
                <w:rFonts w:ascii="Calibri" w:eastAsia="Times New Roman" w:hAnsi="Calibri" w:cs="Times New Roman"/>
                <w:color w:val="000000"/>
                <w:sz w:val="24"/>
                <w:szCs w:val="24"/>
                <w:highlight w:val="lightGray"/>
              </w:rPr>
              <w:t>75</w:t>
            </w:r>
            <w:r w:rsidR="00E802E9" w:rsidRPr="007D2EE4">
              <w:rPr>
                <w:rFonts w:ascii="Calibri" w:eastAsia="Times New Roman" w:hAnsi="Calibri" w:cs="Times New Roman"/>
                <w:color w:val="000000"/>
                <w:sz w:val="24"/>
                <w:szCs w:val="24"/>
                <w:highlight w:val="lightGray"/>
              </w:rPr>
              <w:t>%)</w:t>
            </w:r>
          </w:p>
        </w:tc>
      </w:tr>
      <w:tr w:rsidR="00E802E9" w:rsidRPr="007D2EE4" w14:paraId="664C0FC3" w14:textId="77777777" w:rsidTr="00E802E9">
        <w:trPr>
          <w:trHeight w:val="30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14:paraId="5E5D13B5" w14:textId="77777777" w:rsidR="00E802E9" w:rsidRPr="007D2EE4" w:rsidRDefault="00E802E9" w:rsidP="00E802E9">
            <w:pPr>
              <w:spacing w:after="0" w:line="240" w:lineRule="auto"/>
              <w:jc w:val="center"/>
              <w:rPr>
                <w:rFonts w:ascii="Calibri" w:eastAsia="Times New Roman" w:hAnsi="Calibri" w:cs="Times New Roman"/>
                <w:color w:val="000000"/>
                <w:sz w:val="24"/>
                <w:szCs w:val="24"/>
              </w:rPr>
            </w:pPr>
            <w:r w:rsidRPr="007D2EE4">
              <w:rPr>
                <w:rFonts w:ascii="Calibri" w:eastAsia="Times New Roman" w:hAnsi="Calibri" w:cs="Times New Roman"/>
                <w:color w:val="000000"/>
                <w:sz w:val="24"/>
                <w:szCs w:val="24"/>
              </w:rPr>
              <w:t>9</w:t>
            </w:r>
          </w:p>
        </w:tc>
        <w:tc>
          <w:tcPr>
            <w:tcW w:w="3150" w:type="dxa"/>
            <w:tcBorders>
              <w:top w:val="nil"/>
              <w:left w:val="nil"/>
              <w:bottom w:val="single" w:sz="4" w:space="0" w:color="auto"/>
              <w:right w:val="single" w:sz="8" w:space="0" w:color="auto"/>
            </w:tcBorders>
            <w:shd w:val="clear" w:color="auto" w:fill="auto"/>
            <w:noWrap/>
            <w:vAlign w:val="bottom"/>
            <w:hideMark/>
          </w:tcPr>
          <w:p w14:paraId="33C9F86C" w14:textId="77777777" w:rsidR="00E802E9" w:rsidRPr="007D2EE4" w:rsidRDefault="00E802E9" w:rsidP="00E802E9">
            <w:pPr>
              <w:spacing w:after="0" w:line="240" w:lineRule="auto"/>
              <w:jc w:val="center"/>
              <w:rPr>
                <w:rFonts w:ascii="Calibri" w:eastAsia="Times New Roman" w:hAnsi="Calibri" w:cs="Times New Roman"/>
                <w:color w:val="000000"/>
                <w:sz w:val="24"/>
                <w:szCs w:val="24"/>
              </w:rPr>
            </w:pPr>
            <w:r w:rsidRPr="007D2EE4">
              <w:rPr>
                <w:rFonts w:ascii="Calibri" w:eastAsia="Times New Roman" w:hAnsi="Calibri" w:cs="Times New Roman"/>
                <w:color w:val="000000"/>
                <w:sz w:val="24"/>
                <w:szCs w:val="24"/>
              </w:rPr>
              <w:t>6  (67%)</w:t>
            </w:r>
          </w:p>
        </w:tc>
      </w:tr>
      <w:tr w:rsidR="00E802E9" w:rsidRPr="007D2EE4" w14:paraId="7C4D5A21" w14:textId="77777777" w:rsidTr="00E802E9">
        <w:trPr>
          <w:trHeight w:val="315"/>
        </w:trPr>
        <w:tc>
          <w:tcPr>
            <w:tcW w:w="1440" w:type="dxa"/>
            <w:tcBorders>
              <w:top w:val="nil"/>
              <w:left w:val="single" w:sz="8" w:space="0" w:color="auto"/>
              <w:bottom w:val="single" w:sz="8" w:space="0" w:color="auto"/>
              <w:right w:val="single" w:sz="4" w:space="0" w:color="auto"/>
            </w:tcBorders>
            <w:shd w:val="clear" w:color="auto" w:fill="auto"/>
            <w:noWrap/>
            <w:vAlign w:val="bottom"/>
            <w:hideMark/>
          </w:tcPr>
          <w:p w14:paraId="0F05A574" w14:textId="77777777" w:rsidR="00E802E9" w:rsidRPr="007D2EE4" w:rsidRDefault="00E802E9" w:rsidP="00E802E9">
            <w:pPr>
              <w:spacing w:after="0" w:line="240" w:lineRule="auto"/>
              <w:jc w:val="center"/>
              <w:rPr>
                <w:rFonts w:ascii="Calibri" w:eastAsia="Times New Roman" w:hAnsi="Calibri" w:cs="Times New Roman"/>
                <w:color w:val="000000"/>
                <w:sz w:val="24"/>
                <w:szCs w:val="24"/>
              </w:rPr>
            </w:pPr>
            <w:r w:rsidRPr="007D2EE4">
              <w:rPr>
                <w:rFonts w:ascii="Calibri" w:eastAsia="Times New Roman" w:hAnsi="Calibri" w:cs="Times New Roman"/>
                <w:color w:val="000000"/>
                <w:sz w:val="24"/>
                <w:szCs w:val="24"/>
              </w:rPr>
              <w:t>10+</w:t>
            </w:r>
          </w:p>
        </w:tc>
        <w:tc>
          <w:tcPr>
            <w:tcW w:w="3150" w:type="dxa"/>
            <w:tcBorders>
              <w:top w:val="nil"/>
              <w:left w:val="nil"/>
              <w:bottom w:val="single" w:sz="8" w:space="0" w:color="auto"/>
              <w:right w:val="single" w:sz="8" w:space="0" w:color="auto"/>
            </w:tcBorders>
            <w:shd w:val="clear" w:color="auto" w:fill="auto"/>
            <w:noWrap/>
            <w:vAlign w:val="bottom"/>
            <w:hideMark/>
          </w:tcPr>
          <w:p w14:paraId="66A8FF0C" w14:textId="77777777" w:rsidR="00E802E9" w:rsidRPr="007D2EE4" w:rsidRDefault="00E802E9" w:rsidP="00E802E9">
            <w:pPr>
              <w:spacing w:after="0" w:line="240" w:lineRule="auto"/>
              <w:jc w:val="center"/>
              <w:rPr>
                <w:rFonts w:ascii="Calibri" w:eastAsia="Times New Roman" w:hAnsi="Calibri" w:cs="Times New Roman"/>
                <w:color w:val="000000"/>
                <w:sz w:val="24"/>
                <w:szCs w:val="24"/>
              </w:rPr>
            </w:pPr>
            <w:r w:rsidRPr="007D2EE4">
              <w:rPr>
                <w:rFonts w:ascii="Calibri" w:eastAsia="Times New Roman" w:hAnsi="Calibri" w:cs="Times New Roman"/>
                <w:color w:val="000000"/>
                <w:sz w:val="24"/>
                <w:szCs w:val="24"/>
              </w:rPr>
              <w:t>multiply by .67, round up.</w:t>
            </w:r>
          </w:p>
        </w:tc>
      </w:tr>
    </w:tbl>
    <w:p w14:paraId="3E879DF9" w14:textId="77777777" w:rsidR="00E802E9" w:rsidRPr="007D2EE4" w:rsidRDefault="00E802E9" w:rsidP="00E802E9">
      <w:pPr>
        <w:overflowPunct w:val="0"/>
        <w:autoSpaceDE w:val="0"/>
        <w:autoSpaceDN w:val="0"/>
        <w:adjustRightInd w:val="0"/>
        <w:spacing w:after="120" w:line="240" w:lineRule="auto"/>
        <w:textAlignment w:val="baseline"/>
        <w:rPr>
          <w:rFonts w:ascii="Calibri" w:eastAsia="Times New Roman" w:hAnsi="Calibri" w:cs="Times New Roman"/>
          <w:i/>
          <w:color w:val="FF0000"/>
          <w:sz w:val="24"/>
          <w:szCs w:val="24"/>
        </w:rPr>
      </w:pPr>
    </w:p>
    <w:p w14:paraId="73C42834" w14:textId="77777777" w:rsidR="00E802E9" w:rsidRPr="007D2EE4" w:rsidRDefault="00E802E9" w:rsidP="00E802E9">
      <w:pPr>
        <w:overflowPunct w:val="0"/>
        <w:autoSpaceDE w:val="0"/>
        <w:autoSpaceDN w:val="0"/>
        <w:adjustRightInd w:val="0"/>
        <w:spacing w:after="120" w:line="240" w:lineRule="auto"/>
        <w:jc w:val="both"/>
        <w:textAlignment w:val="baseline"/>
        <w:rPr>
          <w:rFonts w:ascii="Calibri" w:eastAsia="Times New Roman" w:hAnsi="Calibri" w:cs="Times New Roman"/>
          <w:sz w:val="24"/>
          <w:szCs w:val="24"/>
        </w:rPr>
      </w:pPr>
      <w:r w:rsidRPr="007D2EE4">
        <w:rPr>
          <w:rFonts w:ascii="Calibri" w:eastAsia="Times New Roman" w:hAnsi="Calibri" w:cs="Times New Roman"/>
          <w:sz w:val="24"/>
          <w:szCs w:val="24"/>
        </w:rPr>
        <w:t>A vacant unit may not be counted as eligible for purposes of determining allowable expenditures for the building.</w:t>
      </w:r>
    </w:p>
    <w:p w14:paraId="47474F6C" w14:textId="6615447E" w:rsidR="00E802E9" w:rsidRPr="007D2EE4" w:rsidRDefault="00AF61A8" w:rsidP="00263CAB">
      <w:pPr>
        <w:spacing w:after="120" w:line="240" w:lineRule="auto"/>
        <w:jc w:val="both"/>
        <w:rPr>
          <w:rFonts w:ascii="Calibri" w:eastAsia="Times New Roman" w:hAnsi="Calibri" w:cs="Times New Roman"/>
          <w:sz w:val="24"/>
          <w:szCs w:val="24"/>
        </w:rPr>
      </w:pPr>
      <w:r w:rsidRPr="007D2EE4">
        <w:rPr>
          <w:rFonts w:ascii="Calibri" w:eastAsia="Times New Roman" w:hAnsi="Calibri" w:cs="Times New Roman"/>
          <w:sz w:val="24"/>
          <w:szCs w:val="24"/>
          <w:highlight w:val="lightGray"/>
        </w:rPr>
        <w:t>The funding allowance rules, policies, and procedures under HHS and State funding also apply to multi-family projects.</w:t>
      </w:r>
      <w:r w:rsidRPr="007D2EE4">
        <w:rPr>
          <w:rFonts w:ascii="Calibri" w:eastAsia="Times New Roman" w:hAnsi="Calibri" w:cs="Times New Roman"/>
          <w:sz w:val="24"/>
          <w:szCs w:val="24"/>
        </w:rPr>
        <w:t xml:space="preserve">  </w:t>
      </w:r>
      <w:r w:rsidR="00E802E9" w:rsidRPr="007D2EE4">
        <w:rPr>
          <w:rFonts w:ascii="Calibri" w:eastAsia="Times New Roman" w:hAnsi="Calibri" w:cs="Times New Roman"/>
          <w:sz w:val="24"/>
          <w:szCs w:val="24"/>
        </w:rPr>
        <w:t xml:space="preserve">The allowable expenditures for work on multi-family buildings are derived by multiplying the maximum material and labor budget limits per unit times the number of income-eligible units.  The maximum expenditure for the Site (building) is then spread equitably between all units and common areas.  However, vacant units cannot receive funding.   </w:t>
      </w:r>
    </w:p>
    <w:p w14:paraId="15BEB7E1" w14:textId="77777777" w:rsidR="00E802E9" w:rsidRPr="007D2EE4" w:rsidRDefault="00E802E9" w:rsidP="007D2EE4">
      <w:pPr>
        <w:spacing w:after="120" w:line="240" w:lineRule="auto"/>
        <w:jc w:val="both"/>
        <w:rPr>
          <w:noProof/>
          <w:sz w:val="24"/>
          <w:szCs w:val="24"/>
        </w:rPr>
      </w:pPr>
      <w:r w:rsidRPr="007D2EE4">
        <w:rPr>
          <w:noProof/>
          <w:sz w:val="24"/>
          <w:szCs w:val="24"/>
        </w:rPr>
        <w:t>Landlord Agreements are required by IHWAP.  A copy must be given to each tenant.  The tenants are responsible for monitoring the terms of the agreement and may file a complaint if they feel it has been violated.</w:t>
      </w:r>
    </w:p>
    <w:p w14:paraId="50A0FDD1" w14:textId="77777777" w:rsidR="00E802E9" w:rsidRPr="007D2EE4" w:rsidRDefault="00E802E9" w:rsidP="007D2EE4">
      <w:pPr>
        <w:spacing w:after="120" w:line="240" w:lineRule="auto"/>
        <w:jc w:val="both"/>
        <w:rPr>
          <w:noProof/>
          <w:sz w:val="24"/>
          <w:szCs w:val="24"/>
        </w:rPr>
      </w:pPr>
      <w:bookmarkStart w:id="655" w:name="_Toc402082107"/>
      <w:bookmarkStart w:id="656" w:name="_Toc425150317"/>
      <w:bookmarkStart w:id="657" w:name="_Toc382052027"/>
      <w:r w:rsidRPr="007D2EE4">
        <w:rPr>
          <w:noProof/>
          <w:sz w:val="24"/>
          <w:szCs w:val="24"/>
        </w:rPr>
        <w:t>Row Houses, where there is a complete separation between units (thermal and pressure boundaries) and have their own HVAC systems, can be considered and treated as a single-family dwelling.</w:t>
      </w:r>
    </w:p>
    <w:p w14:paraId="4B3614EA" w14:textId="77777777" w:rsidR="00E802E9" w:rsidRPr="007D2EE4" w:rsidRDefault="00E802E9" w:rsidP="00263CAB">
      <w:pPr>
        <w:overflowPunct w:val="0"/>
        <w:autoSpaceDE w:val="0"/>
        <w:autoSpaceDN w:val="0"/>
        <w:adjustRightInd w:val="0"/>
        <w:spacing w:after="120" w:line="240" w:lineRule="auto"/>
        <w:jc w:val="both"/>
        <w:rPr>
          <w:rFonts w:eastAsia="Times New Roman" w:cs="Times New Roman"/>
          <w:sz w:val="24"/>
          <w:szCs w:val="24"/>
        </w:rPr>
      </w:pPr>
      <w:r w:rsidRPr="007D2EE4">
        <w:rPr>
          <w:rFonts w:eastAsia="Times New Roman" w:cs="Times New Roman"/>
          <w:sz w:val="24"/>
          <w:szCs w:val="24"/>
        </w:rPr>
        <w:t>Multi-family buildings (buildings of five or more units) are not subject to priority ranking.  The Department will, however, include the priority potential of the buildings in its multifamily review process.</w:t>
      </w:r>
    </w:p>
    <w:p w14:paraId="5966019A" w14:textId="76985929" w:rsidR="00F72EF7" w:rsidRPr="007D2EE4" w:rsidRDefault="00327EAF" w:rsidP="00327EAF">
      <w:pPr>
        <w:overflowPunct w:val="0"/>
        <w:autoSpaceDE w:val="0"/>
        <w:autoSpaceDN w:val="0"/>
        <w:adjustRightInd w:val="0"/>
        <w:spacing w:after="120" w:line="240" w:lineRule="auto"/>
        <w:jc w:val="both"/>
        <w:rPr>
          <w:rFonts w:eastAsia="Times New Roman" w:cs="Times New Roman"/>
          <w:sz w:val="24"/>
          <w:szCs w:val="24"/>
          <w:highlight w:val="lightGray"/>
        </w:rPr>
      </w:pPr>
      <w:r w:rsidRPr="007D2EE4">
        <w:rPr>
          <w:rFonts w:eastAsia="Times New Roman" w:cs="Times New Roman"/>
          <w:sz w:val="24"/>
          <w:szCs w:val="24"/>
          <w:highlight w:val="lightGray"/>
        </w:rPr>
        <w:t xml:space="preserve">Given these eligibility requirements, the Local Agency must develop and provide OCA a demographic spreadsheet </w:t>
      </w:r>
      <w:r w:rsidR="002E1300" w:rsidRPr="007D2EE4">
        <w:rPr>
          <w:rFonts w:eastAsia="Times New Roman" w:cs="Times New Roman"/>
          <w:sz w:val="24"/>
          <w:szCs w:val="24"/>
          <w:highlight w:val="lightGray"/>
        </w:rPr>
        <w:t xml:space="preserve">the following information for each unit:  name of head of household, household income, total number of household members, total number of disabled household members, total # of household members 60 years old or older, total number of children 5 years old and younger, eligibility status (Approved or Denied), </w:t>
      </w:r>
      <w:r w:rsidR="00D83522" w:rsidRPr="007D2EE4">
        <w:rPr>
          <w:rFonts w:eastAsia="Times New Roman" w:cs="Times New Roman"/>
          <w:sz w:val="24"/>
          <w:szCs w:val="24"/>
          <w:highlight w:val="lightGray"/>
        </w:rPr>
        <w:t xml:space="preserve">and </w:t>
      </w:r>
      <w:r w:rsidR="002E1300" w:rsidRPr="007D2EE4">
        <w:rPr>
          <w:rFonts w:eastAsia="Times New Roman" w:cs="Times New Roman"/>
          <w:sz w:val="24"/>
          <w:szCs w:val="24"/>
          <w:highlight w:val="lightGray"/>
        </w:rPr>
        <w:t xml:space="preserve">eligible funding sources.  The spreadsheet should </w:t>
      </w:r>
      <w:r w:rsidR="008E457A" w:rsidRPr="007D2EE4">
        <w:rPr>
          <w:rFonts w:eastAsia="Times New Roman" w:cs="Times New Roman"/>
          <w:sz w:val="24"/>
          <w:szCs w:val="24"/>
          <w:highlight w:val="lightGray"/>
        </w:rPr>
        <w:t>total</w:t>
      </w:r>
      <w:r w:rsidR="002E1300" w:rsidRPr="007D2EE4">
        <w:rPr>
          <w:rFonts w:eastAsia="Times New Roman" w:cs="Times New Roman"/>
          <w:sz w:val="24"/>
          <w:szCs w:val="24"/>
          <w:highlight w:val="lightGray"/>
        </w:rPr>
        <w:t xml:space="preserve"> the number of </w:t>
      </w:r>
      <w:r w:rsidR="008E457A" w:rsidRPr="007D2EE4">
        <w:rPr>
          <w:rFonts w:eastAsia="Times New Roman" w:cs="Times New Roman"/>
          <w:sz w:val="24"/>
          <w:szCs w:val="24"/>
          <w:highlight w:val="lightGray"/>
        </w:rPr>
        <w:t xml:space="preserve">eligible units for </w:t>
      </w:r>
      <w:r w:rsidR="00D83522" w:rsidRPr="007D2EE4">
        <w:rPr>
          <w:rFonts w:eastAsia="Times New Roman" w:cs="Times New Roman"/>
          <w:sz w:val="24"/>
          <w:szCs w:val="24"/>
          <w:highlight w:val="lightGray"/>
        </w:rPr>
        <w:t>DOE, HHS, and State funds,</w:t>
      </w:r>
      <w:r w:rsidR="008E457A" w:rsidRPr="007D2EE4">
        <w:rPr>
          <w:rFonts w:eastAsia="Times New Roman" w:cs="Times New Roman"/>
          <w:sz w:val="24"/>
          <w:szCs w:val="24"/>
          <w:highlight w:val="lightGray"/>
        </w:rPr>
        <w:t xml:space="preserve"> and provide the percentage of all units that are eligible.  Furthermore, the spreadsheet should include the total potential project budget for 2 pots of funding.</w:t>
      </w:r>
    </w:p>
    <w:p w14:paraId="4BFB65DB" w14:textId="679BFB90" w:rsidR="002E1300" w:rsidRPr="007D2EE4" w:rsidRDefault="002E1300" w:rsidP="00327EAF">
      <w:pPr>
        <w:overflowPunct w:val="0"/>
        <w:autoSpaceDE w:val="0"/>
        <w:autoSpaceDN w:val="0"/>
        <w:adjustRightInd w:val="0"/>
        <w:spacing w:after="120" w:line="240" w:lineRule="auto"/>
        <w:jc w:val="both"/>
        <w:rPr>
          <w:rFonts w:eastAsia="Times New Roman" w:cs="Times New Roman"/>
          <w:sz w:val="24"/>
          <w:szCs w:val="24"/>
          <w:u w:val="single"/>
        </w:rPr>
      </w:pPr>
      <w:r w:rsidRPr="007D2EE4">
        <w:rPr>
          <w:rFonts w:eastAsia="Times New Roman" w:cs="Times New Roman"/>
          <w:sz w:val="24"/>
          <w:szCs w:val="24"/>
          <w:highlight w:val="lightGray"/>
          <w:u w:val="single"/>
        </w:rPr>
        <w:lastRenderedPageBreak/>
        <w:t xml:space="preserve">Local Agencies should not stop collecting income data as soon as they obtain information on enough units to meet the 66% requirement.  The more income eligible units there are, the higher the potential project budget, given that each additional eligible unit adds $16,000 to the potential </w:t>
      </w:r>
      <w:r w:rsidR="008E457A" w:rsidRPr="007D2EE4">
        <w:rPr>
          <w:rFonts w:eastAsia="Times New Roman" w:cs="Times New Roman"/>
          <w:sz w:val="24"/>
          <w:szCs w:val="24"/>
          <w:highlight w:val="lightGray"/>
          <w:u w:val="single"/>
        </w:rPr>
        <w:t>M/L budget, and $3,500 to the H&amp;S budget (2 funding source limits per unit).</w:t>
      </w:r>
    </w:p>
    <w:p w14:paraId="222E6FD8" w14:textId="2212F998" w:rsidR="008E457A" w:rsidRPr="007D2EE4" w:rsidRDefault="008E457A" w:rsidP="006969B0">
      <w:pPr>
        <w:pStyle w:val="NoSpacing"/>
        <w:rPr>
          <w:rFonts w:eastAsiaTheme="majorEastAsia"/>
          <w:b/>
          <w:bCs/>
          <w:sz w:val="24"/>
          <w:szCs w:val="24"/>
        </w:rPr>
      </w:pPr>
      <w:r w:rsidRPr="007D2EE4">
        <w:rPr>
          <w:rFonts w:eastAsiaTheme="majorEastAsia"/>
          <w:b/>
          <w:bCs/>
          <w:sz w:val="24"/>
          <w:szCs w:val="24"/>
        </w:rPr>
        <w:t xml:space="preserve">Utility Bill Requirements and Sampling </w:t>
      </w:r>
      <w:r w:rsidR="003F48D4" w:rsidRPr="007D2EE4">
        <w:rPr>
          <w:rFonts w:eastAsiaTheme="majorEastAsia"/>
          <w:b/>
          <w:bCs/>
          <w:sz w:val="24"/>
          <w:szCs w:val="24"/>
        </w:rPr>
        <w:tab/>
      </w:r>
    </w:p>
    <w:p w14:paraId="6A85866F" w14:textId="74E3B1E6" w:rsidR="008E457A" w:rsidRPr="007D2EE4" w:rsidRDefault="008E457A" w:rsidP="007D2EE4">
      <w:pPr>
        <w:spacing w:after="120" w:line="240" w:lineRule="auto"/>
        <w:jc w:val="both"/>
        <w:rPr>
          <w:sz w:val="24"/>
          <w:szCs w:val="24"/>
        </w:rPr>
      </w:pPr>
      <w:r w:rsidRPr="007D2EE4">
        <w:rPr>
          <w:sz w:val="24"/>
          <w:szCs w:val="24"/>
        </w:rPr>
        <w:t xml:space="preserve">IHWAP requires 12 continuous months of utility </w:t>
      </w:r>
      <w:r w:rsidR="003F48D4" w:rsidRPr="007D2EE4">
        <w:rPr>
          <w:sz w:val="24"/>
          <w:szCs w:val="24"/>
          <w:highlight w:val="lightGray"/>
        </w:rPr>
        <w:t>(electric and natural gas)</w:t>
      </w:r>
      <w:r w:rsidR="003F48D4" w:rsidRPr="007D2EE4">
        <w:rPr>
          <w:sz w:val="24"/>
          <w:szCs w:val="24"/>
        </w:rPr>
        <w:t xml:space="preserve"> </w:t>
      </w:r>
      <w:r w:rsidRPr="007D2EE4">
        <w:rPr>
          <w:sz w:val="24"/>
          <w:szCs w:val="24"/>
        </w:rPr>
        <w:t xml:space="preserve">usage </w:t>
      </w:r>
      <w:r w:rsidR="003F48D4" w:rsidRPr="007D2EE4">
        <w:rPr>
          <w:sz w:val="24"/>
          <w:szCs w:val="24"/>
          <w:highlight w:val="lightGray"/>
        </w:rPr>
        <w:t>and cost</w:t>
      </w:r>
      <w:r w:rsidR="003F48D4" w:rsidRPr="007D2EE4">
        <w:rPr>
          <w:sz w:val="24"/>
          <w:szCs w:val="24"/>
        </w:rPr>
        <w:t xml:space="preserve"> </w:t>
      </w:r>
      <w:r w:rsidRPr="007D2EE4">
        <w:rPr>
          <w:sz w:val="24"/>
          <w:szCs w:val="24"/>
        </w:rPr>
        <w:t xml:space="preserve">information.  </w:t>
      </w:r>
      <w:r w:rsidRPr="007D2EE4">
        <w:rPr>
          <w:sz w:val="24"/>
          <w:szCs w:val="24"/>
          <w:u w:val="single"/>
        </w:rPr>
        <w:t>Utility bills must be obtained and recorded on a spreadsheet before the physical assessment begins</w:t>
      </w:r>
      <w:r w:rsidRPr="007D2EE4">
        <w:rPr>
          <w:sz w:val="24"/>
          <w:szCs w:val="24"/>
        </w:rPr>
        <w:t xml:space="preserve">.  If the utility bills are incomplete and/or do not meet IHWAP </w:t>
      </w:r>
      <w:r w:rsidR="003F48D4" w:rsidRPr="007D2EE4">
        <w:rPr>
          <w:sz w:val="24"/>
          <w:szCs w:val="24"/>
        </w:rPr>
        <w:t xml:space="preserve">sampling </w:t>
      </w:r>
      <w:r w:rsidRPr="007D2EE4">
        <w:rPr>
          <w:sz w:val="24"/>
          <w:szCs w:val="24"/>
        </w:rPr>
        <w:t xml:space="preserve">requirements the project will be delayed until the proper billing information has been obtained.  </w:t>
      </w:r>
    </w:p>
    <w:p w14:paraId="0B985E03" w14:textId="58F186D7" w:rsidR="008E457A" w:rsidRPr="007D2EE4" w:rsidRDefault="008E457A" w:rsidP="008E457A">
      <w:pPr>
        <w:spacing w:after="0" w:line="240" w:lineRule="auto"/>
        <w:jc w:val="both"/>
        <w:rPr>
          <w:b/>
          <w:sz w:val="24"/>
          <w:szCs w:val="24"/>
        </w:rPr>
      </w:pPr>
      <w:r w:rsidRPr="007D2EE4">
        <w:rPr>
          <w:sz w:val="24"/>
          <w:szCs w:val="24"/>
        </w:rPr>
        <w:t xml:space="preserve">If only a sampling of unit or tenant space utility data is made available to the person conducting the audit, </w:t>
      </w:r>
      <w:r w:rsidR="003F48D4" w:rsidRPr="007D2EE4">
        <w:rPr>
          <w:sz w:val="24"/>
          <w:szCs w:val="24"/>
          <w:highlight w:val="lightGray"/>
        </w:rPr>
        <w:t>a utility bill</w:t>
      </w:r>
      <w:r w:rsidR="003F48D4" w:rsidRPr="007D2EE4">
        <w:rPr>
          <w:sz w:val="24"/>
          <w:szCs w:val="24"/>
        </w:rPr>
        <w:t xml:space="preserve"> </w:t>
      </w:r>
      <w:r w:rsidRPr="007D2EE4">
        <w:rPr>
          <w:sz w:val="24"/>
          <w:szCs w:val="24"/>
        </w:rPr>
        <w:t xml:space="preserve">sampling </w:t>
      </w:r>
      <w:r w:rsidR="003F48D4" w:rsidRPr="007D2EE4">
        <w:rPr>
          <w:sz w:val="24"/>
          <w:szCs w:val="24"/>
          <w:highlight w:val="lightGray"/>
        </w:rPr>
        <w:t>plan</w:t>
      </w:r>
      <w:r w:rsidR="003F48D4" w:rsidRPr="007D2EE4">
        <w:rPr>
          <w:sz w:val="24"/>
          <w:szCs w:val="24"/>
        </w:rPr>
        <w:t xml:space="preserve"> </w:t>
      </w:r>
      <w:r w:rsidRPr="007D2EE4">
        <w:rPr>
          <w:sz w:val="24"/>
          <w:szCs w:val="24"/>
        </w:rPr>
        <w:t>can be used only if it is:</w:t>
      </w:r>
      <w:r w:rsidRPr="007D2EE4">
        <w:rPr>
          <w:b/>
          <w:sz w:val="24"/>
          <w:szCs w:val="24"/>
        </w:rPr>
        <w:t xml:space="preserve"> </w:t>
      </w:r>
    </w:p>
    <w:p w14:paraId="6F5B4EF6" w14:textId="77777777" w:rsidR="008E457A" w:rsidRPr="007D2EE4" w:rsidRDefault="008E457A" w:rsidP="00524A67">
      <w:pPr>
        <w:numPr>
          <w:ilvl w:val="6"/>
          <w:numId w:val="206"/>
        </w:numPr>
        <w:tabs>
          <w:tab w:val="left" w:pos="900"/>
        </w:tabs>
        <w:autoSpaceDE w:val="0"/>
        <w:autoSpaceDN w:val="0"/>
        <w:adjustRightInd w:val="0"/>
        <w:spacing w:after="60" w:line="240" w:lineRule="auto"/>
        <w:ind w:left="1440" w:hanging="990"/>
        <w:contextualSpacing/>
        <w:jc w:val="both"/>
        <w:rPr>
          <w:rFonts w:cs="TimesNewRomanPSMT"/>
          <w:sz w:val="24"/>
          <w:szCs w:val="24"/>
        </w:rPr>
      </w:pPr>
      <w:r w:rsidRPr="007D2EE4">
        <w:rPr>
          <w:rFonts w:cs="TimesNewRomanPSMT"/>
          <w:sz w:val="24"/>
          <w:szCs w:val="24"/>
        </w:rPr>
        <w:t>Judged to be representative of unit or tenant space at the building, and</w:t>
      </w:r>
    </w:p>
    <w:p w14:paraId="1CF12436" w14:textId="77777777" w:rsidR="008E457A" w:rsidRPr="007D2EE4" w:rsidRDefault="008E457A" w:rsidP="00524A67">
      <w:pPr>
        <w:numPr>
          <w:ilvl w:val="6"/>
          <w:numId w:val="206"/>
        </w:numPr>
        <w:tabs>
          <w:tab w:val="left" w:pos="900"/>
        </w:tabs>
        <w:autoSpaceDE w:val="0"/>
        <w:autoSpaceDN w:val="0"/>
        <w:adjustRightInd w:val="0"/>
        <w:spacing w:after="60" w:line="240" w:lineRule="auto"/>
        <w:ind w:left="1440" w:hanging="990"/>
        <w:contextualSpacing/>
        <w:jc w:val="both"/>
        <w:rPr>
          <w:rFonts w:cs="TimesNewRomanPSMT"/>
          <w:sz w:val="24"/>
          <w:szCs w:val="24"/>
        </w:rPr>
      </w:pPr>
      <w:r w:rsidRPr="007D2EE4">
        <w:rPr>
          <w:rFonts w:cs="TimesNewRomanPSMT"/>
          <w:sz w:val="24"/>
          <w:szCs w:val="24"/>
        </w:rPr>
        <w:t>Sufficient to estimate energy use for all tenants at the building.</w:t>
      </w:r>
    </w:p>
    <w:p w14:paraId="6A06F45F" w14:textId="77777777" w:rsidR="008E457A" w:rsidRPr="007D2EE4" w:rsidRDefault="008E457A" w:rsidP="00524A67">
      <w:pPr>
        <w:numPr>
          <w:ilvl w:val="6"/>
          <w:numId w:val="206"/>
        </w:numPr>
        <w:tabs>
          <w:tab w:val="left" w:pos="900"/>
        </w:tabs>
        <w:autoSpaceDE w:val="0"/>
        <w:autoSpaceDN w:val="0"/>
        <w:adjustRightInd w:val="0"/>
        <w:spacing w:after="60" w:line="240" w:lineRule="auto"/>
        <w:ind w:left="900" w:hanging="450"/>
        <w:contextualSpacing/>
        <w:jc w:val="both"/>
        <w:rPr>
          <w:rFonts w:cs="TimesNewRomanPSMT"/>
          <w:sz w:val="24"/>
          <w:szCs w:val="24"/>
        </w:rPr>
      </w:pPr>
      <w:r w:rsidRPr="007D2EE4">
        <w:rPr>
          <w:rFonts w:cs="TimesNewRomanPSMT"/>
          <w:sz w:val="24"/>
          <w:szCs w:val="24"/>
        </w:rPr>
        <w:t>Extrapolated to account for the usage of the whole building in order to analyze the building in its entirety.</w:t>
      </w:r>
    </w:p>
    <w:p w14:paraId="27D9C8AA" w14:textId="49582CF5" w:rsidR="008E457A" w:rsidRPr="007D2EE4" w:rsidRDefault="008E457A" w:rsidP="00524A67">
      <w:pPr>
        <w:numPr>
          <w:ilvl w:val="6"/>
          <w:numId w:val="206"/>
        </w:numPr>
        <w:tabs>
          <w:tab w:val="left" w:pos="900"/>
        </w:tabs>
        <w:autoSpaceDE w:val="0"/>
        <w:autoSpaceDN w:val="0"/>
        <w:adjustRightInd w:val="0"/>
        <w:spacing w:after="60" w:line="240" w:lineRule="auto"/>
        <w:ind w:left="900" w:hanging="450"/>
        <w:contextualSpacing/>
        <w:jc w:val="both"/>
        <w:rPr>
          <w:rFonts w:cs="TimesNewRomanPSMT"/>
          <w:sz w:val="24"/>
          <w:szCs w:val="24"/>
        </w:rPr>
      </w:pPr>
      <w:r w:rsidRPr="007D2EE4">
        <w:rPr>
          <w:sz w:val="24"/>
          <w:szCs w:val="24"/>
        </w:rPr>
        <w:t>The plan should define the total number of dwelling units, the number of units being requested for sampling, and common areas.</w:t>
      </w:r>
    </w:p>
    <w:p w14:paraId="68F3E7AA" w14:textId="5B44E0A1" w:rsidR="008E457A" w:rsidRPr="007D2EE4" w:rsidRDefault="008E457A" w:rsidP="00524A67">
      <w:pPr>
        <w:numPr>
          <w:ilvl w:val="6"/>
          <w:numId w:val="206"/>
        </w:numPr>
        <w:tabs>
          <w:tab w:val="left" w:pos="900"/>
        </w:tabs>
        <w:autoSpaceDE w:val="0"/>
        <w:autoSpaceDN w:val="0"/>
        <w:adjustRightInd w:val="0"/>
        <w:spacing w:after="60" w:line="240" w:lineRule="auto"/>
        <w:ind w:left="900" w:hanging="450"/>
        <w:contextualSpacing/>
        <w:jc w:val="both"/>
        <w:rPr>
          <w:rFonts w:cs="TimesNewRomanPSMT"/>
          <w:sz w:val="24"/>
          <w:szCs w:val="24"/>
        </w:rPr>
      </w:pPr>
      <w:r w:rsidRPr="007D2EE4">
        <w:rPr>
          <w:sz w:val="24"/>
          <w:szCs w:val="24"/>
        </w:rPr>
        <w:t>The utility sampling guidelines below must be followed unless a waiver is granted by DCEO/OCA:</w:t>
      </w:r>
    </w:p>
    <w:p w14:paraId="700B50A7" w14:textId="77777777" w:rsidR="008E457A" w:rsidRPr="007D2EE4" w:rsidRDefault="008E457A" w:rsidP="00524A67">
      <w:pPr>
        <w:numPr>
          <w:ilvl w:val="7"/>
          <w:numId w:val="206"/>
        </w:numPr>
        <w:tabs>
          <w:tab w:val="left" w:pos="2160"/>
        </w:tabs>
        <w:autoSpaceDE w:val="0"/>
        <w:autoSpaceDN w:val="0"/>
        <w:adjustRightInd w:val="0"/>
        <w:spacing w:after="60" w:line="240" w:lineRule="auto"/>
        <w:ind w:left="1350" w:hanging="450"/>
        <w:contextualSpacing/>
        <w:jc w:val="both"/>
        <w:rPr>
          <w:rFonts w:cs="TimesNewRomanPSMT"/>
          <w:sz w:val="24"/>
          <w:szCs w:val="24"/>
        </w:rPr>
      </w:pPr>
      <w:r w:rsidRPr="007D2EE4">
        <w:rPr>
          <w:sz w:val="24"/>
          <w:szCs w:val="24"/>
        </w:rPr>
        <w:t xml:space="preserve">     5   to    25  Apartment Units </w:t>
      </w:r>
      <w:r w:rsidRPr="007D2EE4">
        <w:rPr>
          <w:sz w:val="24"/>
          <w:szCs w:val="24"/>
        </w:rPr>
        <w:tab/>
        <w:t xml:space="preserve">     70% of all utility bills must be sampled</w:t>
      </w:r>
    </w:p>
    <w:p w14:paraId="7D220615" w14:textId="77777777" w:rsidR="008E457A" w:rsidRPr="007D2EE4" w:rsidRDefault="008E457A" w:rsidP="00524A67">
      <w:pPr>
        <w:numPr>
          <w:ilvl w:val="7"/>
          <w:numId w:val="206"/>
        </w:numPr>
        <w:tabs>
          <w:tab w:val="left" w:pos="2160"/>
        </w:tabs>
        <w:autoSpaceDE w:val="0"/>
        <w:autoSpaceDN w:val="0"/>
        <w:adjustRightInd w:val="0"/>
        <w:spacing w:after="60" w:line="240" w:lineRule="auto"/>
        <w:ind w:left="1350" w:hanging="450"/>
        <w:contextualSpacing/>
        <w:jc w:val="both"/>
        <w:rPr>
          <w:rFonts w:cs="TimesNewRomanPSMT"/>
          <w:sz w:val="24"/>
          <w:szCs w:val="24"/>
        </w:rPr>
      </w:pPr>
      <w:r w:rsidRPr="007D2EE4">
        <w:rPr>
          <w:sz w:val="24"/>
          <w:szCs w:val="24"/>
        </w:rPr>
        <w:t xml:space="preserve">   26   to  100  Apartment Units</w:t>
      </w:r>
      <w:r w:rsidRPr="007D2EE4">
        <w:rPr>
          <w:sz w:val="24"/>
          <w:szCs w:val="24"/>
        </w:rPr>
        <w:tab/>
        <w:t xml:space="preserve">     50%</w:t>
      </w:r>
      <w:r w:rsidRPr="007D2EE4">
        <w:rPr>
          <w:color w:val="0070C0"/>
          <w:sz w:val="24"/>
          <w:szCs w:val="24"/>
        </w:rPr>
        <w:t xml:space="preserve"> </w:t>
      </w:r>
      <w:r w:rsidRPr="007D2EE4">
        <w:rPr>
          <w:sz w:val="24"/>
          <w:szCs w:val="24"/>
        </w:rPr>
        <w:t>of all utility bills must be sampled</w:t>
      </w:r>
    </w:p>
    <w:p w14:paraId="1D5057BB" w14:textId="3D9CA0DD" w:rsidR="008E457A" w:rsidRPr="007D2EE4" w:rsidRDefault="008E457A" w:rsidP="00524A67">
      <w:pPr>
        <w:numPr>
          <w:ilvl w:val="7"/>
          <w:numId w:val="206"/>
        </w:numPr>
        <w:tabs>
          <w:tab w:val="left" w:pos="2160"/>
        </w:tabs>
        <w:autoSpaceDE w:val="0"/>
        <w:autoSpaceDN w:val="0"/>
        <w:adjustRightInd w:val="0"/>
        <w:spacing w:after="60" w:line="240" w:lineRule="auto"/>
        <w:ind w:left="1350" w:hanging="450"/>
        <w:contextualSpacing/>
        <w:jc w:val="both"/>
        <w:rPr>
          <w:rFonts w:cs="TimesNewRomanPSMT"/>
          <w:sz w:val="24"/>
          <w:szCs w:val="24"/>
        </w:rPr>
      </w:pPr>
      <w:r w:rsidRPr="007D2EE4">
        <w:rPr>
          <w:sz w:val="24"/>
          <w:szCs w:val="24"/>
        </w:rPr>
        <w:t xml:space="preserve">      100+  Apartment Units</w:t>
      </w:r>
      <w:r w:rsidRPr="007D2EE4">
        <w:rPr>
          <w:sz w:val="24"/>
          <w:szCs w:val="24"/>
        </w:rPr>
        <w:tab/>
        <w:t xml:space="preserve">     30%</w:t>
      </w:r>
      <w:r w:rsidRPr="007D2EE4">
        <w:rPr>
          <w:color w:val="0070C0"/>
          <w:sz w:val="24"/>
          <w:szCs w:val="24"/>
        </w:rPr>
        <w:t xml:space="preserve"> </w:t>
      </w:r>
      <w:r w:rsidRPr="007D2EE4">
        <w:rPr>
          <w:sz w:val="24"/>
          <w:szCs w:val="24"/>
        </w:rPr>
        <w:t>of all utility bills must be sampled</w:t>
      </w:r>
    </w:p>
    <w:p w14:paraId="3CD413EE" w14:textId="68BD177E" w:rsidR="0030585D" w:rsidRPr="007D2EE4" w:rsidRDefault="00622DC7" w:rsidP="00524A67">
      <w:pPr>
        <w:numPr>
          <w:ilvl w:val="7"/>
          <w:numId w:val="206"/>
        </w:numPr>
        <w:tabs>
          <w:tab w:val="left" w:pos="2160"/>
        </w:tabs>
        <w:autoSpaceDE w:val="0"/>
        <w:autoSpaceDN w:val="0"/>
        <w:adjustRightInd w:val="0"/>
        <w:spacing w:after="60" w:line="240" w:lineRule="auto"/>
        <w:ind w:left="1350" w:hanging="450"/>
        <w:contextualSpacing/>
        <w:jc w:val="both"/>
        <w:rPr>
          <w:rFonts w:cs="TimesNewRomanPSMT"/>
          <w:sz w:val="24"/>
          <w:szCs w:val="24"/>
          <w:highlight w:val="lightGray"/>
        </w:rPr>
      </w:pPr>
      <w:r w:rsidRPr="007D2EE4">
        <w:rPr>
          <w:rFonts w:cs="TimesNewRomanPSMT"/>
          <w:sz w:val="24"/>
          <w:szCs w:val="24"/>
          <w:highlight w:val="lightGray"/>
        </w:rPr>
        <w:t>The utility sampling should account for different unit sizes (1-3 BR), interior units, and corner units to the extent possible.</w:t>
      </w:r>
    </w:p>
    <w:p w14:paraId="2E425D67" w14:textId="77777777" w:rsidR="008E457A" w:rsidRPr="007D2EE4" w:rsidRDefault="008E457A" w:rsidP="00524A67">
      <w:pPr>
        <w:numPr>
          <w:ilvl w:val="7"/>
          <w:numId w:val="206"/>
        </w:numPr>
        <w:tabs>
          <w:tab w:val="left" w:pos="2340"/>
        </w:tabs>
        <w:autoSpaceDE w:val="0"/>
        <w:autoSpaceDN w:val="0"/>
        <w:adjustRightInd w:val="0"/>
        <w:spacing w:after="60" w:line="240" w:lineRule="auto"/>
        <w:ind w:left="1350" w:hanging="450"/>
        <w:contextualSpacing/>
        <w:jc w:val="both"/>
        <w:rPr>
          <w:rFonts w:cs="TimesNewRomanPSMT"/>
          <w:sz w:val="24"/>
          <w:szCs w:val="24"/>
        </w:rPr>
      </w:pPr>
      <w:r w:rsidRPr="007D2EE4">
        <w:rPr>
          <w:sz w:val="24"/>
          <w:szCs w:val="24"/>
        </w:rPr>
        <w:t xml:space="preserve"> Sampling sums must be </w:t>
      </w:r>
      <w:r w:rsidRPr="007D2EE4">
        <w:rPr>
          <w:rFonts w:cs="TimesNewRomanPSMT"/>
          <w:i/>
          <w:sz w:val="24"/>
          <w:szCs w:val="24"/>
          <w:u w:val="single"/>
        </w:rPr>
        <w:t>extrapolated</w:t>
      </w:r>
      <w:r w:rsidRPr="007D2EE4">
        <w:rPr>
          <w:rFonts w:cs="TimesNewRomanPSMT"/>
          <w:sz w:val="24"/>
          <w:szCs w:val="24"/>
        </w:rPr>
        <w:t xml:space="preserve"> up to account for the whole building usage  </w:t>
      </w:r>
      <w:r w:rsidRPr="007D2EE4">
        <w:rPr>
          <w:rFonts w:cs="TimesNewRomanPSMT"/>
          <w:sz w:val="24"/>
          <w:szCs w:val="24"/>
        </w:rPr>
        <w:br/>
        <w:t xml:space="preserve"> in order to analyze the whole building.</w:t>
      </w:r>
    </w:p>
    <w:p w14:paraId="4306024C" w14:textId="393B38DB" w:rsidR="008E457A" w:rsidRPr="007D2EE4" w:rsidRDefault="008E457A" w:rsidP="00524A67">
      <w:pPr>
        <w:numPr>
          <w:ilvl w:val="7"/>
          <w:numId w:val="206"/>
        </w:numPr>
        <w:tabs>
          <w:tab w:val="left" w:pos="2340"/>
        </w:tabs>
        <w:autoSpaceDE w:val="0"/>
        <w:autoSpaceDN w:val="0"/>
        <w:adjustRightInd w:val="0"/>
        <w:spacing w:after="60" w:line="240" w:lineRule="auto"/>
        <w:ind w:left="1350" w:hanging="450"/>
        <w:contextualSpacing/>
        <w:jc w:val="both"/>
        <w:rPr>
          <w:rFonts w:cs="TimesNewRomanPSMT"/>
          <w:sz w:val="24"/>
          <w:szCs w:val="24"/>
        </w:rPr>
      </w:pPr>
      <w:r w:rsidRPr="007D2EE4">
        <w:rPr>
          <w:rFonts w:cs="TimesNewRomanPSMT"/>
          <w:sz w:val="24"/>
          <w:szCs w:val="24"/>
        </w:rPr>
        <w:t xml:space="preserve"> </w:t>
      </w:r>
      <w:r w:rsidRPr="007D2EE4">
        <w:rPr>
          <w:rFonts w:cs="TimesNewRomanPSMT"/>
          <w:b/>
          <w:i/>
          <w:sz w:val="24"/>
          <w:szCs w:val="24"/>
          <w:u w:val="single"/>
        </w:rPr>
        <w:t>ALL</w:t>
      </w:r>
      <w:r w:rsidRPr="007D2EE4">
        <w:rPr>
          <w:rFonts w:cs="TimesNewRomanPSMT"/>
          <w:sz w:val="24"/>
          <w:szCs w:val="24"/>
        </w:rPr>
        <w:t xml:space="preserve"> common areas, offices, etc. that are separately metered must also be included in the sampling group </w:t>
      </w:r>
      <w:r w:rsidRPr="007D2EE4">
        <w:rPr>
          <w:rFonts w:cs="TimesNewRomanPSMT"/>
          <w:b/>
          <w:i/>
          <w:sz w:val="24"/>
          <w:szCs w:val="24"/>
          <w:u w:val="single"/>
        </w:rPr>
        <w:t>but are not</w:t>
      </w:r>
      <w:r w:rsidRPr="007D2EE4">
        <w:rPr>
          <w:rFonts w:cs="TimesNewRomanPSMT"/>
          <w:sz w:val="24"/>
          <w:szCs w:val="24"/>
        </w:rPr>
        <w:t xml:space="preserve"> part of the extrapolation process.</w:t>
      </w:r>
    </w:p>
    <w:p w14:paraId="3000FB9B" w14:textId="31F827B0" w:rsidR="00622DC7" w:rsidRPr="007D2EE4" w:rsidRDefault="00622DC7" w:rsidP="007D2EE4">
      <w:pPr>
        <w:numPr>
          <w:ilvl w:val="7"/>
          <w:numId w:val="206"/>
        </w:numPr>
        <w:tabs>
          <w:tab w:val="left" w:pos="2340"/>
        </w:tabs>
        <w:autoSpaceDE w:val="0"/>
        <w:autoSpaceDN w:val="0"/>
        <w:adjustRightInd w:val="0"/>
        <w:spacing w:after="120" w:line="240" w:lineRule="auto"/>
        <w:ind w:left="1353" w:hanging="446"/>
        <w:jc w:val="both"/>
        <w:rPr>
          <w:rFonts w:cs="TimesNewRomanPSMT"/>
          <w:sz w:val="24"/>
          <w:szCs w:val="24"/>
        </w:rPr>
      </w:pPr>
      <w:r w:rsidRPr="007D2EE4">
        <w:rPr>
          <w:rFonts w:cs="TimesNewRomanPSMT"/>
          <w:sz w:val="24"/>
          <w:szCs w:val="24"/>
          <w:highlight w:val="lightGray"/>
        </w:rPr>
        <w:t xml:space="preserve">None of the data captured for utility bills shall be </w:t>
      </w:r>
      <w:r w:rsidR="006E23D1" w:rsidRPr="007D2EE4">
        <w:rPr>
          <w:rFonts w:cs="TimesNewRomanPSMT"/>
          <w:sz w:val="24"/>
          <w:szCs w:val="24"/>
          <w:highlight w:val="lightGray"/>
        </w:rPr>
        <w:t>older</w:t>
      </w:r>
      <w:r w:rsidRPr="007D2EE4">
        <w:rPr>
          <w:rFonts w:cs="TimesNewRomanPSMT"/>
          <w:sz w:val="24"/>
          <w:szCs w:val="24"/>
          <w:highlight w:val="lightGray"/>
        </w:rPr>
        <w:t xml:space="preserve"> than 18 months </w:t>
      </w:r>
      <w:r w:rsidR="006E23D1" w:rsidRPr="007D2EE4">
        <w:rPr>
          <w:rFonts w:cs="TimesNewRomanPSMT"/>
          <w:sz w:val="24"/>
          <w:szCs w:val="24"/>
          <w:highlight w:val="lightGray"/>
        </w:rPr>
        <w:t>prior to application date</w:t>
      </w:r>
      <w:r w:rsidRPr="007D2EE4">
        <w:rPr>
          <w:rFonts w:cs="TimesNewRomanPSMT"/>
          <w:sz w:val="24"/>
          <w:szCs w:val="24"/>
          <w:highlight w:val="lightGray"/>
        </w:rPr>
        <w:t>.</w:t>
      </w:r>
    </w:p>
    <w:p w14:paraId="5F0E92FC" w14:textId="655FAB2A" w:rsidR="008E457A" w:rsidRPr="007D2EE4" w:rsidRDefault="008E457A" w:rsidP="00263CAB">
      <w:pPr>
        <w:spacing w:before="120" w:after="120" w:line="240" w:lineRule="auto"/>
        <w:jc w:val="both"/>
        <w:rPr>
          <w:noProof/>
          <w:sz w:val="24"/>
          <w:szCs w:val="24"/>
        </w:rPr>
      </w:pPr>
      <w:r w:rsidRPr="007D2EE4">
        <w:rPr>
          <w:noProof/>
          <w:sz w:val="24"/>
          <w:szCs w:val="24"/>
        </w:rPr>
        <w:t>Before any analysis of the utility data begins, the utility bills or invoices should be reviewed for billing errors, including but not limited to billing for incorrect buildings or facilities.  Billing irregularities are not uncommon and identifying them will ensure the correct data are used in the subsequent analysis. Review of the data also often provides additional benefits that improve the auditing process and data analysis.</w:t>
      </w:r>
    </w:p>
    <w:p w14:paraId="6B19E5F7" w14:textId="5653B1C4" w:rsidR="002F6360" w:rsidRPr="007D2EE4" w:rsidRDefault="002F6360" w:rsidP="00263CAB">
      <w:pPr>
        <w:spacing w:after="120" w:line="240" w:lineRule="auto"/>
        <w:jc w:val="both"/>
        <w:rPr>
          <w:noProof/>
          <w:sz w:val="24"/>
          <w:szCs w:val="24"/>
        </w:rPr>
      </w:pPr>
      <w:r w:rsidRPr="007D2EE4">
        <w:rPr>
          <w:noProof/>
          <w:sz w:val="24"/>
          <w:szCs w:val="24"/>
          <w:highlight w:val="lightGray"/>
        </w:rPr>
        <w:t>If the project is an IHWAP/Utility funded project, the LAA should be able to work with the local utilities to obtain the utility bill information from the utility directly.</w:t>
      </w:r>
    </w:p>
    <w:p w14:paraId="6B581917" w14:textId="1532F719" w:rsidR="00FF2C7D" w:rsidRPr="007D2EE4" w:rsidRDefault="00FF2C7D" w:rsidP="00263CAB">
      <w:pPr>
        <w:overflowPunct w:val="0"/>
        <w:autoSpaceDE w:val="0"/>
        <w:autoSpaceDN w:val="0"/>
        <w:adjustRightInd w:val="0"/>
        <w:spacing w:after="120" w:line="240" w:lineRule="auto"/>
        <w:jc w:val="both"/>
        <w:rPr>
          <w:noProof/>
          <w:sz w:val="24"/>
          <w:szCs w:val="24"/>
        </w:rPr>
      </w:pPr>
      <w:r w:rsidRPr="007D2EE4">
        <w:rPr>
          <w:noProof/>
          <w:sz w:val="24"/>
          <w:szCs w:val="24"/>
        </w:rPr>
        <w:t xml:space="preserve">As part of the submission of the project to OCA for approval of Project eligibility, the LAA must submit </w:t>
      </w:r>
      <w:r w:rsidR="002B7A80" w:rsidRPr="007D2EE4">
        <w:rPr>
          <w:noProof/>
          <w:sz w:val="24"/>
          <w:szCs w:val="24"/>
        </w:rPr>
        <w:t xml:space="preserve">the Utility Bill sampling plan, </w:t>
      </w:r>
      <w:r w:rsidRPr="007D2EE4">
        <w:rPr>
          <w:noProof/>
          <w:sz w:val="24"/>
          <w:szCs w:val="24"/>
        </w:rPr>
        <w:t xml:space="preserve">a utility usage spreadsheet showing the electric usage </w:t>
      </w:r>
      <w:r w:rsidR="007D4723" w:rsidRPr="007D2EE4">
        <w:rPr>
          <w:noProof/>
          <w:sz w:val="24"/>
          <w:szCs w:val="24"/>
        </w:rPr>
        <w:t xml:space="preserve">(kWh) </w:t>
      </w:r>
      <w:r w:rsidRPr="007D2EE4">
        <w:rPr>
          <w:noProof/>
          <w:sz w:val="24"/>
          <w:szCs w:val="24"/>
        </w:rPr>
        <w:t xml:space="preserve">and cost and </w:t>
      </w:r>
      <w:r w:rsidR="007D4723" w:rsidRPr="007D2EE4">
        <w:rPr>
          <w:noProof/>
          <w:sz w:val="24"/>
          <w:szCs w:val="24"/>
        </w:rPr>
        <w:t xml:space="preserve">natural gas usage (therms) and cost for each unit </w:t>
      </w:r>
      <w:r w:rsidR="002B7A80" w:rsidRPr="007D2EE4">
        <w:rPr>
          <w:noProof/>
          <w:sz w:val="24"/>
          <w:szCs w:val="24"/>
        </w:rPr>
        <w:t xml:space="preserve">(unless building is master-metered) </w:t>
      </w:r>
      <w:r w:rsidR="007D4723" w:rsidRPr="007D2EE4">
        <w:rPr>
          <w:noProof/>
          <w:sz w:val="24"/>
          <w:szCs w:val="24"/>
        </w:rPr>
        <w:t>and for all metered common areas for a 12 month period</w:t>
      </w:r>
      <w:r w:rsidR="002B7A80" w:rsidRPr="007D2EE4">
        <w:rPr>
          <w:noProof/>
          <w:sz w:val="24"/>
          <w:szCs w:val="24"/>
        </w:rPr>
        <w:t>, and</w:t>
      </w:r>
      <w:r w:rsidR="007D4723" w:rsidRPr="007D2EE4">
        <w:rPr>
          <w:noProof/>
          <w:sz w:val="24"/>
          <w:szCs w:val="24"/>
        </w:rPr>
        <w:t xml:space="preserve"> </w:t>
      </w:r>
      <w:r w:rsidR="002B7A80" w:rsidRPr="007D2EE4">
        <w:rPr>
          <w:noProof/>
          <w:sz w:val="24"/>
          <w:szCs w:val="24"/>
        </w:rPr>
        <w:t>the extrapolated total building energy usage and cost.</w:t>
      </w:r>
    </w:p>
    <w:p w14:paraId="70A7FCFA" w14:textId="77777777" w:rsidR="003E5BAA" w:rsidRPr="007D2EE4" w:rsidRDefault="003E5BAA" w:rsidP="006969B0">
      <w:pPr>
        <w:pStyle w:val="NoSpacing"/>
        <w:rPr>
          <w:rFonts w:eastAsiaTheme="majorEastAsia"/>
          <w:b/>
          <w:bCs/>
          <w:sz w:val="24"/>
          <w:szCs w:val="24"/>
        </w:rPr>
      </w:pPr>
      <w:r w:rsidRPr="007D2EE4">
        <w:rPr>
          <w:rFonts w:eastAsiaTheme="majorEastAsia"/>
          <w:b/>
          <w:bCs/>
          <w:sz w:val="24"/>
          <w:szCs w:val="24"/>
        </w:rPr>
        <w:t xml:space="preserve">Assessment Sampling Plan and Requirements  </w:t>
      </w:r>
    </w:p>
    <w:p w14:paraId="77A0E799" w14:textId="77777777" w:rsidR="003E5BAA" w:rsidRPr="007D2EE4" w:rsidRDefault="003E5BAA" w:rsidP="00263CAB">
      <w:pPr>
        <w:spacing w:after="0" w:line="240" w:lineRule="auto"/>
        <w:jc w:val="both"/>
        <w:rPr>
          <w:sz w:val="24"/>
          <w:szCs w:val="24"/>
        </w:rPr>
      </w:pPr>
      <w:r w:rsidRPr="007D2EE4">
        <w:rPr>
          <w:sz w:val="24"/>
          <w:szCs w:val="24"/>
        </w:rPr>
        <w:lastRenderedPageBreak/>
        <w:t>Sampling may depend on the size of the building(s), potential issues with tenant dwelling access, or cost implications. Assessment sampling is involved in two general activities:</w:t>
      </w:r>
    </w:p>
    <w:p w14:paraId="594CD68C" w14:textId="0C7BF436" w:rsidR="003E5BAA" w:rsidRPr="007D2EE4" w:rsidRDefault="003E5BAA" w:rsidP="00263CAB">
      <w:pPr>
        <w:numPr>
          <w:ilvl w:val="6"/>
          <w:numId w:val="182"/>
        </w:numPr>
        <w:autoSpaceDE w:val="0"/>
        <w:autoSpaceDN w:val="0"/>
        <w:adjustRightInd w:val="0"/>
        <w:spacing w:after="60" w:line="240" w:lineRule="auto"/>
        <w:ind w:left="1440"/>
        <w:jc w:val="both"/>
        <w:rPr>
          <w:rFonts w:cs="TimesNewRomanPSMT"/>
          <w:sz w:val="24"/>
          <w:szCs w:val="24"/>
        </w:rPr>
      </w:pPr>
      <w:r w:rsidRPr="007D2EE4">
        <w:rPr>
          <w:rFonts w:cs="TimesNewRomanPSMT"/>
          <w:sz w:val="24"/>
          <w:szCs w:val="24"/>
        </w:rPr>
        <w:t>Sampling of apartments/buildings for inspection, testing, and analysis.</w:t>
      </w:r>
    </w:p>
    <w:p w14:paraId="73CF9A57" w14:textId="77777777" w:rsidR="003E5BAA" w:rsidRPr="007D2EE4" w:rsidRDefault="003E5BAA" w:rsidP="00263CAB">
      <w:pPr>
        <w:numPr>
          <w:ilvl w:val="6"/>
          <w:numId w:val="182"/>
        </w:numPr>
        <w:autoSpaceDE w:val="0"/>
        <w:autoSpaceDN w:val="0"/>
        <w:adjustRightInd w:val="0"/>
        <w:spacing w:after="60" w:line="240" w:lineRule="auto"/>
        <w:ind w:left="1440"/>
        <w:jc w:val="both"/>
        <w:rPr>
          <w:rFonts w:cs="TimesNewRomanPSMT"/>
          <w:sz w:val="24"/>
          <w:szCs w:val="24"/>
        </w:rPr>
      </w:pPr>
      <w:r w:rsidRPr="007D2EE4">
        <w:rPr>
          <w:rFonts w:cs="TimesNewRomanPSMT"/>
          <w:sz w:val="24"/>
          <w:szCs w:val="24"/>
        </w:rPr>
        <w:t>Sampling of equipment such as furnaces, refrigerators, hot water heaters, or lighting to understand installed characteristics and operation.</w:t>
      </w:r>
    </w:p>
    <w:p w14:paraId="65B81343" w14:textId="4785B0EF" w:rsidR="003E5BAA" w:rsidRPr="007D2EE4" w:rsidRDefault="003E5BAA" w:rsidP="003E5BAA">
      <w:pPr>
        <w:spacing w:after="0" w:line="240" w:lineRule="auto"/>
        <w:jc w:val="both"/>
        <w:rPr>
          <w:rFonts w:cs="TimesNewRomanPSMT"/>
          <w:sz w:val="24"/>
          <w:szCs w:val="24"/>
        </w:rPr>
      </w:pPr>
      <w:r w:rsidRPr="007D2EE4">
        <w:rPr>
          <w:sz w:val="24"/>
          <w:szCs w:val="24"/>
        </w:rPr>
        <w:t>A sampling plan (or protocol) must be established for every project</w:t>
      </w:r>
      <w:r w:rsidRPr="007D2EE4">
        <w:rPr>
          <w:i/>
          <w:sz w:val="24"/>
          <w:szCs w:val="24"/>
        </w:rPr>
        <w:t>.  A written Sampling Plan Request is required by the submitting agency.</w:t>
      </w:r>
      <w:r w:rsidRPr="007D2EE4">
        <w:rPr>
          <w:sz w:val="24"/>
          <w:szCs w:val="24"/>
        </w:rPr>
        <w:t xml:space="preserve"> The plan should define the total number of dwelling units, the number of units being requested for sampling, common areas, the different types of diagnostic testing and the different types of inspections to be conducted.  </w:t>
      </w:r>
      <w:r w:rsidRPr="007D2EE4">
        <w:rPr>
          <w:rFonts w:cs="TimesNewRomanPSMT"/>
          <w:sz w:val="24"/>
          <w:szCs w:val="24"/>
        </w:rPr>
        <w:t xml:space="preserve">Sampling includes a representative cross section of units within the </w:t>
      </w:r>
      <w:r w:rsidR="00200DDD" w:rsidRPr="007D2EE4">
        <w:rPr>
          <w:rFonts w:cs="TimesNewRomanPSMT"/>
          <w:sz w:val="24"/>
          <w:szCs w:val="24"/>
        </w:rPr>
        <w:t>building,</w:t>
      </w:r>
      <w:r w:rsidRPr="007D2EE4">
        <w:rPr>
          <w:rFonts w:cs="TimesNewRomanPSMT"/>
          <w:sz w:val="24"/>
          <w:szCs w:val="24"/>
        </w:rPr>
        <w:t xml:space="preserve"> e.g., if units vary in size, the sample should reasonably represent all sizes to the extent possible.  Units in the audit sample must undergo a uniform scope of inspections and testing.</w:t>
      </w:r>
    </w:p>
    <w:p w14:paraId="61C7E5DA" w14:textId="1D178FA9" w:rsidR="003E5BAA" w:rsidRPr="007D2EE4" w:rsidRDefault="003E5BAA" w:rsidP="003E5BAA">
      <w:pPr>
        <w:spacing w:after="0" w:line="240" w:lineRule="auto"/>
        <w:jc w:val="both"/>
        <w:rPr>
          <w:sz w:val="24"/>
          <w:szCs w:val="24"/>
        </w:rPr>
      </w:pPr>
      <w:r w:rsidRPr="007D2EE4">
        <w:rPr>
          <w:sz w:val="24"/>
          <w:szCs w:val="24"/>
        </w:rPr>
        <w:t>Extrapolations:</w:t>
      </w:r>
    </w:p>
    <w:p w14:paraId="4CC9C758" w14:textId="77777777" w:rsidR="003E5BAA" w:rsidRPr="007D2EE4" w:rsidRDefault="003E5BAA" w:rsidP="003E5BAA">
      <w:pPr>
        <w:autoSpaceDE w:val="0"/>
        <w:autoSpaceDN w:val="0"/>
        <w:adjustRightInd w:val="0"/>
        <w:spacing w:after="120" w:line="240" w:lineRule="auto"/>
        <w:jc w:val="both"/>
        <w:rPr>
          <w:rFonts w:cs="TimesNewRomanPSMT"/>
          <w:i/>
          <w:sz w:val="24"/>
          <w:szCs w:val="24"/>
        </w:rPr>
      </w:pPr>
      <w:r w:rsidRPr="007D2EE4">
        <w:rPr>
          <w:rFonts w:cs="TimesNewRomanPSMT"/>
          <w:sz w:val="24"/>
          <w:szCs w:val="24"/>
        </w:rPr>
        <w:t xml:space="preserve">Sample sums must be </w:t>
      </w:r>
      <w:r w:rsidRPr="007D2EE4">
        <w:rPr>
          <w:rFonts w:cs="TimesNewRomanPSMT"/>
          <w:i/>
          <w:sz w:val="24"/>
          <w:szCs w:val="24"/>
          <w:u w:val="single"/>
        </w:rPr>
        <w:t>extrapolated</w:t>
      </w:r>
      <w:r w:rsidRPr="007D2EE4">
        <w:rPr>
          <w:rFonts w:cs="TimesNewRomanPSMT"/>
          <w:sz w:val="24"/>
          <w:szCs w:val="24"/>
        </w:rPr>
        <w:t xml:space="preserve"> up to account for the whole building in order to analyze the whole building; </w:t>
      </w:r>
      <w:r w:rsidRPr="007D2EE4">
        <w:rPr>
          <w:rFonts w:cs="TimesNewRomanPSMT"/>
          <w:b/>
          <w:i/>
          <w:sz w:val="24"/>
          <w:szCs w:val="24"/>
        </w:rPr>
        <w:t xml:space="preserve">i.e., </w:t>
      </w:r>
      <w:r w:rsidRPr="007D2EE4">
        <w:rPr>
          <w:rFonts w:cs="TimesNewRomanPSMT"/>
          <w:i/>
          <w:sz w:val="24"/>
          <w:szCs w:val="24"/>
        </w:rPr>
        <w:t>if 10 units are sampled in a 13-unit building, the simple extrapolation is to multiply summed values (such as for energy use) by 13/10 to obtain a value for the whole building.</w:t>
      </w:r>
    </w:p>
    <w:p w14:paraId="73F14B10" w14:textId="77777777" w:rsidR="003E5BAA" w:rsidRPr="007D2EE4" w:rsidRDefault="003E5BAA" w:rsidP="003E5BAA">
      <w:pPr>
        <w:spacing w:after="0" w:line="240" w:lineRule="auto"/>
        <w:rPr>
          <w:b/>
          <w:color w:val="000000" w:themeColor="text1"/>
          <w:sz w:val="24"/>
          <w:szCs w:val="24"/>
        </w:rPr>
      </w:pPr>
      <w:r w:rsidRPr="007D2EE4">
        <w:rPr>
          <w:b/>
          <w:color w:val="000000" w:themeColor="text1"/>
          <w:sz w:val="24"/>
          <w:szCs w:val="24"/>
        </w:rPr>
        <w:t>Unit Sampling/Assessing:</w:t>
      </w:r>
    </w:p>
    <w:p w14:paraId="0AD9ABB0" w14:textId="6EE1A7B3" w:rsidR="003E5BAA" w:rsidRPr="007D2EE4" w:rsidRDefault="003E5BAA" w:rsidP="003E5BAA">
      <w:pPr>
        <w:spacing w:after="0" w:line="240" w:lineRule="auto"/>
        <w:jc w:val="both"/>
        <w:rPr>
          <w:rFonts w:cs="TimesNewRomanPSMT"/>
          <w:i/>
          <w:sz w:val="24"/>
          <w:szCs w:val="24"/>
        </w:rPr>
      </w:pPr>
      <w:r w:rsidRPr="007D2EE4">
        <w:rPr>
          <w:rFonts w:cs="TimesNewRomanPSMT"/>
          <w:i/>
          <w:sz w:val="24"/>
          <w:szCs w:val="24"/>
        </w:rPr>
        <w:t>WPN 16-5 states that a minimum of 10% of apartment units must be assessed or at least 5 units, whichever is greater.  IHWAP is requiring a minimum of 15% to be assessed with a minimum of at least 5 units or whichever is greater.</w:t>
      </w:r>
    </w:p>
    <w:p w14:paraId="5B9C309D" w14:textId="77777777" w:rsidR="003E5BAA" w:rsidRPr="007D2EE4" w:rsidRDefault="003E5BAA" w:rsidP="003E5BAA">
      <w:pPr>
        <w:spacing w:after="0" w:line="240" w:lineRule="auto"/>
        <w:jc w:val="both"/>
        <w:rPr>
          <w:rFonts w:cs="TimesNewRomanPSMT"/>
          <w:sz w:val="24"/>
          <w:szCs w:val="24"/>
        </w:rPr>
      </w:pPr>
      <w:r w:rsidRPr="007D2EE4">
        <w:rPr>
          <w:rFonts w:cs="TimesNewRomanPSMT"/>
          <w:sz w:val="24"/>
          <w:szCs w:val="24"/>
          <w:u w:val="single"/>
        </w:rPr>
        <w:t>The following sampling/assessing protocols that must be followed</w:t>
      </w:r>
      <w:r w:rsidRPr="007D2EE4">
        <w:rPr>
          <w:rFonts w:cs="TimesNewRomanPSMT"/>
          <w:sz w:val="24"/>
          <w:szCs w:val="24"/>
        </w:rPr>
        <w:t>:</w:t>
      </w:r>
    </w:p>
    <w:p w14:paraId="1201E149" w14:textId="77777777" w:rsidR="003E5BAA" w:rsidRPr="007D2EE4" w:rsidRDefault="003E5BAA" w:rsidP="00524A67">
      <w:pPr>
        <w:numPr>
          <w:ilvl w:val="0"/>
          <w:numId w:val="194"/>
        </w:numPr>
        <w:spacing w:after="0" w:line="240" w:lineRule="auto"/>
        <w:contextualSpacing/>
        <w:jc w:val="both"/>
        <w:rPr>
          <w:noProof/>
          <w:color w:val="000000" w:themeColor="text1"/>
          <w:sz w:val="24"/>
          <w:szCs w:val="24"/>
        </w:rPr>
      </w:pPr>
      <w:r w:rsidRPr="007D2EE4">
        <w:rPr>
          <w:noProof/>
          <w:color w:val="000000" w:themeColor="text1"/>
          <w:sz w:val="24"/>
          <w:szCs w:val="24"/>
        </w:rPr>
        <w:t>A minimum of 15% of multi-family units must be assessed, with no fewer than 3 units of each floor plan, with a minimum of 5 total units.</w:t>
      </w:r>
    </w:p>
    <w:p w14:paraId="79B090BA" w14:textId="6B609014" w:rsidR="003E5BAA" w:rsidRPr="007D2EE4" w:rsidRDefault="003E5BAA" w:rsidP="003E5BAA">
      <w:pPr>
        <w:overflowPunct w:val="0"/>
        <w:autoSpaceDE w:val="0"/>
        <w:autoSpaceDN w:val="0"/>
        <w:adjustRightInd w:val="0"/>
        <w:spacing w:after="120" w:line="240" w:lineRule="auto"/>
        <w:jc w:val="both"/>
        <w:rPr>
          <w:sz w:val="24"/>
          <w:szCs w:val="24"/>
        </w:rPr>
      </w:pPr>
      <w:r w:rsidRPr="007D2EE4">
        <w:rPr>
          <w:sz w:val="24"/>
          <w:szCs w:val="24"/>
        </w:rPr>
        <w:t>The intent is to make the sample as representative as possible for the effects of the building envelope.</w:t>
      </w:r>
    </w:p>
    <w:p w14:paraId="164065BF" w14:textId="1CC470EB" w:rsidR="00CB05B0" w:rsidRPr="007D2EE4" w:rsidRDefault="00CB05B0" w:rsidP="003E5BAA">
      <w:pPr>
        <w:overflowPunct w:val="0"/>
        <w:autoSpaceDE w:val="0"/>
        <w:autoSpaceDN w:val="0"/>
        <w:adjustRightInd w:val="0"/>
        <w:spacing w:after="120" w:line="240" w:lineRule="auto"/>
        <w:jc w:val="both"/>
        <w:rPr>
          <w:b/>
          <w:bCs/>
          <w:sz w:val="24"/>
          <w:szCs w:val="24"/>
          <w:highlight w:val="lightGray"/>
        </w:rPr>
      </w:pPr>
      <w:r w:rsidRPr="007D2EE4">
        <w:rPr>
          <w:b/>
          <w:bCs/>
          <w:sz w:val="24"/>
          <w:szCs w:val="24"/>
          <w:highlight w:val="lightGray"/>
        </w:rPr>
        <w:t>Common Space Sampling/Assessing</w:t>
      </w:r>
    </w:p>
    <w:p w14:paraId="46E0E9A9" w14:textId="77777777" w:rsidR="00CB05B0" w:rsidRPr="007D2EE4" w:rsidRDefault="00CB05B0" w:rsidP="00CB05B0">
      <w:pPr>
        <w:spacing w:after="0" w:line="240" w:lineRule="auto"/>
        <w:jc w:val="both"/>
        <w:rPr>
          <w:sz w:val="24"/>
          <w:szCs w:val="24"/>
          <w:highlight w:val="lightGray"/>
          <w:u w:val="single"/>
        </w:rPr>
      </w:pPr>
      <w:r w:rsidRPr="007D2EE4">
        <w:rPr>
          <w:sz w:val="24"/>
          <w:szCs w:val="24"/>
          <w:highlight w:val="lightGray"/>
          <w:u w:val="single"/>
        </w:rPr>
        <w:t xml:space="preserve">Hallways:  </w:t>
      </w:r>
    </w:p>
    <w:p w14:paraId="3D70E558" w14:textId="77777777" w:rsidR="00CB05B0" w:rsidRPr="007D2EE4" w:rsidRDefault="00CB05B0" w:rsidP="00524A67">
      <w:pPr>
        <w:numPr>
          <w:ilvl w:val="0"/>
          <w:numId w:val="195"/>
        </w:numPr>
        <w:spacing w:after="0" w:line="240" w:lineRule="auto"/>
        <w:jc w:val="both"/>
        <w:rPr>
          <w:sz w:val="24"/>
          <w:szCs w:val="24"/>
          <w:highlight w:val="lightGray"/>
        </w:rPr>
      </w:pPr>
      <w:r w:rsidRPr="007D2EE4">
        <w:rPr>
          <w:sz w:val="24"/>
          <w:szCs w:val="24"/>
          <w:highlight w:val="lightGray"/>
        </w:rPr>
        <w:t xml:space="preserve">In buildings having 1–4 stories, all hallways must be inspected. </w:t>
      </w:r>
    </w:p>
    <w:p w14:paraId="2F1B23F5" w14:textId="77777777" w:rsidR="00CB05B0" w:rsidRPr="007D2EE4" w:rsidRDefault="00CB05B0" w:rsidP="00524A67">
      <w:pPr>
        <w:numPr>
          <w:ilvl w:val="0"/>
          <w:numId w:val="195"/>
        </w:numPr>
        <w:spacing w:after="0" w:line="240" w:lineRule="auto"/>
        <w:jc w:val="both"/>
        <w:rPr>
          <w:sz w:val="24"/>
          <w:szCs w:val="24"/>
          <w:highlight w:val="lightGray"/>
        </w:rPr>
      </w:pPr>
      <w:r w:rsidRPr="007D2EE4">
        <w:rPr>
          <w:sz w:val="24"/>
          <w:szCs w:val="24"/>
          <w:highlight w:val="lightGray"/>
        </w:rPr>
        <w:t>For buildings of 5–20 stories, hallways on at least half the floors (rounding up for odd values, or 3 floors for a 5</w:t>
      </w:r>
      <w:r w:rsidRPr="007D2EE4">
        <w:rPr>
          <w:sz w:val="24"/>
          <w:szCs w:val="24"/>
          <w:highlight w:val="lightGray"/>
        </w:rPr>
        <w:noBreakHyphen/>
        <w:t xml:space="preserve">story building) should be inspected. </w:t>
      </w:r>
    </w:p>
    <w:p w14:paraId="3F3F3051" w14:textId="77777777" w:rsidR="00CB05B0" w:rsidRPr="007D2EE4" w:rsidRDefault="00CB05B0" w:rsidP="00524A67">
      <w:pPr>
        <w:numPr>
          <w:ilvl w:val="0"/>
          <w:numId w:val="195"/>
        </w:numPr>
        <w:spacing w:after="0" w:line="240" w:lineRule="auto"/>
        <w:jc w:val="both"/>
        <w:rPr>
          <w:sz w:val="24"/>
          <w:szCs w:val="24"/>
          <w:highlight w:val="lightGray"/>
        </w:rPr>
      </w:pPr>
      <w:r w:rsidRPr="007D2EE4">
        <w:rPr>
          <w:sz w:val="24"/>
          <w:szCs w:val="24"/>
          <w:highlight w:val="lightGray"/>
        </w:rPr>
        <w:t>In buildings taller than 20 stories, hallway inspection can be based on elevator layouts, if elevator banks have floor series (e.g., one bank serves floors 1–24 and one bank serves 24–48).  At least 10 floors should be inspected.</w:t>
      </w:r>
    </w:p>
    <w:p w14:paraId="762D63BF" w14:textId="77777777" w:rsidR="00CB05B0" w:rsidRPr="007D2EE4" w:rsidRDefault="00CB05B0" w:rsidP="00CB05B0">
      <w:pPr>
        <w:spacing w:after="0" w:line="240" w:lineRule="auto"/>
        <w:jc w:val="both"/>
        <w:rPr>
          <w:sz w:val="24"/>
          <w:szCs w:val="24"/>
          <w:highlight w:val="lightGray"/>
        </w:rPr>
      </w:pPr>
    </w:p>
    <w:p w14:paraId="46588BCD" w14:textId="77777777" w:rsidR="00CB05B0" w:rsidRPr="007D2EE4" w:rsidRDefault="00CB05B0" w:rsidP="00CB05B0">
      <w:pPr>
        <w:spacing w:after="0" w:line="240" w:lineRule="auto"/>
        <w:jc w:val="both"/>
        <w:rPr>
          <w:sz w:val="24"/>
          <w:szCs w:val="24"/>
          <w:highlight w:val="lightGray"/>
          <w:u w:val="single"/>
        </w:rPr>
      </w:pPr>
      <w:r w:rsidRPr="007D2EE4">
        <w:rPr>
          <w:sz w:val="24"/>
          <w:szCs w:val="24"/>
          <w:highlight w:val="lightGray"/>
          <w:u w:val="single"/>
        </w:rPr>
        <w:t xml:space="preserve">Stairwells:  </w:t>
      </w:r>
    </w:p>
    <w:p w14:paraId="4DF8033A" w14:textId="77777777" w:rsidR="00CB05B0" w:rsidRPr="007D2EE4" w:rsidRDefault="00CB05B0" w:rsidP="00524A67">
      <w:pPr>
        <w:numPr>
          <w:ilvl w:val="0"/>
          <w:numId w:val="196"/>
        </w:numPr>
        <w:spacing w:after="0" w:line="240" w:lineRule="auto"/>
        <w:jc w:val="both"/>
        <w:rPr>
          <w:sz w:val="24"/>
          <w:szCs w:val="24"/>
          <w:highlight w:val="lightGray"/>
        </w:rPr>
      </w:pPr>
      <w:r w:rsidRPr="007D2EE4">
        <w:rPr>
          <w:sz w:val="24"/>
          <w:szCs w:val="24"/>
          <w:highlight w:val="lightGray"/>
        </w:rPr>
        <w:t xml:space="preserve">In low-rise buildings, every interior stairwell must be inspected, with special attention paid to the top and bottom of each. </w:t>
      </w:r>
    </w:p>
    <w:p w14:paraId="3EA0940C" w14:textId="77777777" w:rsidR="00CB05B0" w:rsidRPr="007D2EE4" w:rsidRDefault="00CB05B0" w:rsidP="00524A67">
      <w:pPr>
        <w:numPr>
          <w:ilvl w:val="0"/>
          <w:numId w:val="196"/>
        </w:numPr>
        <w:spacing w:after="0" w:line="240" w:lineRule="auto"/>
        <w:jc w:val="both"/>
        <w:rPr>
          <w:sz w:val="24"/>
          <w:szCs w:val="24"/>
          <w:highlight w:val="lightGray"/>
        </w:rPr>
      </w:pPr>
      <w:r w:rsidRPr="007D2EE4">
        <w:rPr>
          <w:sz w:val="24"/>
          <w:szCs w:val="24"/>
          <w:highlight w:val="lightGray"/>
        </w:rPr>
        <w:t xml:space="preserve">In buildings taller than three stories, the top and bottom of every interior stairwell should be inspected, and any exterior façades of interior stairwells should be examined before deciding which stairwells to inspect further. </w:t>
      </w:r>
    </w:p>
    <w:p w14:paraId="315C713E" w14:textId="77777777" w:rsidR="00CB05B0" w:rsidRPr="007D2EE4" w:rsidRDefault="00CB05B0" w:rsidP="00CB05B0">
      <w:pPr>
        <w:spacing w:after="0" w:line="240" w:lineRule="auto"/>
        <w:jc w:val="both"/>
        <w:rPr>
          <w:sz w:val="24"/>
          <w:szCs w:val="24"/>
          <w:highlight w:val="lightGray"/>
        </w:rPr>
      </w:pPr>
    </w:p>
    <w:p w14:paraId="42712C0B" w14:textId="77777777" w:rsidR="00CB05B0" w:rsidRPr="007D2EE4" w:rsidRDefault="00CB05B0" w:rsidP="00CB05B0">
      <w:pPr>
        <w:spacing w:after="0" w:line="240" w:lineRule="auto"/>
        <w:jc w:val="both"/>
        <w:rPr>
          <w:sz w:val="24"/>
          <w:szCs w:val="24"/>
          <w:highlight w:val="lightGray"/>
          <w:u w:val="single"/>
        </w:rPr>
      </w:pPr>
      <w:r w:rsidRPr="007D2EE4">
        <w:rPr>
          <w:sz w:val="24"/>
          <w:szCs w:val="24"/>
          <w:highlight w:val="lightGray"/>
          <w:u w:val="single"/>
        </w:rPr>
        <w:t xml:space="preserve">Other Unique Spaces:  </w:t>
      </w:r>
    </w:p>
    <w:p w14:paraId="0AB377A5" w14:textId="77777777" w:rsidR="00CB05B0" w:rsidRPr="007D2EE4" w:rsidRDefault="00CB05B0" w:rsidP="00524A67">
      <w:pPr>
        <w:numPr>
          <w:ilvl w:val="0"/>
          <w:numId w:val="197"/>
        </w:numPr>
        <w:spacing w:after="0" w:line="240" w:lineRule="auto"/>
        <w:jc w:val="both"/>
        <w:rPr>
          <w:sz w:val="24"/>
          <w:szCs w:val="24"/>
          <w:highlight w:val="lightGray"/>
        </w:rPr>
      </w:pPr>
      <w:r w:rsidRPr="007D2EE4">
        <w:rPr>
          <w:sz w:val="24"/>
          <w:szCs w:val="24"/>
          <w:highlight w:val="lightGray"/>
        </w:rPr>
        <w:lastRenderedPageBreak/>
        <w:t xml:space="preserve">Meeting rooms, day rooms, fitness facilities, and office space need to be visited to obtain data to ensure that the spaces are represented for energy modeling and energy measure evaluation.  </w:t>
      </w:r>
    </w:p>
    <w:p w14:paraId="5427F753" w14:textId="77777777" w:rsidR="00CB05B0" w:rsidRPr="007D2EE4" w:rsidRDefault="00CB05B0" w:rsidP="003E5BAA">
      <w:pPr>
        <w:overflowPunct w:val="0"/>
        <w:autoSpaceDE w:val="0"/>
        <w:autoSpaceDN w:val="0"/>
        <w:adjustRightInd w:val="0"/>
        <w:spacing w:after="120" w:line="240" w:lineRule="auto"/>
        <w:jc w:val="both"/>
        <w:rPr>
          <w:sz w:val="24"/>
          <w:szCs w:val="24"/>
          <w:highlight w:val="lightGray"/>
        </w:rPr>
      </w:pPr>
    </w:p>
    <w:p w14:paraId="2F63BFAB" w14:textId="637153BA" w:rsidR="00F53D3B" w:rsidRPr="007D2EE4" w:rsidRDefault="00F53D3B" w:rsidP="003E5BAA">
      <w:pPr>
        <w:overflowPunct w:val="0"/>
        <w:autoSpaceDE w:val="0"/>
        <w:autoSpaceDN w:val="0"/>
        <w:adjustRightInd w:val="0"/>
        <w:spacing w:after="120" w:line="240" w:lineRule="auto"/>
        <w:jc w:val="both"/>
        <w:rPr>
          <w:sz w:val="24"/>
          <w:szCs w:val="24"/>
          <w:highlight w:val="lightGray"/>
        </w:rPr>
      </w:pPr>
      <w:r w:rsidRPr="007D2EE4">
        <w:rPr>
          <w:sz w:val="24"/>
          <w:szCs w:val="24"/>
          <w:highlight w:val="lightGray"/>
        </w:rPr>
        <w:t>The sampling plan should be submitted as part of the Project Eligibility approval to ensure that the sampling plan is approved by OCA prior to the assessment.</w:t>
      </w:r>
    </w:p>
    <w:p w14:paraId="75B477AD" w14:textId="509FFE0B" w:rsidR="00E10335" w:rsidRPr="006969B0" w:rsidRDefault="00E10335" w:rsidP="006969B0">
      <w:pPr>
        <w:pStyle w:val="NoSpacing"/>
        <w:rPr>
          <w:rFonts w:eastAsiaTheme="majorEastAsia"/>
          <w:b/>
          <w:bCs/>
          <w:sz w:val="24"/>
          <w:szCs w:val="24"/>
          <w:highlight w:val="lightGray"/>
        </w:rPr>
      </w:pPr>
      <w:r w:rsidRPr="006969B0">
        <w:rPr>
          <w:rFonts w:eastAsiaTheme="majorEastAsia"/>
          <w:b/>
          <w:bCs/>
          <w:sz w:val="24"/>
          <w:szCs w:val="24"/>
          <w:highlight w:val="lightGray"/>
        </w:rPr>
        <w:t>IHWAP Rental Agreement</w:t>
      </w:r>
    </w:p>
    <w:p w14:paraId="24E1DDE4" w14:textId="33746C27" w:rsidR="00E10335" w:rsidRPr="007D2EE4" w:rsidRDefault="00300383" w:rsidP="007D2EE4">
      <w:pPr>
        <w:spacing w:after="120" w:line="240" w:lineRule="auto"/>
        <w:jc w:val="both"/>
        <w:rPr>
          <w:sz w:val="24"/>
          <w:szCs w:val="24"/>
          <w:highlight w:val="lightGray"/>
        </w:rPr>
      </w:pPr>
      <w:r w:rsidRPr="007D2EE4">
        <w:rPr>
          <w:sz w:val="24"/>
          <w:szCs w:val="24"/>
          <w:highlight w:val="lightGray"/>
        </w:rPr>
        <w:t>Before beginning an assessment, the LAA should have the owner</w:t>
      </w:r>
      <w:r w:rsidR="00B93580" w:rsidRPr="007D2EE4">
        <w:rPr>
          <w:sz w:val="24"/>
          <w:szCs w:val="24"/>
          <w:highlight w:val="lightGray"/>
        </w:rPr>
        <w:t>/authorized agent review and sign the IHWAP rental agreement (see agreement in Forms and Exhibit section at end of this chapter).  The agreement ensures that the building owner agrees to give permission to implement the weatherization work, confirms that the building is not currently for sale, tenants are to receive the benefits from weatherization, and most importantly, the owner agrees to not raise the rent for at least 12 months from date of project completion.  The agreement also makes clear that the weatherization work is guaranteed for one year.</w:t>
      </w:r>
    </w:p>
    <w:p w14:paraId="2FB37431" w14:textId="577DC6D6" w:rsidR="00B93580" w:rsidRPr="007D2EE4" w:rsidRDefault="00B93580" w:rsidP="006969B0">
      <w:pPr>
        <w:spacing w:after="120" w:line="240" w:lineRule="auto"/>
        <w:jc w:val="both"/>
        <w:rPr>
          <w:sz w:val="24"/>
          <w:szCs w:val="24"/>
        </w:rPr>
      </w:pPr>
      <w:r w:rsidRPr="007D2EE4">
        <w:rPr>
          <w:sz w:val="24"/>
          <w:szCs w:val="24"/>
          <w:highlight w:val="lightGray"/>
        </w:rPr>
        <w:t>This agreement should be submitted as part of the Project Eligibility approval.  Without this agreement, it would not make sense to commit resources towards conducting an assessment.</w:t>
      </w:r>
    </w:p>
    <w:p w14:paraId="491A4451" w14:textId="77777777" w:rsidR="005350BB" w:rsidRPr="007D2EE4" w:rsidRDefault="005350BB" w:rsidP="006969B0">
      <w:pPr>
        <w:pStyle w:val="NoSpacing"/>
        <w:rPr>
          <w:rFonts w:eastAsia="Calibri"/>
          <w:b/>
          <w:bCs/>
          <w:sz w:val="24"/>
          <w:szCs w:val="24"/>
        </w:rPr>
      </w:pPr>
      <w:r w:rsidRPr="007D2EE4">
        <w:rPr>
          <w:rFonts w:eastAsia="Calibri"/>
          <w:b/>
          <w:bCs/>
          <w:sz w:val="24"/>
          <w:szCs w:val="24"/>
        </w:rPr>
        <w:t>Professional/Mechanical Engineer’s Report</w:t>
      </w:r>
    </w:p>
    <w:p w14:paraId="0FBBBDB5" w14:textId="47C16834" w:rsidR="005350BB" w:rsidRPr="007D2EE4" w:rsidRDefault="005350BB" w:rsidP="009E342B">
      <w:pPr>
        <w:spacing w:after="60" w:line="240" w:lineRule="auto"/>
        <w:rPr>
          <w:sz w:val="24"/>
          <w:szCs w:val="24"/>
        </w:rPr>
      </w:pPr>
      <w:r w:rsidRPr="007D2EE4">
        <w:rPr>
          <w:sz w:val="24"/>
          <w:szCs w:val="24"/>
        </w:rPr>
        <w:t xml:space="preserve">Based on the information gathered during the pre-assessment activities a </w:t>
      </w:r>
      <w:r w:rsidRPr="007D2EE4">
        <w:rPr>
          <w:i/>
          <w:sz w:val="24"/>
          <w:szCs w:val="24"/>
          <w:u w:val="single"/>
        </w:rPr>
        <w:t>Professional/Mechanical Engineer’s Report</w:t>
      </w:r>
      <w:r w:rsidRPr="007D2EE4">
        <w:rPr>
          <w:sz w:val="24"/>
          <w:szCs w:val="24"/>
        </w:rPr>
        <w:t xml:space="preserve"> may be required</w:t>
      </w:r>
      <w:r w:rsidRPr="007D2EE4">
        <w:rPr>
          <w:sz w:val="24"/>
          <w:szCs w:val="24"/>
          <w:highlight w:val="lightGray"/>
        </w:rPr>
        <w:t>.   If is report is required this should be determined in Phase 1 and completed concurrently with the overall building assessment</w:t>
      </w:r>
      <w:r w:rsidR="00200DDD" w:rsidRPr="007D2EE4">
        <w:rPr>
          <w:sz w:val="24"/>
          <w:szCs w:val="24"/>
        </w:rPr>
        <w:t>.</w:t>
      </w:r>
    </w:p>
    <w:p w14:paraId="306979E8" w14:textId="77777777" w:rsidR="005350BB" w:rsidRPr="007D2EE4" w:rsidRDefault="005350BB" w:rsidP="009E342B">
      <w:pPr>
        <w:spacing w:after="60" w:line="240" w:lineRule="auto"/>
        <w:rPr>
          <w:sz w:val="24"/>
          <w:szCs w:val="24"/>
        </w:rPr>
      </w:pPr>
      <w:r w:rsidRPr="007D2EE4">
        <w:rPr>
          <w:sz w:val="24"/>
          <w:szCs w:val="24"/>
        </w:rPr>
        <w:t>A State-licensed Professional/Mechanical Engineer’s Report is required if the multi-family project has any of the following:</w:t>
      </w:r>
    </w:p>
    <w:p w14:paraId="5976991D" w14:textId="77777777" w:rsidR="005350BB" w:rsidRPr="007D2EE4" w:rsidRDefault="005350BB" w:rsidP="009E342B">
      <w:pPr>
        <w:pStyle w:val="ListParagraph"/>
        <w:numPr>
          <w:ilvl w:val="0"/>
          <w:numId w:val="201"/>
        </w:numPr>
        <w:tabs>
          <w:tab w:val="clear" w:pos="1008"/>
        </w:tabs>
        <w:overflowPunct/>
        <w:autoSpaceDE/>
        <w:autoSpaceDN/>
        <w:adjustRightInd/>
        <w:contextualSpacing/>
        <w:jc w:val="both"/>
        <w:textAlignment w:val="auto"/>
        <w:rPr>
          <w:szCs w:val="24"/>
        </w:rPr>
      </w:pPr>
      <w:r w:rsidRPr="007D2EE4">
        <w:rPr>
          <w:szCs w:val="24"/>
        </w:rPr>
        <w:t>A commercial centralized boiler system;</w:t>
      </w:r>
    </w:p>
    <w:p w14:paraId="35DCD397" w14:textId="77777777" w:rsidR="005350BB" w:rsidRPr="007D2EE4" w:rsidRDefault="005350BB" w:rsidP="009E342B">
      <w:pPr>
        <w:pStyle w:val="ListParagraph"/>
        <w:numPr>
          <w:ilvl w:val="0"/>
          <w:numId w:val="201"/>
        </w:numPr>
        <w:tabs>
          <w:tab w:val="clear" w:pos="1008"/>
        </w:tabs>
        <w:overflowPunct/>
        <w:autoSpaceDE/>
        <w:autoSpaceDN/>
        <w:adjustRightInd/>
        <w:contextualSpacing/>
        <w:jc w:val="both"/>
        <w:textAlignment w:val="auto"/>
        <w:rPr>
          <w:szCs w:val="24"/>
        </w:rPr>
      </w:pPr>
      <w:r w:rsidRPr="007D2EE4">
        <w:rPr>
          <w:szCs w:val="24"/>
        </w:rPr>
        <w:t>A central water/steam boiler system;</w:t>
      </w:r>
    </w:p>
    <w:p w14:paraId="73AE0A77" w14:textId="77777777" w:rsidR="005350BB" w:rsidRPr="007D2EE4" w:rsidRDefault="005350BB" w:rsidP="009E342B">
      <w:pPr>
        <w:pStyle w:val="ListParagraph"/>
        <w:numPr>
          <w:ilvl w:val="0"/>
          <w:numId w:val="201"/>
        </w:numPr>
        <w:tabs>
          <w:tab w:val="clear" w:pos="1008"/>
        </w:tabs>
        <w:overflowPunct/>
        <w:autoSpaceDE/>
        <w:autoSpaceDN/>
        <w:adjustRightInd/>
        <w:contextualSpacing/>
        <w:jc w:val="both"/>
        <w:textAlignment w:val="auto"/>
        <w:rPr>
          <w:szCs w:val="24"/>
        </w:rPr>
      </w:pPr>
      <w:r w:rsidRPr="007D2EE4">
        <w:rPr>
          <w:szCs w:val="24"/>
        </w:rPr>
        <w:t>Multiple central boiler systems;</w:t>
      </w:r>
    </w:p>
    <w:p w14:paraId="76D4636D" w14:textId="77777777" w:rsidR="005350BB" w:rsidRPr="007D2EE4" w:rsidRDefault="005350BB" w:rsidP="009E342B">
      <w:pPr>
        <w:pStyle w:val="ListParagraph"/>
        <w:numPr>
          <w:ilvl w:val="0"/>
          <w:numId w:val="201"/>
        </w:numPr>
        <w:tabs>
          <w:tab w:val="clear" w:pos="1008"/>
        </w:tabs>
        <w:overflowPunct/>
        <w:autoSpaceDE/>
        <w:autoSpaceDN/>
        <w:adjustRightInd/>
        <w:contextualSpacing/>
        <w:jc w:val="both"/>
        <w:textAlignment w:val="auto"/>
        <w:rPr>
          <w:szCs w:val="24"/>
        </w:rPr>
      </w:pPr>
      <w:r w:rsidRPr="007D2EE4">
        <w:rPr>
          <w:szCs w:val="24"/>
        </w:rPr>
        <w:t>The building has 20 or more units and has a centralized HVAC system.</w:t>
      </w:r>
    </w:p>
    <w:p w14:paraId="4CF73187" w14:textId="6F869DAC" w:rsidR="005350BB" w:rsidRPr="007D2EE4" w:rsidRDefault="005350BB" w:rsidP="009E342B">
      <w:pPr>
        <w:spacing w:after="60" w:line="240" w:lineRule="auto"/>
        <w:rPr>
          <w:sz w:val="24"/>
          <w:szCs w:val="24"/>
        </w:rPr>
      </w:pPr>
      <w:r w:rsidRPr="007D2EE4">
        <w:rPr>
          <w:sz w:val="24"/>
          <w:szCs w:val="24"/>
        </w:rPr>
        <w:t xml:space="preserve">The Professional/Mechanical Engineer will conduct an analysis on the heating/cooling systems.  This analysis includes a complete evaluation of the existing centralized heating/cooling systems and the domestic hot water delivery system, as well as retrofit recommendations.  </w:t>
      </w:r>
      <w:r w:rsidR="00A069EE" w:rsidRPr="007D2EE4">
        <w:rPr>
          <w:sz w:val="24"/>
          <w:szCs w:val="24"/>
          <w:highlight w:val="lightGray"/>
        </w:rPr>
        <w:t xml:space="preserve">The report should clearly identify the age and efficiency of existing heating/cooling systems and domestic hot water system; this is important information to verify whether any of these systems qualify for </w:t>
      </w:r>
      <w:r w:rsidR="0089727F" w:rsidRPr="007D2EE4">
        <w:rPr>
          <w:sz w:val="24"/>
          <w:szCs w:val="24"/>
          <w:highlight w:val="lightGray"/>
        </w:rPr>
        <w:t xml:space="preserve">replacement under the </w:t>
      </w:r>
      <w:r w:rsidR="00A069EE" w:rsidRPr="007D2EE4">
        <w:rPr>
          <w:sz w:val="24"/>
          <w:szCs w:val="24"/>
          <w:highlight w:val="lightGray"/>
        </w:rPr>
        <w:t>HHS/State funding allowances</w:t>
      </w:r>
      <w:r w:rsidR="0089727F" w:rsidRPr="007D2EE4">
        <w:rPr>
          <w:sz w:val="24"/>
          <w:szCs w:val="24"/>
          <w:highlight w:val="lightGray"/>
        </w:rPr>
        <w:t xml:space="preserve"> if they don’t have an SIR &gt;</w:t>
      </w:r>
      <w:r w:rsidR="00866F45" w:rsidRPr="007D2EE4">
        <w:rPr>
          <w:sz w:val="24"/>
          <w:szCs w:val="24"/>
          <w:highlight w:val="lightGray"/>
        </w:rPr>
        <w:t xml:space="preserve"> </w:t>
      </w:r>
      <w:r w:rsidR="0089727F" w:rsidRPr="007D2EE4">
        <w:rPr>
          <w:sz w:val="24"/>
          <w:szCs w:val="24"/>
          <w:highlight w:val="lightGray"/>
        </w:rPr>
        <w:t>1.</w:t>
      </w:r>
      <w:r w:rsidR="0089727F" w:rsidRPr="007D2EE4">
        <w:rPr>
          <w:sz w:val="24"/>
          <w:szCs w:val="24"/>
        </w:rPr>
        <w:t xml:space="preserve"> </w:t>
      </w:r>
      <w:r w:rsidR="00A069EE" w:rsidRPr="007D2EE4">
        <w:rPr>
          <w:sz w:val="24"/>
          <w:szCs w:val="24"/>
        </w:rPr>
        <w:t xml:space="preserve"> </w:t>
      </w:r>
      <w:r w:rsidRPr="007D2EE4">
        <w:rPr>
          <w:sz w:val="24"/>
          <w:szCs w:val="24"/>
        </w:rPr>
        <w:t xml:space="preserve">A Professional/Mechanical Engineer should be present at the time of assessment to discuss and answer any concerns/questions that the assessor might have. </w:t>
      </w:r>
    </w:p>
    <w:p w14:paraId="5087A1CD" w14:textId="49BE2547" w:rsidR="003E5BAA" w:rsidRDefault="005350BB" w:rsidP="005350BB">
      <w:pPr>
        <w:overflowPunct w:val="0"/>
        <w:autoSpaceDE w:val="0"/>
        <w:autoSpaceDN w:val="0"/>
        <w:adjustRightInd w:val="0"/>
        <w:spacing w:after="120" w:line="240" w:lineRule="auto"/>
        <w:jc w:val="both"/>
        <w:rPr>
          <w:sz w:val="24"/>
          <w:szCs w:val="24"/>
        </w:rPr>
      </w:pPr>
      <w:r w:rsidRPr="007D2EE4">
        <w:rPr>
          <w:sz w:val="24"/>
          <w:szCs w:val="24"/>
        </w:rPr>
        <w:t xml:space="preserve">A </w:t>
      </w:r>
      <w:r w:rsidRPr="007D2EE4">
        <w:rPr>
          <w:i/>
          <w:color w:val="000000" w:themeColor="text1"/>
          <w:sz w:val="24"/>
          <w:szCs w:val="24"/>
          <w:u w:val="single"/>
        </w:rPr>
        <w:t>written waiver from DCEO/OCA</w:t>
      </w:r>
      <w:r w:rsidRPr="007D2EE4">
        <w:rPr>
          <w:color w:val="000000" w:themeColor="text1"/>
          <w:sz w:val="24"/>
          <w:szCs w:val="24"/>
        </w:rPr>
        <w:t xml:space="preserve"> is required</w:t>
      </w:r>
      <w:r w:rsidRPr="007D2EE4">
        <w:rPr>
          <w:sz w:val="24"/>
          <w:szCs w:val="24"/>
        </w:rPr>
        <w:t xml:space="preserve"> if a Professional/Mechanical Engineer is not utilized for any project that meets the criteria above.</w:t>
      </w:r>
    </w:p>
    <w:p w14:paraId="1EA8F17B" w14:textId="77777777" w:rsidR="007D2EE4" w:rsidRPr="007D2EE4" w:rsidRDefault="007D2EE4" w:rsidP="005350BB">
      <w:pPr>
        <w:overflowPunct w:val="0"/>
        <w:autoSpaceDE w:val="0"/>
        <w:autoSpaceDN w:val="0"/>
        <w:adjustRightInd w:val="0"/>
        <w:spacing w:after="120" w:line="240" w:lineRule="auto"/>
        <w:jc w:val="both"/>
        <w:rPr>
          <w:sz w:val="24"/>
          <w:szCs w:val="24"/>
        </w:rPr>
      </w:pPr>
    </w:p>
    <w:p w14:paraId="6FA51981" w14:textId="6E574B28" w:rsidR="002E32A5" w:rsidRPr="007D2EE4" w:rsidRDefault="002E32A5" w:rsidP="007D2EE4">
      <w:pPr>
        <w:overflowPunct w:val="0"/>
        <w:autoSpaceDE w:val="0"/>
        <w:autoSpaceDN w:val="0"/>
        <w:adjustRightInd w:val="0"/>
        <w:spacing w:after="0" w:line="240" w:lineRule="auto"/>
        <w:jc w:val="both"/>
        <w:rPr>
          <w:rFonts w:eastAsia="Times New Roman" w:cs="Times New Roman"/>
          <w:b/>
          <w:bCs/>
          <w:sz w:val="24"/>
          <w:szCs w:val="24"/>
          <w:highlight w:val="lightGray"/>
        </w:rPr>
      </w:pPr>
      <w:r w:rsidRPr="007D2EE4">
        <w:rPr>
          <w:rFonts w:eastAsia="Times New Roman" w:cs="Times New Roman"/>
          <w:b/>
          <w:bCs/>
          <w:sz w:val="24"/>
          <w:szCs w:val="24"/>
          <w:highlight w:val="lightGray"/>
        </w:rPr>
        <w:t xml:space="preserve">Phase 1 </w:t>
      </w:r>
      <w:r w:rsidR="006C3501" w:rsidRPr="007D2EE4">
        <w:rPr>
          <w:rFonts w:eastAsia="Times New Roman" w:cs="Times New Roman"/>
          <w:b/>
          <w:bCs/>
          <w:sz w:val="24"/>
          <w:szCs w:val="24"/>
          <w:highlight w:val="lightGray"/>
        </w:rPr>
        <w:t>Submission Requirements for OCA Review</w:t>
      </w:r>
    </w:p>
    <w:p w14:paraId="09A4F5EC" w14:textId="73E9E939" w:rsidR="003E5BAA" w:rsidRPr="007D2EE4" w:rsidRDefault="00A825C8" w:rsidP="009E342B">
      <w:pPr>
        <w:overflowPunct w:val="0"/>
        <w:autoSpaceDE w:val="0"/>
        <w:autoSpaceDN w:val="0"/>
        <w:adjustRightInd w:val="0"/>
        <w:spacing w:after="120" w:line="240" w:lineRule="auto"/>
        <w:jc w:val="both"/>
        <w:rPr>
          <w:sz w:val="24"/>
          <w:szCs w:val="24"/>
        </w:rPr>
      </w:pPr>
      <w:r w:rsidRPr="007D2EE4">
        <w:rPr>
          <w:sz w:val="24"/>
          <w:szCs w:val="24"/>
          <w:highlight w:val="lightGray"/>
        </w:rPr>
        <w:t xml:space="preserve">At this stage when unit eligibility has been determined, utility usage data has been collected, </w:t>
      </w:r>
      <w:r w:rsidR="00E10335" w:rsidRPr="007D2EE4">
        <w:rPr>
          <w:sz w:val="24"/>
          <w:szCs w:val="24"/>
          <w:highlight w:val="lightGray"/>
        </w:rPr>
        <w:t>the IHWAP Rental Agreement</w:t>
      </w:r>
      <w:r w:rsidR="00B93580" w:rsidRPr="007D2EE4">
        <w:rPr>
          <w:sz w:val="24"/>
          <w:szCs w:val="24"/>
          <w:highlight w:val="lightGray"/>
        </w:rPr>
        <w:t xml:space="preserve"> has been signed</w:t>
      </w:r>
      <w:r w:rsidR="00E10335" w:rsidRPr="007D2EE4">
        <w:rPr>
          <w:sz w:val="24"/>
          <w:szCs w:val="24"/>
          <w:highlight w:val="lightGray"/>
        </w:rPr>
        <w:t xml:space="preserve">, </w:t>
      </w:r>
      <w:r w:rsidRPr="007D2EE4">
        <w:rPr>
          <w:sz w:val="24"/>
          <w:szCs w:val="24"/>
          <w:highlight w:val="lightGray"/>
        </w:rPr>
        <w:t>potential project budget limits have been determined, assessment sampling plan</w:t>
      </w:r>
      <w:r w:rsidR="00B93580" w:rsidRPr="007D2EE4">
        <w:rPr>
          <w:sz w:val="24"/>
          <w:szCs w:val="24"/>
          <w:highlight w:val="lightGray"/>
        </w:rPr>
        <w:t xml:space="preserve"> and</w:t>
      </w:r>
      <w:r w:rsidRPr="007D2EE4">
        <w:rPr>
          <w:sz w:val="24"/>
          <w:szCs w:val="24"/>
          <w:highlight w:val="lightGray"/>
        </w:rPr>
        <w:t xml:space="preserve"> other pre-assessment  activities</w:t>
      </w:r>
      <w:r w:rsidR="00B93580" w:rsidRPr="007D2EE4">
        <w:rPr>
          <w:sz w:val="24"/>
          <w:szCs w:val="24"/>
          <w:highlight w:val="lightGray"/>
        </w:rPr>
        <w:t xml:space="preserve"> have been </w:t>
      </w:r>
      <w:r w:rsidR="00B93580" w:rsidRPr="007D2EE4">
        <w:rPr>
          <w:sz w:val="24"/>
          <w:szCs w:val="24"/>
          <w:highlight w:val="lightGray"/>
        </w:rPr>
        <w:lastRenderedPageBreak/>
        <w:t>completed</w:t>
      </w:r>
      <w:r w:rsidRPr="007D2EE4">
        <w:rPr>
          <w:sz w:val="24"/>
          <w:szCs w:val="24"/>
          <w:highlight w:val="lightGray"/>
        </w:rPr>
        <w:t>, and a determination has been made on whether a Professional/Mechanical Engineering Report is needed, the LAA should submit all of this information to OCA for approval prior to beginning Phase 2.</w:t>
      </w:r>
    </w:p>
    <w:p w14:paraId="43C9F22F" w14:textId="2E5A7270" w:rsidR="00E802E9" w:rsidRPr="00683978" w:rsidRDefault="005350BB" w:rsidP="00683978">
      <w:pPr>
        <w:pStyle w:val="Heading2"/>
      </w:pPr>
      <w:bookmarkStart w:id="658" w:name="_Toc76645721"/>
      <w:bookmarkEnd w:id="655"/>
      <w:bookmarkEnd w:id="656"/>
      <w:r w:rsidRPr="00683978">
        <w:rPr>
          <w:highlight w:val="lightGray"/>
        </w:rPr>
        <w:t>Phase 2</w:t>
      </w:r>
      <w:r w:rsidRPr="00683978">
        <w:t xml:space="preserve">: </w:t>
      </w:r>
      <w:r w:rsidR="000425A4" w:rsidRPr="00683978">
        <w:t xml:space="preserve">Assessment </w:t>
      </w:r>
      <w:r w:rsidR="00D067DE" w:rsidRPr="00683978">
        <w:rPr>
          <w:highlight w:val="lightGray"/>
        </w:rPr>
        <w:t>and Energy Modeling</w:t>
      </w:r>
      <w:r w:rsidR="00D067DE" w:rsidRPr="00683978">
        <w:t xml:space="preserve"> </w:t>
      </w:r>
      <w:r w:rsidR="000425A4" w:rsidRPr="00683978">
        <w:t xml:space="preserve">of </w:t>
      </w:r>
      <w:bookmarkEnd w:id="657"/>
      <w:r w:rsidR="000425A4" w:rsidRPr="00683978">
        <w:t>Multi-family Buildings</w:t>
      </w:r>
      <w:bookmarkEnd w:id="658"/>
      <w:r w:rsidR="000425A4" w:rsidRPr="00683978">
        <w:t xml:space="preserve"> </w:t>
      </w:r>
      <w:r w:rsidR="00E802E9" w:rsidRPr="00683978">
        <w:t xml:space="preserve"> </w:t>
      </w:r>
    </w:p>
    <w:p w14:paraId="6716D16A" w14:textId="4522AE44" w:rsidR="00D067DE" w:rsidRPr="00683978" w:rsidRDefault="00D067DE" w:rsidP="00683978">
      <w:pPr>
        <w:pStyle w:val="Heading2"/>
      </w:pPr>
      <w:bookmarkStart w:id="659" w:name="_Toc76645722"/>
      <w:r w:rsidRPr="00683978">
        <w:rPr>
          <w:highlight w:val="lightGray"/>
        </w:rPr>
        <w:t>IHWAP Multi-Family Energy Assessment</w:t>
      </w:r>
      <w:bookmarkEnd w:id="659"/>
    </w:p>
    <w:p w14:paraId="355CDBCD" w14:textId="41760125" w:rsidR="00E802E9" w:rsidRPr="007D2EE4" w:rsidRDefault="00E802E9" w:rsidP="007D2EE4">
      <w:pPr>
        <w:spacing w:after="120" w:line="240" w:lineRule="auto"/>
        <w:jc w:val="both"/>
        <w:rPr>
          <w:sz w:val="24"/>
          <w:szCs w:val="24"/>
        </w:rPr>
      </w:pPr>
      <w:r w:rsidRPr="007D2EE4">
        <w:rPr>
          <w:sz w:val="24"/>
          <w:szCs w:val="24"/>
        </w:rPr>
        <w:t xml:space="preserve">The overall assessment and data entry process for multi-family buildings is more complex and interactive than for the single-family assessment process and certain criteria must be met.  Multi-Family buildings may have one or more centralized heating systems and complex arrangements for domestic hot water delivery.  Some multi-family buildings may have individual heating systems within each unit.  Certain buildings may contain a combination heating and cooling system in each unit. </w:t>
      </w:r>
    </w:p>
    <w:p w14:paraId="4A5AE9CB" w14:textId="77777777" w:rsidR="00E802E9" w:rsidRPr="007D2EE4" w:rsidRDefault="00E802E9" w:rsidP="007D2EE4">
      <w:pPr>
        <w:spacing w:after="120" w:line="240" w:lineRule="auto"/>
        <w:jc w:val="both"/>
        <w:rPr>
          <w:i/>
          <w:sz w:val="24"/>
          <w:szCs w:val="24"/>
          <w:u w:val="single"/>
        </w:rPr>
      </w:pPr>
      <w:r w:rsidRPr="007D2EE4">
        <w:rPr>
          <w:sz w:val="24"/>
          <w:szCs w:val="24"/>
        </w:rPr>
        <w:t xml:space="preserve">Multi-Family buildings may also have common areas such as a foyer, mailroom, lobby, hallways, stairwells, laundry rooms, and/or other common areas that may be unique when compared to a single-family home or mobile home.  The building diagnostic process for air-sealing work can also be more challenging, depending upon the size and shape of the structure.  </w:t>
      </w:r>
      <w:r w:rsidRPr="007D2EE4">
        <w:rPr>
          <w:i/>
          <w:sz w:val="24"/>
          <w:szCs w:val="24"/>
        </w:rPr>
        <w:t xml:space="preserve">Taller multi-family buildings, over 3 stories, </w:t>
      </w:r>
      <w:r w:rsidRPr="007D2EE4">
        <w:rPr>
          <w:i/>
          <w:sz w:val="24"/>
          <w:szCs w:val="24"/>
          <w:u w:val="single"/>
        </w:rPr>
        <w:t>may have a more pronounced stack effect due to their height.</w:t>
      </w:r>
    </w:p>
    <w:p w14:paraId="3EAA1534" w14:textId="16486FA4" w:rsidR="00E802E9" w:rsidRPr="007D2EE4" w:rsidRDefault="00E802E9" w:rsidP="00E802E9">
      <w:pPr>
        <w:spacing w:after="0" w:line="240" w:lineRule="auto"/>
        <w:jc w:val="both"/>
        <w:rPr>
          <w:sz w:val="24"/>
          <w:szCs w:val="24"/>
        </w:rPr>
      </w:pPr>
      <w:r w:rsidRPr="007D2EE4">
        <w:rPr>
          <w:sz w:val="24"/>
          <w:szCs w:val="24"/>
        </w:rPr>
        <w:t xml:space="preserve">In approaching the assessment for energy modeling the assessor should identify the space types in the </w:t>
      </w:r>
      <w:r w:rsidR="009D3F91" w:rsidRPr="007D2EE4">
        <w:rPr>
          <w:sz w:val="24"/>
          <w:szCs w:val="24"/>
        </w:rPr>
        <w:t>building and</w:t>
      </w:r>
      <w:r w:rsidR="005350BB" w:rsidRPr="007D2EE4">
        <w:rPr>
          <w:sz w:val="24"/>
          <w:szCs w:val="24"/>
        </w:rPr>
        <w:t xml:space="preserve"> </w:t>
      </w:r>
      <w:r w:rsidRPr="007D2EE4">
        <w:rPr>
          <w:sz w:val="24"/>
          <w:szCs w:val="24"/>
        </w:rPr>
        <w:t>analyz</w:t>
      </w:r>
      <w:r w:rsidR="00444902" w:rsidRPr="007D2EE4">
        <w:rPr>
          <w:sz w:val="24"/>
          <w:szCs w:val="24"/>
        </w:rPr>
        <w:t>e</w:t>
      </w:r>
      <w:r w:rsidRPr="007D2EE4">
        <w:rPr>
          <w:sz w:val="24"/>
          <w:szCs w:val="24"/>
        </w:rPr>
        <w:t xml:space="preserve"> the common areas for energy conservation and air-sealing measures.</w:t>
      </w:r>
    </w:p>
    <w:p w14:paraId="626FFF55" w14:textId="26181970" w:rsidR="00384C0C" w:rsidRPr="007D2EE4" w:rsidRDefault="00E802E9" w:rsidP="00384C0C">
      <w:pPr>
        <w:overflowPunct w:val="0"/>
        <w:autoSpaceDE w:val="0"/>
        <w:autoSpaceDN w:val="0"/>
        <w:adjustRightInd w:val="0"/>
        <w:spacing w:before="120" w:after="120" w:line="240" w:lineRule="auto"/>
        <w:jc w:val="both"/>
        <w:textAlignment w:val="baseline"/>
        <w:rPr>
          <w:rFonts w:ascii="Calibri" w:eastAsia="Times New Roman" w:hAnsi="Calibri" w:cs="TimesNewRomanPSMT"/>
          <w:sz w:val="24"/>
          <w:szCs w:val="24"/>
        </w:rPr>
      </w:pPr>
      <w:r w:rsidRPr="007D2EE4">
        <w:rPr>
          <w:sz w:val="24"/>
          <w:szCs w:val="24"/>
        </w:rPr>
        <w:t>The nature, floor area, and conditioned status of spaces in the building must be understood and documented. In many energy calculations different space types are handled separately and their schedules and internal loads are usually different. Typical space types for multifamily buildings include dwelling units, hallways, stairwells, common areas, laundry facilities, garage, and other business tenants. Some space types may have to be aggregated for energy modeling.</w:t>
      </w:r>
      <w:r w:rsidR="00384C0C" w:rsidRPr="007D2EE4">
        <w:rPr>
          <w:sz w:val="24"/>
          <w:szCs w:val="24"/>
        </w:rPr>
        <w:t xml:space="preserve">  </w:t>
      </w:r>
      <w:r w:rsidR="00384C0C" w:rsidRPr="007D2EE4">
        <w:rPr>
          <w:sz w:val="24"/>
          <w:szCs w:val="24"/>
          <w:highlight w:val="lightGray"/>
        </w:rPr>
        <w:t>The assessment document should include notes that indicate which dwelling units, hallways, stairwells, and other common spaces were assessed.</w:t>
      </w:r>
      <w:r w:rsidR="009D3F91" w:rsidRPr="007D2EE4">
        <w:rPr>
          <w:sz w:val="24"/>
          <w:szCs w:val="24"/>
        </w:rPr>
        <w:t xml:space="preserve">  </w:t>
      </w:r>
      <w:r w:rsidR="00384C0C" w:rsidRPr="007D2EE4">
        <w:rPr>
          <w:rFonts w:ascii="Calibri" w:eastAsia="Times New Roman" w:hAnsi="Calibri" w:cs="Times New Roman"/>
          <w:sz w:val="24"/>
          <w:szCs w:val="24"/>
        </w:rPr>
        <w:t xml:space="preserve">The Multi-Family Audit must be conducted by LAA personnel who have successfully completed IHWAP’s Training Certification Program (TCP) </w:t>
      </w:r>
      <w:r w:rsidR="0050035D" w:rsidRPr="007D2EE4">
        <w:rPr>
          <w:rFonts w:ascii="Calibri" w:eastAsia="Times New Roman" w:hAnsi="Calibri" w:cs="Times New Roman"/>
          <w:sz w:val="24"/>
          <w:szCs w:val="24"/>
          <w:highlight w:val="lightGray"/>
        </w:rPr>
        <w:t>and passed the field exam</w:t>
      </w:r>
      <w:r w:rsidR="00384C0C" w:rsidRPr="007D2EE4">
        <w:rPr>
          <w:rFonts w:ascii="Calibri" w:eastAsia="Times New Roman" w:hAnsi="Calibri" w:cs="Times New Roman"/>
          <w:sz w:val="24"/>
          <w:szCs w:val="24"/>
        </w:rPr>
        <w:t xml:space="preserve">.     </w:t>
      </w:r>
    </w:p>
    <w:p w14:paraId="1A0D357A" w14:textId="7DA33C30" w:rsidR="00444902" w:rsidRPr="007D2EE4" w:rsidRDefault="00384C0C" w:rsidP="00683978">
      <w:pPr>
        <w:spacing w:after="120" w:line="240" w:lineRule="auto"/>
        <w:jc w:val="both"/>
        <w:rPr>
          <w:sz w:val="24"/>
          <w:szCs w:val="24"/>
        </w:rPr>
      </w:pPr>
      <w:r w:rsidRPr="007D2EE4">
        <w:rPr>
          <w:rFonts w:ascii="Calibri" w:eastAsia="Times New Roman" w:hAnsi="Calibri" w:cs="Times New Roman"/>
          <w:sz w:val="24"/>
          <w:szCs w:val="24"/>
        </w:rPr>
        <w:t>The assessor must evaluate all likely measures chosen to ensure the best possible impact on the building and the clients’ energy burden.   A thorough evaluation of the assessment package submission is required by the LAA to ensure that it is accurate, consistent, and complete.</w:t>
      </w:r>
    </w:p>
    <w:p w14:paraId="3496161D" w14:textId="0DE25135" w:rsidR="00E802E9" w:rsidRPr="007D2EE4" w:rsidRDefault="00E802E9" w:rsidP="00683978">
      <w:pPr>
        <w:pStyle w:val="NoSpacing"/>
        <w:rPr>
          <w:rFonts w:eastAsiaTheme="majorEastAsia" w:cs="TimesNewRomanPSMT"/>
          <w:b/>
          <w:bCs/>
          <w:sz w:val="24"/>
          <w:szCs w:val="24"/>
        </w:rPr>
      </w:pPr>
      <w:bookmarkStart w:id="660" w:name="_Toc382052039"/>
      <w:r w:rsidRPr="007D2EE4">
        <w:rPr>
          <w:rFonts w:eastAsiaTheme="majorEastAsia"/>
          <w:b/>
          <w:bCs/>
          <w:sz w:val="24"/>
          <w:szCs w:val="24"/>
        </w:rPr>
        <w:t>The Field Assessment</w:t>
      </w:r>
      <w:bookmarkEnd w:id="660"/>
      <w:r w:rsidRPr="007D2EE4">
        <w:rPr>
          <w:rFonts w:eastAsiaTheme="majorEastAsia"/>
          <w:b/>
          <w:bCs/>
          <w:sz w:val="24"/>
          <w:szCs w:val="24"/>
        </w:rPr>
        <w:t xml:space="preserve">  </w:t>
      </w:r>
    </w:p>
    <w:p w14:paraId="425ACF96" w14:textId="77777777" w:rsidR="00AF2729" w:rsidRPr="007D2EE4" w:rsidRDefault="00E802E9" w:rsidP="007D2EE4">
      <w:pPr>
        <w:spacing w:after="120" w:line="240" w:lineRule="auto"/>
        <w:jc w:val="both"/>
        <w:rPr>
          <w:sz w:val="24"/>
          <w:szCs w:val="24"/>
        </w:rPr>
      </w:pPr>
      <w:r w:rsidRPr="007D2EE4">
        <w:rPr>
          <w:sz w:val="24"/>
          <w:szCs w:val="24"/>
        </w:rPr>
        <w:t>The Assessment Procedure requires assessments to be completed on every multi-family building to be weatherized</w:t>
      </w:r>
      <w:r w:rsidRPr="007D2EE4">
        <w:rPr>
          <w:color w:val="FF0000"/>
          <w:sz w:val="24"/>
          <w:szCs w:val="24"/>
        </w:rPr>
        <w:t xml:space="preserve">. </w:t>
      </w:r>
      <w:r w:rsidRPr="007D2EE4">
        <w:rPr>
          <w:sz w:val="24"/>
          <w:szCs w:val="24"/>
          <w:u w:val="single"/>
        </w:rPr>
        <w:t>Each assessment must be completed in a thorough and efficient manner</w:t>
      </w:r>
      <w:r w:rsidRPr="007D2EE4">
        <w:rPr>
          <w:color w:val="0070C0"/>
          <w:sz w:val="24"/>
          <w:szCs w:val="24"/>
        </w:rPr>
        <w:t xml:space="preserve">. </w:t>
      </w:r>
      <w:r w:rsidRPr="007D2EE4">
        <w:rPr>
          <w:sz w:val="24"/>
          <w:szCs w:val="24"/>
        </w:rPr>
        <w:t>An OCA Approved IHWAP Input Document must be completed and contain all pertinent information applicable for the project.  After completing an assessment/energy audit, measure selection must have the best impact on the building’s energy burden.</w:t>
      </w:r>
      <w:r w:rsidRPr="007D2EE4">
        <w:rPr>
          <w:color w:val="FF0000"/>
          <w:sz w:val="24"/>
          <w:szCs w:val="24"/>
        </w:rPr>
        <w:t xml:space="preserve"> </w:t>
      </w:r>
      <w:r w:rsidRPr="007D2EE4">
        <w:rPr>
          <w:sz w:val="24"/>
          <w:szCs w:val="24"/>
        </w:rPr>
        <w:t xml:space="preserve">The Assessment Procedure requires that all applicable areas of the building receive a thorough assessment regardless of budget constraints and/or the existing conditions (except when the Deferral/Walk Away Policy is invoked).  </w:t>
      </w:r>
    </w:p>
    <w:p w14:paraId="7CDB2728" w14:textId="156CB3C6" w:rsidR="00E802E9" w:rsidRPr="007D2EE4" w:rsidRDefault="00E802E9" w:rsidP="00E802E9">
      <w:pPr>
        <w:spacing w:after="0" w:line="240" w:lineRule="auto"/>
        <w:jc w:val="both"/>
        <w:rPr>
          <w:rFonts w:cs="TimesNewRomanPSMT"/>
          <w:sz w:val="24"/>
          <w:szCs w:val="24"/>
        </w:rPr>
      </w:pPr>
      <w:r w:rsidRPr="007D2EE4">
        <w:rPr>
          <w:sz w:val="24"/>
          <w:szCs w:val="24"/>
        </w:rPr>
        <w:t>Projects that are not submitted in full will be marked “incomplete” and will be returned to the submitting agency for proper completion.</w:t>
      </w:r>
      <w:r w:rsidRPr="007D2EE4">
        <w:rPr>
          <w:rFonts w:cs="TimesNewRomanPSMT"/>
          <w:sz w:val="24"/>
          <w:szCs w:val="24"/>
        </w:rPr>
        <w:t xml:space="preserve"> </w:t>
      </w:r>
      <w:r w:rsidR="00565198" w:rsidRPr="007D2EE4">
        <w:rPr>
          <w:rFonts w:cs="TimesNewRomanPSMT"/>
          <w:sz w:val="24"/>
          <w:szCs w:val="24"/>
        </w:rPr>
        <w:t xml:space="preserve">  </w:t>
      </w:r>
      <w:r w:rsidR="00AF2729" w:rsidRPr="007D2EE4">
        <w:rPr>
          <w:rFonts w:cs="TimesNewRomanPSMT"/>
          <w:sz w:val="24"/>
          <w:szCs w:val="24"/>
          <w:highlight w:val="lightGray"/>
        </w:rPr>
        <w:t>In addition to the IHWAP Multi-Family assessment document</w:t>
      </w:r>
      <w:r w:rsidR="006A3F93" w:rsidRPr="007D2EE4">
        <w:rPr>
          <w:rFonts w:cs="TimesNewRomanPSMT"/>
          <w:sz w:val="24"/>
          <w:szCs w:val="24"/>
          <w:highlight w:val="lightGray"/>
        </w:rPr>
        <w:t xml:space="preserve">(which is available on sharepoint at </w:t>
      </w:r>
      <w:hyperlink r:id="rId70" w:history="1">
        <w:r w:rsidR="006A3F93" w:rsidRPr="007D2EE4">
          <w:rPr>
            <w:rStyle w:val="Hyperlink"/>
            <w:rFonts w:ascii="Calibri" w:hAnsi="Calibri" w:cs="Arial"/>
            <w:szCs w:val="24"/>
            <w:highlight w:val="lightGray"/>
          </w:rPr>
          <w:t>https://ceo.partner.illinois.gov/OEA/OEA_LAA/default.aspx</w:t>
        </w:r>
      </w:hyperlink>
      <w:r w:rsidR="006A3F93" w:rsidRPr="007D2EE4">
        <w:rPr>
          <w:rFonts w:cs="TimesNewRomanPSMT"/>
          <w:sz w:val="24"/>
          <w:szCs w:val="24"/>
          <w:highlight w:val="lightGray"/>
        </w:rPr>
        <w:t>),</w:t>
      </w:r>
      <w:r w:rsidR="00AF2729" w:rsidRPr="007D2EE4">
        <w:rPr>
          <w:rFonts w:cs="TimesNewRomanPSMT"/>
          <w:sz w:val="24"/>
          <w:szCs w:val="24"/>
          <w:highlight w:val="lightGray"/>
        </w:rPr>
        <w:t xml:space="preserve"> the full submission should include</w:t>
      </w:r>
      <w:r w:rsidR="00565198" w:rsidRPr="007D2EE4">
        <w:rPr>
          <w:rFonts w:cs="TimesNewRomanPSMT"/>
          <w:sz w:val="24"/>
          <w:szCs w:val="24"/>
          <w:highlight w:val="lightGray"/>
        </w:rPr>
        <w:t>:</w:t>
      </w:r>
    </w:p>
    <w:p w14:paraId="4DB8847B" w14:textId="684C84FB" w:rsidR="00E802E9" w:rsidRPr="007D2EE4" w:rsidRDefault="006A3F93" w:rsidP="00524A67">
      <w:pPr>
        <w:numPr>
          <w:ilvl w:val="0"/>
          <w:numId w:val="192"/>
        </w:numPr>
        <w:spacing w:after="60" w:line="240" w:lineRule="auto"/>
        <w:contextualSpacing/>
        <w:jc w:val="both"/>
        <w:rPr>
          <w:sz w:val="24"/>
          <w:szCs w:val="24"/>
        </w:rPr>
      </w:pPr>
      <w:r w:rsidRPr="007D2EE4">
        <w:rPr>
          <w:sz w:val="24"/>
          <w:szCs w:val="24"/>
        </w:rPr>
        <w:t>a</w:t>
      </w:r>
      <w:r w:rsidR="00E802E9" w:rsidRPr="007D2EE4">
        <w:rPr>
          <w:sz w:val="24"/>
          <w:szCs w:val="24"/>
        </w:rPr>
        <w:t>ll required colored digital photos;</w:t>
      </w:r>
    </w:p>
    <w:p w14:paraId="3ABF3C73" w14:textId="5D6593DC" w:rsidR="00E802E9" w:rsidRPr="007D2EE4" w:rsidRDefault="006A3F93" w:rsidP="00524A67">
      <w:pPr>
        <w:numPr>
          <w:ilvl w:val="0"/>
          <w:numId w:val="192"/>
        </w:numPr>
        <w:spacing w:after="60" w:line="240" w:lineRule="auto"/>
        <w:contextualSpacing/>
        <w:jc w:val="both"/>
        <w:rPr>
          <w:sz w:val="24"/>
          <w:szCs w:val="24"/>
        </w:rPr>
      </w:pPr>
      <w:r w:rsidRPr="007D2EE4">
        <w:rPr>
          <w:sz w:val="24"/>
          <w:szCs w:val="24"/>
        </w:rPr>
        <w:t>a</w:t>
      </w:r>
      <w:r w:rsidR="00E802E9" w:rsidRPr="007D2EE4">
        <w:rPr>
          <w:sz w:val="24"/>
          <w:szCs w:val="24"/>
        </w:rPr>
        <w:t>ll Diagnostic Reports and print-out tapes (</w:t>
      </w:r>
      <w:r w:rsidR="00E802E9" w:rsidRPr="007D2EE4">
        <w:rPr>
          <w:i/>
          <w:sz w:val="24"/>
          <w:szCs w:val="24"/>
        </w:rPr>
        <w:t>if applicable</w:t>
      </w:r>
      <w:r w:rsidR="00E802E9" w:rsidRPr="007D2EE4">
        <w:rPr>
          <w:sz w:val="24"/>
          <w:szCs w:val="24"/>
        </w:rPr>
        <w:t>);</w:t>
      </w:r>
    </w:p>
    <w:p w14:paraId="557ED27B" w14:textId="7434D318" w:rsidR="00E802E9" w:rsidRPr="007D2EE4" w:rsidRDefault="00493269" w:rsidP="007D2EE4">
      <w:pPr>
        <w:numPr>
          <w:ilvl w:val="0"/>
          <w:numId w:val="192"/>
        </w:numPr>
        <w:spacing w:after="120" w:line="240" w:lineRule="auto"/>
        <w:jc w:val="both"/>
        <w:rPr>
          <w:sz w:val="24"/>
          <w:szCs w:val="24"/>
        </w:rPr>
      </w:pPr>
      <w:r w:rsidRPr="007D2EE4">
        <w:rPr>
          <w:sz w:val="24"/>
          <w:szCs w:val="24"/>
        </w:rPr>
        <w:t>heating, cooling, and appliance spreadsheets</w:t>
      </w:r>
      <w:r w:rsidR="00565198" w:rsidRPr="007D2EE4">
        <w:rPr>
          <w:sz w:val="24"/>
          <w:szCs w:val="24"/>
        </w:rPr>
        <w:t xml:space="preserve">, </w:t>
      </w:r>
      <w:r w:rsidR="00565198" w:rsidRPr="007D2EE4">
        <w:rPr>
          <w:sz w:val="24"/>
          <w:szCs w:val="24"/>
          <w:highlight w:val="lightGray"/>
        </w:rPr>
        <w:t xml:space="preserve">and the lighting spreadsheet (if necessary when all of this information will not fit in </w:t>
      </w:r>
      <w:r w:rsidR="00AF2729" w:rsidRPr="007D2EE4">
        <w:rPr>
          <w:sz w:val="24"/>
          <w:szCs w:val="24"/>
          <w:highlight w:val="lightGray"/>
        </w:rPr>
        <w:t xml:space="preserve">IHWAP </w:t>
      </w:r>
      <w:r w:rsidR="00565198" w:rsidRPr="007D2EE4">
        <w:rPr>
          <w:sz w:val="24"/>
          <w:szCs w:val="24"/>
          <w:highlight w:val="lightGray"/>
        </w:rPr>
        <w:t>assessment document)</w:t>
      </w:r>
    </w:p>
    <w:p w14:paraId="7D5D9631" w14:textId="3B153FAB" w:rsidR="00E802E9" w:rsidRPr="007D2EE4" w:rsidRDefault="00E802E9" w:rsidP="00683978">
      <w:pPr>
        <w:spacing w:after="120" w:line="240" w:lineRule="auto"/>
        <w:contextualSpacing/>
        <w:rPr>
          <w:sz w:val="24"/>
          <w:szCs w:val="24"/>
        </w:rPr>
      </w:pPr>
      <w:r w:rsidRPr="007D2EE4">
        <w:rPr>
          <w:i/>
          <w:color w:val="000000" w:themeColor="text1"/>
          <w:sz w:val="24"/>
          <w:szCs w:val="24"/>
          <w:u w:val="single"/>
        </w:rPr>
        <w:t>Failure to complete &amp;/or submit the required information will result in a delay</w:t>
      </w:r>
      <w:r w:rsidRPr="007D2EE4">
        <w:rPr>
          <w:color w:val="000000" w:themeColor="text1"/>
          <w:sz w:val="24"/>
          <w:szCs w:val="24"/>
        </w:rPr>
        <w:t xml:space="preserve"> </w:t>
      </w:r>
      <w:r w:rsidRPr="007D2EE4">
        <w:rPr>
          <w:sz w:val="24"/>
          <w:szCs w:val="24"/>
        </w:rPr>
        <w:t xml:space="preserve">in the review/approval process and you will be asked to re-submit the project. </w:t>
      </w:r>
    </w:p>
    <w:p w14:paraId="0A57CA05" w14:textId="77777777" w:rsidR="00E802E9" w:rsidRPr="007D2EE4" w:rsidRDefault="00E802E9" w:rsidP="00683978">
      <w:pPr>
        <w:pStyle w:val="NoSpacing"/>
        <w:rPr>
          <w:b/>
          <w:bCs/>
          <w:sz w:val="24"/>
          <w:szCs w:val="24"/>
        </w:rPr>
      </w:pPr>
      <w:bookmarkStart w:id="661" w:name="_Toc382052040"/>
      <w:r w:rsidRPr="007D2EE4">
        <w:rPr>
          <w:rFonts w:eastAsia="Calibri"/>
          <w:b/>
          <w:bCs/>
          <w:sz w:val="24"/>
          <w:szCs w:val="24"/>
        </w:rPr>
        <w:t>Exterior Inspection</w:t>
      </w:r>
      <w:bookmarkEnd w:id="661"/>
      <w:r w:rsidRPr="007D2EE4">
        <w:rPr>
          <w:rFonts w:eastAsia="Calibri"/>
          <w:b/>
          <w:bCs/>
          <w:sz w:val="24"/>
          <w:szCs w:val="24"/>
        </w:rPr>
        <w:t xml:space="preserve"> </w:t>
      </w:r>
    </w:p>
    <w:p w14:paraId="64EDCACD" w14:textId="77777777" w:rsidR="00E802E9" w:rsidRPr="007D2EE4" w:rsidRDefault="00E802E9" w:rsidP="00E802E9">
      <w:pPr>
        <w:spacing w:after="0" w:line="240" w:lineRule="auto"/>
        <w:jc w:val="both"/>
        <w:rPr>
          <w:sz w:val="24"/>
          <w:szCs w:val="24"/>
        </w:rPr>
      </w:pPr>
      <w:r w:rsidRPr="007D2EE4">
        <w:rPr>
          <w:sz w:val="24"/>
          <w:szCs w:val="24"/>
        </w:rPr>
        <w:t xml:space="preserve">The objective of the exterior inspection is to get a “feel” for the building and the overall dimensions. As the assessor/assessment team is walking around the building, envision the location of the thermal boundary (the boundary that separates conditioned space from un-conditioned space) – this can be confirmed later during the interior inspection. The following are the steps required for conducting an exterior inspection: </w:t>
      </w:r>
    </w:p>
    <w:p w14:paraId="118A0207" w14:textId="77777777" w:rsidR="00E802E9" w:rsidRPr="007D2EE4" w:rsidRDefault="00E802E9" w:rsidP="00524A67">
      <w:pPr>
        <w:numPr>
          <w:ilvl w:val="0"/>
          <w:numId w:val="198"/>
        </w:numPr>
        <w:spacing w:after="0" w:line="240" w:lineRule="auto"/>
        <w:jc w:val="both"/>
        <w:rPr>
          <w:sz w:val="24"/>
          <w:szCs w:val="24"/>
        </w:rPr>
      </w:pPr>
      <w:r w:rsidRPr="007D2EE4">
        <w:rPr>
          <w:sz w:val="24"/>
          <w:szCs w:val="24"/>
        </w:rPr>
        <w:t xml:space="preserve">An accurate illustration of the building’s footprint, with bypasses marked, must be drawn for each level of the building, including the basement and attic.  For buildings with multiple floors with the same lay-out LAA’s are allowed to use a single footprint representing these floors as long as it is documented on the diagram page.  </w:t>
      </w:r>
    </w:p>
    <w:p w14:paraId="767C7B11" w14:textId="77777777" w:rsidR="00E802E9" w:rsidRPr="007D2EE4" w:rsidRDefault="00E802E9" w:rsidP="00524A67">
      <w:pPr>
        <w:numPr>
          <w:ilvl w:val="0"/>
          <w:numId w:val="185"/>
        </w:numPr>
        <w:spacing w:after="120" w:line="240" w:lineRule="auto"/>
        <w:ind w:left="720"/>
        <w:contextualSpacing/>
        <w:jc w:val="both"/>
        <w:rPr>
          <w:rFonts w:eastAsia="Calibri" w:cs="Times New Roman"/>
          <w:sz w:val="24"/>
          <w:szCs w:val="24"/>
        </w:rPr>
      </w:pPr>
      <w:r w:rsidRPr="007D2EE4">
        <w:rPr>
          <w:rFonts w:eastAsia="Calibri" w:cs="Times New Roman"/>
          <w:sz w:val="24"/>
          <w:szCs w:val="24"/>
        </w:rPr>
        <w:t xml:space="preserve">Pictures of all windows and doors that are being considered for replacement are mandatory. </w:t>
      </w:r>
    </w:p>
    <w:p w14:paraId="208A21AE" w14:textId="77777777" w:rsidR="00E802E9" w:rsidRPr="007D2EE4" w:rsidRDefault="00E802E9" w:rsidP="00524A67">
      <w:pPr>
        <w:numPr>
          <w:ilvl w:val="0"/>
          <w:numId w:val="185"/>
        </w:numPr>
        <w:spacing w:after="120" w:line="240" w:lineRule="auto"/>
        <w:ind w:left="720"/>
        <w:contextualSpacing/>
        <w:jc w:val="both"/>
        <w:rPr>
          <w:rFonts w:eastAsia="Calibri" w:cs="Times New Roman"/>
          <w:i/>
          <w:sz w:val="24"/>
          <w:szCs w:val="24"/>
        </w:rPr>
      </w:pPr>
      <w:r w:rsidRPr="007D2EE4">
        <w:rPr>
          <w:rFonts w:eastAsia="Calibri" w:cs="Times New Roman"/>
          <w:sz w:val="24"/>
          <w:szCs w:val="24"/>
        </w:rPr>
        <w:t xml:space="preserve">Inspect the foundation for above grade measures.  Check the walls for cracks, holes or any other air sealing opportunities that may be present. Pictures must be taken of all Air Sealing opportunities on the exterior of the building </w:t>
      </w:r>
      <w:r w:rsidRPr="007D2EE4">
        <w:rPr>
          <w:rFonts w:eastAsia="Calibri" w:cs="Times New Roman"/>
          <w:i/>
          <w:sz w:val="24"/>
          <w:szCs w:val="24"/>
        </w:rPr>
        <w:t xml:space="preserve">(i.e. holes in the foundation, electrical penetrations to be addressed, etc.). </w:t>
      </w:r>
    </w:p>
    <w:p w14:paraId="6E3AD644" w14:textId="77777777" w:rsidR="00E802E9" w:rsidRPr="007D2EE4" w:rsidRDefault="00E802E9" w:rsidP="00524A67">
      <w:pPr>
        <w:numPr>
          <w:ilvl w:val="0"/>
          <w:numId w:val="185"/>
        </w:numPr>
        <w:spacing w:after="120" w:line="240" w:lineRule="auto"/>
        <w:ind w:left="720"/>
        <w:contextualSpacing/>
        <w:jc w:val="both"/>
        <w:rPr>
          <w:rFonts w:eastAsia="Calibri" w:cs="Times New Roman"/>
          <w:sz w:val="24"/>
          <w:szCs w:val="24"/>
        </w:rPr>
      </w:pPr>
      <w:r w:rsidRPr="007D2EE4">
        <w:rPr>
          <w:rFonts w:eastAsia="Calibri" w:cs="Times New Roman"/>
          <w:sz w:val="24"/>
          <w:szCs w:val="24"/>
        </w:rPr>
        <w:t>Photographs are required for all pre-existing damages (damaged siding, broken glass, etc.).</w:t>
      </w:r>
    </w:p>
    <w:p w14:paraId="623AE889" w14:textId="77777777" w:rsidR="00E802E9" w:rsidRPr="007D2EE4" w:rsidRDefault="00E802E9" w:rsidP="00524A67">
      <w:pPr>
        <w:numPr>
          <w:ilvl w:val="0"/>
          <w:numId w:val="185"/>
        </w:numPr>
        <w:spacing w:after="120" w:line="240" w:lineRule="auto"/>
        <w:ind w:left="720"/>
        <w:contextualSpacing/>
        <w:jc w:val="both"/>
        <w:rPr>
          <w:i/>
          <w:sz w:val="24"/>
          <w:szCs w:val="24"/>
        </w:rPr>
      </w:pPr>
      <w:r w:rsidRPr="007D2EE4">
        <w:rPr>
          <w:rFonts w:eastAsia="Calibri" w:cs="Times New Roman"/>
          <w:sz w:val="24"/>
          <w:szCs w:val="24"/>
        </w:rPr>
        <w:t xml:space="preserve">Drill an Inspection Hole on each side wall to determine if walls have existing insulation. Inspection holes may be drilled in an inconspicuous location on the inside of the building, such as a closet on an exterior wall. The inspection holes drilled on the interior of the building shall be noted on the air sealing diagram to be repaired by the contractor/crew.  </w:t>
      </w:r>
      <w:r w:rsidRPr="007D2EE4">
        <w:rPr>
          <w:b/>
          <w:i/>
          <w:sz w:val="24"/>
          <w:szCs w:val="24"/>
        </w:rPr>
        <w:t>Note:</w:t>
      </w:r>
      <w:r w:rsidRPr="007D2EE4">
        <w:rPr>
          <w:i/>
          <w:sz w:val="24"/>
          <w:szCs w:val="24"/>
        </w:rPr>
        <w:t xml:space="preserve"> All test holes drilled for inspection must be noted, including specific locations, in the wall comment section of Assessment Document.</w:t>
      </w:r>
    </w:p>
    <w:p w14:paraId="08F7B719" w14:textId="77777777" w:rsidR="00E802E9" w:rsidRPr="007D2EE4" w:rsidRDefault="00E802E9" w:rsidP="00524A67">
      <w:pPr>
        <w:numPr>
          <w:ilvl w:val="0"/>
          <w:numId w:val="186"/>
        </w:numPr>
        <w:spacing w:after="120" w:line="240" w:lineRule="auto"/>
        <w:ind w:left="720"/>
        <w:contextualSpacing/>
        <w:jc w:val="both"/>
        <w:rPr>
          <w:rFonts w:eastAsia="Calibri" w:cs="Times New Roman"/>
          <w:i/>
          <w:sz w:val="24"/>
          <w:szCs w:val="24"/>
        </w:rPr>
      </w:pPr>
      <w:r w:rsidRPr="007D2EE4">
        <w:rPr>
          <w:rFonts w:eastAsia="Calibri" w:cs="Times New Roman"/>
          <w:sz w:val="24"/>
          <w:szCs w:val="24"/>
        </w:rPr>
        <w:t xml:space="preserve">Inspect crawl spaces to identify retrofit, health and safety, incidental repair &amp;/or air sealing measures needed.  </w:t>
      </w:r>
      <w:r w:rsidRPr="007D2EE4">
        <w:rPr>
          <w:rFonts w:eastAsia="Calibri" w:cs="Times New Roman"/>
          <w:i/>
          <w:sz w:val="24"/>
          <w:szCs w:val="24"/>
        </w:rPr>
        <w:t>For example, identify the need for rim joist or crawl space wall insulation, vapor barrier, etc.   Pictures are required for verification.</w:t>
      </w:r>
    </w:p>
    <w:p w14:paraId="22380011" w14:textId="672B6A31" w:rsidR="00E802E9" w:rsidRPr="007D2EE4" w:rsidRDefault="00E802E9" w:rsidP="00524A67">
      <w:pPr>
        <w:numPr>
          <w:ilvl w:val="0"/>
          <w:numId w:val="186"/>
        </w:numPr>
        <w:tabs>
          <w:tab w:val="left" w:pos="720"/>
        </w:tabs>
        <w:spacing w:after="120" w:line="240" w:lineRule="auto"/>
        <w:ind w:left="720"/>
        <w:contextualSpacing/>
        <w:jc w:val="both"/>
        <w:rPr>
          <w:rFonts w:eastAsia="Calibri" w:cs="Times New Roman"/>
          <w:sz w:val="24"/>
          <w:szCs w:val="24"/>
        </w:rPr>
      </w:pPr>
      <w:r w:rsidRPr="007D2EE4">
        <w:rPr>
          <w:rFonts w:eastAsia="Calibri" w:cs="Times New Roman"/>
          <w:sz w:val="24"/>
          <w:szCs w:val="24"/>
        </w:rPr>
        <w:t xml:space="preserve">Record identifying information from all central air conditioners and/or window air conditioning units, if applicable. Information required for central air units is approximate age, </w:t>
      </w:r>
      <w:r w:rsidR="006B3F53" w:rsidRPr="007D2EE4">
        <w:rPr>
          <w:rFonts w:eastAsia="Calibri" w:cs="Times New Roman"/>
          <w:sz w:val="24"/>
          <w:szCs w:val="24"/>
          <w:highlight w:val="lightGray"/>
        </w:rPr>
        <w:t>serial numbers, manufacturer and model number</w:t>
      </w:r>
      <w:r w:rsidR="006B3F53" w:rsidRPr="007D2EE4">
        <w:rPr>
          <w:rFonts w:eastAsia="Calibri" w:cs="Times New Roman"/>
          <w:sz w:val="24"/>
          <w:szCs w:val="24"/>
        </w:rPr>
        <w:t xml:space="preserve">. </w:t>
      </w:r>
      <w:r w:rsidRPr="007D2EE4">
        <w:rPr>
          <w:rFonts w:eastAsia="Calibri" w:cs="Times New Roman"/>
          <w:sz w:val="24"/>
          <w:szCs w:val="24"/>
        </w:rPr>
        <w:t xml:space="preserve">SEER rating, and size (tons/btus). Information required for window air conditioning units is age, </w:t>
      </w:r>
      <w:r w:rsidR="006B3F53" w:rsidRPr="007D2EE4">
        <w:rPr>
          <w:rFonts w:eastAsia="Calibri" w:cs="Times New Roman"/>
          <w:sz w:val="24"/>
          <w:szCs w:val="24"/>
          <w:highlight w:val="lightGray"/>
        </w:rPr>
        <w:t>serial numbers, manufacturer and model number</w:t>
      </w:r>
      <w:r w:rsidR="006B3F53" w:rsidRPr="007D2EE4">
        <w:rPr>
          <w:rFonts w:eastAsia="Calibri" w:cs="Times New Roman"/>
          <w:sz w:val="24"/>
          <w:szCs w:val="24"/>
        </w:rPr>
        <w:t xml:space="preserve">, </w:t>
      </w:r>
      <w:r w:rsidRPr="007D2EE4">
        <w:rPr>
          <w:rFonts w:eastAsia="Calibri" w:cs="Times New Roman"/>
          <w:sz w:val="24"/>
          <w:szCs w:val="24"/>
        </w:rPr>
        <w:t xml:space="preserve">EER Rating, size (BTUs). </w:t>
      </w:r>
      <w:r w:rsidRPr="007D2EE4">
        <w:rPr>
          <w:rFonts w:eastAsia="Calibri" w:cs="Times New Roman"/>
          <w:i/>
          <w:sz w:val="24"/>
          <w:szCs w:val="24"/>
        </w:rPr>
        <w:t xml:space="preserve">It may be necessary to inquire with the resident or building owner regarding window air conditioners that are not in place dependent on the current season of the year. </w:t>
      </w:r>
      <w:r w:rsidRPr="007D2EE4">
        <w:rPr>
          <w:rFonts w:eastAsia="Calibri" w:cs="Times New Roman"/>
          <w:sz w:val="24"/>
          <w:szCs w:val="24"/>
        </w:rPr>
        <w:t xml:space="preserve"> Photographs of the central air </w:t>
      </w:r>
      <w:r w:rsidRPr="007D2EE4">
        <w:rPr>
          <w:rFonts w:eastAsia="Calibri" w:cs="Times New Roman"/>
          <w:sz w:val="24"/>
          <w:szCs w:val="24"/>
        </w:rPr>
        <w:lastRenderedPageBreak/>
        <w:t xml:space="preserve">conditioning and/or of typical window air conditioning units </w:t>
      </w:r>
      <w:r w:rsidR="006B3F53" w:rsidRPr="007D2EE4">
        <w:rPr>
          <w:rFonts w:eastAsia="Calibri" w:cs="Times New Roman"/>
          <w:sz w:val="24"/>
          <w:szCs w:val="24"/>
          <w:highlight w:val="lightGray"/>
        </w:rPr>
        <w:t>(including the nameplate)</w:t>
      </w:r>
      <w:r w:rsidR="006B3F53" w:rsidRPr="007D2EE4">
        <w:rPr>
          <w:rFonts w:eastAsia="Calibri" w:cs="Times New Roman"/>
          <w:sz w:val="24"/>
          <w:szCs w:val="24"/>
        </w:rPr>
        <w:t xml:space="preserve"> </w:t>
      </w:r>
      <w:r w:rsidRPr="007D2EE4">
        <w:rPr>
          <w:rFonts w:eastAsia="Calibri" w:cs="Times New Roman"/>
          <w:sz w:val="24"/>
          <w:szCs w:val="24"/>
        </w:rPr>
        <w:t>must be included in the client file.</w:t>
      </w:r>
    </w:p>
    <w:p w14:paraId="596758AD" w14:textId="77777777" w:rsidR="00E802E9" w:rsidRPr="007D2EE4" w:rsidRDefault="00E802E9" w:rsidP="00683978">
      <w:pPr>
        <w:pStyle w:val="NoSpacing"/>
        <w:rPr>
          <w:rFonts w:eastAsiaTheme="majorEastAsia"/>
          <w:b/>
          <w:bCs/>
          <w:sz w:val="24"/>
          <w:szCs w:val="24"/>
        </w:rPr>
      </w:pPr>
      <w:bookmarkStart w:id="662" w:name="_Toc382052041"/>
      <w:r w:rsidRPr="007D2EE4">
        <w:rPr>
          <w:rFonts w:eastAsia="Calibri"/>
          <w:b/>
          <w:bCs/>
          <w:sz w:val="24"/>
          <w:szCs w:val="24"/>
        </w:rPr>
        <w:t xml:space="preserve">Interior </w:t>
      </w:r>
      <w:r w:rsidRPr="007D2EE4">
        <w:rPr>
          <w:rFonts w:eastAsiaTheme="majorEastAsia"/>
          <w:b/>
          <w:bCs/>
          <w:sz w:val="24"/>
          <w:szCs w:val="24"/>
        </w:rPr>
        <w:t>Inspection</w:t>
      </w:r>
      <w:bookmarkEnd w:id="662"/>
      <w:r w:rsidRPr="007D2EE4">
        <w:rPr>
          <w:rFonts w:eastAsia="Calibri"/>
          <w:b/>
          <w:bCs/>
          <w:sz w:val="24"/>
          <w:szCs w:val="24"/>
        </w:rPr>
        <w:t xml:space="preserve"> </w:t>
      </w:r>
    </w:p>
    <w:p w14:paraId="6CC1D024" w14:textId="77777777" w:rsidR="00E802E9" w:rsidRPr="007D2EE4" w:rsidRDefault="00E802E9" w:rsidP="00E802E9">
      <w:pPr>
        <w:spacing w:after="0" w:line="240" w:lineRule="auto"/>
        <w:jc w:val="both"/>
        <w:rPr>
          <w:sz w:val="24"/>
          <w:szCs w:val="24"/>
        </w:rPr>
      </w:pPr>
      <w:r w:rsidRPr="007D2EE4">
        <w:rPr>
          <w:sz w:val="24"/>
          <w:szCs w:val="24"/>
        </w:rPr>
        <w:t>The objective for the interior inspection is to obtain information specific to the building’s thermal performance and identify potential energy saving opportunities that can be addressed during the weatherization process.  Following are the steps required for conducting an interior inspection:</w:t>
      </w:r>
    </w:p>
    <w:p w14:paraId="625AF97A" w14:textId="77777777" w:rsidR="00E802E9" w:rsidRPr="007D2EE4" w:rsidRDefault="00E802E9" w:rsidP="00524A67">
      <w:pPr>
        <w:numPr>
          <w:ilvl w:val="0"/>
          <w:numId w:val="187"/>
        </w:numPr>
        <w:spacing w:after="60" w:line="240" w:lineRule="auto"/>
        <w:ind w:left="720"/>
        <w:contextualSpacing/>
        <w:jc w:val="both"/>
        <w:rPr>
          <w:rFonts w:eastAsia="Calibri" w:cs="Times New Roman"/>
          <w:sz w:val="24"/>
          <w:szCs w:val="24"/>
        </w:rPr>
      </w:pPr>
      <w:r w:rsidRPr="007D2EE4">
        <w:rPr>
          <w:rFonts w:eastAsia="Calibri" w:cs="Times New Roman"/>
          <w:sz w:val="24"/>
          <w:szCs w:val="24"/>
        </w:rPr>
        <w:t xml:space="preserve">Make a visual inspection walk-through of the building. During the walk-through the assessor must identify the thermal boundary and verify the occupiable square footage, while identifying obvious air sealing opportunities. </w:t>
      </w:r>
    </w:p>
    <w:p w14:paraId="572195A9" w14:textId="77777777" w:rsidR="00E802E9" w:rsidRPr="007D2EE4" w:rsidRDefault="00E802E9" w:rsidP="00524A67">
      <w:pPr>
        <w:numPr>
          <w:ilvl w:val="0"/>
          <w:numId w:val="187"/>
        </w:numPr>
        <w:spacing w:after="60" w:line="240" w:lineRule="auto"/>
        <w:ind w:left="720"/>
        <w:contextualSpacing/>
        <w:jc w:val="both"/>
        <w:rPr>
          <w:rFonts w:eastAsia="Calibri" w:cs="Times New Roman"/>
          <w:sz w:val="24"/>
          <w:szCs w:val="24"/>
        </w:rPr>
      </w:pPr>
      <w:r w:rsidRPr="007D2EE4">
        <w:rPr>
          <w:rFonts w:eastAsia="Calibri" w:cs="Times New Roman"/>
          <w:sz w:val="24"/>
          <w:szCs w:val="24"/>
        </w:rPr>
        <w:t xml:space="preserve">Measure the doors identified during the exterior inspection that are part of the thermal boundary. </w:t>
      </w:r>
      <w:r w:rsidRPr="007D2EE4">
        <w:rPr>
          <w:rFonts w:eastAsia="Calibri" w:cs="Times New Roman"/>
          <w:i/>
          <w:sz w:val="24"/>
          <w:szCs w:val="24"/>
          <w:u w:val="single"/>
        </w:rPr>
        <w:t xml:space="preserve">All required Air Sealing, Incidental Repair and Retrofit measures must be documented on the Assessment Document </w:t>
      </w:r>
      <w:r w:rsidRPr="007D2EE4">
        <w:rPr>
          <w:rFonts w:eastAsia="Calibri" w:cs="Times New Roman"/>
          <w:b/>
          <w:i/>
          <w:sz w:val="24"/>
          <w:szCs w:val="24"/>
          <w:u w:val="single"/>
        </w:rPr>
        <w:t>and</w:t>
      </w:r>
      <w:r w:rsidRPr="007D2EE4">
        <w:rPr>
          <w:rFonts w:eastAsia="Calibri" w:cs="Times New Roman"/>
          <w:i/>
          <w:sz w:val="24"/>
          <w:szCs w:val="24"/>
          <w:u w:val="single"/>
        </w:rPr>
        <w:t xml:space="preserve"> entered in the comments section.</w:t>
      </w:r>
      <w:r w:rsidRPr="007D2EE4">
        <w:rPr>
          <w:rFonts w:eastAsia="Calibri" w:cs="Times New Roman"/>
          <w:sz w:val="24"/>
          <w:szCs w:val="24"/>
        </w:rPr>
        <w:t xml:space="preserve">  </w:t>
      </w:r>
    </w:p>
    <w:p w14:paraId="3E775427" w14:textId="77777777" w:rsidR="00E802E9" w:rsidRPr="007D2EE4" w:rsidRDefault="00E802E9" w:rsidP="00524A67">
      <w:pPr>
        <w:numPr>
          <w:ilvl w:val="0"/>
          <w:numId w:val="187"/>
        </w:numPr>
        <w:spacing w:after="60" w:line="240" w:lineRule="auto"/>
        <w:ind w:left="720"/>
        <w:contextualSpacing/>
        <w:jc w:val="both"/>
        <w:rPr>
          <w:rFonts w:eastAsia="Calibri" w:cs="Times New Roman"/>
          <w:i/>
          <w:sz w:val="24"/>
          <w:szCs w:val="24"/>
          <w:u w:val="single"/>
        </w:rPr>
      </w:pPr>
      <w:r w:rsidRPr="007D2EE4">
        <w:rPr>
          <w:rFonts w:eastAsia="Calibri" w:cs="Times New Roman"/>
          <w:sz w:val="24"/>
          <w:szCs w:val="24"/>
        </w:rPr>
        <w:t xml:space="preserve">Measure the windows identified during the exterior inspection of the home that are part of the thermal boundary. </w:t>
      </w:r>
      <w:r w:rsidRPr="007D2EE4">
        <w:rPr>
          <w:rFonts w:eastAsia="Calibri" w:cs="Times New Roman"/>
          <w:i/>
          <w:sz w:val="24"/>
          <w:szCs w:val="24"/>
          <w:u w:val="single"/>
        </w:rPr>
        <w:t xml:space="preserve">All required Air Sealing, Incidental Repair and Retrofit measures must be documented on the Assessment Document </w:t>
      </w:r>
      <w:r w:rsidRPr="007D2EE4">
        <w:rPr>
          <w:rFonts w:eastAsia="Calibri" w:cs="Times New Roman"/>
          <w:b/>
          <w:i/>
          <w:sz w:val="24"/>
          <w:szCs w:val="24"/>
          <w:u w:val="single"/>
        </w:rPr>
        <w:t>and</w:t>
      </w:r>
      <w:r w:rsidRPr="007D2EE4">
        <w:rPr>
          <w:rFonts w:eastAsia="Calibri" w:cs="Times New Roman"/>
          <w:i/>
          <w:sz w:val="24"/>
          <w:szCs w:val="24"/>
          <w:u w:val="single"/>
        </w:rPr>
        <w:t xml:space="preserve"> entered on the comments section.</w:t>
      </w:r>
    </w:p>
    <w:p w14:paraId="02E43B42" w14:textId="6D3E2B80" w:rsidR="00E802E9" w:rsidRPr="007D2EE4" w:rsidRDefault="00E802E9" w:rsidP="00524A67">
      <w:pPr>
        <w:numPr>
          <w:ilvl w:val="0"/>
          <w:numId w:val="187"/>
        </w:numPr>
        <w:spacing w:after="60" w:line="240" w:lineRule="auto"/>
        <w:ind w:left="720"/>
        <w:contextualSpacing/>
        <w:jc w:val="both"/>
        <w:rPr>
          <w:rFonts w:eastAsia="Calibri" w:cs="Times New Roman"/>
          <w:sz w:val="24"/>
          <w:szCs w:val="24"/>
        </w:rPr>
      </w:pPr>
      <w:r w:rsidRPr="007D2EE4">
        <w:rPr>
          <w:rFonts w:eastAsia="Calibri" w:cs="Times New Roman"/>
          <w:sz w:val="24"/>
          <w:szCs w:val="24"/>
        </w:rPr>
        <w:t xml:space="preserve">TREAT requires an accurate count of ALL light bulbs in the building. Document the light bulbs, including existing wattage and quantity of each, on the Assessment Document </w:t>
      </w:r>
      <w:r w:rsidR="000103BB" w:rsidRPr="007D2EE4">
        <w:rPr>
          <w:rFonts w:eastAsia="Calibri" w:cs="Times New Roman"/>
          <w:sz w:val="24"/>
          <w:szCs w:val="24"/>
          <w:highlight w:val="lightGray"/>
        </w:rPr>
        <w:t>(or in a lighting spreadsheet)</w:t>
      </w:r>
      <w:r w:rsidR="000103BB" w:rsidRPr="007D2EE4">
        <w:rPr>
          <w:rFonts w:eastAsia="Calibri" w:cs="Times New Roman"/>
          <w:sz w:val="24"/>
          <w:szCs w:val="24"/>
        </w:rPr>
        <w:t xml:space="preserve"> </w:t>
      </w:r>
      <w:r w:rsidRPr="007D2EE4">
        <w:rPr>
          <w:rFonts w:eastAsia="Calibri" w:cs="Times New Roman"/>
          <w:sz w:val="24"/>
          <w:szCs w:val="24"/>
        </w:rPr>
        <w:t xml:space="preserve">and for suggested retrofit measures. </w:t>
      </w:r>
    </w:p>
    <w:p w14:paraId="08C1F359" w14:textId="77777777" w:rsidR="00E802E9" w:rsidRPr="007D2EE4" w:rsidRDefault="00E802E9" w:rsidP="00524A67">
      <w:pPr>
        <w:numPr>
          <w:ilvl w:val="0"/>
          <w:numId w:val="187"/>
        </w:numPr>
        <w:spacing w:after="60" w:line="240" w:lineRule="auto"/>
        <w:ind w:left="720"/>
        <w:contextualSpacing/>
        <w:jc w:val="both"/>
        <w:rPr>
          <w:rFonts w:eastAsia="Calibri" w:cs="Times New Roman"/>
          <w:sz w:val="24"/>
          <w:szCs w:val="24"/>
        </w:rPr>
      </w:pPr>
      <w:r w:rsidRPr="007D2EE4">
        <w:rPr>
          <w:rFonts w:eastAsia="Calibri" w:cs="Times New Roman"/>
          <w:sz w:val="24"/>
          <w:szCs w:val="24"/>
        </w:rPr>
        <w:t xml:space="preserve">Inspect the attic, for existing insulation and determine the existing effective R-value(s). </w:t>
      </w:r>
    </w:p>
    <w:p w14:paraId="13A162CC" w14:textId="06396955" w:rsidR="00E802E9" w:rsidRPr="007D2EE4" w:rsidRDefault="00E802E9" w:rsidP="00524A67">
      <w:pPr>
        <w:numPr>
          <w:ilvl w:val="0"/>
          <w:numId w:val="188"/>
        </w:numPr>
        <w:spacing w:after="60" w:line="240" w:lineRule="auto"/>
        <w:jc w:val="both"/>
        <w:rPr>
          <w:rFonts w:eastAsia="Calibri" w:cs="Times New Roman"/>
          <w:sz w:val="24"/>
          <w:szCs w:val="24"/>
        </w:rPr>
      </w:pPr>
      <w:r w:rsidRPr="007D2EE4">
        <w:rPr>
          <w:rFonts w:eastAsia="Calibri" w:cs="Times New Roman"/>
          <w:sz w:val="24"/>
          <w:szCs w:val="24"/>
        </w:rPr>
        <w:t xml:space="preserve">Identify obvious attic bypasses on the attic bypass map </w:t>
      </w:r>
      <w:r w:rsidRPr="007D2EE4">
        <w:rPr>
          <w:rFonts w:eastAsia="Calibri" w:cs="Times New Roman"/>
          <w:b/>
          <w:i/>
          <w:sz w:val="24"/>
          <w:szCs w:val="24"/>
        </w:rPr>
        <w:t>and</w:t>
      </w:r>
      <w:r w:rsidRPr="007D2EE4">
        <w:rPr>
          <w:rFonts w:eastAsia="Calibri" w:cs="Times New Roman"/>
          <w:sz w:val="24"/>
          <w:szCs w:val="24"/>
        </w:rPr>
        <w:t xml:space="preserve"> document the proper measures to seal the bypasses.  </w:t>
      </w:r>
      <w:r w:rsidRPr="007D2EE4">
        <w:rPr>
          <w:rFonts w:eastAsia="Calibri" w:cs="Times New Roman"/>
          <w:i/>
          <w:sz w:val="24"/>
          <w:szCs w:val="24"/>
        </w:rPr>
        <w:t xml:space="preserve">Attic bypasses must be identified by hanging </w:t>
      </w:r>
      <w:r w:rsidR="00601344" w:rsidRPr="007D2EE4">
        <w:rPr>
          <w:rFonts w:eastAsia="Calibri" w:cs="Times New Roman"/>
          <w:i/>
          <w:sz w:val="24"/>
          <w:szCs w:val="24"/>
        </w:rPr>
        <w:t>surveyors’</w:t>
      </w:r>
      <w:r w:rsidRPr="007D2EE4">
        <w:rPr>
          <w:rFonts w:eastAsia="Calibri" w:cs="Times New Roman"/>
          <w:i/>
          <w:sz w:val="24"/>
          <w:szCs w:val="24"/>
        </w:rPr>
        <w:t xml:space="preserve"> tape above the bypass location from the roof deck.</w:t>
      </w:r>
      <w:r w:rsidRPr="007D2EE4">
        <w:rPr>
          <w:rFonts w:eastAsia="Calibri" w:cs="Times New Roman"/>
          <w:sz w:val="24"/>
          <w:szCs w:val="24"/>
        </w:rPr>
        <w:t xml:space="preserve">  If the </w:t>
      </w:r>
      <w:r w:rsidR="00BB3CF3" w:rsidRPr="007D2EE4">
        <w:rPr>
          <w:rFonts w:eastAsia="Calibri" w:cs="Times New Roman"/>
          <w:sz w:val="24"/>
          <w:szCs w:val="24"/>
        </w:rPr>
        <w:t xml:space="preserve">building </w:t>
      </w:r>
      <w:r w:rsidRPr="007D2EE4">
        <w:rPr>
          <w:rFonts w:eastAsia="Calibri" w:cs="Times New Roman"/>
          <w:sz w:val="24"/>
          <w:szCs w:val="24"/>
        </w:rPr>
        <w:t xml:space="preserve">has existing operable exhaust fans, inspect and ensure that the exhaust fans are vented to the exterior properly. (Ref: IHWAP Assessment Manual section #40714 for Attics)  </w:t>
      </w:r>
    </w:p>
    <w:p w14:paraId="3157DED4" w14:textId="3C1D5933" w:rsidR="00E802E9" w:rsidRPr="007D2EE4" w:rsidRDefault="00E802E9" w:rsidP="00524A67">
      <w:pPr>
        <w:numPr>
          <w:ilvl w:val="0"/>
          <w:numId w:val="188"/>
        </w:numPr>
        <w:spacing w:after="60" w:line="240" w:lineRule="auto"/>
        <w:jc w:val="both"/>
        <w:rPr>
          <w:rFonts w:eastAsia="Calibri" w:cs="Times New Roman"/>
          <w:sz w:val="24"/>
          <w:szCs w:val="24"/>
        </w:rPr>
      </w:pPr>
      <w:r w:rsidRPr="007D2EE4">
        <w:rPr>
          <w:rFonts w:eastAsia="Calibri" w:cs="Times New Roman"/>
          <w:sz w:val="24"/>
          <w:szCs w:val="24"/>
        </w:rPr>
        <w:t>Inspect the basement for existing condition (if applicable), i.e. bulk water problems, existing insulation, etc. Document all potential air sealing, health and safety, incidental repair(s) and/or retrofit measures. Note the obvious bypasses on the footprint.</w:t>
      </w:r>
      <w:r w:rsidRPr="007D2EE4">
        <w:rPr>
          <w:rFonts w:eastAsia="Calibri" w:cs="Times New Roman"/>
          <w:i/>
          <w:sz w:val="24"/>
          <w:szCs w:val="24"/>
        </w:rPr>
        <w:t xml:space="preserve"> Basement bypasses must be identified by hanging </w:t>
      </w:r>
      <w:r w:rsidR="00CC266D" w:rsidRPr="007D2EE4">
        <w:rPr>
          <w:rFonts w:eastAsia="Calibri" w:cs="Times New Roman"/>
          <w:i/>
          <w:sz w:val="24"/>
          <w:szCs w:val="24"/>
        </w:rPr>
        <w:t>surveyors’</w:t>
      </w:r>
      <w:r w:rsidRPr="007D2EE4">
        <w:rPr>
          <w:rFonts w:eastAsia="Calibri" w:cs="Times New Roman"/>
          <w:i/>
          <w:sz w:val="24"/>
          <w:szCs w:val="24"/>
        </w:rPr>
        <w:t xml:space="preserve"> tape below the bypass location from the floor joist or near the leakage area in the rim joist.</w:t>
      </w:r>
    </w:p>
    <w:p w14:paraId="130C347C" w14:textId="4B2342AA" w:rsidR="00E802E9" w:rsidRPr="007D2EE4" w:rsidRDefault="00E802E9" w:rsidP="00524A67">
      <w:pPr>
        <w:numPr>
          <w:ilvl w:val="0"/>
          <w:numId w:val="188"/>
        </w:numPr>
        <w:spacing w:after="60" w:line="240" w:lineRule="auto"/>
        <w:jc w:val="both"/>
        <w:rPr>
          <w:rFonts w:eastAsia="Calibri" w:cs="Times New Roman"/>
          <w:sz w:val="24"/>
          <w:szCs w:val="24"/>
        </w:rPr>
      </w:pPr>
      <w:r w:rsidRPr="007D2EE4">
        <w:rPr>
          <w:rFonts w:eastAsia="Calibri" w:cs="Times New Roman"/>
          <w:sz w:val="24"/>
          <w:szCs w:val="24"/>
        </w:rPr>
        <w:t xml:space="preserve">Inspect the crawl space for existing condition (if applicable and accessible from inside), i.e. bulk water problems, existing insulation, etc. Document all potential air sealing, health and safety, incidental repair(s) and/or retrofit measures. Note the obvious bypasses on the footprint. </w:t>
      </w:r>
      <w:r w:rsidRPr="007D2EE4">
        <w:rPr>
          <w:rFonts w:eastAsia="Calibri" w:cs="Times New Roman"/>
          <w:i/>
          <w:sz w:val="24"/>
          <w:szCs w:val="24"/>
        </w:rPr>
        <w:t xml:space="preserve">Crawlspace bypasses must be identified by hanging </w:t>
      </w:r>
      <w:r w:rsidR="00CC266D" w:rsidRPr="007D2EE4">
        <w:rPr>
          <w:rFonts w:eastAsia="Calibri" w:cs="Times New Roman"/>
          <w:i/>
          <w:sz w:val="24"/>
          <w:szCs w:val="24"/>
        </w:rPr>
        <w:t>surveyors’</w:t>
      </w:r>
      <w:r w:rsidRPr="007D2EE4">
        <w:rPr>
          <w:rFonts w:eastAsia="Calibri" w:cs="Times New Roman"/>
          <w:i/>
          <w:sz w:val="24"/>
          <w:szCs w:val="24"/>
        </w:rPr>
        <w:t xml:space="preserve"> tape below the bypass location from the floor joist or near the leakage area in the rim joist.</w:t>
      </w:r>
    </w:p>
    <w:p w14:paraId="5646437D" w14:textId="3BC81892" w:rsidR="00E802E9" w:rsidRPr="007D2EE4" w:rsidRDefault="00E802E9" w:rsidP="00524A67">
      <w:pPr>
        <w:numPr>
          <w:ilvl w:val="0"/>
          <w:numId w:val="188"/>
        </w:numPr>
        <w:spacing w:after="60" w:line="240" w:lineRule="auto"/>
        <w:jc w:val="both"/>
        <w:rPr>
          <w:rFonts w:eastAsia="Calibri" w:cs="Times New Roman"/>
          <w:sz w:val="24"/>
          <w:szCs w:val="24"/>
        </w:rPr>
      </w:pPr>
      <w:r w:rsidRPr="007D2EE4">
        <w:rPr>
          <w:rFonts w:eastAsia="Calibri" w:cs="Times New Roman"/>
          <w:sz w:val="24"/>
          <w:szCs w:val="24"/>
        </w:rPr>
        <w:t xml:space="preserve">Assessors are required to collect the </w:t>
      </w:r>
      <w:r w:rsidR="00BB3CF3" w:rsidRPr="007D2EE4">
        <w:rPr>
          <w:rFonts w:eastAsia="Calibri" w:cs="Times New Roman"/>
          <w:sz w:val="24"/>
          <w:szCs w:val="24"/>
          <w:highlight w:val="lightGray"/>
        </w:rPr>
        <w:t>serial number, manufacture and model number</w:t>
      </w:r>
      <w:r w:rsidR="00BB3CF3" w:rsidRPr="007D2EE4">
        <w:rPr>
          <w:rFonts w:eastAsia="Calibri" w:cs="Times New Roman"/>
          <w:sz w:val="24"/>
          <w:szCs w:val="24"/>
        </w:rPr>
        <w:t xml:space="preserve">, and </w:t>
      </w:r>
      <w:r w:rsidRPr="007D2EE4">
        <w:rPr>
          <w:rFonts w:eastAsia="Calibri" w:cs="Times New Roman"/>
          <w:sz w:val="24"/>
          <w:szCs w:val="24"/>
        </w:rPr>
        <w:t>approximate age and size of typical refrigerator / freezers.  Extrapolate the data collected for similar refrigerators/freezers found elsewhere in the building.</w:t>
      </w:r>
    </w:p>
    <w:p w14:paraId="47B1942F" w14:textId="77777777" w:rsidR="00493269" w:rsidRPr="007D2EE4" w:rsidRDefault="00493269" w:rsidP="00524A67">
      <w:pPr>
        <w:numPr>
          <w:ilvl w:val="0"/>
          <w:numId w:val="188"/>
        </w:numPr>
        <w:spacing w:after="60" w:line="240" w:lineRule="auto"/>
        <w:jc w:val="both"/>
        <w:rPr>
          <w:rFonts w:eastAsia="Calibri" w:cs="Times New Roman"/>
          <w:sz w:val="24"/>
          <w:szCs w:val="24"/>
        </w:rPr>
      </w:pPr>
      <w:r w:rsidRPr="007D2EE4">
        <w:rPr>
          <w:sz w:val="24"/>
          <w:szCs w:val="24"/>
        </w:rPr>
        <w:t xml:space="preserve">Visiting dwelling units should be done in strict adherence to the building’s policies.  It is highly recommended that a building staff person accompany the auditor during all visits to dwelling units to ensure auditor safety, ensure the safety of others, and protect against any liability issues.  Auditors must always keep in mind that they are </w:t>
      </w:r>
      <w:r w:rsidRPr="007D2EE4">
        <w:rPr>
          <w:sz w:val="24"/>
          <w:szCs w:val="24"/>
        </w:rPr>
        <w:lastRenderedPageBreak/>
        <w:t xml:space="preserve">entering private homes. A site visit should be respectful of the home, the occupants, and the apartment’s contents. Auditors should wear booties when appropriate and ask permission before opening any door.  As with the building staff, asking key questions of the residents can be a valuable tool in assessing any issues with the building.  Interview topics include: </w:t>
      </w:r>
    </w:p>
    <w:p w14:paraId="028E9DAE" w14:textId="77777777" w:rsidR="00493269" w:rsidRPr="007D2EE4" w:rsidRDefault="00493269" w:rsidP="00524A67">
      <w:pPr>
        <w:numPr>
          <w:ilvl w:val="2"/>
          <w:numId w:val="179"/>
        </w:numPr>
        <w:autoSpaceDE w:val="0"/>
        <w:autoSpaceDN w:val="0"/>
        <w:adjustRightInd w:val="0"/>
        <w:spacing w:after="60" w:line="240" w:lineRule="auto"/>
        <w:ind w:left="1800" w:hanging="360"/>
        <w:jc w:val="both"/>
        <w:rPr>
          <w:rFonts w:cs="TimesNewRomanPSMT"/>
          <w:sz w:val="24"/>
          <w:szCs w:val="24"/>
        </w:rPr>
      </w:pPr>
      <w:r w:rsidRPr="007D2EE4">
        <w:rPr>
          <w:rFonts w:cs="TimesNewRomanPSMT"/>
          <w:sz w:val="24"/>
          <w:szCs w:val="24"/>
        </w:rPr>
        <w:t>How long the resident has lived in the building</w:t>
      </w:r>
    </w:p>
    <w:p w14:paraId="3443BE14" w14:textId="77777777" w:rsidR="00493269" w:rsidRPr="007D2EE4" w:rsidRDefault="00493269" w:rsidP="00524A67">
      <w:pPr>
        <w:numPr>
          <w:ilvl w:val="2"/>
          <w:numId w:val="179"/>
        </w:numPr>
        <w:autoSpaceDE w:val="0"/>
        <w:autoSpaceDN w:val="0"/>
        <w:adjustRightInd w:val="0"/>
        <w:spacing w:after="60" w:line="240" w:lineRule="auto"/>
        <w:ind w:left="1800" w:hanging="360"/>
        <w:jc w:val="both"/>
        <w:rPr>
          <w:rFonts w:cs="SymbolMT"/>
          <w:sz w:val="24"/>
          <w:szCs w:val="24"/>
        </w:rPr>
      </w:pPr>
      <w:r w:rsidRPr="007D2EE4">
        <w:rPr>
          <w:rFonts w:cs="TimesNewRomanPSMT"/>
          <w:sz w:val="24"/>
          <w:szCs w:val="24"/>
        </w:rPr>
        <w:t>Whether the residents have purchased or replaced any lighting, refrigerators, air conditioners, space heaters, or laundry equipment in the apartment</w:t>
      </w:r>
    </w:p>
    <w:p w14:paraId="25DFE301" w14:textId="715B7D6F" w:rsidR="00493269" w:rsidRPr="007D2EE4" w:rsidRDefault="00493269" w:rsidP="00524A67">
      <w:pPr>
        <w:numPr>
          <w:ilvl w:val="2"/>
          <w:numId w:val="179"/>
        </w:numPr>
        <w:autoSpaceDE w:val="0"/>
        <w:autoSpaceDN w:val="0"/>
        <w:adjustRightInd w:val="0"/>
        <w:spacing w:after="60" w:line="240" w:lineRule="auto"/>
        <w:ind w:left="1800" w:hanging="360"/>
        <w:jc w:val="both"/>
        <w:rPr>
          <w:rFonts w:cs="SymbolMT"/>
          <w:sz w:val="24"/>
          <w:szCs w:val="24"/>
        </w:rPr>
      </w:pPr>
      <w:r w:rsidRPr="007D2EE4">
        <w:rPr>
          <w:rFonts w:cs="TimesNewRomanPSMT"/>
          <w:sz w:val="24"/>
          <w:szCs w:val="24"/>
        </w:rPr>
        <w:t xml:space="preserve">Any issues with heating, cooling, and hot water, including temperatures that are </w:t>
      </w:r>
      <w:r w:rsidR="004A7292" w:rsidRPr="007D2EE4">
        <w:rPr>
          <w:rFonts w:cs="TimesNewRomanPSMT"/>
          <w:sz w:val="24"/>
          <w:szCs w:val="24"/>
        </w:rPr>
        <w:t>too hot</w:t>
      </w:r>
      <w:r w:rsidRPr="007D2EE4">
        <w:rPr>
          <w:rFonts w:cs="TimesNewRomanPSMT"/>
          <w:sz w:val="24"/>
          <w:szCs w:val="24"/>
        </w:rPr>
        <w:t xml:space="preserve"> or too cold, or noises in the system</w:t>
      </w:r>
    </w:p>
    <w:p w14:paraId="191470C3" w14:textId="77777777" w:rsidR="00493269" w:rsidRPr="007D2EE4" w:rsidRDefault="00493269" w:rsidP="00524A67">
      <w:pPr>
        <w:numPr>
          <w:ilvl w:val="2"/>
          <w:numId w:val="179"/>
        </w:numPr>
        <w:autoSpaceDE w:val="0"/>
        <w:autoSpaceDN w:val="0"/>
        <w:adjustRightInd w:val="0"/>
        <w:spacing w:after="60" w:line="240" w:lineRule="auto"/>
        <w:ind w:left="1800" w:hanging="360"/>
        <w:jc w:val="both"/>
        <w:rPr>
          <w:rFonts w:cs="SymbolMT"/>
          <w:sz w:val="24"/>
          <w:szCs w:val="24"/>
        </w:rPr>
      </w:pPr>
      <w:r w:rsidRPr="007D2EE4">
        <w:rPr>
          <w:rFonts w:cs="TimesNewRomanPSMT"/>
          <w:sz w:val="24"/>
          <w:szCs w:val="24"/>
        </w:rPr>
        <w:t>Any issues with lighting or electrical equipment</w:t>
      </w:r>
    </w:p>
    <w:p w14:paraId="4036A2AF" w14:textId="77777777" w:rsidR="00493269" w:rsidRPr="007D2EE4" w:rsidRDefault="00493269" w:rsidP="00524A67">
      <w:pPr>
        <w:numPr>
          <w:ilvl w:val="2"/>
          <w:numId w:val="179"/>
        </w:numPr>
        <w:autoSpaceDE w:val="0"/>
        <w:autoSpaceDN w:val="0"/>
        <w:adjustRightInd w:val="0"/>
        <w:spacing w:after="60" w:line="240" w:lineRule="auto"/>
        <w:ind w:left="1800" w:hanging="360"/>
        <w:jc w:val="both"/>
        <w:rPr>
          <w:rFonts w:cs="TimesNewRomanPSMT"/>
          <w:sz w:val="24"/>
          <w:szCs w:val="24"/>
        </w:rPr>
      </w:pPr>
      <w:r w:rsidRPr="007D2EE4">
        <w:rPr>
          <w:rFonts w:cs="TimesNewRomanPSMT"/>
          <w:sz w:val="24"/>
          <w:szCs w:val="24"/>
        </w:rPr>
        <w:t>Operational issues with windows or intrusion of exterior water or drafts</w:t>
      </w:r>
    </w:p>
    <w:p w14:paraId="0B0BF61C" w14:textId="77777777" w:rsidR="00493269" w:rsidRPr="007D2EE4" w:rsidRDefault="00493269" w:rsidP="00524A67">
      <w:pPr>
        <w:numPr>
          <w:ilvl w:val="2"/>
          <w:numId w:val="179"/>
        </w:numPr>
        <w:autoSpaceDE w:val="0"/>
        <w:autoSpaceDN w:val="0"/>
        <w:adjustRightInd w:val="0"/>
        <w:spacing w:after="60" w:line="240" w:lineRule="auto"/>
        <w:ind w:left="1800" w:hanging="360"/>
        <w:jc w:val="both"/>
        <w:rPr>
          <w:rFonts w:cs="TimesNewRomanPSMT"/>
          <w:sz w:val="24"/>
          <w:szCs w:val="24"/>
        </w:rPr>
      </w:pPr>
      <w:r w:rsidRPr="007D2EE4">
        <w:rPr>
          <w:rFonts w:cs="TimesNewRomanPSMT"/>
          <w:sz w:val="24"/>
          <w:szCs w:val="24"/>
        </w:rPr>
        <w:t>Issues with ventilation system, including stale air, odor migration from adjacent apartments, or mold.</w:t>
      </w:r>
    </w:p>
    <w:p w14:paraId="3143C848" w14:textId="55969095" w:rsidR="00E802E9" w:rsidRPr="007D2EE4" w:rsidRDefault="00E802E9" w:rsidP="00E802E9">
      <w:pPr>
        <w:spacing w:after="0" w:line="240" w:lineRule="auto"/>
        <w:jc w:val="both"/>
        <w:rPr>
          <w:rFonts w:eastAsia="Calibri" w:cs="Times New Roman"/>
          <w:sz w:val="24"/>
          <w:szCs w:val="24"/>
        </w:rPr>
      </w:pPr>
      <w:bookmarkStart w:id="663" w:name="_Toc382052042"/>
      <w:r w:rsidRPr="007D2EE4">
        <w:rPr>
          <w:rFonts w:eastAsiaTheme="majorEastAsia" w:cstheme="majorBidi"/>
          <w:b/>
          <w:bCs/>
          <w:sz w:val="24"/>
          <w:szCs w:val="24"/>
        </w:rPr>
        <w:t>Building Diagnostics</w:t>
      </w:r>
      <w:r w:rsidRPr="007D2EE4">
        <w:rPr>
          <w:rFonts w:eastAsia="Calibri" w:cs="Times New Roman"/>
          <w:sz w:val="24"/>
          <w:szCs w:val="24"/>
        </w:rPr>
        <w:t>:</w:t>
      </w:r>
      <w:bookmarkEnd w:id="663"/>
      <w:r w:rsidRPr="007D2EE4">
        <w:rPr>
          <w:rFonts w:eastAsia="Calibri" w:cs="Times New Roman"/>
          <w:sz w:val="24"/>
          <w:szCs w:val="24"/>
        </w:rPr>
        <w:t xml:space="preserve">  </w:t>
      </w:r>
    </w:p>
    <w:p w14:paraId="10674316" w14:textId="77777777" w:rsidR="00E802E9" w:rsidRPr="007D2EE4" w:rsidRDefault="00E802E9" w:rsidP="00E802E9">
      <w:pPr>
        <w:spacing w:after="0" w:line="240" w:lineRule="auto"/>
        <w:jc w:val="both"/>
        <w:rPr>
          <w:sz w:val="24"/>
          <w:szCs w:val="24"/>
        </w:rPr>
      </w:pPr>
      <w:r w:rsidRPr="007D2EE4">
        <w:rPr>
          <w:sz w:val="24"/>
          <w:szCs w:val="24"/>
        </w:rPr>
        <w:t>Building diagnostics are crucial to the thermal performance.</w:t>
      </w:r>
      <w:r w:rsidRPr="007D2EE4">
        <w:rPr>
          <w:color w:val="FF0000"/>
          <w:sz w:val="24"/>
          <w:szCs w:val="24"/>
        </w:rPr>
        <w:t xml:space="preserve"> </w:t>
      </w:r>
      <w:r w:rsidRPr="007D2EE4">
        <w:rPr>
          <w:sz w:val="24"/>
          <w:szCs w:val="24"/>
        </w:rPr>
        <w:t>Identifying and sealing bypasses may have the biggest impact on the building’s energy usage. Building diagnostics also identifies potential risks to the occupants</w:t>
      </w:r>
      <w:r w:rsidRPr="007D2EE4">
        <w:rPr>
          <w:rFonts w:eastAsiaTheme="majorEastAsia" w:cstheme="majorBidi"/>
          <w:b/>
          <w:bCs/>
          <w:sz w:val="24"/>
          <w:szCs w:val="24"/>
        </w:rPr>
        <w:t xml:space="preserve"> </w:t>
      </w:r>
      <w:r w:rsidRPr="007D2EE4">
        <w:rPr>
          <w:sz w:val="24"/>
          <w:szCs w:val="24"/>
        </w:rPr>
        <w:t>due to the tightness of the building and the potential indoor air quality issues that can stem from the lack of fresh air. The following are the steps required for conducting the Building Diagnostics:</w:t>
      </w:r>
    </w:p>
    <w:p w14:paraId="64854DB3" w14:textId="77777777" w:rsidR="00E802E9" w:rsidRPr="007D2EE4" w:rsidRDefault="00E802E9" w:rsidP="00524A67">
      <w:pPr>
        <w:numPr>
          <w:ilvl w:val="0"/>
          <w:numId w:val="189"/>
        </w:numPr>
        <w:spacing w:after="60" w:line="240" w:lineRule="auto"/>
        <w:jc w:val="both"/>
        <w:rPr>
          <w:rFonts w:eastAsia="Calibri" w:cs="Times New Roman"/>
          <w:i/>
          <w:sz w:val="24"/>
          <w:szCs w:val="24"/>
        </w:rPr>
      </w:pPr>
      <w:r w:rsidRPr="007D2EE4">
        <w:rPr>
          <w:rFonts w:eastAsia="Calibri" w:cs="Times New Roman"/>
          <w:sz w:val="24"/>
          <w:szCs w:val="24"/>
        </w:rPr>
        <w:t xml:space="preserve">A blower door test may be required, </w:t>
      </w:r>
      <w:r w:rsidRPr="007D2EE4">
        <w:rPr>
          <w:rFonts w:eastAsia="Calibri" w:cs="Times New Roman"/>
          <w:i/>
          <w:sz w:val="24"/>
          <w:szCs w:val="24"/>
        </w:rPr>
        <w:t>depending on the size and composition of the multi-family project.</w:t>
      </w:r>
    </w:p>
    <w:p w14:paraId="6902BA65" w14:textId="77777777" w:rsidR="00E802E9" w:rsidRPr="007D2EE4" w:rsidRDefault="00E802E9" w:rsidP="00524A67">
      <w:pPr>
        <w:numPr>
          <w:ilvl w:val="0"/>
          <w:numId w:val="189"/>
        </w:numPr>
        <w:spacing w:after="60" w:line="240" w:lineRule="auto"/>
        <w:jc w:val="both"/>
        <w:rPr>
          <w:rFonts w:eastAsia="Calibri" w:cs="Times New Roman"/>
          <w:sz w:val="24"/>
          <w:szCs w:val="24"/>
        </w:rPr>
      </w:pPr>
      <w:r w:rsidRPr="007D2EE4">
        <w:rPr>
          <w:rFonts w:eastAsia="Calibri" w:cs="Times New Roman"/>
          <w:sz w:val="24"/>
          <w:szCs w:val="24"/>
        </w:rPr>
        <w:t>Observe the home with an infrared camera as well as using smoke pencils or chemical smoke to help identify insulation deficiencies and bypass locations.</w:t>
      </w:r>
    </w:p>
    <w:p w14:paraId="28B5A3E3" w14:textId="77777777" w:rsidR="00E802E9" w:rsidRPr="007D2EE4" w:rsidRDefault="00E802E9" w:rsidP="00524A67">
      <w:pPr>
        <w:numPr>
          <w:ilvl w:val="0"/>
          <w:numId w:val="189"/>
        </w:numPr>
        <w:spacing w:after="60" w:line="240" w:lineRule="auto"/>
        <w:jc w:val="both"/>
        <w:rPr>
          <w:rFonts w:eastAsia="Calibri" w:cs="Times New Roman"/>
          <w:sz w:val="24"/>
          <w:szCs w:val="24"/>
        </w:rPr>
      </w:pPr>
      <w:r w:rsidRPr="007D2EE4">
        <w:rPr>
          <w:rFonts w:eastAsia="Calibri" w:cs="Times New Roman"/>
          <w:sz w:val="24"/>
          <w:szCs w:val="24"/>
        </w:rPr>
        <w:t xml:space="preserve">Duct pressure pan readings are mandatory when ductwork extends through unconditioned spaces.  </w:t>
      </w:r>
    </w:p>
    <w:p w14:paraId="5B5D0438" w14:textId="77777777" w:rsidR="00E802E9" w:rsidRPr="007D2EE4" w:rsidRDefault="00E802E9" w:rsidP="00524A67">
      <w:pPr>
        <w:numPr>
          <w:ilvl w:val="0"/>
          <w:numId w:val="189"/>
        </w:numPr>
        <w:spacing w:after="60" w:line="240" w:lineRule="auto"/>
        <w:jc w:val="both"/>
        <w:rPr>
          <w:rFonts w:eastAsia="Calibri" w:cs="Times New Roman"/>
          <w:sz w:val="24"/>
          <w:szCs w:val="24"/>
        </w:rPr>
      </w:pPr>
      <w:r w:rsidRPr="007D2EE4">
        <w:rPr>
          <w:rFonts w:eastAsia="Calibri" w:cs="Times New Roman"/>
          <w:sz w:val="24"/>
          <w:szCs w:val="24"/>
        </w:rPr>
        <w:t>Zone pressure tests must be conducted in all applicable zones</w:t>
      </w:r>
    </w:p>
    <w:p w14:paraId="1A77C07F" w14:textId="77777777" w:rsidR="00E802E9" w:rsidRPr="007D2EE4" w:rsidRDefault="00E802E9" w:rsidP="007D2EE4">
      <w:pPr>
        <w:numPr>
          <w:ilvl w:val="0"/>
          <w:numId w:val="189"/>
        </w:numPr>
        <w:spacing w:after="120" w:line="240" w:lineRule="auto"/>
        <w:jc w:val="both"/>
        <w:rPr>
          <w:rFonts w:eastAsia="Calibri" w:cs="Times New Roman"/>
          <w:sz w:val="24"/>
          <w:szCs w:val="24"/>
        </w:rPr>
      </w:pPr>
      <w:r w:rsidRPr="007D2EE4">
        <w:rPr>
          <w:rFonts w:eastAsia="Calibri" w:cs="Times New Roman"/>
          <w:sz w:val="24"/>
          <w:szCs w:val="24"/>
        </w:rPr>
        <w:t>Bypass locations and corrective measures must be detailed in the assessor comments section of the Diagnostics section.</w:t>
      </w:r>
    </w:p>
    <w:p w14:paraId="7F208E0B" w14:textId="77777777" w:rsidR="00E802E9" w:rsidRPr="007D2EE4" w:rsidRDefault="00E802E9" w:rsidP="00683978">
      <w:pPr>
        <w:spacing w:after="0" w:line="240" w:lineRule="auto"/>
        <w:jc w:val="both"/>
        <w:rPr>
          <w:rFonts w:eastAsiaTheme="majorEastAsia" w:cstheme="majorBidi"/>
          <w:b/>
          <w:bCs/>
          <w:sz w:val="24"/>
          <w:szCs w:val="24"/>
        </w:rPr>
      </w:pPr>
      <w:bookmarkStart w:id="664" w:name="_Toc382052043"/>
      <w:r w:rsidRPr="007D2EE4">
        <w:rPr>
          <w:rFonts w:eastAsiaTheme="majorEastAsia" w:cstheme="majorBidi"/>
          <w:b/>
          <w:bCs/>
          <w:sz w:val="24"/>
          <w:szCs w:val="24"/>
        </w:rPr>
        <w:t>ASHRAE 62.2 Assessment: Ventilation</w:t>
      </w:r>
      <w:bookmarkEnd w:id="664"/>
      <w:r w:rsidRPr="007D2EE4">
        <w:rPr>
          <w:rFonts w:eastAsiaTheme="majorEastAsia" w:cstheme="majorBidi"/>
          <w:b/>
          <w:bCs/>
          <w:sz w:val="24"/>
          <w:szCs w:val="24"/>
        </w:rPr>
        <w:t xml:space="preserve"> </w:t>
      </w:r>
    </w:p>
    <w:p w14:paraId="1EF627E5" w14:textId="225CB120" w:rsidR="00E802E9" w:rsidRDefault="00E802E9" w:rsidP="00683978">
      <w:pPr>
        <w:spacing w:after="120" w:line="240" w:lineRule="auto"/>
        <w:jc w:val="both"/>
        <w:rPr>
          <w:sz w:val="24"/>
          <w:szCs w:val="24"/>
        </w:rPr>
      </w:pPr>
      <w:r w:rsidRPr="007D2EE4">
        <w:rPr>
          <w:sz w:val="24"/>
          <w:szCs w:val="24"/>
        </w:rPr>
        <w:t xml:space="preserve">The Illinois Home Weatherization Assistance Program </w:t>
      </w:r>
      <w:r w:rsidR="00493269" w:rsidRPr="007D2EE4">
        <w:rPr>
          <w:sz w:val="24"/>
          <w:szCs w:val="24"/>
        </w:rPr>
        <w:t xml:space="preserve">will implement ASHRAE 62.2-2016 in multifamily buildings to the greatest extent possible, </w:t>
      </w:r>
      <w:r w:rsidR="00CC266D" w:rsidRPr="007D2EE4">
        <w:rPr>
          <w:sz w:val="24"/>
          <w:szCs w:val="24"/>
        </w:rPr>
        <w:t>utilizing</w:t>
      </w:r>
      <w:r w:rsidR="00493269" w:rsidRPr="007D2EE4">
        <w:rPr>
          <w:sz w:val="24"/>
          <w:szCs w:val="24"/>
        </w:rPr>
        <w:t xml:space="preserve"> two distinct variances and approaches for two distinct types of large multifamily buildings.  The variance covers existing naturally ventilated multifamily buildings during federal PY </w:t>
      </w:r>
      <w:r w:rsidR="0031414A" w:rsidRPr="007D2EE4">
        <w:rPr>
          <w:sz w:val="24"/>
          <w:szCs w:val="24"/>
        </w:rPr>
        <w:t>202</w:t>
      </w:r>
      <w:r w:rsidR="009E342B" w:rsidRPr="007D2EE4">
        <w:rPr>
          <w:sz w:val="24"/>
          <w:szCs w:val="24"/>
        </w:rPr>
        <w:t>2</w:t>
      </w:r>
      <w:r w:rsidR="00493269" w:rsidRPr="007D2EE4">
        <w:rPr>
          <w:sz w:val="24"/>
          <w:szCs w:val="24"/>
        </w:rPr>
        <w:t xml:space="preserve">, and existing centrally ventilated buildings during federally </w:t>
      </w:r>
      <w:r w:rsidR="0031414A" w:rsidRPr="007D2EE4">
        <w:rPr>
          <w:sz w:val="24"/>
          <w:szCs w:val="24"/>
        </w:rPr>
        <w:t>PY202</w:t>
      </w:r>
      <w:r w:rsidR="009E342B" w:rsidRPr="007D2EE4">
        <w:rPr>
          <w:sz w:val="24"/>
          <w:szCs w:val="24"/>
        </w:rPr>
        <w:t>2</w:t>
      </w:r>
      <w:r w:rsidR="00493269" w:rsidRPr="007D2EE4">
        <w:rPr>
          <w:sz w:val="24"/>
          <w:szCs w:val="24"/>
        </w:rPr>
        <w:t xml:space="preserve">.    </w:t>
      </w:r>
    </w:p>
    <w:p w14:paraId="55921829" w14:textId="77777777" w:rsidR="007D2EE4" w:rsidRDefault="007D2EE4" w:rsidP="00E802E9">
      <w:pPr>
        <w:spacing w:after="0" w:line="240" w:lineRule="auto"/>
        <w:jc w:val="both"/>
        <w:rPr>
          <w:sz w:val="24"/>
          <w:szCs w:val="24"/>
        </w:rPr>
      </w:pPr>
    </w:p>
    <w:p w14:paraId="372D1097" w14:textId="77777777" w:rsidR="007D2EE4" w:rsidRDefault="007D2EE4" w:rsidP="00E802E9">
      <w:pPr>
        <w:spacing w:after="0" w:line="240" w:lineRule="auto"/>
        <w:jc w:val="both"/>
        <w:rPr>
          <w:sz w:val="24"/>
          <w:szCs w:val="24"/>
        </w:rPr>
      </w:pPr>
    </w:p>
    <w:p w14:paraId="3FAC3F1E" w14:textId="77777777" w:rsidR="007D2EE4" w:rsidRDefault="007D2EE4" w:rsidP="00E802E9">
      <w:pPr>
        <w:spacing w:after="0" w:line="240" w:lineRule="auto"/>
        <w:jc w:val="both"/>
        <w:rPr>
          <w:sz w:val="24"/>
          <w:szCs w:val="24"/>
        </w:rPr>
      </w:pPr>
    </w:p>
    <w:p w14:paraId="1C1E5F8D" w14:textId="56E238DC" w:rsidR="00E802E9" w:rsidRPr="007D2EE4" w:rsidRDefault="00E802E9" w:rsidP="00E802E9">
      <w:pPr>
        <w:spacing w:after="0" w:line="240" w:lineRule="auto"/>
        <w:jc w:val="both"/>
        <w:rPr>
          <w:b/>
          <w:sz w:val="24"/>
          <w:szCs w:val="24"/>
        </w:rPr>
      </w:pPr>
      <w:r w:rsidRPr="007D2EE4">
        <w:rPr>
          <w:b/>
          <w:sz w:val="24"/>
          <w:szCs w:val="24"/>
        </w:rPr>
        <w:t>Health and Safety</w:t>
      </w:r>
    </w:p>
    <w:p w14:paraId="544459A5" w14:textId="77777777" w:rsidR="00E802E9" w:rsidRPr="007D2EE4" w:rsidRDefault="00E802E9" w:rsidP="00E802E9">
      <w:pPr>
        <w:spacing w:after="0" w:line="240" w:lineRule="auto"/>
        <w:jc w:val="both"/>
        <w:rPr>
          <w:b/>
          <w:sz w:val="24"/>
          <w:szCs w:val="24"/>
        </w:rPr>
      </w:pPr>
      <w:r w:rsidRPr="007D2EE4">
        <w:rPr>
          <w:sz w:val="24"/>
          <w:szCs w:val="24"/>
        </w:rPr>
        <w:t xml:space="preserve">Health and Safety is a priority in the Weatherization Assistance Program. During the assessment, the assessor may encounter a variety of hazardous health and/or safety conditions. The following steps are required for identifying a home’s Health and Safety needs: </w:t>
      </w:r>
    </w:p>
    <w:p w14:paraId="5D2FFC56" w14:textId="77777777" w:rsidR="00E802E9" w:rsidRPr="007D2EE4" w:rsidRDefault="00E802E9" w:rsidP="00524A67">
      <w:pPr>
        <w:numPr>
          <w:ilvl w:val="0"/>
          <w:numId w:val="190"/>
        </w:numPr>
        <w:spacing w:after="60" w:line="240" w:lineRule="auto"/>
        <w:ind w:left="1080"/>
        <w:jc w:val="both"/>
        <w:rPr>
          <w:rFonts w:eastAsia="Calibri" w:cs="Times New Roman"/>
          <w:sz w:val="24"/>
          <w:szCs w:val="24"/>
        </w:rPr>
      </w:pPr>
      <w:r w:rsidRPr="007D2EE4">
        <w:rPr>
          <w:rFonts w:eastAsia="Calibri" w:cs="Times New Roman"/>
          <w:sz w:val="24"/>
          <w:szCs w:val="24"/>
        </w:rPr>
        <w:lastRenderedPageBreak/>
        <w:t>All appliances must be inspected to ensure compliance with the current IHWAP Field Standards Manual.</w:t>
      </w:r>
    </w:p>
    <w:p w14:paraId="14F05094" w14:textId="4F8EEAA3" w:rsidR="00E802E9" w:rsidRPr="007D2EE4" w:rsidRDefault="00E802E9" w:rsidP="00524A67">
      <w:pPr>
        <w:numPr>
          <w:ilvl w:val="0"/>
          <w:numId w:val="190"/>
        </w:numPr>
        <w:spacing w:after="60" w:line="240" w:lineRule="auto"/>
        <w:ind w:left="1080"/>
        <w:jc w:val="both"/>
        <w:rPr>
          <w:rFonts w:eastAsia="Calibri" w:cs="Times New Roman"/>
          <w:sz w:val="24"/>
          <w:szCs w:val="24"/>
        </w:rPr>
      </w:pPr>
      <w:r w:rsidRPr="007D2EE4">
        <w:rPr>
          <w:rFonts w:eastAsia="Calibri" w:cs="Times New Roman"/>
          <w:sz w:val="24"/>
          <w:szCs w:val="24"/>
        </w:rPr>
        <w:t>All common areas and apartment units must be inspected to ensure the placement and proper operation of Carbon Monoxide Detectors, Smoke Detectors, and Fire Extinguishers (when applicable) are in compliance with the current IHWAP Field Standards Manual and ASHRAE 62.2 201</w:t>
      </w:r>
      <w:r w:rsidR="00D745A7" w:rsidRPr="007D2EE4">
        <w:rPr>
          <w:rFonts w:eastAsia="Calibri" w:cs="Times New Roman"/>
          <w:sz w:val="24"/>
          <w:szCs w:val="24"/>
        </w:rPr>
        <w:t>6</w:t>
      </w:r>
      <w:r w:rsidRPr="007D2EE4">
        <w:rPr>
          <w:rFonts w:eastAsia="Calibri" w:cs="Times New Roman"/>
          <w:sz w:val="24"/>
          <w:szCs w:val="24"/>
        </w:rPr>
        <w:t>.</w:t>
      </w:r>
    </w:p>
    <w:p w14:paraId="624FEF5E" w14:textId="77777777" w:rsidR="00E802E9" w:rsidRPr="007D2EE4" w:rsidRDefault="00E802E9" w:rsidP="00524A67">
      <w:pPr>
        <w:numPr>
          <w:ilvl w:val="0"/>
          <w:numId w:val="190"/>
        </w:numPr>
        <w:spacing w:after="60" w:line="240" w:lineRule="auto"/>
        <w:ind w:left="1080"/>
        <w:jc w:val="both"/>
        <w:rPr>
          <w:rFonts w:eastAsia="Calibri" w:cs="Times New Roman"/>
          <w:sz w:val="24"/>
          <w:szCs w:val="24"/>
        </w:rPr>
      </w:pPr>
      <w:r w:rsidRPr="007D2EE4">
        <w:rPr>
          <w:rFonts w:eastAsia="Calibri" w:cs="Times New Roman"/>
          <w:sz w:val="24"/>
          <w:szCs w:val="24"/>
        </w:rPr>
        <w:t>Inspect for proper installation of exhaust fans.  All exhaust fans must be vented to the exterior of the building. Exhaust fan vents that run through un-conditioned spaces must be insulated (Ref IHWAP Field Standards Manual Sec 513).</w:t>
      </w:r>
    </w:p>
    <w:p w14:paraId="2F9ECC6E" w14:textId="77777777" w:rsidR="00E802E9" w:rsidRPr="007D2EE4" w:rsidRDefault="00E802E9" w:rsidP="00683978">
      <w:pPr>
        <w:spacing w:after="0" w:line="240" w:lineRule="auto"/>
        <w:jc w:val="both"/>
        <w:rPr>
          <w:b/>
          <w:sz w:val="24"/>
          <w:szCs w:val="24"/>
        </w:rPr>
      </w:pPr>
      <w:bookmarkStart w:id="665" w:name="_Toc382052045"/>
      <w:r w:rsidRPr="007D2EE4">
        <w:rPr>
          <w:b/>
          <w:sz w:val="24"/>
          <w:szCs w:val="24"/>
        </w:rPr>
        <w:t>Heating Systems and Water Heaters:</w:t>
      </w:r>
      <w:bookmarkEnd w:id="665"/>
      <w:r w:rsidRPr="007D2EE4">
        <w:rPr>
          <w:b/>
          <w:sz w:val="24"/>
          <w:szCs w:val="24"/>
        </w:rPr>
        <w:t xml:space="preserve">  </w:t>
      </w:r>
    </w:p>
    <w:p w14:paraId="7A156549" w14:textId="3C4B502C" w:rsidR="00E802E9" w:rsidRPr="007D2EE4" w:rsidRDefault="00E802E9" w:rsidP="00E802E9">
      <w:pPr>
        <w:spacing w:after="0" w:line="240" w:lineRule="auto"/>
        <w:jc w:val="both"/>
        <w:rPr>
          <w:sz w:val="24"/>
          <w:szCs w:val="24"/>
        </w:rPr>
      </w:pPr>
      <w:r w:rsidRPr="007D2EE4">
        <w:rPr>
          <w:sz w:val="24"/>
          <w:szCs w:val="24"/>
        </w:rPr>
        <w:t>A full range of heating system services are offered by the Illinois Weatherization Assistance Program including safety testing, heating system repair, and heating system replacement. Water Heaters are also assessed for proper and safe operation. The following are the steps required to complete heating system and water heater inspection:</w:t>
      </w:r>
    </w:p>
    <w:p w14:paraId="21DB8CBE" w14:textId="77777777" w:rsidR="00E802E9" w:rsidRPr="007D2EE4" w:rsidRDefault="00E802E9" w:rsidP="00E802E9">
      <w:pPr>
        <w:spacing w:after="60" w:line="240" w:lineRule="auto"/>
        <w:contextualSpacing/>
        <w:jc w:val="both"/>
        <w:rPr>
          <w:rFonts w:eastAsia="Calibri" w:cs="Times New Roman"/>
          <w:sz w:val="24"/>
          <w:szCs w:val="24"/>
          <w:u w:val="single"/>
        </w:rPr>
      </w:pPr>
      <w:r w:rsidRPr="007D2EE4">
        <w:rPr>
          <w:rFonts w:eastAsia="Calibri" w:cs="Times New Roman"/>
          <w:sz w:val="24"/>
          <w:szCs w:val="24"/>
          <w:u w:val="single"/>
        </w:rPr>
        <w:t xml:space="preserve">All heating systems must have a complete inspection including; </w:t>
      </w:r>
    </w:p>
    <w:p w14:paraId="7EB32C29" w14:textId="645EAC82" w:rsidR="00E802E9" w:rsidRPr="007D2EE4" w:rsidRDefault="00E802E9" w:rsidP="009E342B">
      <w:pPr>
        <w:numPr>
          <w:ilvl w:val="0"/>
          <w:numId w:val="241"/>
        </w:numPr>
        <w:tabs>
          <w:tab w:val="left" w:pos="1080"/>
        </w:tabs>
        <w:spacing w:after="60" w:line="240" w:lineRule="auto"/>
        <w:contextualSpacing/>
        <w:jc w:val="both"/>
        <w:rPr>
          <w:rFonts w:eastAsia="Calibri" w:cs="Times New Roman"/>
          <w:sz w:val="24"/>
          <w:szCs w:val="24"/>
        </w:rPr>
      </w:pPr>
      <w:r w:rsidRPr="007D2EE4">
        <w:rPr>
          <w:rFonts w:eastAsia="Calibri" w:cs="Times New Roman"/>
          <w:sz w:val="24"/>
          <w:szCs w:val="24"/>
        </w:rPr>
        <w:t>A thorough visual inspection.</w:t>
      </w:r>
    </w:p>
    <w:p w14:paraId="1F0CF2EF" w14:textId="1AFAE95C" w:rsidR="00113579" w:rsidRPr="007D2EE4" w:rsidRDefault="00113579" w:rsidP="009E342B">
      <w:pPr>
        <w:numPr>
          <w:ilvl w:val="0"/>
          <w:numId w:val="241"/>
        </w:numPr>
        <w:tabs>
          <w:tab w:val="left" w:pos="1080"/>
        </w:tabs>
        <w:spacing w:after="60" w:line="240" w:lineRule="auto"/>
        <w:contextualSpacing/>
        <w:jc w:val="both"/>
        <w:rPr>
          <w:rFonts w:eastAsia="Calibri" w:cs="Times New Roman"/>
          <w:sz w:val="24"/>
          <w:szCs w:val="24"/>
        </w:rPr>
      </w:pPr>
      <w:bookmarkStart w:id="666" w:name="_Hlk71181474"/>
      <w:r w:rsidRPr="007D2EE4">
        <w:rPr>
          <w:rFonts w:eastAsia="Calibri" w:cs="Times New Roman"/>
          <w:sz w:val="24"/>
          <w:szCs w:val="24"/>
          <w:highlight w:val="lightGray"/>
        </w:rPr>
        <w:t>Collect information from nameplate (manufacturer, model number, serial number, manufacturing date, etc.)</w:t>
      </w:r>
    </w:p>
    <w:bookmarkEnd w:id="666"/>
    <w:p w14:paraId="3AB22A9D" w14:textId="77777777" w:rsidR="00E802E9" w:rsidRPr="007D2EE4" w:rsidRDefault="00E802E9" w:rsidP="009E342B">
      <w:pPr>
        <w:numPr>
          <w:ilvl w:val="0"/>
          <w:numId w:val="241"/>
        </w:numPr>
        <w:tabs>
          <w:tab w:val="left" w:pos="1080"/>
        </w:tabs>
        <w:spacing w:after="60" w:line="240" w:lineRule="auto"/>
        <w:contextualSpacing/>
        <w:jc w:val="both"/>
        <w:rPr>
          <w:rFonts w:eastAsia="Calibri" w:cs="Times New Roman"/>
          <w:sz w:val="24"/>
          <w:szCs w:val="24"/>
        </w:rPr>
      </w:pPr>
      <w:r w:rsidRPr="007D2EE4">
        <w:rPr>
          <w:rFonts w:eastAsia="Calibri" w:cs="Times New Roman"/>
          <w:sz w:val="24"/>
          <w:szCs w:val="24"/>
        </w:rPr>
        <w:t>Flue Gas Analysis. The reading tapes are required on every operable heating system (propane and gas heating systems only) and must be included in the client’s weatherization file with a copy taped to the heating system.</w:t>
      </w:r>
    </w:p>
    <w:p w14:paraId="60199D7A" w14:textId="48D02CFB" w:rsidR="00E802E9" w:rsidRPr="007D2EE4" w:rsidRDefault="00E802E9" w:rsidP="009E342B">
      <w:pPr>
        <w:numPr>
          <w:ilvl w:val="0"/>
          <w:numId w:val="241"/>
        </w:numPr>
        <w:tabs>
          <w:tab w:val="left" w:pos="1080"/>
        </w:tabs>
        <w:spacing w:after="60" w:line="240" w:lineRule="auto"/>
        <w:contextualSpacing/>
        <w:jc w:val="both"/>
        <w:rPr>
          <w:rFonts w:eastAsia="Calibri" w:cs="Times New Roman"/>
          <w:sz w:val="24"/>
          <w:szCs w:val="24"/>
        </w:rPr>
      </w:pPr>
      <w:r w:rsidRPr="007D2EE4">
        <w:rPr>
          <w:rFonts w:eastAsia="Calibri" w:cs="Times New Roman"/>
          <w:sz w:val="24"/>
          <w:szCs w:val="24"/>
        </w:rPr>
        <w:t xml:space="preserve">All heating systems must be reviewed for proper safety equipment to ensure compliance with the current IHWAP Field Standards Manual. If a heating system does not have the proper safety equipment, a Hazardous Condition Form must be </w:t>
      </w:r>
      <w:r w:rsidR="00CC266D" w:rsidRPr="007D2EE4">
        <w:rPr>
          <w:rFonts w:eastAsia="Calibri" w:cs="Times New Roman"/>
          <w:sz w:val="24"/>
          <w:szCs w:val="24"/>
        </w:rPr>
        <w:t>completed,</w:t>
      </w:r>
      <w:r w:rsidRPr="007D2EE4">
        <w:rPr>
          <w:rFonts w:eastAsia="Calibri" w:cs="Times New Roman"/>
          <w:sz w:val="24"/>
          <w:szCs w:val="24"/>
        </w:rPr>
        <w:t xml:space="preserve"> and the assessment/work may continue (Ref: IHWAP Operations Manual Section VIII.1). The Hazardous Condition Form must be included in the client’s file.</w:t>
      </w:r>
    </w:p>
    <w:p w14:paraId="51BB465C" w14:textId="77777777" w:rsidR="00E802E9" w:rsidRPr="007D2EE4" w:rsidRDefault="00E802E9" w:rsidP="007D2EE4">
      <w:pPr>
        <w:numPr>
          <w:ilvl w:val="0"/>
          <w:numId w:val="241"/>
        </w:numPr>
        <w:tabs>
          <w:tab w:val="left" w:pos="1080"/>
        </w:tabs>
        <w:spacing w:after="120" w:line="240" w:lineRule="auto"/>
        <w:jc w:val="both"/>
        <w:rPr>
          <w:rFonts w:eastAsia="Calibri" w:cs="Times New Roman"/>
          <w:sz w:val="24"/>
          <w:szCs w:val="24"/>
        </w:rPr>
      </w:pPr>
      <w:r w:rsidRPr="007D2EE4">
        <w:rPr>
          <w:rFonts w:eastAsia="Calibri" w:cs="Times New Roman"/>
          <w:sz w:val="24"/>
          <w:szCs w:val="24"/>
        </w:rPr>
        <w:t xml:space="preserve">Determine the potential weatherization measures necessary for the heating system(s). </w:t>
      </w:r>
    </w:p>
    <w:p w14:paraId="0F15DB61" w14:textId="77777777" w:rsidR="00E802E9" w:rsidRPr="007D2EE4" w:rsidRDefault="00E802E9" w:rsidP="00E802E9">
      <w:pPr>
        <w:spacing w:after="120" w:line="240" w:lineRule="auto"/>
        <w:contextualSpacing/>
        <w:jc w:val="both"/>
        <w:rPr>
          <w:rFonts w:eastAsia="Calibri" w:cs="Times New Roman"/>
          <w:sz w:val="24"/>
          <w:szCs w:val="24"/>
          <w:u w:val="single"/>
        </w:rPr>
      </w:pPr>
      <w:r w:rsidRPr="007D2EE4">
        <w:rPr>
          <w:rFonts w:eastAsia="Calibri" w:cs="Times New Roman"/>
          <w:sz w:val="24"/>
          <w:szCs w:val="24"/>
          <w:u w:val="single"/>
        </w:rPr>
        <w:t xml:space="preserve">All water heaters must have a complete inspection including; </w:t>
      </w:r>
    </w:p>
    <w:p w14:paraId="548DD501" w14:textId="272ADB7F" w:rsidR="00E802E9" w:rsidRPr="007D2EE4" w:rsidRDefault="00E802E9" w:rsidP="00524A67">
      <w:pPr>
        <w:numPr>
          <w:ilvl w:val="2"/>
          <w:numId w:val="199"/>
        </w:numPr>
        <w:spacing w:after="120" w:line="240" w:lineRule="auto"/>
        <w:ind w:left="1080"/>
        <w:contextualSpacing/>
        <w:jc w:val="both"/>
        <w:rPr>
          <w:rFonts w:eastAsia="Calibri" w:cs="Times New Roman"/>
          <w:sz w:val="24"/>
          <w:szCs w:val="24"/>
        </w:rPr>
      </w:pPr>
      <w:r w:rsidRPr="007D2EE4">
        <w:rPr>
          <w:rFonts w:eastAsia="Calibri" w:cs="Times New Roman"/>
          <w:sz w:val="24"/>
          <w:szCs w:val="24"/>
        </w:rPr>
        <w:t>A thorough visual inspection.</w:t>
      </w:r>
    </w:p>
    <w:p w14:paraId="32334D63" w14:textId="01AA3BB7" w:rsidR="00113579" w:rsidRPr="007D2EE4" w:rsidRDefault="00113579" w:rsidP="00524A67">
      <w:pPr>
        <w:numPr>
          <w:ilvl w:val="2"/>
          <w:numId w:val="199"/>
        </w:numPr>
        <w:spacing w:after="120" w:line="240" w:lineRule="auto"/>
        <w:ind w:left="1080"/>
        <w:contextualSpacing/>
        <w:jc w:val="both"/>
        <w:rPr>
          <w:rFonts w:eastAsia="Calibri" w:cs="Times New Roman"/>
          <w:sz w:val="24"/>
          <w:szCs w:val="24"/>
        </w:rPr>
      </w:pPr>
      <w:r w:rsidRPr="007D2EE4">
        <w:rPr>
          <w:rFonts w:eastAsia="Calibri" w:cs="Times New Roman"/>
          <w:sz w:val="24"/>
          <w:szCs w:val="24"/>
          <w:highlight w:val="lightGray"/>
        </w:rPr>
        <w:t>Collect information from nameplate (manufacturer, model number, serial number, manufacturing date, etc.)</w:t>
      </w:r>
    </w:p>
    <w:p w14:paraId="60316D1D" w14:textId="77777777" w:rsidR="00E802E9" w:rsidRPr="007D2EE4" w:rsidRDefault="00E802E9" w:rsidP="00524A67">
      <w:pPr>
        <w:numPr>
          <w:ilvl w:val="2"/>
          <w:numId w:val="199"/>
        </w:numPr>
        <w:spacing w:after="120" w:line="240" w:lineRule="auto"/>
        <w:ind w:left="1080"/>
        <w:contextualSpacing/>
        <w:jc w:val="both"/>
        <w:rPr>
          <w:rFonts w:eastAsia="Calibri" w:cs="Times New Roman"/>
          <w:sz w:val="24"/>
          <w:szCs w:val="24"/>
        </w:rPr>
      </w:pPr>
      <w:r w:rsidRPr="007D2EE4">
        <w:rPr>
          <w:rFonts w:eastAsia="Calibri" w:cs="Times New Roman"/>
          <w:sz w:val="24"/>
          <w:szCs w:val="24"/>
        </w:rPr>
        <w:t>Flue Gas Analysis. The reading tapes are required on every operable water heater (propane and gas Water Heaters only) and must be included in the client’s weatherization file with a copy attached to the water heater.</w:t>
      </w:r>
    </w:p>
    <w:p w14:paraId="6333E4FF" w14:textId="35E2F7F4" w:rsidR="00E802E9" w:rsidRPr="007D2EE4" w:rsidRDefault="00E802E9" w:rsidP="00524A67">
      <w:pPr>
        <w:numPr>
          <w:ilvl w:val="2"/>
          <w:numId w:val="199"/>
        </w:numPr>
        <w:spacing w:after="120" w:line="240" w:lineRule="auto"/>
        <w:ind w:left="1080"/>
        <w:contextualSpacing/>
        <w:jc w:val="both"/>
        <w:rPr>
          <w:rFonts w:eastAsia="Calibri" w:cs="Times New Roman"/>
          <w:sz w:val="24"/>
          <w:szCs w:val="24"/>
        </w:rPr>
      </w:pPr>
      <w:r w:rsidRPr="007D2EE4">
        <w:rPr>
          <w:rFonts w:eastAsia="Calibri" w:cs="Times New Roman"/>
          <w:sz w:val="24"/>
          <w:szCs w:val="24"/>
        </w:rPr>
        <w:t xml:space="preserve">All water heaters must be reviewed for proper safety equipment to ensure compliance with the current IHWAP Field Standards Manual.  If a water heater does not have the proper safety equipment such as T&amp;P Valves, Fuel Shutoff valve, etc. a Hazardous Condition Form must be </w:t>
      </w:r>
      <w:r w:rsidR="00CC266D" w:rsidRPr="007D2EE4">
        <w:rPr>
          <w:rFonts w:eastAsia="Calibri" w:cs="Times New Roman"/>
          <w:sz w:val="24"/>
          <w:szCs w:val="24"/>
        </w:rPr>
        <w:t>completed,</w:t>
      </w:r>
      <w:r w:rsidRPr="007D2EE4">
        <w:rPr>
          <w:rFonts w:eastAsia="Calibri" w:cs="Times New Roman"/>
          <w:sz w:val="24"/>
          <w:szCs w:val="24"/>
        </w:rPr>
        <w:t xml:space="preserve"> and the assessment/work may continue (Ref IHWAP Operation Manual Sec VIII.1).</w:t>
      </w:r>
    </w:p>
    <w:p w14:paraId="58E50751" w14:textId="221B2589" w:rsidR="00E802E9" w:rsidRPr="007D2EE4" w:rsidRDefault="00E802E9" w:rsidP="007D2EE4">
      <w:pPr>
        <w:numPr>
          <w:ilvl w:val="2"/>
          <w:numId w:val="199"/>
        </w:numPr>
        <w:spacing w:after="120" w:line="240" w:lineRule="auto"/>
        <w:ind w:left="1080"/>
        <w:jc w:val="both"/>
        <w:rPr>
          <w:rFonts w:eastAsia="Calibri" w:cs="Times New Roman"/>
          <w:sz w:val="24"/>
          <w:szCs w:val="24"/>
        </w:rPr>
      </w:pPr>
      <w:r w:rsidRPr="007D2EE4">
        <w:rPr>
          <w:rFonts w:eastAsia="Calibri" w:cs="Times New Roman"/>
          <w:sz w:val="24"/>
          <w:szCs w:val="24"/>
        </w:rPr>
        <w:t>Orphaned water heaters must have a flue liner installed to ensure proper venting.</w:t>
      </w:r>
    </w:p>
    <w:p w14:paraId="067BB504" w14:textId="724E2461" w:rsidR="00EF0C9D" w:rsidRPr="007D2EE4" w:rsidRDefault="00EF0C9D" w:rsidP="00EF0C9D">
      <w:pPr>
        <w:spacing w:after="120" w:line="240" w:lineRule="auto"/>
        <w:contextualSpacing/>
        <w:jc w:val="both"/>
        <w:rPr>
          <w:rFonts w:eastAsia="Calibri" w:cs="Times New Roman"/>
          <w:sz w:val="24"/>
          <w:szCs w:val="24"/>
          <w:u w:val="single"/>
        </w:rPr>
      </w:pPr>
      <w:r w:rsidRPr="007D2EE4">
        <w:rPr>
          <w:rFonts w:eastAsia="Calibri" w:cs="Times New Roman"/>
          <w:sz w:val="24"/>
          <w:szCs w:val="24"/>
          <w:u w:val="single"/>
        </w:rPr>
        <w:t>All natural gas/propane heating systems and water heaters must have inspection of  gas lines:</w:t>
      </w:r>
    </w:p>
    <w:p w14:paraId="655691DB" w14:textId="77777777" w:rsidR="00E802E9" w:rsidRPr="007D2EE4" w:rsidRDefault="00E802E9" w:rsidP="00EF0C9D">
      <w:pPr>
        <w:numPr>
          <w:ilvl w:val="0"/>
          <w:numId w:val="200"/>
        </w:numPr>
        <w:spacing w:after="120" w:line="240" w:lineRule="auto"/>
        <w:contextualSpacing/>
        <w:jc w:val="both"/>
        <w:rPr>
          <w:rFonts w:eastAsia="Calibri" w:cs="Times New Roman"/>
          <w:sz w:val="24"/>
          <w:szCs w:val="24"/>
        </w:rPr>
      </w:pPr>
      <w:r w:rsidRPr="007D2EE4">
        <w:rPr>
          <w:rFonts w:eastAsia="Calibri" w:cs="Times New Roman"/>
          <w:sz w:val="24"/>
          <w:szCs w:val="24"/>
        </w:rPr>
        <w:lastRenderedPageBreak/>
        <w:t xml:space="preserve">It is mandatory that all gas lines within the dwelling are tested for leaks. Tests results must be documented on the input document. The client is to be notified of any gas leaks found.  </w:t>
      </w:r>
    </w:p>
    <w:p w14:paraId="452659D2" w14:textId="6AFFB9D8" w:rsidR="00E802E9" w:rsidRPr="007D2EE4" w:rsidRDefault="00E802E9" w:rsidP="00EF0C9D">
      <w:pPr>
        <w:numPr>
          <w:ilvl w:val="0"/>
          <w:numId w:val="200"/>
        </w:numPr>
        <w:spacing w:after="120" w:line="240" w:lineRule="auto"/>
        <w:contextualSpacing/>
        <w:jc w:val="both"/>
        <w:rPr>
          <w:rFonts w:eastAsia="Calibri" w:cs="Times New Roman"/>
          <w:sz w:val="24"/>
          <w:szCs w:val="24"/>
        </w:rPr>
      </w:pPr>
      <w:r w:rsidRPr="007D2EE4">
        <w:rPr>
          <w:rFonts w:eastAsia="Calibri" w:cs="Times New Roman"/>
          <w:sz w:val="24"/>
          <w:szCs w:val="24"/>
        </w:rPr>
        <w:t xml:space="preserve">If gas leaks are verified, a Hazardous Condition Form must be provided to the client. Gas leaks must be marked for identification with </w:t>
      </w:r>
      <w:r w:rsidR="00CC266D" w:rsidRPr="007D2EE4">
        <w:rPr>
          <w:rFonts w:eastAsia="Calibri" w:cs="Times New Roman"/>
          <w:sz w:val="24"/>
          <w:szCs w:val="24"/>
        </w:rPr>
        <w:t>surveyors’</w:t>
      </w:r>
      <w:r w:rsidRPr="007D2EE4">
        <w:rPr>
          <w:rFonts w:eastAsia="Calibri" w:cs="Times New Roman"/>
          <w:sz w:val="24"/>
          <w:szCs w:val="24"/>
        </w:rPr>
        <w:t xml:space="preserve"> tape, leak tags, or other appropriate marking process. </w:t>
      </w:r>
    </w:p>
    <w:p w14:paraId="6B50B044" w14:textId="77777777" w:rsidR="00E802E9" w:rsidRPr="007D2EE4" w:rsidRDefault="00E802E9" w:rsidP="007D2EE4">
      <w:pPr>
        <w:numPr>
          <w:ilvl w:val="0"/>
          <w:numId w:val="200"/>
        </w:numPr>
        <w:spacing w:after="120" w:line="240" w:lineRule="auto"/>
        <w:jc w:val="both"/>
        <w:rPr>
          <w:rFonts w:eastAsia="Calibri" w:cs="Times New Roman"/>
          <w:sz w:val="24"/>
          <w:szCs w:val="24"/>
        </w:rPr>
      </w:pPr>
      <w:r w:rsidRPr="007D2EE4">
        <w:rPr>
          <w:rFonts w:eastAsia="Calibri" w:cs="Times New Roman"/>
          <w:sz w:val="24"/>
          <w:szCs w:val="24"/>
        </w:rPr>
        <w:t xml:space="preserve">If the leak can be disabled via a shut off valve, disable the gas flow and notify a contractor for immediate repair. If the leak requires the gas service to be disabled, notify the utility company so they can shut off the gas supply. Once the utility company has been notified, contact a contractor to immediately repair the leak. </w:t>
      </w:r>
    </w:p>
    <w:p w14:paraId="11871EE3" w14:textId="2D3572B8" w:rsidR="00E802E9" w:rsidRPr="007D2EE4" w:rsidRDefault="00E802E9" w:rsidP="00683978">
      <w:pPr>
        <w:spacing w:before="120" w:after="0" w:line="240" w:lineRule="auto"/>
        <w:jc w:val="both"/>
        <w:rPr>
          <w:b/>
          <w:sz w:val="24"/>
          <w:szCs w:val="24"/>
        </w:rPr>
      </w:pPr>
      <w:bookmarkStart w:id="667" w:name="_Toc382052046"/>
      <w:r w:rsidRPr="007D2EE4">
        <w:rPr>
          <w:b/>
          <w:sz w:val="24"/>
          <w:szCs w:val="24"/>
        </w:rPr>
        <w:t>Deferral/Walk-Away Policy</w:t>
      </w:r>
      <w:bookmarkEnd w:id="667"/>
      <w:r w:rsidRPr="007D2EE4">
        <w:rPr>
          <w:b/>
          <w:sz w:val="24"/>
          <w:szCs w:val="24"/>
        </w:rPr>
        <w:t xml:space="preserve">  </w:t>
      </w:r>
    </w:p>
    <w:p w14:paraId="07B89973" w14:textId="77777777" w:rsidR="00E802E9" w:rsidRPr="007D2EE4" w:rsidRDefault="00E802E9" w:rsidP="00E802E9">
      <w:pPr>
        <w:spacing w:after="0" w:line="240" w:lineRule="auto"/>
        <w:jc w:val="both"/>
        <w:rPr>
          <w:sz w:val="24"/>
          <w:szCs w:val="24"/>
        </w:rPr>
      </w:pPr>
      <w:r w:rsidRPr="007D2EE4">
        <w:rPr>
          <w:sz w:val="24"/>
          <w:szCs w:val="24"/>
        </w:rPr>
        <w:t>The decision to defer work or, in extreme cases, provide no weatherization services, is difficult but   necessary in some cases. Deferral of work does not mean that assistance will never be available, but   that work must be delayed or postponed until the problems can be resolved. LAAs are expected to   pursue all reasonable options on behalf of the client.</w:t>
      </w:r>
    </w:p>
    <w:p w14:paraId="4FE37FFB" w14:textId="171BC915" w:rsidR="00E802E9" w:rsidRPr="007D2EE4" w:rsidRDefault="00E802E9" w:rsidP="00E802E9">
      <w:pPr>
        <w:spacing w:after="0" w:line="240" w:lineRule="auto"/>
        <w:jc w:val="both"/>
        <w:rPr>
          <w:sz w:val="24"/>
          <w:szCs w:val="24"/>
        </w:rPr>
      </w:pPr>
      <w:r w:rsidRPr="007D2EE4">
        <w:rPr>
          <w:sz w:val="24"/>
          <w:szCs w:val="24"/>
        </w:rPr>
        <w:t>Deferral conditions may include but are not limited to the following;</w:t>
      </w:r>
    </w:p>
    <w:p w14:paraId="65B1AAA8" w14:textId="787EADEC" w:rsidR="00E802E9" w:rsidRPr="007D2EE4" w:rsidRDefault="00A069EE" w:rsidP="00524A67">
      <w:pPr>
        <w:numPr>
          <w:ilvl w:val="0"/>
          <w:numId w:val="191"/>
        </w:numPr>
        <w:spacing w:after="60" w:line="240" w:lineRule="auto"/>
        <w:contextualSpacing/>
        <w:jc w:val="both"/>
        <w:rPr>
          <w:rFonts w:eastAsia="Calibri" w:cs="Times New Roman"/>
          <w:sz w:val="24"/>
          <w:szCs w:val="24"/>
        </w:rPr>
      </w:pPr>
      <w:r w:rsidRPr="007D2EE4">
        <w:rPr>
          <w:rFonts w:eastAsia="Calibri" w:cs="Times New Roman"/>
          <w:sz w:val="24"/>
          <w:szCs w:val="24"/>
        </w:rPr>
        <w:t>C</w:t>
      </w:r>
      <w:r w:rsidR="00E802E9" w:rsidRPr="007D2EE4">
        <w:rPr>
          <w:rFonts w:eastAsia="Calibri" w:cs="Times New Roman"/>
          <w:sz w:val="24"/>
          <w:szCs w:val="24"/>
        </w:rPr>
        <w:t>lient</w:t>
      </w:r>
      <w:r w:rsidRPr="007D2EE4">
        <w:rPr>
          <w:rFonts w:eastAsia="Calibri" w:cs="Times New Roman"/>
          <w:sz w:val="24"/>
          <w:szCs w:val="24"/>
        </w:rPr>
        <w:t>s</w:t>
      </w:r>
      <w:r w:rsidR="00E802E9" w:rsidRPr="007D2EE4">
        <w:rPr>
          <w:rFonts w:eastAsia="Calibri" w:cs="Times New Roman"/>
          <w:sz w:val="24"/>
          <w:szCs w:val="24"/>
        </w:rPr>
        <w:t xml:space="preserve"> ha</w:t>
      </w:r>
      <w:r w:rsidRPr="007D2EE4">
        <w:rPr>
          <w:rFonts w:eastAsia="Calibri" w:cs="Times New Roman"/>
          <w:sz w:val="24"/>
          <w:szCs w:val="24"/>
        </w:rPr>
        <w:t>ve</w:t>
      </w:r>
      <w:r w:rsidR="00E802E9" w:rsidRPr="007D2EE4">
        <w:rPr>
          <w:rFonts w:eastAsia="Calibri" w:cs="Times New Roman"/>
          <w:sz w:val="24"/>
          <w:szCs w:val="24"/>
        </w:rPr>
        <w:t xml:space="preserve"> known health conditions that prohibit the installation of insulation and/or other weatherization materials.</w:t>
      </w:r>
    </w:p>
    <w:p w14:paraId="6BECCD24" w14:textId="5B7D5B59" w:rsidR="00E802E9" w:rsidRPr="007D2EE4" w:rsidRDefault="00E802E9" w:rsidP="00524A67">
      <w:pPr>
        <w:numPr>
          <w:ilvl w:val="0"/>
          <w:numId w:val="191"/>
        </w:numPr>
        <w:spacing w:after="60" w:line="240" w:lineRule="auto"/>
        <w:contextualSpacing/>
        <w:jc w:val="both"/>
        <w:rPr>
          <w:rFonts w:eastAsia="Calibri" w:cs="Times New Roman"/>
          <w:sz w:val="24"/>
          <w:szCs w:val="24"/>
        </w:rPr>
      </w:pPr>
      <w:r w:rsidRPr="007D2EE4">
        <w:rPr>
          <w:rFonts w:eastAsia="Calibri" w:cs="Times New Roman"/>
          <w:sz w:val="24"/>
          <w:szCs w:val="24"/>
        </w:rPr>
        <w:t xml:space="preserve">The building structure or its’ mechanical systems, including electrical and plumbing, are in such a state that failure is </w:t>
      </w:r>
      <w:r w:rsidR="00CC266D" w:rsidRPr="007D2EE4">
        <w:rPr>
          <w:rFonts w:eastAsia="Calibri" w:cs="Times New Roman"/>
          <w:sz w:val="24"/>
          <w:szCs w:val="24"/>
        </w:rPr>
        <w:t>imminent,</w:t>
      </w:r>
      <w:r w:rsidRPr="007D2EE4">
        <w:rPr>
          <w:rFonts w:eastAsia="Calibri" w:cs="Times New Roman"/>
          <w:sz w:val="24"/>
          <w:szCs w:val="24"/>
        </w:rPr>
        <w:t xml:space="preserve"> and the conditions cannot be resolved in a </w:t>
      </w:r>
      <w:r w:rsidR="00601344" w:rsidRPr="007D2EE4">
        <w:rPr>
          <w:rFonts w:eastAsia="Calibri" w:cs="Times New Roman"/>
          <w:sz w:val="24"/>
          <w:szCs w:val="24"/>
        </w:rPr>
        <w:t>cost-effective</w:t>
      </w:r>
      <w:r w:rsidRPr="007D2EE4">
        <w:rPr>
          <w:rFonts w:eastAsia="Calibri" w:cs="Times New Roman"/>
          <w:sz w:val="24"/>
          <w:szCs w:val="24"/>
        </w:rPr>
        <w:t xml:space="preserve"> manner.</w:t>
      </w:r>
    </w:p>
    <w:p w14:paraId="7686BD4F" w14:textId="13FFD672" w:rsidR="00E802E9" w:rsidRPr="007D2EE4" w:rsidRDefault="00E802E9" w:rsidP="00524A67">
      <w:pPr>
        <w:numPr>
          <w:ilvl w:val="0"/>
          <w:numId w:val="191"/>
        </w:numPr>
        <w:spacing w:after="60" w:line="240" w:lineRule="auto"/>
        <w:contextualSpacing/>
        <w:jc w:val="both"/>
        <w:rPr>
          <w:rFonts w:eastAsia="Calibri" w:cs="Times New Roman"/>
          <w:sz w:val="24"/>
          <w:szCs w:val="24"/>
        </w:rPr>
      </w:pPr>
      <w:r w:rsidRPr="007D2EE4">
        <w:rPr>
          <w:rFonts w:eastAsia="Calibri" w:cs="Times New Roman"/>
          <w:sz w:val="24"/>
          <w:szCs w:val="24"/>
        </w:rPr>
        <w:t>Sewage or other sanitary problems that would further endanger client</w:t>
      </w:r>
      <w:r w:rsidR="00F53D3B" w:rsidRPr="007D2EE4">
        <w:rPr>
          <w:rFonts w:eastAsia="Calibri" w:cs="Times New Roman"/>
          <w:sz w:val="24"/>
          <w:szCs w:val="24"/>
        </w:rPr>
        <w:t>s</w:t>
      </w:r>
      <w:r w:rsidRPr="007D2EE4">
        <w:rPr>
          <w:rFonts w:eastAsia="Calibri" w:cs="Times New Roman"/>
          <w:sz w:val="24"/>
          <w:szCs w:val="24"/>
        </w:rPr>
        <w:t xml:space="preserve"> and weatherization installers if weatherization measures are installed.</w:t>
      </w:r>
    </w:p>
    <w:p w14:paraId="2A197ACF" w14:textId="77777777" w:rsidR="00E802E9" w:rsidRPr="007D2EE4" w:rsidRDefault="00E802E9" w:rsidP="00524A67">
      <w:pPr>
        <w:numPr>
          <w:ilvl w:val="0"/>
          <w:numId w:val="191"/>
        </w:numPr>
        <w:spacing w:after="60" w:line="240" w:lineRule="auto"/>
        <w:contextualSpacing/>
        <w:jc w:val="both"/>
        <w:rPr>
          <w:rFonts w:eastAsia="Calibri" w:cs="Times New Roman"/>
          <w:sz w:val="24"/>
          <w:szCs w:val="24"/>
        </w:rPr>
      </w:pPr>
      <w:r w:rsidRPr="007D2EE4">
        <w:rPr>
          <w:rFonts w:eastAsia="Calibri" w:cs="Times New Roman"/>
          <w:sz w:val="24"/>
          <w:szCs w:val="24"/>
        </w:rPr>
        <w:t>The building has been condemned or electrical, heating, plumbing or other equipment has been “red tagged” by local or state building officials or utility companies.</w:t>
      </w:r>
    </w:p>
    <w:p w14:paraId="2E891B76" w14:textId="77777777" w:rsidR="00E802E9" w:rsidRPr="007D2EE4" w:rsidRDefault="00E802E9" w:rsidP="00524A67">
      <w:pPr>
        <w:numPr>
          <w:ilvl w:val="0"/>
          <w:numId w:val="191"/>
        </w:numPr>
        <w:spacing w:after="60" w:line="240" w:lineRule="auto"/>
        <w:contextualSpacing/>
        <w:jc w:val="both"/>
        <w:rPr>
          <w:rFonts w:eastAsia="Calibri" w:cs="Times New Roman"/>
          <w:sz w:val="24"/>
          <w:szCs w:val="24"/>
        </w:rPr>
      </w:pPr>
      <w:r w:rsidRPr="007D2EE4">
        <w:rPr>
          <w:rFonts w:eastAsia="Calibri" w:cs="Times New Roman"/>
          <w:sz w:val="24"/>
          <w:szCs w:val="24"/>
        </w:rPr>
        <w:t>Moisture problems are so severe they cannot be resolved under existing health and safety measures and with minor repairs.</w:t>
      </w:r>
    </w:p>
    <w:p w14:paraId="5CEF438D" w14:textId="77777777" w:rsidR="00E802E9" w:rsidRPr="007D2EE4" w:rsidRDefault="00E802E9" w:rsidP="00524A67">
      <w:pPr>
        <w:numPr>
          <w:ilvl w:val="0"/>
          <w:numId w:val="191"/>
        </w:numPr>
        <w:spacing w:after="60" w:line="240" w:lineRule="auto"/>
        <w:contextualSpacing/>
        <w:jc w:val="both"/>
        <w:rPr>
          <w:rFonts w:eastAsia="Calibri" w:cs="Times New Roman"/>
          <w:sz w:val="24"/>
          <w:szCs w:val="24"/>
        </w:rPr>
      </w:pPr>
      <w:r w:rsidRPr="007D2EE4">
        <w:rPr>
          <w:rFonts w:eastAsia="Calibri" w:cs="Times New Roman"/>
          <w:sz w:val="24"/>
          <w:szCs w:val="24"/>
        </w:rPr>
        <w:t>Dangerous conditions exist due to high carbon monoxide levels in combustion appliances and cannot be resolved under existing health and safety measures.</w:t>
      </w:r>
    </w:p>
    <w:p w14:paraId="61FF4F36" w14:textId="231721C4" w:rsidR="00E802E9" w:rsidRPr="007D2EE4" w:rsidRDefault="00F53D3B" w:rsidP="00524A67">
      <w:pPr>
        <w:numPr>
          <w:ilvl w:val="0"/>
          <w:numId w:val="191"/>
        </w:numPr>
        <w:spacing w:after="60" w:line="240" w:lineRule="auto"/>
        <w:contextualSpacing/>
        <w:jc w:val="both"/>
        <w:rPr>
          <w:rFonts w:eastAsia="Calibri" w:cs="Times New Roman"/>
          <w:sz w:val="24"/>
          <w:szCs w:val="24"/>
        </w:rPr>
      </w:pPr>
      <w:r w:rsidRPr="007D2EE4">
        <w:rPr>
          <w:rFonts w:eastAsia="Calibri" w:cs="Times New Roman"/>
          <w:sz w:val="24"/>
          <w:szCs w:val="24"/>
        </w:rPr>
        <w:t>C</w:t>
      </w:r>
      <w:r w:rsidR="00E802E9" w:rsidRPr="007D2EE4">
        <w:rPr>
          <w:rFonts w:eastAsia="Calibri" w:cs="Times New Roman"/>
          <w:sz w:val="24"/>
          <w:szCs w:val="24"/>
        </w:rPr>
        <w:t>lient</w:t>
      </w:r>
      <w:r w:rsidRPr="007D2EE4">
        <w:rPr>
          <w:rFonts w:eastAsia="Calibri" w:cs="Times New Roman"/>
          <w:sz w:val="24"/>
          <w:szCs w:val="24"/>
        </w:rPr>
        <w:t>s</w:t>
      </w:r>
      <w:r w:rsidR="00E802E9" w:rsidRPr="007D2EE4">
        <w:rPr>
          <w:rFonts w:eastAsia="Calibri" w:cs="Times New Roman"/>
          <w:sz w:val="24"/>
          <w:szCs w:val="24"/>
        </w:rPr>
        <w:t xml:space="preserve"> </w:t>
      </w:r>
      <w:r w:rsidRPr="007D2EE4">
        <w:rPr>
          <w:rFonts w:eastAsia="Calibri" w:cs="Times New Roman"/>
          <w:sz w:val="24"/>
          <w:szCs w:val="24"/>
        </w:rPr>
        <w:t>are</w:t>
      </w:r>
      <w:r w:rsidR="00E802E9" w:rsidRPr="007D2EE4">
        <w:rPr>
          <w:rFonts w:eastAsia="Calibri" w:cs="Times New Roman"/>
          <w:sz w:val="24"/>
          <w:szCs w:val="24"/>
        </w:rPr>
        <w:t xml:space="preserve"> uncooperative, abusive or threatening to the auditors, contractor/crew, inspectors or others who must work on or visit the home.</w:t>
      </w:r>
    </w:p>
    <w:p w14:paraId="1A8EC667" w14:textId="77777777" w:rsidR="00E802E9" w:rsidRPr="007D2EE4" w:rsidRDefault="00E802E9" w:rsidP="00524A67">
      <w:pPr>
        <w:numPr>
          <w:ilvl w:val="0"/>
          <w:numId w:val="191"/>
        </w:numPr>
        <w:spacing w:after="60" w:line="240" w:lineRule="auto"/>
        <w:contextualSpacing/>
        <w:jc w:val="both"/>
        <w:rPr>
          <w:rFonts w:eastAsia="Calibri" w:cs="Times New Roman"/>
          <w:sz w:val="24"/>
          <w:szCs w:val="24"/>
        </w:rPr>
      </w:pPr>
      <w:r w:rsidRPr="007D2EE4">
        <w:rPr>
          <w:rFonts w:eastAsia="Calibri" w:cs="Times New Roman"/>
          <w:sz w:val="24"/>
          <w:szCs w:val="24"/>
        </w:rPr>
        <w:t>The extent and condition of lead-based paint in the building would potentially create further health and safety hazards for the client or weatherization workers.</w:t>
      </w:r>
    </w:p>
    <w:p w14:paraId="725E1397" w14:textId="2EE32C13" w:rsidR="00E802E9" w:rsidRPr="007D2EE4" w:rsidRDefault="00E802E9" w:rsidP="00524A67">
      <w:pPr>
        <w:numPr>
          <w:ilvl w:val="0"/>
          <w:numId w:val="191"/>
        </w:numPr>
        <w:spacing w:after="60" w:line="240" w:lineRule="auto"/>
        <w:contextualSpacing/>
        <w:jc w:val="both"/>
        <w:rPr>
          <w:rFonts w:eastAsia="Calibri" w:cs="Times New Roman"/>
          <w:sz w:val="24"/>
          <w:szCs w:val="24"/>
        </w:rPr>
      </w:pPr>
      <w:r w:rsidRPr="007D2EE4">
        <w:rPr>
          <w:rFonts w:eastAsia="Calibri" w:cs="Times New Roman"/>
          <w:sz w:val="24"/>
          <w:szCs w:val="24"/>
        </w:rPr>
        <w:t>Illegal activities are being conducted at the site.</w:t>
      </w:r>
    </w:p>
    <w:p w14:paraId="5C1E99C3" w14:textId="0A06E585" w:rsidR="00C5103D" w:rsidRPr="007D2EE4" w:rsidRDefault="00C5103D" w:rsidP="00524A67">
      <w:pPr>
        <w:numPr>
          <w:ilvl w:val="0"/>
          <w:numId w:val="191"/>
        </w:numPr>
        <w:spacing w:after="60" w:line="240" w:lineRule="auto"/>
        <w:contextualSpacing/>
        <w:jc w:val="both"/>
        <w:rPr>
          <w:rFonts w:eastAsia="Calibri" w:cs="Times New Roman"/>
          <w:sz w:val="24"/>
          <w:szCs w:val="24"/>
          <w:highlight w:val="lightGray"/>
        </w:rPr>
      </w:pPr>
      <w:r w:rsidRPr="007D2EE4">
        <w:rPr>
          <w:rFonts w:eastAsia="Calibri" w:cs="Times New Roman"/>
          <w:sz w:val="24"/>
          <w:szCs w:val="24"/>
          <w:highlight w:val="lightGray"/>
        </w:rPr>
        <w:t>Units have an unvented space heater and building owner/management or client refuses removal of the unit prior to weatherization services being conducted.</w:t>
      </w:r>
    </w:p>
    <w:p w14:paraId="0705B386" w14:textId="1D2557F2" w:rsidR="00C5103D" w:rsidRPr="007D2EE4" w:rsidRDefault="00C5103D" w:rsidP="00524A67">
      <w:pPr>
        <w:numPr>
          <w:ilvl w:val="0"/>
          <w:numId w:val="191"/>
        </w:numPr>
        <w:spacing w:after="60" w:line="240" w:lineRule="auto"/>
        <w:contextualSpacing/>
        <w:jc w:val="both"/>
        <w:rPr>
          <w:rFonts w:eastAsia="Calibri" w:cs="Times New Roman"/>
          <w:sz w:val="24"/>
          <w:szCs w:val="24"/>
          <w:highlight w:val="lightGray"/>
        </w:rPr>
      </w:pPr>
      <w:r w:rsidRPr="007D2EE4">
        <w:rPr>
          <w:rFonts w:eastAsia="Calibri" w:cs="Times New Roman"/>
          <w:sz w:val="24"/>
          <w:szCs w:val="24"/>
          <w:highlight w:val="lightGray"/>
        </w:rPr>
        <w:t>Building owner/management refuse installation of any weatherization measures that have been prioritized through the WeatherWorks database, including the installation of an ASHRAE 62.2 fan.</w:t>
      </w:r>
    </w:p>
    <w:p w14:paraId="354CE14C" w14:textId="7B6C8E61" w:rsidR="00C5103D" w:rsidRPr="007D2EE4" w:rsidRDefault="00C5103D" w:rsidP="00524A67">
      <w:pPr>
        <w:numPr>
          <w:ilvl w:val="0"/>
          <w:numId w:val="191"/>
        </w:numPr>
        <w:spacing w:after="60" w:line="240" w:lineRule="auto"/>
        <w:contextualSpacing/>
        <w:jc w:val="both"/>
        <w:rPr>
          <w:rFonts w:eastAsia="Calibri" w:cs="Times New Roman"/>
          <w:sz w:val="24"/>
          <w:szCs w:val="24"/>
          <w:highlight w:val="lightGray"/>
        </w:rPr>
      </w:pPr>
      <w:r w:rsidRPr="007D2EE4">
        <w:rPr>
          <w:rFonts w:eastAsia="Calibri" w:cs="Times New Roman"/>
          <w:sz w:val="24"/>
          <w:szCs w:val="24"/>
          <w:highlight w:val="lightGray"/>
        </w:rPr>
        <w:t>Severe mold and moisture problems are so serve they cannot be resolved under existing health and safety measures and with minor repairs.</w:t>
      </w:r>
    </w:p>
    <w:p w14:paraId="0DED8EF6" w14:textId="059EB9DC" w:rsidR="00C5103D" w:rsidRPr="007D2EE4" w:rsidRDefault="00C5103D" w:rsidP="00524A67">
      <w:pPr>
        <w:numPr>
          <w:ilvl w:val="0"/>
          <w:numId w:val="191"/>
        </w:numPr>
        <w:spacing w:after="60" w:line="240" w:lineRule="auto"/>
        <w:contextualSpacing/>
        <w:jc w:val="both"/>
        <w:rPr>
          <w:rFonts w:eastAsia="Calibri" w:cs="Times New Roman"/>
          <w:sz w:val="24"/>
          <w:szCs w:val="24"/>
          <w:highlight w:val="lightGray"/>
        </w:rPr>
      </w:pPr>
      <w:r w:rsidRPr="007D2EE4">
        <w:rPr>
          <w:rFonts w:eastAsia="Calibri" w:cs="Times New Roman"/>
          <w:sz w:val="24"/>
          <w:szCs w:val="24"/>
          <w:highlight w:val="lightGray"/>
        </w:rPr>
        <w:t>Units cluttered or obstructed to such an extent that workers do not have access to home areas where assessment, weatherization work, or final inspection need to be performed.</w:t>
      </w:r>
    </w:p>
    <w:p w14:paraId="47873C9F" w14:textId="718A2C5E" w:rsidR="00C5103D" w:rsidRPr="007D2EE4" w:rsidRDefault="00C5103D" w:rsidP="00524A67">
      <w:pPr>
        <w:numPr>
          <w:ilvl w:val="0"/>
          <w:numId w:val="191"/>
        </w:numPr>
        <w:spacing w:after="60" w:line="240" w:lineRule="auto"/>
        <w:contextualSpacing/>
        <w:jc w:val="both"/>
        <w:rPr>
          <w:rFonts w:eastAsia="Calibri" w:cs="Times New Roman"/>
          <w:sz w:val="24"/>
          <w:szCs w:val="24"/>
          <w:highlight w:val="lightGray"/>
        </w:rPr>
      </w:pPr>
      <w:r w:rsidRPr="007D2EE4">
        <w:rPr>
          <w:rFonts w:eastAsia="Calibri" w:cs="Times New Roman"/>
          <w:sz w:val="24"/>
          <w:szCs w:val="24"/>
          <w:highlight w:val="lightGray"/>
        </w:rPr>
        <w:lastRenderedPageBreak/>
        <w:t>Pest infestation may be cause for deferral if the pests cannot be removed and pose a health and safety risk to the workers.</w:t>
      </w:r>
    </w:p>
    <w:p w14:paraId="79A6806B" w14:textId="0037BA8C" w:rsidR="00C5103D" w:rsidRPr="007D2EE4" w:rsidRDefault="00C5103D" w:rsidP="00362CFF">
      <w:pPr>
        <w:numPr>
          <w:ilvl w:val="0"/>
          <w:numId w:val="191"/>
        </w:numPr>
        <w:spacing w:after="60" w:line="240" w:lineRule="auto"/>
        <w:contextualSpacing/>
        <w:jc w:val="both"/>
        <w:rPr>
          <w:rFonts w:eastAsia="Calibri" w:cs="Times New Roman"/>
          <w:sz w:val="24"/>
          <w:szCs w:val="24"/>
          <w:highlight w:val="lightGray"/>
        </w:rPr>
      </w:pPr>
      <w:r w:rsidRPr="007D2EE4">
        <w:rPr>
          <w:rFonts w:eastAsia="Calibri" w:cs="Times New Roman"/>
          <w:sz w:val="24"/>
          <w:szCs w:val="24"/>
          <w:highlight w:val="lightGray"/>
        </w:rPr>
        <w:t xml:space="preserve">Units that contain products containing air pollutants, flammable liquids, and other volatile organic compounds that may pose a threat to workers may be deferred.  Client’s should be educated on the dangers of these </w:t>
      </w:r>
      <w:r w:rsidR="00362CFF" w:rsidRPr="007D2EE4">
        <w:rPr>
          <w:rFonts w:eastAsia="Calibri" w:cs="Times New Roman"/>
          <w:sz w:val="24"/>
          <w:szCs w:val="24"/>
          <w:highlight w:val="lightGray"/>
        </w:rPr>
        <w:t>products and</w:t>
      </w:r>
      <w:r w:rsidRPr="007D2EE4">
        <w:rPr>
          <w:rFonts w:eastAsia="Calibri" w:cs="Times New Roman"/>
          <w:sz w:val="24"/>
          <w:szCs w:val="24"/>
          <w:highlight w:val="lightGray"/>
        </w:rPr>
        <w:t xml:space="preserve"> informed that the products must be removed before work can commence.  </w:t>
      </w:r>
    </w:p>
    <w:p w14:paraId="067B06C6" w14:textId="74FC4DAB" w:rsidR="00C5103D" w:rsidRPr="007D2EE4" w:rsidRDefault="00C5103D" w:rsidP="007D2EE4">
      <w:pPr>
        <w:numPr>
          <w:ilvl w:val="0"/>
          <w:numId w:val="191"/>
        </w:numPr>
        <w:spacing w:after="120" w:line="240" w:lineRule="auto"/>
        <w:jc w:val="both"/>
        <w:rPr>
          <w:rFonts w:eastAsia="Calibri" w:cs="Times New Roman"/>
          <w:sz w:val="24"/>
          <w:szCs w:val="24"/>
          <w:highlight w:val="lightGray"/>
        </w:rPr>
      </w:pPr>
      <w:r w:rsidRPr="007D2EE4">
        <w:rPr>
          <w:rFonts w:eastAsia="Calibri" w:cs="Times New Roman"/>
          <w:sz w:val="24"/>
          <w:szCs w:val="24"/>
          <w:highlight w:val="lightGray"/>
        </w:rPr>
        <w:t xml:space="preserve">Any other health or safety condition present or created by, exacerbated by, and cannot be corrected by the delivery of IHWAP funded services.  </w:t>
      </w:r>
    </w:p>
    <w:p w14:paraId="20272D45" w14:textId="584D72FA" w:rsidR="00362CFF" w:rsidRPr="007D2EE4" w:rsidRDefault="00362CFF" w:rsidP="007D2EE4">
      <w:pPr>
        <w:spacing w:after="120" w:line="240" w:lineRule="auto"/>
        <w:jc w:val="both"/>
        <w:rPr>
          <w:sz w:val="24"/>
          <w:szCs w:val="24"/>
        </w:rPr>
      </w:pPr>
      <w:r w:rsidRPr="007D2EE4">
        <w:rPr>
          <w:sz w:val="24"/>
          <w:szCs w:val="24"/>
          <w:highlight w:val="lightGray"/>
        </w:rPr>
        <w:t>In many instances, not all units have been assessed prior to weatherization work beginning.  If a reason for deferral is identified after the work has commenced, the building owner or management shall be notified and the reason for deferral must be remedied prior to work resuming.</w:t>
      </w:r>
      <w:r w:rsidRPr="007D2EE4">
        <w:rPr>
          <w:sz w:val="24"/>
          <w:szCs w:val="24"/>
        </w:rPr>
        <w:t xml:space="preserve">  </w:t>
      </w:r>
    </w:p>
    <w:p w14:paraId="2EB67F1D" w14:textId="1A006E42" w:rsidR="00E802E9" w:rsidRPr="007D2EE4" w:rsidRDefault="00E802E9" w:rsidP="00E802E9">
      <w:pPr>
        <w:spacing w:after="0" w:line="240" w:lineRule="auto"/>
        <w:jc w:val="both"/>
        <w:rPr>
          <w:sz w:val="24"/>
          <w:szCs w:val="24"/>
        </w:rPr>
      </w:pPr>
      <w:r w:rsidRPr="007D2EE4">
        <w:rPr>
          <w:sz w:val="24"/>
          <w:szCs w:val="24"/>
        </w:rPr>
        <w:t>If the project poses a situation that causes the deferral of work the client is to be notified by the LAA with a Hazardous Conditions Form and via certified letter stating the reason(s) for invoking the Deferral Policy. The LAA is required to notify the client that work may proceed if the reason(s) for deferral are remedied and the client contacts the LAA upon completion of such remedies.</w:t>
      </w:r>
      <w:r w:rsidR="00CC266D" w:rsidRPr="007D2EE4">
        <w:rPr>
          <w:sz w:val="24"/>
          <w:szCs w:val="24"/>
        </w:rPr>
        <w:t xml:space="preserve">  </w:t>
      </w:r>
      <w:r w:rsidRPr="007D2EE4">
        <w:rPr>
          <w:sz w:val="24"/>
          <w:szCs w:val="24"/>
        </w:rPr>
        <w:t xml:space="preserve">If the building poses a situation that causes the LAA to Walk-Away the LAA must notify the client via certified letter stating the reason(s) for invoking the Walk-Away Policy. </w:t>
      </w:r>
      <w:r w:rsidR="00CC266D" w:rsidRPr="007D2EE4">
        <w:rPr>
          <w:sz w:val="24"/>
          <w:szCs w:val="24"/>
        </w:rPr>
        <w:t xml:space="preserve"> </w:t>
      </w:r>
      <w:r w:rsidRPr="007D2EE4">
        <w:rPr>
          <w:sz w:val="24"/>
          <w:szCs w:val="24"/>
        </w:rPr>
        <w:t>Extremely dangerous conditions must be immediately reported to the proper authorities.</w:t>
      </w:r>
    </w:p>
    <w:p w14:paraId="2A3759B9" w14:textId="77777777" w:rsidR="00E802E9" w:rsidRPr="007D2EE4" w:rsidRDefault="00E802E9" w:rsidP="00683978">
      <w:pPr>
        <w:spacing w:before="120" w:after="0" w:line="240" w:lineRule="auto"/>
        <w:jc w:val="both"/>
        <w:rPr>
          <w:b/>
          <w:sz w:val="24"/>
          <w:szCs w:val="24"/>
        </w:rPr>
      </w:pPr>
      <w:bookmarkStart w:id="668" w:name="_Toc382052047"/>
      <w:r w:rsidRPr="007D2EE4">
        <w:rPr>
          <w:b/>
          <w:sz w:val="24"/>
          <w:szCs w:val="24"/>
        </w:rPr>
        <w:t>Field Assessment Conclusion</w:t>
      </w:r>
      <w:bookmarkEnd w:id="668"/>
    </w:p>
    <w:p w14:paraId="2879CE0C" w14:textId="170B6EFF" w:rsidR="00E802E9" w:rsidRPr="007D2EE4" w:rsidRDefault="00E802E9" w:rsidP="00683978">
      <w:pPr>
        <w:spacing w:after="0" w:line="240" w:lineRule="auto"/>
        <w:jc w:val="both"/>
        <w:rPr>
          <w:sz w:val="24"/>
          <w:szCs w:val="24"/>
        </w:rPr>
      </w:pPr>
      <w:r w:rsidRPr="007D2EE4">
        <w:rPr>
          <w:sz w:val="24"/>
          <w:szCs w:val="24"/>
        </w:rPr>
        <w:t xml:space="preserve">A personal evaluation of an assessment is important to ensure it is thorough and complete which includes obtaining from the client all necessary documentation and signatures. An IHWAP-approved Multi-Family Assessment Document must be completed on site, including all photographs. The assessor must evaluate all likely measures chosen to ensure the best possible impact on the building and client’s energy burden. Inform the client of any hazards that have been identified and tell the client if the weatherization program will be addressing the hazards. If applicable supply the client with a copy of the “Hazardous Condition” form. If the assessor has encountered any existing damage to the dwelling, the owner must be notified of such and documentation, including photographs, must be placed in the client file. It is important that the assessor account for all equipment and ensure that they have cleaned up after themselves. Thank the client for applying for the Weatherization Assistance Program and give them an estimate on when the work will proceed. </w:t>
      </w:r>
      <w:r w:rsidRPr="007D2EE4">
        <w:rPr>
          <w:i/>
          <w:color w:val="000000" w:themeColor="text1"/>
          <w:sz w:val="24"/>
          <w:szCs w:val="24"/>
          <w:u w:val="single"/>
        </w:rPr>
        <w:t>Guaranteeing of work is Strictly Prohibited.</w:t>
      </w:r>
    </w:p>
    <w:p w14:paraId="0E4525A0" w14:textId="77777777" w:rsidR="005527C6" w:rsidRPr="00F8302D" w:rsidRDefault="005527C6" w:rsidP="00683978">
      <w:pPr>
        <w:pStyle w:val="Heading2"/>
        <w:rPr>
          <w:highlight w:val="lightGray"/>
        </w:rPr>
      </w:pPr>
      <w:bookmarkStart w:id="669" w:name="_Toc382052048"/>
      <w:bookmarkStart w:id="670" w:name="_Toc76645723"/>
      <w:r w:rsidRPr="00F8302D">
        <w:rPr>
          <w:highlight w:val="lightGray"/>
        </w:rPr>
        <w:t>Project Description</w:t>
      </w:r>
      <w:bookmarkEnd w:id="670"/>
    </w:p>
    <w:p w14:paraId="15BB037C" w14:textId="77777777" w:rsidR="007D2EE4" w:rsidRDefault="005527C6" w:rsidP="00A20FCA">
      <w:pPr>
        <w:spacing w:after="0" w:line="240" w:lineRule="auto"/>
        <w:jc w:val="both"/>
        <w:rPr>
          <w:sz w:val="24"/>
          <w:szCs w:val="24"/>
          <w:highlight w:val="lightGray"/>
        </w:rPr>
      </w:pPr>
      <w:r w:rsidRPr="007D2EE4">
        <w:rPr>
          <w:sz w:val="24"/>
          <w:szCs w:val="24"/>
          <w:highlight w:val="lightGray"/>
        </w:rPr>
        <w:t>The project description is designed to give the reviewer a basic understanding of the building audited. DCEO/OCA has also created a Project Description Worksheet</w:t>
      </w:r>
      <w:r w:rsidR="00A20FCA" w:rsidRPr="007D2EE4">
        <w:rPr>
          <w:sz w:val="24"/>
          <w:szCs w:val="24"/>
          <w:highlight w:val="lightGray"/>
        </w:rPr>
        <w:t xml:space="preserve"> </w:t>
      </w:r>
      <w:r w:rsidRPr="007D2EE4">
        <w:rPr>
          <w:sz w:val="24"/>
          <w:szCs w:val="24"/>
          <w:highlight w:val="lightGray"/>
        </w:rPr>
        <w:t xml:space="preserve">to assist the agencies with this process.  </w:t>
      </w:r>
      <w:r w:rsidR="00A20FCA" w:rsidRPr="007D2EE4">
        <w:rPr>
          <w:sz w:val="24"/>
          <w:szCs w:val="24"/>
          <w:highlight w:val="lightGray"/>
        </w:rPr>
        <w:t xml:space="preserve">The project description page is in the Forms and Exhibits section </w:t>
      </w:r>
      <w:r w:rsidR="0016145B" w:rsidRPr="007D2EE4">
        <w:rPr>
          <w:sz w:val="24"/>
          <w:szCs w:val="24"/>
          <w:highlight w:val="lightGray"/>
        </w:rPr>
        <w:t xml:space="preserve">of this manual </w:t>
      </w:r>
      <w:r w:rsidR="00A20FCA" w:rsidRPr="007D2EE4">
        <w:rPr>
          <w:sz w:val="24"/>
          <w:szCs w:val="24"/>
          <w:highlight w:val="lightGray"/>
        </w:rPr>
        <w:t xml:space="preserve">and </w:t>
      </w:r>
      <w:r w:rsidR="0016145B" w:rsidRPr="007D2EE4">
        <w:rPr>
          <w:sz w:val="24"/>
          <w:szCs w:val="24"/>
          <w:highlight w:val="lightGray"/>
        </w:rPr>
        <w:t xml:space="preserve">is </w:t>
      </w:r>
      <w:r w:rsidR="00A20FCA" w:rsidRPr="007D2EE4">
        <w:rPr>
          <w:sz w:val="24"/>
          <w:szCs w:val="24"/>
          <w:highlight w:val="lightGray"/>
        </w:rPr>
        <w:t>available on Sharepoint at:</w:t>
      </w:r>
    </w:p>
    <w:bookmarkStart w:id="671" w:name="_Hlk73101111"/>
    <w:p w14:paraId="62930332" w14:textId="42815A21" w:rsidR="00A20FCA" w:rsidRPr="007D2EE4" w:rsidRDefault="00A20FCA" w:rsidP="007D2EE4">
      <w:pPr>
        <w:spacing w:after="120" w:line="240" w:lineRule="auto"/>
        <w:jc w:val="both"/>
        <w:rPr>
          <w:sz w:val="24"/>
          <w:szCs w:val="24"/>
          <w:highlight w:val="lightGray"/>
        </w:rPr>
      </w:pPr>
      <w:r w:rsidRPr="007D2EE4">
        <w:rPr>
          <w:color w:val="1F497D" w:themeColor="text2"/>
          <w:highlight w:val="lightGray"/>
          <w:u w:val="single"/>
        </w:rPr>
        <w:fldChar w:fldCharType="begin"/>
      </w:r>
      <w:r w:rsidR="00F8302D" w:rsidRPr="007D2EE4">
        <w:rPr>
          <w:color w:val="1F497D" w:themeColor="text2"/>
          <w:highlight w:val="lightGray"/>
          <w:u w:val="single"/>
        </w:rPr>
        <w:instrText>HYPERLINK "https://ceo.partner.illinois.gov/OEA/OEA_LAA/OCA%20Forms%20Library1/Forms/AllItems.aspx"</w:instrText>
      </w:r>
      <w:r w:rsidRPr="007D2EE4">
        <w:rPr>
          <w:color w:val="1F497D" w:themeColor="text2"/>
          <w:highlight w:val="lightGray"/>
          <w:u w:val="single"/>
        </w:rPr>
        <w:fldChar w:fldCharType="separate"/>
      </w:r>
      <w:r w:rsidRPr="007D2EE4">
        <w:rPr>
          <w:color w:val="1F497D" w:themeColor="text2"/>
          <w:highlight w:val="lightGray"/>
          <w:u w:val="single"/>
        </w:rPr>
        <w:t>https://ceo.partner.illinois.gov/OEA/OEA_LAA/OCA%20Forms%20Library1/Forms/AllItems.aspx</w:t>
      </w:r>
      <w:r w:rsidRPr="007D2EE4">
        <w:rPr>
          <w:color w:val="1F497D" w:themeColor="text2"/>
          <w:highlight w:val="lightGray"/>
          <w:u w:val="single"/>
        </w:rPr>
        <w:fldChar w:fldCharType="end"/>
      </w:r>
      <w:r w:rsidR="00F8302D" w:rsidRPr="007D2EE4">
        <w:rPr>
          <w:sz w:val="24"/>
          <w:szCs w:val="24"/>
          <w:highlight w:val="lightGray"/>
          <w:u w:val="single"/>
        </w:rPr>
        <w:t>.</w:t>
      </w:r>
    </w:p>
    <w:bookmarkEnd w:id="671"/>
    <w:p w14:paraId="0DC11D08" w14:textId="3CEE8A0D" w:rsidR="005527C6" w:rsidRPr="007D2EE4" w:rsidRDefault="005527C6" w:rsidP="00A20FCA">
      <w:pPr>
        <w:spacing w:after="0" w:line="240" w:lineRule="auto"/>
        <w:jc w:val="both"/>
        <w:rPr>
          <w:i/>
          <w:sz w:val="24"/>
          <w:szCs w:val="24"/>
        </w:rPr>
      </w:pPr>
      <w:r w:rsidRPr="007D2EE4">
        <w:rPr>
          <w:sz w:val="24"/>
          <w:szCs w:val="24"/>
          <w:highlight w:val="lightGray"/>
        </w:rPr>
        <w:t xml:space="preserve">The completion and submittal of this worksheet is a </w:t>
      </w:r>
      <w:r w:rsidRPr="007D2EE4">
        <w:rPr>
          <w:i/>
          <w:color w:val="000000" w:themeColor="text1"/>
          <w:sz w:val="24"/>
          <w:szCs w:val="24"/>
          <w:highlight w:val="lightGray"/>
          <w:u w:val="single"/>
        </w:rPr>
        <w:t>mandatory requirement.</w:t>
      </w:r>
      <w:r w:rsidRPr="007D2EE4">
        <w:rPr>
          <w:i/>
          <w:color w:val="000000" w:themeColor="text1"/>
          <w:sz w:val="24"/>
          <w:szCs w:val="24"/>
          <w:u w:val="single"/>
        </w:rPr>
        <w:t xml:space="preserve"> </w:t>
      </w:r>
    </w:p>
    <w:p w14:paraId="44836E55" w14:textId="77777777" w:rsidR="005527C6" w:rsidRDefault="005527C6" w:rsidP="005527C6">
      <w:pPr>
        <w:spacing w:after="0" w:line="240" w:lineRule="auto"/>
        <w:jc w:val="both"/>
      </w:pPr>
    </w:p>
    <w:p w14:paraId="63E272E8" w14:textId="7436704C" w:rsidR="00E802E9" w:rsidRPr="00E802E9" w:rsidRDefault="00E802E9" w:rsidP="00683978">
      <w:pPr>
        <w:pStyle w:val="Heading2"/>
        <w:rPr>
          <w:rFonts w:eastAsiaTheme="majorEastAsia" w:cstheme="majorBidi"/>
          <w:bCs/>
          <w:sz w:val="24"/>
          <w:szCs w:val="24"/>
        </w:rPr>
      </w:pPr>
      <w:bookmarkStart w:id="672" w:name="_Toc76645724"/>
      <w:r w:rsidRPr="000425A4">
        <w:t>Energy Audit Modeling</w:t>
      </w:r>
      <w:bookmarkEnd w:id="669"/>
      <w:bookmarkEnd w:id="672"/>
      <w:r w:rsidRPr="00E802E9">
        <w:rPr>
          <w:rFonts w:eastAsiaTheme="majorEastAsia" w:cstheme="majorBidi"/>
          <w:bCs/>
          <w:sz w:val="24"/>
          <w:szCs w:val="24"/>
        </w:rPr>
        <w:t xml:space="preserve"> </w:t>
      </w:r>
    </w:p>
    <w:p w14:paraId="015F123D" w14:textId="2BB9C2F7" w:rsidR="00E802E9" w:rsidRPr="007D2EE4" w:rsidRDefault="00E802E9" w:rsidP="00E802E9">
      <w:pPr>
        <w:spacing w:after="0" w:line="240" w:lineRule="auto"/>
        <w:jc w:val="both"/>
        <w:rPr>
          <w:rFonts w:cs="TimesNewRomanPSMT"/>
          <w:sz w:val="24"/>
          <w:szCs w:val="24"/>
        </w:rPr>
      </w:pPr>
      <w:r w:rsidRPr="007D2EE4">
        <w:rPr>
          <w:sz w:val="24"/>
          <w:szCs w:val="24"/>
        </w:rPr>
        <w:lastRenderedPageBreak/>
        <w:t xml:space="preserve">LAAs proposing multifamily projects </w:t>
      </w:r>
      <w:r w:rsidR="0016145B" w:rsidRPr="007D2EE4">
        <w:rPr>
          <w:sz w:val="24"/>
          <w:szCs w:val="24"/>
          <w:highlight w:val="lightGray"/>
        </w:rPr>
        <w:t>that are 5 units or larger</w:t>
      </w:r>
      <w:r w:rsidR="0016145B" w:rsidRPr="007D2EE4">
        <w:rPr>
          <w:sz w:val="24"/>
          <w:szCs w:val="24"/>
        </w:rPr>
        <w:t xml:space="preserve"> </w:t>
      </w:r>
      <w:r w:rsidRPr="007D2EE4">
        <w:rPr>
          <w:sz w:val="24"/>
          <w:szCs w:val="24"/>
        </w:rPr>
        <w:t xml:space="preserve">must submit a complete TREAT multifamily energy model for the project, with SIR analysis for each proposed ECM, for </w:t>
      </w:r>
      <w:r w:rsidR="0016145B" w:rsidRPr="007D2EE4">
        <w:rPr>
          <w:sz w:val="24"/>
          <w:szCs w:val="24"/>
        </w:rPr>
        <w:t xml:space="preserve">OCA </w:t>
      </w:r>
      <w:r w:rsidRPr="007D2EE4">
        <w:rPr>
          <w:sz w:val="24"/>
          <w:szCs w:val="24"/>
        </w:rPr>
        <w:t xml:space="preserve">review and approval.  The assessor will use TREAT to create recommended measures and improvements, assemble packages, and “true-up” the Project.  </w:t>
      </w:r>
      <w:r w:rsidRPr="007D2EE4">
        <w:rPr>
          <w:rFonts w:cs="TimesNewRomanPSMT"/>
          <w:sz w:val="24"/>
          <w:szCs w:val="24"/>
        </w:rPr>
        <w:t>For IHWAP Multifamily Project modeling on the TREAT software, the software’s standard procedures should be modified by the following guidelines:</w:t>
      </w:r>
    </w:p>
    <w:p w14:paraId="374B6D7A" w14:textId="77777777" w:rsidR="00E802E9" w:rsidRPr="007D2EE4" w:rsidRDefault="00E802E9" w:rsidP="00524A67">
      <w:pPr>
        <w:numPr>
          <w:ilvl w:val="0"/>
          <w:numId w:val="178"/>
        </w:numPr>
        <w:spacing w:after="120" w:line="240" w:lineRule="auto"/>
        <w:ind w:left="450" w:hanging="270"/>
        <w:contextualSpacing/>
        <w:jc w:val="both"/>
        <w:rPr>
          <w:sz w:val="24"/>
          <w:szCs w:val="24"/>
        </w:rPr>
      </w:pPr>
      <w:r w:rsidRPr="007D2EE4">
        <w:rPr>
          <w:sz w:val="24"/>
          <w:szCs w:val="24"/>
        </w:rPr>
        <w:t xml:space="preserve">The TREAT Program is a DOE approved program for generating energy audits for multi-family buildings consisting of 5 units or more.  </w:t>
      </w:r>
      <w:r w:rsidRPr="007D2EE4">
        <w:rPr>
          <w:i/>
          <w:sz w:val="24"/>
          <w:szCs w:val="24"/>
          <w:u w:val="single"/>
        </w:rPr>
        <w:t>However, TREAT was not specifically designed for DOE’s Weatherization Assistance Program (WAP).</w:t>
      </w:r>
      <w:r w:rsidRPr="007D2EE4">
        <w:rPr>
          <w:sz w:val="24"/>
          <w:szCs w:val="24"/>
        </w:rPr>
        <w:t xml:space="preserve">  TREAT default values averages, based on broader data sets, are not always appropriate IHWAP multifamily projects.  </w:t>
      </w:r>
    </w:p>
    <w:p w14:paraId="63B3A774" w14:textId="77777777" w:rsidR="00E802E9" w:rsidRPr="007D2EE4" w:rsidRDefault="00E802E9" w:rsidP="00524A67">
      <w:pPr>
        <w:numPr>
          <w:ilvl w:val="1"/>
          <w:numId w:val="184"/>
        </w:numPr>
        <w:spacing w:after="120" w:line="240" w:lineRule="auto"/>
        <w:ind w:left="450" w:hanging="270"/>
        <w:contextualSpacing/>
        <w:jc w:val="both"/>
        <w:rPr>
          <w:sz w:val="24"/>
          <w:szCs w:val="24"/>
        </w:rPr>
      </w:pPr>
      <w:r w:rsidRPr="007D2EE4">
        <w:rPr>
          <w:sz w:val="24"/>
          <w:szCs w:val="24"/>
        </w:rPr>
        <w:t xml:space="preserve">Each default must be reviewed by the TREAT user to verify that the defaults meet our policies and assumptions during the data entry process.   </w:t>
      </w:r>
    </w:p>
    <w:p w14:paraId="7E2BF30A" w14:textId="16081CEB" w:rsidR="00E802E9" w:rsidRPr="007D2EE4" w:rsidRDefault="00063F23" w:rsidP="00524A67">
      <w:pPr>
        <w:numPr>
          <w:ilvl w:val="1"/>
          <w:numId w:val="184"/>
        </w:numPr>
        <w:spacing w:after="120" w:line="240" w:lineRule="auto"/>
        <w:ind w:left="450" w:hanging="270"/>
        <w:contextualSpacing/>
        <w:jc w:val="both"/>
        <w:rPr>
          <w:sz w:val="24"/>
          <w:szCs w:val="24"/>
        </w:rPr>
      </w:pPr>
      <w:r w:rsidRPr="007D2EE4">
        <w:rPr>
          <w:sz w:val="24"/>
          <w:szCs w:val="24"/>
        </w:rPr>
        <w:t>The Form and Exhibit section includes</w:t>
      </w:r>
      <w:r w:rsidR="00E802E9" w:rsidRPr="007D2EE4">
        <w:rPr>
          <w:sz w:val="24"/>
          <w:szCs w:val="24"/>
        </w:rPr>
        <w:t xml:space="preserve"> IHWAP-issued measure life</w:t>
      </w:r>
      <w:r w:rsidR="00E802E9" w:rsidRPr="007D2EE4">
        <w:rPr>
          <w:i/>
          <w:sz w:val="24"/>
          <w:szCs w:val="24"/>
        </w:rPr>
        <w:t xml:space="preserve"> </w:t>
      </w:r>
      <w:r w:rsidR="00E802E9" w:rsidRPr="007D2EE4">
        <w:rPr>
          <w:sz w:val="24"/>
          <w:szCs w:val="24"/>
        </w:rPr>
        <w:t>expectancies that are to be used for all TREAT Project submittals.</w:t>
      </w:r>
    </w:p>
    <w:p w14:paraId="7717C808" w14:textId="77777777" w:rsidR="00E802E9" w:rsidRPr="007D2EE4" w:rsidRDefault="00E802E9" w:rsidP="00524A67">
      <w:pPr>
        <w:numPr>
          <w:ilvl w:val="1"/>
          <w:numId w:val="184"/>
        </w:numPr>
        <w:spacing w:after="120" w:line="240" w:lineRule="auto"/>
        <w:ind w:left="450" w:hanging="270"/>
        <w:contextualSpacing/>
        <w:jc w:val="both"/>
        <w:rPr>
          <w:sz w:val="24"/>
          <w:szCs w:val="24"/>
        </w:rPr>
      </w:pPr>
      <w:r w:rsidRPr="007D2EE4">
        <w:rPr>
          <w:sz w:val="24"/>
          <w:szCs w:val="24"/>
        </w:rPr>
        <w:t>Other TREAT default areas of concern are centered around matching the building type and composition with the proper TREAT algorithms:</w:t>
      </w:r>
    </w:p>
    <w:p w14:paraId="6661CF6B" w14:textId="77777777" w:rsidR="00E802E9" w:rsidRPr="007D2EE4" w:rsidRDefault="00E802E9" w:rsidP="00524A67">
      <w:pPr>
        <w:numPr>
          <w:ilvl w:val="2"/>
          <w:numId w:val="184"/>
        </w:numPr>
        <w:spacing w:after="120" w:line="240" w:lineRule="auto"/>
        <w:ind w:left="810"/>
        <w:contextualSpacing/>
        <w:jc w:val="both"/>
        <w:rPr>
          <w:sz w:val="24"/>
          <w:szCs w:val="24"/>
        </w:rPr>
      </w:pPr>
      <w:r w:rsidRPr="007D2EE4">
        <w:rPr>
          <w:sz w:val="24"/>
          <w:szCs w:val="24"/>
        </w:rPr>
        <w:t xml:space="preserve">For low-rise buildings, in which DOE defines as 3-stories or less, the </w:t>
      </w:r>
      <w:r w:rsidRPr="007D2EE4">
        <w:rPr>
          <w:i/>
          <w:color w:val="000000" w:themeColor="text1"/>
          <w:sz w:val="24"/>
          <w:szCs w:val="24"/>
          <w:u w:val="single"/>
        </w:rPr>
        <w:t>“Fixed Infiltration Rate”</w:t>
      </w:r>
      <w:r w:rsidRPr="007D2EE4">
        <w:rPr>
          <w:color w:val="000000" w:themeColor="text1"/>
          <w:sz w:val="24"/>
          <w:szCs w:val="24"/>
        </w:rPr>
        <w:t xml:space="preserve"> algorithm is used.  Where-as the </w:t>
      </w:r>
      <w:r w:rsidRPr="007D2EE4">
        <w:rPr>
          <w:i/>
          <w:color w:val="000000" w:themeColor="text1"/>
          <w:sz w:val="24"/>
          <w:szCs w:val="24"/>
          <w:u w:val="single"/>
        </w:rPr>
        <w:t>“Surface Leakage Proportional to Area”</w:t>
      </w:r>
      <w:r w:rsidRPr="007D2EE4">
        <w:rPr>
          <w:color w:val="000000" w:themeColor="text1"/>
          <w:sz w:val="24"/>
          <w:szCs w:val="24"/>
        </w:rPr>
        <w:t xml:space="preserve"> algorithm </w:t>
      </w:r>
      <w:r w:rsidRPr="007D2EE4">
        <w:rPr>
          <w:sz w:val="24"/>
          <w:szCs w:val="24"/>
        </w:rPr>
        <w:t>is used for high-rises to account for the stack effect.</w:t>
      </w:r>
    </w:p>
    <w:p w14:paraId="515F2718" w14:textId="77777777" w:rsidR="00E802E9" w:rsidRPr="007D2EE4" w:rsidRDefault="00E802E9" w:rsidP="00524A67">
      <w:pPr>
        <w:numPr>
          <w:ilvl w:val="3"/>
          <w:numId w:val="184"/>
        </w:numPr>
        <w:spacing w:after="120" w:line="240" w:lineRule="auto"/>
        <w:ind w:left="450" w:hanging="270"/>
        <w:contextualSpacing/>
        <w:jc w:val="both"/>
        <w:rPr>
          <w:sz w:val="24"/>
          <w:szCs w:val="24"/>
        </w:rPr>
      </w:pPr>
      <w:r w:rsidRPr="007D2EE4">
        <w:rPr>
          <w:sz w:val="24"/>
          <w:szCs w:val="24"/>
        </w:rPr>
        <w:t xml:space="preserve">Also consider occupancy types and habits when determining the “Target Heating Energy Usage”, or BTU/SqFt-HDD.  Most of the buildings that IHWAP weatherizes are in the </w:t>
      </w:r>
      <w:r w:rsidRPr="007D2EE4">
        <w:rPr>
          <w:i/>
          <w:color w:val="000000" w:themeColor="text1"/>
          <w:sz w:val="24"/>
          <w:szCs w:val="24"/>
        </w:rPr>
        <w:t xml:space="preserve">11 to 15 </w:t>
      </w:r>
      <w:r w:rsidRPr="007D2EE4">
        <w:rPr>
          <w:i/>
          <w:sz w:val="24"/>
          <w:szCs w:val="24"/>
        </w:rPr>
        <w:t>BTU/SqFt-HDD range</w:t>
      </w:r>
      <w:r w:rsidRPr="007D2EE4">
        <w:rPr>
          <w:sz w:val="24"/>
          <w:szCs w:val="24"/>
        </w:rPr>
        <w:t>.</w:t>
      </w:r>
    </w:p>
    <w:p w14:paraId="4A6B9AC9" w14:textId="77777777" w:rsidR="00E802E9" w:rsidRPr="007D2EE4" w:rsidRDefault="00E802E9" w:rsidP="00524A67">
      <w:pPr>
        <w:numPr>
          <w:ilvl w:val="1"/>
          <w:numId w:val="184"/>
        </w:numPr>
        <w:spacing w:after="120" w:line="240" w:lineRule="auto"/>
        <w:ind w:left="450" w:hanging="270"/>
        <w:contextualSpacing/>
        <w:jc w:val="both"/>
        <w:rPr>
          <w:sz w:val="24"/>
          <w:szCs w:val="24"/>
        </w:rPr>
      </w:pPr>
      <w:r w:rsidRPr="007D2EE4">
        <w:rPr>
          <w:sz w:val="24"/>
          <w:szCs w:val="24"/>
        </w:rPr>
        <w:t>Targeted Pay-Back Periods must also be in line with the recommended improvements that are being installed:</w:t>
      </w:r>
    </w:p>
    <w:p w14:paraId="1D1DED69" w14:textId="77777777" w:rsidR="00E802E9" w:rsidRPr="007D2EE4" w:rsidRDefault="00E802E9" w:rsidP="00524A67">
      <w:pPr>
        <w:numPr>
          <w:ilvl w:val="2"/>
          <w:numId w:val="184"/>
        </w:numPr>
        <w:spacing w:after="120" w:line="240" w:lineRule="auto"/>
        <w:ind w:left="450" w:hanging="270"/>
        <w:contextualSpacing/>
        <w:jc w:val="both"/>
        <w:rPr>
          <w:sz w:val="24"/>
          <w:szCs w:val="24"/>
        </w:rPr>
      </w:pPr>
      <w:r w:rsidRPr="007D2EE4">
        <w:rPr>
          <w:sz w:val="24"/>
          <w:szCs w:val="24"/>
        </w:rPr>
        <w:t>The TREAT default is set at 10-years while the improvement package may actually have a longer life-expectancy.</w:t>
      </w:r>
    </w:p>
    <w:p w14:paraId="20298733" w14:textId="77777777" w:rsidR="00E802E9" w:rsidRPr="007D2EE4" w:rsidRDefault="00E802E9" w:rsidP="00524A67">
      <w:pPr>
        <w:numPr>
          <w:ilvl w:val="2"/>
          <w:numId w:val="184"/>
        </w:numPr>
        <w:spacing w:after="120" w:line="240" w:lineRule="auto"/>
        <w:ind w:left="450" w:hanging="270"/>
        <w:contextualSpacing/>
        <w:jc w:val="both"/>
        <w:rPr>
          <w:i/>
          <w:sz w:val="24"/>
          <w:szCs w:val="24"/>
        </w:rPr>
      </w:pPr>
      <w:r w:rsidRPr="007D2EE4">
        <w:rPr>
          <w:sz w:val="24"/>
          <w:szCs w:val="24"/>
        </w:rPr>
        <w:t xml:space="preserve">Referencing the “Infiltration Help Screen” regarding air-changes per hour is also highly recommended.  Most IHWAP’s weatherization projects fall in the .60 (average) to 1.10+ (leaky) range. </w:t>
      </w:r>
    </w:p>
    <w:p w14:paraId="74346FE3" w14:textId="6C134FA7" w:rsidR="00E802E9" w:rsidRPr="007D2EE4" w:rsidRDefault="00E802E9" w:rsidP="00524A67">
      <w:pPr>
        <w:numPr>
          <w:ilvl w:val="1"/>
          <w:numId w:val="184"/>
        </w:numPr>
        <w:spacing w:after="120" w:line="240" w:lineRule="auto"/>
        <w:ind w:left="450" w:hanging="270"/>
        <w:contextualSpacing/>
        <w:jc w:val="both"/>
        <w:rPr>
          <w:b/>
          <w:sz w:val="24"/>
          <w:szCs w:val="24"/>
          <w:u w:val="single"/>
        </w:rPr>
      </w:pPr>
      <w:r w:rsidRPr="007D2EE4">
        <w:rPr>
          <w:sz w:val="24"/>
          <w:szCs w:val="24"/>
        </w:rPr>
        <w:t xml:space="preserve">In some </w:t>
      </w:r>
      <w:r w:rsidR="00CC266D" w:rsidRPr="007D2EE4">
        <w:rPr>
          <w:sz w:val="24"/>
          <w:szCs w:val="24"/>
        </w:rPr>
        <w:t>cases,</w:t>
      </w:r>
      <w:r w:rsidRPr="007D2EE4">
        <w:rPr>
          <w:sz w:val="24"/>
          <w:szCs w:val="24"/>
        </w:rPr>
        <w:t xml:space="preserve"> acceptance of the TREAT values should be explained in the Assessment Narrative submitted to OCA in the approval package, so that the OCA reviewer can fully understand the assessment decisions.  </w:t>
      </w:r>
    </w:p>
    <w:p w14:paraId="1AB558CB" w14:textId="77777777" w:rsidR="00E802E9" w:rsidRPr="007D2EE4" w:rsidRDefault="00E802E9" w:rsidP="00524A67">
      <w:pPr>
        <w:numPr>
          <w:ilvl w:val="1"/>
          <w:numId w:val="184"/>
        </w:numPr>
        <w:spacing w:after="120" w:line="240" w:lineRule="auto"/>
        <w:ind w:left="450" w:hanging="270"/>
        <w:contextualSpacing/>
        <w:jc w:val="both"/>
        <w:rPr>
          <w:b/>
          <w:sz w:val="24"/>
          <w:szCs w:val="24"/>
          <w:u w:val="single"/>
        </w:rPr>
      </w:pPr>
      <w:r w:rsidRPr="007D2EE4">
        <w:rPr>
          <w:sz w:val="24"/>
          <w:szCs w:val="24"/>
        </w:rPr>
        <w:t>Each TREAT tab has a “help” icon that will help you navigate through each screen by   clicking on the “Help with Current Screen” option.</w:t>
      </w:r>
      <w:bookmarkStart w:id="673" w:name="_Toc382052049"/>
    </w:p>
    <w:p w14:paraId="5C2C10C3" w14:textId="0CB758D7" w:rsidR="00E802E9" w:rsidRPr="007D2EE4" w:rsidRDefault="00550CA7" w:rsidP="00683978">
      <w:pPr>
        <w:pStyle w:val="NoSpacing"/>
        <w:rPr>
          <w:rFonts w:eastAsiaTheme="majorEastAsia"/>
          <w:b/>
          <w:bCs/>
          <w:sz w:val="24"/>
          <w:szCs w:val="24"/>
        </w:rPr>
      </w:pPr>
      <w:bookmarkStart w:id="674" w:name="_Toc382052050"/>
      <w:bookmarkEnd w:id="673"/>
      <w:r w:rsidRPr="007D2EE4">
        <w:rPr>
          <w:rFonts w:eastAsiaTheme="majorEastAsia"/>
          <w:b/>
          <w:bCs/>
          <w:sz w:val="24"/>
          <w:szCs w:val="24"/>
        </w:rPr>
        <w:t>Developing t</w:t>
      </w:r>
      <w:r w:rsidR="00E802E9" w:rsidRPr="007D2EE4">
        <w:rPr>
          <w:rFonts w:eastAsiaTheme="majorEastAsia"/>
          <w:b/>
          <w:bCs/>
          <w:sz w:val="24"/>
          <w:szCs w:val="24"/>
        </w:rPr>
        <w:t>he TREAT Energy Model</w:t>
      </w:r>
      <w:bookmarkEnd w:id="674"/>
    </w:p>
    <w:p w14:paraId="218BED3F" w14:textId="77777777" w:rsidR="00E802E9" w:rsidRPr="007D2EE4" w:rsidRDefault="00E802E9" w:rsidP="00E802E9">
      <w:pPr>
        <w:spacing w:after="0"/>
        <w:rPr>
          <w:sz w:val="24"/>
          <w:szCs w:val="24"/>
        </w:rPr>
      </w:pPr>
      <w:r w:rsidRPr="007D2EE4">
        <w:rPr>
          <w:sz w:val="24"/>
          <w:szCs w:val="24"/>
        </w:rPr>
        <w:t xml:space="preserve">Careful thought and attention must be taken while building the TREAT Model.  The simplest of errors and oversights can create hours of frustration.  </w:t>
      </w:r>
      <w:r w:rsidRPr="007D2EE4">
        <w:rPr>
          <w:i/>
          <w:color w:val="000000" w:themeColor="text1"/>
          <w:sz w:val="24"/>
          <w:szCs w:val="24"/>
          <w:u w:val="single"/>
        </w:rPr>
        <w:t>Accurate and complete data entries are a must.</w:t>
      </w:r>
      <w:r w:rsidRPr="007D2EE4">
        <w:rPr>
          <w:color w:val="000000" w:themeColor="text1"/>
          <w:sz w:val="24"/>
          <w:szCs w:val="24"/>
        </w:rPr>
        <w:t xml:space="preserve">  </w:t>
      </w:r>
      <w:r w:rsidRPr="007D2EE4">
        <w:rPr>
          <w:sz w:val="24"/>
          <w:szCs w:val="24"/>
        </w:rPr>
        <w:t>Breaking it down step-by-step, screen-by-screen:</w:t>
      </w:r>
    </w:p>
    <w:p w14:paraId="10194CA7" w14:textId="77777777" w:rsidR="00E802E9" w:rsidRPr="007D2EE4" w:rsidRDefault="00E802E9" w:rsidP="00524A67">
      <w:pPr>
        <w:numPr>
          <w:ilvl w:val="0"/>
          <w:numId w:val="193"/>
        </w:numPr>
        <w:spacing w:after="120" w:line="240" w:lineRule="auto"/>
        <w:contextualSpacing/>
        <w:jc w:val="both"/>
        <w:rPr>
          <w:sz w:val="24"/>
          <w:szCs w:val="24"/>
        </w:rPr>
      </w:pPr>
      <w:r w:rsidRPr="007D2EE4">
        <w:rPr>
          <w:b/>
          <w:sz w:val="24"/>
          <w:szCs w:val="24"/>
          <w:u w:val="single"/>
        </w:rPr>
        <w:t>Project Description</w:t>
      </w:r>
      <w:r w:rsidRPr="007D2EE4">
        <w:rPr>
          <w:sz w:val="24"/>
          <w:szCs w:val="24"/>
        </w:rPr>
        <w:t>:  pay close attention to the year built; the estimated year of construction may have lead-safe practices implications.</w:t>
      </w:r>
    </w:p>
    <w:p w14:paraId="359E5013" w14:textId="77777777" w:rsidR="00E802E9" w:rsidRPr="007D2EE4" w:rsidRDefault="00E802E9" w:rsidP="00524A67">
      <w:pPr>
        <w:numPr>
          <w:ilvl w:val="0"/>
          <w:numId w:val="193"/>
        </w:numPr>
        <w:spacing w:after="120" w:line="240" w:lineRule="auto"/>
        <w:contextualSpacing/>
        <w:jc w:val="both"/>
        <w:rPr>
          <w:sz w:val="24"/>
          <w:szCs w:val="24"/>
        </w:rPr>
      </w:pPr>
      <w:r w:rsidRPr="007D2EE4">
        <w:rPr>
          <w:b/>
          <w:sz w:val="24"/>
          <w:szCs w:val="24"/>
          <w:u w:val="single"/>
        </w:rPr>
        <w:t>Fuels/Rates:</w:t>
      </w:r>
      <w:r w:rsidRPr="007D2EE4">
        <w:rPr>
          <w:sz w:val="24"/>
          <w:szCs w:val="24"/>
        </w:rPr>
        <w:t xml:space="preserve">  refer to the utility bills for the current pricing per utility type.</w:t>
      </w:r>
    </w:p>
    <w:p w14:paraId="1572C597" w14:textId="52FF22BD" w:rsidR="00E802E9" w:rsidRPr="007D2EE4" w:rsidRDefault="00E802E9" w:rsidP="00524A67">
      <w:pPr>
        <w:numPr>
          <w:ilvl w:val="0"/>
          <w:numId w:val="193"/>
        </w:numPr>
        <w:spacing w:after="120" w:line="240" w:lineRule="auto"/>
        <w:contextualSpacing/>
        <w:jc w:val="both"/>
        <w:rPr>
          <w:sz w:val="24"/>
          <w:szCs w:val="24"/>
        </w:rPr>
      </w:pPr>
      <w:r w:rsidRPr="007D2EE4">
        <w:rPr>
          <w:b/>
          <w:sz w:val="24"/>
          <w:szCs w:val="24"/>
          <w:u w:val="single"/>
        </w:rPr>
        <w:t>Weather/Defaults:</w:t>
      </w:r>
      <w:r w:rsidRPr="007D2EE4">
        <w:rPr>
          <w:sz w:val="24"/>
          <w:szCs w:val="24"/>
        </w:rPr>
        <w:t xml:space="preserve">  select the appropriate Daily Weather Site closest to the project location; select the appropriate </w:t>
      </w:r>
      <w:r w:rsidR="00CC266D" w:rsidRPr="007D2EE4">
        <w:rPr>
          <w:sz w:val="24"/>
          <w:szCs w:val="24"/>
        </w:rPr>
        <w:t>Long-Term</w:t>
      </w:r>
      <w:r w:rsidRPr="007D2EE4">
        <w:rPr>
          <w:sz w:val="24"/>
          <w:szCs w:val="24"/>
        </w:rPr>
        <w:t xml:space="preserve"> Weather Site under </w:t>
      </w:r>
      <w:r w:rsidRPr="007D2EE4">
        <w:rPr>
          <w:i/>
          <w:color w:val="000000" w:themeColor="text1"/>
          <w:sz w:val="24"/>
          <w:szCs w:val="24"/>
          <w:u w:val="single"/>
        </w:rPr>
        <w:t>TMY3</w:t>
      </w:r>
      <w:r w:rsidRPr="007D2EE4">
        <w:rPr>
          <w:color w:val="000000" w:themeColor="text1"/>
          <w:sz w:val="24"/>
          <w:szCs w:val="24"/>
        </w:rPr>
        <w:t xml:space="preserve">; </w:t>
      </w:r>
      <w:r w:rsidRPr="007D2EE4">
        <w:rPr>
          <w:sz w:val="24"/>
          <w:szCs w:val="24"/>
        </w:rPr>
        <w:t xml:space="preserve">enter the Heating and Cooling Seasons for the project’s location; choose the appropriate Energy Model </w:t>
      </w:r>
      <w:r w:rsidRPr="007D2EE4">
        <w:rPr>
          <w:sz w:val="24"/>
          <w:szCs w:val="24"/>
        </w:rPr>
        <w:lastRenderedPageBreak/>
        <w:t>Calculation Modes for the building type; accurately enter the number of stories, the number of apartments, the number of bedrooms, and the number of occupants.</w:t>
      </w:r>
    </w:p>
    <w:p w14:paraId="6F12FFC7" w14:textId="77777777" w:rsidR="00E802E9" w:rsidRPr="007D2EE4" w:rsidRDefault="00E802E9" w:rsidP="00524A67">
      <w:pPr>
        <w:numPr>
          <w:ilvl w:val="0"/>
          <w:numId w:val="193"/>
        </w:numPr>
        <w:spacing w:after="120" w:line="240" w:lineRule="auto"/>
        <w:contextualSpacing/>
        <w:jc w:val="both"/>
        <w:rPr>
          <w:color w:val="000000" w:themeColor="text1"/>
          <w:sz w:val="24"/>
          <w:szCs w:val="24"/>
        </w:rPr>
      </w:pPr>
      <w:r w:rsidRPr="007D2EE4">
        <w:rPr>
          <w:b/>
          <w:sz w:val="24"/>
          <w:szCs w:val="24"/>
          <w:u w:val="single"/>
        </w:rPr>
        <w:t>General Billing Data:</w:t>
      </w:r>
      <w:r w:rsidRPr="007D2EE4">
        <w:rPr>
          <w:sz w:val="24"/>
          <w:szCs w:val="24"/>
        </w:rPr>
        <w:t xml:space="preserve">  enter the conditioned area square footage; determine the target heating energy </w:t>
      </w:r>
      <w:r w:rsidRPr="007D2EE4">
        <w:rPr>
          <w:color w:val="000000" w:themeColor="text1"/>
          <w:sz w:val="24"/>
          <w:szCs w:val="24"/>
        </w:rPr>
        <w:t xml:space="preserve">usage </w:t>
      </w:r>
      <w:r w:rsidRPr="007D2EE4">
        <w:rPr>
          <w:i/>
          <w:color w:val="000000" w:themeColor="text1"/>
          <w:sz w:val="24"/>
          <w:szCs w:val="24"/>
        </w:rPr>
        <w:t>(BTU/SqFt-HDD)</w:t>
      </w:r>
      <w:r w:rsidRPr="007D2EE4">
        <w:rPr>
          <w:color w:val="000000" w:themeColor="text1"/>
          <w:sz w:val="24"/>
          <w:szCs w:val="24"/>
        </w:rPr>
        <w:t xml:space="preserve"> and enter; adjust the </w:t>
      </w:r>
      <w:r w:rsidRPr="007D2EE4">
        <w:rPr>
          <w:i/>
          <w:color w:val="000000" w:themeColor="text1"/>
          <w:sz w:val="24"/>
          <w:szCs w:val="24"/>
        </w:rPr>
        <w:t>target payback term</w:t>
      </w:r>
      <w:r w:rsidRPr="007D2EE4">
        <w:rPr>
          <w:color w:val="000000" w:themeColor="text1"/>
          <w:sz w:val="24"/>
          <w:szCs w:val="24"/>
        </w:rPr>
        <w:t xml:space="preserve"> with the measures that you have selected to install.</w:t>
      </w:r>
    </w:p>
    <w:p w14:paraId="46EB71E6" w14:textId="77777777" w:rsidR="00E802E9" w:rsidRPr="007D2EE4" w:rsidRDefault="00E802E9" w:rsidP="00524A67">
      <w:pPr>
        <w:numPr>
          <w:ilvl w:val="0"/>
          <w:numId w:val="193"/>
        </w:numPr>
        <w:spacing w:after="120" w:line="240" w:lineRule="auto"/>
        <w:contextualSpacing/>
        <w:jc w:val="both"/>
        <w:rPr>
          <w:color w:val="000000" w:themeColor="text1"/>
          <w:sz w:val="24"/>
          <w:szCs w:val="24"/>
        </w:rPr>
      </w:pPr>
      <w:r w:rsidRPr="007D2EE4">
        <w:rPr>
          <w:b/>
          <w:color w:val="000000" w:themeColor="text1"/>
          <w:sz w:val="24"/>
          <w:szCs w:val="24"/>
          <w:u w:val="single"/>
        </w:rPr>
        <w:t>Metered Spaces:</w:t>
      </w:r>
      <w:r w:rsidRPr="007D2EE4">
        <w:rPr>
          <w:color w:val="000000" w:themeColor="text1"/>
          <w:sz w:val="24"/>
          <w:szCs w:val="24"/>
        </w:rPr>
        <w:t xml:space="preserve">  data entry required for one or more individually metered utilities.</w:t>
      </w:r>
    </w:p>
    <w:p w14:paraId="517D6117" w14:textId="77777777" w:rsidR="00E802E9" w:rsidRPr="007D2EE4" w:rsidRDefault="00E802E9" w:rsidP="00524A67">
      <w:pPr>
        <w:numPr>
          <w:ilvl w:val="0"/>
          <w:numId w:val="193"/>
        </w:numPr>
        <w:spacing w:after="120" w:line="240" w:lineRule="auto"/>
        <w:contextualSpacing/>
        <w:jc w:val="both"/>
        <w:rPr>
          <w:color w:val="000000" w:themeColor="text1"/>
          <w:sz w:val="24"/>
          <w:szCs w:val="24"/>
        </w:rPr>
      </w:pPr>
      <w:r w:rsidRPr="007D2EE4">
        <w:rPr>
          <w:b/>
          <w:color w:val="000000" w:themeColor="text1"/>
          <w:sz w:val="24"/>
          <w:szCs w:val="24"/>
          <w:u w:val="single"/>
        </w:rPr>
        <w:t>Utility Bills:</w:t>
      </w:r>
      <w:r w:rsidRPr="007D2EE4">
        <w:rPr>
          <w:color w:val="000000" w:themeColor="text1"/>
          <w:sz w:val="24"/>
          <w:szCs w:val="24"/>
        </w:rPr>
        <w:t xml:space="preserve">  </w:t>
      </w:r>
      <w:r w:rsidRPr="007D2EE4">
        <w:rPr>
          <w:i/>
          <w:color w:val="000000" w:themeColor="text1"/>
          <w:sz w:val="24"/>
          <w:szCs w:val="24"/>
        </w:rPr>
        <w:t>12 months</w:t>
      </w:r>
      <w:r w:rsidRPr="007D2EE4">
        <w:rPr>
          <w:color w:val="000000" w:themeColor="text1"/>
          <w:sz w:val="24"/>
          <w:szCs w:val="24"/>
        </w:rPr>
        <w:t xml:space="preserve"> of continuous billing are required </w:t>
      </w:r>
    </w:p>
    <w:p w14:paraId="520295B5" w14:textId="77777777" w:rsidR="00E802E9" w:rsidRPr="007D2EE4" w:rsidRDefault="00E802E9" w:rsidP="00524A67">
      <w:pPr>
        <w:numPr>
          <w:ilvl w:val="0"/>
          <w:numId w:val="193"/>
        </w:numPr>
        <w:spacing w:after="120" w:line="240" w:lineRule="auto"/>
        <w:contextualSpacing/>
        <w:jc w:val="both"/>
        <w:rPr>
          <w:i/>
          <w:color w:val="000000" w:themeColor="text1"/>
          <w:sz w:val="24"/>
          <w:szCs w:val="24"/>
          <w:u w:val="single"/>
        </w:rPr>
      </w:pPr>
      <w:r w:rsidRPr="007D2EE4">
        <w:rPr>
          <w:b/>
          <w:color w:val="000000" w:themeColor="text1"/>
          <w:sz w:val="24"/>
          <w:szCs w:val="24"/>
          <w:u w:val="single"/>
        </w:rPr>
        <w:t>Analysis Period:</w:t>
      </w:r>
      <w:r w:rsidRPr="007D2EE4">
        <w:rPr>
          <w:color w:val="000000" w:themeColor="text1"/>
          <w:sz w:val="24"/>
          <w:szCs w:val="24"/>
        </w:rPr>
        <w:t xml:space="preserve">  enter the dates based on the dates of the utility bills utilized; </w:t>
      </w:r>
      <w:r w:rsidRPr="007D2EE4">
        <w:rPr>
          <w:i/>
          <w:color w:val="000000" w:themeColor="text1"/>
          <w:sz w:val="24"/>
          <w:szCs w:val="24"/>
        </w:rPr>
        <w:t>make sure that the target usage (BTU/SqFt-HDD) and pay-back term match the previous entries.</w:t>
      </w:r>
    </w:p>
    <w:p w14:paraId="48361F3D" w14:textId="20E4A0E0" w:rsidR="00E802E9" w:rsidRPr="007D2EE4" w:rsidRDefault="00E802E9" w:rsidP="00524A67">
      <w:pPr>
        <w:numPr>
          <w:ilvl w:val="0"/>
          <w:numId w:val="193"/>
        </w:numPr>
        <w:spacing w:after="120" w:line="240" w:lineRule="auto"/>
        <w:contextualSpacing/>
        <w:jc w:val="both"/>
        <w:rPr>
          <w:sz w:val="24"/>
          <w:szCs w:val="24"/>
        </w:rPr>
      </w:pPr>
      <w:r w:rsidRPr="007D2EE4">
        <w:rPr>
          <w:b/>
          <w:color w:val="000000" w:themeColor="text1"/>
          <w:sz w:val="24"/>
          <w:szCs w:val="24"/>
          <w:u w:val="single"/>
        </w:rPr>
        <w:t>Spaces:</w:t>
      </w:r>
      <w:r w:rsidRPr="007D2EE4">
        <w:rPr>
          <w:color w:val="000000" w:themeColor="text1"/>
          <w:sz w:val="24"/>
          <w:szCs w:val="24"/>
        </w:rPr>
        <w:t xml:space="preserve">  are usually the foundation, living space, and attic for smaller projects with additional </w:t>
      </w:r>
      <w:r w:rsidRPr="007D2EE4">
        <w:rPr>
          <w:sz w:val="24"/>
          <w:szCs w:val="24"/>
        </w:rPr>
        <w:t>spaces for larger buildings (common spaces, stairwells, lobbies, hallways, etc.); common spaces can be combined for modeling purposes when appropriate but must be described in the Narrative Description so that the reviewer has a full understanding of the project.</w:t>
      </w:r>
    </w:p>
    <w:p w14:paraId="5F5942DF" w14:textId="77777777" w:rsidR="00E802E9" w:rsidRPr="007D2EE4" w:rsidRDefault="00E802E9" w:rsidP="00524A67">
      <w:pPr>
        <w:numPr>
          <w:ilvl w:val="0"/>
          <w:numId w:val="193"/>
        </w:numPr>
        <w:spacing w:after="120" w:line="240" w:lineRule="auto"/>
        <w:contextualSpacing/>
        <w:jc w:val="both"/>
        <w:rPr>
          <w:sz w:val="24"/>
          <w:szCs w:val="24"/>
        </w:rPr>
      </w:pPr>
      <w:r w:rsidRPr="007D2EE4">
        <w:rPr>
          <w:b/>
          <w:sz w:val="24"/>
          <w:szCs w:val="24"/>
          <w:u w:val="single"/>
        </w:rPr>
        <w:t>Surfaces:</w:t>
      </w:r>
      <w:r w:rsidRPr="007D2EE4">
        <w:rPr>
          <w:sz w:val="24"/>
          <w:szCs w:val="24"/>
        </w:rPr>
        <w:t xml:space="preserve">  </w:t>
      </w:r>
      <w:r w:rsidRPr="007D2EE4">
        <w:rPr>
          <w:i/>
          <w:sz w:val="24"/>
          <w:szCs w:val="24"/>
        </w:rPr>
        <w:t>each building must have a foundation, walls, ceiling, and a roof;</w:t>
      </w:r>
      <w:r w:rsidRPr="007D2EE4">
        <w:rPr>
          <w:sz w:val="24"/>
          <w:szCs w:val="24"/>
        </w:rPr>
        <w:t xml:space="preserve"> use the surface library to describe the composition of each component.</w:t>
      </w:r>
    </w:p>
    <w:p w14:paraId="7E674B6F" w14:textId="77777777" w:rsidR="00E802E9" w:rsidRPr="007D2EE4" w:rsidRDefault="00E802E9" w:rsidP="00524A67">
      <w:pPr>
        <w:numPr>
          <w:ilvl w:val="0"/>
          <w:numId w:val="193"/>
        </w:numPr>
        <w:spacing w:after="120" w:line="240" w:lineRule="auto"/>
        <w:contextualSpacing/>
        <w:jc w:val="both"/>
        <w:rPr>
          <w:sz w:val="24"/>
          <w:szCs w:val="24"/>
        </w:rPr>
      </w:pPr>
      <w:r w:rsidRPr="007D2EE4">
        <w:rPr>
          <w:b/>
          <w:sz w:val="24"/>
          <w:szCs w:val="24"/>
          <w:u w:val="single"/>
        </w:rPr>
        <w:t>Exterior Doors:</w:t>
      </w:r>
      <w:r w:rsidRPr="007D2EE4">
        <w:rPr>
          <w:sz w:val="24"/>
          <w:szCs w:val="24"/>
        </w:rPr>
        <w:t xml:space="preserve">  enter the door information and type on the appropriate wall section.</w:t>
      </w:r>
    </w:p>
    <w:p w14:paraId="5BC5ED24" w14:textId="77777777" w:rsidR="00E802E9" w:rsidRPr="007D2EE4" w:rsidRDefault="00E802E9" w:rsidP="00524A67">
      <w:pPr>
        <w:numPr>
          <w:ilvl w:val="0"/>
          <w:numId w:val="193"/>
        </w:numPr>
        <w:spacing w:after="120" w:line="240" w:lineRule="auto"/>
        <w:contextualSpacing/>
        <w:jc w:val="both"/>
        <w:rPr>
          <w:sz w:val="24"/>
          <w:szCs w:val="24"/>
        </w:rPr>
      </w:pPr>
      <w:r w:rsidRPr="007D2EE4">
        <w:rPr>
          <w:b/>
          <w:sz w:val="24"/>
          <w:szCs w:val="24"/>
          <w:u w:val="single"/>
        </w:rPr>
        <w:t>Windows:</w:t>
      </w:r>
      <w:r w:rsidRPr="007D2EE4">
        <w:rPr>
          <w:sz w:val="24"/>
          <w:szCs w:val="24"/>
        </w:rPr>
        <w:t xml:space="preserve">  enter the window information and type on the appropriate wall section.</w:t>
      </w:r>
    </w:p>
    <w:p w14:paraId="532755D1" w14:textId="77777777" w:rsidR="00E802E9" w:rsidRPr="007D2EE4" w:rsidRDefault="00E802E9" w:rsidP="00524A67">
      <w:pPr>
        <w:numPr>
          <w:ilvl w:val="0"/>
          <w:numId w:val="193"/>
        </w:numPr>
        <w:spacing w:after="120" w:line="240" w:lineRule="auto"/>
        <w:contextualSpacing/>
        <w:jc w:val="both"/>
        <w:rPr>
          <w:sz w:val="24"/>
          <w:szCs w:val="24"/>
        </w:rPr>
      </w:pPr>
      <w:r w:rsidRPr="007D2EE4">
        <w:rPr>
          <w:b/>
          <w:sz w:val="24"/>
          <w:szCs w:val="24"/>
          <w:u w:val="single"/>
        </w:rPr>
        <w:t>Infiltration:</w:t>
      </w:r>
      <w:r w:rsidRPr="007D2EE4">
        <w:rPr>
          <w:sz w:val="24"/>
          <w:szCs w:val="24"/>
        </w:rPr>
        <w:t xml:space="preserve">  use the “Help with current screen” tab to guide you through your selection.</w:t>
      </w:r>
    </w:p>
    <w:p w14:paraId="271427AA" w14:textId="77777777" w:rsidR="00E802E9" w:rsidRPr="007D2EE4" w:rsidRDefault="00E802E9" w:rsidP="00524A67">
      <w:pPr>
        <w:numPr>
          <w:ilvl w:val="0"/>
          <w:numId w:val="193"/>
        </w:numPr>
        <w:spacing w:after="120" w:line="240" w:lineRule="auto"/>
        <w:contextualSpacing/>
        <w:jc w:val="both"/>
        <w:rPr>
          <w:sz w:val="24"/>
          <w:szCs w:val="24"/>
        </w:rPr>
      </w:pPr>
      <w:r w:rsidRPr="007D2EE4">
        <w:rPr>
          <w:b/>
          <w:i/>
          <w:sz w:val="24"/>
          <w:szCs w:val="24"/>
        </w:rPr>
        <w:t>Heating/Cooling</w:t>
      </w:r>
      <w:r w:rsidRPr="007D2EE4">
        <w:rPr>
          <w:sz w:val="24"/>
          <w:szCs w:val="24"/>
        </w:rPr>
        <w:t>:  accurately enter the HVAC information.</w:t>
      </w:r>
    </w:p>
    <w:p w14:paraId="4B427E72" w14:textId="77777777" w:rsidR="00E802E9" w:rsidRPr="007D2EE4" w:rsidRDefault="00E802E9" w:rsidP="00524A67">
      <w:pPr>
        <w:numPr>
          <w:ilvl w:val="0"/>
          <w:numId w:val="193"/>
        </w:numPr>
        <w:spacing w:after="120" w:line="240" w:lineRule="auto"/>
        <w:contextualSpacing/>
        <w:jc w:val="both"/>
        <w:rPr>
          <w:sz w:val="24"/>
          <w:szCs w:val="24"/>
        </w:rPr>
      </w:pPr>
      <w:r w:rsidRPr="007D2EE4">
        <w:rPr>
          <w:b/>
          <w:sz w:val="24"/>
          <w:szCs w:val="24"/>
          <w:u w:val="single"/>
        </w:rPr>
        <w:t>Thermostats:</w:t>
      </w:r>
      <w:r w:rsidRPr="007D2EE4">
        <w:rPr>
          <w:sz w:val="24"/>
          <w:szCs w:val="24"/>
        </w:rPr>
        <w:t xml:space="preserve">  must be associated with heating or heating and cooling of conditioned spaces.</w:t>
      </w:r>
    </w:p>
    <w:p w14:paraId="50F9C583" w14:textId="77777777" w:rsidR="00E802E9" w:rsidRPr="007D2EE4" w:rsidRDefault="00E802E9" w:rsidP="00524A67">
      <w:pPr>
        <w:numPr>
          <w:ilvl w:val="0"/>
          <w:numId w:val="193"/>
        </w:numPr>
        <w:spacing w:after="120" w:line="240" w:lineRule="auto"/>
        <w:contextualSpacing/>
        <w:jc w:val="both"/>
        <w:rPr>
          <w:sz w:val="24"/>
          <w:szCs w:val="24"/>
        </w:rPr>
      </w:pPr>
      <w:r w:rsidRPr="007D2EE4">
        <w:rPr>
          <w:b/>
          <w:sz w:val="24"/>
          <w:szCs w:val="24"/>
          <w:u w:val="single"/>
        </w:rPr>
        <w:t>Fans:</w:t>
      </w:r>
      <w:r w:rsidRPr="007D2EE4">
        <w:rPr>
          <w:sz w:val="24"/>
          <w:szCs w:val="24"/>
        </w:rPr>
        <w:t xml:space="preserve">  manually enter the combined exhaust fan information.</w:t>
      </w:r>
    </w:p>
    <w:p w14:paraId="191B1439" w14:textId="77777777" w:rsidR="00E802E9" w:rsidRPr="007D2EE4" w:rsidRDefault="00E802E9" w:rsidP="00524A67">
      <w:pPr>
        <w:numPr>
          <w:ilvl w:val="0"/>
          <w:numId w:val="193"/>
        </w:numPr>
        <w:spacing w:after="120" w:line="240" w:lineRule="auto"/>
        <w:contextualSpacing/>
        <w:jc w:val="both"/>
        <w:rPr>
          <w:sz w:val="24"/>
          <w:szCs w:val="24"/>
        </w:rPr>
      </w:pPr>
      <w:r w:rsidRPr="007D2EE4">
        <w:rPr>
          <w:b/>
          <w:sz w:val="24"/>
          <w:szCs w:val="24"/>
          <w:u w:val="single"/>
        </w:rPr>
        <w:t>Hot Water:</w:t>
      </w:r>
      <w:r w:rsidRPr="007D2EE4">
        <w:rPr>
          <w:sz w:val="24"/>
          <w:szCs w:val="24"/>
        </w:rPr>
        <w:t xml:space="preserve">  </w:t>
      </w:r>
      <w:r w:rsidRPr="007D2EE4">
        <w:rPr>
          <w:i/>
          <w:sz w:val="24"/>
          <w:szCs w:val="24"/>
          <w:u w:val="single"/>
        </w:rPr>
        <w:t>adjust the DHW demand based on the existing appliances and occupancy characteristics.</w:t>
      </w:r>
    </w:p>
    <w:p w14:paraId="3EE39C2F" w14:textId="77777777" w:rsidR="00E802E9" w:rsidRPr="007D2EE4" w:rsidRDefault="00E802E9" w:rsidP="00524A67">
      <w:pPr>
        <w:numPr>
          <w:ilvl w:val="0"/>
          <w:numId w:val="193"/>
        </w:numPr>
        <w:spacing w:after="120" w:line="240" w:lineRule="auto"/>
        <w:contextualSpacing/>
        <w:jc w:val="both"/>
        <w:rPr>
          <w:sz w:val="24"/>
          <w:szCs w:val="24"/>
        </w:rPr>
      </w:pPr>
      <w:r w:rsidRPr="007D2EE4">
        <w:rPr>
          <w:b/>
          <w:sz w:val="24"/>
          <w:szCs w:val="24"/>
          <w:u w:val="single"/>
        </w:rPr>
        <w:t>Lighting:</w:t>
      </w:r>
      <w:r w:rsidRPr="007D2EE4">
        <w:rPr>
          <w:sz w:val="24"/>
          <w:szCs w:val="24"/>
        </w:rPr>
        <w:t xml:space="preserve">  the </w:t>
      </w:r>
      <w:r w:rsidRPr="007D2EE4">
        <w:rPr>
          <w:i/>
          <w:sz w:val="24"/>
          <w:szCs w:val="24"/>
        </w:rPr>
        <w:t>actual count</w:t>
      </w:r>
      <w:r w:rsidRPr="007D2EE4">
        <w:rPr>
          <w:sz w:val="24"/>
          <w:szCs w:val="24"/>
        </w:rPr>
        <w:t xml:space="preserve"> of all light bulbs and types at the location.</w:t>
      </w:r>
    </w:p>
    <w:p w14:paraId="3CEB89DF" w14:textId="77777777" w:rsidR="00E802E9" w:rsidRPr="007D2EE4" w:rsidRDefault="00E802E9" w:rsidP="00524A67">
      <w:pPr>
        <w:numPr>
          <w:ilvl w:val="0"/>
          <w:numId w:val="193"/>
        </w:numPr>
        <w:spacing w:after="120" w:line="240" w:lineRule="auto"/>
        <w:contextualSpacing/>
        <w:jc w:val="both"/>
        <w:rPr>
          <w:sz w:val="24"/>
          <w:szCs w:val="24"/>
        </w:rPr>
      </w:pPr>
      <w:r w:rsidRPr="007D2EE4">
        <w:rPr>
          <w:b/>
          <w:sz w:val="24"/>
          <w:szCs w:val="24"/>
          <w:u w:val="single"/>
        </w:rPr>
        <w:t>Appliances:</w:t>
      </w:r>
      <w:r w:rsidRPr="007D2EE4">
        <w:rPr>
          <w:sz w:val="24"/>
          <w:szCs w:val="24"/>
        </w:rPr>
        <w:t xml:space="preserve"> </w:t>
      </w:r>
      <w:r w:rsidRPr="007D2EE4">
        <w:rPr>
          <w:i/>
          <w:sz w:val="24"/>
          <w:szCs w:val="24"/>
        </w:rPr>
        <w:t>a true-up feature</w:t>
      </w:r>
      <w:r w:rsidRPr="007D2EE4">
        <w:rPr>
          <w:sz w:val="24"/>
          <w:szCs w:val="24"/>
        </w:rPr>
        <w:t>:  add appliances to the model on an as-needed-basis to true-up the model.</w:t>
      </w:r>
    </w:p>
    <w:p w14:paraId="3314FED6" w14:textId="77777777" w:rsidR="00E802E9" w:rsidRPr="007D2EE4" w:rsidRDefault="00E802E9" w:rsidP="00524A67">
      <w:pPr>
        <w:numPr>
          <w:ilvl w:val="0"/>
          <w:numId w:val="193"/>
        </w:numPr>
        <w:spacing w:after="120" w:line="240" w:lineRule="auto"/>
        <w:contextualSpacing/>
        <w:jc w:val="both"/>
        <w:rPr>
          <w:sz w:val="24"/>
          <w:szCs w:val="24"/>
        </w:rPr>
      </w:pPr>
      <w:r w:rsidRPr="007D2EE4">
        <w:rPr>
          <w:b/>
          <w:sz w:val="24"/>
          <w:szCs w:val="24"/>
          <w:u w:val="single"/>
        </w:rPr>
        <w:t>Load Sizing:</w:t>
      </w:r>
      <w:r w:rsidRPr="007D2EE4">
        <w:rPr>
          <w:sz w:val="24"/>
          <w:szCs w:val="24"/>
        </w:rPr>
        <w:t xml:space="preserve">  acceptable TREAT Defaults.</w:t>
      </w:r>
    </w:p>
    <w:p w14:paraId="478134E1" w14:textId="77777777" w:rsidR="00E802E9" w:rsidRPr="007D2EE4" w:rsidRDefault="00E802E9" w:rsidP="00524A67">
      <w:pPr>
        <w:numPr>
          <w:ilvl w:val="0"/>
          <w:numId w:val="193"/>
        </w:numPr>
        <w:spacing w:after="120" w:line="240" w:lineRule="auto"/>
        <w:contextualSpacing/>
        <w:jc w:val="both"/>
        <w:rPr>
          <w:sz w:val="24"/>
          <w:szCs w:val="24"/>
        </w:rPr>
      </w:pPr>
      <w:r w:rsidRPr="007D2EE4">
        <w:rPr>
          <w:b/>
          <w:sz w:val="24"/>
          <w:szCs w:val="24"/>
          <w:u w:val="single"/>
        </w:rPr>
        <w:t>Visual Inspection:</w:t>
      </w:r>
      <w:r w:rsidRPr="007D2EE4">
        <w:rPr>
          <w:sz w:val="24"/>
          <w:szCs w:val="24"/>
        </w:rPr>
        <w:t xml:space="preserve">  </w:t>
      </w:r>
      <w:r w:rsidRPr="007D2EE4">
        <w:rPr>
          <w:i/>
          <w:sz w:val="24"/>
          <w:szCs w:val="24"/>
        </w:rPr>
        <w:t>enter any estimates &amp;/or reports that were applied to the project  (Engineer’s Report)</w:t>
      </w:r>
    </w:p>
    <w:p w14:paraId="42D66D1C" w14:textId="77777777" w:rsidR="00E802E9" w:rsidRPr="007D2EE4" w:rsidRDefault="00E802E9" w:rsidP="00524A67">
      <w:pPr>
        <w:numPr>
          <w:ilvl w:val="0"/>
          <w:numId w:val="193"/>
        </w:numPr>
        <w:spacing w:after="120" w:line="240" w:lineRule="auto"/>
        <w:contextualSpacing/>
        <w:jc w:val="both"/>
        <w:rPr>
          <w:sz w:val="24"/>
          <w:szCs w:val="24"/>
        </w:rPr>
      </w:pPr>
      <w:r w:rsidRPr="007D2EE4">
        <w:rPr>
          <w:b/>
          <w:sz w:val="24"/>
          <w:szCs w:val="24"/>
          <w:u w:val="single"/>
        </w:rPr>
        <w:t>Measurements:</w:t>
      </w:r>
      <w:r w:rsidRPr="007D2EE4">
        <w:rPr>
          <w:sz w:val="24"/>
          <w:szCs w:val="24"/>
        </w:rPr>
        <w:t xml:space="preserve">  </w:t>
      </w:r>
      <w:r w:rsidRPr="007D2EE4">
        <w:rPr>
          <w:i/>
          <w:sz w:val="24"/>
          <w:szCs w:val="24"/>
        </w:rPr>
        <w:t>any Health/Safety &amp;/or Incidental Repair Measures.</w:t>
      </w:r>
    </w:p>
    <w:p w14:paraId="3724AF0D" w14:textId="77777777" w:rsidR="00E802E9" w:rsidRPr="007D2EE4" w:rsidRDefault="00E802E9" w:rsidP="00524A67">
      <w:pPr>
        <w:numPr>
          <w:ilvl w:val="0"/>
          <w:numId w:val="193"/>
        </w:numPr>
        <w:spacing w:after="120" w:line="240" w:lineRule="auto"/>
        <w:contextualSpacing/>
        <w:jc w:val="both"/>
        <w:rPr>
          <w:sz w:val="24"/>
          <w:szCs w:val="24"/>
        </w:rPr>
      </w:pPr>
      <w:r w:rsidRPr="007D2EE4">
        <w:rPr>
          <w:b/>
          <w:sz w:val="24"/>
          <w:szCs w:val="24"/>
          <w:u w:val="single"/>
        </w:rPr>
        <w:t>Improvements:</w:t>
      </w:r>
      <w:r w:rsidRPr="007D2EE4">
        <w:rPr>
          <w:sz w:val="24"/>
          <w:szCs w:val="24"/>
        </w:rPr>
        <w:t xml:space="preserve">  all Energy Conservation Measures recommended for the project.</w:t>
      </w:r>
    </w:p>
    <w:p w14:paraId="155C646F" w14:textId="77777777" w:rsidR="00E802E9" w:rsidRPr="007D2EE4" w:rsidRDefault="00E802E9" w:rsidP="00524A67">
      <w:pPr>
        <w:numPr>
          <w:ilvl w:val="0"/>
          <w:numId w:val="193"/>
        </w:numPr>
        <w:spacing w:after="120" w:line="240" w:lineRule="auto"/>
        <w:contextualSpacing/>
        <w:jc w:val="both"/>
        <w:rPr>
          <w:sz w:val="24"/>
          <w:szCs w:val="24"/>
        </w:rPr>
      </w:pPr>
      <w:r w:rsidRPr="007D2EE4">
        <w:rPr>
          <w:b/>
          <w:sz w:val="24"/>
          <w:szCs w:val="24"/>
          <w:u w:val="single"/>
        </w:rPr>
        <w:t>Packages:</w:t>
      </w:r>
      <w:r w:rsidRPr="007D2EE4">
        <w:rPr>
          <w:sz w:val="24"/>
          <w:szCs w:val="24"/>
        </w:rPr>
        <w:t xml:space="preserve">  Create a Package of “Interactive – All Measures” and a second Package, “Proposed Measures”, for only those items with an SIR of 1.00 or above.</w:t>
      </w:r>
    </w:p>
    <w:p w14:paraId="1485C095" w14:textId="19E3C1D6" w:rsidR="00E802E9" w:rsidRPr="007D2EE4" w:rsidRDefault="00E802E9" w:rsidP="00524A67">
      <w:pPr>
        <w:numPr>
          <w:ilvl w:val="0"/>
          <w:numId w:val="193"/>
        </w:numPr>
        <w:spacing w:after="120" w:line="240" w:lineRule="auto"/>
        <w:contextualSpacing/>
        <w:jc w:val="both"/>
        <w:rPr>
          <w:sz w:val="24"/>
          <w:szCs w:val="24"/>
        </w:rPr>
      </w:pPr>
      <w:r w:rsidRPr="007D2EE4">
        <w:rPr>
          <w:b/>
          <w:sz w:val="24"/>
          <w:szCs w:val="24"/>
          <w:u w:val="single"/>
        </w:rPr>
        <w:t>Select Reports:</w:t>
      </w:r>
      <w:r w:rsidRPr="007D2EE4">
        <w:rPr>
          <w:sz w:val="24"/>
          <w:szCs w:val="24"/>
        </w:rPr>
        <w:t xml:space="preserve">  click on packages and run the report for the “Proposed Measures”.</w:t>
      </w:r>
    </w:p>
    <w:p w14:paraId="51900057" w14:textId="56D5D8E6" w:rsidR="005527C6" w:rsidRPr="007D2EE4" w:rsidRDefault="005527C6" w:rsidP="005527C6">
      <w:pPr>
        <w:spacing w:after="120" w:line="240" w:lineRule="auto"/>
        <w:ind w:left="720"/>
        <w:contextualSpacing/>
        <w:jc w:val="both"/>
        <w:rPr>
          <w:sz w:val="24"/>
          <w:szCs w:val="24"/>
        </w:rPr>
      </w:pPr>
    </w:p>
    <w:p w14:paraId="2BF4505A" w14:textId="250AEEC0" w:rsidR="00F07CD8" w:rsidRPr="007D2EE4" w:rsidRDefault="00F07CD8" w:rsidP="00683978">
      <w:pPr>
        <w:pStyle w:val="NoSpacing"/>
        <w:rPr>
          <w:rFonts w:eastAsiaTheme="majorEastAsia"/>
          <w:b/>
          <w:bCs/>
          <w:sz w:val="24"/>
          <w:szCs w:val="24"/>
        </w:rPr>
      </w:pPr>
      <w:bookmarkStart w:id="675" w:name="_Toc382052051"/>
      <w:r w:rsidRPr="007D2EE4">
        <w:rPr>
          <w:rFonts w:eastAsiaTheme="majorEastAsia"/>
          <w:b/>
          <w:bCs/>
          <w:sz w:val="24"/>
          <w:szCs w:val="24"/>
        </w:rPr>
        <w:t>Support for TREAT Model Development</w:t>
      </w:r>
    </w:p>
    <w:p w14:paraId="6B9C06FF" w14:textId="424D5055" w:rsidR="00F07CD8" w:rsidRDefault="00F07CD8" w:rsidP="00683978">
      <w:pPr>
        <w:pStyle w:val="NoSpacing"/>
        <w:spacing w:after="120"/>
        <w:rPr>
          <w:rFonts w:eastAsiaTheme="majorEastAsia"/>
          <w:sz w:val="24"/>
          <w:szCs w:val="24"/>
        </w:rPr>
      </w:pPr>
      <w:r w:rsidRPr="007D2EE4">
        <w:rPr>
          <w:rFonts w:eastAsiaTheme="majorEastAsia"/>
          <w:sz w:val="24"/>
          <w:szCs w:val="24"/>
          <w:highlight w:val="lightGray"/>
        </w:rPr>
        <w:t xml:space="preserve">LAAs that don’t have any staff trained to develop may contract OCA to seek assistance from another LAA with in-house capabilities on TREAT modeling or to </w:t>
      </w:r>
      <w:r w:rsidR="00550CA7" w:rsidRPr="007D2EE4">
        <w:rPr>
          <w:rFonts w:eastAsiaTheme="majorEastAsia"/>
          <w:sz w:val="24"/>
          <w:szCs w:val="24"/>
          <w:highlight w:val="lightGray"/>
        </w:rPr>
        <w:t>hire a consultant to develop the model.</w:t>
      </w:r>
    </w:p>
    <w:p w14:paraId="2B0FA273" w14:textId="356561A3" w:rsidR="007D2EE4" w:rsidRDefault="007D2EE4" w:rsidP="00683978">
      <w:pPr>
        <w:pStyle w:val="NoSpacing"/>
        <w:spacing w:after="120"/>
        <w:rPr>
          <w:rFonts w:eastAsiaTheme="majorEastAsia"/>
          <w:sz w:val="24"/>
          <w:szCs w:val="24"/>
        </w:rPr>
      </w:pPr>
    </w:p>
    <w:p w14:paraId="0D5F7EE3" w14:textId="77777777" w:rsidR="007D2EE4" w:rsidRPr="007D2EE4" w:rsidRDefault="007D2EE4" w:rsidP="00683978">
      <w:pPr>
        <w:pStyle w:val="NoSpacing"/>
        <w:spacing w:after="120"/>
        <w:rPr>
          <w:rFonts w:eastAsiaTheme="majorEastAsia"/>
          <w:sz w:val="24"/>
          <w:szCs w:val="24"/>
        </w:rPr>
      </w:pPr>
    </w:p>
    <w:p w14:paraId="7FA25361" w14:textId="56BB5440" w:rsidR="005D56C0" w:rsidRPr="007D2EE4" w:rsidRDefault="005D56C0" w:rsidP="00683978">
      <w:pPr>
        <w:pStyle w:val="NoSpacing"/>
        <w:rPr>
          <w:rFonts w:eastAsiaTheme="majorEastAsia"/>
          <w:b/>
          <w:bCs/>
          <w:sz w:val="24"/>
          <w:szCs w:val="24"/>
        </w:rPr>
      </w:pPr>
      <w:r w:rsidRPr="007D2EE4">
        <w:rPr>
          <w:rFonts w:eastAsiaTheme="majorEastAsia"/>
          <w:b/>
          <w:bCs/>
          <w:sz w:val="24"/>
          <w:szCs w:val="24"/>
        </w:rPr>
        <w:t>Submission of TREAT Model</w:t>
      </w:r>
    </w:p>
    <w:p w14:paraId="2AF1F11F" w14:textId="45D0C276" w:rsidR="00AC060E" w:rsidRPr="007D2EE4" w:rsidRDefault="00AC060E" w:rsidP="00EA2508">
      <w:pPr>
        <w:overflowPunct w:val="0"/>
        <w:autoSpaceDE w:val="0"/>
        <w:autoSpaceDN w:val="0"/>
        <w:adjustRightInd w:val="0"/>
        <w:spacing w:after="60" w:line="240" w:lineRule="auto"/>
        <w:jc w:val="both"/>
        <w:textAlignment w:val="baseline"/>
        <w:rPr>
          <w:rFonts w:ascii="Calibri" w:eastAsia="Times New Roman" w:hAnsi="Calibri" w:cs="Times New Roman"/>
          <w:sz w:val="24"/>
          <w:szCs w:val="24"/>
        </w:rPr>
      </w:pPr>
      <w:r w:rsidRPr="007D2EE4">
        <w:rPr>
          <w:rFonts w:ascii="Calibri" w:eastAsia="Times New Roman" w:hAnsi="Calibri" w:cs="Times New Roman"/>
          <w:sz w:val="24"/>
          <w:szCs w:val="24"/>
        </w:rPr>
        <w:lastRenderedPageBreak/>
        <w:t>LAAs sh</w:t>
      </w:r>
      <w:r w:rsidR="005D56C0" w:rsidRPr="007D2EE4">
        <w:rPr>
          <w:rFonts w:ascii="Calibri" w:eastAsia="Times New Roman" w:hAnsi="Calibri" w:cs="Times New Roman"/>
          <w:sz w:val="24"/>
          <w:szCs w:val="24"/>
        </w:rPr>
        <w:t>all</w:t>
      </w:r>
      <w:r w:rsidRPr="007D2EE4">
        <w:rPr>
          <w:rFonts w:ascii="Calibri" w:eastAsia="Times New Roman" w:hAnsi="Calibri" w:cs="Times New Roman"/>
          <w:sz w:val="24"/>
          <w:szCs w:val="24"/>
        </w:rPr>
        <w:t xml:space="preserve"> submit the TREAT model for </w:t>
      </w:r>
      <w:r w:rsidR="005D56C0" w:rsidRPr="007D2EE4">
        <w:rPr>
          <w:rFonts w:ascii="Calibri" w:eastAsia="Times New Roman" w:hAnsi="Calibri" w:cs="Times New Roman"/>
          <w:sz w:val="24"/>
          <w:szCs w:val="24"/>
        </w:rPr>
        <w:t>DCEO/</w:t>
      </w:r>
      <w:r w:rsidR="009F723E" w:rsidRPr="007D2EE4">
        <w:rPr>
          <w:rFonts w:ascii="Calibri" w:eastAsia="Times New Roman" w:hAnsi="Calibri" w:cs="Times New Roman"/>
          <w:sz w:val="24"/>
          <w:szCs w:val="24"/>
        </w:rPr>
        <w:t xml:space="preserve">OCA </w:t>
      </w:r>
      <w:r w:rsidRPr="007D2EE4">
        <w:rPr>
          <w:rFonts w:ascii="Calibri" w:eastAsia="Times New Roman" w:hAnsi="Calibri" w:cs="Times New Roman"/>
          <w:sz w:val="24"/>
          <w:szCs w:val="24"/>
        </w:rPr>
        <w:t>review</w:t>
      </w:r>
      <w:r w:rsidR="005D56C0" w:rsidRPr="007D2EE4">
        <w:rPr>
          <w:rFonts w:ascii="Calibri" w:eastAsia="Times New Roman" w:hAnsi="Calibri" w:cs="Times New Roman"/>
          <w:sz w:val="24"/>
          <w:szCs w:val="24"/>
        </w:rPr>
        <w:t xml:space="preserve"> prior to beginning work on a project.  The submission should include:</w:t>
      </w:r>
    </w:p>
    <w:p w14:paraId="2614D15C" w14:textId="1637EB46" w:rsidR="005D56C0" w:rsidRPr="007D2EE4" w:rsidRDefault="005D56C0" w:rsidP="00EA2508">
      <w:pPr>
        <w:pStyle w:val="ListParagraph"/>
        <w:numPr>
          <w:ilvl w:val="0"/>
          <w:numId w:val="244"/>
        </w:numPr>
        <w:rPr>
          <w:rFonts w:eastAsiaTheme="majorEastAsia"/>
          <w:szCs w:val="24"/>
        </w:rPr>
      </w:pPr>
      <w:r w:rsidRPr="007D2EE4">
        <w:rPr>
          <w:rFonts w:eastAsiaTheme="majorEastAsia"/>
          <w:szCs w:val="24"/>
        </w:rPr>
        <w:t xml:space="preserve">TREAT file for the project (this should include the package of DOE-funded </w:t>
      </w:r>
      <w:r w:rsidR="00F7094C" w:rsidRPr="007D2EE4">
        <w:rPr>
          <w:rFonts w:eastAsiaTheme="majorEastAsia"/>
          <w:szCs w:val="24"/>
        </w:rPr>
        <w:t>measures and a package of all the measures that will be part of the project</w:t>
      </w:r>
      <w:r w:rsidR="00550CA7" w:rsidRPr="007D2EE4">
        <w:rPr>
          <w:rFonts w:eastAsiaTheme="majorEastAsia"/>
          <w:szCs w:val="24"/>
        </w:rPr>
        <w:t xml:space="preserve">, </w:t>
      </w:r>
      <w:r w:rsidR="00550CA7" w:rsidRPr="007D2EE4">
        <w:rPr>
          <w:rFonts w:eastAsiaTheme="majorEastAsia"/>
          <w:szCs w:val="24"/>
          <w:highlight w:val="lightGray"/>
        </w:rPr>
        <w:t>and must include the overall project SIR without H&amp;S measures</w:t>
      </w:r>
      <w:r w:rsidR="00F7094C" w:rsidRPr="007D2EE4">
        <w:rPr>
          <w:rFonts w:eastAsiaTheme="majorEastAsia"/>
          <w:szCs w:val="24"/>
          <w:highlight w:val="lightGray"/>
        </w:rPr>
        <w:t>)</w:t>
      </w:r>
      <w:r w:rsidR="00CC266D" w:rsidRPr="007D2EE4">
        <w:rPr>
          <w:rFonts w:eastAsiaTheme="majorEastAsia"/>
          <w:szCs w:val="24"/>
        </w:rPr>
        <w:t>;</w:t>
      </w:r>
    </w:p>
    <w:p w14:paraId="45D1E83A" w14:textId="1D431349" w:rsidR="00F7094C" w:rsidRPr="007D2EE4" w:rsidRDefault="00F7094C" w:rsidP="007D2EE4">
      <w:pPr>
        <w:pStyle w:val="ListParagraph"/>
        <w:numPr>
          <w:ilvl w:val="0"/>
          <w:numId w:val="244"/>
        </w:numPr>
        <w:spacing w:after="120"/>
        <w:rPr>
          <w:rFonts w:eastAsiaTheme="majorEastAsia"/>
          <w:szCs w:val="24"/>
        </w:rPr>
      </w:pPr>
      <w:r w:rsidRPr="007D2EE4">
        <w:rPr>
          <w:rFonts w:eastAsiaTheme="majorEastAsia"/>
          <w:szCs w:val="24"/>
        </w:rPr>
        <w:t>documentation to explain the model inputs for each screen of the model, especially an explanation of any differences between the assessment data and the model inputs</w:t>
      </w:r>
      <w:r w:rsidR="00CC266D" w:rsidRPr="007D2EE4">
        <w:rPr>
          <w:rFonts w:eastAsiaTheme="majorEastAsia"/>
          <w:szCs w:val="24"/>
        </w:rPr>
        <w:t>.</w:t>
      </w:r>
    </w:p>
    <w:p w14:paraId="314796E9" w14:textId="1EED50C5" w:rsidR="00A65CB4" w:rsidRPr="007D2EE4" w:rsidRDefault="00C22216" w:rsidP="00683978">
      <w:pPr>
        <w:pStyle w:val="NoSpacing"/>
        <w:rPr>
          <w:rFonts w:eastAsiaTheme="majorEastAsia"/>
          <w:b/>
          <w:bCs/>
          <w:sz w:val="24"/>
          <w:szCs w:val="24"/>
        </w:rPr>
      </w:pPr>
      <w:bookmarkStart w:id="676" w:name="_Hlk42810392"/>
      <w:r w:rsidRPr="007D2EE4">
        <w:rPr>
          <w:rFonts w:eastAsiaTheme="majorEastAsia"/>
          <w:b/>
          <w:bCs/>
          <w:sz w:val="24"/>
          <w:szCs w:val="24"/>
        </w:rPr>
        <w:t xml:space="preserve">Overall Project SIR of Multi-family </w:t>
      </w:r>
      <w:r w:rsidR="009640E4" w:rsidRPr="007D2EE4">
        <w:rPr>
          <w:rFonts w:eastAsiaTheme="majorEastAsia"/>
          <w:b/>
          <w:bCs/>
          <w:sz w:val="24"/>
          <w:szCs w:val="24"/>
        </w:rPr>
        <w:t>B</w:t>
      </w:r>
      <w:r w:rsidRPr="007D2EE4">
        <w:rPr>
          <w:rFonts w:eastAsiaTheme="majorEastAsia"/>
          <w:b/>
          <w:bCs/>
          <w:sz w:val="24"/>
          <w:szCs w:val="24"/>
        </w:rPr>
        <w:t>uildings</w:t>
      </w:r>
    </w:p>
    <w:p w14:paraId="41228756" w14:textId="42C0C5D7" w:rsidR="00C22216" w:rsidRPr="007D2EE4" w:rsidRDefault="00C22216" w:rsidP="00C22216">
      <w:pPr>
        <w:overflowPunct w:val="0"/>
        <w:autoSpaceDE w:val="0"/>
        <w:autoSpaceDN w:val="0"/>
        <w:adjustRightInd w:val="0"/>
        <w:spacing w:after="60" w:line="240" w:lineRule="auto"/>
        <w:jc w:val="both"/>
        <w:textAlignment w:val="baseline"/>
        <w:rPr>
          <w:rFonts w:ascii="Calibri" w:eastAsia="Times New Roman" w:hAnsi="Calibri" w:cs="Times New Roman"/>
          <w:sz w:val="24"/>
          <w:szCs w:val="24"/>
        </w:rPr>
      </w:pPr>
      <w:r w:rsidRPr="007D2EE4">
        <w:rPr>
          <w:rFonts w:ascii="Calibri" w:eastAsia="Times New Roman" w:hAnsi="Calibri" w:cs="Times New Roman"/>
          <w:sz w:val="24"/>
          <w:szCs w:val="24"/>
        </w:rPr>
        <w:t xml:space="preserve">In addition to calculating an individual Savings to Investment Ratio </w:t>
      </w:r>
      <w:r w:rsidRPr="007D2EE4">
        <w:rPr>
          <w:rFonts w:ascii="Calibri" w:eastAsia="Times New Roman" w:hAnsi="Calibri" w:cs="Times New Roman"/>
          <w:i/>
          <w:sz w:val="24"/>
          <w:szCs w:val="24"/>
        </w:rPr>
        <w:t>(SIR)</w:t>
      </w:r>
      <w:r w:rsidRPr="007D2EE4">
        <w:rPr>
          <w:rFonts w:ascii="Calibri" w:eastAsia="Times New Roman" w:hAnsi="Calibri" w:cs="Times New Roman"/>
          <w:sz w:val="24"/>
          <w:szCs w:val="24"/>
        </w:rPr>
        <w:t xml:space="preserve"> for proposed Retrofit weatherization measures TREAT will calculate an </w:t>
      </w:r>
      <w:r w:rsidRPr="007D2EE4">
        <w:rPr>
          <w:rFonts w:ascii="Calibri" w:eastAsia="Times New Roman" w:hAnsi="Calibri" w:cs="Times New Roman"/>
          <w:i/>
          <w:sz w:val="24"/>
          <w:szCs w:val="24"/>
        </w:rPr>
        <w:t xml:space="preserve">Overall Project SIR </w:t>
      </w:r>
      <w:r w:rsidRPr="007D2EE4">
        <w:rPr>
          <w:rFonts w:ascii="Calibri" w:eastAsia="Times New Roman" w:hAnsi="Calibri" w:cs="Times New Roman"/>
          <w:sz w:val="24"/>
          <w:szCs w:val="24"/>
        </w:rPr>
        <w:t>for the entire weatherization project.   Each weatherization project must have a TREAT calculated Overall Project SIR</w:t>
      </w:r>
      <w:r w:rsidRPr="007D2EE4">
        <w:rPr>
          <w:rFonts w:ascii="Calibri" w:eastAsia="Times New Roman" w:hAnsi="Calibri" w:cs="Times New Roman"/>
          <w:i/>
          <w:sz w:val="24"/>
          <w:szCs w:val="24"/>
        </w:rPr>
        <w:t xml:space="preserve"> </w:t>
      </w:r>
      <w:r w:rsidRPr="007D2EE4">
        <w:rPr>
          <w:rFonts w:ascii="Calibri" w:eastAsia="Times New Roman" w:hAnsi="Calibri" w:cs="Times New Roman"/>
          <w:sz w:val="24"/>
          <w:szCs w:val="24"/>
        </w:rPr>
        <w:t>of 1.0 or greater.</w:t>
      </w:r>
    </w:p>
    <w:p w14:paraId="1E6FD420" w14:textId="601B9882" w:rsidR="00C22216" w:rsidRPr="007D2EE4" w:rsidRDefault="00C22216" w:rsidP="00C22216">
      <w:pPr>
        <w:overflowPunct w:val="0"/>
        <w:autoSpaceDE w:val="0"/>
        <w:autoSpaceDN w:val="0"/>
        <w:adjustRightInd w:val="0"/>
        <w:spacing w:after="60" w:line="240" w:lineRule="auto"/>
        <w:jc w:val="both"/>
        <w:textAlignment w:val="baseline"/>
        <w:rPr>
          <w:rFonts w:ascii="Calibri" w:eastAsia="Times New Roman" w:hAnsi="Calibri" w:cs="Times New Roman"/>
          <w:sz w:val="24"/>
          <w:szCs w:val="24"/>
        </w:rPr>
      </w:pPr>
      <w:r w:rsidRPr="007D2EE4">
        <w:rPr>
          <w:rFonts w:ascii="Calibri" w:eastAsia="Times New Roman" w:hAnsi="Calibri" w:cs="Times New Roman"/>
          <w:sz w:val="24"/>
          <w:szCs w:val="24"/>
        </w:rPr>
        <w:t xml:space="preserve">All the proposed weatherization retrofit, air sealing, and incidental costs funded with DOE, HHS, or State funds are included in the Overall Project SIR Calculation.  Health and Safety Costs are not included in the Overall Project SIR calculation.  </w:t>
      </w:r>
    </w:p>
    <w:p w14:paraId="2C388A55" w14:textId="4DB29F98" w:rsidR="00C22216" w:rsidRPr="007D2EE4" w:rsidRDefault="00C22216" w:rsidP="007D2EE4">
      <w:pPr>
        <w:overflowPunct w:val="0"/>
        <w:autoSpaceDE w:val="0"/>
        <w:autoSpaceDN w:val="0"/>
        <w:adjustRightInd w:val="0"/>
        <w:spacing w:after="120" w:line="240" w:lineRule="auto"/>
        <w:jc w:val="both"/>
        <w:textAlignment w:val="baseline"/>
        <w:rPr>
          <w:rFonts w:ascii="Calibri" w:eastAsia="Times New Roman" w:hAnsi="Calibri" w:cs="Times New Roman"/>
          <w:sz w:val="24"/>
          <w:szCs w:val="24"/>
        </w:rPr>
      </w:pPr>
      <w:bookmarkStart w:id="677" w:name="_Hlk43302648"/>
      <w:r w:rsidRPr="007D2EE4">
        <w:rPr>
          <w:rFonts w:ascii="Calibri" w:eastAsia="Times New Roman" w:hAnsi="Calibri" w:cs="Times New Roman"/>
          <w:sz w:val="24"/>
          <w:szCs w:val="24"/>
        </w:rPr>
        <w:t xml:space="preserve">If the project SIR is below 1.0, </w:t>
      </w:r>
      <w:r w:rsidR="005B76B6" w:rsidRPr="007D2EE4">
        <w:rPr>
          <w:rFonts w:ascii="Calibri" w:eastAsia="Times New Roman" w:hAnsi="Calibri" w:cs="Times New Roman"/>
          <w:sz w:val="24"/>
          <w:szCs w:val="24"/>
        </w:rPr>
        <w:t xml:space="preserve">the LAA </w:t>
      </w:r>
      <w:r w:rsidR="00B6750D" w:rsidRPr="007D2EE4">
        <w:rPr>
          <w:rFonts w:ascii="Calibri" w:eastAsia="Times New Roman" w:hAnsi="Calibri" w:cs="Times New Roman"/>
          <w:sz w:val="24"/>
          <w:szCs w:val="24"/>
        </w:rPr>
        <w:t>has</w:t>
      </w:r>
      <w:r w:rsidR="005B76B6" w:rsidRPr="007D2EE4">
        <w:rPr>
          <w:rFonts w:ascii="Calibri" w:eastAsia="Times New Roman" w:hAnsi="Calibri" w:cs="Times New Roman"/>
          <w:sz w:val="24"/>
          <w:szCs w:val="24"/>
        </w:rPr>
        <w:t xml:space="preserve"> three options for moving forward:</w:t>
      </w:r>
      <w:r w:rsidRPr="007D2EE4">
        <w:rPr>
          <w:rFonts w:ascii="Calibri" w:eastAsia="Times New Roman" w:hAnsi="Calibri" w:cs="Times New Roman"/>
          <w:sz w:val="24"/>
          <w:szCs w:val="24"/>
        </w:rPr>
        <w:t xml:space="preserve"> </w:t>
      </w:r>
      <w:r w:rsidR="0040139C" w:rsidRPr="007D2EE4">
        <w:rPr>
          <w:rFonts w:ascii="Calibri" w:eastAsia="Times New Roman" w:hAnsi="Calibri" w:cs="Times New Roman"/>
          <w:sz w:val="24"/>
          <w:szCs w:val="24"/>
        </w:rPr>
        <w:t xml:space="preserve">(1) </w:t>
      </w:r>
      <w:r w:rsidRPr="007D2EE4">
        <w:rPr>
          <w:rFonts w:ascii="Calibri" w:eastAsia="Times New Roman" w:hAnsi="Calibri" w:cs="Times New Roman"/>
          <w:sz w:val="24"/>
          <w:szCs w:val="24"/>
        </w:rPr>
        <w:t xml:space="preserve">the coordinator/assessor </w:t>
      </w:r>
      <w:r w:rsidR="00C05D80" w:rsidRPr="007D2EE4">
        <w:rPr>
          <w:rFonts w:ascii="Calibri" w:eastAsia="Times New Roman" w:hAnsi="Calibri" w:cs="Times New Roman"/>
          <w:sz w:val="24"/>
          <w:szCs w:val="24"/>
        </w:rPr>
        <w:t>may</w:t>
      </w:r>
      <w:r w:rsidRPr="007D2EE4">
        <w:rPr>
          <w:rFonts w:ascii="Calibri" w:eastAsia="Times New Roman" w:hAnsi="Calibri" w:cs="Times New Roman"/>
          <w:sz w:val="24"/>
          <w:szCs w:val="24"/>
        </w:rPr>
        <w:t xml:space="preserve"> begin removing measures from the project, starting with the measures with the lowest SIRs, </w:t>
      </w:r>
      <w:r w:rsidR="0040139C" w:rsidRPr="007D2EE4">
        <w:rPr>
          <w:rFonts w:ascii="Calibri" w:eastAsia="Times New Roman" w:hAnsi="Calibri" w:cs="Times New Roman"/>
          <w:sz w:val="24"/>
          <w:szCs w:val="24"/>
        </w:rPr>
        <w:t xml:space="preserve">(2) </w:t>
      </w:r>
      <w:r w:rsidRPr="007D2EE4">
        <w:rPr>
          <w:rFonts w:ascii="Calibri" w:eastAsia="Times New Roman" w:hAnsi="Calibri" w:cs="Times New Roman"/>
          <w:sz w:val="24"/>
          <w:szCs w:val="24"/>
        </w:rPr>
        <w:t xml:space="preserve">negotiate with the contractor </w:t>
      </w:r>
      <w:r w:rsidR="00615227" w:rsidRPr="007D2EE4">
        <w:rPr>
          <w:rFonts w:ascii="Calibri" w:eastAsia="Times New Roman" w:hAnsi="Calibri" w:cs="Times New Roman"/>
          <w:sz w:val="24"/>
          <w:szCs w:val="24"/>
        </w:rPr>
        <w:t xml:space="preserve">to </w:t>
      </w:r>
      <w:r w:rsidR="00995B85" w:rsidRPr="007D2EE4">
        <w:rPr>
          <w:rFonts w:ascii="Calibri" w:eastAsia="Times New Roman" w:hAnsi="Calibri" w:cs="Times New Roman"/>
          <w:sz w:val="24"/>
          <w:szCs w:val="24"/>
        </w:rPr>
        <w:t>adjust</w:t>
      </w:r>
      <w:r w:rsidR="00615227" w:rsidRPr="007D2EE4">
        <w:rPr>
          <w:rFonts w:ascii="Calibri" w:eastAsia="Times New Roman" w:hAnsi="Calibri" w:cs="Times New Roman"/>
          <w:sz w:val="24"/>
          <w:szCs w:val="24"/>
        </w:rPr>
        <w:t xml:space="preserve"> the </w:t>
      </w:r>
      <w:r w:rsidR="00995B85" w:rsidRPr="007D2EE4">
        <w:rPr>
          <w:rFonts w:ascii="Calibri" w:eastAsia="Times New Roman" w:hAnsi="Calibri" w:cs="Times New Roman"/>
          <w:sz w:val="24"/>
          <w:szCs w:val="24"/>
        </w:rPr>
        <w:t xml:space="preserve">original </w:t>
      </w:r>
      <w:r w:rsidR="00615227" w:rsidRPr="007D2EE4">
        <w:rPr>
          <w:rFonts w:ascii="Calibri" w:eastAsia="Times New Roman" w:hAnsi="Calibri" w:cs="Times New Roman"/>
          <w:sz w:val="24"/>
          <w:szCs w:val="24"/>
        </w:rPr>
        <w:t xml:space="preserve">project </w:t>
      </w:r>
      <w:r w:rsidR="00995B85" w:rsidRPr="007D2EE4">
        <w:rPr>
          <w:rFonts w:ascii="Calibri" w:eastAsia="Times New Roman" w:hAnsi="Calibri" w:cs="Times New Roman"/>
          <w:sz w:val="24"/>
          <w:szCs w:val="24"/>
        </w:rPr>
        <w:t xml:space="preserve">cost </w:t>
      </w:r>
      <w:r w:rsidR="002A55A5" w:rsidRPr="007D2EE4">
        <w:rPr>
          <w:rFonts w:ascii="Calibri" w:eastAsia="Times New Roman" w:hAnsi="Calibri" w:cs="Times New Roman"/>
          <w:sz w:val="24"/>
          <w:szCs w:val="24"/>
        </w:rPr>
        <w:t>enough to achieve an Overall Project SIR of 1.0</w:t>
      </w:r>
      <w:r w:rsidR="009C5014" w:rsidRPr="007D2EE4">
        <w:rPr>
          <w:rFonts w:ascii="Calibri" w:eastAsia="Times New Roman" w:hAnsi="Calibri" w:cs="Times New Roman"/>
          <w:sz w:val="24"/>
          <w:szCs w:val="24"/>
        </w:rPr>
        <w:t xml:space="preserve">, or </w:t>
      </w:r>
      <w:r w:rsidR="0040139C" w:rsidRPr="007D2EE4">
        <w:rPr>
          <w:rFonts w:ascii="Calibri" w:eastAsia="Times New Roman" w:hAnsi="Calibri" w:cs="Times New Roman"/>
          <w:sz w:val="24"/>
          <w:szCs w:val="24"/>
        </w:rPr>
        <w:t>(3) have the building owner contribute enough funds to achieve an SIR of 1.0</w:t>
      </w:r>
      <w:r w:rsidR="00C13D77" w:rsidRPr="007D2EE4">
        <w:rPr>
          <w:rFonts w:ascii="Calibri" w:eastAsia="Times New Roman" w:hAnsi="Calibri" w:cs="Times New Roman"/>
          <w:sz w:val="24"/>
          <w:szCs w:val="24"/>
        </w:rPr>
        <w:t xml:space="preserve"> (</w:t>
      </w:r>
      <w:r w:rsidR="008C0826" w:rsidRPr="007D2EE4">
        <w:rPr>
          <w:rFonts w:ascii="Calibri" w:eastAsia="Times New Roman" w:hAnsi="Calibri" w:cs="Times New Roman"/>
          <w:sz w:val="24"/>
          <w:szCs w:val="24"/>
        </w:rPr>
        <w:t>must complete Retrofit Buy-down Waiver form and receive OCA approval)</w:t>
      </w:r>
      <w:r w:rsidR="002A55A5" w:rsidRPr="007D2EE4">
        <w:rPr>
          <w:rFonts w:ascii="Calibri" w:eastAsia="Times New Roman" w:hAnsi="Calibri" w:cs="Times New Roman"/>
          <w:sz w:val="24"/>
          <w:szCs w:val="24"/>
        </w:rPr>
        <w:t>.</w:t>
      </w:r>
      <w:bookmarkEnd w:id="676"/>
      <w:bookmarkEnd w:id="677"/>
    </w:p>
    <w:p w14:paraId="46640A55" w14:textId="4C402CC2" w:rsidR="00550CA7" w:rsidRPr="007D2EE4" w:rsidRDefault="002E32A5" w:rsidP="00683978">
      <w:pPr>
        <w:pStyle w:val="NoSpacing"/>
        <w:rPr>
          <w:rFonts w:eastAsiaTheme="majorEastAsia"/>
          <w:b/>
          <w:bCs/>
          <w:sz w:val="24"/>
          <w:szCs w:val="24"/>
        </w:rPr>
      </w:pPr>
      <w:r w:rsidRPr="007D2EE4">
        <w:rPr>
          <w:rFonts w:eastAsiaTheme="majorEastAsia"/>
          <w:b/>
          <w:bCs/>
          <w:sz w:val="24"/>
          <w:szCs w:val="24"/>
        </w:rPr>
        <w:t xml:space="preserve">Phase 2 </w:t>
      </w:r>
      <w:r w:rsidR="00550CA7" w:rsidRPr="007D2EE4">
        <w:rPr>
          <w:rFonts w:eastAsiaTheme="majorEastAsia"/>
          <w:b/>
          <w:bCs/>
          <w:sz w:val="24"/>
          <w:szCs w:val="24"/>
        </w:rPr>
        <w:t>Submission Requirements</w:t>
      </w:r>
      <w:r w:rsidR="006C3501" w:rsidRPr="007D2EE4">
        <w:rPr>
          <w:rFonts w:eastAsiaTheme="majorEastAsia"/>
          <w:b/>
          <w:bCs/>
          <w:sz w:val="24"/>
          <w:szCs w:val="24"/>
        </w:rPr>
        <w:t xml:space="preserve"> for OCA Review</w:t>
      </w:r>
    </w:p>
    <w:p w14:paraId="574F9B78" w14:textId="2B55074E" w:rsidR="00345FDB" w:rsidRPr="007D2EE4" w:rsidRDefault="00550CA7" w:rsidP="007D2EE4">
      <w:pPr>
        <w:spacing w:after="120" w:line="240" w:lineRule="auto"/>
        <w:jc w:val="both"/>
        <w:rPr>
          <w:sz w:val="24"/>
          <w:szCs w:val="24"/>
        </w:rPr>
      </w:pPr>
      <w:r w:rsidRPr="007D2EE4">
        <w:rPr>
          <w:sz w:val="24"/>
          <w:szCs w:val="24"/>
        </w:rPr>
        <w:t>LAAs are required to submit</w:t>
      </w:r>
      <w:r w:rsidR="00DE4B7D" w:rsidRPr="007D2EE4">
        <w:rPr>
          <w:sz w:val="24"/>
          <w:szCs w:val="24"/>
        </w:rPr>
        <w:t>:</w:t>
      </w:r>
      <w:r w:rsidRPr="007D2EE4">
        <w:rPr>
          <w:sz w:val="24"/>
          <w:szCs w:val="24"/>
        </w:rPr>
        <w:t xml:space="preserve"> the completed IHWAP-approved Assessment Document, a </w:t>
      </w:r>
      <w:r w:rsidR="00345FDB" w:rsidRPr="007D2EE4">
        <w:rPr>
          <w:sz w:val="24"/>
          <w:szCs w:val="24"/>
        </w:rPr>
        <w:t xml:space="preserve">Project </w:t>
      </w:r>
      <w:r w:rsidRPr="007D2EE4">
        <w:rPr>
          <w:sz w:val="24"/>
          <w:szCs w:val="24"/>
        </w:rPr>
        <w:t xml:space="preserve">Description, digital color photos taken at the time of assessment, </w:t>
      </w:r>
      <w:r w:rsidR="00DE4B7D" w:rsidRPr="007D2EE4">
        <w:rPr>
          <w:sz w:val="24"/>
          <w:szCs w:val="24"/>
          <w:highlight w:val="lightGray"/>
        </w:rPr>
        <w:t>additional data, if applicable that was entered in a spreadsheet such as existing</w:t>
      </w:r>
      <w:r w:rsidR="00DE4B7D" w:rsidRPr="007D2EE4">
        <w:rPr>
          <w:sz w:val="24"/>
          <w:szCs w:val="24"/>
        </w:rPr>
        <w:t xml:space="preserve"> </w:t>
      </w:r>
      <w:r w:rsidRPr="007D2EE4">
        <w:rPr>
          <w:sz w:val="24"/>
          <w:szCs w:val="24"/>
        </w:rPr>
        <w:t xml:space="preserve">lighting </w:t>
      </w:r>
      <w:r w:rsidR="00DE4B7D" w:rsidRPr="007D2EE4">
        <w:rPr>
          <w:sz w:val="24"/>
          <w:szCs w:val="24"/>
        </w:rPr>
        <w:t xml:space="preserve">spreadsheet </w:t>
      </w:r>
      <w:r w:rsidR="00DE4B7D" w:rsidRPr="007D2EE4">
        <w:rPr>
          <w:sz w:val="24"/>
          <w:szCs w:val="24"/>
          <w:highlight w:val="lightGray"/>
        </w:rPr>
        <w:t>(by unit and common spaces)</w:t>
      </w:r>
      <w:r w:rsidRPr="007D2EE4">
        <w:rPr>
          <w:sz w:val="24"/>
          <w:szCs w:val="24"/>
        </w:rPr>
        <w:t>, heating, cooling and</w:t>
      </w:r>
      <w:r w:rsidR="00DE4B7D" w:rsidRPr="007D2EE4">
        <w:rPr>
          <w:sz w:val="24"/>
          <w:szCs w:val="24"/>
        </w:rPr>
        <w:t>/or</w:t>
      </w:r>
      <w:r w:rsidRPr="007D2EE4">
        <w:rPr>
          <w:sz w:val="24"/>
          <w:szCs w:val="24"/>
        </w:rPr>
        <w:t xml:space="preserve"> appliance spreadsheet</w:t>
      </w:r>
      <w:r w:rsidR="00DE4B7D" w:rsidRPr="007D2EE4">
        <w:rPr>
          <w:sz w:val="24"/>
          <w:szCs w:val="24"/>
        </w:rPr>
        <w:t xml:space="preserve"> </w:t>
      </w:r>
      <w:r w:rsidR="00DE4B7D" w:rsidRPr="007D2EE4">
        <w:rPr>
          <w:sz w:val="24"/>
          <w:szCs w:val="24"/>
          <w:highlight w:val="lightGray"/>
        </w:rPr>
        <w:t>(by unit and common spaces)</w:t>
      </w:r>
      <w:r w:rsidRPr="007D2EE4">
        <w:rPr>
          <w:i/>
          <w:sz w:val="24"/>
          <w:szCs w:val="24"/>
        </w:rPr>
        <w:t>,</w:t>
      </w:r>
      <w:r w:rsidRPr="007D2EE4">
        <w:rPr>
          <w:sz w:val="24"/>
          <w:szCs w:val="24"/>
        </w:rPr>
        <w:t xml:space="preserve"> </w:t>
      </w:r>
      <w:r w:rsidR="00345FDB" w:rsidRPr="007D2EE4">
        <w:rPr>
          <w:sz w:val="24"/>
          <w:szCs w:val="24"/>
          <w:highlight w:val="lightGray"/>
        </w:rPr>
        <w:t>TREAT model files and SIR results, proposed scope of work, Multi-Family Buydown waiver form (if applicable)</w:t>
      </w:r>
      <w:r w:rsidR="00345FDB" w:rsidRPr="007D2EE4">
        <w:rPr>
          <w:sz w:val="24"/>
          <w:szCs w:val="24"/>
        </w:rPr>
        <w:t xml:space="preserve">, </w:t>
      </w:r>
      <w:r w:rsidRPr="007D2EE4">
        <w:rPr>
          <w:sz w:val="24"/>
          <w:szCs w:val="24"/>
        </w:rPr>
        <w:t xml:space="preserve">IHWAP Multi-family Accrual of Benefits form, and an Engineer’s Report (when applicable).  </w:t>
      </w:r>
    </w:p>
    <w:p w14:paraId="06C93096" w14:textId="6C7C009D" w:rsidR="00550CA7" w:rsidRPr="007D2EE4" w:rsidRDefault="00550CA7" w:rsidP="000908E2">
      <w:pPr>
        <w:overflowPunct w:val="0"/>
        <w:autoSpaceDE w:val="0"/>
        <w:autoSpaceDN w:val="0"/>
        <w:adjustRightInd w:val="0"/>
        <w:spacing w:after="120" w:line="240" w:lineRule="auto"/>
        <w:jc w:val="both"/>
        <w:textAlignment w:val="baseline"/>
        <w:rPr>
          <w:rFonts w:eastAsiaTheme="majorEastAsia" w:cstheme="majorBidi"/>
          <w:bCs/>
          <w:sz w:val="24"/>
          <w:szCs w:val="24"/>
        </w:rPr>
      </w:pPr>
      <w:r w:rsidRPr="007D2EE4">
        <w:rPr>
          <w:i/>
          <w:color w:val="000000" w:themeColor="text1"/>
          <w:sz w:val="24"/>
          <w:szCs w:val="24"/>
          <w:u w:val="single"/>
        </w:rPr>
        <w:t xml:space="preserve">No work </w:t>
      </w:r>
      <w:r w:rsidR="00EE7A1A" w:rsidRPr="007D2EE4">
        <w:rPr>
          <w:i/>
          <w:color w:val="000000" w:themeColor="text1"/>
          <w:sz w:val="24"/>
          <w:szCs w:val="24"/>
          <w:highlight w:val="lightGray"/>
          <w:u w:val="single"/>
        </w:rPr>
        <w:t>may commence</w:t>
      </w:r>
      <w:r w:rsidRPr="007D2EE4">
        <w:rPr>
          <w:i/>
          <w:color w:val="000000" w:themeColor="text1"/>
          <w:sz w:val="24"/>
          <w:szCs w:val="24"/>
          <w:u w:val="single"/>
        </w:rPr>
        <w:t xml:space="preserve"> until DCEO/OCA has </w:t>
      </w:r>
      <w:r w:rsidR="00345FDB" w:rsidRPr="007D2EE4">
        <w:rPr>
          <w:i/>
          <w:color w:val="000000" w:themeColor="text1"/>
          <w:sz w:val="24"/>
          <w:szCs w:val="24"/>
          <w:highlight w:val="lightGray"/>
          <w:u w:val="single"/>
        </w:rPr>
        <w:t>reviewed and</w:t>
      </w:r>
      <w:r w:rsidR="00345FDB" w:rsidRPr="007D2EE4">
        <w:rPr>
          <w:i/>
          <w:color w:val="000000" w:themeColor="text1"/>
          <w:sz w:val="24"/>
          <w:szCs w:val="24"/>
          <w:u w:val="single"/>
        </w:rPr>
        <w:t xml:space="preserve"> </w:t>
      </w:r>
      <w:r w:rsidRPr="007D2EE4">
        <w:rPr>
          <w:i/>
          <w:color w:val="000000" w:themeColor="text1"/>
          <w:sz w:val="24"/>
          <w:szCs w:val="24"/>
          <w:u w:val="single"/>
        </w:rPr>
        <w:t>approved the project.</w:t>
      </w:r>
      <w:r w:rsidRPr="007D2EE4">
        <w:rPr>
          <w:color w:val="000000" w:themeColor="text1"/>
          <w:sz w:val="24"/>
          <w:szCs w:val="24"/>
          <w:u w:val="single"/>
        </w:rPr>
        <w:t xml:space="preserve">  </w:t>
      </w:r>
      <w:r w:rsidR="00345FDB" w:rsidRPr="007D2EE4">
        <w:rPr>
          <w:color w:val="000000" w:themeColor="text1"/>
          <w:sz w:val="24"/>
          <w:szCs w:val="24"/>
          <w:highlight w:val="lightGray"/>
          <w:u w:val="single"/>
        </w:rPr>
        <w:t xml:space="preserve">OCA will review documentation to ensure assessment documentation is complete, TREAT model inputs are consistent with assessment (unless differences are explained), overall Project SIR &gt; 1, </w:t>
      </w:r>
      <w:r w:rsidR="0013357B" w:rsidRPr="007D2EE4">
        <w:rPr>
          <w:color w:val="000000" w:themeColor="text1"/>
          <w:sz w:val="24"/>
          <w:szCs w:val="24"/>
          <w:highlight w:val="lightGray"/>
          <w:u w:val="single"/>
        </w:rPr>
        <w:t>each retrofit has appropriate funding source, and the project budget is consistent with braided funding rules for retrofits and Health &amp; Safety measures.</w:t>
      </w:r>
    </w:p>
    <w:p w14:paraId="07C77E82" w14:textId="7AEA28B8" w:rsidR="00571A0D" w:rsidRPr="00683978" w:rsidRDefault="00571A0D" w:rsidP="00683978">
      <w:pPr>
        <w:pStyle w:val="Heading2"/>
        <w:rPr>
          <w:highlight w:val="lightGray"/>
        </w:rPr>
      </w:pPr>
      <w:bookmarkStart w:id="678" w:name="_Toc382052054"/>
      <w:bookmarkStart w:id="679" w:name="_Toc76645725"/>
      <w:bookmarkEnd w:id="675"/>
      <w:r w:rsidRPr="00683978">
        <w:rPr>
          <w:highlight w:val="lightGray"/>
        </w:rPr>
        <w:t>Phase 3: Completion of Multi-Family Projects</w:t>
      </w:r>
      <w:bookmarkEnd w:id="679"/>
    </w:p>
    <w:p w14:paraId="0C7DD9EA" w14:textId="77777777" w:rsidR="006772BB" w:rsidRPr="007D2EE4" w:rsidRDefault="006772BB" w:rsidP="00683978">
      <w:pPr>
        <w:pStyle w:val="NoSpacing"/>
        <w:rPr>
          <w:b/>
          <w:bCs/>
          <w:sz w:val="24"/>
          <w:szCs w:val="24"/>
          <w:highlight w:val="lightGray"/>
        </w:rPr>
      </w:pPr>
      <w:r w:rsidRPr="007D2EE4">
        <w:rPr>
          <w:b/>
          <w:bCs/>
          <w:sz w:val="24"/>
          <w:szCs w:val="24"/>
          <w:highlight w:val="lightGray"/>
        </w:rPr>
        <w:t>Final Inspection of Multi-Family Projects</w:t>
      </w:r>
    </w:p>
    <w:p w14:paraId="324981DD" w14:textId="0C0BE145" w:rsidR="00634EB2" w:rsidRPr="007D2EE4" w:rsidRDefault="00634EB2" w:rsidP="000908E2">
      <w:pPr>
        <w:spacing w:after="120" w:line="240" w:lineRule="auto"/>
        <w:jc w:val="both"/>
        <w:rPr>
          <w:rFonts w:eastAsia="Arial" w:cs="Arial"/>
          <w:color w:val="232323"/>
          <w:sz w:val="24"/>
          <w:szCs w:val="24"/>
          <w:highlight w:val="lightGray"/>
        </w:rPr>
      </w:pPr>
      <w:r w:rsidRPr="007D2EE4">
        <w:rPr>
          <w:color w:val="000000" w:themeColor="text1"/>
          <w:sz w:val="24"/>
          <w:szCs w:val="24"/>
          <w:highlight w:val="lightGray"/>
          <w:u w:val="single"/>
        </w:rPr>
        <w:t>This inspection will ensure that the weatherization work was completed properly, that all measures called for in assessment and work orders have been installed and completed in a workman like manner and are in accordance with the priorities determined by the audit procedures, standard</w:t>
      </w:r>
      <w:r w:rsidRPr="007D2EE4">
        <w:rPr>
          <w:rFonts w:eastAsia="Arial" w:cs="Arial"/>
          <w:color w:val="232323"/>
          <w:sz w:val="24"/>
          <w:szCs w:val="24"/>
          <w:highlight w:val="lightGray"/>
        </w:rPr>
        <w:t xml:space="preserve"> work specifications, Illinois Home Weatherization Assistance Program Field Standards Manual, and in alignment with the IHWAP Operations Manual.  </w:t>
      </w:r>
      <w:r w:rsidRPr="007D2EE4">
        <w:rPr>
          <w:noProof/>
          <w:color w:val="000000" w:themeColor="text1"/>
          <w:sz w:val="24"/>
          <w:szCs w:val="24"/>
          <w:highlight w:val="lightGray"/>
        </w:rPr>
        <w:t>All units must be final inspected for health and safety concerns, regardless if they were weatherized or not.</w:t>
      </w:r>
      <w:r w:rsidR="00F55BF0" w:rsidRPr="007D2EE4">
        <w:rPr>
          <w:noProof/>
          <w:color w:val="000000" w:themeColor="text1"/>
          <w:sz w:val="24"/>
          <w:szCs w:val="24"/>
          <w:highlight w:val="lightGray"/>
        </w:rPr>
        <w:t xml:space="preserve">  </w:t>
      </w:r>
      <w:r w:rsidR="00EB41F6" w:rsidRPr="007D2EE4">
        <w:rPr>
          <w:noProof/>
          <w:color w:val="000000" w:themeColor="text1"/>
          <w:sz w:val="24"/>
          <w:szCs w:val="24"/>
          <w:highlight w:val="lightGray"/>
        </w:rPr>
        <w:lastRenderedPageBreak/>
        <w:t>Furthermore, 15% of all</w:t>
      </w:r>
      <w:r w:rsidR="00F55BF0" w:rsidRPr="007D2EE4">
        <w:rPr>
          <w:noProof/>
          <w:color w:val="000000" w:themeColor="text1"/>
          <w:sz w:val="24"/>
          <w:szCs w:val="24"/>
          <w:highlight w:val="lightGray"/>
        </w:rPr>
        <w:t xml:space="preserve"> weatherized </w:t>
      </w:r>
      <w:r w:rsidR="00EB41F6" w:rsidRPr="007D2EE4">
        <w:rPr>
          <w:noProof/>
          <w:color w:val="000000" w:themeColor="text1"/>
          <w:sz w:val="24"/>
          <w:szCs w:val="24"/>
          <w:highlight w:val="lightGray"/>
        </w:rPr>
        <w:t xml:space="preserve">dwelling </w:t>
      </w:r>
      <w:r w:rsidR="00F55BF0" w:rsidRPr="007D2EE4">
        <w:rPr>
          <w:noProof/>
          <w:color w:val="000000" w:themeColor="text1"/>
          <w:sz w:val="24"/>
          <w:szCs w:val="24"/>
          <w:highlight w:val="lightGray"/>
        </w:rPr>
        <w:t xml:space="preserve">units </w:t>
      </w:r>
      <w:r w:rsidR="00EB41F6" w:rsidRPr="007D2EE4">
        <w:rPr>
          <w:noProof/>
          <w:color w:val="000000" w:themeColor="text1"/>
          <w:sz w:val="24"/>
          <w:szCs w:val="24"/>
          <w:highlight w:val="lightGray"/>
        </w:rPr>
        <w:t xml:space="preserve">and all common areas </w:t>
      </w:r>
      <w:r w:rsidR="00F55BF0" w:rsidRPr="007D2EE4">
        <w:rPr>
          <w:noProof/>
          <w:color w:val="000000" w:themeColor="text1"/>
          <w:sz w:val="24"/>
          <w:szCs w:val="24"/>
          <w:highlight w:val="lightGray"/>
        </w:rPr>
        <w:t xml:space="preserve">should be fully inspected to ensure Health &amp; Safety testing and measures, and retrofit installations were completed </w:t>
      </w:r>
      <w:r w:rsidR="00EB41F6" w:rsidRPr="007D2EE4">
        <w:rPr>
          <w:noProof/>
          <w:color w:val="000000" w:themeColor="text1"/>
          <w:sz w:val="24"/>
          <w:szCs w:val="24"/>
          <w:highlight w:val="lightGray"/>
        </w:rPr>
        <w:t xml:space="preserve">as called for in the scope of work and </w:t>
      </w:r>
      <w:r w:rsidR="00F55BF0" w:rsidRPr="007D2EE4">
        <w:rPr>
          <w:noProof/>
          <w:color w:val="000000" w:themeColor="text1"/>
          <w:sz w:val="24"/>
          <w:szCs w:val="24"/>
          <w:highlight w:val="lightGray"/>
        </w:rPr>
        <w:t>to IHWAP standards.</w:t>
      </w:r>
    </w:p>
    <w:p w14:paraId="337AE5B6" w14:textId="1951AC95" w:rsidR="00EE7A1A" w:rsidRPr="007D2EE4" w:rsidRDefault="00EE7A1A" w:rsidP="000908E2">
      <w:pPr>
        <w:spacing w:after="120" w:line="240" w:lineRule="auto"/>
        <w:jc w:val="both"/>
        <w:rPr>
          <w:rFonts w:eastAsia="Arial" w:cs="Arial"/>
          <w:color w:val="232323"/>
          <w:sz w:val="24"/>
          <w:szCs w:val="24"/>
          <w:highlight w:val="lightGray"/>
        </w:rPr>
      </w:pPr>
      <w:r w:rsidRPr="007D2EE4">
        <w:rPr>
          <w:color w:val="000000" w:themeColor="text1"/>
          <w:sz w:val="24"/>
          <w:szCs w:val="24"/>
          <w:highlight w:val="lightGray"/>
          <w:u w:val="single"/>
        </w:rPr>
        <w:t xml:space="preserve">All Multi-Family final inspections shall be conducted by a Building Performance Institute (BPI), Quality Control Inspector (QCI) that has also taken and passed the Illinois Climate Research &amp; Training Center (ICRT) Multi-Family QCI course.    </w:t>
      </w:r>
    </w:p>
    <w:p w14:paraId="2D6568BA" w14:textId="6A575679" w:rsidR="0081688E" w:rsidRPr="007D2EE4" w:rsidRDefault="00E30864" w:rsidP="000908E2">
      <w:pPr>
        <w:spacing w:after="0" w:line="240" w:lineRule="auto"/>
        <w:contextualSpacing/>
        <w:jc w:val="both"/>
        <w:rPr>
          <w:b/>
          <w:bCs/>
          <w:sz w:val="24"/>
          <w:szCs w:val="24"/>
          <w:highlight w:val="lightGray"/>
        </w:rPr>
      </w:pPr>
      <w:r w:rsidRPr="007D2EE4">
        <w:rPr>
          <w:noProof/>
          <w:color w:val="000000" w:themeColor="text1"/>
          <w:sz w:val="24"/>
          <w:szCs w:val="24"/>
          <w:highlight w:val="lightGray"/>
        </w:rPr>
        <w:t xml:space="preserve"> </w:t>
      </w:r>
      <w:r w:rsidR="0081688E" w:rsidRPr="007D2EE4">
        <w:rPr>
          <w:b/>
          <w:bCs/>
          <w:sz w:val="24"/>
          <w:szCs w:val="24"/>
          <w:highlight w:val="lightGray"/>
        </w:rPr>
        <w:t>Closing Multi-Family Jobs</w:t>
      </w:r>
    </w:p>
    <w:p w14:paraId="29966DFE" w14:textId="77777777" w:rsidR="0081688E" w:rsidRPr="007D2EE4" w:rsidRDefault="0081688E" w:rsidP="0081688E">
      <w:pPr>
        <w:tabs>
          <w:tab w:val="left" w:pos="4005"/>
        </w:tabs>
        <w:spacing w:after="120" w:line="240" w:lineRule="auto"/>
        <w:jc w:val="both"/>
        <w:rPr>
          <w:sz w:val="24"/>
          <w:szCs w:val="24"/>
          <w:highlight w:val="lightGray"/>
        </w:rPr>
      </w:pPr>
      <w:r w:rsidRPr="007D2EE4">
        <w:rPr>
          <w:sz w:val="24"/>
          <w:szCs w:val="24"/>
          <w:highlight w:val="lightGray"/>
        </w:rPr>
        <w:t xml:space="preserve">Upon completion of a multi-family project, the LAA must enter final cost numbers in WeatherWorks, provide TREAT-calculated SIRS to OCA (only OCA can enter the final SIRs in WeatherWorks).  OCA will also review final cost to ensure they are within the braided funding limits given the number of eligible units.  The funding allowance rules, policies, and procedures under DOE, HHS, and State also apply to multi-family projects.  Project budgets per funding source are limited to $8000 for M/L and $1,750 for H&amp;S per eligible unit. </w:t>
      </w:r>
    </w:p>
    <w:p w14:paraId="50E2CA53" w14:textId="4AA2E983" w:rsidR="003F48D4" w:rsidRPr="00F8302D" w:rsidRDefault="003F48D4" w:rsidP="00683978">
      <w:pPr>
        <w:pStyle w:val="Heading2"/>
        <w:rPr>
          <w:highlight w:val="lightGray"/>
        </w:rPr>
      </w:pPr>
      <w:bookmarkStart w:id="680" w:name="_Toc76645726"/>
      <w:r w:rsidRPr="00F8302D">
        <w:rPr>
          <w:highlight w:val="lightGray"/>
        </w:rPr>
        <w:t xml:space="preserve">Procurement </w:t>
      </w:r>
      <w:r w:rsidR="00DB6853" w:rsidRPr="00F8302D">
        <w:rPr>
          <w:highlight w:val="lightGray"/>
        </w:rPr>
        <w:t>of Custom Measures</w:t>
      </w:r>
      <w:r w:rsidRPr="00F8302D">
        <w:rPr>
          <w:highlight w:val="lightGray"/>
        </w:rPr>
        <w:t xml:space="preserve"> for Multi-Family Projects</w:t>
      </w:r>
      <w:bookmarkEnd w:id="680"/>
    </w:p>
    <w:p w14:paraId="1648BF97" w14:textId="77777777" w:rsidR="00DB6853" w:rsidRPr="007D2EE4" w:rsidRDefault="001402FD" w:rsidP="00E802E9">
      <w:pPr>
        <w:tabs>
          <w:tab w:val="left" w:pos="4005"/>
        </w:tabs>
        <w:spacing w:after="120" w:line="240" w:lineRule="auto"/>
        <w:jc w:val="both"/>
        <w:rPr>
          <w:sz w:val="24"/>
          <w:szCs w:val="24"/>
          <w:highlight w:val="lightGray"/>
        </w:rPr>
      </w:pPr>
      <w:r w:rsidRPr="007D2EE4">
        <w:rPr>
          <w:sz w:val="24"/>
          <w:szCs w:val="24"/>
          <w:highlight w:val="lightGray"/>
        </w:rPr>
        <w:t xml:space="preserve">LAAs can use the same single-family contractors or conduct a separate procurement for multi-family project contractors.  Whichever approach that is used the catalogs for most retrofits and other measures should be the same prices as the prevailing wage catalog for single-family projects.  </w:t>
      </w:r>
    </w:p>
    <w:p w14:paraId="5E78DDC4" w14:textId="6EE6373E" w:rsidR="003F48D4" w:rsidRPr="007D2EE4" w:rsidRDefault="001402FD" w:rsidP="00683978">
      <w:pPr>
        <w:tabs>
          <w:tab w:val="left" w:pos="4005"/>
        </w:tabs>
        <w:spacing w:after="120" w:line="240" w:lineRule="auto"/>
        <w:jc w:val="both"/>
        <w:rPr>
          <w:sz w:val="24"/>
          <w:szCs w:val="24"/>
        </w:rPr>
      </w:pPr>
      <w:r w:rsidRPr="007D2EE4">
        <w:rPr>
          <w:sz w:val="24"/>
          <w:szCs w:val="24"/>
          <w:highlight w:val="lightGray"/>
        </w:rPr>
        <w:t xml:space="preserve">The only time you would need to do a </w:t>
      </w:r>
      <w:r w:rsidR="00723AD4" w:rsidRPr="007D2EE4">
        <w:rPr>
          <w:sz w:val="24"/>
          <w:szCs w:val="24"/>
          <w:highlight w:val="lightGray"/>
        </w:rPr>
        <w:t xml:space="preserve"> </w:t>
      </w:r>
      <w:r w:rsidR="004E17E4" w:rsidRPr="007D2EE4">
        <w:rPr>
          <w:sz w:val="24"/>
          <w:szCs w:val="24"/>
          <w:highlight w:val="lightGray"/>
        </w:rPr>
        <w:t xml:space="preserve">project-specific procurement is for custom measures such as central heating system, central water heating system, uncommon lighting measures, and other unique </w:t>
      </w:r>
      <w:r w:rsidR="00DB6853" w:rsidRPr="007D2EE4">
        <w:rPr>
          <w:sz w:val="24"/>
          <w:szCs w:val="24"/>
          <w:highlight w:val="lightGray"/>
        </w:rPr>
        <w:t>multi-family project measures</w:t>
      </w:r>
      <w:r w:rsidR="004E17E4" w:rsidRPr="007D2EE4">
        <w:rPr>
          <w:sz w:val="24"/>
          <w:szCs w:val="24"/>
          <w:highlight w:val="lightGray"/>
        </w:rPr>
        <w:t>.  For these custom measures, OCA suggest that LAAs prequalify contractors that install these type</w:t>
      </w:r>
      <w:r w:rsidR="00DB6853" w:rsidRPr="007D2EE4">
        <w:rPr>
          <w:sz w:val="24"/>
          <w:szCs w:val="24"/>
          <w:highlight w:val="lightGray"/>
        </w:rPr>
        <w:t>s</w:t>
      </w:r>
      <w:r w:rsidR="004E17E4" w:rsidRPr="007D2EE4">
        <w:rPr>
          <w:sz w:val="24"/>
          <w:szCs w:val="24"/>
          <w:highlight w:val="lightGray"/>
        </w:rPr>
        <w:t xml:space="preserve"> of measures, then based on custom measures identified in engineering report or assessment, send the scope of custom measures to the pre-qualified contractors and accept proposals.</w:t>
      </w:r>
      <w:r w:rsidR="004E17E4" w:rsidRPr="007D2EE4">
        <w:rPr>
          <w:sz w:val="24"/>
          <w:szCs w:val="24"/>
        </w:rPr>
        <w:t xml:space="preserve">  </w:t>
      </w:r>
    </w:p>
    <w:p w14:paraId="6674A2DC" w14:textId="67B3065B" w:rsidR="00E802E9" w:rsidRPr="00683978" w:rsidRDefault="00E802E9" w:rsidP="00683978">
      <w:pPr>
        <w:tabs>
          <w:tab w:val="left" w:pos="4005"/>
        </w:tabs>
        <w:spacing w:after="0" w:line="240" w:lineRule="auto"/>
        <w:jc w:val="both"/>
        <w:rPr>
          <w:sz w:val="20"/>
          <w:szCs w:val="20"/>
        </w:rPr>
      </w:pPr>
    </w:p>
    <w:p w14:paraId="2398B760" w14:textId="69C92CBA" w:rsidR="00E802E9" w:rsidRDefault="00E10520" w:rsidP="00683978">
      <w:pPr>
        <w:pStyle w:val="Heading2"/>
      </w:pPr>
      <w:bookmarkStart w:id="681" w:name="_Toc76645727"/>
      <w:r w:rsidRPr="00F8302D">
        <w:rPr>
          <w:highlight w:val="lightGray"/>
        </w:rPr>
        <w:t>Renewable Energy in Multi-Family Projects</w:t>
      </w:r>
      <w:bookmarkEnd w:id="681"/>
    </w:p>
    <w:p w14:paraId="6CC8ABE1" w14:textId="1B293DE8" w:rsidR="006D6886" w:rsidRPr="007D2EE4" w:rsidRDefault="00E10520" w:rsidP="00F8302D">
      <w:pPr>
        <w:overflowPunct w:val="0"/>
        <w:autoSpaceDE w:val="0"/>
        <w:autoSpaceDN w:val="0"/>
        <w:adjustRightInd w:val="0"/>
        <w:spacing w:line="240" w:lineRule="auto"/>
        <w:textAlignment w:val="baseline"/>
        <w:rPr>
          <w:rFonts w:ascii="Calibri" w:eastAsia="Times New Roman" w:hAnsi="Calibri" w:cs="Times New Roman"/>
          <w:sz w:val="24"/>
          <w:szCs w:val="24"/>
          <w:highlight w:val="lightGray"/>
        </w:rPr>
      </w:pPr>
      <w:r w:rsidRPr="007D2EE4">
        <w:rPr>
          <w:rFonts w:ascii="Calibri" w:eastAsia="Times New Roman" w:hAnsi="Calibri" w:cs="Times New Roman"/>
          <w:sz w:val="24"/>
          <w:szCs w:val="24"/>
        </w:rPr>
        <w:t>For Federal PY-202</w:t>
      </w:r>
      <w:r w:rsidR="00B22868" w:rsidRPr="007D2EE4">
        <w:rPr>
          <w:rFonts w:ascii="Calibri" w:eastAsia="Times New Roman" w:hAnsi="Calibri" w:cs="Times New Roman"/>
          <w:sz w:val="24"/>
          <w:szCs w:val="24"/>
        </w:rPr>
        <w:t>1</w:t>
      </w:r>
      <w:r w:rsidRPr="007D2EE4">
        <w:rPr>
          <w:rFonts w:ascii="Calibri" w:eastAsia="Times New Roman" w:hAnsi="Calibri" w:cs="Times New Roman"/>
          <w:sz w:val="24"/>
          <w:szCs w:val="24"/>
        </w:rPr>
        <w:t xml:space="preserve"> renewable energy measures have a cap of $</w:t>
      </w:r>
      <w:r w:rsidRPr="007D2EE4">
        <w:rPr>
          <w:rFonts w:ascii="Calibri" w:eastAsia="Times New Roman" w:hAnsi="Calibri" w:cs="Times New Roman"/>
          <w:sz w:val="24"/>
          <w:szCs w:val="24"/>
          <w:highlight w:val="lightGray"/>
        </w:rPr>
        <w:t>3,</w:t>
      </w:r>
      <w:r w:rsidR="00AF61A8" w:rsidRPr="007D2EE4">
        <w:rPr>
          <w:rFonts w:ascii="Calibri" w:eastAsia="Times New Roman" w:hAnsi="Calibri" w:cs="Times New Roman"/>
          <w:sz w:val="24"/>
          <w:szCs w:val="24"/>
          <w:highlight w:val="lightGray"/>
        </w:rPr>
        <w:t>815</w:t>
      </w:r>
      <w:r w:rsidRPr="007D2EE4">
        <w:rPr>
          <w:rFonts w:ascii="Calibri" w:eastAsia="Times New Roman" w:hAnsi="Calibri" w:cs="Times New Roman"/>
          <w:sz w:val="24"/>
          <w:szCs w:val="24"/>
          <w:highlight w:val="lightGray"/>
        </w:rPr>
        <w:t>.00</w:t>
      </w:r>
      <w:r w:rsidRPr="007D2EE4">
        <w:rPr>
          <w:rFonts w:ascii="Calibri" w:eastAsia="Times New Roman" w:hAnsi="Calibri" w:cs="Times New Roman"/>
          <w:sz w:val="24"/>
          <w:szCs w:val="24"/>
        </w:rPr>
        <w:t xml:space="preserve"> of DOE funds per dwelling unit for multi-family projects.  10-CFR-440.21(c-1) specifies the performance and quality standards criteria. Any renewable energy system proposed as part of the weatherization project </w:t>
      </w:r>
      <w:r w:rsidR="006D6886" w:rsidRPr="007D2EE4">
        <w:rPr>
          <w:rFonts w:ascii="Calibri" w:eastAsia="Times New Roman" w:hAnsi="Calibri" w:cs="Times New Roman"/>
          <w:sz w:val="24"/>
          <w:szCs w:val="24"/>
          <w:highlight w:val="lightGray"/>
        </w:rPr>
        <w:t>and using DOE funds</w:t>
      </w:r>
      <w:r w:rsidR="006D6886" w:rsidRPr="007D2EE4">
        <w:rPr>
          <w:rFonts w:ascii="Calibri" w:eastAsia="Times New Roman" w:hAnsi="Calibri" w:cs="Times New Roman"/>
          <w:sz w:val="24"/>
          <w:szCs w:val="24"/>
        </w:rPr>
        <w:t xml:space="preserve"> </w:t>
      </w:r>
      <w:r w:rsidRPr="007D2EE4">
        <w:rPr>
          <w:rFonts w:ascii="Calibri" w:eastAsia="Times New Roman" w:hAnsi="Calibri" w:cs="Times New Roman"/>
          <w:sz w:val="24"/>
          <w:szCs w:val="24"/>
        </w:rPr>
        <w:t>must be submitted to DOE for approval</w:t>
      </w:r>
      <w:r w:rsidRPr="007D2EE4">
        <w:rPr>
          <w:rFonts w:ascii="Calibri" w:eastAsia="Times New Roman" w:hAnsi="Calibri" w:cs="Times New Roman"/>
          <w:sz w:val="24"/>
          <w:szCs w:val="24"/>
          <w:highlight w:val="lightGray"/>
        </w:rPr>
        <w:t>.</w:t>
      </w:r>
      <w:r w:rsidR="00B22868" w:rsidRPr="007D2EE4">
        <w:rPr>
          <w:rFonts w:ascii="Calibri" w:eastAsia="Times New Roman" w:hAnsi="Calibri" w:cs="Times New Roman"/>
          <w:sz w:val="24"/>
          <w:szCs w:val="24"/>
          <w:highlight w:val="lightGray"/>
        </w:rPr>
        <w:t xml:space="preserve">  </w:t>
      </w:r>
      <w:r w:rsidR="006D6886" w:rsidRPr="007D2EE4">
        <w:rPr>
          <w:rFonts w:ascii="Calibri" w:eastAsia="Times New Roman" w:hAnsi="Calibri" w:cs="Times New Roman"/>
          <w:sz w:val="24"/>
          <w:szCs w:val="24"/>
          <w:highlight w:val="lightGray"/>
        </w:rPr>
        <w:t xml:space="preserve">HHS and State funds can also be considered for renewable energy projects.  </w:t>
      </w:r>
    </w:p>
    <w:p w14:paraId="62158406" w14:textId="759AF711" w:rsidR="00E10520" w:rsidRPr="007D2EE4" w:rsidRDefault="006D6886" w:rsidP="00F8302D">
      <w:pPr>
        <w:overflowPunct w:val="0"/>
        <w:autoSpaceDE w:val="0"/>
        <w:autoSpaceDN w:val="0"/>
        <w:adjustRightInd w:val="0"/>
        <w:spacing w:line="240" w:lineRule="auto"/>
        <w:textAlignment w:val="baseline"/>
        <w:rPr>
          <w:rFonts w:ascii="Calibri" w:eastAsia="Times New Roman" w:hAnsi="Calibri" w:cs="Times New Roman"/>
          <w:sz w:val="24"/>
          <w:szCs w:val="24"/>
        </w:rPr>
      </w:pPr>
      <w:r w:rsidRPr="007D2EE4">
        <w:rPr>
          <w:rFonts w:ascii="Calibri" w:eastAsia="Times New Roman" w:hAnsi="Calibri" w:cs="Times New Roman"/>
          <w:sz w:val="24"/>
          <w:szCs w:val="24"/>
          <w:highlight w:val="lightGray"/>
        </w:rPr>
        <w:t xml:space="preserve">If an LAA is proposing solar energy project, a solar assessment report, specification sheets on </w:t>
      </w:r>
      <w:r w:rsidR="00E61B80" w:rsidRPr="007D2EE4">
        <w:rPr>
          <w:rFonts w:ascii="Calibri" w:eastAsia="Times New Roman" w:hAnsi="Calibri" w:cs="Times New Roman"/>
          <w:sz w:val="24"/>
          <w:szCs w:val="24"/>
          <w:highlight w:val="lightGray"/>
        </w:rPr>
        <w:t>solar panels and inverters, and the estimated cost must be provided to OCA.</w:t>
      </w:r>
      <w:r w:rsidRPr="007D2EE4">
        <w:rPr>
          <w:rFonts w:ascii="Calibri" w:eastAsia="Times New Roman" w:hAnsi="Calibri" w:cs="Times New Roman"/>
          <w:sz w:val="24"/>
          <w:szCs w:val="24"/>
          <w:highlight w:val="lightGray"/>
        </w:rPr>
        <w:t xml:space="preserve">  </w:t>
      </w:r>
      <w:r w:rsidR="00F91531" w:rsidRPr="007D2EE4">
        <w:rPr>
          <w:rFonts w:ascii="Calibri" w:eastAsia="Times New Roman" w:hAnsi="Calibri" w:cs="Times New Roman"/>
          <w:sz w:val="24"/>
          <w:szCs w:val="24"/>
          <w:highlight w:val="lightGray"/>
        </w:rPr>
        <w:t xml:space="preserve">LAAs should contact </w:t>
      </w:r>
      <w:r w:rsidR="00B22868" w:rsidRPr="007D2EE4">
        <w:rPr>
          <w:rFonts w:ascii="Calibri" w:eastAsia="Times New Roman" w:hAnsi="Calibri" w:cs="Times New Roman"/>
          <w:sz w:val="24"/>
          <w:szCs w:val="24"/>
          <w:highlight w:val="lightGray"/>
        </w:rPr>
        <w:t xml:space="preserve">OCA </w:t>
      </w:r>
      <w:r w:rsidR="00F91531" w:rsidRPr="007D2EE4">
        <w:rPr>
          <w:rFonts w:ascii="Calibri" w:eastAsia="Times New Roman" w:hAnsi="Calibri" w:cs="Times New Roman"/>
          <w:sz w:val="24"/>
          <w:szCs w:val="24"/>
          <w:highlight w:val="lightGray"/>
        </w:rPr>
        <w:t>for assistance</w:t>
      </w:r>
      <w:r w:rsidR="00B22868" w:rsidRPr="007D2EE4">
        <w:rPr>
          <w:rFonts w:ascii="Calibri" w:eastAsia="Times New Roman" w:hAnsi="Calibri" w:cs="Times New Roman"/>
          <w:sz w:val="24"/>
          <w:szCs w:val="24"/>
          <w:highlight w:val="lightGray"/>
        </w:rPr>
        <w:t xml:space="preserve"> in gathering the required information</w:t>
      </w:r>
      <w:r w:rsidR="00F039BE" w:rsidRPr="007D2EE4">
        <w:rPr>
          <w:rFonts w:ascii="Calibri" w:eastAsia="Times New Roman" w:hAnsi="Calibri" w:cs="Times New Roman"/>
          <w:sz w:val="24"/>
          <w:szCs w:val="24"/>
          <w:highlight w:val="lightGray"/>
        </w:rPr>
        <w:t xml:space="preserve">, running the SIR calculation, </w:t>
      </w:r>
      <w:r w:rsidR="00B22868" w:rsidRPr="007D2EE4">
        <w:rPr>
          <w:rFonts w:ascii="Calibri" w:eastAsia="Times New Roman" w:hAnsi="Calibri" w:cs="Times New Roman"/>
          <w:sz w:val="24"/>
          <w:szCs w:val="24"/>
          <w:highlight w:val="lightGray"/>
        </w:rPr>
        <w:t>and developing the documentation to submit for DOE approval of solar projects.</w:t>
      </w:r>
      <w:r w:rsidR="00F039BE" w:rsidRPr="007D2EE4">
        <w:rPr>
          <w:rFonts w:ascii="Calibri" w:eastAsia="Times New Roman" w:hAnsi="Calibri" w:cs="Times New Roman"/>
          <w:sz w:val="24"/>
          <w:szCs w:val="24"/>
        </w:rPr>
        <w:t xml:space="preserve">  </w:t>
      </w:r>
    </w:p>
    <w:bookmarkEnd w:id="646"/>
    <w:p w14:paraId="3809913C" w14:textId="77777777" w:rsidR="00E10520" w:rsidRPr="00E802E9" w:rsidRDefault="00E10520" w:rsidP="00E802E9">
      <w:pPr>
        <w:tabs>
          <w:tab w:val="left" w:pos="4005"/>
        </w:tabs>
        <w:spacing w:after="120" w:line="240" w:lineRule="auto"/>
        <w:jc w:val="both"/>
      </w:pPr>
    </w:p>
    <w:p w14:paraId="01DA72CE" w14:textId="77777777" w:rsidR="007D2EE4" w:rsidRDefault="007D2EE4">
      <w:pPr>
        <w:rPr>
          <w:rFonts w:ascii="Calibri" w:eastAsia="Times New Roman" w:hAnsi="Calibri" w:cs="Times New Roman"/>
          <w:b/>
          <w:sz w:val="28"/>
          <w:szCs w:val="20"/>
        </w:rPr>
      </w:pPr>
      <w:r>
        <w:br w:type="page"/>
      </w:r>
    </w:p>
    <w:p w14:paraId="69E65D17" w14:textId="0261ED54" w:rsidR="00C95BA3" w:rsidRPr="00A65933" w:rsidRDefault="00C95BA3" w:rsidP="00683978">
      <w:pPr>
        <w:pStyle w:val="Heading2"/>
      </w:pPr>
      <w:bookmarkStart w:id="682" w:name="_Toc76645728"/>
      <w:r w:rsidRPr="00A65933">
        <w:lastRenderedPageBreak/>
        <w:t xml:space="preserve">FORMS AND EXHIBITS </w:t>
      </w:r>
      <w:r w:rsidR="00E22B20">
        <w:t xml:space="preserve">for </w:t>
      </w:r>
      <w:r w:rsidRPr="00A65933">
        <w:t>SECTION X</w:t>
      </w:r>
      <w:r>
        <w:t xml:space="preserve">I </w:t>
      </w:r>
      <w:r w:rsidR="00E22B20">
        <w:t xml:space="preserve">- </w:t>
      </w:r>
      <w:r w:rsidR="00657F21">
        <w:t>MULTI</w:t>
      </w:r>
      <w:r>
        <w:t>-</w:t>
      </w:r>
      <w:r w:rsidR="00657F21">
        <w:t>FAMILY PROJECT PROCEDURES</w:t>
      </w:r>
      <w:bookmarkEnd w:id="682"/>
      <w:r w:rsidRPr="00A65933">
        <w:t xml:space="preserve"> </w:t>
      </w:r>
    </w:p>
    <w:p w14:paraId="419F27E7" w14:textId="77777777" w:rsidR="00C95BA3" w:rsidRPr="00A65933" w:rsidRDefault="00C95BA3" w:rsidP="00C95BA3">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11CA9E44" w14:textId="36FA87B8" w:rsidR="00C95BA3" w:rsidRPr="00A65933" w:rsidRDefault="00C95BA3" w:rsidP="009640E4">
      <w:pPr>
        <w:tabs>
          <w:tab w:val="right" w:leader="dot" w:pos="9216"/>
        </w:tabs>
        <w:overflowPunct w:val="0"/>
        <w:autoSpaceDE w:val="0"/>
        <w:autoSpaceDN w:val="0"/>
        <w:adjustRightInd w:val="0"/>
        <w:spacing w:line="240" w:lineRule="auto"/>
        <w:textAlignment w:val="baseline"/>
        <w:rPr>
          <w:rFonts w:ascii="Arial" w:eastAsia="Times New Roman" w:hAnsi="Arial" w:cs="Arial"/>
          <w:sz w:val="32"/>
          <w:szCs w:val="32"/>
        </w:rPr>
      </w:pPr>
      <w:r>
        <w:rPr>
          <w:rFonts w:ascii="Arial" w:eastAsia="Times New Roman" w:hAnsi="Arial" w:cs="Arial"/>
          <w:sz w:val="32"/>
          <w:szCs w:val="32"/>
        </w:rPr>
        <w:t>Project Description</w:t>
      </w:r>
      <w:r w:rsidRPr="00A65933">
        <w:rPr>
          <w:rFonts w:ascii="Arial" w:eastAsia="Times New Roman" w:hAnsi="Arial" w:cs="Arial"/>
          <w:sz w:val="32"/>
          <w:szCs w:val="32"/>
        </w:rPr>
        <w:tab/>
        <w:t xml:space="preserve">Page </w:t>
      </w:r>
      <w:r>
        <w:rPr>
          <w:rFonts w:ascii="Arial" w:eastAsia="Times New Roman" w:hAnsi="Arial" w:cs="Arial"/>
          <w:sz w:val="32"/>
          <w:szCs w:val="32"/>
        </w:rPr>
        <w:t>1</w:t>
      </w:r>
      <w:r w:rsidR="009640E4">
        <w:rPr>
          <w:rFonts w:ascii="Arial" w:eastAsia="Times New Roman" w:hAnsi="Arial" w:cs="Arial"/>
          <w:sz w:val="32"/>
          <w:szCs w:val="32"/>
        </w:rPr>
        <w:t>9</w:t>
      </w:r>
      <w:r w:rsidR="007F1782">
        <w:rPr>
          <w:rFonts w:ascii="Arial" w:eastAsia="Times New Roman" w:hAnsi="Arial" w:cs="Arial"/>
          <w:sz w:val="32"/>
          <w:szCs w:val="32"/>
        </w:rPr>
        <w:t>9</w:t>
      </w:r>
    </w:p>
    <w:p w14:paraId="741D58F2" w14:textId="00F26651" w:rsidR="000A56A5" w:rsidRDefault="000A56A5" w:rsidP="009640E4">
      <w:pPr>
        <w:spacing w:line="240" w:lineRule="auto"/>
        <w:rPr>
          <w:rFonts w:ascii="Arial" w:eastAsia="Times New Roman" w:hAnsi="Arial" w:cs="Arial"/>
          <w:sz w:val="32"/>
          <w:szCs w:val="32"/>
        </w:rPr>
      </w:pPr>
      <w:bookmarkStart w:id="683" w:name="_Hlk11768204"/>
      <w:r>
        <w:rPr>
          <w:rFonts w:ascii="Arial" w:eastAsia="Times New Roman" w:hAnsi="Arial" w:cs="Arial"/>
          <w:sz w:val="32"/>
          <w:szCs w:val="32"/>
        </w:rPr>
        <w:t xml:space="preserve">IHWAP Multifamily Accrual of Benefits…………..……....Page </w:t>
      </w:r>
      <w:r w:rsidR="007F1782">
        <w:rPr>
          <w:rFonts w:ascii="Arial" w:eastAsia="Times New Roman" w:hAnsi="Arial" w:cs="Arial"/>
          <w:sz w:val="32"/>
          <w:szCs w:val="32"/>
        </w:rPr>
        <w:t>200</w:t>
      </w:r>
    </w:p>
    <w:p w14:paraId="7F0D9015" w14:textId="0DE24C67" w:rsidR="00ED245F" w:rsidRDefault="00C95BA3" w:rsidP="009640E4">
      <w:pPr>
        <w:spacing w:line="240" w:lineRule="auto"/>
        <w:rPr>
          <w:rFonts w:ascii="Arial" w:eastAsia="Times New Roman" w:hAnsi="Arial" w:cs="Arial"/>
          <w:sz w:val="32"/>
          <w:szCs w:val="32"/>
        </w:rPr>
      </w:pPr>
      <w:r w:rsidRPr="00ED245F">
        <w:rPr>
          <w:rFonts w:ascii="Arial" w:eastAsia="Times New Roman" w:hAnsi="Arial" w:cs="Arial"/>
          <w:sz w:val="32"/>
          <w:szCs w:val="32"/>
        </w:rPr>
        <w:t xml:space="preserve">Measure Life Expectancies </w:t>
      </w:r>
      <w:r w:rsidR="00ED245F" w:rsidRPr="00ED245F">
        <w:rPr>
          <w:rFonts w:ascii="Arial" w:eastAsia="Times New Roman" w:hAnsi="Arial" w:cs="Arial"/>
          <w:sz w:val="32"/>
          <w:szCs w:val="32"/>
        </w:rPr>
        <w:t>–</w:t>
      </w:r>
      <w:r w:rsidRPr="00ED245F">
        <w:rPr>
          <w:rFonts w:ascii="Arial" w:eastAsia="Times New Roman" w:hAnsi="Arial" w:cs="Arial"/>
          <w:sz w:val="32"/>
          <w:szCs w:val="32"/>
        </w:rPr>
        <w:t xml:space="preserve"> Arch</w:t>
      </w:r>
      <w:r w:rsidR="00ED245F" w:rsidRPr="00ED245F">
        <w:rPr>
          <w:rFonts w:ascii="Arial" w:eastAsia="Times New Roman" w:hAnsi="Arial" w:cs="Arial"/>
          <w:sz w:val="32"/>
          <w:szCs w:val="32"/>
        </w:rPr>
        <w:t>itectural ECMs</w:t>
      </w:r>
      <w:r w:rsidR="00ED245F">
        <w:rPr>
          <w:rFonts w:ascii="Arial" w:eastAsia="Times New Roman" w:hAnsi="Arial" w:cs="Arial"/>
          <w:sz w:val="32"/>
          <w:szCs w:val="32"/>
        </w:rPr>
        <w:t>…</w:t>
      </w:r>
      <w:r w:rsidR="000A56A5">
        <w:rPr>
          <w:rFonts w:ascii="Arial" w:eastAsia="Times New Roman" w:hAnsi="Arial" w:cs="Arial"/>
          <w:sz w:val="32"/>
          <w:szCs w:val="32"/>
        </w:rPr>
        <w:t>..</w:t>
      </w:r>
      <w:r w:rsidR="00ED245F">
        <w:rPr>
          <w:rFonts w:ascii="Arial" w:eastAsia="Times New Roman" w:hAnsi="Arial" w:cs="Arial"/>
          <w:sz w:val="32"/>
          <w:szCs w:val="32"/>
        </w:rPr>
        <w:t>...</w:t>
      </w:r>
      <w:r w:rsidR="00657F21">
        <w:rPr>
          <w:rFonts w:ascii="Arial" w:eastAsia="Times New Roman" w:hAnsi="Arial" w:cs="Arial"/>
          <w:sz w:val="32"/>
          <w:szCs w:val="32"/>
        </w:rPr>
        <w:t>.</w:t>
      </w:r>
      <w:r w:rsidR="000A56A5">
        <w:rPr>
          <w:rFonts w:ascii="Arial" w:eastAsia="Times New Roman" w:hAnsi="Arial" w:cs="Arial"/>
          <w:sz w:val="32"/>
          <w:szCs w:val="32"/>
        </w:rPr>
        <w:t>.</w:t>
      </w:r>
      <w:r w:rsidR="00ED245F">
        <w:rPr>
          <w:rFonts w:ascii="Arial" w:eastAsia="Times New Roman" w:hAnsi="Arial" w:cs="Arial"/>
          <w:sz w:val="32"/>
          <w:szCs w:val="32"/>
        </w:rPr>
        <w:t xml:space="preserve">Page </w:t>
      </w:r>
      <w:r w:rsidR="007F1782">
        <w:rPr>
          <w:rFonts w:ascii="Arial" w:eastAsia="Times New Roman" w:hAnsi="Arial" w:cs="Arial"/>
          <w:sz w:val="32"/>
          <w:szCs w:val="32"/>
        </w:rPr>
        <w:t>202</w:t>
      </w:r>
    </w:p>
    <w:bookmarkEnd w:id="683"/>
    <w:p w14:paraId="7C08317F" w14:textId="4F98F937" w:rsidR="00ED245F" w:rsidRDefault="00ED245F" w:rsidP="009640E4">
      <w:pPr>
        <w:spacing w:line="240" w:lineRule="auto"/>
        <w:rPr>
          <w:rFonts w:ascii="Arial" w:eastAsia="Times New Roman" w:hAnsi="Arial" w:cs="Arial"/>
          <w:sz w:val="32"/>
          <w:szCs w:val="32"/>
        </w:rPr>
      </w:pPr>
      <w:r w:rsidRPr="00ED245F">
        <w:rPr>
          <w:rFonts w:ascii="Arial" w:eastAsia="Times New Roman" w:hAnsi="Arial" w:cs="Arial"/>
          <w:sz w:val="32"/>
          <w:szCs w:val="32"/>
        </w:rPr>
        <w:t xml:space="preserve">Measure Life Expectancies – </w:t>
      </w:r>
      <w:r>
        <w:rPr>
          <w:rFonts w:ascii="Arial" w:eastAsia="Times New Roman" w:hAnsi="Arial" w:cs="Arial"/>
          <w:sz w:val="32"/>
          <w:szCs w:val="32"/>
        </w:rPr>
        <w:t>Mechanical</w:t>
      </w:r>
      <w:r w:rsidRPr="00ED245F">
        <w:rPr>
          <w:rFonts w:ascii="Arial" w:eastAsia="Times New Roman" w:hAnsi="Arial" w:cs="Arial"/>
          <w:sz w:val="32"/>
          <w:szCs w:val="32"/>
        </w:rPr>
        <w:t xml:space="preserve"> ECMs</w:t>
      </w:r>
      <w:r>
        <w:rPr>
          <w:rFonts w:ascii="Arial" w:eastAsia="Times New Roman" w:hAnsi="Arial" w:cs="Arial"/>
          <w:sz w:val="32"/>
          <w:szCs w:val="32"/>
        </w:rPr>
        <w:t>……...</w:t>
      </w:r>
      <w:r w:rsidR="00657F21">
        <w:rPr>
          <w:rFonts w:ascii="Arial" w:eastAsia="Times New Roman" w:hAnsi="Arial" w:cs="Arial"/>
          <w:sz w:val="32"/>
          <w:szCs w:val="32"/>
        </w:rPr>
        <w:t>.</w:t>
      </w:r>
      <w:r>
        <w:rPr>
          <w:rFonts w:ascii="Arial" w:eastAsia="Times New Roman" w:hAnsi="Arial" w:cs="Arial"/>
          <w:sz w:val="32"/>
          <w:szCs w:val="32"/>
        </w:rPr>
        <w:t xml:space="preserve">.Page </w:t>
      </w:r>
      <w:r w:rsidR="00DF1217">
        <w:rPr>
          <w:rFonts w:ascii="Arial" w:eastAsia="Times New Roman" w:hAnsi="Arial" w:cs="Arial"/>
          <w:sz w:val="32"/>
          <w:szCs w:val="32"/>
        </w:rPr>
        <w:t>20</w:t>
      </w:r>
      <w:r w:rsidR="007F1782">
        <w:rPr>
          <w:rFonts w:ascii="Arial" w:eastAsia="Times New Roman" w:hAnsi="Arial" w:cs="Arial"/>
          <w:sz w:val="32"/>
          <w:szCs w:val="32"/>
        </w:rPr>
        <w:t>3</w:t>
      </w:r>
    </w:p>
    <w:p w14:paraId="0A654ED8" w14:textId="4921C69B" w:rsidR="00274787" w:rsidRDefault="00274787" w:rsidP="009640E4">
      <w:pPr>
        <w:spacing w:line="240" w:lineRule="auto"/>
        <w:rPr>
          <w:rFonts w:ascii="Arial" w:eastAsia="Times New Roman" w:hAnsi="Arial" w:cs="Arial"/>
          <w:sz w:val="32"/>
          <w:szCs w:val="32"/>
        </w:rPr>
      </w:pPr>
      <w:r>
        <w:rPr>
          <w:rFonts w:ascii="Arial" w:eastAsia="Times New Roman" w:hAnsi="Arial" w:cs="Arial"/>
          <w:sz w:val="32"/>
          <w:szCs w:val="32"/>
        </w:rPr>
        <w:t>Sample IHWAP Rental Agreement…………………</w:t>
      </w:r>
      <w:r w:rsidR="00657F21">
        <w:rPr>
          <w:rFonts w:ascii="Arial" w:eastAsia="Times New Roman" w:hAnsi="Arial" w:cs="Arial"/>
          <w:sz w:val="32"/>
          <w:szCs w:val="32"/>
        </w:rPr>
        <w:t>.</w:t>
      </w:r>
      <w:r>
        <w:rPr>
          <w:rFonts w:ascii="Arial" w:eastAsia="Times New Roman" w:hAnsi="Arial" w:cs="Arial"/>
          <w:sz w:val="32"/>
          <w:szCs w:val="32"/>
        </w:rPr>
        <w:t xml:space="preserve">……Page </w:t>
      </w:r>
      <w:r w:rsidR="009640E4">
        <w:rPr>
          <w:rFonts w:ascii="Arial" w:eastAsia="Times New Roman" w:hAnsi="Arial" w:cs="Arial"/>
          <w:sz w:val="32"/>
          <w:szCs w:val="32"/>
        </w:rPr>
        <w:t>20</w:t>
      </w:r>
      <w:r w:rsidR="007F1782">
        <w:rPr>
          <w:rFonts w:ascii="Arial" w:eastAsia="Times New Roman" w:hAnsi="Arial" w:cs="Arial"/>
          <w:sz w:val="32"/>
          <w:szCs w:val="32"/>
        </w:rPr>
        <w:t>4</w:t>
      </w:r>
    </w:p>
    <w:p w14:paraId="6E2CA68B" w14:textId="03768E66" w:rsidR="00C95BA3" w:rsidRPr="003A790F" w:rsidRDefault="009640E4" w:rsidP="009640E4">
      <w:pPr>
        <w:spacing w:line="240" w:lineRule="auto"/>
        <w:rPr>
          <w:rFonts w:ascii="Arial" w:eastAsiaTheme="majorEastAsia" w:hAnsi="Arial" w:cs="Arial"/>
          <w:b/>
          <w:bCs/>
          <w:color w:val="000000" w:themeColor="text1"/>
          <w:sz w:val="24"/>
          <w:szCs w:val="28"/>
          <w:u w:val="single"/>
        </w:rPr>
      </w:pPr>
      <w:r w:rsidRPr="009852E0">
        <w:rPr>
          <w:rFonts w:ascii="Arial" w:eastAsia="Times New Roman" w:hAnsi="Arial" w:cs="Arial"/>
          <w:sz w:val="32"/>
          <w:szCs w:val="32"/>
        </w:rPr>
        <w:t xml:space="preserve">Multi-Family </w:t>
      </w:r>
      <w:r w:rsidR="003A790F" w:rsidRPr="009852E0">
        <w:rPr>
          <w:rFonts w:ascii="Arial" w:eastAsia="Times New Roman" w:hAnsi="Arial" w:cs="Arial"/>
          <w:sz w:val="32"/>
          <w:szCs w:val="32"/>
        </w:rPr>
        <w:t>Retrofit Buy-Down Waiver…</w:t>
      </w:r>
      <w:r w:rsidRPr="009852E0">
        <w:rPr>
          <w:rFonts w:ascii="Arial" w:eastAsia="Times New Roman" w:hAnsi="Arial" w:cs="Arial"/>
          <w:sz w:val="32"/>
          <w:szCs w:val="32"/>
        </w:rPr>
        <w:t>.</w:t>
      </w:r>
      <w:r w:rsidR="003A790F" w:rsidRPr="009852E0">
        <w:rPr>
          <w:rFonts w:ascii="Arial" w:eastAsia="Times New Roman" w:hAnsi="Arial" w:cs="Arial"/>
          <w:sz w:val="32"/>
          <w:szCs w:val="32"/>
        </w:rPr>
        <w:t>………………</w:t>
      </w:r>
      <w:r w:rsidR="007F1782">
        <w:rPr>
          <w:rFonts w:ascii="Arial" w:eastAsia="Times New Roman" w:hAnsi="Arial" w:cs="Arial"/>
          <w:sz w:val="32"/>
          <w:szCs w:val="32"/>
        </w:rPr>
        <w:t>P</w:t>
      </w:r>
      <w:r w:rsidR="003A790F" w:rsidRPr="009852E0">
        <w:rPr>
          <w:rFonts w:ascii="Arial" w:eastAsia="Times New Roman" w:hAnsi="Arial" w:cs="Arial"/>
          <w:sz w:val="32"/>
          <w:szCs w:val="32"/>
        </w:rPr>
        <w:t>age</w:t>
      </w:r>
      <w:r w:rsidRPr="009852E0">
        <w:rPr>
          <w:rFonts w:ascii="Arial" w:eastAsia="Times New Roman" w:hAnsi="Arial" w:cs="Arial"/>
          <w:sz w:val="32"/>
          <w:szCs w:val="32"/>
        </w:rPr>
        <w:t xml:space="preserve"> 20</w:t>
      </w:r>
      <w:r w:rsidR="007F1782">
        <w:rPr>
          <w:rFonts w:ascii="Arial" w:eastAsia="Times New Roman" w:hAnsi="Arial" w:cs="Arial"/>
          <w:sz w:val="32"/>
          <w:szCs w:val="32"/>
        </w:rPr>
        <w:t>5</w:t>
      </w:r>
      <w:r w:rsidR="003A790F" w:rsidRPr="003A790F">
        <w:rPr>
          <w:rFonts w:ascii="Arial" w:eastAsia="Times New Roman" w:hAnsi="Arial" w:cs="Arial"/>
          <w:sz w:val="32"/>
          <w:szCs w:val="32"/>
        </w:rPr>
        <w:t xml:space="preserve"> </w:t>
      </w:r>
      <w:r w:rsidR="00C95BA3" w:rsidRPr="003A790F">
        <w:rPr>
          <w:rFonts w:ascii="Arial" w:eastAsiaTheme="majorEastAsia" w:hAnsi="Arial" w:cs="Arial"/>
          <w:b/>
          <w:bCs/>
          <w:color w:val="000000" w:themeColor="text1"/>
          <w:sz w:val="24"/>
          <w:szCs w:val="28"/>
          <w:u w:val="single"/>
        </w:rPr>
        <w:br w:type="page"/>
      </w:r>
    </w:p>
    <w:tbl>
      <w:tblPr>
        <w:tblW w:w="9666" w:type="dxa"/>
        <w:tblInd w:w="93" w:type="dxa"/>
        <w:tblLook w:val="04A0" w:firstRow="1" w:lastRow="0" w:firstColumn="1" w:lastColumn="0" w:noHBand="0" w:noVBand="1"/>
      </w:tblPr>
      <w:tblGrid>
        <w:gridCol w:w="1379"/>
        <w:gridCol w:w="1350"/>
        <w:gridCol w:w="2675"/>
        <w:gridCol w:w="321"/>
        <w:gridCol w:w="3941"/>
      </w:tblGrid>
      <w:tr w:rsidR="005F2395" w:rsidRPr="005F2395" w14:paraId="203EF19D" w14:textId="77777777" w:rsidTr="005E65E5">
        <w:trPr>
          <w:trHeight w:val="419"/>
        </w:trPr>
        <w:tc>
          <w:tcPr>
            <w:tcW w:w="9666" w:type="dxa"/>
            <w:gridSpan w:val="5"/>
            <w:tcBorders>
              <w:top w:val="nil"/>
              <w:left w:val="nil"/>
              <w:bottom w:val="nil"/>
              <w:right w:val="nil"/>
            </w:tcBorders>
            <w:shd w:val="clear" w:color="auto" w:fill="auto"/>
            <w:noWrap/>
            <w:vAlign w:val="bottom"/>
            <w:hideMark/>
          </w:tcPr>
          <w:p w14:paraId="70A90C04" w14:textId="77777777" w:rsidR="005F2395" w:rsidRPr="005F2395" w:rsidRDefault="005F2395" w:rsidP="005F2395">
            <w:pPr>
              <w:spacing w:after="0" w:line="240" w:lineRule="auto"/>
              <w:jc w:val="center"/>
              <w:rPr>
                <w:rFonts w:ascii="Calibri" w:eastAsia="Times New Roman" w:hAnsi="Calibri" w:cs="Times New Roman"/>
                <w:i/>
                <w:iCs/>
                <w:color w:val="000000"/>
                <w:sz w:val="36"/>
                <w:szCs w:val="36"/>
              </w:rPr>
            </w:pPr>
            <w:r w:rsidRPr="005F2395">
              <w:rPr>
                <w:rFonts w:ascii="Calibri" w:eastAsia="Times New Roman" w:hAnsi="Calibri" w:cs="Times New Roman"/>
                <w:i/>
                <w:iCs/>
                <w:color w:val="000000"/>
                <w:sz w:val="36"/>
                <w:szCs w:val="36"/>
              </w:rPr>
              <w:lastRenderedPageBreak/>
              <w:t>Project Description</w:t>
            </w:r>
          </w:p>
        </w:tc>
      </w:tr>
      <w:tr w:rsidR="005F2395" w:rsidRPr="005F2395" w14:paraId="7020FF8D" w14:textId="77777777" w:rsidTr="005E65E5">
        <w:trPr>
          <w:trHeight w:val="65"/>
        </w:trPr>
        <w:tc>
          <w:tcPr>
            <w:tcW w:w="9666" w:type="dxa"/>
            <w:gridSpan w:val="5"/>
            <w:tcBorders>
              <w:top w:val="nil"/>
              <w:left w:val="nil"/>
              <w:bottom w:val="nil"/>
              <w:right w:val="nil"/>
            </w:tcBorders>
            <w:shd w:val="clear" w:color="auto" w:fill="auto"/>
            <w:noWrap/>
            <w:vAlign w:val="bottom"/>
          </w:tcPr>
          <w:p w14:paraId="29C7C6C3" w14:textId="77777777" w:rsidR="005F2395" w:rsidRPr="005F2395" w:rsidRDefault="005F2395" w:rsidP="005F2395">
            <w:pPr>
              <w:spacing w:after="0" w:line="240" w:lineRule="auto"/>
              <w:jc w:val="center"/>
              <w:rPr>
                <w:rFonts w:ascii="Calibri" w:eastAsia="Times New Roman" w:hAnsi="Calibri" w:cs="Times New Roman"/>
                <w:i/>
                <w:iCs/>
                <w:color w:val="0070C0"/>
                <w:sz w:val="28"/>
                <w:szCs w:val="28"/>
              </w:rPr>
            </w:pPr>
          </w:p>
        </w:tc>
      </w:tr>
      <w:tr w:rsidR="005F2395" w:rsidRPr="005F2395" w14:paraId="3A25AA1C" w14:textId="77777777" w:rsidTr="005E65E5">
        <w:trPr>
          <w:trHeight w:val="270"/>
        </w:trPr>
        <w:tc>
          <w:tcPr>
            <w:tcW w:w="5404" w:type="dxa"/>
            <w:gridSpan w:val="3"/>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3CF8C6D3" w14:textId="77777777" w:rsidR="005F2395" w:rsidRPr="005F2395" w:rsidRDefault="005F2395" w:rsidP="005F2395">
            <w:pPr>
              <w:spacing w:after="0" w:line="240" w:lineRule="auto"/>
              <w:jc w:val="center"/>
              <w:rPr>
                <w:rFonts w:ascii="Calibri" w:eastAsia="Times New Roman" w:hAnsi="Calibri" w:cs="Times New Roman"/>
                <w:b/>
                <w:bCs/>
                <w:i/>
                <w:iCs/>
                <w:color w:val="000000"/>
              </w:rPr>
            </w:pPr>
            <w:r w:rsidRPr="005F2395">
              <w:rPr>
                <w:rFonts w:ascii="Calibri" w:eastAsia="Times New Roman" w:hAnsi="Calibri" w:cs="Times New Roman"/>
                <w:b/>
                <w:bCs/>
                <w:i/>
                <w:iCs/>
                <w:color w:val="000000"/>
              </w:rPr>
              <w:t>General Information:</w:t>
            </w:r>
          </w:p>
        </w:tc>
        <w:tc>
          <w:tcPr>
            <w:tcW w:w="321" w:type="dxa"/>
            <w:tcBorders>
              <w:top w:val="nil"/>
              <w:left w:val="nil"/>
              <w:bottom w:val="nil"/>
              <w:right w:val="nil"/>
            </w:tcBorders>
            <w:shd w:val="clear" w:color="auto" w:fill="auto"/>
            <w:noWrap/>
            <w:vAlign w:val="bottom"/>
            <w:hideMark/>
          </w:tcPr>
          <w:p w14:paraId="2EF05735"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54E5BD4" w14:textId="77777777" w:rsidR="005F2395" w:rsidRPr="005F2395" w:rsidRDefault="005F2395" w:rsidP="005F2395">
            <w:pPr>
              <w:spacing w:after="0" w:line="240" w:lineRule="auto"/>
              <w:jc w:val="center"/>
              <w:rPr>
                <w:rFonts w:ascii="Calibri" w:eastAsia="Times New Roman" w:hAnsi="Calibri" w:cs="Times New Roman"/>
                <w:b/>
                <w:bCs/>
                <w:i/>
                <w:iCs/>
                <w:color w:val="000000"/>
              </w:rPr>
            </w:pPr>
            <w:r w:rsidRPr="005F2395">
              <w:rPr>
                <w:rFonts w:ascii="Calibri" w:eastAsia="Times New Roman" w:hAnsi="Calibri" w:cs="Times New Roman"/>
                <w:b/>
                <w:bCs/>
                <w:i/>
                <w:iCs/>
                <w:color w:val="000000"/>
              </w:rPr>
              <w:t>Additional Comments</w:t>
            </w:r>
          </w:p>
        </w:tc>
      </w:tr>
      <w:tr w:rsidR="005F2395" w:rsidRPr="005F2395" w14:paraId="7FCBAB6D" w14:textId="77777777" w:rsidTr="005E65E5">
        <w:trPr>
          <w:trHeight w:val="270"/>
        </w:trPr>
        <w:tc>
          <w:tcPr>
            <w:tcW w:w="1379" w:type="dxa"/>
            <w:tcBorders>
              <w:top w:val="nil"/>
              <w:left w:val="single" w:sz="4" w:space="0" w:color="auto"/>
              <w:bottom w:val="single" w:sz="4" w:space="0" w:color="auto"/>
              <w:right w:val="single" w:sz="4" w:space="0" w:color="auto"/>
            </w:tcBorders>
            <w:shd w:val="clear" w:color="000000" w:fill="FFFFFF"/>
            <w:noWrap/>
            <w:vAlign w:val="center"/>
            <w:hideMark/>
          </w:tcPr>
          <w:p w14:paraId="51FBC2B2"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Agency</w:t>
            </w:r>
          </w:p>
        </w:tc>
        <w:tc>
          <w:tcPr>
            <w:tcW w:w="4025" w:type="dxa"/>
            <w:gridSpan w:val="2"/>
            <w:tcBorders>
              <w:top w:val="nil"/>
              <w:left w:val="nil"/>
              <w:bottom w:val="single" w:sz="4" w:space="0" w:color="auto"/>
              <w:right w:val="single" w:sz="4" w:space="0" w:color="auto"/>
            </w:tcBorders>
            <w:shd w:val="clear" w:color="000000" w:fill="FFFFFF"/>
            <w:noWrap/>
            <w:vAlign w:val="center"/>
            <w:hideMark/>
          </w:tcPr>
          <w:p w14:paraId="42690E4A"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000000" w:fill="FFFFFF"/>
            <w:noWrap/>
            <w:vAlign w:val="bottom"/>
            <w:hideMark/>
          </w:tcPr>
          <w:p w14:paraId="53560EBD"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c>
          <w:tcPr>
            <w:tcW w:w="394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7804B0B"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Square Footage:</w:t>
            </w:r>
          </w:p>
        </w:tc>
      </w:tr>
      <w:tr w:rsidR="005F2395" w:rsidRPr="005F2395" w14:paraId="1C6B68A2" w14:textId="77777777" w:rsidTr="005E65E5">
        <w:trPr>
          <w:trHeight w:val="27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437C6AE9"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Property</w:t>
            </w:r>
          </w:p>
        </w:tc>
        <w:tc>
          <w:tcPr>
            <w:tcW w:w="4025" w:type="dxa"/>
            <w:gridSpan w:val="2"/>
            <w:tcBorders>
              <w:top w:val="nil"/>
              <w:left w:val="nil"/>
              <w:bottom w:val="single" w:sz="4" w:space="0" w:color="auto"/>
              <w:right w:val="single" w:sz="4" w:space="0" w:color="auto"/>
            </w:tcBorders>
            <w:shd w:val="clear" w:color="auto" w:fill="auto"/>
            <w:noWrap/>
            <w:vAlign w:val="bottom"/>
            <w:hideMark/>
          </w:tcPr>
          <w:p w14:paraId="171E3F4B"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7E6EE121"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BFBABA"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Occupiable SqFtg:</w:t>
            </w:r>
          </w:p>
        </w:tc>
      </w:tr>
      <w:tr w:rsidR="005F2395" w:rsidRPr="005F2395" w14:paraId="34DAA618" w14:textId="77777777" w:rsidTr="005E65E5">
        <w:trPr>
          <w:trHeight w:val="27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5F99DA74"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Address </w:t>
            </w:r>
          </w:p>
        </w:tc>
        <w:tc>
          <w:tcPr>
            <w:tcW w:w="4025" w:type="dxa"/>
            <w:gridSpan w:val="2"/>
            <w:tcBorders>
              <w:top w:val="nil"/>
              <w:left w:val="nil"/>
              <w:bottom w:val="single" w:sz="4" w:space="0" w:color="auto"/>
              <w:right w:val="single" w:sz="4" w:space="0" w:color="auto"/>
            </w:tcBorders>
            <w:shd w:val="clear" w:color="auto" w:fill="auto"/>
            <w:noWrap/>
            <w:vAlign w:val="bottom"/>
            <w:hideMark/>
          </w:tcPr>
          <w:p w14:paraId="2C5E788C"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3F43559F"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388889"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xml:space="preserve">  Occupancy Type:             </w:t>
            </w:r>
            <w:r w:rsidRPr="005F2395">
              <w:rPr>
                <w:rFonts w:ascii="Calibri" w:eastAsia="Times New Roman" w:hAnsi="Calibri" w:cs="Times New Roman"/>
                <w:color w:val="000000"/>
                <w:sz w:val="28"/>
                <w:szCs w:val="28"/>
              </w:rPr>
              <w:t xml:space="preserve">□ </w:t>
            </w:r>
            <w:r w:rsidRPr="005F2395">
              <w:rPr>
                <w:rFonts w:ascii="Calibri" w:eastAsia="Times New Roman" w:hAnsi="Calibri" w:cs="Times New Roman"/>
                <w:color w:val="000000"/>
              </w:rPr>
              <w:t>Seniors</w:t>
            </w:r>
          </w:p>
        </w:tc>
      </w:tr>
      <w:tr w:rsidR="005F2395" w:rsidRPr="005F2395" w14:paraId="0EA748C7" w14:textId="77777777" w:rsidTr="005E65E5">
        <w:trPr>
          <w:trHeight w:val="27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4322B4A5"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City/County</w:t>
            </w:r>
          </w:p>
        </w:tc>
        <w:tc>
          <w:tcPr>
            <w:tcW w:w="4025" w:type="dxa"/>
            <w:gridSpan w:val="2"/>
            <w:tcBorders>
              <w:top w:val="nil"/>
              <w:left w:val="nil"/>
              <w:bottom w:val="single" w:sz="4" w:space="0" w:color="auto"/>
              <w:right w:val="single" w:sz="4" w:space="0" w:color="auto"/>
            </w:tcBorders>
            <w:shd w:val="clear" w:color="auto" w:fill="auto"/>
            <w:noWrap/>
            <w:vAlign w:val="bottom"/>
            <w:hideMark/>
          </w:tcPr>
          <w:p w14:paraId="2578F430"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2C3C8B8A"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29C1E628"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sz w:val="28"/>
                <w:szCs w:val="28"/>
              </w:rPr>
              <w:t xml:space="preserve">                                    □</w:t>
            </w:r>
            <w:r w:rsidRPr="005F2395">
              <w:rPr>
                <w:rFonts w:ascii="Calibri" w:eastAsia="Times New Roman" w:hAnsi="Calibri" w:cs="Times New Roman"/>
                <w:color w:val="000000"/>
              </w:rPr>
              <w:t xml:space="preserve"> Disabled</w:t>
            </w:r>
          </w:p>
        </w:tc>
      </w:tr>
      <w:tr w:rsidR="005F2395" w:rsidRPr="005F2395" w14:paraId="1A62CC82" w14:textId="77777777" w:rsidTr="005E65E5">
        <w:trPr>
          <w:trHeight w:val="270"/>
        </w:trPr>
        <w:tc>
          <w:tcPr>
            <w:tcW w:w="5404" w:type="dxa"/>
            <w:gridSpan w:val="3"/>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429FAF44" w14:textId="77777777" w:rsidR="005F2395" w:rsidRPr="005F2395" w:rsidRDefault="005F2395" w:rsidP="005F2395">
            <w:pPr>
              <w:spacing w:after="0" w:line="240" w:lineRule="auto"/>
              <w:jc w:val="center"/>
              <w:rPr>
                <w:rFonts w:ascii="Calibri" w:eastAsia="Times New Roman" w:hAnsi="Calibri" w:cs="Times New Roman"/>
                <w:b/>
                <w:bCs/>
                <w:i/>
                <w:iCs/>
                <w:color w:val="000000"/>
              </w:rPr>
            </w:pPr>
            <w:r w:rsidRPr="005F2395">
              <w:rPr>
                <w:rFonts w:ascii="Calibri" w:eastAsia="Times New Roman" w:hAnsi="Calibri" w:cs="Times New Roman"/>
                <w:b/>
                <w:bCs/>
                <w:i/>
                <w:iCs/>
                <w:color w:val="000000"/>
              </w:rPr>
              <w:t>Building Information</w:t>
            </w:r>
          </w:p>
        </w:tc>
        <w:tc>
          <w:tcPr>
            <w:tcW w:w="321" w:type="dxa"/>
            <w:tcBorders>
              <w:top w:val="nil"/>
              <w:left w:val="nil"/>
              <w:bottom w:val="nil"/>
              <w:right w:val="nil"/>
            </w:tcBorders>
            <w:shd w:val="clear" w:color="auto" w:fill="auto"/>
            <w:noWrap/>
            <w:vAlign w:val="bottom"/>
            <w:hideMark/>
          </w:tcPr>
          <w:p w14:paraId="0313ADA8"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24F9B35D"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xml:space="preserve">                                              </w:t>
            </w:r>
            <w:r w:rsidRPr="005F2395">
              <w:rPr>
                <w:rFonts w:ascii="Calibri" w:eastAsia="Times New Roman" w:hAnsi="Calibri" w:cs="Times New Roman"/>
                <w:color w:val="000000"/>
                <w:sz w:val="28"/>
                <w:szCs w:val="28"/>
              </w:rPr>
              <w:t xml:space="preserve">□ </w:t>
            </w:r>
            <w:r w:rsidRPr="005F2395">
              <w:rPr>
                <w:rFonts w:ascii="Calibri" w:eastAsia="Times New Roman" w:hAnsi="Calibri" w:cs="Times New Roman"/>
                <w:color w:val="000000"/>
              </w:rPr>
              <w:t>Handicapped</w:t>
            </w:r>
          </w:p>
        </w:tc>
      </w:tr>
      <w:tr w:rsidR="005F2395" w:rsidRPr="005F2395" w14:paraId="2DB67F8F"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5B4C59E9"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Fuel Rates</w:t>
            </w:r>
          </w:p>
        </w:tc>
        <w:tc>
          <w:tcPr>
            <w:tcW w:w="2675" w:type="dxa"/>
            <w:tcBorders>
              <w:top w:val="nil"/>
              <w:left w:val="nil"/>
              <w:bottom w:val="single" w:sz="4" w:space="0" w:color="auto"/>
              <w:right w:val="single" w:sz="4" w:space="0" w:color="auto"/>
            </w:tcBorders>
            <w:shd w:val="clear" w:color="000000" w:fill="FFFFFF"/>
            <w:noWrap/>
            <w:vAlign w:val="center"/>
            <w:hideMark/>
          </w:tcPr>
          <w:p w14:paraId="1B2232D0" w14:textId="47BD333A" w:rsidR="005F2395" w:rsidRPr="005F2395" w:rsidRDefault="005F2395" w:rsidP="00F90204">
            <w:pPr>
              <w:spacing w:after="0" w:line="240" w:lineRule="auto"/>
              <w:rPr>
                <w:rFonts w:ascii="Calibri" w:eastAsia="Times New Roman" w:hAnsi="Calibri" w:cs="Times New Roman"/>
                <w:i/>
                <w:iCs/>
                <w:color w:val="000000"/>
              </w:rPr>
            </w:pPr>
            <w:r w:rsidRPr="005F2395">
              <w:rPr>
                <w:rFonts w:ascii="Calibri" w:eastAsia="Times New Roman" w:hAnsi="Calibri" w:cs="Times New Roman"/>
                <w:i/>
                <w:iCs/>
                <w:color w:val="000000"/>
              </w:rPr>
              <w:t>Gas $__.__   Elec $__.____ </w:t>
            </w:r>
          </w:p>
        </w:tc>
        <w:tc>
          <w:tcPr>
            <w:tcW w:w="321" w:type="dxa"/>
            <w:tcBorders>
              <w:top w:val="nil"/>
              <w:left w:val="nil"/>
              <w:bottom w:val="nil"/>
              <w:right w:val="nil"/>
            </w:tcBorders>
            <w:shd w:val="clear" w:color="auto" w:fill="auto"/>
            <w:noWrap/>
            <w:vAlign w:val="bottom"/>
            <w:hideMark/>
          </w:tcPr>
          <w:p w14:paraId="0A041003"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58E6EA47"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sz w:val="28"/>
                <w:szCs w:val="28"/>
              </w:rPr>
              <w:t xml:space="preserve">                                    □ </w:t>
            </w:r>
            <w:r w:rsidRPr="005F2395">
              <w:rPr>
                <w:rFonts w:ascii="Calibri" w:eastAsia="Times New Roman" w:hAnsi="Calibri" w:cs="Times New Roman"/>
                <w:color w:val="000000"/>
              </w:rPr>
              <w:t>Mixed</w:t>
            </w:r>
          </w:p>
        </w:tc>
      </w:tr>
      <w:tr w:rsidR="005F2395" w:rsidRPr="005F2395" w14:paraId="4EC3B2F2"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D485BA7"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Approx. Age of Building</w:t>
            </w:r>
          </w:p>
        </w:tc>
        <w:tc>
          <w:tcPr>
            <w:tcW w:w="2675" w:type="dxa"/>
            <w:tcBorders>
              <w:top w:val="nil"/>
              <w:left w:val="nil"/>
              <w:bottom w:val="single" w:sz="4" w:space="0" w:color="auto"/>
              <w:right w:val="single" w:sz="4" w:space="0" w:color="auto"/>
            </w:tcBorders>
            <w:shd w:val="clear" w:color="000000" w:fill="FFFFFF"/>
            <w:noWrap/>
            <w:vAlign w:val="center"/>
            <w:hideMark/>
          </w:tcPr>
          <w:p w14:paraId="6BF0F32D"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15ADF990"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E4BD8A9" w14:textId="77777777" w:rsidR="005F2395" w:rsidRPr="005F2395" w:rsidRDefault="005F2395" w:rsidP="005F2395">
            <w:pPr>
              <w:spacing w:after="0" w:line="240" w:lineRule="auto"/>
              <w:rPr>
                <w:rFonts w:ascii="Calibri" w:eastAsia="Times New Roman" w:hAnsi="Calibri" w:cs="Times New Roman"/>
                <w:color w:val="000000"/>
              </w:rPr>
            </w:pPr>
          </w:p>
        </w:tc>
      </w:tr>
      <w:tr w:rsidR="005F2395" w:rsidRPr="005F2395" w14:paraId="41B5D16E"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4B4C8CD"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of Units/Apts</w:t>
            </w:r>
          </w:p>
        </w:tc>
        <w:tc>
          <w:tcPr>
            <w:tcW w:w="2675" w:type="dxa"/>
            <w:tcBorders>
              <w:top w:val="nil"/>
              <w:left w:val="nil"/>
              <w:bottom w:val="single" w:sz="4" w:space="0" w:color="auto"/>
              <w:right w:val="single" w:sz="4" w:space="0" w:color="auto"/>
            </w:tcBorders>
            <w:shd w:val="clear" w:color="000000" w:fill="FFFFFF"/>
            <w:noWrap/>
            <w:vAlign w:val="center"/>
            <w:hideMark/>
          </w:tcPr>
          <w:p w14:paraId="668846F9"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1517AAE2"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8034D35" w14:textId="4CCD2F6B"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Units Assessed:                  (           %)</w:t>
            </w:r>
          </w:p>
        </w:tc>
      </w:tr>
      <w:tr w:rsidR="005F2395" w:rsidRPr="005F2395" w14:paraId="54550E76"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bottom"/>
            <w:hideMark/>
          </w:tcPr>
          <w:p w14:paraId="7730475E"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of Bedrooms</w:t>
            </w:r>
          </w:p>
        </w:tc>
        <w:tc>
          <w:tcPr>
            <w:tcW w:w="2675" w:type="dxa"/>
            <w:tcBorders>
              <w:top w:val="nil"/>
              <w:left w:val="nil"/>
              <w:bottom w:val="single" w:sz="4" w:space="0" w:color="auto"/>
              <w:right w:val="single" w:sz="4" w:space="0" w:color="auto"/>
            </w:tcBorders>
            <w:shd w:val="clear" w:color="000000" w:fill="FFFFFF"/>
            <w:noWrap/>
            <w:vAlign w:val="center"/>
            <w:hideMark/>
          </w:tcPr>
          <w:p w14:paraId="122EDC42"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2AC4943D"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5277ADD8" w14:textId="38DBA7CA"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of Utility Bills Sampled:            (           %)</w:t>
            </w:r>
          </w:p>
        </w:tc>
      </w:tr>
      <w:tr w:rsidR="005F2395" w:rsidRPr="005F2395" w14:paraId="7C5CD082"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bottom"/>
            <w:hideMark/>
          </w:tcPr>
          <w:p w14:paraId="5E189A49"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of Occupants</w:t>
            </w:r>
          </w:p>
        </w:tc>
        <w:tc>
          <w:tcPr>
            <w:tcW w:w="2675" w:type="dxa"/>
            <w:tcBorders>
              <w:top w:val="nil"/>
              <w:left w:val="nil"/>
              <w:bottom w:val="single" w:sz="4" w:space="0" w:color="auto"/>
              <w:right w:val="single" w:sz="4" w:space="0" w:color="auto"/>
            </w:tcBorders>
            <w:shd w:val="clear" w:color="000000" w:fill="FFFFFF"/>
            <w:noWrap/>
            <w:vAlign w:val="center"/>
            <w:hideMark/>
          </w:tcPr>
          <w:p w14:paraId="70E3BF0E"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6C256270"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713E4152" w14:textId="77777777" w:rsidR="005F2395" w:rsidRPr="005F2395" w:rsidRDefault="005F2395" w:rsidP="005F2395">
            <w:pPr>
              <w:spacing w:after="0" w:line="240" w:lineRule="auto"/>
              <w:rPr>
                <w:rFonts w:ascii="Calibri" w:eastAsia="Times New Roman" w:hAnsi="Calibri" w:cs="Times New Roman"/>
                <w:color w:val="000000"/>
              </w:rPr>
            </w:pPr>
          </w:p>
        </w:tc>
      </w:tr>
      <w:tr w:rsidR="005F2395" w:rsidRPr="005F2395" w14:paraId="69BB15CA"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B816D2"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Building Orientation</w:t>
            </w:r>
          </w:p>
        </w:tc>
        <w:tc>
          <w:tcPr>
            <w:tcW w:w="2675" w:type="dxa"/>
            <w:tcBorders>
              <w:top w:val="nil"/>
              <w:left w:val="nil"/>
              <w:bottom w:val="single" w:sz="4" w:space="0" w:color="auto"/>
              <w:right w:val="single" w:sz="4" w:space="0" w:color="auto"/>
            </w:tcBorders>
            <w:shd w:val="clear" w:color="000000" w:fill="FFFFFF"/>
            <w:noWrap/>
            <w:vAlign w:val="center"/>
            <w:hideMark/>
          </w:tcPr>
          <w:p w14:paraId="2450390D" w14:textId="77777777" w:rsidR="005F2395" w:rsidRPr="005F2395" w:rsidRDefault="005F2395" w:rsidP="005F2395">
            <w:pPr>
              <w:spacing w:after="0" w:line="240" w:lineRule="auto"/>
              <w:rPr>
                <w:rFonts w:ascii="Calibri" w:eastAsia="Times New Roman" w:hAnsi="Calibri" w:cs="Times New Roman"/>
                <w:i/>
                <w:iCs/>
                <w:color w:val="000000"/>
              </w:rPr>
            </w:pPr>
            <w:r w:rsidRPr="005F2395">
              <w:rPr>
                <w:rFonts w:ascii="Calibri" w:eastAsia="Times New Roman" w:hAnsi="Calibri" w:cs="Times New Roman"/>
                <w:i/>
                <w:iCs/>
                <w:color w:val="000000"/>
              </w:rPr>
              <w:t xml:space="preserve">Wall #1 facing </w:t>
            </w:r>
          </w:p>
        </w:tc>
        <w:tc>
          <w:tcPr>
            <w:tcW w:w="321" w:type="dxa"/>
            <w:tcBorders>
              <w:top w:val="nil"/>
              <w:left w:val="nil"/>
              <w:bottom w:val="nil"/>
              <w:right w:val="nil"/>
            </w:tcBorders>
            <w:shd w:val="clear" w:color="auto" w:fill="auto"/>
            <w:noWrap/>
            <w:vAlign w:val="bottom"/>
            <w:hideMark/>
          </w:tcPr>
          <w:p w14:paraId="34A97B7E"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4F36D75"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12DD8773"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93FE2FD"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Roof Construction</w:t>
            </w:r>
          </w:p>
        </w:tc>
        <w:tc>
          <w:tcPr>
            <w:tcW w:w="2675" w:type="dxa"/>
            <w:tcBorders>
              <w:top w:val="nil"/>
              <w:left w:val="nil"/>
              <w:bottom w:val="single" w:sz="4" w:space="0" w:color="auto"/>
              <w:right w:val="single" w:sz="4" w:space="0" w:color="auto"/>
            </w:tcBorders>
            <w:shd w:val="clear" w:color="auto" w:fill="auto"/>
            <w:noWrap/>
            <w:vAlign w:val="bottom"/>
            <w:hideMark/>
          </w:tcPr>
          <w:p w14:paraId="32F3E05F"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000000" w:fill="FFFFFF"/>
            <w:noWrap/>
            <w:vAlign w:val="bottom"/>
            <w:hideMark/>
          </w:tcPr>
          <w:p w14:paraId="50F37BE5"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7E4E2CD"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68F6A519"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7A20A5D"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xml:space="preserve">     Existing Attic Insulation</w:t>
            </w:r>
          </w:p>
        </w:tc>
        <w:tc>
          <w:tcPr>
            <w:tcW w:w="2675" w:type="dxa"/>
            <w:tcBorders>
              <w:top w:val="nil"/>
              <w:left w:val="nil"/>
              <w:bottom w:val="single" w:sz="4" w:space="0" w:color="auto"/>
              <w:right w:val="single" w:sz="4" w:space="0" w:color="auto"/>
            </w:tcBorders>
            <w:shd w:val="clear" w:color="auto" w:fill="auto"/>
            <w:noWrap/>
            <w:vAlign w:val="bottom"/>
            <w:hideMark/>
          </w:tcPr>
          <w:p w14:paraId="7E74657A"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5265F567"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C844277"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2CEFD8A1"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9289010"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Wall Composition</w:t>
            </w:r>
          </w:p>
        </w:tc>
        <w:tc>
          <w:tcPr>
            <w:tcW w:w="2675" w:type="dxa"/>
            <w:tcBorders>
              <w:top w:val="nil"/>
              <w:left w:val="nil"/>
              <w:bottom w:val="single" w:sz="4" w:space="0" w:color="auto"/>
              <w:right w:val="single" w:sz="4" w:space="0" w:color="auto"/>
            </w:tcBorders>
            <w:shd w:val="clear" w:color="auto" w:fill="auto"/>
            <w:noWrap/>
            <w:vAlign w:val="bottom"/>
            <w:hideMark/>
          </w:tcPr>
          <w:p w14:paraId="042BA9CE"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1A1DFE35"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ADFDD7"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2F5F0BB6"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85662D2"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xml:space="preserve">     Existing Wall Insulation</w:t>
            </w:r>
          </w:p>
        </w:tc>
        <w:tc>
          <w:tcPr>
            <w:tcW w:w="2675" w:type="dxa"/>
            <w:tcBorders>
              <w:top w:val="nil"/>
              <w:left w:val="nil"/>
              <w:bottom w:val="single" w:sz="4" w:space="0" w:color="auto"/>
              <w:right w:val="single" w:sz="4" w:space="0" w:color="auto"/>
            </w:tcBorders>
            <w:shd w:val="clear" w:color="auto" w:fill="auto"/>
            <w:noWrap/>
            <w:vAlign w:val="bottom"/>
            <w:hideMark/>
          </w:tcPr>
          <w:p w14:paraId="7519CCF4"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79D8B575"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B63D6C"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1EF0BE43"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C5116C9"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Window Construction Type</w:t>
            </w:r>
          </w:p>
        </w:tc>
        <w:tc>
          <w:tcPr>
            <w:tcW w:w="2675" w:type="dxa"/>
            <w:tcBorders>
              <w:top w:val="nil"/>
              <w:left w:val="nil"/>
              <w:bottom w:val="single" w:sz="4" w:space="0" w:color="auto"/>
              <w:right w:val="single" w:sz="4" w:space="0" w:color="auto"/>
            </w:tcBorders>
            <w:shd w:val="clear" w:color="auto" w:fill="auto"/>
            <w:noWrap/>
            <w:vAlign w:val="bottom"/>
            <w:hideMark/>
          </w:tcPr>
          <w:p w14:paraId="7DE41CC5"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3330A63B"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65F83A"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Number of Windows:</w:t>
            </w:r>
          </w:p>
        </w:tc>
      </w:tr>
      <w:tr w:rsidR="005F2395" w:rsidRPr="005F2395" w14:paraId="56F14790"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4BFC71E"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Door Composition</w:t>
            </w:r>
          </w:p>
        </w:tc>
        <w:tc>
          <w:tcPr>
            <w:tcW w:w="2675" w:type="dxa"/>
            <w:tcBorders>
              <w:top w:val="nil"/>
              <w:left w:val="nil"/>
              <w:bottom w:val="single" w:sz="4" w:space="0" w:color="auto"/>
              <w:right w:val="single" w:sz="4" w:space="0" w:color="auto"/>
            </w:tcBorders>
            <w:shd w:val="clear" w:color="auto" w:fill="auto"/>
            <w:noWrap/>
            <w:vAlign w:val="bottom"/>
            <w:hideMark/>
          </w:tcPr>
          <w:p w14:paraId="1C4674E9"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55FFCC29"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1481F9A"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Number of Doors:</w:t>
            </w:r>
          </w:p>
        </w:tc>
      </w:tr>
      <w:tr w:rsidR="005F2395" w:rsidRPr="005F2395" w14:paraId="2741DABC"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1533961"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Type of Heating System</w:t>
            </w:r>
          </w:p>
        </w:tc>
        <w:tc>
          <w:tcPr>
            <w:tcW w:w="2675" w:type="dxa"/>
            <w:tcBorders>
              <w:top w:val="nil"/>
              <w:left w:val="nil"/>
              <w:bottom w:val="single" w:sz="4" w:space="0" w:color="auto"/>
              <w:right w:val="single" w:sz="4" w:space="0" w:color="auto"/>
            </w:tcBorders>
            <w:shd w:val="clear" w:color="auto" w:fill="auto"/>
            <w:noWrap/>
            <w:vAlign w:val="bottom"/>
            <w:hideMark/>
          </w:tcPr>
          <w:p w14:paraId="70CCFE73"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034A752C"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7DCD82"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278EA837"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47114FF"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xml:space="preserve">     Fuel Type </w:t>
            </w:r>
          </w:p>
        </w:tc>
        <w:tc>
          <w:tcPr>
            <w:tcW w:w="2675" w:type="dxa"/>
            <w:tcBorders>
              <w:top w:val="nil"/>
              <w:left w:val="nil"/>
              <w:bottom w:val="single" w:sz="4" w:space="0" w:color="auto"/>
              <w:right w:val="single" w:sz="4" w:space="0" w:color="auto"/>
            </w:tcBorders>
            <w:shd w:val="clear" w:color="auto" w:fill="auto"/>
            <w:noWrap/>
            <w:vAlign w:val="bottom"/>
            <w:hideMark/>
          </w:tcPr>
          <w:p w14:paraId="213F450B"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134878A3"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E48BD2F"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4FCEEAF3"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6D80E4A"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Type of Distribution System</w:t>
            </w:r>
          </w:p>
        </w:tc>
        <w:tc>
          <w:tcPr>
            <w:tcW w:w="2675" w:type="dxa"/>
            <w:tcBorders>
              <w:top w:val="nil"/>
              <w:left w:val="nil"/>
              <w:bottom w:val="single" w:sz="4" w:space="0" w:color="auto"/>
              <w:right w:val="single" w:sz="4" w:space="0" w:color="auto"/>
            </w:tcBorders>
            <w:shd w:val="clear" w:color="auto" w:fill="auto"/>
            <w:noWrap/>
            <w:vAlign w:val="bottom"/>
            <w:hideMark/>
          </w:tcPr>
          <w:p w14:paraId="49A8EB39"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7054C857"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F969B40"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46950427"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183A21"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Type of Cooling System</w:t>
            </w:r>
          </w:p>
        </w:tc>
        <w:tc>
          <w:tcPr>
            <w:tcW w:w="2675" w:type="dxa"/>
            <w:tcBorders>
              <w:top w:val="nil"/>
              <w:left w:val="nil"/>
              <w:bottom w:val="single" w:sz="4" w:space="0" w:color="auto"/>
              <w:right w:val="single" w:sz="4" w:space="0" w:color="auto"/>
            </w:tcBorders>
            <w:shd w:val="clear" w:color="auto" w:fill="auto"/>
            <w:noWrap/>
            <w:vAlign w:val="bottom"/>
            <w:hideMark/>
          </w:tcPr>
          <w:p w14:paraId="4C7AD343"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1F0791ED"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75E9BF"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0AA08449"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DCD15BF"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Location of HVAC</w:t>
            </w:r>
          </w:p>
        </w:tc>
        <w:tc>
          <w:tcPr>
            <w:tcW w:w="2675" w:type="dxa"/>
            <w:tcBorders>
              <w:top w:val="nil"/>
              <w:left w:val="nil"/>
              <w:bottom w:val="single" w:sz="4" w:space="0" w:color="auto"/>
              <w:right w:val="single" w:sz="4" w:space="0" w:color="auto"/>
            </w:tcBorders>
            <w:shd w:val="clear" w:color="auto" w:fill="auto"/>
            <w:noWrap/>
            <w:vAlign w:val="bottom"/>
            <w:hideMark/>
          </w:tcPr>
          <w:p w14:paraId="1FC833EE"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5E7CE862"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EBD6E8"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1046EEEE"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AFF9DB1"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Type of Thermostats</w:t>
            </w:r>
          </w:p>
        </w:tc>
        <w:tc>
          <w:tcPr>
            <w:tcW w:w="2675" w:type="dxa"/>
            <w:tcBorders>
              <w:top w:val="nil"/>
              <w:left w:val="nil"/>
              <w:bottom w:val="single" w:sz="4" w:space="0" w:color="auto"/>
              <w:right w:val="single" w:sz="4" w:space="0" w:color="auto"/>
            </w:tcBorders>
            <w:shd w:val="clear" w:color="auto" w:fill="auto"/>
            <w:noWrap/>
            <w:vAlign w:val="bottom"/>
            <w:hideMark/>
          </w:tcPr>
          <w:p w14:paraId="4B51597B"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0AE296C8"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1BF3AFE"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02A0A866"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C48CCF9"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xml:space="preserve">      Summer Settings</w:t>
            </w:r>
          </w:p>
        </w:tc>
        <w:tc>
          <w:tcPr>
            <w:tcW w:w="2675" w:type="dxa"/>
            <w:tcBorders>
              <w:top w:val="nil"/>
              <w:left w:val="nil"/>
              <w:bottom w:val="single" w:sz="4" w:space="0" w:color="auto"/>
              <w:right w:val="single" w:sz="4" w:space="0" w:color="auto"/>
            </w:tcBorders>
            <w:shd w:val="clear" w:color="auto" w:fill="auto"/>
            <w:noWrap/>
            <w:vAlign w:val="bottom"/>
            <w:hideMark/>
          </w:tcPr>
          <w:p w14:paraId="5FEC1BE3"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7FF6AC7A"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43BC6E"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6AD24823"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68FBC3"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xml:space="preserve">     Winter Settings</w:t>
            </w:r>
          </w:p>
        </w:tc>
        <w:tc>
          <w:tcPr>
            <w:tcW w:w="2675" w:type="dxa"/>
            <w:tcBorders>
              <w:top w:val="nil"/>
              <w:left w:val="nil"/>
              <w:bottom w:val="single" w:sz="4" w:space="0" w:color="auto"/>
              <w:right w:val="single" w:sz="4" w:space="0" w:color="auto"/>
            </w:tcBorders>
            <w:shd w:val="clear" w:color="auto" w:fill="auto"/>
            <w:noWrap/>
            <w:vAlign w:val="bottom"/>
            <w:hideMark/>
          </w:tcPr>
          <w:p w14:paraId="1E8F5637"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7BEB3572"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6E62D5"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1BB11CD0"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2660DA"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xml:space="preserve">Domestic Hot Water </w:t>
            </w:r>
          </w:p>
        </w:tc>
        <w:tc>
          <w:tcPr>
            <w:tcW w:w="2675" w:type="dxa"/>
            <w:tcBorders>
              <w:top w:val="nil"/>
              <w:left w:val="nil"/>
              <w:bottom w:val="single" w:sz="4" w:space="0" w:color="auto"/>
              <w:right w:val="single" w:sz="4" w:space="0" w:color="auto"/>
            </w:tcBorders>
            <w:shd w:val="clear" w:color="auto" w:fill="auto"/>
            <w:noWrap/>
            <w:vAlign w:val="bottom"/>
            <w:hideMark/>
          </w:tcPr>
          <w:p w14:paraId="7B5E41AA"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6A0A18FB"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6D49B3"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6BAAB6D1"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4AB27A8"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xml:space="preserve">     Temperature Setting</w:t>
            </w:r>
          </w:p>
        </w:tc>
        <w:tc>
          <w:tcPr>
            <w:tcW w:w="2675" w:type="dxa"/>
            <w:tcBorders>
              <w:top w:val="nil"/>
              <w:left w:val="nil"/>
              <w:bottom w:val="single" w:sz="4" w:space="0" w:color="auto"/>
              <w:right w:val="single" w:sz="4" w:space="0" w:color="auto"/>
            </w:tcBorders>
            <w:shd w:val="clear" w:color="auto" w:fill="auto"/>
            <w:noWrap/>
            <w:vAlign w:val="bottom"/>
            <w:hideMark/>
          </w:tcPr>
          <w:p w14:paraId="651D5EE6"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32CE9BF6"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B41F041"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3119C62B"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F345B87"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xml:space="preserve">     Fuel Type </w:t>
            </w:r>
          </w:p>
        </w:tc>
        <w:tc>
          <w:tcPr>
            <w:tcW w:w="2675" w:type="dxa"/>
            <w:tcBorders>
              <w:top w:val="nil"/>
              <w:left w:val="nil"/>
              <w:bottom w:val="single" w:sz="4" w:space="0" w:color="auto"/>
              <w:right w:val="single" w:sz="4" w:space="0" w:color="auto"/>
            </w:tcBorders>
            <w:shd w:val="clear" w:color="auto" w:fill="auto"/>
            <w:noWrap/>
            <w:vAlign w:val="bottom"/>
            <w:hideMark/>
          </w:tcPr>
          <w:p w14:paraId="66A7F739"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54C433DA"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6060C7D"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7B5B060C"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4D42049"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xml:space="preserve">     Location of Water Heaters</w:t>
            </w:r>
          </w:p>
        </w:tc>
        <w:tc>
          <w:tcPr>
            <w:tcW w:w="2675" w:type="dxa"/>
            <w:tcBorders>
              <w:top w:val="nil"/>
              <w:left w:val="nil"/>
              <w:bottom w:val="single" w:sz="4" w:space="0" w:color="auto"/>
              <w:right w:val="single" w:sz="4" w:space="0" w:color="auto"/>
            </w:tcBorders>
            <w:shd w:val="clear" w:color="auto" w:fill="auto"/>
            <w:noWrap/>
            <w:vAlign w:val="bottom"/>
            <w:hideMark/>
          </w:tcPr>
          <w:p w14:paraId="18E760FF"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7F80CD42"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4F46C7"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06D11DDB"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E03FEAE"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Type of existing Lighting</w:t>
            </w:r>
          </w:p>
        </w:tc>
        <w:tc>
          <w:tcPr>
            <w:tcW w:w="2675" w:type="dxa"/>
            <w:tcBorders>
              <w:top w:val="nil"/>
              <w:left w:val="nil"/>
              <w:bottom w:val="single" w:sz="4" w:space="0" w:color="auto"/>
              <w:right w:val="single" w:sz="4" w:space="0" w:color="auto"/>
            </w:tcBorders>
            <w:shd w:val="clear" w:color="auto" w:fill="auto"/>
            <w:noWrap/>
            <w:vAlign w:val="bottom"/>
            <w:hideMark/>
          </w:tcPr>
          <w:p w14:paraId="2A4E5106"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198717BE"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A68F37"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39A86B06"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F730B30"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xml:space="preserve">    Number of each Type</w:t>
            </w:r>
          </w:p>
        </w:tc>
        <w:tc>
          <w:tcPr>
            <w:tcW w:w="2675" w:type="dxa"/>
            <w:tcBorders>
              <w:top w:val="nil"/>
              <w:left w:val="nil"/>
              <w:bottom w:val="single" w:sz="4" w:space="0" w:color="auto"/>
              <w:right w:val="single" w:sz="4" w:space="0" w:color="auto"/>
            </w:tcBorders>
            <w:shd w:val="clear" w:color="auto" w:fill="auto"/>
            <w:noWrap/>
            <w:vAlign w:val="bottom"/>
            <w:hideMark/>
          </w:tcPr>
          <w:p w14:paraId="1B8105DC"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3FCA7F18"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7AA212"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2929ECBF"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D1EA0E5"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Number of Fridges/Freezers</w:t>
            </w:r>
          </w:p>
        </w:tc>
        <w:tc>
          <w:tcPr>
            <w:tcW w:w="2675" w:type="dxa"/>
            <w:tcBorders>
              <w:top w:val="nil"/>
              <w:left w:val="nil"/>
              <w:bottom w:val="single" w:sz="4" w:space="0" w:color="auto"/>
              <w:right w:val="single" w:sz="4" w:space="0" w:color="auto"/>
            </w:tcBorders>
            <w:shd w:val="clear" w:color="auto" w:fill="auto"/>
            <w:noWrap/>
            <w:vAlign w:val="bottom"/>
            <w:hideMark/>
          </w:tcPr>
          <w:p w14:paraId="6B0F3141" w14:textId="428480B0" w:rsidR="005F2395" w:rsidRPr="005F2395" w:rsidRDefault="005F2395" w:rsidP="005F2395">
            <w:pPr>
              <w:spacing w:after="0" w:line="240" w:lineRule="auto"/>
              <w:rPr>
                <w:rFonts w:ascii="Calibri" w:eastAsia="Times New Roman" w:hAnsi="Calibri" w:cs="Times New Roman"/>
                <w:i/>
                <w:iCs/>
                <w:color w:val="000000"/>
              </w:rPr>
            </w:pPr>
            <w:r w:rsidRPr="005F2395">
              <w:rPr>
                <w:rFonts w:ascii="Calibri" w:eastAsia="Times New Roman" w:hAnsi="Calibri" w:cs="Times New Roman"/>
                <w:i/>
                <w:iCs/>
                <w:color w:val="000000"/>
              </w:rPr>
              <w:t>____ fridges ____ freezers </w:t>
            </w:r>
          </w:p>
        </w:tc>
        <w:tc>
          <w:tcPr>
            <w:tcW w:w="321" w:type="dxa"/>
            <w:tcBorders>
              <w:top w:val="nil"/>
              <w:left w:val="nil"/>
              <w:bottom w:val="nil"/>
              <w:right w:val="nil"/>
            </w:tcBorders>
            <w:shd w:val="clear" w:color="auto" w:fill="auto"/>
            <w:noWrap/>
            <w:vAlign w:val="bottom"/>
            <w:hideMark/>
          </w:tcPr>
          <w:p w14:paraId="40E17011"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9513EB"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71174A2E"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86C3513" w14:textId="77777777" w:rsidR="005F2395" w:rsidRPr="005F2395" w:rsidRDefault="005F2395" w:rsidP="005F2395">
            <w:pPr>
              <w:spacing w:after="0" w:line="240" w:lineRule="auto"/>
              <w:rPr>
                <w:rFonts w:ascii="Calibri" w:eastAsia="Times New Roman" w:hAnsi="Calibri" w:cs="Times New Roman"/>
                <w:strike/>
                <w:color w:val="000000"/>
              </w:rPr>
            </w:pPr>
            <w:r w:rsidRPr="005F2395">
              <w:rPr>
                <w:rFonts w:ascii="Calibri" w:eastAsia="Times New Roman" w:hAnsi="Calibri" w:cs="Times New Roman"/>
                <w:color w:val="000000"/>
              </w:rPr>
              <w:t>High/Low Flow Aerators</w:t>
            </w:r>
          </w:p>
        </w:tc>
        <w:tc>
          <w:tcPr>
            <w:tcW w:w="2675" w:type="dxa"/>
            <w:tcBorders>
              <w:top w:val="nil"/>
              <w:left w:val="nil"/>
              <w:bottom w:val="single" w:sz="4" w:space="0" w:color="auto"/>
              <w:right w:val="single" w:sz="4" w:space="0" w:color="auto"/>
            </w:tcBorders>
            <w:shd w:val="clear" w:color="auto" w:fill="auto"/>
            <w:noWrap/>
            <w:vAlign w:val="bottom"/>
            <w:hideMark/>
          </w:tcPr>
          <w:p w14:paraId="7A3D03FF"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11CF55A2"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14F567"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20363968"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585B7C8"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Existing Mech Ventilation</w:t>
            </w:r>
          </w:p>
        </w:tc>
        <w:tc>
          <w:tcPr>
            <w:tcW w:w="2675" w:type="dxa"/>
            <w:tcBorders>
              <w:top w:val="nil"/>
              <w:left w:val="nil"/>
              <w:bottom w:val="single" w:sz="4" w:space="0" w:color="auto"/>
              <w:right w:val="single" w:sz="4" w:space="0" w:color="auto"/>
            </w:tcBorders>
            <w:shd w:val="clear" w:color="auto" w:fill="auto"/>
            <w:noWrap/>
            <w:vAlign w:val="bottom"/>
            <w:hideMark/>
          </w:tcPr>
          <w:p w14:paraId="15E82AE2"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06C1CE90"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1E0F1A"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1106FE2A"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B44FFE7"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Existing Smoke Detectors</w:t>
            </w:r>
          </w:p>
        </w:tc>
        <w:tc>
          <w:tcPr>
            <w:tcW w:w="2675" w:type="dxa"/>
            <w:tcBorders>
              <w:top w:val="nil"/>
              <w:left w:val="nil"/>
              <w:bottom w:val="single" w:sz="4" w:space="0" w:color="auto"/>
              <w:right w:val="single" w:sz="4" w:space="0" w:color="auto"/>
            </w:tcBorders>
            <w:shd w:val="clear" w:color="auto" w:fill="auto"/>
            <w:noWrap/>
            <w:vAlign w:val="bottom"/>
            <w:hideMark/>
          </w:tcPr>
          <w:p w14:paraId="011A38CF"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66020249"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61EA759"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6D5EE8C8"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4515C69"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Existing C/O Detectors</w:t>
            </w:r>
          </w:p>
        </w:tc>
        <w:tc>
          <w:tcPr>
            <w:tcW w:w="2675" w:type="dxa"/>
            <w:tcBorders>
              <w:top w:val="nil"/>
              <w:left w:val="nil"/>
              <w:bottom w:val="single" w:sz="4" w:space="0" w:color="auto"/>
              <w:right w:val="single" w:sz="4" w:space="0" w:color="auto"/>
            </w:tcBorders>
            <w:shd w:val="clear" w:color="auto" w:fill="auto"/>
            <w:noWrap/>
            <w:vAlign w:val="bottom"/>
            <w:hideMark/>
          </w:tcPr>
          <w:p w14:paraId="5053091A"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1C9105EF"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29D735A"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 </w:t>
            </w:r>
          </w:p>
        </w:tc>
      </w:tr>
      <w:tr w:rsidR="005F2395" w:rsidRPr="005F2395" w14:paraId="2117D30C"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D153D7D" w14:textId="77777777" w:rsidR="005F2395" w:rsidRPr="005F2395" w:rsidRDefault="005F239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Lead Paint Issues</w:t>
            </w:r>
          </w:p>
        </w:tc>
        <w:tc>
          <w:tcPr>
            <w:tcW w:w="2675" w:type="dxa"/>
            <w:tcBorders>
              <w:top w:val="nil"/>
              <w:left w:val="nil"/>
              <w:bottom w:val="single" w:sz="4" w:space="0" w:color="auto"/>
              <w:right w:val="single" w:sz="4" w:space="0" w:color="auto"/>
            </w:tcBorders>
            <w:shd w:val="clear" w:color="auto" w:fill="auto"/>
            <w:noWrap/>
            <w:vAlign w:val="bottom"/>
            <w:hideMark/>
          </w:tcPr>
          <w:p w14:paraId="62E4C67D" w14:textId="77777777" w:rsidR="005F2395" w:rsidRPr="005F2395" w:rsidRDefault="005F239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7D9FA0C4" w14:textId="77777777" w:rsidR="005F2395" w:rsidRPr="005F2395" w:rsidRDefault="005F2395" w:rsidP="005F2395">
            <w:pPr>
              <w:spacing w:after="0" w:line="240" w:lineRule="auto"/>
              <w:rPr>
                <w:rFonts w:ascii="Calibri" w:eastAsia="Times New Roman" w:hAnsi="Calibri" w:cs="Times New Roman"/>
                <w:color w:val="000000"/>
              </w:rPr>
            </w:pPr>
          </w:p>
        </w:tc>
        <w:tc>
          <w:tcPr>
            <w:tcW w:w="394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FE78CF7" w14:textId="77777777" w:rsidR="005F2395" w:rsidRPr="005F2395" w:rsidRDefault="005F2395" w:rsidP="005F2395">
            <w:pPr>
              <w:spacing w:after="0" w:line="240" w:lineRule="auto"/>
              <w:jc w:val="center"/>
              <w:rPr>
                <w:rFonts w:ascii="Calibri" w:eastAsia="Times New Roman" w:hAnsi="Calibri" w:cs="Times New Roman"/>
                <w:b/>
                <w:bCs/>
                <w:i/>
                <w:iCs/>
                <w:color w:val="000000"/>
              </w:rPr>
            </w:pPr>
            <w:r w:rsidRPr="005F2395">
              <w:rPr>
                <w:rFonts w:ascii="Calibri" w:eastAsia="Times New Roman" w:hAnsi="Calibri" w:cs="Times New Roman"/>
                <w:b/>
                <w:bCs/>
                <w:i/>
                <w:iCs/>
                <w:color w:val="000000"/>
              </w:rPr>
              <w:t xml:space="preserve">Weatherization Department </w:t>
            </w:r>
          </w:p>
        </w:tc>
      </w:tr>
      <w:tr w:rsidR="005E65E5" w:rsidRPr="005F2395" w14:paraId="2EBA3EED"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083BD1" w14:textId="77777777" w:rsidR="005E65E5" w:rsidRPr="005F2395" w:rsidRDefault="005E65E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Asbestos Issues</w:t>
            </w:r>
          </w:p>
        </w:tc>
        <w:tc>
          <w:tcPr>
            <w:tcW w:w="2675" w:type="dxa"/>
            <w:tcBorders>
              <w:top w:val="nil"/>
              <w:left w:val="nil"/>
              <w:bottom w:val="single" w:sz="4" w:space="0" w:color="auto"/>
              <w:right w:val="single" w:sz="4" w:space="0" w:color="auto"/>
            </w:tcBorders>
            <w:shd w:val="clear" w:color="auto" w:fill="auto"/>
            <w:noWrap/>
            <w:vAlign w:val="bottom"/>
            <w:hideMark/>
          </w:tcPr>
          <w:p w14:paraId="18EB8D35" w14:textId="77777777" w:rsidR="005E65E5" w:rsidRPr="005F2395" w:rsidRDefault="005E65E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1F94DA49" w14:textId="77777777" w:rsidR="005E65E5" w:rsidRPr="005F2395" w:rsidRDefault="005E65E5" w:rsidP="005F2395">
            <w:pPr>
              <w:spacing w:after="0" w:line="240" w:lineRule="auto"/>
              <w:rPr>
                <w:rFonts w:ascii="Calibri" w:eastAsia="Times New Roman" w:hAnsi="Calibri" w:cs="Times New Roman"/>
                <w:color w:val="000000"/>
              </w:rPr>
            </w:pPr>
          </w:p>
        </w:tc>
        <w:tc>
          <w:tcPr>
            <w:tcW w:w="3941" w:type="dxa"/>
            <w:tcBorders>
              <w:top w:val="nil"/>
              <w:left w:val="single" w:sz="4" w:space="0" w:color="auto"/>
              <w:bottom w:val="single" w:sz="4" w:space="0" w:color="auto"/>
              <w:right w:val="single" w:sz="4" w:space="0" w:color="auto"/>
            </w:tcBorders>
            <w:shd w:val="clear" w:color="000000" w:fill="FFFFFF"/>
            <w:noWrap/>
            <w:vAlign w:val="center"/>
            <w:hideMark/>
          </w:tcPr>
          <w:p w14:paraId="2C86E68E" w14:textId="68A86FF6" w:rsidR="005E65E5" w:rsidRPr="005F2395" w:rsidRDefault="005E65E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Assessor:                                  date:</w:t>
            </w:r>
          </w:p>
        </w:tc>
      </w:tr>
      <w:tr w:rsidR="005E65E5" w:rsidRPr="005F2395" w14:paraId="023FE31F" w14:textId="77777777" w:rsidTr="005E65E5">
        <w:trPr>
          <w:trHeight w:val="270"/>
        </w:trPr>
        <w:tc>
          <w:tcPr>
            <w:tcW w:w="2729"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0CDE65" w14:textId="77777777" w:rsidR="005E65E5" w:rsidRPr="005F2395" w:rsidRDefault="005E65E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Active Knob &amp; Tube</w:t>
            </w:r>
          </w:p>
        </w:tc>
        <w:tc>
          <w:tcPr>
            <w:tcW w:w="2675" w:type="dxa"/>
            <w:tcBorders>
              <w:top w:val="nil"/>
              <w:left w:val="nil"/>
              <w:bottom w:val="single" w:sz="4" w:space="0" w:color="auto"/>
              <w:right w:val="single" w:sz="4" w:space="0" w:color="auto"/>
            </w:tcBorders>
            <w:shd w:val="clear" w:color="auto" w:fill="auto"/>
            <w:noWrap/>
            <w:vAlign w:val="bottom"/>
            <w:hideMark/>
          </w:tcPr>
          <w:p w14:paraId="1ABC896F" w14:textId="77777777" w:rsidR="005E65E5" w:rsidRPr="005F2395" w:rsidRDefault="005E65E5" w:rsidP="005F2395">
            <w:pPr>
              <w:spacing w:after="0" w:line="240" w:lineRule="auto"/>
              <w:jc w:val="center"/>
              <w:rPr>
                <w:rFonts w:ascii="Calibri" w:eastAsia="Times New Roman" w:hAnsi="Calibri" w:cs="Times New Roman"/>
                <w:i/>
                <w:iCs/>
                <w:color w:val="000000"/>
              </w:rPr>
            </w:pPr>
            <w:r w:rsidRPr="005F2395">
              <w:rPr>
                <w:rFonts w:ascii="Calibri" w:eastAsia="Times New Roman" w:hAnsi="Calibri" w:cs="Times New Roman"/>
                <w:i/>
                <w:iCs/>
                <w:color w:val="000000"/>
              </w:rPr>
              <w:t> </w:t>
            </w:r>
          </w:p>
        </w:tc>
        <w:tc>
          <w:tcPr>
            <w:tcW w:w="321" w:type="dxa"/>
            <w:tcBorders>
              <w:top w:val="nil"/>
              <w:left w:val="nil"/>
              <w:bottom w:val="nil"/>
              <w:right w:val="nil"/>
            </w:tcBorders>
            <w:shd w:val="clear" w:color="auto" w:fill="auto"/>
            <w:noWrap/>
            <w:vAlign w:val="bottom"/>
            <w:hideMark/>
          </w:tcPr>
          <w:p w14:paraId="4DF11867" w14:textId="77777777" w:rsidR="005E65E5" w:rsidRPr="005F2395" w:rsidRDefault="005E65E5" w:rsidP="005F2395">
            <w:pPr>
              <w:spacing w:after="0" w:line="240" w:lineRule="auto"/>
              <w:rPr>
                <w:rFonts w:ascii="Calibri" w:eastAsia="Times New Roman" w:hAnsi="Calibri" w:cs="Times New Roman"/>
                <w:color w:val="000000"/>
              </w:rPr>
            </w:pPr>
          </w:p>
        </w:tc>
        <w:tc>
          <w:tcPr>
            <w:tcW w:w="3941" w:type="dxa"/>
            <w:tcBorders>
              <w:top w:val="nil"/>
              <w:left w:val="single" w:sz="4" w:space="0" w:color="auto"/>
              <w:bottom w:val="single" w:sz="4" w:space="0" w:color="auto"/>
              <w:right w:val="single" w:sz="4" w:space="0" w:color="auto"/>
            </w:tcBorders>
            <w:shd w:val="clear" w:color="000000" w:fill="FFFFFF"/>
            <w:noWrap/>
            <w:vAlign w:val="center"/>
            <w:hideMark/>
          </w:tcPr>
          <w:p w14:paraId="35420049" w14:textId="1B3C4E23" w:rsidR="005E65E5" w:rsidRPr="005F2395" w:rsidRDefault="005E65E5" w:rsidP="005F2395">
            <w:pPr>
              <w:spacing w:after="0" w:line="240" w:lineRule="auto"/>
              <w:rPr>
                <w:rFonts w:ascii="Calibri" w:eastAsia="Times New Roman" w:hAnsi="Calibri" w:cs="Times New Roman"/>
                <w:color w:val="000000"/>
              </w:rPr>
            </w:pPr>
            <w:r w:rsidRPr="005F2395">
              <w:rPr>
                <w:rFonts w:ascii="Calibri" w:eastAsia="Times New Roman" w:hAnsi="Calibri" w:cs="Times New Roman"/>
                <w:color w:val="000000"/>
              </w:rPr>
              <w:t>Submitter:                               date:</w:t>
            </w:r>
          </w:p>
        </w:tc>
      </w:tr>
    </w:tbl>
    <w:p w14:paraId="4BABB430" w14:textId="77777777" w:rsidR="00F63C00" w:rsidRDefault="00F63C00" w:rsidP="00E802E9">
      <w:pPr>
        <w:keepNext/>
        <w:keepLines/>
        <w:spacing w:before="120" w:after="120" w:line="240" w:lineRule="auto"/>
        <w:jc w:val="center"/>
        <w:outlineLvl w:val="0"/>
        <w:rPr>
          <w:rFonts w:eastAsiaTheme="majorEastAsia" w:cstheme="majorBidi"/>
          <w:b/>
          <w:bCs/>
          <w:color w:val="000000" w:themeColor="text1"/>
          <w:sz w:val="24"/>
          <w:szCs w:val="28"/>
          <w:u w:val="single"/>
        </w:rPr>
      </w:pPr>
    </w:p>
    <w:p w14:paraId="4A11394E" w14:textId="77777777" w:rsidR="003F59DB" w:rsidRDefault="003F59DB">
      <w:pPr>
        <w:rPr>
          <w:rFonts w:eastAsiaTheme="majorEastAsia" w:cstheme="majorBidi"/>
          <w:b/>
          <w:bCs/>
          <w:color w:val="000000" w:themeColor="text1"/>
          <w:sz w:val="24"/>
          <w:szCs w:val="28"/>
          <w:u w:val="single"/>
        </w:rPr>
      </w:pPr>
      <w:r>
        <w:rPr>
          <w:rFonts w:eastAsiaTheme="majorEastAsia" w:cstheme="majorBidi"/>
          <w:b/>
          <w:bCs/>
          <w:color w:val="000000" w:themeColor="text1"/>
          <w:sz w:val="24"/>
          <w:szCs w:val="28"/>
          <w:u w:val="single"/>
        </w:rPr>
        <w:br w:type="page"/>
      </w:r>
    </w:p>
    <w:p w14:paraId="4F4091BF" w14:textId="77777777" w:rsidR="00274787" w:rsidRPr="00274787" w:rsidRDefault="00274787" w:rsidP="00274787">
      <w:pPr>
        <w:tabs>
          <w:tab w:val="center" w:pos="4680"/>
          <w:tab w:val="right" w:pos="9360"/>
        </w:tabs>
        <w:spacing w:after="0" w:line="240" w:lineRule="auto"/>
        <w:jc w:val="center"/>
        <w:rPr>
          <w:b/>
          <w:sz w:val="28"/>
          <w:szCs w:val="28"/>
        </w:rPr>
      </w:pPr>
      <w:bookmarkStart w:id="684" w:name="_Hlk11833495"/>
      <w:r w:rsidRPr="00274787">
        <w:rPr>
          <w:b/>
          <w:sz w:val="28"/>
          <w:szCs w:val="28"/>
        </w:rPr>
        <w:lastRenderedPageBreak/>
        <w:t xml:space="preserve">IHWAP MULTIFAMILY ACCRUAL OF BENEFITS  </w:t>
      </w:r>
    </w:p>
    <w:p w14:paraId="7B242D91" w14:textId="77777777" w:rsidR="00274787" w:rsidRPr="00274787" w:rsidRDefault="00274787" w:rsidP="00274787">
      <w:pPr>
        <w:tabs>
          <w:tab w:val="center" w:pos="4680"/>
          <w:tab w:val="right" w:pos="9360"/>
        </w:tabs>
        <w:spacing w:after="0" w:line="240" w:lineRule="auto"/>
        <w:jc w:val="center"/>
        <w:rPr>
          <w:sz w:val="18"/>
          <w:szCs w:val="18"/>
        </w:rPr>
      </w:pPr>
      <w:r w:rsidRPr="00274787">
        <w:rPr>
          <w:sz w:val="18"/>
          <w:szCs w:val="18"/>
        </w:rPr>
        <w:t>Documentation that the accrual of benefits will primarily benefit the resident, reference 10 CFR 440.22(b)(3)</w:t>
      </w:r>
    </w:p>
    <w:bookmarkEnd w:id="684"/>
    <w:p w14:paraId="4893A602" w14:textId="77777777" w:rsidR="00CD7392" w:rsidRDefault="00CD7392" w:rsidP="00CD7392">
      <w:pPr>
        <w:rPr>
          <w:u w:val="single"/>
        </w:rPr>
      </w:pPr>
    </w:p>
    <w:p w14:paraId="3F27D649" w14:textId="44F365C2" w:rsidR="00CD7392" w:rsidRDefault="00CD7392" w:rsidP="00CD7392">
      <w:r w:rsidRPr="004A14A0">
        <w:rPr>
          <w:u w:val="single"/>
        </w:rPr>
        <w:t xml:space="preserve">Address: </w:t>
      </w:r>
      <w:r w:rsidRPr="004A14A0">
        <w:rPr>
          <w:u w:val="single"/>
        </w:rPr>
        <w:tab/>
      </w:r>
      <w:r w:rsidRPr="004A14A0">
        <w:rPr>
          <w:u w:val="single"/>
        </w:rPr>
        <w:tab/>
      </w:r>
      <w:r w:rsidRPr="004A14A0">
        <w:rPr>
          <w:u w:val="single"/>
        </w:rPr>
        <w:tab/>
      </w:r>
      <w:r w:rsidRPr="004A14A0">
        <w:rPr>
          <w:u w:val="single"/>
        </w:rPr>
        <w:tab/>
        <w:t xml:space="preserve">                          </w:t>
      </w:r>
      <w:r>
        <w:rPr>
          <w:u w:val="single"/>
        </w:rPr>
        <w:t>___</w:t>
      </w:r>
      <w:r w:rsidRPr="004A14A0">
        <w:rPr>
          <w:u w:val="single"/>
        </w:rPr>
        <w:t xml:space="preserve">Job Number: </w:t>
      </w:r>
      <w:r w:rsidRPr="004A14A0">
        <w:rPr>
          <w:u w:val="single"/>
        </w:rPr>
        <w:tab/>
      </w:r>
      <w:r w:rsidRPr="004A14A0">
        <w:rPr>
          <w:u w:val="single"/>
        </w:rPr>
        <w:tab/>
      </w:r>
      <w:r w:rsidRPr="004A14A0">
        <w:rPr>
          <w:u w:val="single"/>
        </w:rPr>
        <w:tab/>
      </w:r>
      <w:r w:rsidRPr="004A14A0">
        <w:rPr>
          <w:u w:val="single"/>
        </w:rPr>
        <w:tab/>
      </w:r>
      <w:r>
        <w:tab/>
      </w:r>
    </w:p>
    <w:tbl>
      <w:tblPr>
        <w:tblStyle w:val="TableGrid"/>
        <w:tblW w:w="0" w:type="auto"/>
        <w:tblLook w:val="04A0" w:firstRow="1" w:lastRow="0" w:firstColumn="1" w:lastColumn="0" w:noHBand="0" w:noVBand="1"/>
      </w:tblPr>
      <w:tblGrid>
        <w:gridCol w:w="3055"/>
        <w:gridCol w:w="2021"/>
        <w:gridCol w:w="1959"/>
        <w:gridCol w:w="2229"/>
      </w:tblGrid>
      <w:tr w:rsidR="00CD7392" w14:paraId="74B86945" w14:textId="77777777" w:rsidTr="00CD7392">
        <w:tc>
          <w:tcPr>
            <w:tcW w:w="3055" w:type="dxa"/>
          </w:tcPr>
          <w:p w14:paraId="76548BA7" w14:textId="77777777" w:rsidR="00CD7392" w:rsidRPr="00553EEB" w:rsidRDefault="00CD7392" w:rsidP="00D76591">
            <w:pPr>
              <w:rPr>
                <w:b/>
              </w:rPr>
            </w:pPr>
            <w:r>
              <w:rPr>
                <w:b/>
              </w:rPr>
              <w:t>Potential Benefit</w:t>
            </w:r>
          </w:p>
        </w:tc>
        <w:tc>
          <w:tcPr>
            <w:tcW w:w="2021" w:type="dxa"/>
          </w:tcPr>
          <w:p w14:paraId="247E7D68" w14:textId="77777777" w:rsidR="00CD7392" w:rsidRDefault="00CD7392" w:rsidP="00D76591">
            <w:pPr>
              <w:rPr>
                <w:b/>
              </w:rPr>
            </w:pPr>
            <w:r>
              <w:rPr>
                <w:b/>
              </w:rPr>
              <w:t>Tenant Pays All Utilities</w:t>
            </w:r>
          </w:p>
          <w:p w14:paraId="239DBC73" w14:textId="77777777" w:rsidR="00CD7392" w:rsidRPr="00553EEB" w:rsidRDefault="00CD7392" w:rsidP="00D76591">
            <w:pPr>
              <w:rPr>
                <w:b/>
              </w:rPr>
            </w:pPr>
            <w:r>
              <w:rPr>
                <w:b/>
              </w:rPr>
              <w:t>(x next to all that apply)</w:t>
            </w:r>
          </w:p>
        </w:tc>
        <w:tc>
          <w:tcPr>
            <w:tcW w:w="1959" w:type="dxa"/>
          </w:tcPr>
          <w:p w14:paraId="75534E0F" w14:textId="77777777" w:rsidR="00CD7392" w:rsidRDefault="00CD7392" w:rsidP="00D76591">
            <w:pPr>
              <w:rPr>
                <w:b/>
              </w:rPr>
            </w:pPr>
            <w:r>
              <w:rPr>
                <w:b/>
              </w:rPr>
              <w:t xml:space="preserve">Tenant Pays Some Utilities </w:t>
            </w:r>
          </w:p>
          <w:p w14:paraId="17E67DD4" w14:textId="77777777" w:rsidR="00CD7392" w:rsidRDefault="00CD7392" w:rsidP="00D76591">
            <w:pPr>
              <w:rPr>
                <w:b/>
              </w:rPr>
            </w:pPr>
            <w:r>
              <w:rPr>
                <w:b/>
              </w:rPr>
              <w:t>(x next to all that apply)</w:t>
            </w:r>
          </w:p>
        </w:tc>
        <w:tc>
          <w:tcPr>
            <w:tcW w:w="2229" w:type="dxa"/>
          </w:tcPr>
          <w:p w14:paraId="0075E28B" w14:textId="77777777" w:rsidR="00CD7392" w:rsidRDefault="00CD7392" w:rsidP="00D76591">
            <w:pPr>
              <w:rPr>
                <w:b/>
              </w:rPr>
            </w:pPr>
            <w:r>
              <w:rPr>
                <w:b/>
              </w:rPr>
              <w:t xml:space="preserve">Utilities Included in Rent </w:t>
            </w:r>
          </w:p>
          <w:p w14:paraId="4580AEA2" w14:textId="77777777" w:rsidR="00CD7392" w:rsidRPr="00553EEB" w:rsidRDefault="00CD7392" w:rsidP="00D76591">
            <w:pPr>
              <w:rPr>
                <w:b/>
              </w:rPr>
            </w:pPr>
            <w:r>
              <w:rPr>
                <w:b/>
              </w:rPr>
              <w:t>(x next to all that apply)</w:t>
            </w:r>
          </w:p>
        </w:tc>
      </w:tr>
      <w:tr w:rsidR="00CD7392" w14:paraId="761429C2" w14:textId="77777777" w:rsidTr="00CD7392">
        <w:trPr>
          <w:trHeight w:val="1430"/>
        </w:trPr>
        <w:tc>
          <w:tcPr>
            <w:tcW w:w="3055" w:type="dxa"/>
          </w:tcPr>
          <w:p w14:paraId="61AB815D" w14:textId="77777777" w:rsidR="00CD7392" w:rsidRDefault="00CD7392" w:rsidP="00D76591">
            <w:r>
              <w:t>Lower energy consumption when seasonal temperatures are in alignment with historic temperatures</w:t>
            </w:r>
          </w:p>
          <w:p w14:paraId="0B8EAC06" w14:textId="77777777" w:rsidR="00CD7392" w:rsidRDefault="00CD7392" w:rsidP="00D76591"/>
        </w:tc>
        <w:tc>
          <w:tcPr>
            <w:tcW w:w="2021" w:type="dxa"/>
          </w:tcPr>
          <w:p w14:paraId="7B6A107B" w14:textId="77777777" w:rsidR="00CD7392" w:rsidRDefault="00CD7392" w:rsidP="00D76591"/>
        </w:tc>
        <w:tc>
          <w:tcPr>
            <w:tcW w:w="1959" w:type="dxa"/>
          </w:tcPr>
          <w:p w14:paraId="2F0748A1" w14:textId="77777777" w:rsidR="00CD7392" w:rsidRDefault="00CD7392" w:rsidP="00D76591"/>
        </w:tc>
        <w:tc>
          <w:tcPr>
            <w:tcW w:w="2229" w:type="dxa"/>
          </w:tcPr>
          <w:p w14:paraId="457A0B66" w14:textId="77777777" w:rsidR="00CD7392" w:rsidRDefault="00CD7392" w:rsidP="00D76591"/>
        </w:tc>
      </w:tr>
      <w:tr w:rsidR="00CD7392" w14:paraId="2CBD5F7A" w14:textId="77777777" w:rsidTr="00CD7392">
        <w:tc>
          <w:tcPr>
            <w:tcW w:w="3055" w:type="dxa"/>
          </w:tcPr>
          <w:p w14:paraId="7E92F248" w14:textId="77777777" w:rsidR="00CD7392" w:rsidRDefault="00CD7392" w:rsidP="00D76591">
            <w:r>
              <w:t>Lower energy consumption in the event of hotter/colder weather than in previous years</w:t>
            </w:r>
          </w:p>
          <w:p w14:paraId="6665A944" w14:textId="77777777" w:rsidR="00CD7392" w:rsidRDefault="00CD7392" w:rsidP="00D76591"/>
        </w:tc>
        <w:tc>
          <w:tcPr>
            <w:tcW w:w="2021" w:type="dxa"/>
          </w:tcPr>
          <w:p w14:paraId="651B924F" w14:textId="77777777" w:rsidR="00CD7392" w:rsidRDefault="00CD7392" w:rsidP="00D76591"/>
        </w:tc>
        <w:tc>
          <w:tcPr>
            <w:tcW w:w="1959" w:type="dxa"/>
          </w:tcPr>
          <w:p w14:paraId="6DC8BD29" w14:textId="77777777" w:rsidR="00CD7392" w:rsidRDefault="00CD7392" w:rsidP="00D76591"/>
        </w:tc>
        <w:tc>
          <w:tcPr>
            <w:tcW w:w="2229" w:type="dxa"/>
          </w:tcPr>
          <w:p w14:paraId="490DAD47" w14:textId="77777777" w:rsidR="00CD7392" w:rsidRDefault="00CD7392" w:rsidP="00D76591"/>
        </w:tc>
      </w:tr>
      <w:tr w:rsidR="00CD7392" w14:paraId="39BB007F" w14:textId="77777777" w:rsidTr="00CD7392">
        <w:tc>
          <w:tcPr>
            <w:tcW w:w="3055" w:type="dxa"/>
          </w:tcPr>
          <w:p w14:paraId="78048743" w14:textId="77777777" w:rsidR="00CD7392" w:rsidRDefault="00CD7392" w:rsidP="00D76591">
            <w:r>
              <w:t>Continuation of protection against rent increases beyond that required under WAP regulations (10CFR440.22(b)(3)(ii))</w:t>
            </w:r>
          </w:p>
          <w:p w14:paraId="60C5FB2A" w14:textId="77777777" w:rsidR="00CD7392" w:rsidRDefault="00CD7392" w:rsidP="00D76591"/>
        </w:tc>
        <w:tc>
          <w:tcPr>
            <w:tcW w:w="2021" w:type="dxa"/>
          </w:tcPr>
          <w:p w14:paraId="264174C4" w14:textId="77777777" w:rsidR="00CD7392" w:rsidRDefault="00CD7392" w:rsidP="00D76591"/>
        </w:tc>
        <w:tc>
          <w:tcPr>
            <w:tcW w:w="1959" w:type="dxa"/>
          </w:tcPr>
          <w:p w14:paraId="38295C5E" w14:textId="77777777" w:rsidR="00CD7392" w:rsidRDefault="00CD7392" w:rsidP="00D76591"/>
        </w:tc>
        <w:tc>
          <w:tcPr>
            <w:tcW w:w="2229" w:type="dxa"/>
          </w:tcPr>
          <w:p w14:paraId="25C961D5" w14:textId="77777777" w:rsidR="00CD7392" w:rsidRDefault="00CD7392" w:rsidP="00D76591"/>
        </w:tc>
      </w:tr>
      <w:tr w:rsidR="00CD7392" w14:paraId="4F5BC68E" w14:textId="77777777" w:rsidTr="00CD7392">
        <w:tc>
          <w:tcPr>
            <w:tcW w:w="3055" w:type="dxa"/>
          </w:tcPr>
          <w:p w14:paraId="560ED2FD" w14:textId="77777777" w:rsidR="00CD7392" w:rsidRDefault="00CD7392" w:rsidP="00D76591">
            <w:r>
              <w:t>Investment of the energy savings in facilities or services that offer measurable direct benefits to tenants</w:t>
            </w:r>
          </w:p>
          <w:p w14:paraId="11C11F5C" w14:textId="77777777" w:rsidR="00CD7392" w:rsidRDefault="00CD7392" w:rsidP="00D76591"/>
        </w:tc>
        <w:tc>
          <w:tcPr>
            <w:tcW w:w="2021" w:type="dxa"/>
          </w:tcPr>
          <w:p w14:paraId="38DCD208" w14:textId="77777777" w:rsidR="00CD7392" w:rsidRDefault="00CD7392" w:rsidP="00D76591"/>
          <w:p w14:paraId="0A724CEF" w14:textId="77777777" w:rsidR="00CD7392" w:rsidRDefault="00CD7392" w:rsidP="00D76591"/>
          <w:p w14:paraId="5DFE2000" w14:textId="77777777" w:rsidR="00CD7392" w:rsidRDefault="00CD7392" w:rsidP="00D76591">
            <w:r>
              <w:t>(If marked X, please provide additional comments below)</w:t>
            </w:r>
          </w:p>
        </w:tc>
        <w:tc>
          <w:tcPr>
            <w:tcW w:w="1959" w:type="dxa"/>
          </w:tcPr>
          <w:p w14:paraId="791E7C29" w14:textId="77777777" w:rsidR="00CD7392" w:rsidRDefault="00CD7392" w:rsidP="00D76591"/>
          <w:p w14:paraId="218E1AC5" w14:textId="77777777" w:rsidR="00CD7392" w:rsidRDefault="00CD7392" w:rsidP="00D76591"/>
          <w:p w14:paraId="63A5C45E" w14:textId="77777777" w:rsidR="00CD7392" w:rsidRDefault="00CD7392" w:rsidP="00D76591">
            <w:r>
              <w:t>(If marked X, please provide additional comments below)</w:t>
            </w:r>
          </w:p>
        </w:tc>
        <w:tc>
          <w:tcPr>
            <w:tcW w:w="2229" w:type="dxa"/>
          </w:tcPr>
          <w:p w14:paraId="696B2AF4" w14:textId="77777777" w:rsidR="00CD7392" w:rsidRDefault="00CD7392" w:rsidP="00D76591"/>
        </w:tc>
      </w:tr>
      <w:tr w:rsidR="00CD7392" w14:paraId="5809E5E1" w14:textId="77777777" w:rsidTr="00CD7392">
        <w:tc>
          <w:tcPr>
            <w:tcW w:w="3055" w:type="dxa"/>
          </w:tcPr>
          <w:p w14:paraId="0EDD0F5A" w14:textId="77777777" w:rsidR="00CD7392" w:rsidRDefault="00CD7392" w:rsidP="00D76591">
            <w:r>
              <w:t xml:space="preserve">Longer term preservation of the property as affordable housing </w:t>
            </w:r>
          </w:p>
          <w:p w14:paraId="51A2BA66" w14:textId="77777777" w:rsidR="00CD7392" w:rsidRDefault="00CD7392" w:rsidP="00D76591"/>
        </w:tc>
        <w:tc>
          <w:tcPr>
            <w:tcW w:w="2021" w:type="dxa"/>
          </w:tcPr>
          <w:p w14:paraId="6AD5B890" w14:textId="77777777" w:rsidR="00CD7392" w:rsidRDefault="00CD7392" w:rsidP="00D76591"/>
        </w:tc>
        <w:tc>
          <w:tcPr>
            <w:tcW w:w="1959" w:type="dxa"/>
          </w:tcPr>
          <w:p w14:paraId="24166087" w14:textId="77777777" w:rsidR="00CD7392" w:rsidRDefault="00CD7392" w:rsidP="00D76591"/>
        </w:tc>
        <w:tc>
          <w:tcPr>
            <w:tcW w:w="2229" w:type="dxa"/>
          </w:tcPr>
          <w:p w14:paraId="0981EA65" w14:textId="77777777" w:rsidR="00CD7392" w:rsidRDefault="00CD7392" w:rsidP="00D76591"/>
        </w:tc>
      </w:tr>
      <w:tr w:rsidR="00CD7392" w14:paraId="529870B6" w14:textId="77777777" w:rsidTr="00CD7392">
        <w:tc>
          <w:tcPr>
            <w:tcW w:w="3055" w:type="dxa"/>
          </w:tcPr>
          <w:p w14:paraId="0EC4C3A1" w14:textId="77777777" w:rsidR="00CD7392" w:rsidRDefault="00CD7392" w:rsidP="00D76591">
            <w:r>
              <w:t>Additional improvements, not related to weatherization, to heat and hot water distribution, and ventilation, to improve the comfort of residents</w:t>
            </w:r>
          </w:p>
          <w:p w14:paraId="2D91B7A1" w14:textId="77777777" w:rsidR="00CD7392" w:rsidRDefault="00CD7392" w:rsidP="00D76591"/>
        </w:tc>
        <w:tc>
          <w:tcPr>
            <w:tcW w:w="2021" w:type="dxa"/>
          </w:tcPr>
          <w:p w14:paraId="4A3E618C" w14:textId="77777777" w:rsidR="00CD7392" w:rsidRDefault="00CD7392" w:rsidP="00D76591"/>
        </w:tc>
        <w:tc>
          <w:tcPr>
            <w:tcW w:w="1959" w:type="dxa"/>
          </w:tcPr>
          <w:p w14:paraId="56310B54" w14:textId="77777777" w:rsidR="00CD7392" w:rsidRDefault="00CD7392" w:rsidP="00D76591"/>
        </w:tc>
        <w:tc>
          <w:tcPr>
            <w:tcW w:w="2229" w:type="dxa"/>
          </w:tcPr>
          <w:p w14:paraId="328C7CB1" w14:textId="77777777" w:rsidR="00CD7392" w:rsidRDefault="00CD7392" w:rsidP="00D76591"/>
        </w:tc>
      </w:tr>
      <w:tr w:rsidR="00CD7392" w14:paraId="2C1252A0" w14:textId="77777777" w:rsidTr="00CD7392">
        <w:tc>
          <w:tcPr>
            <w:tcW w:w="3055" w:type="dxa"/>
          </w:tcPr>
          <w:p w14:paraId="3D28CADD" w14:textId="77777777" w:rsidR="00CD7392" w:rsidRDefault="00CD7392" w:rsidP="00D76591">
            <w:r>
              <w:t>Establishment of a shared savings program</w:t>
            </w:r>
          </w:p>
          <w:p w14:paraId="60FB4478" w14:textId="77777777" w:rsidR="00CD7392" w:rsidRDefault="00CD7392" w:rsidP="00D76591"/>
        </w:tc>
        <w:tc>
          <w:tcPr>
            <w:tcW w:w="2021" w:type="dxa"/>
          </w:tcPr>
          <w:p w14:paraId="227E94AD" w14:textId="77777777" w:rsidR="00CD7392" w:rsidRDefault="00CD7392" w:rsidP="00D76591"/>
          <w:p w14:paraId="6D1A6598" w14:textId="77777777" w:rsidR="00CD7392" w:rsidRDefault="00CD7392" w:rsidP="00D76591">
            <w:r>
              <w:t>(If marked X, please provide additional comments below)</w:t>
            </w:r>
          </w:p>
        </w:tc>
        <w:tc>
          <w:tcPr>
            <w:tcW w:w="1959" w:type="dxa"/>
          </w:tcPr>
          <w:p w14:paraId="28B873A1" w14:textId="77777777" w:rsidR="00CD7392" w:rsidRDefault="00CD7392" w:rsidP="00D76591"/>
          <w:p w14:paraId="4738A142" w14:textId="77777777" w:rsidR="00CD7392" w:rsidRDefault="00CD7392" w:rsidP="00D76591">
            <w:r>
              <w:t>(If marked X, please provide additional comments below)</w:t>
            </w:r>
          </w:p>
        </w:tc>
        <w:tc>
          <w:tcPr>
            <w:tcW w:w="2229" w:type="dxa"/>
          </w:tcPr>
          <w:p w14:paraId="628F3C8A" w14:textId="77777777" w:rsidR="00CD7392" w:rsidRDefault="00CD7392" w:rsidP="00D76591"/>
        </w:tc>
      </w:tr>
    </w:tbl>
    <w:p w14:paraId="55F88B75" w14:textId="77777777" w:rsidR="00CD7392" w:rsidRDefault="00CD7392" w:rsidP="00CD7392"/>
    <w:p w14:paraId="213E5C23" w14:textId="77777777" w:rsidR="00274787" w:rsidRPr="00274787" w:rsidRDefault="00274787" w:rsidP="00274787">
      <w:pPr>
        <w:tabs>
          <w:tab w:val="center" w:pos="4680"/>
          <w:tab w:val="right" w:pos="9360"/>
        </w:tabs>
        <w:spacing w:after="0" w:line="240" w:lineRule="auto"/>
        <w:jc w:val="center"/>
        <w:rPr>
          <w:b/>
          <w:sz w:val="28"/>
          <w:szCs w:val="28"/>
        </w:rPr>
      </w:pPr>
      <w:r w:rsidRPr="00274787">
        <w:rPr>
          <w:b/>
          <w:sz w:val="28"/>
          <w:szCs w:val="28"/>
        </w:rPr>
        <w:lastRenderedPageBreak/>
        <w:t xml:space="preserve">IHWAP MULTIFAMILY ACCRUAL OF BENEFITS  </w:t>
      </w:r>
    </w:p>
    <w:p w14:paraId="706168FA" w14:textId="77777777" w:rsidR="00274787" w:rsidRPr="00274787" w:rsidRDefault="00274787" w:rsidP="00274787">
      <w:pPr>
        <w:tabs>
          <w:tab w:val="center" w:pos="4680"/>
          <w:tab w:val="right" w:pos="9360"/>
        </w:tabs>
        <w:spacing w:after="0" w:line="240" w:lineRule="auto"/>
        <w:jc w:val="center"/>
        <w:rPr>
          <w:sz w:val="18"/>
          <w:szCs w:val="18"/>
        </w:rPr>
      </w:pPr>
      <w:r w:rsidRPr="00274787">
        <w:rPr>
          <w:sz w:val="18"/>
          <w:szCs w:val="18"/>
        </w:rPr>
        <w:t>Documentation that the accrual of benefits will primarily benefit the resident, reference 10 CFR 440.22(b)(3)</w:t>
      </w:r>
    </w:p>
    <w:p w14:paraId="56778D9B" w14:textId="77777777" w:rsidR="00274787" w:rsidRDefault="00274787" w:rsidP="00274787">
      <w:pPr>
        <w:jc w:val="center"/>
      </w:pPr>
    </w:p>
    <w:p w14:paraId="2CF9D285" w14:textId="77777777" w:rsidR="00274787" w:rsidRDefault="00274787" w:rsidP="00CD7392"/>
    <w:p w14:paraId="3B0ADE59" w14:textId="438052EB" w:rsidR="00CD7392" w:rsidRDefault="00CD7392" w:rsidP="00CD7392">
      <w:r>
        <w:t xml:space="preserve">Comments, if applicable: </w:t>
      </w:r>
    </w:p>
    <w:p w14:paraId="2B00C3D1" w14:textId="77777777" w:rsidR="00CD7392" w:rsidRDefault="00CD7392" w:rsidP="00CD7392">
      <w:r>
        <w:t xml:space="preserve"> </w:t>
      </w:r>
    </w:p>
    <w:p w14:paraId="5764E757" w14:textId="77777777" w:rsidR="00CD7392" w:rsidRDefault="00CD7392" w:rsidP="00CD7392"/>
    <w:p w14:paraId="550BDA35" w14:textId="77777777" w:rsidR="00CD7392" w:rsidRDefault="00CD7392" w:rsidP="00CD7392"/>
    <w:p w14:paraId="42BF08C8" w14:textId="77777777" w:rsidR="00CD7392" w:rsidRDefault="00CD7392" w:rsidP="00CD7392"/>
    <w:p w14:paraId="35C0BF37" w14:textId="77777777" w:rsidR="00CD7392" w:rsidRDefault="00CD7392" w:rsidP="00CD7392"/>
    <w:p w14:paraId="3E7483A9" w14:textId="77777777" w:rsidR="00CD7392" w:rsidRDefault="00CD7392" w:rsidP="00CD7392"/>
    <w:p w14:paraId="6762370B" w14:textId="77777777" w:rsidR="00685022" w:rsidRDefault="00685022">
      <w:pPr>
        <w:rPr>
          <w:rFonts w:eastAsiaTheme="majorEastAsia" w:cstheme="majorBidi"/>
          <w:b/>
          <w:bCs/>
          <w:color w:val="000000" w:themeColor="text1"/>
          <w:sz w:val="24"/>
          <w:szCs w:val="28"/>
          <w:u w:val="single"/>
        </w:rPr>
      </w:pPr>
      <w:r>
        <w:rPr>
          <w:rFonts w:eastAsiaTheme="majorEastAsia" w:cstheme="majorBidi"/>
          <w:b/>
          <w:bCs/>
          <w:color w:val="000000" w:themeColor="text1"/>
          <w:sz w:val="24"/>
          <w:szCs w:val="28"/>
          <w:u w:val="single"/>
        </w:rPr>
        <w:br w:type="page"/>
      </w:r>
    </w:p>
    <w:p w14:paraId="7A6B13B2" w14:textId="664E5D67" w:rsidR="00E802E9" w:rsidRPr="00EA2508" w:rsidRDefault="00E802E9" w:rsidP="00EA2508">
      <w:pPr>
        <w:jc w:val="center"/>
        <w:rPr>
          <w:b/>
          <w:bCs/>
          <w:u w:val="single"/>
        </w:rPr>
      </w:pPr>
      <w:r w:rsidRPr="00EA2508">
        <w:rPr>
          <w:b/>
          <w:bCs/>
          <w:u w:val="single"/>
        </w:rPr>
        <w:lastRenderedPageBreak/>
        <w:t>Measure Life Expectancies</w:t>
      </w:r>
      <w:bookmarkEnd w:id="678"/>
      <w:r w:rsidR="00CB6473" w:rsidRPr="00EA2508">
        <w:rPr>
          <w:b/>
          <w:bCs/>
          <w:u w:val="single"/>
        </w:rPr>
        <w:t xml:space="preserve"> – Architectural ECMs</w:t>
      </w:r>
    </w:p>
    <w:p w14:paraId="78DFA014" w14:textId="77777777" w:rsidR="00E802E9" w:rsidRPr="00E802E9" w:rsidRDefault="00E802E9" w:rsidP="00E802E9">
      <w:pPr>
        <w:spacing w:after="120" w:line="240" w:lineRule="auto"/>
        <w:jc w:val="center"/>
        <w:rPr>
          <w:i/>
          <w:color w:val="0070C0"/>
        </w:rPr>
      </w:pPr>
      <w:r w:rsidRPr="00E802E9">
        <w:rPr>
          <w:i/>
          <w:color w:val="0070C0"/>
        </w:rPr>
        <w:t xml:space="preserve">For IHWAP Multifamily modeling the following measure life expectancies must </w:t>
      </w:r>
      <w:r w:rsidRPr="00E802E9">
        <w:rPr>
          <w:i/>
          <w:color w:val="0070C0"/>
        </w:rPr>
        <w:br/>
        <w:t>be substituted for the TREAT default measure life expectancies.</w:t>
      </w:r>
    </w:p>
    <w:p w14:paraId="360D0864" w14:textId="77777777" w:rsidR="00E802E9" w:rsidRPr="00E802E9" w:rsidRDefault="00E802E9" w:rsidP="00E802E9">
      <w:pPr>
        <w:spacing w:after="120" w:line="240" w:lineRule="auto"/>
        <w:jc w:val="both"/>
        <w:rPr>
          <w:b/>
          <w:i/>
        </w:rPr>
      </w:pPr>
    </w:p>
    <w:p w14:paraId="2D07B82D" w14:textId="77777777" w:rsidR="00E802E9" w:rsidRPr="00E802E9" w:rsidRDefault="00E802E9" w:rsidP="00E802E9">
      <w:pPr>
        <w:spacing w:after="120" w:line="240" w:lineRule="auto"/>
        <w:jc w:val="both"/>
        <w:rPr>
          <w:b/>
          <w:i/>
        </w:rPr>
      </w:pPr>
      <w:r w:rsidRPr="00E802E9">
        <w:rPr>
          <w:b/>
          <w:i/>
        </w:rPr>
        <w:t>Architectural ECM Life Expectancies</w:t>
      </w:r>
      <w:r w:rsidRPr="00E802E9">
        <w:rPr>
          <w:b/>
          <w:i/>
        </w:rPr>
        <w:tab/>
      </w:r>
    </w:p>
    <w:p w14:paraId="1C3153A4" w14:textId="77777777" w:rsidR="00E802E9" w:rsidRPr="00E802E9" w:rsidRDefault="00E802E9" w:rsidP="00E802E9">
      <w:pPr>
        <w:tabs>
          <w:tab w:val="right" w:pos="6048"/>
        </w:tabs>
        <w:spacing w:after="60" w:line="240" w:lineRule="auto"/>
        <w:ind w:left="720"/>
        <w:jc w:val="both"/>
        <w:rPr>
          <w:b/>
        </w:rPr>
      </w:pPr>
      <w:r w:rsidRPr="00E802E9">
        <w:rPr>
          <w:b/>
          <w:u w:val="single"/>
        </w:rPr>
        <w:t>Retrofit</w:t>
      </w:r>
      <w:r w:rsidRPr="00E802E9">
        <w:rPr>
          <w:b/>
        </w:rPr>
        <w:tab/>
      </w:r>
      <w:r w:rsidRPr="00E802E9">
        <w:rPr>
          <w:b/>
          <w:u w:val="single"/>
        </w:rPr>
        <w:t>Service Life</w:t>
      </w:r>
    </w:p>
    <w:p w14:paraId="2B628462" w14:textId="77777777" w:rsidR="00E802E9" w:rsidRPr="00E802E9" w:rsidRDefault="00E802E9" w:rsidP="00E802E9">
      <w:pPr>
        <w:tabs>
          <w:tab w:val="right" w:leader="dot" w:pos="6048"/>
        </w:tabs>
        <w:spacing w:after="60" w:line="240" w:lineRule="auto"/>
        <w:ind w:left="720"/>
        <w:jc w:val="both"/>
      </w:pPr>
      <w:r w:rsidRPr="00E802E9">
        <w:t>Air Sealing</w:t>
      </w:r>
      <w:r w:rsidRPr="00E802E9">
        <w:tab/>
        <w:t>10</w:t>
      </w:r>
    </w:p>
    <w:p w14:paraId="7D7D7A37" w14:textId="77777777" w:rsidR="00E802E9" w:rsidRPr="00E802E9" w:rsidRDefault="00E802E9" w:rsidP="00E802E9">
      <w:pPr>
        <w:tabs>
          <w:tab w:val="right" w:leader="dot" w:pos="6048"/>
        </w:tabs>
        <w:spacing w:after="60" w:line="240" w:lineRule="auto"/>
        <w:ind w:left="720"/>
        <w:jc w:val="both"/>
      </w:pPr>
      <w:r w:rsidRPr="00E802E9">
        <w:t>Install Low Flow Showerhead</w:t>
      </w:r>
      <w:r w:rsidRPr="00E802E9">
        <w:tab/>
        <w:t>15</w:t>
      </w:r>
    </w:p>
    <w:p w14:paraId="51C68F48" w14:textId="77777777" w:rsidR="00E802E9" w:rsidRPr="00E802E9" w:rsidRDefault="00E802E9" w:rsidP="00E802E9">
      <w:pPr>
        <w:tabs>
          <w:tab w:val="right" w:leader="dot" w:pos="6048"/>
        </w:tabs>
        <w:spacing w:after="60" w:line="240" w:lineRule="auto"/>
        <w:ind w:left="720"/>
        <w:jc w:val="both"/>
      </w:pPr>
      <w:r w:rsidRPr="00E802E9">
        <w:t>Install Storm Window</w:t>
      </w:r>
      <w:r w:rsidRPr="00E802E9">
        <w:tab/>
        <w:t>15</w:t>
      </w:r>
    </w:p>
    <w:p w14:paraId="4973AE5F" w14:textId="77777777" w:rsidR="00E802E9" w:rsidRPr="00E802E9" w:rsidRDefault="00E802E9" w:rsidP="00E802E9">
      <w:pPr>
        <w:tabs>
          <w:tab w:val="right" w:leader="dot" w:pos="6048"/>
        </w:tabs>
        <w:spacing w:after="60" w:line="240" w:lineRule="auto"/>
        <w:ind w:left="720"/>
        <w:jc w:val="both"/>
      </w:pPr>
      <w:r w:rsidRPr="00E802E9">
        <w:t>Insulate Attic</w:t>
      </w:r>
      <w:r w:rsidRPr="00E802E9">
        <w:tab/>
        <w:t>30</w:t>
      </w:r>
    </w:p>
    <w:p w14:paraId="75F55DF5" w14:textId="77777777" w:rsidR="00E802E9" w:rsidRPr="00E802E9" w:rsidRDefault="00E802E9" w:rsidP="00E802E9">
      <w:pPr>
        <w:tabs>
          <w:tab w:val="right" w:leader="dot" w:pos="6048"/>
        </w:tabs>
        <w:spacing w:after="60" w:line="240" w:lineRule="auto"/>
        <w:ind w:left="720"/>
        <w:jc w:val="both"/>
      </w:pPr>
      <w:r w:rsidRPr="00E802E9">
        <w:t>Insulate Band Joist</w:t>
      </w:r>
      <w:r w:rsidRPr="00E802E9">
        <w:tab/>
        <w:t>20</w:t>
      </w:r>
    </w:p>
    <w:p w14:paraId="61226BF9" w14:textId="77777777" w:rsidR="00E802E9" w:rsidRPr="00E802E9" w:rsidRDefault="00E802E9" w:rsidP="00E802E9">
      <w:pPr>
        <w:tabs>
          <w:tab w:val="right" w:leader="dot" w:pos="6048"/>
        </w:tabs>
        <w:spacing w:after="60" w:line="240" w:lineRule="auto"/>
        <w:ind w:left="720"/>
        <w:jc w:val="both"/>
      </w:pPr>
      <w:r w:rsidRPr="00E802E9">
        <w:t>Insulate Basement Wall</w:t>
      </w:r>
      <w:r w:rsidRPr="00E802E9">
        <w:tab/>
        <w:t>20</w:t>
      </w:r>
    </w:p>
    <w:p w14:paraId="009525EC" w14:textId="77777777" w:rsidR="00E802E9" w:rsidRPr="00E802E9" w:rsidRDefault="00E802E9" w:rsidP="00E802E9">
      <w:pPr>
        <w:tabs>
          <w:tab w:val="right" w:leader="dot" w:pos="6048"/>
        </w:tabs>
        <w:spacing w:after="60" w:line="240" w:lineRule="auto"/>
        <w:ind w:left="720"/>
        <w:jc w:val="both"/>
      </w:pPr>
      <w:r w:rsidRPr="00E802E9">
        <w:t>Insulate Crawl Space Wall</w:t>
      </w:r>
      <w:r w:rsidRPr="00E802E9">
        <w:tab/>
        <w:t>20</w:t>
      </w:r>
    </w:p>
    <w:p w14:paraId="74DC88E0" w14:textId="6EF85C59" w:rsidR="00E802E9" w:rsidRPr="00E802E9" w:rsidRDefault="00E802E9" w:rsidP="00E802E9">
      <w:pPr>
        <w:tabs>
          <w:tab w:val="right" w:leader="dot" w:pos="6048"/>
        </w:tabs>
        <w:spacing w:after="60" w:line="240" w:lineRule="auto"/>
        <w:ind w:left="720"/>
        <w:jc w:val="both"/>
      </w:pPr>
      <w:r w:rsidRPr="00E802E9">
        <w:t>Insulate Floor</w:t>
      </w:r>
      <w:r w:rsidRPr="00E802E9">
        <w:tab/>
      </w:r>
      <w:r w:rsidR="00DD5F5A">
        <w:t>2</w:t>
      </w:r>
      <w:r w:rsidRPr="00E802E9">
        <w:t>0</w:t>
      </w:r>
    </w:p>
    <w:p w14:paraId="4B7BF7C8" w14:textId="48FBA65C" w:rsidR="00E802E9" w:rsidRPr="00E802E9" w:rsidRDefault="00E802E9" w:rsidP="00E802E9">
      <w:pPr>
        <w:tabs>
          <w:tab w:val="right" w:leader="dot" w:pos="6048"/>
        </w:tabs>
        <w:spacing w:after="60" w:line="240" w:lineRule="auto"/>
        <w:ind w:left="720"/>
        <w:jc w:val="both"/>
      </w:pPr>
      <w:r w:rsidRPr="00E802E9">
        <w:t>Insulate Mobile Home Floor</w:t>
      </w:r>
      <w:r w:rsidRPr="00E802E9">
        <w:tab/>
        <w:t>2</w:t>
      </w:r>
      <w:r w:rsidR="00DD5F5A">
        <w:t>0</w:t>
      </w:r>
    </w:p>
    <w:p w14:paraId="6DDD8327" w14:textId="792A0424" w:rsidR="00E802E9" w:rsidRPr="00E802E9" w:rsidRDefault="00E802E9" w:rsidP="00E802E9">
      <w:pPr>
        <w:tabs>
          <w:tab w:val="right" w:leader="dot" w:pos="6048"/>
        </w:tabs>
        <w:spacing w:after="60" w:line="240" w:lineRule="auto"/>
        <w:ind w:left="720"/>
        <w:jc w:val="both"/>
      </w:pPr>
      <w:r w:rsidRPr="00E802E9">
        <w:t>Insulate Wall</w:t>
      </w:r>
      <w:r w:rsidRPr="00E802E9">
        <w:tab/>
      </w:r>
      <w:r w:rsidR="00DD5F5A">
        <w:t>3</w:t>
      </w:r>
      <w:r w:rsidRPr="00E802E9">
        <w:t>0</w:t>
      </w:r>
    </w:p>
    <w:p w14:paraId="65FD64A7" w14:textId="77777777" w:rsidR="00E802E9" w:rsidRPr="00E802E9" w:rsidRDefault="00E802E9" w:rsidP="00E802E9">
      <w:pPr>
        <w:tabs>
          <w:tab w:val="right" w:leader="dot" w:pos="6048"/>
        </w:tabs>
        <w:spacing w:after="60" w:line="240" w:lineRule="auto"/>
        <w:ind w:left="720"/>
        <w:jc w:val="both"/>
      </w:pPr>
      <w:r w:rsidRPr="00E802E9">
        <w:t>Insulate Wall with Dense Pack</w:t>
      </w:r>
      <w:r w:rsidRPr="00E802E9">
        <w:tab/>
        <w:t>30</w:t>
      </w:r>
    </w:p>
    <w:p w14:paraId="450B53AD" w14:textId="77777777" w:rsidR="00E802E9" w:rsidRPr="00E802E9" w:rsidRDefault="00E802E9" w:rsidP="00E802E9">
      <w:pPr>
        <w:tabs>
          <w:tab w:val="right" w:leader="dot" w:pos="6048"/>
        </w:tabs>
        <w:spacing w:after="60" w:line="240" w:lineRule="auto"/>
        <w:ind w:left="720"/>
        <w:jc w:val="both"/>
      </w:pPr>
      <w:r w:rsidRPr="00E802E9">
        <w:t>Low E Storm Window</w:t>
      </w:r>
      <w:r w:rsidRPr="00E802E9">
        <w:tab/>
        <w:t>15</w:t>
      </w:r>
    </w:p>
    <w:p w14:paraId="5E95FB19" w14:textId="77777777" w:rsidR="00E802E9" w:rsidRPr="00E802E9" w:rsidRDefault="00E802E9" w:rsidP="00E802E9">
      <w:pPr>
        <w:tabs>
          <w:tab w:val="right" w:leader="dot" w:pos="6048"/>
        </w:tabs>
        <w:spacing w:after="60" w:line="240" w:lineRule="auto"/>
        <w:ind w:left="720"/>
        <w:jc w:val="both"/>
      </w:pPr>
      <w:r w:rsidRPr="00E802E9">
        <w:t>Low E vinyl Argonne (0.33)</w:t>
      </w:r>
      <w:r w:rsidRPr="00E802E9">
        <w:tab/>
        <w:t>20</w:t>
      </w:r>
    </w:p>
    <w:p w14:paraId="3ACED376" w14:textId="77777777" w:rsidR="00E802E9" w:rsidRPr="00E802E9" w:rsidRDefault="00E802E9" w:rsidP="00E802E9">
      <w:pPr>
        <w:tabs>
          <w:tab w:val="right" w:leader="dot" w:pos="6048"/>
        </w:tabs>
        <w:spacing w:after="60" w:line="240" w:lineRule="auto"/>
        <w:ind w:left="720"/>
        <w:jc w:val="both"/>
      </w:pPr>
      <w:r w:rsidRPr="00E802E9">
        <w:t>Low E Window</w:t>
      </w:r>
      <w:r w:rsidRPr="00E802E9">
        <w:tab/>
        <w:t>20</w:t>
      </w:r>
    </w:p>
    <w:p w14:paraId="2B93267E" w14:textId="77777777" w:rsidR="00E802E9" w:rsidRPr="00E802E9" w:rsidRDefault="00E802E9" w:rsidP="00E802E9">
      <w:pPr>
        <w:tabs>
          <w:tab w:val="right" w:leader="dot" w:pos="6048"/>
        </w:tabs>
        <w:spacing w:after="60" w:line="240" w:lineRule="auto"/>
        <w:ind w:left="720"/>
        <w:jc w:val="both"/>
      </w:pPr>
      <w:r w:rsidRPr="00E802E9">
        <w:t>Replace Door</w:t>
      </w:r>
      <w:r w:rsidRPr="00E802E9">
        <w:tab/>
        <w:t>20</w:t>
      </w:r>
    </w:p>
    <w:p w14:paraId="47387455" w14:textId="5BEDC86C" w:rsidR="00E802E9" w:rsidRPr="00E802E9" w:rsidRDefault="00E802E9" w:rsidP="00E802E9">
      <w:pPr>
        <w:tabs>
          <w:tab w:val="right" w:leader="dot" w:pos="6048"/>
        </w:tabs>
        <w:spacing w:after="60" w:line="240" w:lineRule="auto"/>
        <w:ind w:left="720"/>
        <w:jc w:val="both"/>
      </w:pPr>
      <w:r w:rsidRPr="00E802E9">
        <w:t>Replace Incandescent Bulb</w:t>
      </w:r>
      <w:r w:rsidR="00DD5F5A">
        <w:t xml:space="preserve"> with LED</w:t>
      </w:r>
      <w:r w:rsidRPr="00E802E9">
        <w:tab/>
      </w:r>
      <w:r w:rsidR="00DD5F5A">
        <w:t>20</w:t>
      </w:r>
    </w:p>
    <w:p w14:paraId="5BD3C26F" w14:textId="77777777" w:rsidR="00E802E9" w:rsidRPr="00E802E9" w:rsidRDefault="00E802E9" w:rsidP="00E802E9">
      <w:pPr>
        <w:tabs>
          <w:tab w:val="right" w:leader="dot" w:pos="6048"/>
        </w:tabs>
        <w:spacing w:after="60" w:line="240" w:lineRule="auto"/>
        <w:ind w:left="720"/>
        <w:jc w:val="both"/>
      </w:pPr>
      <w:r w:rsidRPr="00E802E9">
        <w:t>Replace Refrigerator</w:t>
      </w:r>
      <w:r w:rsidRPr="00E802E9">
        <w:tab/>
        <w:t>15</w:t>
      </w:r>
    </w:p>
    <w:p w14:paraId="65D70931" w14:textId="4C2EAE13" w:rsidR="00E802E9" w:rsidRPr="00E802E9" w:rsidRDefault="00E802E9" w:rsidP="00E802E9">
      <w:pPr>
        <w:tabs>
          <w:tab w:val="right" w:leader="dot" w:pos="6048"/>
        </w:tabs>
        <w:spacing w:after="60" w:line="240" w:lineRule="auto"/>
        <w:ind w:left="720"/>
        <w:jc w:val="both"/>
      </w:pPr>
      <w:r w:rsidRPr="00E802E9">
        <w:t>Replace Sliding Glass Door</w:t>
      </w:r>
      <w:r w:rsidRPr="00E802E9">
        <w:tab/>
      </w:r>
      <w:r w:rsidR="00DD5F5A">
        <w:t>20</w:t>
      </w:r>
    </w:p>
    <w:p w14:paraId="05889A16" w14:textId="77777777" w:rsidR="00E802E9" w:rsidRPr="00E802E9" w:rsidRDefault="00E802E9" w:rsidP="00E802E9">
      <w:pPr>
        <w:tabs>
          <w:tab w:val="right" w:leader="dot" w:pos="6048"/>
        </w:tabs>
        <w:spacing w:after="60" w:line="240" w:lineRule="auto"/>
        <w:ind w:left="720"/>
        <w:jc w:val="both"/>
      </w:pPr>
      <w:r w:rsidRPr="00E802E9">
        <w:t>Replace Window</w:t>
      </w:r>
      <w:r w:rsidRPr="00E802E9">
        <w:tab/>
        <w:t>20</w:t>
      </w:r>
    </w:p>
    <w:p w14:paraId="648BE614" w14:textId="77777777" w:rsidR="00E802E9" w:rsidRPr="00E802E9" w:rsidRDefault="00E802E9" w:rsidP="00E802E9">
      <w:pPr>
        <w:tabs>
          <w:tab w:val="right" w:leader="dot" w:pos="6048"/>
        </w:tabs>
        <w:spacing w:after="60" w:line="240" w:lineRule="auto"/>
        <w:ind w:left="720"/>
        <w:jc w:val="both"/>
      </w:pPr>
    </w:p>
    <w:p w14:paraId="66066DEC" w14:textId="77777777" w:rsidR="00E802E9" w:rsidRPr="00E802E9" w:rsidRDefault="00E802E9" w:rsidP="00E802E9">
      <w:pPr>
        <w:tabs>
          <w:tab w:val="right" w:leader="dot" w:pos="6048"/>
        </w:tabs>
        <w:spacing w:after="60" w:line="240" w:lineRule="auto"/>
        <w:ind w:left="720"/>
        <w:jc w:val="both"/>
      </w:pPr>
    </w:p>
    <w:p w14:paraId="1FB3DCB7" w14:textId="77777777" w:rsidR="00E802E9" w:rsidRPr="00E802E9" w:rsidRDefault="00E802E9" w:rsidP="00E802E9">
      <w:pPr>
        <w:tabs>
          <w:tab w:val="right" w:leader="dot" w:pos="6048"/>
        </w:tabs>
        <w:spacing w:after="60" w:line="240" w:lineRule="auto"/>
        <w:ind w:left="720"/>
        <w:jc w:val="both"/>
      </w:pPr>
    </w:p>
    <w:p w14:paraId="5227141F" w14:textId="77777777" w:rsidR="00E802E9" w:rsidRPr="00E802E9" w:rsidRDefault="00E802E9" w:rsidP="00E802E9">
      <w:pPr>
        <w:tabs>
          <w:tab w:val="right" w:leader="dot" w:pos="6048"/>
        </w:tabs>
        <w:spacing w:after="60" w:line="240" w:lineRule="auto"/>
        <w:ind w:left="720"/>
        <w:jc w:val="both"/>
      </w:pPr>
    </w:p>
    <w:p w14:paraId="403BD994" w14:textId="77777777" w:rsidR="00E802E9" w:rsidRPr="00E802E9" w:rsidRDefault="00E802E9" w:rsidP="00E802E9">
      <w:pPr>
        <w:tabs>
          <w:tab w:val="right" w:leader="dot" w:pos="6048"/>
        </w:tabs>
        <w:spacing w:after="60" w:line="240" w:lineRule="auto"/>
        <w:ind w:left="720"/>
        <w:jc w:val="both"/>
      </w:pPr>
    </w:p>
    <w:p w14:paraId="5316E752" w14:textId="77777777" w:rsidR="00E802E9" w:rsidRPr="00E802E9" w:rsidRDefault="00E802E9" w:rsidP="00E802E9">
      <w:pPr>
        <w:tabs>
          <w:tab w:val="right" w:leader="dot" w:pos="6048"/>
        </w:tabs>
        <w:spacing w:after="60" w:line="240" w:lineRule="auto"/>
        <w:ind w:left="720"/>
        <w:jc w:val="both"/>
      </w:pPr>
    </w:p>
    <w:p w14:paraId="30B5057D" w14:textId="77777777" w:rsidR="00E802E9" w:rsidRPr="00E802E9" w:rsidRDefault="00E802E9" w:rsidP="00E802E9">
      <w:pPr>
        <w:tabs>
          <w:tab w:val="right" w:leader="dot" w:pos="6048"/>
        </w:tabs>
        <w:spacing w:after="60" w:line="240" w:lineRule="auto"/>
        <w:ind w:left="720"/>
        <w:jc w:val="both"/>
      </w:pPr>
    </w:p>
    <w:p w14:paraId="2BA057F0" w14:textId="77777777" w:rsidR="00E802E9" w:rsidRPr="00E802E9" w:rsidRDefault="00E802E9" w:rsidP="00E802E9">
      <w:pPr>
        <w:tabs>
          <w:tab w:val="right" w:leader="dot" w:pos="6048"/>
        </w:tabs>
        <w:spacing w:after="60" w:line="240" w:lineRule="auto"/>
        <w:ind w:left="720"/>
        <w:jc w:val="both"/>
      </w:pPr>
    </w:p>
    <w:p w14:paraId="415A6FA0" w14:textId="77777777" w:rsidR="00E802E9" w:rsidRPr="00E802E9" w:rsidRDefault="00E802E9" w:rsidP="00E802E9">
      <w:pPr>
        <w:tabs>
          <w:tab w:val="right" w:leader="dot" w:pos="6048"/>
        </w:tabs>
        <w:spacing w:after="60" w:line="240" w:lineRule="auto"/>
        <w:ind w:left="720"/>
        <w:jc w:val="both"/>
      </w:pPr>
    </w:p>
    <w:p w14:paraId="45791402" w14:textId="77777777" w:rsidR="00E802E9" w:rsidRPr="00E802E9" w:rsidRDefault="00E802E9" w:rsidP="00E802E9">
      <w:pPr>
        <w:tabs>
          <w:tab w:val="right" w:leader="dot" w:pos="6048"/>
        </w:tabs>
        <w:spacing w:after="60" w:line="240" w:lineRule="auto"/>
        <w:ind w:left="720"/>
        <w:jc w:val="both"/>
      </w:pPr>
    </w:p>
    <w:p w14:paraId="5101641F" w14:textId="77777777" w:rsidR="00E802E9" w:rsidRPr="00E802E9" w:rsidRDefault="00E802E9" w:rsidP="00E802E9">
      <w:pPr>
        <w:tabs>
          <w:tab w:val="right" w:leader="dot" w:pos="6048"/>
        </w:tabs>
        <w:spacing w:after="60" w:line="240" w:lineRule="auto"/>
        <w:ind w:left="720"/>
        <w:jc w:val="both"/>
      </w:pPr>
    </w:p>
    <w:p w14:paraId="3D6AD978" w14:textId="77777777" w:rsidR="00E802E9" w:rsidRPr="00E802E9" w:rsidRDefault="00E802E9" w:rsidP="00E802E9">
      <w:pPr>
        <w:tabs>
          <w:tab w:val="right" w:leader="dot" w:pos="6048"/>
        </w:tabs>
        <w:spacing w:after="60" w:line="240" w:lineRule="auto"/>
        <w:ind w:left="720"/>
        <w:jc w:val="both"/>
      </w:pPr>
    </w:p>
    <w:p w14:paraId="4725B320" w14:textId="77777777" w:rsidR="00E802E9" w:rsidRPr="00E802E9" w:rsidRDefault="00E802E9" w:rsidP="00E802E9">
      <w:pPr>
        <w:tabs>
          <w:tab w:val="right" w:leader="dot" w:pos="6048"/>
        </w:tabs>
        <w:spacing w:after="60" w:line="240" w:lineRule="auto"/>
        <w:ind w:left="720"/>
        <w:jc w:val="both"/>
      </w:pPr>
    </w:p>
    <w:p w14:paraId="0C55A6FF" w14:textId="77777777" w:rsidR="00E802E9" w:rsidRPr="00E802E9" w:rsidRDefault="00E802E9" w:rsidP="00E802E9">
      <w:pPr>
        <w:tabs>
          <w:tab w:val="right" w:leader="dot" w:pos="6048"/>
        </w:tabs>
        <w:spacing w:after="60" w:line="240" w:lineRule="auto"/>
        <w:ind w:left="720"/>
        <w:jc w:val="both"/>
      </w:pPr>
    </w:p>
    <w:p w14:paraId="4CF44C58" w14:textId="77777777" w:rsidR="00E802E9" w:rsidRPr="00E802E9" w:rsidRDefault="00E802E9" w:rsidP="00E802E9">
      <w:pPr>
        <w:tabs>
          <w:tab w:val="right" w:leader="dot" w:pos="6048"/>
        </w:tabs>
        <w:spacing w:after="60" w:line="240" w:lineRule="auto"/>
        <w:ind w:left="720"/>
        <w:jc w:val="both"/>
      </w:pPr>
    </w:p>
    <w:p w14:paraId="53219F4A" w14:textId="32AF3F5F" w:rsidR="00E802E9" w:rsidRPr="00EA2508" w:rsidRDefault="00E802E9" w:rsidP="00EA2508">
      <w:pPr>
        <w:jc w:val="center"/>
        <w:rPr>
          <w:b/>
          <w:bCs/>
          <w:u w:val="single"/>
        </w:rPr>
      </w:pPr>
      <w:r w:rsidRPr="00EA2508">
        <w:rPr>
          <w:b/>
          <w:bCs/>
          <w:u w:val="single"/>
        </w:rPr>
        <w:lastRenderedPageBreak/>
        <w:t>Measure Life Expectancies</w:t>
      </w:r>
      <w:r w:rsidR="00CB6473" w:rsidRPr="00EA2508">
        <w:rPr>
          <w:b/>
          <w:bCs/>
          <w:u w:val="single"/>
        </w:rPr>
        <w:t xml:space="preserve"> – Mechanical ECMs</w:t>
      </w:r>
    </w:p>
    <w:p w14:paraId="4BE8B31F" w14:textId="77777777" w:rsidR="00E802E9" w:rsidRPr="00E802E9" w:rsidRDefault="00E802E9" w:rsidP="00E802E9">
      <w:pPr>
        <w:spacing w:after="120" w:line="240" w:lineRule="auto"/>
        <w:jc w:val="center"/>
        <w:rPr>
          <w:i/>
          <w:color w:val="0070C0"/>
        </w:rPr>
      </w:pPr>
      <w:r w:rsidRPr="00E802E9">
        <w:rPr>
          <w:i/>
          <w:color w:val="0070C0"/>
        </w:rPr>
        <w:t xml:space="preserve">For IHWAP Multifamily modeling the following measure life expectancies </w:t>
      </w:r>
      <w:r w:rsidRPr="00E802E9">
        <w:rPr>
          <w:i/>
          <w:color w:val="0070C0"/>
        </w:rPr>
        <w:br/>
        <w:t>must be substituted for the TREAT default measure life expectancies.</w:t>
      </w:r>
    </w:p>
    <w:p w14:paraId="392C92EA" w14:textId="77777777" w:rsidR="00E802E9" w:rsidRPr="00E802E9" w:rsidRDefault="00E802E9" w:rsidP="00E802E9">
      <w:pPr>
        <w:spacing w:after="120" w:line="240" w:lineRule="auto"/>
        <w:jc w:val="both"/>
        <w:rPr>
          <w:b/>
          <w:i/>
        </w:rPr>
      </w:pPr>
      <w:r w:rsidRPr="00E802E9">
        <w:rPr>
          <w:b/>
          <w:i/>
        </w:rPr>
        <w:t>Mechanical ECM Life Expectancies</w:t>
      </w:r>
      <w:r w:rsidRPr="00E802E9">
        <w:rPr>
          <w:b/>
          <w:i/>
        </w:rPr>
        <w:tab/>
      </w:r>
    </w:p>
    <w:p w14:paraId="7E0CEF00" w14:textId="77777777" w:rsidR="00E802E9" w:rsidRPr="00E802E9" w:rsidRDefault="00E802E9" w:rsidP="00E802E9">
      <w:pPr>
        <w:tabs>
          <w:tab w:val="right" w:pos="6048"/>
        </w:tabs>
        <w:spacing w:after="60" w:line="240" w:lineRule="auto"/>
        <w:ind w:left="720"/>
        <w:jc w:val="both"/>
        <w:rPr>
          <w:b/>
          <w:u w:val="single"/>
        </w:rPr>
      </w:pPr>
      <w:r w:rsidRPr="00E802E9">
        <w:rPr>
          <w:b/>
          <w:u w:val="single"/>
        </w:rPr>
        <w:t>Retrofit</w:t>
      </w:r>
      <w:r w:rsidRPr="00E802E9">
        <w:rPr>
          <w:b/>
        </w:rPr>
        <w:tab/>
      </w:r>
      <w:r w:rsidRPr="00E802E9">
        <w:rPr>
          <w:b/>
          <w:u w:val="single"/>
        </w:rPr>
        <w:t>Service Life</w:t>
      </w:r>
    </w:p>
    <w:p w14:paraId="5139C497" w14:textId="77777777" w:rsidR="00E802E9" w:rsidRPr="00E802E9" w:rsidRDefault="00E802E9" w:rsidP="00E802E9">
      <w:pPr>
        <w:tabs>
          <w:tab w:val="right" w:leader="dot" w:pos="6048"/>
        </w:tabs>
        <w:spacing w:after="0" w:line="240" w:lineRule="auto"/>
        <w:ind w:left="720"/>
        <w:jc w:val="both"/>
      </w:pPr>
      <w:r w:rsidRPr="00E802E9">
        <w:t>Automatic Setback Thermostat</w:t>
      </w:r>
      <w:r w:rsidRPr="00E802E9">
        <w:tab/>
        <w:t>15</w:t>
      </w:r>
    </w:p>
    <w:p w14:paraId="3037BCC8" w14:textId="44C14495" w:rsidR="00E802E9" w:rsidRPr="00E802E9" w:rsidRDefault="00E802E9" w:rsidP="00E802E9">
      <w:pPr>
        <w:tabs>
          <w:tab w:val="right" w:leader="dot" w:pos="6048"/>
        </w:tabs>
        <w:spacing w:after="0" w:line="240" w:lineRule="auto"/>
        <w:ind w:left="720"/>
        <w:jc w:val="both"/>
      </w:pPr>
      <w:r w:rsidRPr="00E802E9">
        <w:t>Boiler Pipe Insulation</w:t>
      </w:r>
      <w:r w:rsidRPr="00E802E9">
        <w:tab/>
      </w:r>
      <w:r w:rsidR="00DD5F5A">
        <w:t>2</w:t>
      </w:r>
      <w:r w:rsidR="00DD5F5A" w:rsidRPr="00E802E9">
        <w:t>0</w:t>
      </w:r>
    </w:p>
    <w:p w14:paraId="65521C05" w14:textId="77777777" w:rsidR="00E802E9" w:rsidRPr="00E802E9" w:rsidRDefault="00E802E9" w:rsidP="00E802E9">
      <w:pPr>
        <w:tabs>
          <w:tab w:val="right" w:leader="dot" w:pos="6048"/>
        </w:tabs>
        <w:spacing w:after="0" w:line="240" w:lineRule="auto"/>
        <w:ind w:left="720"/>
        <w:jc w:val="both"/>
      </w:pPr>
      <w:r w:rsidRPr="00E802E9">
        <w:t>Decouple Domestic Water Heater</w:t>
      </w:r>
      <w:r w:rsidRPr="00E802E9">
        <w:tab/>
        <w:t>20</w:t>
      </w:r>
    </w:p>
    <w:p w14:paraId="1A09E414" w14:textId="77777777" w:rsidR="00E802E9" w:rsidRPr="00E802E9" w:rsidRDefault="00E802E9" w:rsidP="00E802E9">
      <w:pPr>
        <w:tabs>
          <w:tab w:val="right" w:leader="dot" w:pos="6048"/>
        </w:tabs>
        <w:spacing w:after="0" w:line="240" w:lineRule="auto"/>
        <w:ind w:left="720"/>
        <w:jc w:val="both"/>
      </w:pPr>
      <w:r w:rsidRPr="00E802E9">
        <w:t>Duct Insulation</w:t>
      </w:r>
      <w:r w:rsidRPr="00E802E9">
        <w:tab/>
        <w:t>20</w:t>
      </w:r>
    </w:p>
    <w:p w14:paraId="087F9B33" w14:textId="77777777" w:rsidR="00E802E9" w:rsidRPr="00E802E9" w:rsidRDefault="00E802E9" w:rsidP="00E802E9">
      <w:pPr>
        <w:tabs>
          <w:tab w:val="right" w:leader="dot" w:pos="6048"/>
        </w:tabs>
        <w:spacing w:after="0" w:line="240" w:lineRule="auto"/>
        <w:ind w:left="720"/>
        <w:jc w:val="both"/>
      </w:pPr>
      <w:r w:rsidRPr="00E802E9">
        <w:t>Four-point Thermostat</w:t>
      </w:r>
      <w:r w:rsidRPr="00E802E9">
        <w:tab/>
        <w:t>15</w:t>
      </w:r>
    </w:p>
    <w:p w14:paraId="2271B564" w14:textId="32175915" w:rsidR="00E802E9" w:rsidRPr="00E802E9" w:rsidRDefault="00E802E9" w:rsidP="00E802E9">
      <w:pPr>
        <w:tabs>
          <w:tab w:val="right" w:leader="dot" w:pos="6048"/>
        </w:tabs>
        <w:spacing w:after="0" w:line="240" w:lineRule="auto"/>
        <w:ind w:left="720"/>
        <w:jc w:val="both"/>
      </w:pPr>
      <w:r w:rsidRPr="00E802E9">
        <w:t>Furnace Electric Vent Damper</w:t>
      </w:r>
      <w:r w:rsidRPr="00E802E9">
        <w:tab/>
        <w:t>1</w:t>
      </w:r>
      <w:r w:rsidR="00DD5F5A">
        <w:t>5</w:t>
      </w:r>
    </w:p>
    <w:p w14:paraId="7F488A33" w14:textId="77777777" w:rsidR="00E802E9" w:rsidRPr="00E802E9" w:rsidRDefault="00E802E9" w:rsidP="00E802E9">
      <w:pPr>
        <w:tabs>
          <w:tab w:val="right" w:leader="dot" w:pos="6048"/>
        </w:tabs>
        <w:spacing w:after="0" w:line="240" w:lineRule="auto"/>
        <w:ind w:left="720"/>
        <w:jc w:val="both"/>
      </w:pPr>
      <w:r w:rsidRPr="00E802E9">
        <w:t>Gas Powered Power Burner</w:t>
      </w:r>
      <w:r w:rsidRPr="00E802E9">
        <w:tab/>
        <w:t>15</w:t>
      </w:r>
    </w:p>
    <w:p w14:paraId="1CEAD4AB" w14:textId="77777777" w:rsidR="00E802E9" w:rsidRPr="00E802E9" w:rsidRDefault="00E802E9" w:rsidP="00E802E9">
      <w:pPr>
        <w:tabs>
          <w:tab w:val="right" w:leader="dot" w:pos="6048"/>
        </w:tabs>
        <w:spacing w:after="0" w:line="240" w:lineRule="auto"/>
        <w:ind w:left="720"/>
        <w:jc w:val="both"/>
      </w:pPr>
      <w:r w:rsidRPr="00E802E9">
        <w:t>Insulate Water Heater Tank</w:t>
      </w:r>
      <w:r w:rsidRPr="00E802E9">
        <w:tab/>
        <w:t>13</w:t>
      </w:r>
    </w:p>
    <w:p w14:paraId="77ED6D9F" w14:textId="66825C2F" w:rsidR="00E802E9" w:rsidRPr="00E802E9" w:rsidRDefault="00E802E9" w:rsidP="00E802E9">
      <w:pPr>
        <w:tabs>
          <w:tab w:val="right" w:leader="dot" w:pos="6048"/>
        </w:tabs>
        <w:spacing w:after="0" w:line="240" w:lineRule="auto"/>
        <w:ind w:left="720"/>
        <w:jc w:val="both"/>
      </w:pPr>
      <w:r w:rsidRPr="00E802E9">
        <w:t>Intermittent Ignition Device</w:t>
      </w:r>
      <w:r w:rsidRPr="00E802E9">
        <w:tab/>
      </w:r>
      <w:r w:rsidR="00DD5F5A" w:rsidRPr="00E802E9">
        <w:t>1</w:t>
      </w:r>
      <w:r w:rsidR="00DD5F5A">
        <w:t>5</w:t>
      </w:r>
    </w:p>
    <w:p w14:paraId="6A93743B" w14:textId="320AE1BA" w:rsidR="00E802E9" w:rsidRPr="00E802E9" w:rsidRDefault="00E802E9" w:rsidP="00E802E9">
      <w:pPr>
        <w:tabs>
          <w:tab w:val="right" w:leader="dot" w:pos="6048"/>
        </w:tabs>
        <w:spacing w:after="0" w:line="240" w:lineRule="auto"/>
        <w:ind w:left="720"/>
        <w:jc w:val="both"/>
      </w:pPr>
      <w:r w:rsidRPr="00E802E9">
        <w:t>Oil Flame Retention Burner</w:t>
      </w:r>
      <w:r w:rsidRPr="00E802E9">
        <w:tab/>
        <w:t>1</w:t>
      </w:r>
      <w:r w:rsidR="00DD5F5A">
        <w:t>5</w:t>
      </w:r>
    </w:p>
    <w:p w14:paraId="35DEE4DC" w14:textId="77777777" w:rsidR="00E802E9" w:rsidRPr="00E802E9" w:rsidRDefault="00E802E9" w:rsidP="00E802E9">
      <w:pPr>
        <w:tabs>
          <w:tab w:val="right" w:leader="dot" w:pos="6048"/>
        </w:tabs>
        <w:spacing w:after="0" w:line="240" w:lineRule="auto"/>
        <w:ind w:left="720"/>
        <w:jc w:val="both"/>
      </w:pPr>
      <w:r w:rsidRPr="00E802E9">
        <w:t>Outdoor Cut-Off</w:t>
      </w:r>
      <w:r w:rsidRPr="00E802E9">
        <w:tab/>
        <w:t>15</w:t>
      </w:r>
    </w:p>
    <w:p w14:paraId="42FE9534" w14:textId="77777777" w:rsidR="00E802E9" w:rsidRPr="00E802E9" w:rsidRDefault="00E802E9" w:rsidP="00E802E9">
      <w:pPr>
        <w:tabs>
          <w:tab w:val="right" w:leader="dot" w:pos="6048"/>
        </w:tabs>
        <w:spacing w:after="0" w:line="240" w:lineRule="auto"/>
        <w:ind w:left="720"/>
        <w:jc w:val="both"/>
      </w:pPr>
      <w:r w:rsidRPr="00E802E9">
        <w:t>Outdoor Reset Control</w:t>
      </w:r>
      <w:r w:rsidRPr="00E802E9">
        <w:tab/>
        <w:t>15</w:t>
      </w:r>
    </w:p>
    <w:p w14:paraId="3BAEB818" w14:textId="77777777" w:rsidR="00E802E9" w:rsidRPr="00E802E9" w:rsidRDefault="00E802E9" w:rsidP="00E802E9">
      <w:pPr>
        <w:tabs>
          <w:tab w:val="right" w:leader="dot" w:pos="6048"/>
        </w:tabs>
        <w:spacing w:after="0" w:line="240" w:lineRule="auto"/>
        <w:ind w:left="720"/>
        <w:jc w:val="both"/>
      </w:pPr>
      <w:r w:rsidRPr="00E802E9">
        <w:t>Outdoor Reset Control w/ ASBT Control</w:t>
      </w:r>
      <w:r w:rsidRPr="00E802E9">
        <w:tab/>
        <w:t>15</w:t>
      </w:r>
    </w:p>
    <w:p w14:paraId="38D94025" w14:textId="77777777" w:rsidR="00E802E9" w:rsidRPr="00E802E9" w:rsidRDefault="00E802E9" w:rsidP="00E802E9">
      <w:pPr>
        <w:tabs>
          <w:tab w:val="right" w:leader="dot" w:pos="6048"/>
        </w:tabs>
        <w:spacing w:after="0" w:line="240" w:lineRule="auto"/>
        <w:ind w:left="720"/>
        <w:jc w:val="both"/>
      </w:pPr>
      <w:r w:rsidRPr="00E802E9">
        <w:t>Replace Central Air Conditioner</w:t>
      </w:r>
      <w:r w:rsidRPr="00E802E9">
        <w:tab/>
        <w:t>15</w:t>
      </w:r>
    </w:p>
    <w:p w14:paraId="017E939A" w14:textId="77777777" w:rsidR="00E802E9" w:rsidRPr="00E802E9" w:rsidRDefault="00E802E9" w:rsidP="00E802E9">
      <w:pPr>
        <w:tabs>
          <w:tab w:val="right" w:leader="dot" w:pos="6048"/>
        </w:tabs>
        <w:spacing w:after="0" w:line="240" w:lineRule="auto"/>
        <w:ind w:left="720"/>
        <w:jc w:val="both"/>
      </w:pPr>
      <w:r w:rsidRPr="00E802E9">
        <w:t>Replace Heat Pump</w:t>
      </w:r>
      <w:r w:rsidRPr="00E802E9">
        <w:tab/>
        <w:t>15</w:t>
      </w:r>
    </w:p>
    <w:p w14:paraId="6FF12B59" w14:textId="77777777" w:rsidR="00E802E9" w:rsidRPr="00E802E9" w:rsidRDefault="00E802E9" w:rsidP="00E802E9">
      <w:pPr>
        <w:tabs>
          <w:tab w:val="right" w:leader="dot" w:pos="6048"/>
        </w:tabs>
        <w:spacing w:after="0" w:line="240" w:lineRule="auto"/>
        <w:ind w:left="720"/>
        <w:jc w:val="both"/>
      </w:pPr>
      <w:r w:rsidRPr="00E802E9">
        <w:t>Replace Heating System</w:t>
      </w:r>
      <w:r w:rsidRPr="00E802E9">
        <w:tab/>
        <w:t>20</w:t>
      </w:r>
    </w:p>
    <w:p w14:paraId="1218DC36" w14:textId="77777777" w:rsidR="00E802E9" w:rsidRPr="00E802E9" w:rsidRDefault="00E802E9" w:rsidP="00E802E9">
      <w:pPr>
        <w:tabs>
          <w:tab w:val="right" w:leader="dot" w:pos="6048"/>
        </w:tabs>
        <w:spacing w:after="0" w:line="240" w:lineRule="auto"/>
        <w:ind w:left="720"/>
        <w:jc w:val="both"/>
      </w:pPr>
      <w:r w:rsidRPr="00E802E9">
        <w:t>Replace Radiator Vents</w:t>
      </w:r>
      <w:r w:rsidRPr="00E802E9">
        <w:tab/>
        <w:t>5</w:t>
      </w:r>
    </w:p>
    <w:p w14:paraId="5EC4D1C4" w14:textId="77777777" w:rsidR="00E802E9" w:rsidRPr="00E802E9" w:rsidRDefault="00E802E9" w:rsidP="00E802E9">
      <w:pPr>
        <w:tabs>
          <w:tab w:val="right" w:leader="dot" w:pos="6048"/>
        </w:tabs>
        <w:spacing w:after="0" w:line="240" w:lineRule="auto"/>
        <w:ind w:left="720"/>
        <w:jc w:val="both"/>
      </w:pPr>
      <w:r w:rsidRPr="00E802E9">
        <w:t>Replace w/Electric Water Heater</w:t>
      </w:r>
      <w:r w:rsidRPr="00E802E9">
        <w:tab/>
        <w:t>13</w:t>
      </w:r>
    </w:p>
    <w:p w14:paraId="3FB0375A" w14:textId="77777777" w:rsidR="00E802E9" w:rsidRPr="00E802E9" w:rsidRDefault="00E802E9" w:rsidP="00E802E9">
      <w:pPr>
        <w:tabs>
          <w:tab w:val="right" w:leader="dot" w:pos="6048"/>
        </w:tabs>
        <w:spacing w:after="0" w:line="240" w:lineRule="auto"/>
        <w:ind w:left="720"/>
        <w:jc w:val="both"/>
      </w:pPr>
      <w:r w:rsidRPr="00E802E9">
        <w:t>Replace w/Gas Water Heater</w:t>
      </w:r>
      <w:r w:rsidRPr="00E802E9">
        <w:tab/>
        <w:t>13</w:t>
      </w:r>
    </w:p>
    <w:p w14:paraId="664847CB" w14:textId="77777777" w:rsidR="00E802E9" w:rsidRPr="00E802E9" w:rsidRDefault="00E802E9" w:rsidP="00E802E9">
      <w:pPr>
        <w:tabs>
          <w:tab w:val="right" w:leader="dot" w:pos="6048"/>
        </w:tabs>
        <w:spacing w:after="0" w:line="240" w:lineRule="auto"/>
        <w:ind w:left="720"/>
        <w:jc w:val="both"/>
      </w:pPr>
      <w:r w:rsidRPr="00E802E9">
        <w:t>Replace w/Kerosene Water Heater</w:t>
      </w:r>
      <w:r w:rsidRPr="00E802E9">
        <w:tab/>
        <w:t>13</w:t>
      </w:r>
    </w:p>
    <w:p w14:paraId="7DF71740" w14:textId="77777777" w:rsidR="00E802E9" w:rsidRPr="00E802E9" w:rsidRDefault="00E802E9" w:rsidP="00E802E9">
      <w:pPr>
        <w:tabs>
          <w:tab w:val="right" w:leader="dot" w:pos="6048"/>
        </w:tabs>
        <w:spacing w:after="0" w:line="240" w:lineRule="auto"/>
        <w:ind w:left="720"/>
        <w:jc w:val="both"/>
      </w:pPr>
      <w:r w:rsidRPr="00E802E9">
        <w:t>Replace w/Oil Water Heater</w:t>
      </w:r>
      <w:r w:rsidRPr="00E802E9">
        <w:tab/>
        <w:t>13</w:t>
      </w:r>
    </w:p>
    <w:p w14:paraId="0B43F0A8" w14:textId="77777777" w:rsidR="00E802E9" w:rsidRPr="00E802E9" w:rsidRDefault="00E802E9" w:rsidP="00E802E9">
      <w:pPr>
        <w:tabs>
          <w:tab w:val="right" w:leader="dot" w:pos="6048"/>
        </w:tabs>
        <w:spacing w:after="0" w:line="240" w:lineRule="auto"/>
        <w:ind w:left="720"/>
        <w:jc w:val="both"/>
      </w:pPr>
      <w:r w:rsidRPr="00E802E9">
        <w:t>Replace w/Propane Water Heater</w:t>
      </w:r>
      <w:r w:rsidRPr="00E802E9">
        <w:tab/>
        <w:t>13</w:t>
      </w:r>
    </w:p>
    <w:p w14:paraId="487420FE" w14:textId="3AF3B245" w:rsidR="00E802E9" w:rsidRPr="00E802E9" w:rsidRDefault="00E802E9" w:rsidP="00E802E9">
      <w:pPr>
        <w:tabs>
          <w:tab w:val="right" w:leader="dot" w:pos="6048"/>
        </w:tabs>
        <w:spacing w:after="0" w:line="240" w:lineRule="auto"/>
        <w:ind w:left="720"/>
        <w:jc w:val="both"/>
      </w:pPr>
      <w:r w:rsidRPr="00E802E9">
        <w:t>Replace Window Air Conditioner</w:t>
      </w:r>
      <w:r w:rsidRPr="00E802E9">
        <w:tab/>
        <w:t>1</w:t>
      </w:r>
      <w:r w:rsidR="00DD5F5A">
        <w:t>5</w:t>
      </w:r>
    </w:p>
    <w:p w14:paraId="2A228073" w14:textId="77777777" w:rsidR="00E802E9" w:rsidRPr="00E802E9" w:rsidRDefault="00E802E9" w:rsidP="00E802E9">
      <w:pPr>
        <w:tabs>
          <w:tab w:val="right" w:leader="dot" w:pos="6048"/>
        </w:tabs>
        <w:spacing w:after="0" w:line="240" w:lineRule="auto"/>
        <w:ind w:left="720"/>
        <w:jc w:val="both"/>
      </w:pPr>
      <w:r w:rsidRPr="00E802E9">
        <w:t>Replace/Repair Main Line Traps</w:t>
      </w:r>
      <w:r w:rsidRPr="00E802E9">
        <w:tab/>
        <w:t>10</w:t>
      </w:r>
    </w:p>
    <w:p w14:paraId="08A67CE5" w14:textId="77777777" w:rsidR="00E802E9" w:rsidRPr="00E802E9" w:rsidRDefault="00E802E9" w:rsidP="00E802E9">
      <w:pPr>
        <w:tabs>
          <w:tab w:val="right" w:leader="dot" w:pos="6048"/>
        </w:tabs>
        <w:spacing w:after="0" w:line="240" w:lineRule="auto"/>
        <w:ind w:left="720"/>
        <w:jc w:val="both"/>
      </w:pPr>
      <w:r w:rsidRPr="00E802E9">
        <w:t>Replace/Repair Mainline Vent Returns</w:t>
      </w:r>
      <w:r w:rsidRPr="00E802E9">
        <w:tab/>
        <w:t>10</w:t>
      </w:r>
    </w:p>
    <w:p w14:paraId="76120ABF" w14:textId="77777777" w:rsidR="00E802E9" w:rsidRPr="00E802E9" w:rsidRDefault="00E802E9" w:rsidP="00E802E9">
      <w:pPr>
        <w:tabs>
          <w:tab w:val="right" w:leader="dot" w:pos="6048"/>
        </w:tabs>
        <w:spacing w:after="0" w:line="240" w:lineRule="auto"/>
        <w:ind w:left="720"/>
        <w:jc w:val="both"/>
      </w:pPr>
      <w:r w:rsidRPr="00E802E9">
        <w:t>Replace/Repair Radiator Traps</w:t>
      </w:r>
      <w:r w:rsidRPr="00E802E9">
        <w:tab/>
        <w:t>10</w:t>
      </w:r>
    </w:p>
    <w:p w14:paraId="2D332C03" w14:textId="77777777" w:rsidR="00E802E9" w:rsidRPr="00E802E9" w:rsidRDefault="00E802E9" w:rsidP="00E802E9">
      <w:pPr>
        <w:tabs>
          <w:tab w:val="right" w:leader="dot" w:pos="6048"/>
        </w:tabs>
        <w:spacing w:after="0" w:line="240" w:lineRule="auto"/>
        <w:ind w:left="720"/>
        <w:jc w:val="both"/>
      </w:pPr>
      <w:r w:rsidRPr="00E802E9">
        <w:t>Replace/Repair Zone Pumps/Valves/Thermostats</w:t>
      </w:r>
      <w:r w:rsidRPr="00E802E9">
        <w:tab/>
        <w:t>10</w:t>
      </w:r>
    </w:p>
    <w:p w14:paraId="1F2C34DA" w14:textId="77777777" w:rsidR="00E802E9" w:rsidRPr="00E802E9" w:rsidRDefault="00E802E9" w:rsidP="00E802E9">
      <w:pPr>
        <w:tabs>
          <w:tab w:val="right" w:leader="dot" w:pos="6048"/>
        </w:tabs>
        <w:spacing w:after="0" w:line="240" w:lineRule="auto"/>
        <w:ind w:left="720"/>
        <w:jc w:val="both"/>
      </w:pPr>
      <w:r w:rsidRPr="00E802E9">
        <w:t>Single-point Thermostat</w:t>
      </w:r>
      <w:r w:rsidRPr="00E802E9">
        <w:tab/>
        <w:t>15</w:t>
      </w:r>
    </w:p>
    <w:p w14:paraId="7DF446CA" w14:textId="77777777" w:rsidR="00E802E9" w:rsidRPr="00E802E9" w:rsidRDefault="00E802E9" w:rsidP="00E802E9">
      <w:pPr>
        <w:tabs>
          <w:tab w:val="right" w:leader="dot" w:pos="6048"/>
        </w:tabs>
        <w:spacing w:after="0" w:line="240" w:lineRule="auto"/>
        <w:ind w:left="720"/>
        <w:jc w:val="both"/>
      </w:pPr>
      <w:r w:rsidRPr="00E802E9">
        <w:t>Six-point Thermostat</w:t>
      </w:r>
      <w:r w:rsidRPr="00E802E9">
        <w:tab/>
        <w:t>15</w:t>
      </w:r>
    </w:p>
    <w:p w14:paraId="1F4CAB0C" w14:textId="77777777" w:rsidR="00E802E9" w:rsidRPr="00E802E9" w:rsidRDefault="00E802E9" w:rsidP="00E802E9">
      <w:pPr>
        <w:tabs>
          <w:tab w:val="right" w:leader="dot" w:pos="6048"/>
        </w:tabs>
        <w:spacing w:after="0" w:line="240" w:lineRule="auto"/>
        <w:ind w:left="720"/>
        <w:jc w:val="both"/>
      </w:pPr>
      <w:r w:rsidRPr="00E802E9">
        <w:t>Insulate Water Heater Pipe</w:t>
      </w:r>
      <w:r w:rsidRPr="00E802E9">
        <w:tab/>
        <w:t>13</w:t>
      </w:r>
    </w:p>
    <w:p w14:paraId="5B4AA1FB" w14:textId="77777777" w:rsidR="00E802E9" w:rsidRPr="00E802E9" w:rsidRDefault="00E802E9" w:rsidP="00E802E9">
      <w:pPr>
        <w:tabs>
          <w:tab w:val="right" w:leader="dot" w:pos="6048"/>
        </w:tabs>
        <w:spacing w:after="0" w:line="240" w:lineRule="auto"/>
        <w:ind w:left="720"/>
        <w:jc w:val="both"/>
      </w:pPr>
      <w:r w:rsidRPr="00E802E9">
        <w:t>Steam Cycle Control</w:t>
      </w:r>
      <w:r w:rsidRPr="00E802E9">
        <w:tab/>
        <w:t>15</w:t>
      </w:r>
    </w:p>
    <w:p w14:paraId="593503FB" w14:textId="77777777" w:rsidR="00E802E9" w:rsidRPr="00E802E9" w:rsidRDefault="00E802E9" w:rsidP="00E802E9">
      <w:pPr>
        <w:tabs>
          <w:tab w:val="right" w:leader="dot" w:pos="6048"/>
        </w:tabs>
        <w:spacing w:after="0" w:line="240" w:lineRule="auto"/>
        <w:ind w:left="720"/>
        <w:jc w:val="both"/>
      </w:pPr>
      <w:r w:rsidRPr="00E802E9">
        <w:t>Turbulators</w:t>
      </w:r>
      <w:r w:rsidRPr="00E802E9">
        <w:tab/>
        <w:t>15</w:t>
      </w:r>
    </w:p>
    <w:p w14:paraId="61E6A04E" w14:textId="77777777" w:rsidR="00E802E9" w:rsidRPr="00E802E9" w:rsidRDefault="00E802E9" w:rsidP="00E802E9">
      <w:pPr>
        <w:tabs>
          <w:tab w:val="right" w:leader="dot" w:pos="6048"/>
        </w:tabs>
        <w:spacing w:after="0" w:line="240" w:lineRule="auto"/>
        <w:ind w:left="720"/>
        <w:jc w:val="both"/>
      </w:pPr>
      <w:r w:rsidRPr="00E802E9">
        <w:t>Water Heater Electric Vent Damper</w:t>
      </w:r>
      <w:r w:rsidRPr="00E802E9">
        <w:tab/>
        <w:t>15</w:t>
      </w:r>
    </w:p>
    <w:p w14:paraId="67A0AE4B" w14:textId="77777777" w:rsidR="00E802E9" w:rsidRPr="00E802E9" w:rsidRDefault="00E802E9" w:rsidP="00E802E9">
      <w:pPr>
        <w:tabs>
          <w:tab w:val="right" w:leader="dot" w:pos="6048"/>
        </w:tabs>
        <w:spacing w:after="0" w:line="240" w:lineRule="auto"/>
        <w:ind w:left="720"/>
        <w:jc w:val="both"/>
      </w:pPr>
      <w:r w:rsidRPr="00E802E9">
        <w:t>Install/Repair Hot Water Thermostatic Rad. Valves</w:t>
      </w:r>
      <w:r w:rsidRPr="00E802E9">
        <w:tab/>
        <w:t>10</w:t>
      </w:r>
    </w:p>
    <w:p w14:paraId="1A4B6AE9" w14:textId="3F187270" w:rsidR="00E802E9" w:rsidRDefault="00E802E9" w:rsidP="00E802E9">
      <w:pPr>
        <w:tabs>
          <w:tab w:val="right" w:leader="dot" w:pos="6048"/>
        </w:tabs>
        <w:spacing w:after="60" w:line="240" w:lineRule="auto"/>
        <w:ind w:left="720"/>
        <w:jc w:val="both"/>
      </w:pPr>
      <w:r w:rsidRPr="00E802E9">
        <w:t>Install/Repair Steam Thermostatic Radiator Valves</w:t>
      </w:r>
      <w:r w:rsidRPr="00E802E9">
        <w:tab/>
        <w:t>10</w:t>
      </w:r>
    </w:p>
    <w:p w14:paraId="06FA47B1" w14:textId="007B9CA5" w:rsidR="00770138" w:rsidRDefault="008C4661" w:rsidP="004D6AEC">
      <w:pPr>
        <w:jc w:val="center"/>
        <w:rPr>
          <w:b/>
          <w:sz w:val="20"/>
          <w:szCs w:val="20"/>
        </w:rPr>
      </w:pPr>
      <w:r>
        <w:br w:type="page"/>
      </w:r>
      <w:bookmarkStart w:id="685" w:name="RentalAgreement"/>
    </w:p>
    <w:p w14:paraId="07709994" w14:textId="1D190C80" w:rsidR="00770138" w:rsidRDefault="00770138" w:rsidP="00770138">
      <w:pPr>
        <w:jc w:val="center"/>
        <w:rPr>
          <w:b/>
          <w:sz w:val="20"/>
          <w:szCs w:val="20"/>
        </w:rPr>
      </w:pPr>
      <w:bookmarkStart w:id="686" w:name="_Hlk13042084"/>
      <w:r>
        <w:rPr>
          <w:b/>
          <w:sz w:val="20"/>
          <w:szCs w:val="20"/>
        </w:rPr>
        <w:lastRenderedPageBreak/>
        <w:t>Illinois Home Weatherization Assistance Program</w:t>
      </w:r>
    </w:p>
    <w:p w14:paraId="420C6B23" w14:textId="509EDBD6" w:rsidR="00770138" w:rsidRDefault="00770138" w:rsidP="00770138">
      <w:pPr>
        <w:jc w:val="center"/>
        <w:rPr>
          <w:b/>
          <w:sz w:val="20"/>
          <w:szCs w:val="20"/>
        </w:rPr>
      </w:pPr>
      <w:r>
        <w:rPr>
          <w:b/>
          <w:sz w:val="20"/>
          <w:szCs w:val="20"/>
        </w:rPr>
        <w:t>Rental Agreement</w:t>
      </w:r>
    </w:p>
    <w:p w14:paraId="3917EEFC" w14:textId="05C06C6E" w:rsidR="00770138" w:rsidRPr="00770138" w:rsidRDefault="00770138" w:rsidP="00770138">
      <w:pPr>
        <w:rPr>
          <w:b/>
          <w:sz w:val="20"/>
          <w:szCs w:val="20"/>
        </w:rPr>
      </w:pPr>
      <w:r w:rsidRPr="00770138">
        <w:rPr>
          <w:b/>
          <w:sz w:val="20"/>
          <w:szCs w:val="20"/>
        </w:rPr>
        <w:t>I,</w:t>
      </w:r>
      <w:r w:rsidRPr="00770138">
        <w:rPr>
          <w:b/>
          <w:sz w:val="20"/>
          <w:szCs w:val="20"/>
        </w:rPr>
        <w:softHyphen/>
      </w:r>
      <w:r w:rsidRPr="00770138">
        <w:rPr>
          <w:b/>
          <w:sz w:val="20"/>
          <w:szCs w:val="20"/>
        </w:rPr>
        <w:softHyphen/>
      </w:r>
      <w:r w:rsidRPr="00770138">
        <w:rPr>
          <w:b/>
          <w:sz w:val="20"/>
          <w:szCs w:val="20"/>
        </w:rPr>
        <w:softHyphen/>
        <w:t>__________________________</w:t>
      </w:r>
      <w:r w:rsidRPr="00770138">
        <w:rPr>
          <w:b/>
          <w:sz w:val="20"/>
          <w:szCs w:val="20"/>
        </w:rPr>
        <w:softHyphen/>
      </w:r>
      <w:r w:rsidRPr="00770138">
        <w:rPr>
          <w:b/>
          <w:sz w:val="20"/>
          <w:szCs w:val="20"/>
        </w:rPr>
        <w:softHyphen/>
        <w:t>______, certify that I am the owner/authorized-agent for the property located at __________________________________________________________________________________.</w:t>
      </w:r>
    </w:p>
    <w:p w14:paraId="663804FF" w14:textId="77777777" w:rsidR="00770138" w:rsidRPr="00770138" w:rsidRDefault="00770138" w:rsidP="00770138">
      <w:pPr>
        <w:rPr>
          <w:b/>
          <w:sz w:val="20"/>
          <w:szCs w:val="20"/>
        </w:rPr>
      </w:pPr>
      <w:r w:rsidRPr="00770138">
        <w:rPr>
          <w:b/>
          <w:sz w:val="20"/>
          <w:szCs w:val="20"/>
        </w:rPr>
        <w:t>(</w:t>
      </w:r>
      <w:r w:rsidRPr="00770138">
        <w:rPr>
          <w:b/>
          <w:i/>
          <w:sz w:val="20"/>
          <w:szCs w:val="20"/>
        </w:rPr>
        <w:t xml:space="preserve">Owner/landlord initials here) ______ </w:t>
      </w:r>
      <w:r w:rsidRPr="00770138">
        <w:rPr>
          <w:b/>
          <w:sz w:val="20"/>
          <w:szCs w:val="20"/>
        </w:rPr>
        <w:t xml:space="preserve">I understand that the energy efficiency and health and safety work performed on my property is being offered to benefit the tenants of my building and is offered free of charge.  </w:t>
      </w:r>
    </w:p>
    <w:p w14:paraId="0E24A778" w14:textId="77777777" w:rsidR="00770138" w:rsidRPr="00770138" w:rsidRDefault="00770138" w:rsidP="00770138">
      <w:pPr>
        <w:rPr>
          <w:b/>
          <w:sz w:val="20"/>
          <w:szCs w:val="20"/>
        </w:rPr>
      </w:pPr>
      <w:r w:rsidRPr="00770138">
        <w:rPr>
          <w:b/>
          <w:sz w:val="20"/>
          <w:szCs w:val="20"/>
        </w:rPr>
        <w:t>(</w:t>
      </w:r>
      <w:r w:rsidRPr="00770138">
        <w:rPr>
          <w:b/>
          <w:i/>
          <w:sz w:val="20"/>
          <w:szCs w:val="20"/>
        </w:rPr>
        <w:t xml:space="preserve">Owner/landlord initials here) ______ </w:t>
      </w:r>
      <w:r w:rsidRPr="00770138">
        <w:rPr>
          <w:b/>
          <w:sz w:val="20"/>
          <w:szCs w:val="20"/>
        </w:rPr>
        <w:t>I certify that I have given my permission to (local agency name here), the weatherization agency or its designated agent, to allow work on the dwelling and/or mechanical systems at the property listed above.</w:t>
      </w:r>
    </w:p>
    <w:p w14:paraId="2F397199" w14:textId="77777777" w:rsidR="00770138" w:rsidRPr="00770138" w:rsidRDefault="00770138" w:rsidP="00770138">
      <w:pPr>
        <w:rPr>
          <w:b/>
          <w:sz w:val="20"/>
          <w:szCs w:val="20"/>
        </w:rPr>
      </w:pPr>
      <w:r w:rsidRPr="00770138">
        <w:rPr>
          <w:b/>
          <w:sz w:val="20"/>
          <w:szCs w:val="20"/>
        </w:rPr>
        <w:t xml:space="preserve">Owner shall mean either the party holding the legal title to the building located at the above address that contains a total of ______ dwelling units or the person authorized, in writing, to enter into a contract for the party holding the legal title to the said building.  </w:t>
      </w:r>
    </w:p>
    <w:p w14:paraId="49C7CD9A" w14:textId="77777777" w:rsidR="00770138" w:rsidRPr="00770138" w:rsidRDefault="00770138" w:rsidP="00770138">
      <w:pPr>
        <w:rPr>
          <w:b/>
          <w:sz w:val="20"/>
          <w:szCs w:val="20"/>
        </w:rPr>
      </w:pPr>
      <w:r w:rsidRPr="00770138">
        <w:rPr>
          <w:b/>
          <w:sz w:val="20"/>
          <w:szCs w:val="20"/>
        </w:rPr>
        <w:t>This agreement entered into by and between the Owner/Authorized Agent, Tenant and the Weatherization Agency shall be subject to the following conditions:</w:t>
      </w:r>
    </w:p>
    <w:p w14:paraId="112770AE" w14:textId="77777777" w:rsidR="00770138" w:rsidRPr="00770138" w:rsidRDefault="00770138" w:rsidP="00524A67">
      <w:pPr>
        <w:numPr>
          <w:ilvl w:val="0"/>
          <w:numId w:val="208"/>
        </w:numPr>
        <w:contextualSpacing/>
        <w:rPr>
          <w:b/>
          <w:sz w:val="20"/>
          <w:szCs w:val="20"/>
        </w:rPr>
      </w:pPr>
      <w:r w:rsidRPr="00770138">
        <w:rPr>
          <w:b/>
          <w:sz w:val="20"/>
          <w:szCs w:val="20"/>
          <w:highlight w:val="yellow"/>
        </w:rPr>
        <w:t>(local agency name here)</w:t>
      </w:r>
      <w:r w:rsidRPr="00770138">
        <w:rPr>
          <w:b/>
          <w:sz w:val="20"/>
          <w:szCs w:val="20"/>
        </w:rPr>
        <w:t xml:space="preserve"> agrees to provide weatherization services to the residence of the Owner/Authorized Agent that is occupied by the current tenant(s) with the owner paying 0% of any weatherization work as noted above.</w:t>
      </w:r>
    </w:p>
    <w:p w14:paraId="311A6D9F" w14:textId="77777777" w:rsidR="00770138" w:rsidRPr="00770138" w:rsidRDefault="00770138" w:rsidP="00524A67">
      <w:pPr>
        <w:numPr>
          <w:ilvl w:val="0"/>
          <w:numId w:val="208"/>
        </w:numPr>
        <w:contextualSpacing/>
        <w:rPr>
          <w:b/>
          <w:sz w:val="20"/>
          <w:szCs w:val="20"/>
        </w:rPr>
      </w:pPr>
      <w:r w:rsidRPr="00770138">
        <w:rPr>
          <w:b/>
          <w:sz w:val="20"/>
          <w:szCs w:val="20"/>
        </w:rPr>
        <w:t>The owner and his or her heirs or assigned agrees not to raise the rent (based on the weatherization improvements) on the described property for a period of 12 months from the date of the completion of the weatherization final inspection.  At present, the rent is $_______ per ________.  (HUD/Section 8 annual rental restructuring increases are exempt and may still be applied as a rental increase.)</w:t>
      </w:r>
    </w:p>
    <w:p w14:paraId="5DEC3F42" w14:textId="77777777" w:rsidR="00770138" w:rsidRPr="00770138" w:rsidRDefault="00770138" w:rsidP="00524A67">
      <w:pPr>
        <w:numPr>
          <w:ilvl w:val="0"/>
          <w:numId w:val="208"/>
        </w:numPr>
        <w:contextualSpacing/>
        <w:rPr>
          <w:b/>
          <w:sz w:val="20"/>
          <w:szCs w:val="20"/>
        </w:rPr>
      </w:pPr>
      <w:r w:rsidRPr="00770138">
        <w:rPr>
          <w:b/>
          <w:sz w:val="20"/>
          <w:szCs w:val="20"/>
        </w:rPr>
        <w:t xml:space="preserve">The owner and his or her heirs or assigned agrees that the tenant will not be evicted without legal cause (non-payment of rent, etc.) for a period of 12 months from the date of the weatherization final inspection.  </w:t>
      </w:r>
    </w:p>
    <w:p w14:paraId="4B43A04A" w14:textId="77777777" w:rsidR="00770138" w:rsidRPr="00770138" w:rsidRDefault="00770138" w:rsidP="00524A67">
      <w:pPr>
        <w:numPr>
          <w:ilvl w:val="0"/>
          <w:numId w:val="208"/>
        </w:numPr>
        <w:contextualSpacing/>
        <w:rPr>
          <w:b/>
          <w:sz w:val="20"/>
          <w:szCs w:val="20"/>
        </w:rPr>
      </w:pPr>
      <w:r w:rsidRPr="00770138">
        <w:rPr>
          <w:b/>
          <w:sz w:val="20"/>
          <w:szCs w:val="20"/>
        </w:rPr>
        <w:t>The owner hereby affirms that the premises are not presently being offered for sale.  If the owner sells the building within 12 months from the date of the weatherization final inspection, the new owner must comply with the terms of this agreement.</w:t>
      </w:r>
    </w:p>
    <w:p w14:paraId="7C692480" w14:textId="77777777" w:rsidR="00770138" w:rsidRPr="00770138" w:rsidRDefault="00770138" w:rsidP="00524A67">
      <w:pPr>
        <w:numPr>
          <w:ilvl w:val="0"/>
          <w:numId w:val="208"/>
        </w:numPr>
        <w:contextualSpacing/>
        <w:rPr>
          <w:b/>
          <w:sz w:val="20"/>
          <w:szCs w:val="20"/>
        </w:rPr>
      </w:pPr>
      <w:r w:rsidRPr="00770138">
        <w:rPr>
          <w:b/>
          <w:sz w:val="20"/>
          <w:szCs w:val="20"/>
          <w:highlight w:val="yellow"/>
        </w:rPr>
        <w:t>The agency</w:t>
      </w:r>
      <w:r w:rsidRPr="00770138">
        <w:rPr>
          <w:b/>
          <w:sz w:val="20"/>
          <w:szCs w:val="20"/>
        </w:rPr>
        <w:t xml:space="preserve"> and owner agree that the tenants are the persons to benefit from the weatherization program and may enforce this Agreement.  </w:t>
      </w:r>
      <w:r w:rsidRPr="00770138">
        <w:rPr>
          <w:b/>
          <w:sz w:val="20"/>
          <w:szCs w:val="20"/>
          <w:highlight w:val="yellow"/>
        </w:rPr>
        <w:t>The agency</w:t>
      </w:r>
      <w:r w:rsidRPr="00770138">
        <w:rPr>
          <w:b/>
          <w:sz w:val="20"/>
          <w:szCs w:val="20"/>
        </w:rPr>
        <w:t xml:space="preserve"> shall provide a copy of this agreement to each tenant.  The owner agrees to provide a copy of this Agreement to all future tenants while this Agreement is in effect.  </w:t>
      </w:r>
    </w:p>
    <w:p w14:paraId="1F739AE6" w14:textId="77777777" w:rsidR="00770138" w:rsidRDefault="00770138" w:rsidP="00524A67">
      <w:pPr>
        <w:numPr>
          <w:ilvl w:val="0"/>
          <w:numId w:val="208"/>
        </w:numPr>
        <w:contextualSpacing/>
        <w:rPr>
          <w:b/>
          <w:sz w:val="20"/>
          <w:szCs w:val="20"/>
        </w:rPr>
      </w:pPr>
      <w:r w:rsidRPr="00770138">
        <w:rPr>
          <w:b/>
          <w:sz w:val="20"/>
          <w:szCs w:val="20"/>
        </w:rPr>
        <w:t xml:space="preserve">The owner understands that weatherization work performed will be guaranteed for a period of 12 months. </w:t>
      </w:r>
    </w:p>
    <w:p w14:paraId="68AA38BC" w14:textId="35768907" w:rsidR="00770138" w:rsidRPr="00770138" w:rsidRDefault="00770138" w:rsidP="00770138">
      <w:pPr>
        <w:contextualSpacing/>
        <w:rPr>
          <w:b/>
          <w:sz w:val="20"/>
          <w:szCs w:val="20"/>
        </w:rPr>
      </w:pPr>
      <w:r w:rsidRPr="00770138">
        <w:rPr>
          <w:b/>
          <w:sz w:val="20"/>
          <w:szCs w:val="20"/>
        </w:rPr>
        <w:t xml:space="preserve"> </w:t>
      </w:r>
    </w:p>
    <w:p w14:paraId="654F7669" w14:textId="79648D16" w:rsidR="00770138" w:rsidRPr="00770138" w:rsidRDefault="00770138" w:rsidP="00770138">
      <w:pPr>
        <w:spacing w:before="120"/>
        <w:rPr>
          <w:b/>
          <w:sz w:val="20"/>
          <w:szCs w:val="20"/>
        </w:rPr>
      </w:pPr>
      <w:r w:rsidRPr="00770138">
        <w:rPr>
          <w:b/>
          <w:sz w:val="20"/>
          <w:szCs w:val="20"/>
        </w:rPr>
        <w:t xml:space="preserve">If this agreement is not adhered to by the Owner, the cost of the weatherization improvements shall be reimbursed by the owner to said agency providing the weatherization services. </w:t>
      </w:r>
    </w:p>
    <w:p w14:paraId="347E8C7C" w14:textId="77777777" w:rsidR="00770138" w:rsidRPr="00770138" w:rsidRDefault="00770138" w:rsidP="00770138">
      <w:pPr>
        <w:rPr>
          <w:b/>
          <w:sz w:val="20"/>
          <w:szCs w:val="20"/>
        </w:rPr>
      </w:pPr>
      <w:r w:rsidRPr="00770138">
        <w:rPr>
          <w:b/>
          <w:sz w:val="20"/>
          <w:szCs w:val="20"/>
        </w:rPr>
        <w:t>I certify that I agree to the aforementioned provisions of this agreement.</w:t>
      </w:r>
    </w:p>
    <w:p w14:paraId="39B3EBFB" w14:textId="62B82432" w:rsidR="00770138" w:rsidRPr="00770138" w:rsidRDefault="00770138" w:rsidP="00770138">
      <w:pPr>
        <w:spacing w:after="0" w:line="240" w:lineRule="auto"/>
        <w:rPr>
          <w:b/>
          <w:sz w:val="20"/>
          <w:szCs w:val="20"/>
        </w:rPr>
      </w:pPr>
      <w:r w:rsidRPr="00770138">
        <w:rPr>
          <w:b/>
          <w:sz w:val="20"/>
          <w:szCs w:val="20"/>
        </w:rPr>
        <w:t>Signed______________________________________</w:t>
      </w:r>
      <w:r w:rsidR="00E079B9">
        <w:rPr>
          <w:b/>
          <w:sz w:val="20"/>
          <w:szCs w:val="20"/>
        </w:rPr>
        <w:t>__________________</w:t>
      </w:r>
      <w:r w:rsidR="00E079B9">
        <w:rPr>
          <w:b/>
          <w:sz w:val="20"/>
          <w:szCs w:val="20"/>
        </w:rPr>
        <w:tab/>
        <w:t>__________________</w:t>
      </w:r>
      <w:r w:rsidRPr="00770138">
        <w:rPr>
          <w:b/>
          <w:sz w:val="20"/>
          <w:szCs w:val="20"/>
        </w:rPr>
        <w:t xml:space="preserve">  </w:t>
      </w:r>
    </w:p>
    <w:p w14:paraId="4A94D7AF" w14:textId="1665DF64" w:rsidR="008C4661" w:rsidRPr="00770138" w:rsidRDefault="00770138" w:rsidP="00770138">
      <w:pPr>
        <w:spacing w:after="0"/>
        <w:rPr>
          <w:rFonts w:ascii="Calibri" w:eastAsia="Times New Roman" w:hAnsi="Calibri" w:cs="Times New Roman"/>
          <w:b/>
          <w:bCs/>
          <w:sz w:val="20"/>
          <w:szCs w:val="20"/>
        </w:rPr>
      </w:pPr>
      <w:r>
        <w:rPr>
          <w:rFonts w:ascii="Calibri" w:eastAsia="Times New Roman" w:hAnsi="Calibri" w:cs="Times New Roman"/>
          <w:b/>
          <w:bCs/>
          <w:sz w:val="24"/>
          <w:szCs w:val="20"/>
        </w:rPr>
        <w:tab/>
      </w:r>
      <w:r>
        <w:rPr>
          <w:rFonts w:ascii="Calibri" w:eastAsia="Times New Roman" w:hAnsi="Calibri" w:cs="Times New Roman"/>
          <w:b/>
          <w:bCs/>
          <w:sz w:val="24"/>
          <w:szCs w:val="20"/>
        </w:rPr>
        <w:tab/>
      </w:r>
      <w:r>
        <w:rPr>
          <w:rFonts w:ascii="Calibri" w:eastAsia="Times New Roman" w:hAnsi="Calibri" w:cs="Times New Roman"/>
          <w:b/>
          <w:bCs/>
          <w:sz w:val="24"/>
          <w:szCs w:val="20"/>
        </w:rPr>
        <w:tab/>
      </w:r>
      <w:r w:rsidRPr="00770138">
        <w:rPr>
          <w:rFonts w:ascii="Calibri" w:eastAsia="Times New Roman" w:hAnsi="Calibri" w:cs="Times New Roman"/>
          <w:b/>
          <w:bCs/>
          <w:sz w:val="20"/>
          <w:szCs w:val="20"/>
        </w:rPr>
        <w:t>(Owner/Authorized Agent)</w:t>
      </w:r>
      <w:r w:rsidR="00E079B9">
        <w:rPr>
          <w:rFonts w:ascii="Calibri" w:eastAsia="Times New Roman" w:hAnsi="Calibri" w:cs="Times New Roman"/>
          <w:b/>
          <w:bCs/>
          <w:sz w:val="20"/>
          <w:szCs w:val="20"/>
        </w:rPr>
        <w:tab/>
      </w:r>
      <w:r w:rsidR="00E079B9">
        <w:rPr>
          <w:rFonts w:ascii="Calibri" w:eastAsia="Times New Roman" w:hAnsi="Calibri" w:cs="Times New Roman"/>
          <w:b/>
          <w:bCs/>
          <w:sz w:val="20"/>
          <w:szCs w:val="20"/>
        </w:rPr>
        <w:tab/>
      </w:r>
      <w:r w:rsidR="00E079B9">
        <w:rPr>
          <w:rFonts w:ascii="Calibri" w:eastAsia="Times New Roman" w:hAnsi="Calibri" w:cs="Times New Roman"/>
          <w:b/>
          <w:bCs/>
          <w:sz w:val="20"/>
          <w:szCs w:val="20"/>
        </w:rPr>
        <w:tab/>
      </w:r>
      <w:r w:rsidR="00E079B9">
        <w:rPr>
          <w:rFonts w:ascii="Calibri" w:eastAsia="Times New Roman" w:hAnsi="Calibri" w:cs="Times New Roman"/>
          <w:b/>
          <w:bCs/>
          <w:sz w:val="20"/>
          <w:szCs w:val="20"/>
        </w:rPr>
        <w:tab/>
        <w:t>(Date)</w:t>
      </w:r>
      <w:r w:rsidR="008C4661" w:rsidRPr="00770138">
        <w:rPr>
          <w:rFonts w:ascii="Calibri" w:eastAsia="Times New Roman" w:hAnsi="Calibri" w:cs="Times New Roman"/>
          <w:b/>
          <w:bCs/>
          <w:sz w:val="20"/>
          <w:szCs w:val="20"/>
        </w:rPr>
        <w:br w:type="page"/>
      </w:r>
    </w:p>
    <w:p w14:paraId="4441E18E" w14:textId="20FC01F4" w:rsidR="003A790F" w:rsidRPr="00D53F52" w:rsidRDefault="003A790F" w:rsidP="003A790F">
      <w:pPr>
        <w:widowControl w:val="0"/>
        <w:autoSpaceDE w:val="0"/>
        <w:autoSpaceDN w:val="0"/>
        <w:adjustRightInd w:val="0"/>
        <w:spacing w:after="0" w:line="256" w:lineRule="atLeast"/>
        <w:jc w:val="center"/>
        <w:rPr>
          <w:rFonts w:ascii="Calibri" w:eastAsia="Times New Roman" w:hAnsi="Calibri" w:cs="Calibri"/>
          <w:b/>
          <w:bCs/>
          <w:color w:val="000000"/>
          <w:sz w:val="28"/>
          <w:szCs w:val="28"/>
        </w:rPr>
      </w:pPr>
      <w:bookmarkStart w:id="687" w:name="_Hlk43380723"/>
      <w:bookmarkStart w:id="688" w:name="_Hlk42810472"/>
      <w:bookmarkStart w:id="689" w:name="_Toc483470103"/>
      <w:bookmarkStart w:id="690" w:name="_Toc483470270"/>
      <w:bookmarkEnd w:id="614"/>
      <w:bookmarkEnd w:id="685"/>
      <w:bookmarkEnd w:id="686"/>
      <w:r w:rsidRPr="00D53F52">
        <w:rPr>
          <w:rFonts w:ascii="Calibri" w:eastAsia="Times New Roman" w:hAnsi="Calibri" w:cs="Calibri"/>
          <w:b/>
          <w:bCs/>
          <w:color w:val="000000"/>
          <w:sz w:val="28"/>
          <w:szCs w:val="28"/>
        </w:rPr>
        <w:lastRenderedPageBreak/>
        <w:t>Illinois Home Weatherization Assistance Program</w:t>
      </w:r>
    </w:p>
    <w:p w14:paraId="2E76EDDD" w14:textId="77777777" w:rsidR="003A790F" w:rsidRPr="00D53F52" w:rsidRDefault="003A790F" w:rsidP="003A790F">
      <w:pPr>
        <w:widowControl w:val="0"/>
        <w:autoSpaceDE w:val="0"/>
        <w:autoSpaceDN w:val="0"/>
        <w:adjustRightInd w:val="0"/>
        <w:spacing w:after="60" w:line="256" w:lineRule="atLeast"/>
        <w:jc w:val="center"/>
        <w:rPr>
          <w:rFonts w:ascii="Calibri" w:eastAsia="Times New Roman" w:hAnsi="Calibri" w:cs="Calibri"/>
          <w:color w:val="000000"/>
          <w:sz w:val="24"/>
          <w:szCs w:val="24"/>
        </w:rPr>
      </w:pPr>
      <w:r w:rsidRPr="00D53F52">
        <w:rPr>
          <w:rFonts w:ascii="Calibri" w:eastAsia="Times New Roman" w:hAnsi="Calibri" w:cs="Calibri"/>
          <w:bCs/>
          <w:color w:val="000000"/>
          <w:sz w:val="24"/>
          <w:szCs w:val="24"/>
        </w:rPr>
        <w:t xml:space="preserve">Office of </w:t>
      </w:r>
      <w:r>
        <w:rPr>
          <w:rFonts w:ascii="Calibri" w:eastAsia="Times New Roman" w:hAnsi="Calibri" w:cs="Calibri"/>
          <w:bCs/>
          <w:color w:val="000000"/>
          <w:sz w:val="24"/>
          <w:szCs w:val="24"/>
        </w:rPr>
        <w:t>Community</w:t>
      </w:r>
      <w:r w:rsidRPr="00D53F52">
        <w:rPr>
          <w:rFonts w:ascii="Calibri" w:eastAsia="Times New Roman" w:hAnsi="Calibri" w:cs="Calibri"/>
          <w:bCs/>
          <w:color w:val="000000"/>
          <w:sz w:val="24"/>
          <w:szCs w:val="24"/>
        </w:rPr>
        <w:t xml:space="preserve"> Assistance</w:t>
      </w:r>
      <w:r>
        <w:rPr>
          <w:rFonts w:ascii="Calibri" w:eastAsia="Times New Roman" w:hAnsi="Calibri" w:cs="Calibri"/>
          <w:bCs/>
          <w:color w:val="000000"/>
          <w:sz w:val="24"/>
          <w:szCs w:val="24"/>
        </w:rPr>
        <w:t>,</w:t>
      </w:r>
      <w:r w:rsidRPr="00D53F52">
        <w:rPr>
          <w:rFonts w:ascii="Calibri" w:eastAsia="Times New Roman" w:hAnsi="Calibri" w:cs="Calibri"/>
          <w:bCs/>
          <w:color w:val="000000"/>
          <w:sz w:val="24"/>
          <w:szCs w:val="24"/>
        </w:rPr>
        <w:t xml:space="preserve"> Illinois Department of Commerce and Economic </w:t>
      </w:r>
      <w:r>
        <w:rPr>
          <w:rFonts w:ascii="Calibri" w:eastAsia="Times New Roman" w:hAnsi="Calibri" w:cs="Calibri"/>
          <w:bCs/>
          <w:color w:val="000000"/>
          <w:sz w:val="24"/>
          <w:szCs w:val="24"/>
        </w:rPr>
        <w:t>Opportunity</w:t>
      </w:r>
    </w:p>
    <w:p w14:paraId="238FF2A1" w14:textId="7DAE8D4F" w:rsidR="003A790F" w:rsidRPr="00D53F52" w:rsidRDefault="003A790F" w:rsidP="003A790F">
      <w:pPr>
        <w:widowControl w:val="0"/>
        <w:tabs>
          <w:tab w:val="left" w:leader="underscore" w:pos="1080"/>
          <w:tab w:val="right" w:pos="1530"/>
          <w:tab w:val="right" w:pos="10800"/>
        </w:tabs>
        <w:autoSpaceDE w:val="0"/>
        <w:autoSpaceDN w:val="0"/>
        <w:adjustRightInd w:val="0"/>
        <w:spacing w:after="120" w:line="240" w:lineRule="auto"/>
        <w:jc w:val="center"/>
        <w:rPr>
          <w:rFonts w:ascii="Calibri" w:eastAsia="Times New Roman" w:hAnsi="Calibri" w:cs="Times New Roman"/>
          <w:b/>
        </w:rPr>
      </w:pPr>
      <w:r w:rsidRPr="009852E0">
        <w:rPr>
          <w:rFonts w:ascii="Calibri" w:eastAsia="Times New Roman" w:hAnsi="Calibri" w:cs="Times New Roman"/>
          <w:b/>
          <w:sz w:val="28"/>
          <w:szCs w:val="28"/>
        </w:rPr>
        <w:t>Multifamily</w:t>
      </w:r>
      <w:r w:rsidRPr="00D53F52">
        <w:rPr>
          <w:rFonts w:ascii="Calibri" w:eastAsia="Times New Roman" w:hAnsi="Calibri" w:cs="Times New Roman"/>
          <w:b/>
          <w:sz w:val="28"/>
          <w:szCs w:val="28"/>
        </w:rPr>
        <w:t xml:space="preserve"> Retrofit Buy Down Waiver</w:t>
      </w:r>
    </w:p>
    <w:p w14:paraId="645BDEEE" w14:textId="77777777" w:rsidR="003A790F" w:rsidRPr="00D53F52" w:rsidRDefault="003A790F" w:rsidP="003A790F">
      <w:pPr>
        <w:autoSpaceDE w:val="0"/>
        <w:autoSpaceDN w:val="0"/>
        <w:adjustRightInd w:val="0"/>
        <w:spacing w:after="0" w:line="240" w:lineRule="auto"/>
        <w:jc w:val="center"/>
        <w:rPr>
          <w:rFonts w:ascii="Arial" w:eastAsia="Calibri" w:hAnsi="Arial" w:cs="Arial"/>
          <w:color w:val="000000"/>
          <w:sz w:val="18"/>
          <w:szCs w:val="18"/>
        </w:rPr>
      </w:pPr>
    </w:p>
    <w:p w14:paraId="33844580" w14:textId="77777777" w:rsidR="003A790F" w:rsidRPr="00D53F52" w:rsidRDefault="003A790F" w:rsidP="003A790F">
      <w:pPr>
        <w:autoSpaceDE w:val="0"/>
        <w:autoSpaceDN w:val="0"/>
        <w:adjustRightInd w:val="0"/>
        <w:spacing w:after="0" w:line="240" w:lineRule="auto"/>
        <w:jc w:val="center"/>
        <w:rPr>
          <w:rFonts w:ascii="Arial" w:eastAsia="Calibri" w:hAnsi="Arial" w:cs="Arial"/>
          <w:color w:val="000000"/>
          <w:sz w:val="18"/>
          <w:szCs w:val="18"/>
        </w:rPr>
      </w:pPr>
      <w:r w:rsidRPr="00D53F52">
        <w:rPr>
          <w:rFonts w:ascii="Arial" w:eastAsia="Calibri" w:hAnsi="Arial" w:cs="Arial"/>
          <w:color w:val="000000"/>
          <w:sz w:val="18"/>
          <w:szCs w:val="18"/>
        </w:rPr>
        <w:t xml:space="preserve">Complete this request form in its entirety.  </w:t>
      </w:r>
      <w:r w:rsidRPr="00D53F52">
        <w:rPr>
          <w:rFonts w:ascii="Arial" w:eastAsia="Calibri" w:hAnsi="Arial" w:cs="Arial"/>
          <w:color w:val="000000"/>
          <w:sz w:val="18"/>
          <w:szCs w:val="18"/>
        </w:rPr>
        <w:br/>
        <w:t>An agency making an incomplete submission will be required to resubmit which will delay processing.</w:t>
      </w:r>
    </w:p>
    <w:tbl>
      <w:tblPr>
        <w:tblW w:w="10350" w:type="dxa"/>
        <w:tblInd w:w="18" w:type="dxa"/>
        <w:tblLook w:val="04A0" w:firstRow="1" w:lastRow="0" w:firstColumn="1" w:lastColumn="0" w:noHBand="0" w:noVBand="1"/>
      </w:tblPr>
      <w:tblGrid>
        <w:gridCol w:w="4532"/>
        <w:gridCol w:w="1696"/>
        <w:gridCol w:w="2114"/>
        <w:gridCol w:w="913"/>
        <w:gridCol w:w="1095"/>
      </w:tblGrid>
      <w:tr w:rsidR="003A790F" w:rsidRPr="00D53F52" w14:paraId="478F9BCF" w14:textId="77777777" w:rsidTr="00F0729B">
        <w:trPr>
          <w:trHeight w:val="610"/>
        </w:trPr>
        <w:tc>
          <w:tcPr>
            <w:tcW w:w="4532" w:type="dxa"/>
            <w:tcBorders>
              <w:top w:val="single" w:sz="4" w:space="0" w:color="auto"/>
              <w:left w:val="single" w:sz="4" w:space="0" w:color="auto"/>
              <w:bottom w:val="single" w:sz="4" w:space="0" w:color="auto"/>
              <w:right w:val="single" w:sz="4" w:space="0" w:color="auto"/>
            </w:tcBorders>
            <w:noWrap/>
            <w:hideMark/>
          </w:tcPr>
          <w:p w14:paraId="746B0EB2"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i/>
                <w:iCs/>
                <w:color w:val="000000"/>
                <w:sz w:val="18"/>
                <w:szCs w:val="18"/>
              </w:rPr>
            </w:pPr>
            <w:r w:rsidRPr="00D53F52">
              <w:rPr>
                <w:rFonts w:ascii="Calibri" w:eastAsia="Times New Roman" w:hAnsi="Calibri" w:cs="Times New Roman"/>
                <w:i/>
                <w:iCs/>
                <w:color w:val="000000"/>
                <w:sz w:val="18"/>
                <w:szCs w:val="18"/>
              </w:rPr>
              <w:t xml:space="preserve">Agency:  </w:t>
            </w:r>
          </w:p>
          <w:p w14:paraId="4A1FC2A4"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i/>
                <w:iCs/>
                <w:color w:val="000000"/>
                <w:sz w:val="18"/>
                <w:szCs w:val="18"/>
              </w:rPr>
            </w:pPr>
            <w:r w:rsidRPr="00D53F52">
              <w:rPr>
                <w:rFonts w:ascii="Calibri" w:eastAsia="Times New Roman" w:hAnsi="Calibri" w:cs="Times New Roman"/>
                <w:i/>
                <w:iCs/>
                <w:color w:val="000000"/>
                <w:sz w:val="18"/>
                <w:szCs w:val="18"/>
              </w:rPr>
              <w:t> </w:t>
            </w:r>
          </w:p>
        </w:tc>
        <w:tc>
          <w:tcPr>
            <w:tcW w:w="1696" w:type="dxa"/>
            <w:tcBorders>
              <w:top w:val="single" w:sz="4" w:space="0" w:color="auto"/>
              <w:left w:val="nil"/>
              <w:bottom w:val="single" w:sz="4" w:space="0" w:color="auto"/>
              <w:right w:val="nil"/>
            </w:tcBorders>
            <w:noWrap/>
            <w:hideMark/>
          </w:tcPr>
          <w:p w14:paraId="3F7AF0B5"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i/>
                <w:iCs/>
                <w:color w:val="000000"/>
                <w:sz w:val="18"/>
                <w:szCs w:val="18"/>
              </w:rPr>
            </w:pPr>
            <w:r w:rsidRPr="00D53F52">
              <w:rPr>
                <w:rFonts w:ascii="Calibri" w:eastAsia="Times New Roman" w:hAnsi="Calibri" w:cs="Times New Roman"/>
                <w:i/>
                <w:iCs/>
                <w:color w:val="000000"/>
                <w:sz w:val="18"/>
                <w:szCs w:val="18"/>
              </w:rPr>
              <w:t>Assessor:</w:t>
            </w:r>
          </w:p>
        </w:tc>
        <w:tc>
          <w:tcPr>
            <w:tcW w:w="2114" w:type="dxa"/>
            <w:tcBorders>
              <w:top w:val="single" w:sz="4" w:space="0" w:color="auto"/>
              <w:left w:val="nil"/>
              <w:bottom w:val="single" w:sz="4" w:space="0" w:color="auto"/>
              <w:right w:val="single" w:sz="4" w:space="0" w:color="auto"/>
            </w:tcBorders>
            <w:noWrap/>
            <w:hideMark/>
          </w:tcPr>
          <w:p w14:paraId="6A713581"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i/>
                <w:iCs/>
                <w:color w:val="000000"/>
                <w:sz w:val="18"/>
                <w:szCs w:val="18"/>
              </w:rPr>
            </w:pPr>
            <w:r w:rsidRPr="00D53F52">
              <w:rPr>
                <w:rFonts w:ascii="Calibri" w:eastAsia="Times New Roman" w:hAnsi="Calibri" w:cs="Times New Roman"/>
                <w:i/>
                <w:iCs/>
                <w:color w:val="000000"/>
                <w:sz w:val="18"/>
                <w:szCs w:val="18"/>
              </w:rPr>
              <w:t> </w:t>
            </w:r>
          </w:p>
        </w:tc>
        <w:tc>
          <w:tcPr>
            <w:tcW w:w="913" w:type="dxa"/>
            <w:tcBorders>
              <w:top w:val="single" w:sz="4" w:space="0" w:color="auto"/>
              <w:left w:val="nil"/>
              <w:bottom w:val="single" w:sz="4" w:space="0" w:color="auto"/>
              <w:right w:val="nil"/>
            </w:tcBorders>
            <w:noWrap/>
            <w:hideMark/>
          </w:tcPr>
          <w:p w14:paraId="141E8955"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i/>
                <w:iCs/>
                <w:color w:val="000000"/>
                <w:sz w:val="18"/>
                <w:szCs w:val="18"/>
              </w:rPr>
            </w:pPr>
            <w:r w:rsidRPr="00D53F52">
              <w:rPr>
                <w:rFonts w:ascii="Calibri" w:eastAsia="Times New Roman" w:hAnsi="Calibri" w:cs="Times New Roman"/>
                <w:i/>
                <w:iCs/>
                <w:color w:val="000000"/>
                <w:sz w:val="18"/>
                <w:szCs w:val="18"/>
              </w:rPr>
              <w:t>Date Assessed:</w:t>
            </w:r>
          </w:p>
        </w:tc>
        <w:tc>
          <w:tcPr>
            <w:tcW w:w="1095" w:type="dxa"/>
            <w:tcBorders>
              <w:top w:val="single" w:sz="4" w:space="0" w:color="auto"/>
              <w:left w:val="nil"/>
              <w:bottom w:val="single" w:sz="4" w:space="0" w:color="auto"/>
              <w:right w:val="single" w:sz="4" w:space="0" w:color="auto"/>
            </w:tcBorders>
            <w:noWrap/>
            <w:hideMark/>
          </w:tcPr>
          <w:p w14:paraId="728731D5"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i/>
                <w:iCs/>
                <w:color w:val="000000"/>
                <w:sz w:val="18"/>
                <w:szCs w:val="18"/>
              </w:rPr>
            </w:pPr>
            <w:r w:rsidRPr="00D53F52">
              <w:rPr>
                <w:rFonts w:ascii="Calibri" w:eastAsia="Times New Roman" w:hAnsi="Calibri" w:cs="Times New Roman"/>
                <w:i/>
                <w:iCs/>
                <w:color w:val="000000"/>
                <w:sz w:val="18"/>
                <w:szCs w:val="18"/>
              </w:rPr>
              <w:t> </w:t>
            </w:r>
          </w:p>
        </w:tc>
      </w:tr>
      <w:tr w:rsidR="003A790F" w:rsidRPr="00D53F52" w14:paraId="401CC6CC" w14:textId="77777777" w:rsidTr="00F0729B">
        <w:trPr>
          <w:trHeight w:val="610"/>
        </w:trPr>
        <w:tc>
          <w:tcPr>
            <w:tcW w:w="4532" w:type="dxa"/>
            <w:tcBorders>
              <w:top w:val="nil"/>
              <w:left w:val="single" w:sz="4" w:space="0" w:color="auto"/>
              <w:bottom w:val="single" w:sz="4" w:space="0" w:color="auto"/>
              <w:right w:val="single" w:sz="4" w:space="0" w:color="auto"/>
            </w:tcBorders>
            <w:noWrap/>
            <w:hideMark/>
          </w:tcPr>
          <w:p w14:paraId="6B592F89"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i/>
                <w:iCs/>
                <w:color w:val="000000"/>
                <w:sz w:val="18"/>
                <w:szCs w:val="18"/>
              </w:rPr>
            </w:pPr>
            <w:r w:rsidRPr="00D53F52">
              <w:rPr>
                <w:rFonts w:ascii="Calibri" w:eastAsia="Times New Roman" w:hAnsi="Calibri" w:cs="Times New Roman"/>
                <w:i/>
                <w:iCs/>
                <w:color w:val="000000"/>
                <w:sz w:val="18"/>
                <w:szCs w:val="18"/>
              </w:rPr>
              <w:t xml:space="preserve">IHWAP Job #:  </w:t>
            </w:r>
          </w:p>
        </w:tc>
        <w:tc>
          <w:tcPr>
            <w:tcW w:w="3810" w:type="dxa"/>
            <w:gridSpan w:val="2"/>
            <w:tcBorders>
              <w:top w:val="nil"/>
              <w:left w:val="nil"/>
              <w:bottom w:val="single" w:sz="4" w:space="0" w:color="auto"/>
              <w:right w:val="single" w:sz="4" w:space="0" w:color="auto"/>
            </w:tcBorders>
            <w:noWrap/>
            <w:hideMark/>
          </w:tcPr>
          <w:p w14:paraId="578184B8"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i/>
                <w:iCs/>
                <w:color w:val="000000"/>
                <w:sz w:val="18"/>
                <w:szCs w:val="18"/>
              </w:rPr>
            </w:pPr>
            <w:r w:rsidRPr="00D53F52">
              <w:rPr>
                <w:rFonts w:ascii="Calibri" w:eastAsia="Times New Roman" w:hAnsi="Calibri" w:cs="Times New Roman"/>
                <w:i/>
                <w:iCs/>
                <w:color w:val="000000"/>
                <w:sz w:val="18"/>
                <w:szCs w:val="18"/>
              </w:rPr>
              <w:t xml:space="preserve"> </w:t>
            </w:r>
          </w:p>
          <w:p w14:paraId="1ECD5AB1"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i/>
                <w:iCs/>
                <w:color w:val="000000"/>
                <w:sz w:val="18"/>
                <w:szCs w:val="18"/>
              </w:rPr>
            </w:pPr>
            <w:r w:rsidRPr="00D53F52">
              <w:rPr>
                <w:rFonts w:ascii="Calibri" w:eastAsia="Times New Roman" w:hAnsi="Calibri" w:cs="Times New Roman"/>
                <w:i/>
                <w:iCs/>
                <w:color w:val="000000"/>
                <w:sz w:val="18"/>
                <w:szCs w:val="18"/>
              </w:rPr>
              <w:t> </w:t>
            </w:r>
          </w:p>
        </w:tc>
        <w:tc>
          <w:tcPr>
            <w:tcW w:w="913" w:type="dxa"/>
            <w:tcBorders>
              <w:top w:val="nil"/>
              <w:left w:val="nil"/>
              <w:bottom w:val="single" w:sz="4" w:space="0" w:color="auto"/>
              <w:right w:val="nil"/>
            </w:tcBorders>
            <w:noWrap/>
            <w:hideMark/>
          </w:tcPr>
          <w:p w14:paraId="471CF598"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i/>
                <w:iCs/>
                <w:color w:val="000000"/>
                <w:sz w:val="18"/>
                <w:szCs w:val="18"/>
              </w:rPr>
            </w:pPr>
            <w:r w:rsidRPr="00D53F52">
              <w:rPr>
                <w:rFonts w:ascii="Calibri" w:eastAsia="Times New Roman" w:hAnsi="Calibri" w:cs="Times New Roman"/>
                <w:i/>
                <w:iCs/>
                <w:color w:val="000000"/>
                <w:sz w:val="18"/>
                <w:szCs w:val="18"/>
              </w:rPr>
              <w:t>Funding Source:</w:t>
            </w:r>
          </w:p>
        </w:tc>
        <w:tc>
          <w:tcPr>
            <w:tcW w:w="1095" w:type="dxa"/>
            <w:tcBorders>
              <w:top w:val="nil"/>
              <w:left w:val="nil"/>
              <w:bottom w:val="single" w:sz="4" w:space="0" w:color="auto"/>
              <w:right w:val="single" w:sz="4" w:space="0" w:color="auto"/>
            </w:tcBorders>
            <w:noWrap/>
            <w:hideMark/>
          </w:tcPr>
          <w:p w14:paraId="3D069206"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i/>
                <w:iCs/>
                <w:color w:val="000000"/>
                <w:sz w:val="18"/>
                <w:szCs w:val="18"/>
              </w:rPr>
            </w:pPr>
            <w:r w:rsidRPr="00D53F52">
              <w:rPr>
                <w:rFonts w:ascii="Calibri" w:eastAsia="Times New Roman" w:hAnsi="Calibri" w:cs="Times New Roman"/>
                <w:i/>
                <w:iCs/>
                <w:color w:val="000000"/>
                <w:sz w:val="18"/>
                <w:szCs w:val="18"/>
              </w:rPr>
              <w:t> </w:t>
            </w:r>
          </w:p>
        </w:tc>
      </w:tr>
      <w:tr w:rsidR="003A790F" w:rsidRPr="00D53F52" w14:paraId="32823F20" w14:textId="77777777" w:rsidTr="00F0729B">
        <w:trPr>
          <w:trHeight w:val="610"/>
        </w:trPr>
        <w:tc>
          <w:tcPr>
            <w:tcW w:w="4532" w:type="dxa"/>
            <w:tcBorders>
              <w:top w:val="nil"/>
              <w:left w:val="single" w:sz="4" w:space="0" w:color="auto"/>
              <w:bottom w:val="single" w:sz="4" w:space="0" w:color="auto"/>
              <w:right w:val="single" w:sz="4" w:space="0" w:color="auto"/>
            </w:tcBorders>
            <w:noWrap/>
            <w:hideMark/>
          </w:tcPr>
          <w:p w14:paraId="2B03590D"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i/>
                <w:iCs/>
                <w:color w:val="000000"/>
                <w:sz w:val="18"/>
                <w:szCs w:val="18"/>
              </w:rPr>
            </w:pPr>
            <w:r w:rsidRPr="00D53F52">
              <w:rPr>
                <w:rFonts w:ascii="Calibri" w:eastAsia="Times New Roman" w:hAnsi="Calibri" w:cs="Times New Roman"/>
                <w:i/>
                <w:iCs/>
                <w:color w:val="000000"/>
                <w:sz w:val="18"/>
                <w:szCs w:val="18"/>
              </w:rPr>
              <w:t xml:space="preserve">Contractor:  </w:t>
            </w:r>
          </w:p>
          <w:p w14:paraId="3A7C1280"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i/>
                <w:iCs/>
                <w:color w:val="000000"/>
                <w:sz w:val="18"/>
                <w:szCs w:val="18"/>
              </w:rPr>
            </w:pPr>
            <w:r w:rsidRPr="00D53F52">
              <w:rPr>
                <w:rFonts w:ascii="Calibri" w:eastAsia="Times New Roman" w:hAnsi="Calibri" w:cs="Times New Roman"/>
                <w:i/>
                <w:iCs/>
                <w:color w:val="000000"/>
                <w:sz w:val="18"/>
                <w:szCs w:val="18"/>
              </w:rPr>
              <w:t> </w:t>
            </w:r>
          </w:p>
        </w:tc>
        <w:tc>
          <w:tcPr>
            <w:tcW w:w="1696" w:type="dxa"/>
            <w:tcBorders>
              <w:top w:val="nil"/>
              <w:left w:val="nil"/>
              <w:bottom w:val="single" w:sz="4" w:space="0" w:color="auto"/>
              <w:right w:val="nil"/>
            </w:tcBorders>
            <w:noWrap/>
            <w:hideMark/>
          </w:tcPr>
          <w:p w14:paraId="44DE9CFB"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i/>
                <w:iCs/>
                <w:color w:val="000000"/>
                <w:sz w:val="18"/>
                <w:szCs w:val="18"/>
              </w:rPr>
            </w:pPr>
            <w:r w:rsidRPr="00D53F52">
              <w:rPr>
                <w:rFonts w:ascii="Calibri" w:eastAsia="Times New Roman" w:hAnsi="Calibri" w:cs="Times New Roman"/>
                <w:i/>
                <w:iCs/>
                <w:color w:val="000000"/>
                <w:sz w:val="18"/>
                <w:szCs w:val="18"/>
              </w:rPr>
              <w:t>Contractor's Address:</w:t>
            </w:r>
          </w:p>
        </w:tc>
        <w:tc>
          <w:tcPr>
            <w:tcW w:w="4122" w:type="dxa"/>
            <w:gridSpan w:val="3"/>
            <w:tcBorders>
              <w:top w:val="nil"/>
              <w:left w:val="nil"/>
              <w:bottom w:val="single" w:sz="4" w:space="0" w:color="auto"/>
              <w:right w:val="single" w:sz="4" w:space="0" w:color="auto"/>
            </w:tcBorders>
            <w:noWrap/>
            <w:hideMark/>
          </w:tcPr>
          <w:p w14:paraId="2B3912EA"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i/>
                <w:iCs/>
                <w:color w:val="000000"/>
                <w:sz w:val="18"/>
                <w:szCs w:val="18"/>
              </w:rPr>
            </w:pPr>
            <w:r w:rsidRPr="00D53F52">
              <w:rPr>
                <w:rFonts w:ascii="Calibri" w:eastAsia="Times New Roman" w:hAnsi="Calibri" w:cs="Times New Roman"/>
                <w:i/>
                <w:iCs/>
                <w:color w:val="000000"/>
                <w:sz w:val="18"/>
                <w:szCs w:val="18"/>
              </w:rPr>
              <w:t> </w:t>
            </w:r>
          </w:p>
          <w:p w14:paraId="47976AA8"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i/>
                <w:iCs/>
                <w:color w:val="000000"/>
                <w:sz w:val="18"/>
                <w:szCs w:val="18"/>
              </w:rPr>
            </w:pPr>
            <w:r w:rsidRPr="00D53F52">
              <w:rPr>
                <w:rFonts w:ascii="Calibri" w:eastAsia="Times New Roman" w:hAnsi="Calibri" w:cs="Times New Roman"/>
                <w:i/>
                <w:iCs/>
                <w:color w:val="000000"/>
                <w:sz w:val="18"/>
                <w:szCs w:val="18"/>
              </w:rPr>
              <w:t> </w:t>
            </w:r>
          </w:p>
          <w:p w14:paraId="16E38C18"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i/>
                <w:iCs/>
                <w:color w:val="000000"/>
                <w:sz w:val="18"/>
                <w:szCs w:val="18"/>
              </w:rPr>
            </w:pPr>
            <w:r w:rsidRPr="00D53F52">
              <w:rPr>
                <w:rFonts w:ascii="Calibri" w:eastAsia="Times New Roman" w:hAnsi="Calibri" w:cs="Times New Roman"/>
                <w:i/>
                <w:iCs/>
                <w:color w:val="000000"/>
                <w:sz w:val="18"/>
                <w:szCs w:val="18"/>
              </w:rPr>
              <w:t> </w:t>
            </w:r>
          </w:p>
        </w:tc>
      </w:tr>
      <w:tr w:rsidR="003A790F" w:rsidRPr="00D53F52" w14:paraId="6B0AE3BC" w14:textId="77777777" w:rsidTr="00F0729B">
        <w:trPr>
          <w:trHeight w:val="610"/>
        </w:trPr>
        <w:tc>
          <w:tcPr>
            <w:tcW w:w="4532" w:type="dxa"/>
            <w:tcBorders>
              <w:top w:val="nil"/>
              <w:left w:val="single" w:sz="4" w:space="0" w:color="auto"/>
              <w:bottom w:val="single" w:sz="4" w:space="0" w:color="auto"/>
              <w:right w:val="single" w:sz="4" w:space="0" w:color="auto"/>
            </w:tcBorders>
            <w:noWrap/>
            <w:hideMark/>
          </w:tcPr>
          <w:p w14:paraId="49BC7043"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i/>
                <w:iCs/>
                <w:color w:val="000000"/>
                <w:sz w:val="18"/>
                <w:szCs w:val="18"/>
              </w:rPr>
            </w:pPr>
            <w:r w:rsidRPr="00D53F52">
              <w:rPr>
                <w:rFonts w:ascii="Calibri" w:eastAsia="Times New Roman" w:hAnsi="Calibri" w:cs="Times New Roman"/>
                <w:i/>
                <w:iCs/>
                <w:color w:val="000000"/>
                <w:sz w:val="18"/>
                <w:szCs w:val="18"/>
              </w:rPr>
              <w:t xml:space="preserve">Client Name:  </w:t>
            </w:r>
          </w:p>
          <w:p w14:paraId="5D2B98AC"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i/>
                <w:iCs/>
                <w:color w:val="000000"/>
                <w:sz w:val="18"/>
                <w:szCs w:val="18"/>
              </w:rPr>
            </w:pPr>
            <w:r w:rsidRPr="00D53F52">
              <w:rPr>
                <w:rFonts w:ascii="Calibri" w:eastAsia="Times New Roman" w:hAnsi="Calibri" w:cs="Times New Roman"/>
                <w:i/>
                <w:iCs/>
                <w:color w:val="000000"/>
                <w:sz w:val="18"/>
                <w:szCs w:val="18"/>
              </w:rPr>
              <w:t> </w:t>
            </w:r>
          </w:p>
        </w:tc>
        <w:tc>
          <w:tcPr>
            <w:tcW w:w="1696" w:type="dxa"/>
            <w:tcBorders>
              <w:top w:val="nil"/>
              <w:left w:val="nil"/>
              <w:bottom w:val="single" w:sz="4" w:space="0" w:color="auto"/>
              <w:right w:val="nil"/>
            </w:tcBorders>
            <w:noWrap/>
            <w:hideMark/>
          </w:tcPr>
          <w:p w14:paraId="6C8CF29F"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i/>
                <w:iCs/>
                <w:color w:val="000000"/>
                <w:sz w:val="18"/>
                <w:szCs w:val="18"/>
              </w:rPr>
            </w:pPr>
            <w:r w:rsidRPr="00D53F52">
              <w:rPr>
                <w:rFonts w:ascii="Calibri" w:eastAsia="Times New Roman" w:hAnsi="Calibri" w:cs="Times New Roman"/>
                <w:i/>
                <w:iCs/>
                <w:color w:val="000000"/>
                <w:sz w:val="18"/>
                <w:szCs w:val="18"/>
              </w:rPr>
              <w:t>Client's Address:</w:t>
            </w:r>
          </w:p>
        </w:tc>
        <w:tc>
          <w:tcPr>
            <w:tcW w:w="4122" w:type="dxa"/>
            <w:gridSpan w:val="3"/>
            <w:tcBorders>
              <w:top w:val="nil"/>
              <w:left w:val="nil"/>
              <w:bottom w:val="single" w:sz="4" w:space="0" w:color="auto"/>
              <w:right w:val="single" w:sz="4" w:space="0" w:color="auto"/>
            </w:tcBorders>
            <w:noWrap/>
            <w:hideMark/>
          </w:tcPr>
          <w:p w14:paraId="7644AC6E"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i/>
                <w:iCs/>
                <w:color w:val="000000"/>
                <w:sz w:val="18"/>
                <w:szCs w:val="18"/>
              </w:rPr>
            </w:pPr>
            <w:r w:rsidRPr="00D53F52">
              <w:rPr>
                <w:rFonts w:ascii="Calibri" w:eastAsia="Times New Roman" w:hAnsi="Calibri" w:cs="Times New Roman"/>
                <w:i/>
                <w:iCs/>
                <w:color w:val="000000"/>
                <w:sz w:val="18"/>
                <w:szCs w:val="18"/>
              </w:rPr>
              <w:t> </w:t>
            </w:r>
          </w:p>
          <w:p w14:paraId="4397DCBD"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i/>
                <w:iCs/>
                <w:color w:val="000000"/>
                <w:sz w:val="18"/>
                <w:szCs w:val="18"/>
              </w:rPr>
            </w:pPr>
            <w:r w:rsidRPr="00D53F52">
              <w:rPr>
                <w:rFonts w:ascii="Calibri" w:eastAsia="Times New Roman" w:hAnsi="Calibri" w:cs="Times New Roman"/>
                <w:i/>
                <w:iCs/>
                <w:color w:val="000000"/>
                <w:sz w:val="18"/>
                <w:szCs w:val="18"/>
              </w:rPr>
              <w:t> </w:t>
            </w:r>
          </w:p>
          <w:p w14:paraId="33FC2457"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i/>
                <w:iCs/>
                <w:color w:val="000000"/>
                <w:sz w:val="18"/>
                <w:szCs w:val="18"/>
              </w:rPr>
            </w:pPr>
            <w:r w:rsidRPr="00D53F52">
              <w:rPr>
                <w:rFonts w:ascii="Calibri" w:eastAsia="Times New Roman" w:hAnsi="Calibri" w:cs="Times New Roman"/>
                <w:i/>
                <w:iCs/>
                <w:color w:val="000000"/>
                <w:sz w:val="18"/>
                <w:szCs w:val="18"/>
              </w:rPr>
              <w:t> </w:t>
            </w:r>
          </w:p>
        </w:tc>
      </w:tr>
    </w:tbl>
    <w:p w14:paraId="1BCFA41A" w14:textId="77777777" w:rsidR="003A790F" w:rsidRPr="00D53F52" w:rsidRDefault="003A790F" w:rsidP="003A790F">
      <w:pPr>
        <w:autoSpaceDE w:val="0"/>
        <w:autoSpaceDN w:val="0"/>
        <w:adjustRightInd w:val="0"/>
        <w:spacing w:after="0" w:line="268" w:lineRule="atLeast"/>
        <w:jc w:val="both"/>
        <w:rPr>
          <w:rFonts w:ascii="Arial" w:eastAsia="Calibri" w:hAnsi="Arial" w:cs="Arial"/>
          <w:b/>
          <w:bCs/>
          <w:i/>
          <w:iCs/>
          <w:u w:val="single"/>
        </w:rPr>
      </w:pPr>
    </w:p>
    <w:p w14:paraId="07D73637" w14:textId="77777777" w:rsidR="003A790F" w:rsidRPr="00D53F52" w:rsidRDefault="003A790F" w:rsidP="003A790F">
      <w:pPr>
        <w:autoSpaceDE w:val="0"/>
        <w:autoSpaceDN w:val="0"/>
        <w:adjustRightInd w:val="0"/>
        <w:spacing w:after="0" w:line="268" w:lineRule="atLeast"/>
        <w:jc w:val="both"/>
        <w:rPr>
          <w:rFonts w:ascii="Calibri" w:eastAsia="Calibri" w:hAnsi="Calibri" w:cs="Arial"/>
          <w:b/>
          <w:bCs/>
          <w:i/>
          <w:iCs/>
          <w:u w:val="single"/>
        </w:rPr>
      </w:pPr>
      <w:r w:rsidRPr="00D53F52">
        <w:rPr>
          <w:rFonts w:ascii="Arial" w:eastAsia="Calibri" w:hAnsi="Arial" w:cs="Arial"/>
          <w:b/>
          <w:bCs/>
          <w:i/>
          <w:iCs/>
          <w:u w:val="single"/>
        </w:rPr>
        <w:t>Details of funding used for Retrofit Buy Down</w:t>
      </w:r>
    </w:p>
    <w:tbl>
      <w:tblPr>
        <w:tblW w:w="10311" w:type="dxa"/>
        <w:tblInd w:w="93" w:type="dxa"/>
        <w:tblBorders>
          <w:bottom w:val="single" w:sz="4" w:space="0" w:color="auto"/>
          <w:insideH w:val="single" w:sz="4" w:space="0" w:color="auto"/>
          <w:insideV w:val="single" w:sz="4" w:space="0" w:color="auto"/>
        </w:tblBorders>
        <w:tblLook w:val="04A0" w:firstRow="1" w:lastRow="0" w:firstColumn="1" w:lastColumn="0" w:noHBand="0" w:noVBand="1"/>
      </w:tblPr>
      <w:tblGrid>
        <w:gridCol w:w="10311"/>
      </w:tblGrid>
      <w:tr w:rsidR="003A790F" w:rsidRPr="00D53F52" w14:paraId="6420589C" w14:textId="77777777" w:rsidTr="00F0729B">
        <w:trPr>
          <w:trHeight w:val="473"/>
        </w:trPr>
        <w:tc>
          <w:tcPr>
            <w:tcW w:w="10311" w:type="dxa"/>
            <w:tcBorders>
              <w:top w:val="nil"/>
              <w:left w:val="nil"/>
              <w:bottom w:val="single" w:sz="4" w:space="0" w:color="auto"/>
              <w:right w:val="nil"/>
            </w:tcBorders>
            <w:noWrap/>
            <w:vAlign w:val="bottom"/>
            <w:hideMark/>
          </w:tcPr>
          <w:p w14:paraId="66479B5E"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color w:val="000000"/>
              </w:rPr>
            </w:pPr>
            <w:r w:rsidRPr="00D53F52">
              <w:rPr>
                <w:rFonts w:ascii="Calibri" w:eastAsia="Times New Roman" w:hAnsi="Calibri" w:cs="Times New Roman"/>
                <w:color w:val="000000"/>
                <w:sz w:val="24"/>
                <w:szCs w:val="20"/>
              </w:rPr>
              <w:t> </w:t>
            </w:r>
          </w:p>
        </w:tc>
      </w:tr>
      <w:tr w:rsidR="003A790F" w:rsidRPr="00D53F52" w14:paraId="037B4121" w14:textId="77777777" w:rsidTr="00F0729B">
        <w:trPr>
          <w:trHeight w:val="473"/>
        </w:trPr>
        <w:tc>
          <w:tcPr>
            <w:tcW w:w="10311" w:type="dxa"/>
            <w:tcBorders>
              <w:top w:val="single" w:sz="4" w:space="0" w:color="auto"/>
              <w:left w:val="nil"/>
              <w:bottom w:val="single" w:sz="4" w:space="0" w:color="auto"/>
              <w:right w:val="nil"/>
            </w:tcBorders>
            <w:noWrap/>
            <w:vAlign w:val="bottom"/>
            <w:hideMark/>
          </w:tcPr>
          <w:p w14:paraId="47F4555A"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color w:val="000000"/>
              </w:rPr>
            </w:pPr>
            <w:r w:rsidRPr="00D53F52">
              <w:rPr>
                <w:rFonts w:ascii="Calibri" w:eastAsia="Times New Roman" w:hAnsi="Calibri" w:cs="Times New Roman"/>
                <w:color w:val="000000"/>
                <w:sz w:val="24"/>
                <w:szCs w:val="20"/>
              </w:rPr>
              <w:t> </w:t>
            </w:r>
          </w:p>
        </w:tc>
      </w:tr>
      <w:tr w:rsidR="003A790F" w:rsidRPr="00D53F52" w14:paraId="48FF3E72" w14:textId="77777777" w:rsidTr="00F0729B">
        <w:trPr>
          <w:trHeight w:val="473"/>
        </w:trPr>
        <w:tc>
          <w:tcPr>
            <w:tcW w:w="10311" w:type="dxa"/>
            <w:tcBorders>
              <w:top w:val="single" w:sz="4" w:space="0" w:color="auto"/>
              <w:left w:val="nil"/>
              <w:bottom w:val="single" w:sz="4" w:space="0" w:color="auto"/>
              <w:right w:val="nil"/>
            </w:tcBorders>
            <w:noWrap/>
            <w:vAlign w:val="bottom"/>
            <w:hideMark/>
          </w:tcPr>
          <w:p w14:paraId="2A7E43E4"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color w:val="000000"/>
              </w:rPr>
            </w:pPr>
            <w:r w:rsidRPr="00D53F52">
              <w:rPr>
                <w:rFonts w:ascii="Calibri" w:eastAsia="Times New Roman" w:hAnsi="Calibri" w:cs="Times New Roman"/>
                <w:color w:val="000000"/>
                <w:sz w:val="24"/>
                <w:szCs w:val="20"/>
              </w:rPr>
              <w:t> </w:t>
            </w:r>
          </w:p>
        </w:tc>
      </w:tr>
    </w:tbl>
    <w:p w14:paraId="030B733C" w14:textId="77777777" w:rsidR="003A790F" w:rsidRPr="00D53F52" w:rsidRDefault="003A790F" w:rsidP="003A790F">
      <w:pPr>
        <w:autoSpaceDE w:val="0"/>
        <w:autoSpaceDN w:val="0"/>
        <w:adjustRightInd w:val="0"/>
        <w:spacing w:after="0" w:line="268" w:lineRule="atLeast"/>
        <w:jc w:val="both"/>
        <w:rPr>
          <w:rFonts w:ascii="Arial" w:eastAsia="Calibri" w:hAnsi="Arial" w:cs="Arial"/>
          <w:b/>
          <w:bCs/>
        </w:rPr>
      </w:pPr>
    </w:p>
    <w:p w14:paraId="695073C6" w14:textId="77777777" w:rsidR="003A790F" w:rsidRPr="00D53F52" w:rsidRDefault="003A790F" w:rsidP="003A790F">
      <w:pPr>
        <w:autoSpaceDE w:val="0"/>
        <w:autoSpaceDN w:val="0"/>
        <w:adjustRightInd w:val="0"/>
        <w:spacing w:after="0" w:line="268" w:lineRule="atLeast"/>
        <w:jc w:val="both"/>
        <w:rPr>
          <w:rFonts w:ascii="Arial" w:eastAsia="Calibri" w:hAnsi="Arial" w:cs="Arial"/>
          <w:b/>
          <w:bCs/>
        </w:rPr>
      </w:pPr>
    </w:p>
    <w:p w14:paraId="4E766EDD" w14:textId="77777777" w:rsidR="003A790F" w:rsidRPr="00D53F52" w:rsidRDefault="003A790F" w:rsidP="003A790F">
      <w:pPr>
        <w:autoSpaceDE w:val="0"/>
        <w:autoSpaceDN w:val="0"/>
        <w:adjustRightInd w:val="0"/>
        <w:spacing w:after="0" w:line="268" w:lineRule="atLeast"/>
        <w:jc w:val="both"/>
        <w:rPr>
          <w:rFonts w:ascii="Calibri" w:eastAsia="Calibri" w:hAnsi="Calibri" w:cs="Arial"/>
          <w:b/>
          <w:bCs/>
        </w:rPr>
      </w:pPr>
      <w:r w:rsidRPr="00D53F52">
        <w:rPr>
          <w:rFonts w:ascii="Arial" w:eastAsia="Calibri" w:hAnsi="Arial" w:cs="Arial"/>
          <w:b/>
          <w:bCs/>
        </w:rPr>
        <w:t>Retrofit(s) to be bought down</w:t>
      </w:r>
    </w:p>
    <w:tbl>
      <w:tblPr>
        <w:tblW w:w="10335" w:type="dxa"/>
        <w:tblInd w:w="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137"/>
        <w:gridCol w:w="1224"/>
        <w:gridCol w:w="1487"/>
        <w:gridCol w:w="1487"/>
      </w:tblGrid>
      <w:tr w:rsidR="003A790F" w:rsidRPr="00D53F52" w14:paraId="34CAE419" w14:textId="77777777" w:rsidTr="00F0729B">
        <w:trPr>
          <w:trHeight w:val="324"/>
        </w:trPr>
        <w:tc>
          <w:tcPr>
            <w:tcW w:w="6137" w:type="dxa"/>
            <w:tcBorders>
              <w:top w:val="single" w:sz="8" w:space="0" w:color="000000"/>
              <w:left w:val="single" w:sz="8" w:space="0" w:color="000000"/>
              <w:bottom w:val="single" w:sz="8" w:space="0" w:color="000000"/>
              <w:right w:val="single" w:sz="8" w:space="0" w:color="000000"/>
            </w:tcBorders>
            <w:vAlign w:val="center"/>
            <w:hideMark/>
          </w:tcPr>
          <w:p w14:paraId="3087EF66"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b/>
                <w:bCs/>
                <w:color w:val="000000"/>
              </w:rPr>
            </w:pPr>
            <w:r w:rsidRPr="00D53F52">
              <w:rPr>
                <w:rFonts w:ascii="Calibri" w:eastAsia="Times New Roman" w:hAnsi="Calibri" w:cs="Times New Roman"/>
                <w:b/>
                <w:bCs/>
                <w:color w:val="000000"/>
                <w:sz w:val="24"/>
                <w:szCs w:val="20"/>
              </w:rPr>
              <w:t xml:space="preserve">Description </w:t>
            </w:r>
          </w:p>
        </w:tc>
        <w:tc>
          <w:tcPr>
            <w:tcW w:w="1224" w:type="dxa"/>
            <w:tcBorders>
              <w:top w:val="single" w:sz="8" w:space="0" w:color="000000"/>
              <w:left w:val="single" w:sz="8" w:space="0" w:color="000000"/>
              <w:bottom w:val="single" w:sz="8" w:space="0" w:color="000000"/>
              <w:right w:val="single" w:sz="8" w:space="0" w:color="000000"/>
            </w:tcBorders>
            <w:vAlign w:val="center"/>
            <w:hideMark/>
          </w:tcPr>
          <w:p w14:paraId="69F7F119" w14:textId="77777777" w:rsidR="003A790F" w:rsidRPr="00D53F52" w:rsidRDefault="003A790F" w:rsidP="00F0729B">
            <w:pPr>
              <w:overflowPunct w:val="0"/>
              <w:autoSpaceDE w:val="0"/>
              <w:autoSpaceDN w:val="0"/>
              <w:adjustRightInd w:val="0"/>
              <w:spacing w:after="0" w:line="240" w:lineRule="auto"/>
              <w:jc w:val="center"/>
              <w:textAlignment w:val="baseline"/>
              <w:rPr>
                <w:rFonts w:ascii="Calibri" w:eastAsia="Times New Roman" w:hAnsi="Calibri" w:cs="Times New Roman"/>
                <w:b/>
                <w:bCs/>
                <w:color w:val="000000"/>
              </w:rPr>
            </w:pPr>
            <w:r w:rsidRPr="00D53F52">
              <w:rPr>
                <w:rFonts w:ascii="Calibri" w:eastAsia="Times New Roman" w:hAnsi="Calibri" w:cs="Times New Roman"/>
                <w:b/>
                <w:bCs/>
                <w:color w:val="000000"/>
                <w:sz w:val="24"/>
                <w:szCs w:val="20"/>
              </w:rPr>
              <w:t xml:space="preserve">Funding Source </w:t>
            </w:r>
          </w:p>
        </w:tc>
        <w:tc>
          <w:tcPr>
            <w:tcW w:w="1487" w:type="dxa"/>
            <w:tcBorders>
              <w:top w:val="single" w:sz="8" w:space="0" w:color="000000"/>
              <w:left w:val="single" w:sz="8" w:space="0" w:color="000000"/>
              <w:bottom w:val="single" w:sz="8" w:space="0" w:color="000000"/>
              <w:right w:val="single" w:sz="8" w:space="0" w:color="000000"/>
            </w:tcBorders>
            <w:vAlign w:val="center"/>
            <w:hideMark/>
          </w:tcPr>
          <w:p w14:paraId="67E92C23" w14:textId="77777777" w:rsidR="003A790F" w:rsidRPr="00D53F52" w:rsidRDefault="003A790F" w:rsidP="00F0729B">
            <w:pPr>
              <w:overflowPunct w:val="0"/>
              <w:autoSpaceDE w:val="0"/>
              <w:autoSpaceDN w:val="0"/>
              <w:adjustRightInd w:val="0"/>
              <w:spacing w:after="0" w:line="240" w:lineRule="auto"/>
              <w:jc w:val="center"/>
              <w:textAlignment w:val="baseline"/>
              <w:rPr>
                <w:rFonts w:ascii="Calibri" w:eastAsia="Times New Roman" w:hAnsi="Calibri" w:cs="Times New Roman"/>
                <w:b/>
                <w:bCs/>
                <w:color w:val="000000"/>
              </w:rPr>
            </w:pPr>
            <w:r w:rsidRPr="00D53F52">
              <w:rPr>
                <w:rFonts w:ascii="Calibri" w:eastAsia="Times New Roman" w:hAnsi="Calibri" w:cs="Times New Roman"/>
                <w:b/>
                <w:bCs/>
                <w:color w:val="000000"/>
                <w:sz w:val="24"/>
                <w:szCs w:val="20"/>
              </w:rPr>
              <w:t>Buy Down Amount</w:t>
            </w:r>
          </w:p>
        </w:tc>
        <w:tc>
          <w:tcPr>
            <w:tcW w:w="1487" w:type="dxa"/>
            <w:tcBorders>
              <w:top w:val="single" w:sz="8" w:space="0" w:color="000000"/>
              <w:left w:val="single" w:sz="8" w:space="0" w:color="000000"/>
              <w:bottom w:val="single" w:sz="8" w:space="0" w:color="000000"/>
              <w:right w:val="single" w:sz="8" w:space="0" w:color="000000"/>
            </w:tcBorders>
            <w:vAlign w:val="center"/>
            <w:hideMark/>
          </w:tcPr>
          <w:p w14:paraId="774F35AB" w14:textId="77777777" w:rsidR="003A790F" w:rsidRPr="00D53F52" w:rsidRDefault="003A790F" w:rsidP="00F0729B">
            <w:pPr>
              <w:overflowPunct w:val="0"/>
              <w:autoSpaceDE w:val="0"/>
              <w:autoSpaceDN w:val="0"/>
              <w:adjustRightInd w:val="0"/>
              <w:spacing w:after="0" w:line="240" w:lineRule="auto"/>
              <w:jc w:val="center"/>
              <w:textAlignment w:val="baseline"/>
              <w:rPr>
                <w:rFonts w:ascii="Calibri" w:eastAsia="Times New Roman" w:hAnsi="Calibri" w:cs="Times New Roman"/>
                <w:b/>
                <w:bCs/>
                <w:color w:val="000000"/>
              </w:rPr>
            </w:pPr>
            <w:r w:rsidRPr="00D53F52">
              <w:rPr>
                <w:rFonts w:ascii="Calibri" w:eastAsia="Times New Roman" w:hAnsi="Calibri" w:cs="Times New Roman"/>
                <w:b/>
                <w:bCs/>
                <w:color w:val="000000"/>
                <w:sz w:val="24"/>
                <w:szCs w:val="20"/>
              </w:rPr>
              <w:t>Total Retrofit Cost</w:t>
            </w:r>
          </w:p>
        </w:tc>
      </w:tr>
      <w:tr w:rsidR="003A790F" w:rsidRPr="00D53F52" w14:paraId="6AD92E61" w14:textId="77777777" w:rsidTr="00F0729B">
        <w:trPr>
          <w:trHeight w:val="287"/>
        </w:trPr>
        <w:tc>
          <w:tcPr>
            <w:tcW w:w="6137" w:type="dxa"/>
            <w:tcBorders>
              <w:top w:val="single" w:sz="8" w:space="0" w:color="000000"/>
              <w:left w:val="single" w:sz="8" w:space="0" w:color="000000"/>
              <w:bottom w:val="single" w:sz="8" w:space="0" w:color="000000"/>
              <w:right w:val="single" w:sz="8" w:space="0" w:color="000000"/>
            </w:tcBorders>
            <w:vAlign w:val="center"/>
            <w:hideMark/>
          </w:tcPr>
          <w:p w14:paraId="669D5A09"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sz w:val="24"/>
                <w:szCs w:val="24"/>
              </w:rPr>
            </w:pPr>
            <w:r w:rsidRPr="00D53F52">
              <w:rPr>
                <w:rFonts w:ascii="Calibri" w:eastAsia="Times New Roman" w:hAnsi="Calibri" w:cs="Times New Roman"/>
                <w:sz w:val="24"/>
                <w:szCs w:val="24"/>
              </w:rPr>
              <w:t> </w:t>
            </w:r>
          </w:p>
        </w:tc>
        <w:tc>
          <w:tcPr>
            <w:tcW w:w="1224" w:type="dxa"/>
            <w:tcBorders>
              <w:top w:val="single" w:sz="8" w:space="0" w:color="000000"/>
              <w:left w:val="single" w:sz="8" w:space="0" w:color="000000"/>
              <w:bottom w:val="single" w:sz="8" w:space="0" w:color="000000"/>
              <w:right w:val="single" w:sz="8" w:space="0" w:color="000000"/>
            </w:tcBorders>
            <w:vAlign w:val="center"/>
            <w:hideMark/>
          </w:tcPr>
          <w:p w14:paraId="3D940BFF"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sz w:val="24"/>
                <w:szCs w:val="24"/>
              </w:rPr>
            </w:pPr>
            <w:r w:rsidRPr="00D53F52">
              <w:rPr>
                <w:rFonts w:ascii="Calibri" w:eastAsia="Times New Roman" w:hAnsi="Calibri" w:cs="Times New Roman"/>
                <w:sz w:val="24"/>
                <w:szCs w:val="24"/>
              </w:rPr>
              <w:t> </w:t>
            </w:r>
          </w:p>
        </w:tc>
        <w:tc>
          <w:tcPr>
            <w:tcW w:w="1487" w:type="dxa"/>
            <w:tcBorders>
              <w:top w:val="single" w:sz="8" w:space="0" w:color="000000"/>
              <w:left w:val="single" w:sz="8" w:space="0" w:color="000000"/>
              <w:bottom w:val="single" w:sz="8" w:space="0" w:color="000000"/>
              <w:right w:val="single" w:sz="8" w:space="0" w:color="000000"/>
            </w:tcBorders>
            <w:vAlign w:val="center"/>
            <w:hideMark/>
          </w:tcPr>
          <w:p w14:paraId="739D11B9"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sz w:val="24"/>
                <w:szCs w:val="24"/>
              </w:rPr>
            </w:pPr>
            <w:r w:rsidRPr="00D53F52">
              <w:rPr>
                <w:rFonts w:ascii="Calibri" w:eastAsia="Times New Roman" w:hAnsi="Calibri" w:cs="Times New Roman"/>
                <w:sz w:val="24"/>
                <w:szCs w:val="24"/>
              </w:rPr>
              <w:t> </w:t>
            </w:r>
          </w:p>
        </w:tc>
        <w:tc>
          <w:tcPr>
            <w:tcW w:w="1487" w:type="dxa"/>
            <w:tcBorders>
              <w:top w:val="single" w:sz="8" w:space="0" w:color="000000"/>
              <w:left w:val="single" w:sz="8" w:space="0" w:color="000000"/>
              <w:bottom w:val="single" w:sz="8" w:space="0" w:color="000000"/>
              <w:right w:val="single" w:sz="8" w:space="0" w:color="000000"/>
            </w:tcBorders>
            <w:vAlign w:val="center"/>
            <w:hideMark/>
          </w:tcPr>
          <w:p w14:paraId="6BBDC91C"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sz w:val="24"/>
                <w:szCs w:val="24"/>
              </w:rPr>
            </w:pPr>
            <w:r w:rsidRPr="00D53F52">
              <w:rPr>
                <w:rFonts w:ascii="Calibri" w:eastAsia="Times New Roman" w:hAnsi="Calibri" w:cs="Times New Roman"/>
                <w:sz w:val="24"/>
                <w:szCs w:val="24"/>
              </w:rPr>
              <w:t> </w:t>
            </w:r>
          </w:p>
        </w:tc>
      </w:tr>
      <w:tr w:rsidR="003A790F" w:rsidRPr="00D53F52" w14:paraId="6A5C83AD" w14:textId="77777777" w:rsidTr="00F0729B">
        <w:trPr>
          <w:trHeight w:val="259"/>
        </w:trPr>
        <w:tc>
          <w:tcPr>
            <w:tcW w:w="6137" w:type="dxa"/>
            <w:tcBorders>
              <w:top w:val="single" w:sz="8" w:space="0" w:color="000000"/>
              <w:left w:val="single" w:sz="8" w:space="0" w:color="000000"/>
              <w:bottom w:val="single" w:sz="8" w:space="0" w:color="000000"/>
              <w:right w:val="single" w:sz="8" w:space="0" w:color="000000"/>
            </w:tcBorders>
            <w:vAlign w:val="center"/>
            <w:hideMark/>
          </w:tcPr>
          <w:p w14:paraId="28D53F25"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sz w:val="24"/>
                <w:szCs w:val="24"/>
              </w:rPr>
            </w:pPr>
            <w:r w:rsidRPr="00D53F52">
              <w:rPr>
                <w:rFonts w:ascii="Calibri" w:eastAsia="Times New Roman" w:hAnsi="Calibri" w:cs="Times New Roman"/>
                <w:sz w:val="24"/>
                <w:szCs w:val="24"/>
              </w:rPr>
              <w:t> </w:t>
            </w:r>
          </w:p>
        </w:tc>
        <w:tc>
          <w:tcPr>
            <w:tcW w:w="1224" w:type="dxa"/>
            <w:tcBorders>
              <w:top w:val="single" w:sz="8" w:space="0" w:color="000000"/>
              <w:left w:val="single" w:sz="8" w:space="0" w:color="000000"/>
              <w:bottom w:val="single" w:sz="8" w:space="0" w:color="000000"/>
              <w:right w:val="single" w:sz="8" w:space="0" w:color="000000"/>
            </w:tcBorders>
            <w:vAlign w:val="center"/>
            <w:hideMark/>
          </w:tcPr>
          <w:p w14:paraId="17E42451"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sz w:val="24"/>
                <w:szCs w:val="24"/>
              </w:rPr>
            </w:pPr>
            <w:r w:rsidRPr="00D53F52">
              <w:rPr>
                <w:rFonts w:ascii="Calibri" w:eastAsia="Times New Roman" w:hAnsi="Calibri" w:cs="Times New Roman"/>
                <w:sz w:val="24"/>
                <w:szCs w:val="24"/>
              </w:rPr>
              <w:t> </w:t>
            </w:r>
          </w:p>
        </w:tc>
        <w:tc>
          <w:tcPr>
            <w:tcW w:w="1487" w:type="dxa"/>
            <w:tcBorders>
              <w:top w:val="single" w:sz="8" w:space="0" w:color="000000"/>
              <w:left w:val="single" w:sz="8" w:space="0" w:color="000000"/>
              <w:bottom w:val="single" w:sz="8" w:space="0" w:color="000000"/>
              <w:right w:val="single" w:sz="8" w:space="0" w:color="000000"/>
            </w:tcBorders>
            <w:vAlign w:val="center"/>
            <w:hideMark/>
          </w:tcPr>
          <w:p w14:paraId="265201E8"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sz w:val="24"/>
                <w:szCs w:val="24"/>
              </w:rPr>
            </w:pPr>
            <w:r w:rsidRPr="00D53F52">
              <w:rPr>
                <w:rFonts w:ascii="Calibri" w:eastAsia="Times New Roman" w:hAnsi="Calibri" w:cs="Times New Roman"/>
                <w:sz w:val="24"/>
                <w:szCs w:val="24"/>
              </w:rPr>
              <w:t> </w:t>
            </w:r>
          </w:p>
        </w:tc>
        <w:tc>
          <w:tcPr>
            <w:tcW w:w="1487" w:type="dxa"/>
            <w:tcBorders>
              <w:top w:val="single" w:sz="8" w:space="0" w:color="000000"/>
              <w:left w:val="single" w:sz="8" w:space="0" w:color="000000"/>
              <w:bottom w:val="single" w:sz="8" w:space="0" w:color="000000"/>
              <w:right w:val="single" w:sz="8" w:space="0" w:color="000000"/>
            </w:tcBorders>
            <w:vAlign w:val="center"/>
            <w:hideMark/>
          </w:tcPr>
          <w:p w14:paraId="331FE9E3"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sz w:val="24"/>
                <w:szCs w:val="24"/>
              </w:rPr>
            </w:pPr>
            <w:r w:rsidRPr="00D53F52">
              <w:rPr>
                <w:rFonts w:ascii="Calibri" w:eastAsia="Times New Roman" w:hAnsi="Calibri" w:cs="Times New Roman"/>
                <w:sz w:val="24"/>
                <w:szCs w:val="24"/>
              </w:rPr>
              <w:t> </w:t>
            </w:r>
          </w:p>
        </w:tc>
      </w:tr>
      <w:tr w:rsidR="003A790F" w:rsidRPr="00D53F52" w14:paraId="18FEEE88" w14:textId="77777777" w:rsidTr="00F0729B">
        <w:trPr>
          <w:trHeight w:val="333"/>
        </w:trPr>
        <w:tc>
          <w:tcPr>
            <w:tcW w:w="6137" w:type="dxa"/>
            <w:tcBorders>
              <w:top w:val="single" w:sz="8" w:space="0" w:color="000000"/>
              <w:left w:val="single" w:sz="8" w:space="0" w:color="000000"/>
              <w:bottom w:val="single" w:sz="8" w:space="0" w:color="000000"/>
              <w:right w:val="single" w:sz="8" w:space="0" w:color="000000"/>
            </w:tcBorders>
            <w:vAlign w:val="center"/>
            <w:hideMark/>
          </w:tcPr>
          <w:p w14:paraId="7A34785C"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sz w:val="24"/>
                <w:szCs w:val="24"/>
              </w:rPr>
            </w:pPr>
            <w:r w:rsidRPr="00D53F52">
              <w:rPr>
                <w:rFonts w:ascii="Calibri" w:eastAsia="Times New Roman" w:hAnsi="Calibri" w:cs="Times New Roman"/>
                <w:sz w:val="24"/>
                <w:szCs w:val="24"/>
              </w:rPr>
              <w:t> </w:t>
            </w:r>
          </w:p>
        </w:tc>
        <w:tc>
          <w:tcPr>
            <w:tcW w:w="1224" w:type="dxa"/>
            <w:tcBorders>
              <w:top w:val="single" w:sz="8" w:space="0" w:color="000000"/>
              <w:left w:val="single" w:sz="8" w:space="0" w:color="000000"/>
              <w:bottom w:val="single" w:sz="8" w:space="0" w:color="000000"/>
              <w:right w:val="single" w:sz="8" w:space="0" w:color="000000"/>
            </w:tcBorders>
            <w:vAlign w:val="center"/>
            <w:hideMark/>
          </w:tcPr>
          <w:p w14:paraId="49FA4C92"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sz w:val="24"/>
                <w:szCs w:val="24"/>
              </w:rPr>
            </w:pPr>
            <w:r w:rsidRPr="00D53F52">
              <w:rPr>
                <w:rFonts w:ascii="Calibri" w:eastAsia="Times New Roman" w:hAnsi="Calibri" w:cs="Times New Roman"/>
                <w:sz w:val="24"/>
                <w:szCs w:val="24"/>
              </w:rPr>
              <w:t> </w:t>
            </w:r>
          </w:p>
        </w:tc>
        <w:tc>
          <w:tcPr>
            <w:tcW w:w="1487" w:type="dxa"/>
            <w:tcBorders>
              <w:top w:val="single" w:sz="8" w:space="0" w:color="000000"/>
              <w:left w:val="single" w:sz="8" w:space="0" w:color="000000"/>
              <w:bottom w:val="single" w:sz="8" w:space="0" w:color="000000"/>
              <w:right w:val="single" w:sz="8" w:space="0" w:color="000000"/>
            </w:tcBorders>
            <w:vAlign w:val="center"/>
            <w:hideMark/>
          </w:tcPr>
          <w:p w14:paraId="22584D4A"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sz w:val="24"/>
                <w:szCs w:val="24"/>
              </w:rPr>
            </w:pPr>
            <w:r w:rsidRPr="00D53F52">
              <w:rPr>
                <w:rFonts w:ascii="Calibri" w:eastAsia="Times New Roman" w:hAnsi="Calibri" w:cs="Times New Roman"/>
                <w:sz w:val="24"/>
                <w:szCs w:val="24"/>
              </w:rPr>
              <w:t> </w:t>
            </w:r>
          </w:p>
        </w:tc>
        <w:tc>
          <w:tcPr>
            <w:tcW w:w="1487" w:type="dxa"/>
            <w:tcBorders>
              <w:top w:val="single" w:sz="8" w:space="0" w:color="000000"/>
              <w:left w:val="single" w:sz="8" w:space="0" w:color="000000"/>
              <w:bottom w:val="single" w:sz="8" w:space="0" w:color="000000"/>
              <w:right w:val="single" w:sz="8" w:space="0" w:color="000000"/>
            </w:tcBorders>
            <w:vAlign w:val="center"/>
            <w:hideMark/>
          </w:tcPr>
          <w:p w14:paraId="3099D7F7"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sz w:val="24"/>
                <w:szCs w:val="24"/>
              </w:rPr>
            </w:pPr>
            <w:r w:rsidRPr="00D53F52">
              <w:rPr>
                <w:rFonts w:ascii="Calibri" w:eastAsia="Times New Roman" w:hAnsi="Calibri" w:cs="Times New Roman"/>
                <w:sz w:val="24"/>
                <w:szCs w:val="24"/>
              </w:rPr>
              <w:t> </w:t>
            </w:r>
          </w:p>
        </w:tc>
      </w:tr>
      <w:tr w:rsidR="003A790F" w:rsidRPr="00D53F52" w14:paraId="5FA846B4" w14:textId="77777777" w:rsidTr="00F0729B">
        <w:trPr>
          <w:trHeight w:val="342"/>
        </w:trPr>
        <w:tc>
          <w:tcPr>
            <w:tcW w:w="6137" w:type="dxa"/>
            <w:tcBorders>
              <w:top w:val="single" w:sz="8" w:space="0" w:color="000000"/>
              <w:left w:val="single" w:sz="8" w:space="0" w:color="000000"/>
              <w:bottom w:val="single" w:sz="8" w:space="0" w:color="000000"/>
              <w:right w:val="single" w:sz="8" w:space="0" w:color="000000"/>
            </w:tcBorders>
            <w:vAlign w:val="center"/>
            <w:hideMark/>
          </w:tcPr>
          <w:p w14:paraId="07119C0B"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sz w:val="24"/>
                <w:szCs w:val="24"/>
              </w:rPr>
            </w:pPr>
            <w:r w:rsidRPr="00D53F52">
              <w:rPr>
                <w:rFonts w:ascii="Calibri" w:eastAsia="Times New Roman" w:hAnsi="Calibri" w:cs="Times New Roman"/>
                <w:sz w:val="24"/>
                <w:szCs w:val="24"/>
              </w:rPr>
              <w:t> </w:t>
            </w:r>
          </w:p>
        </w:tc>
        <w:tc>
          <w:tcPr>
            <w:tcW w:w="1224" w:type="dxa"/>
            <w:tcBorders>
              <w:top w:val="single" w:sz="8" w:space="0" w:color="000000"/>
              <w:left w:val="single" w:sz="8" w:space="0" w:color="000000"/>
              <w:bottom w:val="single" w:sz="8" w:space="0" w:color="000000"/>
              <w:right w:val="single" w:sz="8" w:space="0" w:color="000000"/>
            </w:tcBorders>
            <w:vAlign w:val="center"/>
            <w:hideMark/>
          </w:tcPr>
          <w:p w14:paraId="499C1428"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sz w:val="24"/>
                <w:szCs w:val="24"/>
              </w:rPr>
            </w:pPr>
            <w:r w:rsidRPr="00D53F52">
              <w:rPr>
                <w:rFonts w:ascii="Calibri" w:eastAsia="Times New Roman" w:hAnsi="Calibri" w:cs="Times New Roman"/>
                <w:sz w:val="24"/>
                <w:szCs w:val="24"/>
              </w:rPr>
              <w:t> </w:t>
            </w:r>
          </w:p>
        </w:tc>
        <w:tc>
          <w:tcPr>
            <w:tcW w:w="1487" w:type="dxa"/>
            <w:tcBorders>
              <w:top w:val="single" w:sz="8" w:space="0" w:color="000000"/>
              <w:left w:val="single" w:sz="8" w:space="0" w:color="000000"/>
              <w:bottom w:val="single" w:sz="8" w:space="0" w:color="000000"/>
              <w:right w:val="single" w:sz="8" w:space="0" w:color="000000"/>
            </w:tcBorders>
            <w:vAlign w:val="center"/>
            <w:hideMark/>
          </w:tcPr>
          <w:p w14:paraId="03BE2B49"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sz w:val="24"/>
                <w:szCs w:val="24"/>
              </w:rPr>
            </w:pPr>
            <w:r w:rsidRPr="00D53F52">
              <w:rPr>
                <w:rFonts w:ascii="Calibri" w:eastAsia="Times New Roman" w:hAnsi="Calibri" w:cs="Times New Roman"/>
                <w:sz w:val="24"/>
                <w:szCs w:val="24"/>
              </w:rPr>
              <w:t> </w:t>
            </w:r>
          </w:p>
        </w:tc>
        <w:tc>
          <w:tcPr>
            <w:tcW w:w="1487" w:type="dxa"/>
            <w:tcBorders>
              <w:top w:val="single" w:sz="8" w:space="0" w:color="000000"/>
              <w:left w:val="single" w:sz="8" w:space="0" w:color="000000"/>
              <w:bottom w:val="single" w:sz="8" w:space="0" w:color="000000"/>
              <w:right w:val="single" w:sz="8" w:space="0" w:color="000000"/>
            </w:tcBorders>
            <w:vAlign w:val="center"/>
            <w:hideMark/>
          </w:tcPr>
          <w:p w14:paraId="318F4073"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sz w:val="24"/>
                <w:szCs w:val="24"/>
              </w:rPr>
            </w:pPr>
            <w:r w:rsidRPr="00D53F52">
              <w:rPr>
                <w:rFonts w:ascii="Calibri" w:eastAsia="Times New Roman" w:hAnsi="Calibri" w:cs="Times New Roman"/>
                <w:sz w:val="24"/>
                <w:szCs w:val="24"/>
              </w:rPr>
              <w:t> </w:t>
            </w:r>
          </w:p>
        </w:tc>
      </w:tr>
      <w:tr w:rsidR="003A790F" w:rsidRPr="00D53F52" w14:paraId="12FC1DC5" w14:textId="77777777" w:rsidTr="00F0729B">
        <w:trPr>
          <w:trHeight w:val="333"/>
        </w:trPr>
        <w:tc>
          <w:tcPr>
            <w:tcW w:w="6137" w:type="dxa"/>
            <w:tcBorders>
              <w:top w:val="single" w:sz="8" w:space="0" w:color="000000"/>
              <w:left w:val="single" w:sz="8" w:space="0" w:color="000000"/>
              <w:bottom w:val="single" w:sz="8" w:space="0" w:color="000000"/>
              <w:right w:val="single" w:sz="8" w:space="0" w:color="000000"/>
            </w:tcBorders>
            <w:vAlign w:val="center"/>
            <w:hideMark/>
          </w:tcPr>
          <w:p w14:paraId="55AD59CE"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sz w:val="24"/>
                <w:szCs w:val="24"/>
              </w:rPr>
            </w:pPr>
            <w:r w:rsidRPr="00D53F52">
              <w:rPr>
                <w:rFonts w:ascii="Calibri" w:eastAsia="Times New Roman" w:hAnsi="Calibri" w:cs="Times New Roman"/>
                <w:sz w:val="24"/>
                <w:szCs w:val="24"/>
              </w:rPr>
              <w:t> </w:t>
            </w:r>
          </w:p>
        </w:tc>
        <w:tc>
          <w:tcPr>
            <w:tcW w:w="1224" w:type="dxa"/>
            <w:tcBorders>
              <w:top w:val="single" w:sz="8" w:space="0" w:color="000000"/>
              <w:left w:val="single" w:sz="8" w:space="0" w:color="000000"/>
              <w:bottom w:val="single" w:sz="8" w:space="0" w:color="000000"/>
              <w:right w:val="single" w:sz="8" w:space="0" w:color="000000"/>
            </w:tcBorders>
            <w:vAlign w:val="center"/>
            <w:hideMark/>
          </w:tcPr>
          <w:p w14:paraId="765B1BAF"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sz w:val="24"/>
                <w:szCs w:val="24"/>
              </w:rPr>
            </w:pPr>
            <w:r w:rsidRPr="00D53F52">
              <w:rPr>
                <w:rFonts w:ascii="Calibri" w:eastAsia="Times New Roman" w:hAnsi="Calibri" w:cs="Times New Roman"/>
                <w:sz w:val="24"/>
                <w:szCs w:val="24"/>
              </w:rPr>
              <w:t> </w:t>
            </w:r>
          </w:p>
        </w:tc>
        <w:tc>
          <w:tcPr>
            <w:tcW w:w="1487" w:type="dxa"/>
            <w:tcBorders>
              <w:top w:val="single" w:sz="8" w:space="0" w:color="000000"/>
              <w:left w:val="single" w:sz="8" w:space="0" w:color="000000"/>
              <w:bottom w:val="single" w:sz="8" w:space="0" w:color="000000"/>
              <w:right w:val="single" w:sz="8" w:space="0" w:color="000000"/>
            </w:tcBorders>
            <w:vAlign w:val="center"/>
            <w:hideMark/>
          </w:tcPr>
          <w:p w14:paraId="2041FF56"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sz w:val="24"/>
                <w:szCs w:val="24"/>
              </w:rPr>
            </w:pPr>
            <w:r w:rsidRPr="00D53F52">
              <w:rPr>
                <w:rFonts w:ascii="Calibri" w:eastAsia="Times New Roman" w:hAnsi="Calibri" w:cs="Times New Roman"/>
                <w:sz w:val="24"/>
                <w:szCs w:val="24"/>
              </w:rPr>
              <w:t> </w:t>
            </w:r>
          </w:p>
        </w:tc>
        <w:tc>
          <w:tcPr>
            <w:tcW w:w="1487" w:type="dxa"/>
            <w:tcBorders>
              <w:top w:val="single" w:sz="8" w:space="0" w:color="000000"/>
              <w:left w:val="single" w:sz="8" w:space="0" w:color="000000"/>
              <w:bottom w:val="single" w:sz="8" w:space="0" w:color="000000"/>
              <w:right w:val="single" w:sz="8" w:space="0" w:color="000000"/>
            </w:tcBorders>
            <w:vAlign w:val="center"/>
            <w:hideMark/>
          </w:tcPr>
          <w:p w14:paraId="1EED5C56"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sz w:val="24"/>
                <w:szCs w:val="24"/>
              </w:rPr>
            </w:pPr>
            <w:r w:rsidRPr="00D53F52">
              <w:rPr>
                <w:rFonts w:ascii="Calibri" w:eastAsia="Times New Roman" w:hAnsi="Calibri" w:cs="Times New Roman"/>
                <w:sz w:val="24"/>
                <w:szCs w:val="24"/>
              </w:rPr>
              <w:t> </w:t>
            </w:r>
          </w:p>
        </w:tc>
      </w:tr>
      <w:tr w:rsidR="003A790F" w:rsidRPr="00D53F52" w14:paraId="087DA63B" w14:textId="77777777" w:rsidTr="00F0729B">
        <w:trPr>
          <w:trHeight w:val="287"/>
        </w:trPr>
        <w:tc>
          <w:tcPr>
            <w:tcW w:w="6137" w:type="dxa"/>
            <w:tcBorders>
              <w:top w:val="single" w:sz="8" w:space="0" w:color="000000"/>
              <w:left w:val="single" w:sz="8" w:space="0" w:color="000000"/>
              <w:bottom w:val="single" w:sz="8" w:space="0" w:color="000000"/>
              <w:right w:val="single" w:sz="8" w:space="0" w:color="000000"/>
            </w:tcBorders>
            <w:vAlign w:val="center"/>
            <w:hideMark/>
          </w:tcPr>
          <w:p w14:paraId="6D0ECFD4"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sz w:val="24"/>
                <w:szCs w:val="24"/>
              </w:rPr>
            </w:pPr>
            <w:r w:rsidRPr="00D53F52">
              <w:rPr>
                <w:rFonts w:ascii="Calibri" w:eastAsia="Times New Roman" w:hAnsi="Calibri" w:cs="Times New Roman"/>
                <w:sz w:val="24"/>
                <w:szCs w:val="24"/>
              </w:rPr>
              <w:t> </w:t>
            </w:r>
          </w:p>
        </w:tc>
        <w:tc>
          <w:tcPr>
            <w:tcW w:w="1224" w:type="dxa"/>
            <w:tcBorders>
              <w:top w:val="single" w:sz="8" w:space="0" w:color="000000"/>
              <w:left w:val="single" w:sz="8" w:space="0" w:color="000000"/>
              <w:bottom w:val="single" w:sz="8" w:space="0" w:color="000000"/>
              <w:right w:val="single" w:sz="8" w:space="0" w:color="000000"/>
            </w:tcBorders>
            <w:vAlign w:val="center"/>
            <w:hideMark/>
          </w:tcPr>
          <w:p w14:paraId="6C47D9DF"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sz w:val="24"/>
                <w:szCs w:val="24"/>
              </w:rPr>
            </w:pPr>
            <w:r w:rsidRPr="00D53F52">
              <w:rPr>
                <w:rFonts w:ascii="Calibri" w:eastAsia="Times New Roman" w:hAnsi="Calibri" w:cs="Times New Roman"/>
                <w:sz w:val="24"/>
                <w:szCs w:val="24"/>
              </w:rPr>
              <w:t> </w:t>
            </w:r>
          </w:p>
        </w:tc>
        <w:tc>
          <w:tcPr>
            <w:tcW w:w="1487" w:type="dxa"/>
            <w:tcBorders>
              <w:top w:val="single" w:sz="8" w:space="0" w:color="000000"/>
              <w:left w:val="single" w:sz="8" w:space="0" w:color="000000"/>
              <w:bottom w:val="single" w:sz="8" w:space="0" w:color="000000"/>
              <w:right w:val="single" w:sz="8" w:space="0" w:color="000000"/>
            </w:tcBorders>
            <w:vAlign w:val="center"/>
            <w:hideMark/>
          </w:tcPr>
          <w:p w14:paraId="1B7E228C"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sz w:val="24"/>
                <w:szCs w:val="24"/>
              </w:rPr>
            </w:pPr>
            <w:r w:rsidRPr="00D53F52">
              <w:rPr>
                <w:rFonts w:ascii="Calibri" w:eastAsia="Times New Roman" w:hAnsi="Calibri" w:cs="Times New Roman"/>
                <w:sz w:val="24"/>
                <w:szCs w:val="24"/>
              </w:rPr>
              <w:t> </w:t>
            </w:r>
          </w:p>
        </w:tc>
        <w:tc>
          <w:tcPr>
            <w:tcW w:w="1487" w:type="dxa"/>
            <w:tcBorders>
              <w:top w:val="single" w:sz="8" w:space="0" w:color="000000"/>
              <w:left w:val="single" w:sz="8" w:space="0" w:color="000000"/>
              <w:bottom w:val="single" w:sz="8" w:space="0" w:color="000000"/>
              <w:right w:val="single" w:sz="8" w:space="0" w:color="000000"/>
            </w:tcBorders>
            <w:vAlign w:val="center"/>
            <w:hideMark/>
          </w:tcPr>
          <w:p w14:paraId="510002F1"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sz w:val="24"/>
                <w:szCs w:val="24"/>
              </w:rPr>
            </w:pPr>
            <w:r w:rsidRPr="00D53F52">
              <w:rPr>
                <w:rFonts w:ascii="Calibri" w:eastAsia="Times New Roman" w:hAnsi="Calibri" w:cs="Times New Roman"/>
                <w:sz w:val="24"/>
                <w:szCs w:val="24"/>
              </w:rPr>
              <w:t> </w:t>
            </w:r>
          </w:p>
        </w:tc>
      </w:tr>
      <w:tr w:rsidR="003A790F" w:rsidRPr="00D53F52" w14:paraId="5A748D64" w14:textId="77777777" w:rsidTr="00F0729B">
        <w:trPr>
          <w:trHeight w:val="305"/>
        </w:trPr>
        <w:tc>
          <w:tcPr>
            <w:tcW w:w="6137" w:type="dxa"/>
            <w:tcBorders>
              <w:top w:val="single" w:sz="8" w:space="0" w:color="000000"/>
              <w:left w:val="single" w:sz="8" w:space="0" w:color="000000"/>
              <w:bottom w:val="single" w:sz="8" w:space="0" w:color="000000"/>
              <w:right w:val="single" w:sz="8" w:space="0" w:color="000000"/>
            </w:tcBorders>
            <w:vAlign w:val="center"/>
            <w:hideMark/>
          </w:tcPr>
          <w:p w14:paraId="575ECE45"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color w:val="000000"/>
              </w:rPr>
            </w:pPr>
            <w:r w:rsidRPr="00D53F52">
              <w:rPr>
                <w:rFonts w:ascii="Calibri" w:eastAsia="Times New Roman" w:hAnsi="Calibri" w:cs="Times New Roman"/>
                <w:color w:val="000000"/>
                <w:sz w:val="24"/>
                <w:szCs w:val="20"/>
              </w:rPr>
              <w:t xml:space="preserve">Total </w:t>
            </w:r>
          </w:p>
        </w:tc>
        <w:tc>
          <w:tcPr>
            <w:tcW w:w="1224" w:type="dxa"/>
            <w:tcBorders>
              <w:top w:val="single" w:sz="8" w:space="0" w:color="000000"/>
              <w:left w:val="single" w:sz="8" w:space="0" w:color="000000"/>
              <w:bottom w:val="single" w:sz="8" w:space="0" w:color="000000"/>
              <w:right w:val="single" w:sz="8" w:space="0" w:color="000000"/>
            </w:tcBorders>
            <w:vAlign w:val="center"/>
            <w:hideMark/>
          </w:tcPr>
          <w:p w14:paraId="6B1C06AE"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sz w:val="24"/>
                <w:szCs w:val="24"/>
              </w:rPr>
            </w:pPr>
            <w:r w:rsidRPr="00D53F52">
              <w:rPr>
                <w:rFonts w:ascii="Calibri" w:eastAsia="Times New Roman" w:hAnsi="Calibri" w:cs="Times New Roman"/>
                <w:sz w:val="24"/>
                <w:szCs w:val="24"/>
              </w:rPr>
              <w:t> </w:t>
            </w:r>
          </w:p>
        </w:tc>
        <w:tc>
          <w:tcPr>
            <w:tcW w:w="1487" w:type="dxa"/>
            <w:tcBorders>
              <w:top w:val="single" w:sz="8" w:space="0" w:color="000000"/>
              <w:left w:val="single" w:sz="8" w:space="0" w:color="000000"/>
              <w:bottom w:val="single" w:sz="8" w:space="0" w:color="000000"/>
              <w:right w:val="single" w:sz="8" w:space="0" w:color="000000"/>
            </w:tcBorders>
            <w:vAlign w:val="center"/>
            <w:hideMark/>
          </w:tcPr>
          <w:p w14:paraId="2D392458"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sz w:val="24"/>
                <w:szCs w:val="24"/>
              </w:rPr>
            </w:pPr>
            <w:r w:rsidRPr="00D53F52">
              <w:rPr>
                <w:rFonts w:ascii="Calibri" w:eastAsia="Times New Roman" w:hAnsi="Calibri" w:cs="Times New Roman"/>
                <w:sz w:val="24"/>
                <w:szCs w:val="24"/>
              </w:rPr>
              <w:t> </w:t>
            </w:r>
          </w:p>
        </w:tc>
        <w:tc>
          <w:tcPr>
            <w:tcW w:w="1487" w:type="dxa"/>
            <w:tcBorders>
              <w:top w:val="single" w:sz="8" w:space="0" w:color="000000"/>
              <w:left w:val="single" w:sz="8" w:space="0" w:color="000000"/>
              <w:bottom w:val="single" w:sz="8" w:space="0" w:color="000000"/>
              <w:right w:val="single" w:sz="8" w:space="0" w:color="000000"/>
            </w:tcBorders>
            <w:vAlign w:val="center"/>
            <w:hideMark/>
          </w:tcPr>
          <w:p w14:paraId="04340370"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sz w:val="24"/>
                <w:szCs w:val="24"/>
              </w:rPr>
            </w:pPr>
            <w:r w:rsidRPr="00D53F52">
              <w:rPr>
                <w:rFonts w:ascii="Calibri" w:eastAsia="Times New Roman" w:hAnsi="Calibri" w:cs="Times New Roman"/>
                <w:sz w:val="24"/>
                <w:szCs w:val="24"/>
              </w:rPr>
              <w:t> </w:t>
            </w:r>
          </w:p>
        </w:tc>
      </w:tr>
    </w:tbl>
    <w:p w14:paraId="44612DE3" w14:textId="77777777" w:rsidR="003A790F" w:rsidRPr="00D53F52" w:rsidRDefault="003A790F" w:rsidP="003A790F">
      <w:pPr>
        <w:autoSpaceDE w:val="0"/>
        <w:autoSpaceDN w:val="0"/>
        <w:adjustRightInd w:val="0"/>
        <w:spacing w:after="0" w:line="240" w:lineRule="auto"/>
        <w:rPr>
          <w:rFonts w:ascii="Calibri" w:eastAsia="Calibri" w:hAnsi="Calibri" w:cs="Arial"/>
          <w:b/>
          <w:color w:val="000000"/>
          <w:sz w:val="6"/>
          <w:szCs w:val="6"/>
        </w:rPr>
      </w:pPr>
    </w:p>
    <w:p w14:paraId="5F2A4145" w14:textId="77777777" w:rsidR="003A790F" w:rsidRPr="00D53F52" w:rsidRDefault="003A790F" w:rsidP="003A790F">
      <w:pPr>
        <w:autoSpaceDE w:val="0"/>
        <w:autoSpaceDN w:val="0"/>
        <w:adjustRightInd w:val="0"/>
        <w:spacing w:after="0" w:line="240" w:lineRule="auto"/>
        <w:rPr>
          <w:rFonts w:ascii="Arial" w:eastAsia="Calibri" w:hAnsi="Arial" w:cs="Arial"/>
          <w:b/>
          <w:color w:val="000000"/>
          <w:sz w:val="6"/>
          <w:szCs w:val="6"/>
        </w:rPr>
      </w:pPr>
    </w:p>
    <w:tbl>
      <w:tblPr>
        <w:tblW w:w="10674" w:type="dxa"/>
        <w:tblInd w:w="93" w:type="dxa"/>
        <w:tblLook w:val="04A0" w:firstRow="1" w:lastRow="0" w:firstColumn="1" w:lastColumn="0" w:noHBand="0" w:noVBand="1"/>
      </w:tblPr>
      <w:tblGrid>
        <w:gridCol w:w="10674"/>
      </w:tblGrid>
      <w:tr w:rsidR="003A790F" w:rsidRPr="00D53F52" w14:paraId="1FC843D0" w14:textId="77777777" w:rsidTr="00F0729B">
        <w:trPr>
          <w:trHeight w:val="615"/>
        </w:trPr>
        <w:tc>
          <w:tcPr>
            <w:tcW w:w="10674" w:type="dxa"/>
            <w:tcBorders>
              <w:top w:val="nil"/>
              <w:left w:val="nil"/>
              <w:bottom w:val="single" w:sz="4" w:space="0" w:color="auto"/>
              <w:right w:val="nil"/>
            </w:tcBorders>
            <w:noWrap/>
            <w:vAlign w:val="bottom"/>
            <w:hideMark/>
          </w:tcPr>
          <w:p w14:paraId="7316CBCE"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color w:val="000000"/>
                <w:sz w:val="24"/>
                <w:szCs w:val="20"/>
              </w:rPr>
            </w:pPr>
            <w:r w:rsidRPr="00D53F52">
              <w:rPr>
                <w:rFonts w:ascii="Calibri" w:eastAsia="Times New Roman" w:hAnsi="Calibri" w:cs="Times New Roman"/>
                <w:noProof/>
              </w:rPr>
              <mc:AlternateContent>
                <mc:Choice Requires="wps">
                  <w:drawing>
                    <wp:anchor distT="0" distB="0" distL="114300" distR="114300" simplePos="0" relativeHeight="251704320" behindDoc="0" locked="0" layoutInCell="1" allowOverlap="1" wp14:anchorId="06C6614E" wp14:editId="038F9B7F">
                      <wp:simplePos x="0" y="0"/>
                      <wp:positionH relativeFrom="column">
                        <wp:posOffset>5902960</wp:posOffset>
                      </wp:positionH>
                      <wp:positionV relativeFrom="paragraph">
                        <wp:posOffset>405765</wp:posOffset>
                      </wp:positionV>
                      <wp:extent cx="1181735" cy="247650"/>
                      <wp:effectExtent l="0" t="0" r="1905" b="381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BD332" w14:textId="77777777" w:rsidR="00A94070" w:rsidRDefault="00A94070" w:rsidP="003A790F">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C6614E" id="Text Box 17" o:spid="_x0000_s1027" type="#_x0000_t202" style="position:absolute;margin-left:464.8pt;margin-top:31.95pt;width:93.05pt;height: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" filled="f" stroked="f">
                      <v:textbox>
                        <w:txbxContent>
                          <w:p w14:paraId="18DBD332" w14:textId="77777777" w:rsidR="00A94070" w:rsidRDefault="00A94070" w:rsidP="003A790F">
                            <w:pPr>
                              <w:rPr>
                                <w:sz w:val="16"/>
                                <w:szCs w:val="16"/>
                              </w:rPr>
                            </w:pPr>
                          </w:p>
                        </w:txbxContent>
                      </v:textbox>
                    </v:shape>
                  </w:pict>
                </mc:Fallback>
              </mc:AlternateContent>
            </w:r>
            <w:r w:rsidRPr="00D53F52">
              <w:rPr>
                <w:rFonts w:ascii="Calibri" w:eastAsia="Times New Roman" w:hAnsi="Calibri" w:cs="Times New Roman"/>
                <w:color w:val="000000"/>
                <w:sz w:val="24"/>
                <w:szCs w:val="20"/>
              </w:rPr>
              <w:t> </w:t>
            </w:r>
          </w:p>
          <w:p w14:paraId="4C959293"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color w:val="000000"/>
                <w:sz w:val="24"/>
                <w:szCs w:val="20"/>
              </w:rPr>
            </w:pPr>
          </w:p>
          <w:p w14:paraId="2124EB3E"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color w:val="000000"/>
                <w:sz w:val="24"/>
                <w:szCs w:val="20"/>
              </w:rPr>
            </w:pPr>
          </w:p>
          <w:p w14:paraId="20617B33"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color w:val="000000"/>
                <w:sz w:val="24"/>
                <w:szCs w:val="20"/>
              </w:rPr>
            </w:pPr>
          </w:p>
          <w:p w14:paraId="56C0068D" w14:textId="77777777" w:rsidR="003A790F" w:rsidRPr="00D53F52" w:rsidRDefault="003A790F" w:rsidP="00F0729B">
            <w:pPr>
              <w:overflowPunct w:val="0"/>
              <w:autoSpaceDE w:val="0"/>
              <w:autoSpaceDN w:val="0"/>
              <w:adjustRightInd w:val="0"/>
              <w:spacing w:after="0" w:line="240" w:lineRule="auto"/>
              <w:textAlignment w:val="baseline"/>
              <w:rPr>
                <w:rFonts w:ascii="Calibri" w:eastAsia="Times New Roman" w:hAnsi="Calibri" w:cs="Times New Roman"/>
                <w:color w:val="000000"/>
              </w:rPr>
            </w:pPr>
            <w:r w:rsidRPr="00D53F52">
              <w:rPr>
                <w:rFonts w:ascii="Calibri" w:eastAsia="Times New Roman" w:hAnsi="Calibri" w:cs="Times New Roman"/>
                <w:color w:val="000000"/>
              </w:rPr>
              <w:t>Approved By:                                                                                                                                      Date:</w:t>
            </w:r>
          </w:p>
        </w:tc>
      </w:tr>
      <w:bookmarkEnd w:id="687"/>
    </w:tbl>
    <w:p w14:paraId="60DE4E50" w14:textId="77777777" w:rsidR="003A790F" w:rsidRPr="00D53F52" w:rsidRDefault="003A790F" w:rsidP="003A790F">
      <w:pPr>
        <w:widowControl w:val="0"/>
        <w:autoSpaceDE w:val="0"/>
        <w:autoSpaceDN w:val="0"/>
        <w:adjustRightInd w:val="0"/>
        <w:spacing w:after="0" w:line="240" w:lineRule="auto"/>
        <w:rPr>
          <w:rFonts w:ascii="Calibri" w:eastAsia="Times New Roman" w:hAnsi="Calibri" w:cs="Times New Roman"/>
          <w:sz w:val="24"/>
          <w:szCs w:val="24"/>
        </w:rPr>
      </w:pPr>
    </w:p>
    <w:bookmarkEnd w:id="688"/>
    <w:p w14:paraId="4B6F4567" w14:textId="77777777" w:rsidR="003A790F" w:rsidRPr="00D53F52" w:rsidRDefault="003A790F" w:rsidP="003A790F">
      <w:pPr>
        <w:rPr>
          <w:rFonts w:ascii="Calibri" w:eastAsia="Times New Roman" w:hAnsi="Calibri" w:cs="Times New Roman"/>
          <w:noProof/>
          <w:sz w:val="24"/>
          <w:szCs w:val="20"/>
        </w:rPr>
      </w:pPr>
    </w:p>
    <w:p w14:paraId="3BCBE9F9" w14:textId="77777777" w:rsidR="003A790F" w:rsidRDefault="003A790F">
      <w:pPr>
        <w:rPr>
          <w:rFonts w:ascii="Calibri" w:eastAsia="Times New Roman" w:hAnsi="Calibri" w:cs="Times New Roman"/>
          <w:b/>
          <w:sz w:val="32"/>
          <w:szCs w:val="20"/>
        </w:rPr>
      </w:pPr>
    </w:p>
    <w:p w14:paraId="139984AF" w14:textId="64E91293" w:rsidR="00A65933" w:rsidRPr="00A65933" w:rsidRDefault="00A65933" w:rsidP="00683978">
      <w:pPr>
        <w:pStyle w:val="Heading1"/>
      </w:pPr>
      <w:bookmarkStart w:id="691" w:name="_Toc76645729"/>
      <w:r w:rsidRPr="00A65933">
        <w:lastRenderedPageBreak/>
        <w:t>SECTION XI</w:t>
      </w:r>
      <w:r w:rsidR="00E802E9">
        <w:t>I</w:t>
      </w:r>
      <w:r w:rsidRPr="00A65933">
        <w:t xml:space="preserve"> - INVENTORY CONTROL</w:t>
      </w:r>
      <w:bookmarkEnd w:id="689"/>
      <w:bookmarkEnd w:id="690"/>
      <w:bookmarkEnd w:id="691"/>
    </w:p>
    <w:p w14:paraId="0383E0D4" w14:textId="77777777" w:rsidR="00A65933" w:rsidRPr="00A65933" w:rsidRDefault="00A65933" w:rsidP="00A65933">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eastAsia="Times New Roman" w:cs="Times New Roman"/>
          <w:sz w:val="24"/>
          <w:szCs w:val="20"/>
        </w:rPr>
        <w:t>Inventory control is a requirement for local agencies operating their own warehouse.  It consists of several functions, including the general areas of inventory maintenance, inventory tracking, and program-related recordkeeping.  This section will provide an overview of each of these areas.</w:t>
      </w:r>
    </w:p>
    <w:p w14:paraId="7554E1C8" w14:textId="7BD620EE" w:rsidR="00A65933" w:rsidRPr="00A65933" w:rsidRDefault="00A65933" w:rsidP="00683978">
      <w:pPr>
        <w:pStyle w:val="Heading2"/>
      </w:pPr>
      <w:bookmarkStart w:id="692" w:name="_Toc385944535"/>
      <w:bookmarkStart w:id="693" w:name="_Toc483470104"/>
      <w:bookmarkStart w:id="694" w:name="_Toc483470271"/>
      <w:bookmarkStart w:id="695" w:name="_Toc76645730"/>
      <w:r w:rsidRPr="00A65933">
        <w:t>Inventory Control</w:t>
      </w:r>
      <w:bookmarkStart w:id="696" w:name="_Hlk512520936"/>
      <w:bookmarkEnd w:id="692"/>
      <w:bookmarkEnd w:id="693"/>
      <w:bookmarkEnd w:id="694"/>
      <w:bookmarkEnd w:id="695"/>
    </w:p>
    <w:p w14:paraId="54669B68" w14:textId="77777777" w:rsidR="00A65933" w:rsidRPr="00A65933" w:rsidRDefault="00A65933" w:rsidP="00A65933">
      <w:pPr>
        <w:overflowPunct w:val="0"/>
        <w:autoSpaceDE w:val="0"/>
        <w:autoSpaceDN w:val="0"/>
        <w:adjustRightInd w:val="0"/>
        <w:spacing w:after="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Storage of the materials an agency purchases involves costs.  Storage costs include staff, space, insurance, security, etc.  Storage costs are considered "material handling" costs and are limited to ten percent of the actual purchase price for materials to be acquired in any one program year.  </w:t>
      </w:r>
    </w:p>
    <w:p w14:paraId="7F64D864" w14:textId="77777777" w:rsidR="00A65933" w:rsidRPr="00A65933" w:rsidRDefault="00A65933" w:rsidP="00A65933">
      <w:pPr>
        <w:overflowPunct w:val="0"/>
        <w:autoSpaceDE w:val="0"/>
        <w:autoSpaceDN w:val="0"/>
        <w:adjustRightInd w:val="0"/>
        <w:spacing w:after="0" w:line="240" w:lineRule="auto"/>
        <w:jc w:val="both"/>
        <w:textAlignment w:val="baseline"/>
        <w:rPr>
          <w:rFonts w:eastAsia="Times New Roman" w:cs="Times New Roman"/>
          <w:sz w:val="8"/>
          <w:szCs w:val="8"/>
        </w:rPr>
      </w:pPr>
    </w:p>
    <w:p w14:paraId="5ACE7EF2" w14:textId="77777777" w:rsidR="00A65933" w:rsidRPr="00A65933" w:rsidRDefault="00A65933" w:rsidP="00A65933">
      <w:pPr>
        <w:overflowPunct w:val="0"/>
        <w:autoSpaceDE w:val="0"/>
        <w:autoSpaceDN w:val="0"/>
        <w:adjustRightInd w:val="0"/>
        <w:spacing w:after="6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Thus, it is in the best interest of the local agency to minimize these costs.  Storage of materials is necessary because agencies need an adequate supply of items frequently used, and agencies typically take advantage of bulk purchase savings.  Ideally, the agency should maintain a material inventory that assures:  </w:t>
      </w:r>
    </w:p>
    <w:p w14:paraId="3EE8E541" w14:textId="77777777" w:rsidR="00A65933" w:rsidRPr="00A65933" w:rsidRDefault="00A65933" w:rsidP="00A65933">
      <w:pPr>
        <w:overflowPunct w:val="0"/>
        <w:autoSpaceDE w:val="0"/>
        <w:autoSpaceDN w:val="0"/>
        <w:adjustRightInd w:val="0"/>
        <w:spacing w:after="60" w:line="240" w:lineRule="auto"/>
        <w:ind w:firstLine="720"/>
        <w:textAlignment w:val="baseline"/>
        <w:rPr>
          <w:rFonts w:eastAsia="Times New Roman" w:cs="Times New Roman"/>
          <w:sz w:val="24"/>
          <w:szCs w:val="20"/>
        </w:rPr>
      </w:pPr>
      <w:r w:rsidRPr="00A65933">
        <w:rPr>
          <w:rFonts w:eastAsia="Times New Roman" w:cs="Times New Roman"/>
          <w:sz w:val="24"/>
          <w:szCs w:val="20"/>
        </w:rPr>
        <w:t xml:space="preserve">1) an adequate supply of materials;  </w:t>
      </w:r>
    </w:p>
    <w:p w14:paraId="07AFB234" w14:textId="77777777" w:rsidR="00A65933" w:rsidRPr="00A65933" w:rsidRDefault="00A65933" w:rsidP="00A65933">
      <w:pPr>
        <w:overflowPunct w:val="0"/>
        <w:autoSpaceDE w:val="0"/>
        <w:autoSpaceDN w:val="0"/>
        <w:adjustRightInd w:val="0"/>
        <w:spacing w:after="60" w:line="240" w:lineRule="auto"/>
        <w:ind w:firstLine="720"/>
        <w:textAlignment w:val="baseline"/>
        <w:rPr>
          <w:rFonts w:eastAsia="Times New Roman" w:cs="Times New Roman"/>
          <w:sz w:val="24"/>
          <w:szCs w:val="20"/>
        </w:rPr>
      </w:pPr>
      <w:r w:rsidRPr="00A65933">
        <w:rPr>
          <w:rFonts w:eastAsia="Times New Roman" w:cs="Times New Roman"/>
          <w:sz w:val="24"/>
          <w:szCs w:val="20"/>
        </w:rPr>
        <w:t xml:space="preserve">2) the savings from bulk purchasing should help offset storage costs; and  </w:t>
      </w:r>
    </w:p>
    <w:p w14:paraId="7A542238" w14:textId="77777777" w:rsidR="00A65933" w:rsidRPr="00A65933" w:rsidRDefault="00A65933" w:rsidP="00A65933">
      <w:pPr>
        <w:overflowPunct w:val="0"/>
        <w:autoSpaceDE w:val="0"/>
        <w:autoSpaceDN w:val="0"/>
        <w:adjustRightInd w:val="0"/>
        <w:spacing w:after="0" w:line="240" w:lineRule="auto"/>
        <w:ind w:firstLine="720"/>
        <w:textAlignment w:val="baseline"/>
        <w:rPr>
          <w:rFonts w:eastAsia="Times New Roman" w:cs="Times New Roman"/>
          <w:sz w:val="24"/>
          <w:szCs w:val="20"/>
        </w:rPr>
      </w:pPr>
      <w:r w:rsidRPr="00A65933">
        <w:rPr>
          <w:rFonts w:eastAsia="Times New Roman" w:cs="Times New Roman"/>
          <w:sz w:val="24"/>
          <w:szCs w:val="20"/>
        </w:rPr>
        <w:t xml:space="preserve">3) the storage costs (plus purchasing costs) are no more than the allowable material </w:t>
      </w:r>
      <w:r w:rsidRPr="00A65933">
        <w:rPr>
          <w:rFonts w:eastAsia="Times New Roman" w:cs="Times New Roman"/>
          <w:sz w:val="24"/>
          <w:szCs w:val="20"/>
        </w:rPr>
        <w:br/>
      </w:r>
      <w:r w:rsidRPr="00A65933">
        <w:rPr>
          <w:rFonts w:eastAsia="Times New Roman" w:cs="Times New Roman"/>
          <w:sz w:val="24"/>
          <w:szCs w:val="20"/>
        </w:rPr>
        <w:tab/>
        <w:t xml:space="preserve">    handling amount.</w:t>
      </w:r>
    </w:p>
    <w:p w14:paraId="08B1BA6E" w14:textId="77777777" w:rsidR="00A65933" w:rsidRPr="00A65933" w:rsidRDefault="00A65933" w:rsidP="00A65933">
      <w:pPr>
        <w:overflowPunct w:val="0"/>
        <w:autoSpaceDE w:val="0"/>
        <w:autoSpaceDN w:val="0"/>
        <w:adjustRightInd w:val="0"/>
        <w:spacing w:after="0" w:line="240" w:lineRule="auto"/>
        <w:textAlignment w:val="baseline"/>
        <w:rPr>
          <w:rFonts w:eastAsia="Times New Roman" w:cs="Times New Roman"/>
          <w:sz w:val="8"/>
          <w:szCs w:val="8"/>
        </w:rPr>
      </w:pPr>
    </w:p>
    <w:p w14:paraId="2549B9A5" w14:textId="77777777" w:rsidR="00A65933" w:rsidRPr="00A65933" w:rsidRDefault="00A65933" w:rsidP="00A65933">
      <w:pPr>
        <w:overflowPunct w:val="0"/>
        <w:autoSpaceDE w:val="0"/>
        <w:autoSpaceDN w:val="0"/>
        <w:adjustRightInd w:val="0"/>
        <w:spacing w:after="0" w:line="240" w:lineRule="auto"/>
        <w:jc w:val="both"/>
        <w:textAlignment w:val="baseline"/>
        <w:rPr>
          <w:rFonts w:eastAsia="Times New Roman" w:cs="Times New Roman"/>
          <w:sz w:val="24"/>
          <w:szCs w:val="20"/>
        </w:rPr>
      </w:pPr>
      <w:r w:rsidRPr="00A65933">
        <w:rPr>
          <w:rFonts w:eastAsia="Times New Roman" w:cs="Times New Roman"/>
          <w:sz w:val="24"/>
          <w:szCs w:val="20"/>
        </w:rPr>
        <w:t>It is in the best interest of the agency to minimize storage costs by keeping inventory at the lowest level possible.  A "safety level" is that level of inventory that assures an adequate supply while holding inventory to the lowest level possible.  In other words, a safety level means the agency has just enough of any given item on hand to ensure shortages do not stop production.</w:t>
      </w:r>
    </w:p>
    <w:p w14:paraId="1863C4D0" w14:textId="77777777" w:rsidR="00A65933" w:rsidRPr="00A65933" w:rsidRDefault="00A65933" w:rsidP="00A65933">
      <w:pPr>
        <w:overflowPunct w:val="0"/>
        <w:autoSpaceDE w:val="0"/>
        <w:autoSpaceDN w:val="0"/>
        <w:adjustRightInd w:val="0"/>
        <w:spacing w:after="0" w:line="240" w:lineRule="auto"/>
        <w:jc w:val="both"/>
        <w:textAlignment w:val="baseline"/>
        <w:rPr>
          <w:rFonts w:eastAsia="Times New Roman" w:cs="Times New Roman"/>
          <w:sz w:val="8"/>
          <w:szCs w:val="8"/>
        </w:rPr>
      </w:pPr>
    </w:p>
    <w:p w14:paraId="4682192F" w14:textId="77777777" w:rsidR="00A65933" w:rsidRPr="00A65933" w:rsidRDefault="00A65933" w:rsidP="00A65933">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eastAsia="Times New Roman" w:cs="Times New Roman"/>
          <w:sz w:val="24"/>
          <w:szCs w:val="20"/>
        </w:rPr>
        <w:t>Where materials like caulk or insulation are used at a consistent rate, most agencies have established minimum inventory levels.  Therefore, staff responsible for inventory maintenance should have already established a method of determining when these minimum levels are reached so that reordering can be automatic.</w:t>
      </w:r>
    </w:p>
    <w:p w14:paraId="080CEDB4" w14:textId="77777777" w:rsidR="00A65933" w:rsidRPr="00A65933" w:rsidRDefault="00A65933" w:rsidP="00A65933">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eastAsia="Times New Roman" w:cs="Times New Roman"/>
          <w:sz w:val="24"/>
          <w:szCs w:val="20"/>
        </w:rPr>
        <w:t>Other materials, such as soffit vents, and sized storm windows are not used at a consistent rate and/or are subject to non-use due to changes in work standards.  When inventory is low on these items, re-ordering must be a decision based solely upon judgment and experience.</w:t>
      </w:r>
    </w:p>
    <w:p w14:paraId="7307CCC2" w14:textId="6C39B339" w:rsidR="00A65933" w:rsidRPr="00A65933" w:rsidRDefault="00A65933" w:rsidP="00683978">
      <w:pPr>
        <w:pStyle w:val="Heading2"/>
      </w:pPr>
      <w:bookmarkStart w:id="697" w:name="_Toc385944536"/>
      <w:bookmarkStart w:id="698" w:name="_Toc483470105"/>
      <w:bookmarkStart w:id="699" w:name="_Toc483470272"/>
      <w:bookmarkStart w:id="700" w:name="_Toc76645731"/>
      <w:bookmarkEnd w:id="696"/>
      <w:r w:rsidRPr="00A65933">
        <w:t>Inventory Tracking</w:t>
      </w:r>
      <w:bookmarkEnd w:id="697"/>
      <w:bookmarkEnd w:id="698"/>
      <w:bookmarkEnd w:id="699"/>
      <w:bookmarkEnd w:id="700"/>
    </w:p>
    <w:p w14:paraId="0D471B6D" w14:textId="77777777" w:rsidR="00A65933" w:rsidRPr="00A65933" w:rsidRDefault="00A65933" w:rsidP="00A65933">
      <w:pPr>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If all materials purchased in a given month could be used on units complete with final inspection that same month, the tracking of materials would be relatively simple.  Unfortunately, this rarely, if ever, occurs!  Normally, several months will go by between the date materials are purchased and the date they can be reported as being placed on a final inspected dwelling unit.  Thus, inventory tracking must be done to document the changes in the agency's inventory.</w:t>
      </w:r>
    </w:p>
    <w:p w14:paraId="7BF3DC44"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8"/>
          <w:szCs w:val="8"/>
        </w:rPr>
      </w:pPr>
    </w:p>
    <w:p w14:paraId="55561B55" w14:textId="77777777" w:rsidR="00A65933" w:rsidRPr="00A65933" w:rsidRDefault="00A65933" w:rsidP="00A65933">
      <w:pPr>
        <w:overflowPunct w:val="0"/>
        <w:autoSpaceDE w:val="0"/>
        <w:autoSpaceDN w:val="0"/>
        <w:adjustRightInd w:val="0"/>
        <w:spacing w:after="120" w:line="240" w:lineRule="auto"/>
        <w:jc w:val="both"/>
        <w:textAlignment w:val="baseline"/>
        <w:rPr>
          <w:rFonts w:ascii="Calibri" w:eastAsia="Times New Roman" w:hAnsi="Calibri" w:cs="Times New Roman"/>
          <w:sz w:val="20"/>
          <w:szCs w:val="20"/>
        </w:rPr>
      </w:pPr>
      <w:r w:rsidRPr="00A65933">
        <w:rPr>
          <w:rFonts w:ascii="Calibri" w:eastAsia="Times New Roman" w:hAnsi="Calibri" w:cs="Times New Roman"/>
          <w:sz w:val="24"/>
          <w:szCs w:val="20"/>
        </w:rPr>
        <w:t>The agency's finance/accounting staff should report the total expenditures for materials purchased by funding source.  Through inventory tracking procedures, these reported material expenditures must be divided between 1) the costs of materials on hand (reported as "inventory costs") and 2) the cost of materials applied to a final inspected dwelling unit (reported as "materials applied").  In other words, material costs must be tracked so that the agency knows how much they have on hand, and how much they have used in providing services.</w:t>
      </w:r>
    </w:p>
    <w:p w14:paraId="636364D1" w14:textId="77777777" w:rsidR="00A65933" w:rsidRPr="00A65933" w:rsidRDefault="00A65933" w:rsidP="00A65933">
      <w:pPr>
        <w:overflowPunct w:val="0"/>
        <w:autoSpaceDE w:val="0"/>
        <w:autoSpaceDN w:val="0"/>
        <w:adjustRightInd w:val="0"/>
        <w:spacing w:after="0" w:line="240" w:lineRule="auto"/>
        <w:textAlignment w:val="baseline"/>
        <w:rPr>
          <w:rFonts w:eastAsia="Times New Roman" w:cs="Times New Roman"/>
          <w:sz w:val="24"/>
          <w:szCs w:val="20"/>
        </w:rPr>
      </w:pPr>
      <w:r w:rsidRPr="00A65933">
        <w:rPr>
          <w:rFonts w:eastAsia="Times New Roman" w:cs="Times New Roman"/>
          <w:sz w:val="24"/>
          <w:szCs w:val="20"/>
        </w:rPr>
        <w:lastRenderedPageBreak/>
        <w:t>The two most frequently used inventory systems are "periodic" and "perpetual."</w:t>
      </w:r>
    </w:p>
    <w:p w14:paraId="771F9711" w14:textId="77777777" w:rsidR="00A65933" w:rsidRPr="00A65933" w:rsidRDefault="00A65933" w:rsidP="00524A67">
      <w:pPr>
        <w:numPr>
          <w:ilvl w:val="0"/>
          <w:numId w:val="156"/>
        </w:numPr>
        <w:overflowPunct w:val="0"/>
        <w:autoSpaceDE w:val="0"/>
        <w:autoSpaceDN w:val="0"/>
        <w:adjustRightInd w:val="0"/>
        <w:spacing w:after="0" w:line="240" w:lineRule="auto"/>
        <w:contextualSpacing/>
        <w:jc w:val="both"/>
        <w:textAlignment w:val="baseline"/>
        <w:rPr>
          <w:rFonts w:eastAsia="Times New Roman" w:cs="Times New Roman"/>
          <w:sz w:val="24"/>
          <w:szCs w:val="20"/>
        </w:rPr>
      </w:pPr>
      <w:r w:rsidRPr="00A65933">
        <w:rPr>
          <w:rFonts w:eastAsia="Times New Roman" w:cs="Times New Roman"/>
          <w:sz w:val="24"/>
          <w:szCs w:val="20"/>
        </w:rPr>
        <w:t xml:space="preserve">Under the </w:t>
      </w:r>
      <w:r w:rsidRPr="00A65933">
        <w:rPr>
          <w:rFonts w:eastAsia="Times New Roman" w:cs="Times New Roman"/>
          <w:sz w:val="24"/>
          <w:szCs w:val="20"/>
          <w:u w:val="single"/>
        </w:rPr>
        <w:t>periodic system</w:t>
      </w:r>
      <w:r w:rsidRPr="00A65933">
        <w:rPr>
          <w:rFonts w:eastAsia="Times New Roman" w:cs="Times New Roman"/>
          <w:sz w:val="24"/>
          <w:szCs w:val="20"/>
        </w:rPr>
        <w:t xml:space="preserve">, the program year's beginning inventory (carry-over) is shown on the books throughout the reporting period until program year close-out.  Inventory balances are changed by periodic adjustment entries (e.g. "purchase/1000 tubes of caulk/$1.35 each"; "disbursed/100 bags of insulation/$3.56 each").  </w:t>
      </w:r>
    </w:p>
    <w:p w14:paraId="11F34BA8" w14:textId="77777777" w:rsidR="00A65933" w:rsidRPr="00A65933" w:rsidRDefault="00A65933" w:rsidP="00A65933">
      <w:pPr>
        <w:overflowPunct w:val="0"/>
        <w:autoSpaceDE w:val="0"/>
        <w:autoSpaceDN w:val="0"/>
        <w:adjustRightInd w:val="0"/>
        <w:spacing w:after="0" w:line="240" w:lineRule="auto"/>
        <w:ind w:left="720"/>
        <w:contextualSpacing/>
        <w:jc w:val="both"/>
        <w:textAlignment w:val="baseline"/>
        <w:rPr>
          <w:rFonts w:eastAsia="Times New Roman" w:cs="Times New Roman"/>
          <w:sz w:val="8"/>
          <w:szCs w:val="8"/>
        </w:rPr>
      </w:pPr>
    </w:p>
    <w:p w14:paraId="3DAA35D6" w14:textId="77777777" w:rsidR="00A65933" w:rsidRPr="00A65933" w:rsidRDefault="00A65933" w:rsidP="00A65933">
      <w:pPr>
        <w:overflowPunct w:val="0"/>
        <w:autoSpaceDE w:val="0"/>
        <w:autoSpaceDN w:val="0"/>
        <w:adjustRightInd w:val="0"/>
        <w:spacing w:after="0" w:line="240" w:lineRule="auto"/>
        <w:ind w:left="720"/>
        <w:contextualSpacing/>
        <w:jc w:val="both"/>
        <w:textAlignment w:val="baseline"/>
        <w:rPr>
          <w:rFonts w:eastAsia="Times New Roman" w:cs="Times New Roman"/>
          <w:sz w:val="24"/>
          <w:szCs w:val="20"/>
        </w:rPr>
      </w:pPr>
      <w:r w:rsidRPr="00A65933">
        <w:rPr>
          <w:rFonts w:eastAsia="Times New Roman" w:cs="Times New Roman"/>
          <w:sz w:val="24"/>
          <w:szCs w:val="20"/>
        </w:rPr>
        <w:t>At the end of each established period (month, quarter, year):  1) a physical count is taken of materials on hand; 2) the inventory records are adjusted (increased per materials purchased and reduced per materials disbursed); and 3) a new balance is entered that represents the cost of materials on hand at the end of this established period.</w:t>
      </w:r>
    </w:p>
    <w:p w14:paraId="45E0295C" w14:textId="77777777" w:rsidR="00A65933" w:rsidRPr="00A65933" w:rsidRDefault="00A65933" w:rsidP="00524A67">
      <w:pPr>
        <w:numPr>
          <w:ilvl w:val="0"/>
          <w:numId w:val="156"/>
        </w:numPr>
        <w:overflowPunct w:val="0"/>
        <w:autoSpaceDE w:val="0"/>
        <w:autoSpaceDN w:val="0"/>
        <w:adjustRightInd w:val="0"/>
        <w:spacing w:after="120" w:line="240" w:lineRule="auto"/>
        <w:contextualSpacing/>
        <w:jc w:val="both"/>
        <w:textAlignment w:val="baseline"/>
        <w:rPr>
          <w:rFonts w:eastAsia="Times New Roman" w:cs="Times New Roman"/>
          <w:sz w:val="24"/>
          <w:szCs w:val="20"/>
        </w:rPr>
      </w:pPr>
      <w:r w:rsidRPr="00A65933">
        <w:rPr>
          <w:rFonts w:eastAsia="Times New Roman" w:cs="Times New Roman"/>
          <w:sz w:val="24"/>
          <w:szCs w:val="20"/>
        </w:rPr>
        <w:t xml:space="preserve">In a </w:t>
      </w:r>
      <w:r w:rsidRPr="00A65933">
        <w:rPr>
          <w:rFonts w:eastAsia="Times New Roman" w:cs="Times New Roman"/>
          <w:sz w:val="24"/>
          <w:szCs w:val="20"/>
          <w:u w:val="single"/>
        </w:rPr>
        <w:t>perpetual inventory system</w:t>
      </w:r>
      <w:r w:rsidRPr="00A65933">
        <w:rPr>
          <w:rFonts w:eastAsia="Times New Roman" w:cs="Times New Roman"/>
          <w:sz w:val="24"/>
          <w:szCs w:val="20"/>
        </w:rPr>
        <w:t xml:space="preserve">, the inventory records are balanced at all times.  Receipts (cost/items of materials purchased), "in transit" (cost/items of materials released to crews for work in-progress or complete without final), and "final issues" (materials applied to a final inspected dwelling unit) are entered on a day-to-day basis.  </w:t>
      </w:r>
    </w:p>
    <w:p w14:paraId="439F875D" w14:textId="77777777" w:rsidR="00A65933" w:rsidRPr="00A65933" w:rsidRDefault="00A65933" w:rsidP="00A65933">
      <w:pPr>
        <w:overflowPunct w:val="0"/>
        <w:autoSpaceDE w:val="0"/>
        <w:autoSpaceDN w:val="0"/>
        <w:adjustRightInd w:val="0"/>
        <w:spacing w:after="120" w:line="240" w:lineRule="auto"/>
        <w:ind w:left="720"/>
        <w:contextualSpacing/>
        <w:jc w:val="both"/>
        <w:textAlignment w:val="baseline"/>
        <w:rPr>
          <w:rFonts w:eastAsia="Times New Roman" w:cs="Times New Roman"/>
          <w:sz w:val="8"/>
          <w:szCs w:val="8"/>
        </w:rPr>
      </w:pPr>
    </w:p>
    <w:p w14:paraId="5A18C590" w14:textId="77777777" w:rsidR="00A65933" w:rsidRPr="00A65933" w:rsidRDefault="00A65933" w:rsidP="00A65933">
      <w:pPr>
        <w:overflowPunct w:val="0"/>
        <w:autoSpaceDE w:val="0"/>
        <w:autoSpaceDN w:val="0"/>
        <w:adjustRightInd w:val="0"/>
        <w:spacing w:after="0" w:line="240" w:lineRule="auto"/>
        <w:ind w:left="720"/>
        <w:contextualSpacing/>
        <w:jc w:val="both"/>
        <w:textAlignment w:val="baseline"/>
        <w:rPr>
          <w:rFonts w:eastAsia="Times New Roman" w:cs="Times New Roman"/>
          <w:sz w:val="24"/>
          <w:szCs w:val="20"/>
        </w:rPr>
      </w:pPr>
      <w:r w:rsidRPr="00A65933">
        <w:rPr>
          <w:rFonts w:eastAsia="Times New Roman" w:cs="Times New Roman"/>
          <w:sz w:val="24"/>
          <w:szCs w:val="20"/>
        </w:rPr>
        <w:t xml:space="preserve">Although the perpetual inventory system provides an up-to-date record of inventory balances, a complete physical count must be taken at the end of the program year to verify records.  Following this physical count, inventory records are reconciled to reflect the actual cost/items of materials on hand (inventory carry-over).  No matter which inventory system an agency uses, agency staff responsible for inventory tracking must keep a record of three things that reduce the inventory in the warehouse: </w:t>
      </w:r>
    </w:p>
    <w:p w14:paraId="036009CC" w14:textId="77777777" w:rsidR="00A65933" w:rsidRPr="00A65933" w:rsidRDefault="00A65933" w:rsidP="00524A67">
      <w:pPr>
        <w:numPr>
          <w:ilvl w:val="0"/>
          <w:numId w:val="155"/>
        </w:numPr>
        <w:tabs>
          <w:tab w:val="left" w:pos="1008"/>
        </w:tabs>
        <w:overflowPunct w:val="0"/>
        <w:autoSpaceDE w:val="0"/>
        <w:autoSpaceDN w:val="0"/>
        <w:adjustRightInd w:val="0"/>
        <w:spacing w:after="0" w:line="240" w:lineRule="auto"/>
        <w:textAlignment w:val="baseline"/>
        <w:rPr>
          <w:rFonts w:eastAsia="Times New Roman" w:cs="Times New Roman"/>
          <w:sz w:val="24"/>
          <w:szCs w:val="20"/>
        </w:rPr>
      </w:pPr>
      <w:r w:rsidRPr="00A65933">
        <w:rPr>
          <w:rFonts w:eastAsia="Times New Roman" w:cs="Times New Roman"/>
          <w:sz w:val="24"/>
          <w:szCs w:val="20"/>
        </w:rPr>
        <w:t xml:space="preserve">Those materials that are "in transit"--released to crews; </w:t>
      </w:r>
    </w:p>
    <w:p w14:paraId="16647A7A" w14:textId="77777777" w:rsidR="00A65933" w:rsidRPr="00A65933" w:rsidRDefault="00A65933" w:rsidP="00524A67">
      <w:pPr>
        <w:numPr>
          <w:ilvl w:val="0"/>
          <w:numId w:val="155"/>
        </w:numPr>
        <w:tabs>
          <w:tab w:val="left" w:pos="1008"/>
        </w:tabs>
        <w:overflowPunct w:val="0"/>
        <w:autoSpaceDE w:val="0"/>
        <w:autoSpaceDN w:val="0"/>
        <w:adjustRightInd w:val="0"/>
        <w:spacing w:after="0" w:line="240" w:lineRule="auto"/>
        <w:textAlignment w:val="baseline"/>
        <w:rPr>
          <w:rFonts w:eastAsia="Times New Roman" w:cs="Times New Roman"/>
          <w:sz w:val="24"/>
          <w:szCs w:val="20"/>
        </w:rPr>
      </w:pPr>
      <w:r w:rsidRPr="00A65933">
        <w:rPr>
          <w:rFonts w:eastAsia="Times New Roman" w:cs="Times New Roman"/>
          <w:sz w:val="24"/>
          <w:szCs w:val="20"/>
        </w:rPr>
        <w:t xml:space="preserve">Those materials that are "final issues"--applied to a final inspected dwelling unit; and </w:t>
      </w:r>
    </w:p>
    <w:p w14:paraId="27BB69F9" w14:textId="77777777" w:rsidR="00A65933" w:rsidRPr="00A65933" w:rsidRDefault="00A65933" w:rsidP="00524A67">
      <w:pPr>
        <w:numPr>
          <w:ilvl w:val="0"/>
          <w:numId w:val="155"/>
        </w:numPr>
        <w:tabs>
          <w:tab w:val="left" w:pos="1008"/>
        </w:tabs>
        <w:overflowPunct w:val="0"/>
        <w:autoSpaceDE w:val="0"/>
        <w:autoSpaceDN w:val="0"/>
        <w:adjustRightInd w:val="0"/>
        <w:spacing w:after="0" w:line="240" w:lineRule="auto"/>
        <w:textAlignment w:val="baseline"/>
        <w:rPr>
          <w:rFonts w:eastAsia="Times New Roman" w:cs="Times New Roman"/>
          <w:sz w:val="24"/>
          <w:szCs w:val="24"/>
        </w:rPr>
      </w:pPr>
      <w:r w:rsidRPr="00A65933">
        <w:rPr>
          <w:rFonts w:eastAsia="Times New Roman" w:cs="Times New Roman"/>
          <w:sz w:val="24"/>
          <w:szCs w:val="24"/>
        </w:rPr>
        <w:t xml:space="preserve">Those materials that are stolen or damaged--not applied. </w:t>
      </w:r>
    </w:p>
    <w:p w14:paraId="5BDD2C27" w14:textId="77777777" w:rsidR="00A65933" w:rsidRPr="00A65933" w:rsidRDefault="00A65933" w:rsidP="00A65933">
      <w:pPr>
        <w:tabs>
          <w:tab w:val="left" w:pos="1008"/>
        </w:tabs>
        <w:overflowPunct w:val="0"/>
        <w:autoSpaceDE w:val="0"/>
        <w:autoSpaceDN w:val="0"/>
        <w:adjustRightInd w:val="0"/>
        <w:spacing w:after="0" w:line="240" w:lineRule="auto"/>
        <w:ind w:left="1440"/>
        <w:textAlignment w:val="baseline"/>
        <w:rPr>
          <w:rFonts w:eastAsia="Times New Roman" w:cs="Times New Roman"/>
          <w:sz w:val="8"/>
          <w:szCs w:val="8"/>
        </w:rPr>
      </w:pPr>
    </w:p>
    <w:p w14:paraId="4EF3C4EF" w14:textId="77777777" w:rsidR="00A65933" w:rsidRPr="00A65933" w:rsidRDefault="00A65933" w:rsidP="00A65933">
      <w:pPr>
        <w:overflowPunct w:val="0"/>
        <w:autoSpaceDE w:val="0"/>
        <w:autoSpaceDN w:val="0"/>
        <w:adjustRightInd w:val="0"/>
        <w:spacing w:after="0" w:line="240" w:lineRule="auto"/>
        <w:textAlignment w:val="baseline"/>
        <w:rPr>
          <w:rFonts w:eastAsia="Times New Roman" w:cs="Times New Roman"/>
          <w:b/>
          <w:sz w:val="24"/>
          <w:szCs w:val="20"/>
        </w:rPr>
      </w:pPr>
      <w:r w:rsidRPr="00A65933">
        <w:rPr>
          <w:rFonts w:eastAsia="Times New Roman" w:cs="Times New Roman"/>
          <w:b/>
          <w:sz w:val="24"/>
          <w:szCs w:val="20"/>
        </w:rPr>
        <w:t xml:space="preserve">Inventory Recordkeeping </w:t>
      </w:r>
    </w:p>
    <w:p w14:paraId="78D6ECD2" w14:textId="77777777" w:rsidR="00A65933" w:rsidRPr="00A65933" w:rsidRDefault="00A65933" w:rsidP="00A65933">
      <w:pPr>
        <w:overflowPunct w:val="0"/>
        <w:autoSpaceDE w:val="0"/>
        <w:autoSpaceDN w:val="0"/>
        <w:adjustRightInd w:val="0"/>
        <w:spacing w:after="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Agencies are required to submit a year-end program close-out report that includes information on inventory.  This report documents those materials on hand which will be carried-over into the next program year.  In order to make this report, the staff responsible for inventory recordkeeping must ensure their records collect the information necessary.  </w:t>
      </w:r>
    </w:p>
    <w:p w14:paraId="684838FC" w14:textId="77777777" w:rsidR="00A65933" w:rsidRPr="00A65933" w:rsidRDefault="00A65933" w:rsidP="00A65933">
      <w:pPr>
        <w:overflowPunct w:val="0"/>
        <w:autoSpaceDE w:val="0"/>
        <w:autoSpaceDN w:val="0"/>
        <w:adjustRightInd w:val="0"/>
        <w:spacing w:after="0" w:line="240" w:lineRule="auto"/>
        <w:jc w:val="both"/>
        <w:textAlignment w:val="baseline"/>
        <w:rPr>
          <w:rFonts w:eastAsia="Times New Roman" w:cs="Times New Roman"/>
          <w:sz w:val="8"/>
          <w:szCs w:val="8"/>
        </w:rPr>
      </w:pPr>
    </w:p>
    <w:p w14:paraId="35BF0FC3" w14:textId="77777777" w:rsidR="00A65933" w:rsidRPr="00A65933" w:rsidRDefault="00A65933" w:rsidP="00A65933">
      <w:pPr>
        <w:overflowPunct w:val="0"/>
        <w:autoSpaceDE w:val="0"/>
        <w:autoSpaceDN w:val="0"/>
        <w:adjustRightInd w:val="0"/>
        <w:spacing w:after="0" w:line="240" w:lineRule="auto"/>
        <w:jc w:val="both"/>
        <w:textAlignment w:val="baseline"/>
        <w:rPr>
          <w:rFonts w:eastAsia="Times New Roman" w:cs="Times New Roman"/>
          <w:sz w:val="8"/>
          <w:szCs w:val="8"/>
        </w:rPr>
      </w:pPr>
      <w:r w:rsidRPr="00A65933">
        <w:rPr>
          <w:rFonts w:eastAsia="Times New Roman" w:cs="Times New Roman"/>
          <w:sz w:val="24"/>
          <w:szCs w:val="20"/>
        </w:rPr>
        <w:t xml:space="preserve">First, it must be emphasized that materials are "accountable" by the funding source that purchases them.  This "accountability" does not mean owning the actual items purchased by each funding source; rather it is the accountability of "x" dollars’ worth of total material purchases.  Thus, the detailed, item-by-item inventory is kept as a combined total, and a separate record of materials costs (purchases and final issues) is kept by funding source.  </w:t>
      </w:r>
      <w:r w:rsidRPr="00A65933">
        <w:rPr>
          <w:rFonts w:eastAsia="Times New Roman" w:cs="Times New Roman"/>
          <w:sz w:val="24"/>
          <w:szCs w:val="20"/>
        </w:rPr>
        <w:cr/>
      </w:r>
    </w:p>
    <w:p w14:paraId="7DCC7B1C" w14:textId="60F7B15C" w:rsidR="00A65933" w:rsidRDefault="00A65933" w:rsidP="00A65933">
      <w:pPr>
        <w:overflowPunct w:val="0"/>
        <w:autoSpaceDE w:val="0"/>
        <w:autoSpaceDN w:val="0"/>
        <w:adjustRightInd w:val="0"/>
        <w:spacing w:after="0" w:line="240" w:lineRule="auto"/>
        <w:jc w:val="both"/>
        <w:textAlignment w:val="baseline"/>
        <w:rPr>
          <w:rFonts w:eastAsia="Times New Roman" w:cs="Times New Roman"/>
          <w:sz w:val="24"/>
          <w:szCs w:val="20"/>
        </w:rPr>
      </w:pPr>
      <w:r w:rsidRPr="00A65933">
        <w:rPr>
          <w:rFonts w:eastAsia="Times New Roman" w:cs="Times New Roman"/>
          <w:sz w:val="24"/>
          <w:szCs w:val="20"/>
        </w:rPr>
        <w:t>The local IHWAP agency must also keep a detailed inventory spreadsheet that covers all vehicles and equipment purchased with any IHWAP funds and has an original purchase value of $1,000 or more.  The inventory log must show the item, fund source, purchase price, purchase date, description, model #, and serial #/VIN, and condition.</w:t>
      </w:r>
    </w:p>
    <w:p w14:paraId="195C0791" w14:textId="36E6AD90" w:rsidR="008F558F" w:rsidRDefault="008F558F" w:rsidP="00A65933">
      <w:pPr>
        <w:overflowPunct w:val="0"/>
        <w:autoSpaceDE w:val="0"/>
        <w:autoSpaceDN w:val="0"/>
        <w:adjustRightInd w:val="0"/>
        <w:spacing w:after="0" w:line="240" w:lineRule="auto"/>
        <w:jc w:val="both"/>
        <w:textAlignment w:val="baseline"/>
        <w:rPr>
          <w:rFonts w:eastAsia="Times New Roman" w:cs="Times New Roman"/>
          <w:sz w:val="24"/>
          <w:szCs w:val="20"/>
        </w:rPr>
      </w:pPr>
    </w:p>
    <w:p w14:paraId="4A9D38B1" w14:textId="1383C678" w:rsidR="008F558F" w:rsidRDefault="008F558F" w:rsidP="00A65933">
      <w:pPr>
        <w:overflowPunct w:val="0"/>
        <w:autoSpaceDE w:val="0"/>
        <w:autoSpaceDN w:val="0"/>
        <w:adjustRightInd w:val="0"/>
        <w:spacing w:after="0" w:line="240" w:lineRule="auto"/>
        <w:jc w:val="both"/>
        <w:textAlignment w:val="baseline"/>
        <w:rPr>
          <w:rFonts w:eastAsia="Times New Roman" w:cs="Times New Roman"/>
          <w:sz w:val="24"/>
          <w:szCs w:val="20"/>
        </w:rPr>
      </w:pPr>
    </w:p>
    <w:p w14:paraId="4161B14D" w14:textId="22B81BE3" w:rsidR="008F558F" w:rsidRDefault="008F558F" w:rsidP="00A65933">
      <w:pPr>
        <w:overflowPunct w:val="0"/>
        <w:autoSpaceDE w:val="0"/>
        <w:autoSpaceDN w:val="0"/>
        <w:adjustRightInd w:val="0"/>
        <w:spacing w:after="0" w:line="240" w:lineRule="auto"/>
        <w:jc w:val="both"/>
        <w:textAlignment w:val="baseline"/>
        <w:rPr>
          <w:rFonts w:eastAsia="Times New Roman" w:cs="Times New Roman"/>
          <w:sz w:val="24"/>
          <w:szCs w:val="20"/>
        </w:rPr>
      </w:pPr>
    </w:p>
    <w:p w14:paraId="0C12A584" w14:textId="15A80C87" w:rsidR="008F558F" w:rsidRDefault="008F558F" w:rsidP="00A65933">
      <w:pPr>
        <w:overflowPunct w:val="0"/>
        <w:autoSpaceDE w:val="0"/>
        <w:autoSpaceDN w:val="0"/>
        <w:adjustRightInd w:val="0"/>
        <w:spacing w:after="0" w:line="240" w:lineRule="auto"/>
        <w:jc w:val="both"/>
        <w:textAlignment w:val="baseline"/>
        <w:rPr>
          <w:rFonts w:eastAsia="Times New Roman" w:cs="Times New Roman"/>
          <w:sz w:val="24"/>
          <w:szCs w:val="20"/>
        </w:rPr>
      </w:pPr>
    </w:p>
    <w:p w14:paraId="6AF542E0" w14:textId="3164B04F" w:rsidR="008F558F" w:rsidRDefault="008F558F" w:rsidP="00A65933">
      <w:pPr>
        <w:overflowPunct w:val="0"/>
        <w:autoSpaceDE w:val="0"/>
        <w:autoSpaceDN w:val="0"/>
        <w:adjustRightInd w:val="0"/>
        <w:spacing w:after="0" w:line="240" w:lineRule="auto"/>
        <w:jc w:val="both"/>
        <w:textAlignment w:val="baseline"/>
        <w:rPr>
          <w:rFonts w:eastAsia="Times New Roman" w:cs="Times New Roman"/>
          <w:sz w:val="24"/>
          <w:szCs w:val="20"/>
        </w:rPr>
      </w:pPr>
    </w:p>
    <w:p w14:paraId="68AFB6C6" w14:textId="74BA0828" w:rsidR="008F558F" w:rsidRPr="00A65933" w:rsidRDefault="008F558F" w:rsidP="00A65933">
      <w:pPr>
        <w:overflowPunct w:val="0"/>
        <w:autoSpaceDE w:val="0"/>
        <w:autoSpaceDN w:val="0"/>
        <w:adjustRightInd w:val="0"/>
        <w:spacing w:after="0" w:line="240" w:lineRule="auto"/>
        <w:jc w:val="both"/>
        <w:textAlignment w:val="baseline"/>
        <w:rPr>
          <w:rFonts w:eastAsia="Times New Roman" w:cs="Times New Roman"/>
          <w:sz w:val="24"/>
          <w:szCs w:val="20"/>
        </w:rPr>
      </w:pPr>
    </w:p>
    <w:p w14:paraId="289BE81F" w14:textId="77777777" w:rsidR="00A65933" w:rsidRPr="00A65933" w:rsidRDefault="00A65933" w:rsidP="00A65933">
      <w:pPr>
        <w:overflowPunct w:val="0"/>
        <w:autoSpaceDE w:val="0"/>
        <w:autoSpaceDN w:val="0"/>
        <w:adjustRightInd w:val="0"/>
        <w:spacing w:after="0" w:line="240" w:lineRule="auto"/>
        <w:textAlignment w:val="baseline"/>
        <w:rPr>
          <w:rFonts w:eastAsia="Times New Roman" w:cs="Times New Roman"/>
          <w:sz w:val="24"/>
          <w:szCs w:val="20"/>
        </w:rPr>
      </w:pPr>
    </w:p>
    <w:tbl>
      <w:tblPr>
        <w:tblW w:w="0" w:type="auto"/>
        <w:jc w:val="right"/>
        <w:tblBorders>
          <w:top w:val="single" w:sz="8" w:space="0" w:color="auto"/>
          <w:left w:val="single" w:sz="8" w:space="0" w:color="auto"/>
          <w:insideV w:val="single" w:sz="8" w:space="0" w:color="auto"/>
        </w:tblBorders>
        <w:tblLayout w:type="fixed"/>
        <w:tblLook w:val="0000" w:firstRow="0" w:lastRow="0" w:firstColumn="0" w:lastColumn="0" w:noHBand="0" w:noVBand="0"/>
      </w:tblPr>
      <w:tblGrid>
        <w:gridCol w:w="2338"/>
        <w:gridCol w:w="87"/>
        <w:gridCol w:w="2251"/>
        <w:gridCol w:w="2298"/>
        <w:gridCol w:w="2338"/>
      </w:tblGrid>
      <w:tr w:rsidR="00A65933" w:rsidRPr="00A65933" w14:paraId="19007B48" w14:textId="77777777" w:rsidTr="00A65933">
        <w:trPr>
          <w:cantSplit/>
          <w:trHeight w:hRule="exact" w:val="648"/>
          <w:jc w:val="right"/>
        </w:trPr>
        <w:tc>
          <w:tcPr>
            <w:tcW w:w="9312" w:type="dxa"/>
            <w:gridSpan w:val="5"/>
            <w:tcBorders>
              <w:top w:val="single" w:sz="8" w:space="0" w:color="auto"/>
              <w:right w:val="single" w:sz="8" w:space="0" w:color="auto"/>
            </w:tcBorders>
          </w:tcPr>
          <w:p w14:paraId="0024A5FD"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b/>
                <w:sz w:val="24"/>
                <w:szCs w:val="20"/>
              </w:rPr>
              <w:lastRenderedPageBreak/>
              <w:t xml:space="preserve">TOTAL INVENTORY, </w:t>
            </w:r>
            <w:r w:rsidRPr="00A65933">
              <w:rPr>
                <w:rFonts w:eastAsia="Times New Roman" w:cs="Times New Roman"/>
                <w:sz w:val="24"/>
                <w:szCs w:val="20"/>
              </w:rPr>
              <w:t xml:space="preserve"> Purchases - April to June</w:t>
            </w:r>
          </w:p>
        </w:tc>
      </w:tr>
      <w:tr w:rsidR="00A65933" w:rsidRPr="00A65933" w14:paraId="2BD882F2" w14:textId="77777777" w:rsidTr="00A65933">
        <w:tblPrEx>
          <w:tblBorders>
            <w:top w:val="none" w:sz="0" w:space="0" w:color="auto"/>
            <w:left w:val="none" w:sz="0" w:space="0" w:color="auto"/>
            <w:right w:val="single" w:sz="8" w:space="0" w:color="auto"/>
            <w:insideV w:val="none" w:sz="0" w:space="0" w:color="auto"/>
          </w:tblBorders>
        </w:tblPrEx>
        <w:trPr>
          <w:jc w:val="right"/>
        </w:trPr>
        <w:tc>
          <w:tcPr>
            <w:tcW w:w="2338" w:type="dxa"/>
            <w:tcBorders>
              <w:top w:val="nil"/>
              <w:left w:val="single" w:sz="8" w:space="0" w:color="auto"/>
              <w:bottom w:val="nil"/>
              <w:right w:val="nil"/>
            </w:tcBorders>
          </w:tcPr>
          <w:p w14:paraId="42863E9E"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Purchased</w:t>
            </w:r>
          </w:p>
        </w:tc>
        <w:tc>
          <w:tcPr>
            <w:tcW w:w="2338" w:type="dxa"/>
            <w:gridSpan w:val="2"/>
            <w:tcBorders>
              <w:top w:val="nil"/>
              <w:left w:val="nil"/>
              <w:bottom w:val="nil"/>
              <w:right w:val="nil"/>
            </w:tcBorders>
          </w:tcPr>
          <w:p w14:paraId="331D03DB"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1000 tubes caulk</w:t>
            </w:r>
          </w:p>
        </w:tc>
        <w:tc>
          <w:tcPr>
            <w:tcW w:w="2298" w:type="dxa"/>
            <w:tcBorders>
              <w:top w:val="nil"/>
              <w:left w:val="nil"/>
              <w:bottom w:val="nil"/>
              <w:right w:val="nil"/>
            </w:tcBorders>
          </w:tcPr>
          <w:p w14:paraId="7B29A70C"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$1.35 each</w:t>
            </w:r>
          </w:p>
        </w:tc>
        <w:tc>
          <w:tcPr>
            <w:tcW w:w="2338" w:type="dxa"/>
          </w:tcPr>
          <w:p w14:paraId="07FA63EF"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$1,350  total</w:t>
            </w:r>
          </w:p>
        </w:tc>
      </w:tr>
      <w:tr w:rsidR="00A65933" w:rsidRPr="00A65933" w14:paraId="23674FC0" w14:textId="77777777" w:rsidTr="00A65933">
        <w:tblPrEx>
          <w:tblBorders>
            <w:top w:val="none" w:sz="0" w:space="0" w:color="auto"/>
            <w:left w:val="none" w:sz="0" w:space="0" w:color="auto"/>
            <w:right w:val="single" w:sz="8" w:space="0" w:color="auto"/>
            <w:insideV w:val="none" w:sz="0" w:space="0" w:color="auto"/>
          </w:tblBorders>
        </w:tblPrEx>
        <w:trPr>
          <w:jc w:val="right"/>
        </w:trPr>
        <w:tc>
          <w:tcPr>
            <w:tcW w:w="2338" w:type="dxa"/>
            <w:tcBorders>
              <w:top w:val="nil"/>
              <w:left w:val="single" w:sz="8" w:space="0" w:color="auto"/>
              <w:bottom w:val="nil"/>
              <w:right w:val="nil"/>
            </w:tcBorders>
          </w:tcPr>
          <w:p w14:paraId="2C243D74"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Purchased</w:t>
            </w:r>
          </w:p>
        </w:tc>
        <w:tc>
          <w:tcPr>
            <w:tcW w:w="2338" w:type="dxa"/>
            <w:gridSpan w:val="2"/>
            <w:tcBorders>
              <w:top w:val="nil"/>
              <w:left w:val="nil"/>
              <w:bottom w:val="nil"/>
              <w:right w:val="nil"/>
            </w:tcBorders>
          </w:tcPr>
          <w:p w14:paraId="0556662F"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500 bags insulation</w:t>
            </w:r>
          </w:p>
        </w:tc>
        <w:tc>
          <w:tcPr>
            <w:tcW w:w="2298" w:type="dxa"/>
            <w:tcBorders>
              <w:top w:val="nil"/>
              <w:left w:val="nil"/>
              <w:bottom w:val="nil"/>
              <w:right w:val="nil"/>
            </w:tcBorders>
          </w:tcPr>
          <w:p w14:paraId="5E9AC0C9"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$3.59 each</w:t>
            </w:r>
          </w:p>
        </w:tc>
        <w:tc>
          <w:tcPr>
            <w:tcW w:w="2338" w:type="dxa"/>
          </w:tcPr>
          <w:p w14:paraId="71E2C332"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$1,795  total</w:t>
            </w:r>
          </w:p>
        </w:tc>
      </w:tr>
      <w:tr w:rsidR="00A65933" w:rsidRPr="00A65933" w14:paraId="34A56B0C" w14:textId="77777777" w:rsidTr="00A65933">
        <w:tblPrEx>
          <w:tblBorders>
            <w:top w:val="none" w:sz="0" w:space="0" w:color="auto"/>
            <w:left w:val="none" w:sz="0" w:space="0" w:color="auto"/>
            <w:right w:val="single" w:sz="8" w:space="0" w:color="auto"/>
            <w:insideV w:val="none" w:sz="0" w:space="0" w:color="auto"/>
          </w:tblBorders>
        </w:tblPrEx>
        <w:trPr>
          <w:jc w:val="right"/>
        </w:trPr>
        <w:tc>
          <w:tcPr>
            <w:tcW w:w="2338" w:type="dxa"/>
            <w:tcBorders>
              <w:top w:val="nil"/>
              <w:left w:val="single" w:sz="8" w:space="0" w:color="auto"/>
              <w:bottom w:val="nil"/>
              <w:right w:val="nil"/>
            </w:tcBorders>
          </w:tcPr>
          <w:p w14:paraId="4D6B3285"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(etc.)</w:t>
            </w:r>
          </w:p>
        </w:tc>
        <w:tc>
          <w:tcPr>
            <w:tcW w:w="2338" w:type="dxa"/>
            <w:gridSpan w:val="2"/>
            <w:tcBorders>
              <w:top w:val="nil"/>
              <w:left w:val="nil"/>
              <w:bottom w:val="nil"/>
              <w:right w:val="nil"/>
            </w:tcBorders>
          </w:tcPr>
          <w:p w14:paraId="247DF3E1"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p>
        </w:tc>
        <w:tc>
          <w:tcPr>
            <w:tcW w:w="2298" w:type="dxa"/>
            <w:tcBorders>
              <w:top w:val="nil"/>
              <w:left w:val="nil"/>
              <w:bottom w:val="nil"/>
              <w:right w:val="nil"/>
            </w:tcBorders>
          </w:tcPr>
          <w:p w14:paraId="0F01D73B"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p>
        </w:tc>
        <w:tc>
          <w:tcPr>
            <w:tcW w:w="2338" w:type="dxa"/>
          </w:tcPr>
          <w:p w14:paraId="54AAB9C4"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p>
        </w:tc>
      </w:tr>
      <w:tr w:rsidR="00A65933" w:rsidRPr="00A65933" w14:paraId="7067EBEA" w14:textId="77777777" w:rsidTr="00A65933">
        <w:tblPrEx>
          <w:tblBorders>
            <w:top w:val="none" w:sz="0" w:space="0" w:color="auto"/>
            <w:left w:val="none" w:sz="0" w:space="0" w:color="auto"/>
            <w:bottom w:val="single" w:sz="4" w:space="0" w:color="auto"/>
            <w:insideH w:val="single" w:sz="4" w:space="0" w:color="auto"/>
            <w:insideV w:val="none" w:sz="0" w:space="0" w:color="auto"/>
          </w:tblBorders>
        </w:tblPrEx>
        <w:trPr>
          <w:jc w:val="right"/>
        </w:trPr>
        <w:tc>
          <w:tcPr>
            <w:tcW w:w="2338" w:type="dxa"/>
            <w:tcBorders>
              <w:top w:val="nil"/>
              <w:left w:val="single" w:sz="8" w:space="0" w:color="auto"/>
              <w:bottom w:val="single" w:sz="4" w:space="0" w:color="auto"/>
              <w:right w:val="nil"/>
            </w:tcBorders>
          </w:tcPr>
          <w:p w14:paraId="490872D7"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p>
        </w:tc>
        <w:tc>
          <w:tcPr>
            <w:tcW w:w="2338" w:type="dxa"/>
            <w:gridSpan w:val="2"/>
          </w:tcPr>
          <w:p w14:paraId="642A86E2"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p>
        </w:tc>
        <w:tc>
          <w:tcPr>
            <w:tcW w:w="4636" w:type="dxa"/>
            <w:gridSpan w:val="2"/>
            <w:tcBorders>
              <w:right w:val="single" w:sz="8" w:space="0" w:color="auto"/>
            </w:tcBorders>
          </w:tcPr>
          <w:p w14:paraId="4E8571B4"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Totals</w:t>
            </w:r>
            <w:r w:rsidRPr="00A65933">
              <w:rPr>
                <w:rFonts w:eastAsia="Times New Roman" w:cs="Times New Roman"/>
                <w:sz w:val="24"/>
                <w:szCs w:val="20"/>
              </w:rPr>
              <w:tab/>
              <w:t>$123,991</w:t>
            </w:r>
          </w:p>
        </w:tc>
      </w:tr>
      <w:tr w:rsidR="00A65933" w:rsidRPr="00A65933" w14:paraId="6DDCB14A" w14:textId="77777777" w:rsidTr="00A65933">
        <w:tblPrEx>
          <w:tblBorders>
            <w:top w:val="single" w:sz="4" w:space="0" w:color="auto"/>
          </w:tblBorders>
        </w:tblPrEx>
        <w:trPr>
          <w:cantSplit/>
          <w:trHeight w:hRule="exact" w:val="648"/>
          <w:jc w:val="right"/>
        </w:trPr>
        <w:tc>
          <w:tcPr>
            <w:tcW w:w="9312" w:type="dxa"/>
            <w:gridSpan w:val="5"/>
            <w:tcBorders>
              <w:right w:val="single" w:sz="8" w:space="0" w:color="auto"/>
            </w:tcBorders>
          </w:tcPr>
          <w:p w14:paraId="5DD274EE"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b/>
                <w:sz w:val="24"/>
                <w:szCs w:val="20"/>
              </w:rPr>
              <w:t xml:space="preserve">TOTAL INVENTORY,  </w:t>
            </w:r>
            <w:r w:rsidRPr="00A65933">
              <w:rPr>
                <w:rFonts w:eastAsia="Times New Roman" w:cs="Times New Roman"/>
                <w:sz w:val="24"/>
                <w:szCs w:val="20"/>
              </w:rPr>
              <w:t>Final Issue - April to June</w:t>
            </w:r>
          </w:p>
        </w:tc>
      </w:tr>
      <w:tr w:rsidR="00A65933" w:rsidRPr="00A65933" w14:paraId="061A4D79" w14:textId="77777777" w:rsidTr="00A65933">
        <w:tblPrEx>
          <w:tblBorders>
            <w:top w:val="none" w:sz="0" w:space="0" w:color="auto"/>
            <w:left w:val="none" w:sz="0" w:space="0" w:color="auto"/>
            <w:right w:val="single" w:sz="8" w:space="0" w:color="auto"/>
            <w:insideV w:val="none" w:sz="0" w:space="0" w:color="auto"/>
          </w:tblBorders>
        </w:tblPrEx>
        <w:trPr>
          <w:jc w:val="right"/>
        </w:trPr>
        <w:tc>
          <w:tcPr>
            <w:tcW w:w="2338" w:type="dxa"/>
            <w:tcBorders>
              <w:top w:val="nil"/>
              <w:left w:val="single" w:sz="8" w:space="0" w:color="auto"/>
              <w:bottom w:val="nil"/>
              <w:right w:val="nil"/>
            </w:tcBorders>
          </w:tcPr>
          <w:p w14:paraId="468A5420"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Final Issue</w:t>
            </w:r>
          </w:p>
        </w:tc>
        <w:tc>
          <w:tcPr>
            <w:tcW w:w="2338" w:type="dxa"/>
            <w:gridSpan w:val="2"/>
            <w:tcBorders>
              <w:top w:val="nil"/>
              <w:left w:val="nil"/>
              <w:bottom w:val="nil"/>
              <w:right w:val="nil"/>
            </w:tcBorders>
          </w:tcPr>
          <w:p w14:paraId="43CA2D5C"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500 tubes caulk</w:t>
            </w:r>
          </w:p>
        </w:tc>
        <w:tc>
          <w:tcPr>
            <w:tcW w:w="2298" w:type="dxa"/>
            <w:tcBorders>
              <w:top w:val="nil"/>
              <w:left w:val="nil"/>
              <w:bottom w:val="nil"/>
              <w:right w:val="nil"/>
            </w:tcBorders>
          </w:tcPr>
          <w:p w14:paraId="3E3B052E"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$1.35 each</w:t>
            </w:r>
          </w:p>
        </w:tc>
        <w:tc>
          <w:tcPr>
            <w:tcW w:w="2338" w:type="dxa"/>
          </w:tcPr>
          <w:p w14:paraId="7942789E"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$675  total</w:t>
            </w:r>
          </w:p>
        </w:tc>
      </w:tr>
      <w:tr w:rsidR="00A65933" w:rsidRPr="00A65933" w14:paraId="6968EDC0" w14:textId="77777777" w:rsidTr="00A65933">
        <w:tblPrEx>
          <w:tblBorders>
            <w:top w:val="none" w:sz="0" w:space="0" w:color="auto"/>
            <w:left w:val="none" w:sz="0" w:space="0" w:color="auto"/>
            <w:right w:val="single" w:sz="8" w:space="0" w:color="auto"/>
            <w:insideV w:val="none" w:sz="0" w:space="0" w:color="auto"/>
          </w:tblBorders>
        </w:tblPrEx>
        <w:trPr>
          <w:jc w:val="right"/>
        </w:trPr>
        <w:tc>
          <w:tcPr>
            <w:tcW w:w="2338" w:type="dxa"/>
            <w:tcBorders>
              <w:top w:val="nil"/>
              <w:left w:val="single" w:sz="8" w:space="0" w:color="auto"/>
              <w:bottom w:val="nil"/>
              <w:right w:val="nil"/>
            </w:tcBorders>
          </w:tcPr>
          <w:p w14:paraId="3A1AC90A"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Final Issue</w:t>
            </w:r>
          </w:p>
        </w:tc>
        <w:tc>
          <w:tcPr>
            <w:tcW w:w="2338" w:type="dxa"/>
            <w:gridSpan w:val="2"/>
            <w:tcBorders>
              <w:top w:val="nil"/>
              <w:left w:val="nil"/>
              <w:bottom w:val="nil"/>
              <w:right w:val="nil"/>
            </w:tcBorders>
          </w:tcPr>
          <w:p w14:paraId="309F534F"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100 bags insulation</w:t>
            </w:r>
          </w:p>
        </w:tc>
        <w:tc>
          <w:tcPr>
            <w:tcW w:w="2298" w:type="dxa"/>
            <w:tcBorders>
              <w:top w:val="nil"/>
              <w:left w:val="nil"/>
              <w:bottom w:val="nil"/>
              <w:right w:val="nil"/>
            </w:tcBorders>
          </w:tcPr>
          <w:p w14:paraId="6B4BCCE5"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$3.59 each</w:t>
            </w:r>
          </w:p>
        </w:tc>
        <w:tc>
          <w:tcPr>
            <w:tcW w:w="2338" w:type="dxa"/>
          </w:tcPr>
          <w:p w14:paraId="56006D2B"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lang w:val="fr-FR"/>
              </w:rPr>
            </w:pPr>
            <w:r w:rsidRPr="00A65933">
              <w:rPr>
                <w:rFonts w:eastAsia="Times New Roman" w:cs="Times New Roman"/>
                <w:sz w:val="24"/>
                <w:szCs w:val="20"/>
                <w:lang w:val="fr-FR"/>
              </w:rPr>
              <w:t>$359  total</w:t>
            </w:r>
          </w:p>
        </w:tc>
      </w:tr>
      <w:tr w:rsidR="00A65933" w:rsidRPr="00A65933" w14:paraId="3940F089" w14:textId="77777777" w:rsidTr="00A65933">
        <w:tblPrEx>
          <w:tblBorders>
            <w:top w:val="none" w:sz="0" w:space="0" w:color="auto"/>
            <w:left w:val="none" w:sz="0" w:space="0" w:color="auto"/>
            <w:right w:val="single" w:sz="8" w:space="0" w:color="auto"/>
            <w:insideV w:val="none" w:sz="0" w:space="0" w:color="auto"/>
          </w:tblBorders>
        </w:tblPrEx>
        <w:trPr>
          <w:jc w:val="right"/>
        </w:trPr>
        <w:tc>
          <w:tcPr>
            <w:tcW w:w="2338" w:type="dxa"/>
            <w:tcBorders>
              <w:top w:val="nil"/>
              <w:left w:val="single" w:sz="8" w:space="0" w:color="auto"/>
              <w:bottom w:val="nil"/>
              <w:right w:val="nil"/>
            </w:tcBorders>
          </w:tcPr>
          <w:p w14:paraId="7975C480"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lang w:val="fr-FR"/>
              </w:rPr>
            </w:pPr>
            <w:r w:rsidRPr="00A65933">
              <w:rPr>
                <w:rFonts w:eastAsia="Times New Roman" w:cs="Times New Roman"/>
                <w:sz w:val="24"/>
                <w:szCs w:val="20"/>
                <w:lang w:val="fr-FR"/>
              </w:rPr>
              <w:t>(etc.)</w:t>
            </w:r>
          </w:p>
        </w:tc>
        <w:tc>
          <w:tcPr>
            <w:tcW w:w="2338" w:type="dxa"/>
            <w:gridSpan w:val="2"/>
            <w:tcBorders>
              <w:top w:val="nil"/>
              <w:left w:val="nil"/>
              <w:bottom w:val="nil"/>
              <w:right w:val="nil"/>
            </w:tcBorders>
          </w:tcPr>
          <w:p w14:paraId="360055F7"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lang w:val="fr-FR"/>
              </w:rPr>
            </w:pPr>
          </w:p>
        </w:tc>
        <w:tc>
          <w:tcPr>
            <w:tcW w:w="2298" w:type="dxa"/>
            <w:tcBorders>
              <w:top w:val="nil"/>
              <w:left w:val="nil"/>
              <w:bottom w:val="nil"/>
              <w:right w:val="nil"/>
            </w:tcBorders>
          </w:tcPr>
          <w:p w14:paraId="45EEBB1F"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lang w:val="fr-FR"/>
              </w:rPr>
            </w:pPr>
          </w:p>
        </w:tc>
        <w:tc>
          <w:tcPr>
            <w:tcW w:w="2338" w:type="dxa"/>
          </w:tcPr>
          <w:p w14:paraId="728D7EA8"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lang w:val="fr-FR"/>
              </w:rPr>
            </w:pPr>
          </w:p>
        </w:tc>
      </w:tr>
      <w:tr w:rsidR="00A65933" w:rsidRPr="00A65933" w14:paraId="3A660D9A" w14:textId="77777777" w:rsidTr="00A65933">
        <w:tblPrEx>
          <w:tblBorders>
            <w:top w:val="none" w:sz="0" w:space="0" w:color="auto"/>
            <w:left w:val="none" w:sz="0" w:space="0" w:color="auto"/>
            <w:bottom w:val="single" w:sz="8" w:space="0" w:color="auto"/>
            <w:insideH w:val="single" w:sz="8" w:space="0" w:color="auto"/>
            <w:insideV w:val="none" w:sz="0" w:space="0" w:color="auto"/>
          </w:tblBorders>
        </w:tblPrEx>
        <w:trPr>
          <w:jc w:val="right"/>
        </w:trPr>
        <w:tc>
          <w:tcPr>
            <w:tcW w:w="2338" w:type="dxa"/>
            <w:tcBorders>
              <w:top w:val="nil"/>
              <w:left w:val="single" w:sz="8" w:space="0" w:color="auto"/>
              <w:bottom w:val="single" w:sz="8" w:space="0" w:color="auto"/>
              <w:right w:val="nil"/>
            </w:tcBorders>
          </w:tcPr>
          <w:p w14:paraId="0B589B34"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lang w:val="fr-FR"/>
              </w:rPr>
            </w:pPr>
          </w:p>
        </w:tc>
        <w:tc>
          <w:tcPr>
            <w:tcW w:w="2338" w:type="dxa"/>
            <w:gridSpan w:val="2"/>
          </w:tcPr>
          <w:p w14:paraId="6146CECA"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lang w:val="fr-FR"/>
              </w:rPr>
            </w:pPr>
          </w:p>
        </w:tc>
        <w:tc>
          <w:tcPr>
            <w:tcW w:w="4636" w:type="dxa"/>
            <w:gridSpan w:val="2"/>
            <w:tcBorders>
              <w:right w:val="single" w:sz="8" w:space="0" w:color="auto"/>
            </w:tcBorders>
          </w:tcPr>
          <w:p w14:paraId="7477FE5C"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lang w:val="fr-FR"/>
              </w:rPr>
            </w:pPr>
            <w:r w:rsidRPr="00A65933">
              <w:rPr>
                <w:rFonts w:eastAsia="Times New Roman" w:cs="Times New Roman"/>
                <w:sz w:val="24"/>
                <w:szCs w:val="20"/>
                <w:lang w:val="fr-FR"/>
              </w:rPr>
              <w:t>Total</w:t>
            </w:r>
            <w:r w:rsidRPr="00A65933">
              <w:rPr>
                <w:rFonts w:eastAsia="Times New Roman" w:cs="Times New Roman"/>
                <w:sz w:val="24"/>
                <w:szCs w:val="20"/>
                <w:lang w:val="fr-FR"/>
              </w:rPr>
              <w:tab/>
              <w:t xml:space="preserve">$123,991                    </w:t>
            </w:r>
          </w:p>
        </w:tc>
      </w:tr>
      <w:tr w:rsidR="00A65933" w:rsidRPr="00A65933" w14:paraId="3072C674" w14:textId="77777777" w:rsidTr="00A65933">
        <w:trPr>
          <w:cantSplit/>
          <w:trHeight w:hRule="exact" w:val="633"/>
          <w:jc w:val="right"/>
        </w:trPr>
        <w:tc>
          <w:tcPr>
            <w:tcW w:w="9310" w:type="dxa"/>
            <w:gridSpan w:val="5"/>
            <w:tcBorders>
              <w:top w:val="single" w:sz="8" w:space="0" w:color="auto"/>
              <w:right w:val="single" w:sz="8" w:space="0" w:color="auto"/>
            </w:tcBorders>
          </w:tcPr>
          <w:p w14:paraId="7824A249"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b/>
                <w:sz w:val="24"/>
                <w:szCs w:val="20"/>
              </w:rPr>
              <w:t xml:space="preserve">INVENTORY by FUNDING SOURCE, </w:t>
            </w:r>
            <w:r w:rsidRPr="00A65933">
              <w:rPr>
                <w:rFonts w:eastAsia="Times New Roman" w:cs="Times New Roman"/>
                <w:sz w:val="24"/>
                <w:szCs w:val="20"/>
              </w:rPr>
              <w:t xml:space="preserve"> Purchases - April to June</w:t>
            </w:r>
          </w:p>
        </w:tc>
      </w:tr>
      <w:tr w:rsidR="00A65933" w:rsidRPr="00A65933" w14:paraId="35BF2737" w14:textId="77777777" w:rsidTr="00A65933">
        <w:tblPrEx>
          <w:tblBorders>
            <w:top w:val="none" w:sz="0" w:space="0" w:color="auto"/>
            <w:left w:val="none" w:sz="0" w:space="0" w:color="auto"/>
            <w:right w:val="single" w:sz="8" w:space="0" w:color="auto"/>
            <w:insideV w:val="none" w:sz="0" w:space="0" w:color="auto"/>
          </w:tblBorders>
        </w:tblPrEx>
        <w:trPr>
          <w:jc w:val="right"/>
        </w:trPr>
        <w:tc>
          <w:tcPr>
            <w:tcW w:w="2425" w:type="dxa"/>
            <w:gridSpan w:val="2"/>
            <w:tcBorders>
              <w:top w:val="nil"/>
              <w:left w:val="single" w:sz="8" w:space="0" w:color="auto"/>
              <w:bottom w:val="nil"/>
              <w:right w:val="nil"/>
            </w:tcBorders>
          </w:tcPr>
          <w:p w14:paraId="3E341467"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TOTAL WX Materials</w:t>
            </w:r>
          </w:p>
        </w:tc>
        <w:tc>
          <w:tcPr>
            <w:tcW w:w="2249" w:type="dxa"/>
            <w:tcBorders>
              <w:top w:val="nil"/>
              <w:left w:val="nil"/>
              <w:bottom w:val="nil"/>
              <w:right w:val="nil"/>
            </w:tcBorders>
          </w:tcPr>
          <w:p w14:paraId="6EFF7919"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DOE</w:t>
            </w:r>
          </w:p>
        </w:tc>
        <w:tc>
          <w:tcPr>
            <w:tcW w:w="2298" w:type="dxa"/>
            <w:tcBorders>
              <w:top w:val="nil"/>
              <w:left w:val="nil"/>
              <w:bottom w:val="nil"/>
              <w:right w:val="nil"/>
            </w:tcBorders>
          </w:tcPr>
          <w:p w14:paraId="59D5B170"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HHS</w:t>
            </w:r>
          </w:p>
        </w:tc>
        <w:tc>
          <w:tcPr>
            <w:tcW w:w="2338" w:type="dxa"/>
          </w:tcPr>
          <w:p w14:paraId="7604EB2D"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(PY12)</w:t>
            </w:r>
          </w:p>
        </w:tc>
      </w:tr>
      <w:tr w:rsidR="00A65933" w:rsidRPr="00A65933" w14:paraId="5914BB80" w14:textId="77777777" w:rsidTr="00A65933">
        <w:tblPrEx>
          <w:tblBorders>
            <w:top w:val="none" w:sz="0" w:space="0" w:color="auto"/>
            <w:left w:val="none" w:sz="0" w:space="0" w:color="auto"/>
            <w:right w:val="single" w:sz="8" w:space="0" w:color="auto"/>
            <w:insideV w:val="none" w:sz="0" w:space="0" w:color="auto"/>
          </w:tblBorders>
        </w:tblPrEx>
        <w:trPr>
          <w:jc w:val="right"/>
        </w:trPr>
        <w:tc>
          <w:tcPr>
            <w:tcW w:w="2425" w:type="dxa"/>
            <w:gridSpan w:val="2"/>
            <w:tcBorders>
              <w:top w:val="nil"/>
              <w:left w:val="single" w:sz="8" w:space="0" w:color="auto"/>
              <w:bottom w:val="nil"/>
              <w:right w:val="nil"/>
            </w:tcBorders>
          </w:tcPr>
          <w:p w14:paraId="01504B37"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$264,000</w:t>
            </w:r>
          </w:p>
        </w:tc>
        <w:tc>
          <w:tcPr>
            <w:tcW w:w="2249" w:type="dxa"/>
            <w:tcBorders>
              <w:top w:val="nil"/>
              <w:left w:val="nil"/>
              <w:bottom w:val="nil"/>
              <w:right w:val="nil"/>
            </w:tcBorders>
          </w:tcPr>
          <w:p w14:paraId="0062357B"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$125,003</w:t>
            </w:r>
          </w:p>
        </w:tc>
        <w:tc>
          <w:tcPr>
            <w:tcW w:w="2298" w:type="dxa"/>
            <w:tcBorders>
              <w:top w:val="nil"/>
              <w:left w:val="nil"/>
              <w:bottom w:val="nil"/>
              <w:right w:val="nil"/>
            </w:tcBorders>
          </w:tcPr>
          <w:p w14:paraId="52AA6183"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$138,997</w:t>
            </w:r>
          </w:p>
        </w:tc>
        <w:tc>
          <w:tcPr>
            <w:tcW w:w="2338" w:type="dxa"/>
          </w:tcPr>
          <w:p w14:paraId="6D6BBBE9"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(Purchases)</w:t>
            </w:r>
          </w:p>
        </w:tc>
      </w:tr>
      <w:tr w:rsidR="00A65933" w:rsidRPr="00A65933" w14:paraId="47C45FE5" w14:textId="77777777" w:rsidTr="00A65933">
        <w:tblPrEx>
          <w:tblBorders>
            <w:top w:val="none" w:sz="0" w:space="0" w:color="auto"/>
            <w:left w:val="none" w:sz="0" w:space="0" w:color="auto"/>
            <w:bottom w:val="single" w:sz="4" w:space="0" w:color="auto"/>
            <w:insideH w:val="single" w:sz="4" w:space="0" w:color="auto"/>
            <w:insideV w:val="none" w:sz="0" w:space="0" w:color="auto"/>
          </w:tblBorders>
        </w:tblPrEx>
        <w:trPr>
          <w:jc w:val="right"/>
        </w:trPr>
        <w:tc>
          <w:tcPr>
            <w:tcW w:w="2425" w:type="dxa"/>
            <w:gridSpan w:val="2"/>
            <w:tcBorders>
              <w:top w:val="nil"/>
              <w:left w:val="single" w:sz="8" w:space="0" w:color="auto"/>
              <w:bottom w:val="single" w:sz="4" w:space="0" w:color="auto"/>
              <w:right w:val="nil"/>
            </w:tcBorders>
          </w:tcPr>
          <w:p w14:paraId="0B6A0009"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p>
        </w:tc>
        <w:tc>
          <w:tcPr>
            <w:tcW w:w="2249" w:type="dxa"/>
          </w:tcPr>
          <w:p w14:paraId="7C900746"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p>
        </w:tc>
        <w:tc>
          <w:tcPr>
            <w:tcW w:w="4636" w:type="dxa"/>
            <w:gridSpan w:val="2"/>
            <w:tcBorders>
              <w:right w:val="single" w:sz="8" w:space="0" w:color="auto"/>
            </w:tcBorders>
          </w:tcPr>
          <w:p w14:paraId="3C73F680"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p>
        </w:tc>
      </w:tr>
      <w:tr w:rsidR="00A65933" w:rsidRPr="00A65933" w14:paraId="30D88F96" w14:textId="77777777" w:rsidTr="00A65933">
        <w:tblPrEx>
          <w:tblBorders>
            <w:top w:val="single" w:sz="4" w:space="0" w:color="auto"/>
          </w:tblBorders>
        </w:tblPrEx>
        <w:trPr>
          <w:cantSplit/>
          <w:trHeight w:hRule="exact" w:val="648"/>
          <w:jc w:val="right"/>
        </w:trPr>
        <w:tc>
          <w:tcPr>
            <w:tcW w:w="9310" w:type="dxa"/>
            <w:gridSpan w:val="5"/>
            <w:tcBorders>
              <w:right w:val="single" w:sz="8" w:space="0" w:color="auto"/>
            </w:tcBorders>
          </w:tcPr>
          <w:p w14:paraId="539FB466"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b/>
                <w:sz w:val="24"/>
                <w:szCs w:val="20"/>
              </w:rPr>
              <w:t xml:space="preserve">INVENTORY by FUNDING SOURCE,  </w:t>
            </w:r>
            <w:r w:rsidRPr="00A65933">
              <w:rPr>
                <w:rFonts w:eastAsia="Times New Roman" w:cs="Times New Roman"/>
                <w:sz w:val="24"/>
                <w:szCs w:val="20"/>
              </w:rPr>
              <w:t>Final Issue - April to June</w:t>
            </w:r>
          </w:p>
        </w:tc>
      </w:tr>
      <w:tr w:rsidR="00A65933" w:rsidRPr="00A65933" w14:paraId="2A23BE0C" w14:textId="77777777" w:rsidTr="00A65933">
        <w:tblPrEx>
          <w:tblBorders>
            <w:top w:val="none" w:sz="0" w:space="0" w:color="auto"/>
            <w:left w:val="none" w:sz="0" w:space="0" w:color="auto"/>
            <w:right w:val="single" w:sz="8" w:space="0" w:color="auto"/>
            <w:insideV w:val="none" w:sz="0" w:space="0" w:color="auto"/>
          </w:tblBorders>
        </w:tblPrEx>
        <w:trPr>
          <w:jc w:val="right"/>
        </w:trPr>
        <w:tc>
          <w:tcPr>
            <w:tcW w:w="2425" w:type="dxa"/>
            <w:gridSpan w:val="2"/>
            <w:tcBorders>
              <w:top w:val="nil"/>
              <w:left w:val="single" w:sz="8" w:space="0" w:color="auto"/>
              <w:bottom w:val="nil"/>
              <w:right w:val="nil"/>
            </w:tcBorders>
          </w:tcPr>
          <w:p w14:paraId="7F0941DC"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TOTAL WX Materials</w:t>
            </w:r>
          </w:p>
        </w:tc>
        <w:tc>
          <w:tcPr>
            <w:tcW w:w="2249" w:type="dxa"/>
            <w:tcBorders>
              <w:top w:val="nil"/>
              <w:left w:val="nil"/>
              <w:bottom w:val="nil"/>
              <w:right w:val="nil"/>
            </w:tcBorders>
          </w:tcPr>
          <w:p w14:paraId="213082FE"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DOE</w:t>
            </w:r>
          </w:p>
        </w:tc>
        <w:tc>
          <w:tcPr>
            <w:tcW w:w="2298" w:type="dxa"/>
            <w:tcBorders>
              <w:top w:val="nil"/>
              <w:left w:val="nil"/>
              <w:bottom w:val="nil"/>
              <w:right w:val="nil"/>
            </w:tcBorders>
          </w:tcPr>
          <w:p w14:paraId="5D1E1DAB"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HHS</w:t>
            </w:r>
          </w:p>
        </w:tc>
        <w:tc>
          <w:tcPr>
            <w:tcW w:w="2338" w:type="dxa"/>
          </w:tcPr>
          <w:p w14:paraId="67650954"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(PY12)</w:t>
            </w:r>
          </w:p>
        </w:tc>
      </w:tr>
      <w:tr w:rsidR="00A65933" w:rsidRPr="00A65933" w14:paraId="46C9FF66" w14:textId="77777777" w:rsidTr="00A65933">
        <w:tblPrEx>
          <w:tblBorders>
            <w:top w:val="none" w:sz="0" w:space="0" w:color="auto"/>
            <w:left w:val="none" w:sz="0" w:space="0" w:color="auto"/>
            <w:right w:val="single" w:sz="8" w:space="0" w:color="auto"/>
            <w:insideV w:val="none" w:sz="0" w:space="0" w:color="auto"/>
          </w:tblBorders>
        </w:tblPrEx>
        <w:trPr>
          <w:jc w:val="right"/>
        </w:trPr>
        <w:tc>
          <w:tcPr>
            <w:tcW w:w="2425" w:type="dxa"/>
            <w:gridSpan w:val="2"/>
            <w:tcBorders>
              <w:top w:val="nil"/>
              <w:left w:val="single" w:sz="8" w:space="0" w:color="auto"/>
              <w:bottom w:val="nil"/>
              <w:right w:val="nil"/>
            </w:tcBorders>
          </w:tcPr>
          <w:p w14:paraId="383EA6BB"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$123,991</w:t>
            </w:r>
          </w:p>
        </w:tc>
        <w:tc>
          <w:tcPr>
            <w:tcW w:w="2249" w:type="dxa"/>
            <w:tcBorders>
              <w:top w:val="nil"/>
              <w:left w:val="nil"/>
              <w:bottom w:val="nil"/>
              <w:right w:val="nil"/>
            </w:tcBorders>
          </w:tcPr>
          <w:p w14:paraId="568F1BA4"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$568</w:t>
            </w:r>
          </w:p>
        </w:tc>
        <w:tc>
          <w:tcPr>
            <w:tcW w:w="2298" w:type="dxa"/>
            <w:tcBorders>
              <w:top w:val="nil"/>
              <w:left w:val="nil"/>
              <w:bottom w:val="nil"/>
              <w:right w:val="nil"/>
            </w:tcBorders>
          </w:tcPr>
          <w:p w14:paraId="4B2435E6"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$25,663</w:t>
            </w:r>
          </w:p>
        </w:tc>
        <w:tc>
          <w:tcPr>
            <w:tcW w:w="2338" w:type="dxa"/>
          </w:tcPr>
          <w:p w14:paraId="473491CB"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(Final Issue)</w:t>
            </w:r>
          </w:p>
        </w:tc>
      </w:tr>
      <w:tr w:rsidR="00A65933" w:rsidRPr="00A65933" w14:paraId="46FD9142" w14:textId="77777777" w:rsidTr="00A65933">
        <w:tblPrEx>
          <w:tblBorders>
            <w:top w:val="none" w:sz="0" w:space="0" w:color="auto"/>
            <w:left w:val="none" w:sz="0" w:space="0" w:color="auto"/>
            <w:bottom w:val="single" w:sz="8" w:space="0" w:color="auto"/>
            <w:insideH w:val="single" w:sz="8" w:space="0" w:color="auto"/>
            <w:insideV w:val="none" w:sz="0" w:space="0" w:color="auto"/>
          </w:tblBorders>
        </w:tblPrEx>
        <w:trPr>
          <w:jc w:val="right"/>
        </w:trPr>
        <w:tc>
          <w:tcPr>
            <w:tcW w:w="2425" w:type="dxa"/>
            <w:gridSpan w:val="2"/>
            <w:tcBorders>
              <w:top w:val="nil"/>
              <w:left w:val="single" w:sz="8" w:space="0" w:color="auto"/>
              <w:bottom w:val="single" w:sz="8" w:space="0" w:color="auto"/>
              <w:right w:val="nil"/>
            </w:tcBorders>
          </w:tcPr>
          <w:p w14:paraId="4E57C00C"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p>
        </w:tc>
        <w:tc>
          <w:tcPr>
            <w:tcW w:w="2249" w:type="dxa"/>
          </w:tcPr>
          <w:p w14:paraId="176F7DF4"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p>
        </w:tc>
        <w:tc>
          <w:tcPr>
            <w:tcW w:w="4636" w:type="dxa"/>
            <w:gridSpan w:val="2"/>
            <w:tcBorders>
              <w:right w:val="single" w:sz="8" w:space="0" w:color="auto"/>
            </w:tcBorders>
          </w:tcPr>
          <w:p w14:paraId="2B3FBB34"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r w:rsidRPr="00A65933">
              <w:rPr>
                <w:rFonts w:eastAsia="Times New Roman" w:cs="Times New Roman"/>
                <w:sz w:val="24"/>
                <w:szCs w:val="20"/>
              </w:rPr>
              <w:t xml:space="preserve">                    </w:t>
            </w:r>
          </w:p>
        </w:tc>
      </w:tr>
    </w:tbl>
    <w:p w14:paraId="08BA62E0"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p>
    <w:p w14:paraId="716FF34E" w14:textId="77777777" w:rsidR="00A65933" w:rsidRPr="00A65933" w:rsidRDefault="00A65933" w:rsidP="00A65933">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Using this method of inventory recordkeeping avoids detailed item-by-item tracking by funding source, while allowing for an adequate record of purchases and final issues by funding source.  Actually, in this method, material </w:t>
      </w:r>
      <w:r w:rsidRPr="00A65933">
        <w:rPr>
          <w:rFonts w:eastAsia="Times New Roman" w:cs="Times New Roman"/>
          <w:b/>
          <w:sz w:val="24"/>
          <w:szCs w:val="20"/>
        </w:rPr>
        <w:t>values</w:t>
      </w:r>
      <w:r w:rsidRPr="00A65933">
        <w:rPr>
          <w:rFonts w:eastAsia="Times New Roman" w:cs="Times New Roman"/>
          <w:sz w:val="24"/>
          <w:szCs w:val="20"/>
        </w:rPr>
        <w:t xml:space="preserve"> are "owned" rather than material items.</w:t>
      </w:r>
    </w:p>
    <w:p w14:paraId="48337B4B" w14:textId="77777777" w:rsidR="008F558F" w:rsidRDefault="00A65933" w:rsidP="00A65933">
      <w:pPr>
        <w:spacing w:after="0"/>
        <w:jc w:val="both"/>
        <w:rPr>
          <w:rFonts w:eastAsia="Times New Roman" w:cs="Times New Roman"/>
          <w:sz w:val="24"/>
          <w:szCs w:val="20"/>
        </w:rPr>
      </w:pPr>
      <w:r w:rsidRPr="00A65933">
        <w:rPr>
          <w:rFonts w:eastAsia="Times New Roman" w:cs="Times New Roman"/>
          <w:sz w:val="24"/>
          <w:szCs w:val="20"/>
        </w:rPr>
        <w:t>If the agency chooses to maintain an inventory record that documents items by funding source, remember that items may be "borrowed" and "repaid."  This may become necessary to avoid production problems.  Items that are "borrowed" must be repaid in kind (110 tubes of caulk for 110 tubes of caulk) or in value ($1,235 worth of materials for $1,235 worth of materials).  All repayments must occur prior to the end of each program year.  This will make the close-out report accurate for each funding source.</w:t>
      </w:r>
      <w:r w:rsidRPr="00A65933">
        <w:rPr>
          <w:rFonts w:eastAsia="Times New Roman" w:cs="Times New Roman"/>
          <w:sz w:val="24"/>
          <w:szCs w:val="20"/>
        </w:rPr>
        <w:cr/>
      </w:r>
      <w:bookmarkStart w:id="701" w:name="_Toc385944537"/>
    </w:p>
    <w:p w14:paraId="6806138D" w14:textId="77777777" w:rsidR="00F66E74" w:rsidRDefault="00F66E74" w:rsidP="00A65933">
      <w:pPr>
        <w:spacing w:after="0"/>
        <w:jc w:val="both"/>
        <w:rPr>
          <w:rFonts w:ascii="Calibri" w:eastAsia="Times New Roman" w:hAnsi="Calibri" w:cs="Times New Roman"/>
          <w:b/>
          <w:sz w:val="24"/>
          <w:szCs w:val="20"/>
        </w:rPr>
      </w:pPr>
    </w:p>
    <w:p w14:paraId="5BD93EEB" w14:textId="77777777" w:rsidR="00F66E74" w:rsidRDefault="00F66E74" w:rsidP="00A65933">
      <w:pPr>
        <w:spacing w:after="0"/>
        <w:jc w:val="both"/>
        <w:rPr>
          <w:rFonts w:ascii="Calibri" w:eastAsia="Times New Roman" w:hAnsi="Calibri" w:cs="Times New Roman"/>
          <w:b/>
          <w:sz w:val="24"/>
          <w:szCs w:val="20"/>
        </w:rPr>
      </w:pPr>
    </w:p>
    <w:p w14:paraId="6054A531" w14:textId="77777777" w:rsidR="00F66E74" w:rsidRDefault="00F66E74" w:rsidP="00A65933">
      <w:pPr>
        <w:spacing w:after="0"/>
        <w:jc w:val="both"/>
        <w:rPr>
          <w:rFonts w:ascii="Calibri" w:eastAsia="Times New Roman" w:hAnsi="Calibri" w:cs="Times New Roman"/>
          <w:b/>
          <w:sz w:val="24"/>
          <w:szCs w:val="20"/>
        </w:rPr>
      </w:pPr>
    </w:p>
    <w:p w14:paraId="6ED5DF8F" w14:textId="384F96B0" w:rsidR="00A65933" w:rsidRPr="00A65933" w:rsidRDefault="00A65933" w:rsidP="00A65933">
      <w:pPr>
        <w:spacing w:after="0"/>
        <w:jc w:val="both"/>
        <w:rPr>
          <w:rFonts w:ascii="Calibri" w:eastAsia="Times New Roman" w:hAnsi="Calibri" w:cs="Times New Roman"/>
          <w:b/>
          <w:sz w:val="24"/>
          <w:szCs w:val="20"/>
        </w:rPr>
      </w:pPr>
      <w:r w:rsidRPr="00A65933">
        <w:rPr>
          <w:rFonts w:ascii="Calibri" w:eastAsia="Times New Roman" w:hAnsi="Calibri" w:cs="Times New Roman"/>
          <w:b/>
          <w:sz w:val="24"/>
          <w:szCs w:val="20"/>
        </w:rPr>
        <w:lastRenderedPageBreak/>
        <w:t>Equipment</w:t>
      </w:r>
      <w:bookmarkEnd w:id="701"/>
    </w:p>
    <w:p w14:paraId="1DEE6444" w14:textId="77777777" w:rsidR="00A65933" w:rsidRPr="00A65933" w:rsidRDefault="00A65933" w:rsidP="00A65933">
      <w:pPr>
        <w:overflowPunct w:val="0"/>
        <w:autoSpaceDE w:val="0"/>
        <w:autoSpaceDN w:val="0"/>
        <w:adjustRightInd w:val="0"/>
        <w:spacing w:after="0" w:line="240" w:lineRule="auto"/>
        <w:jc w:val="both"/>
        <w:textAlignment w:val="baseline"/>
        <w:rPr>
          <w:rFonts w:eastAsia="Times New Roman" w:cstheme="minorHAnsi"/>
          <w:sz w:val="24"/>
          <w:szCs w:val="24"/>
        </w:rPr>
      </w:pPr>
      <w:r w:rsidRPr="00A65933">
        <w:rPr>
          <w:rFonts w:eastAsia="Times New Roman" w:cstheme="minorHAnsi"/>
          <w:sz w:val="24"/>
          <w:szCs w:val="24"/>
        </w:rPr>
        <w:t>LAAs purchasing equipment and/or vehicles with DCEO funds with a cost of $100 or more must adhere to the following property management standards;</w:t>
      </w:r>
    </w:p>
    <w:p w14:paraId="5D894D28" w14:textId="77777777" w:rsidR="00A65933" w:rsidRPr="00A65933" w:rsidRDefault="00A65933" w:rsidP="00A65933">
      <w:pPr>
        <w:overflowPunct w:val="0"/>
        <w:autoSpaceDE w:val="0"/>
        <w:autoSpaceDN w:val="0"/>
        <w:adjustRightInd w:val="0"/>
        <w:spacing w:after="0" w:line="240" w:lineRule="auto"/>
        <w:jc w:val="both"/>
        <w:textAlignment w:val="baseline"/>
        <w:rPr>
          <w:rFonts w:eastAsia="Times New Roman" w:cstheme="minorHAnsi"/>
          <w:sz w:val="24"/>
          <w:szCs w:val="24"/>
        </w:rPr>
      </w:pPr>
      <w:r w:rsidRPr="00A65933">
        <w:rPr>
          <w:rFonts w:eastAsia="Times New Roman" w:cstheme="minorHAnsi"/>
          <w:sz w:val="24"/>
          <w:szCs w:val="24"/>
        </w:rPr>
        <w:t>Records for equipment/vehicles shall be maintained accurately and shall include;</w:t>
      </w:r>
    </w:p>
    <w:p w14:paraId="7761EA2B" w14:textId="77777777" w:rsidR="00A65933" w:rsidRPr="00A65933" w:rsidRDefault="00A65933" w:rsidP="00524A67">
      <w:pPr>
        <w:numPr>
          <w:ilvl w:val="0"/>
          <w:numId w:val="153"/>
        </w:numPr>
        <w:tabs>
          <w:tab w:val="left" w:pos="1008"/>
        </w:tabs>
        <w:overflowPunct w:val="0"/>
        <w:autoSpaceDE w:val="0"/>
        <w:autoSpaceDN w:val="0"/>
        <w:adjustRightInd w:val="0"/>
        <w:spacing w:after="0" w:line="240" w:lineRule="auto"/>
        <w:ind w:left="540"/>
        <w:jc w:val="both"/>
        <w:textAlignment w:val="baseline"/>
        <w:rPr>
          <w:rFonts w:eastAsia="Times New Roman" w:cstheme="minorHAnsi"/>
          <w:sz w:val="24"/>
          <w:szCs w:val="24"/>
        </w:rPr>
      </w:pPr>
      <w:r w:rsidRPr="00A65933">
        <w:rPr>
          <w:rFonts w:eastAsia="Times New Roman" w:cstheme="minorHAnsi"/>
          <w:sz w:val="24"/>
          <w:szCs w:val="24"/>
        </w:rPr>
        <w:t>Tag #</w:t>
      </w:r>
    </w:p>
    <w:p w14:paraId="02617061" w14:textId="77777777" w:rsidR="00A65933" w:rsidRPr="00A65933" w:rsidRDefault="00A65933" w:rsidP="00524A67">
      <w:pPr>
        <w:numPr>
          <w:ilvl w:val="0"/>
          <w:numId w:val="153"/>
        </w:numPr>
        <w:tabs>
          <w:tab w:val="left" w:pos="1008"/>
        </w:tabs>
        <w:overflowPunct w:val="0"/>
        <w:autoSpaceDE w:val="0"/>
        <w:autoSpaceDN w:val="0"/>
        <w:adjustRightInd w:val="0"/>
        <w:spacing w:after="0" w:line="240" w:lineRule="auto"/>
        <w:ind w:left="540"/>
        <w:jc w:val="both"/>
        <w:textAlignment w:val="baseline"/>
        <w:rPr>
          <w:rFonts w:eastAsia="Times New Roman" w:cstheme="minorHAnsi"/>
          <w:sz w:val="24"/>
          <w:szCs w:val="24"/>
        </w:rPr>
      </w:pPr>
      <w:r w:rsidRPr="00A65933">
        <w:rPr>
          <w:rFonts w:eastAsia="Times New Roman" w:cstheme="minorHAnsi"/>
          <w:sz w:val="24"/>
          <w:szCs w:val="24"/>
        </w:rPr>
        <w:t>A description of the equipment/vehicle</w:t>
      </w:r>
    </w:p>
    <w:p w14:paraId="6F20FD58" w14:textId="77777777" w:rsidR="00A65933" w:rsidRPr="00A65933" w:rsidRDefault="00A65933" w:rsidP="00524A67">
      <w:pPr>
        <w:numPr>
          <w:ilvl w:val="0"/>
          <w:numId w:val="153"/>
        </w:numPr>
        <w:tabs>
          <w:tab w:val="left" w:pos="1008"/>
        </w:tabs>
        <w:overflowPunct w:val="0"/>
        <w:autoSpaceDE w:val="0"/>
        <w:autoSpaceDN w:val="0"/>
        <w:adjustRightInd w:val="0"/>
        <w:spacing w:after="0" w:line="240" w:lineRule="auto"/>
        <w:ind w:left="540"/>
        <w:jc w:val="both"/>
        <w:textAlignment w:val="baseline"/>
        <w:rPr>
          <w:rFonts w:eastAsia="Times New Roman" w:cstheme="minorHAnsi"/>
          <w:sz w:val="24"/>
          <w:szCs w:val="24"/>
        </w:rPr>
      </w:pPr>
      <w:r w:rsidRPr="00A65933">
        <w:rPr>
          <w:rFonts w:eastAsia="Times New Roman" w:cstheme="minorHAnsi"/>
          <w:sz w:val="24"/>
          <w:szCs w:val="24"/>
        </w:rPr>
        <w:t>Manufacturer’s serial number, model number and identification number for the LAA</w:t>
      </w:r>
    </w:p>
    <w:p w14:paraId="5FA41D71" w14:textId="2211F1A4" w:rsidR="00A65933" w:rsidRPr="00A65933" w:rsidRDefault="00A65933" w:rsidP="00524A67">
      <w:pPr>
        <w:numPr>
          <w:ilvl w:val="0"/>
          <w:numId w:val="153"/>
        </w:numPr>
        <w:tabs>
          <w:tab w:val="left" w:pos="1008"/>
        </w:tabs>
        <w:overflowPunct w:val="0"/>
        <w:autoSpaceDE w:val="0"/>
        <w:autoSpaceDN w:val="0"/>
        <w:adjustRightInd w:val="0"/>
        <w:spacing w:after="0" w:line="240" w:lineRule="auto"/>
        <w:ind w:left="540"/>
        <w:jc w:val="both"/>
        <w:textAlignment w:val="baseline"/>
        <w:rPr>
          <w:rFonts w:eastAsia="Times New Roman" w:cstheme="minorHAnsi"/>
          <w:sz w:val="24"/>
          <w:szCs w:val="24"/>
        </w:rPr>
      </w:pPr>
      <w:r w:rsidRPr="00A65933">
        <w:rPr>
          <w:rFonts w:eastAsia="Times New Roman" w:cstheme="minorHAnsi"/>
          <w:sz w:val="24"/>
          <w:szCs w:val="24"/>
        </w:rPr>
        <w:t>Source of the equipment, including the grant number used to purchase and any applicable approvals from DCEO, DOE, etc.</w:t>
      </w:r>
      <w:r w:rsidR="002609B0">
        <w:rPr>
          <w:rFonts w:eastAsia="Times New Roman" w:cstheme="minorHAnsi"/>
          <w:sz w:val="24"/>
          <w:szCs w:val="24"/>
        </w:rPr>
        <w:t xml:space="preserve"> </w:t>
      </w:r>
    </w:p>
    <w:p w14:paraId="360A6E5D" w14:textId="77777777" w:rsidR="00A65933" w:rsidRPr="00A65933" w:rsidRDefault="00A65933" w:rsidP="00524A67">
      <w:pPr>
        <w:numPr>
          <w:ilvl w:val="0"/>
          <w:numId w:val="153"/>
        </w:numPr>
        <w:tabs>
          <w:tab w:val="left" w:pos="1008"/>
        </w:tabs>
        <w:overflowPunct w:val="0"/>
        <w:autoSpaceDE w:val="0"/>
        <w:autoSpaceDN w:val="0"/>
        <w:adjustRightInd w:val="0"/>
        <w:spacing w:after="0" w:line="240" w:lineRule="auto"/>
        <w:ind w:left="540"/>
        <w:jc w:val="both"/>
        <w:textAlignment w:val="baseline"/>
        <w:rPr>
          <w:rFonts w:eastAsia="Times New Roman" w:cstheme="minorHAnsi"/>
          <w:sz w:val="24"/>
          <w:szCs w:val="24"/>
        </w:rPr>
      </w:pPr>
      <w:r w:rsidRPr="00A65933">
        <w:rPr>
          <w:rFonts w:eastAsia="Times New Roman" w:cstheme="minorHAnsi"/>
          <w:sz w:val="24"/>
          <w:szCs w:val="24"/>
        </w:rPr>
        <w:t>Acquisition date (or date received if it was acquired via surplus) and cost.</w:t>
      </w:r>
    </w:p>
    <w:p w14:paraId="4938B85B" w14:textId="77777777" w:rsidR="00A65933" w:rsidRPr="00A65933" w:rsidRDefault="00A65933" w:rsidP="00A65933">
      <w:pPr>
        <w:tabs>
          <w:tab w:val="left" w:pos="1008"/>
        </w:tabs>
        <w:overflowPunct w:val="0"/>
        <w:autoSpaceDE w:val="0"/>
        <w:autoSpaceDN w:val="0"/>
        <w:adjustRightInd w:val="0"/>
        <w:spacing w:after="0" w:line="240" w:lineRule="auto"/>
        <w:ind w:left="540"/>
        <w:jc w:val="both"/>
        <w:textAlignment w:val="baseline"/>
        <w:rPr>
          <w:rFonts w:eastAsia="Times New Roman" w:cstheme="minorHAnsi"/>
          <w:sz w:val="8"/>
          <w:szCs w:val="8"/>
        </w:rPr>
      </w:pPr>
    </w:p>
    <w:p w14:paraId="20055B58" w14:textId="2A170B17" w:rsidR="00A65933" w:rsidRPr="00A65933" w:rsidRDefault="00A65933" w:rsidP="00A65933">
      <w:pPr>
        <w:overflowPunct w:val="0"/>
        <w:autoSpaceDE w:val="0"/>
        <w:autoSpaceDN w:val="0"/>
        <w:adjustRightInd w:val="0"/>
        <w:spacing w:after="120" w:line="240" w:lineRule="auto"/>
        <w:jc w:val="both"/>
        <w:textAlignment w:val="baseline"/>
        <w:rPr>
          <w:rFonts w:eastAsia="Times New Roman" w:cstheme="minorHAnsi"/>
          <w:sz w:val="24"/>
          <w:szCs w:val="24"/>
        </w:rPr>
      </w:pPr>
      <w:r w:rsidRPr="00A65933">
        <w:rPr>
          <w:rFonts w:eastAsia="Times New Roman" w:cstheme="minorHAnsi"/>
          <w:sz w:val="24"/>
          <w:szCs w:val="24"/>
        </w:rPr>
        <w:t xml:space="preserve">A physical inventory of the equipment/vehicle must be </w:t>
      </w:r>
      <w:r w:rsidR="00601344" w:rsidRPr="00A65933">
        <w:rPr>
          <w:rFonts w:eastAsia="Times New Roman" w:cstheme="minorHAnsi"/>
          <w:sz w:val="24"/>
          <w:szCs w:val="24"/>
        </w:rPr>
        <w:t>taken,</w:t>
      </w:r>
      <w:r w:rsidRPr="00A65933">
        <w:rPr>
          <w:rFonts w:eastAsia="Times New Roman" w:cstheme="minorHAnsi"/>
          <w:sz w:val="24"/>
          <w:szCs w:val="24"/>
        </w:rPr>
        <w:t xml:space="preserve"> and the results reconciled with the LAA’s records on an annual basis. Any differences between quantities shall be investigated to determine the cause(s) of the difference</w:t>
      </w:r>
    </w:p>
    <w:p w14:paraId="088E021C" w14:textId="77777777" w:rsidR="00A65933" w:rsidRPr="00A65933" w:rsidRDefault="00A65933" w:rsidP="00A65933">
      <w:pPr>
        <w:overflowPunct w:val="0"/>
        <w:autoSpaceDE w:val="0"/>
        <w:autoSpaceDN w:val="0"/>
        <w:adjustRightInd w:val="0"/>
        <w:spacing w:after="120" w:line="240" w:lineRule="auto"/>
        <w:jc w:val="both"/>
        <w:textAlignment w:val="baseline"/>
        <w:rPr>
          <w:rFonts w:eastAsia="Times New Roman" w:cstheme="minorHAnsi"/>
          <w:sz w:val="24"/>
          <w:szCs w:val="24"/>
        </w:rPr>
      </w:pPr>
      <w:r w:rsidRPr="00A65933">
        <w:rPr>
          <w:rFonts w:eastAsia="Times New Roman" w:cstheme="minorHAnsi"/>
          <w:sz w:val="24"/>
          <w:szCs w:val="24"/>
        </w:rPr>
        <w:t>A control system shall be in effect to insure adequate safeguards to prevent loss, damage or theft of the equipment/vehicle.</w:t>
      </w:r>
    </w:p>
    <w:p w14:paraId="4AF3960E" w14:textId="77777777" w:rsidR="00A65933" w:rsidRPr="00A65933" w:rsidRDefault="00A65933" w:rsidP="00A65933">
      <w:pPr>
        <w:overflowPunct w:val="0"/>
        <w:autoSpaceDE w:val="0"/>
        <w:autoSpaceDN w:val="0"/>
        <w:adjustRightInd w:val="0"/>
        <w:spacing w:after="120" w:line="240" w:lineRule="auto"/>
        <w:jc w:val="both"/>
        <w:textAlignment w:val="baseline"/>
        <w:rPr>
          <w:rFonts w:eastAsia="Times New Roman" w:cstheme="minorHAnsi"/>
          <w:sz w:val="24"/>
          <w:szCs w:val="24"/>
        </w:rPr>
      </w:pPr>
      <w:r w:rsidRPr="00A65933">
        <w:rPr>
          <w:rFonts w:eastAsia="Times New Roman" w:cstheme="minorHAnsi"/>
          <w:sz w:val="24"/>
          <w:szCs w:val="24"/>
        </w:rPr>
        <w:t>Adequate maintenance records shall be implemented to ensure the equipment is kept in good working condition.</w:t>
      </w:r>
    </w:p>
    <w:p w14:paraId="7DD08587" w14:textId="77777777" w:rsidR="00A65933" w:rsidRPr="00A65933" w:rsidRDefault="00A65933" w:rsidP="00A65933">
      <w:pPr>
        <w:rPr>
          <w:rFonts w:eastAsia="Times New Roman" w:cs="Times New Roman"/>
          <w:sz w:val="24"/>
          <w:szCs w:val="20"/>
        </w:rPr>
      </w:pPr>
      <w:r w:rsidRPr="00A65933">
        <w:rPr>
          <w:rFonts w:eastAsia="Times New Roman" w:cs="Times New Roman"/>
          <w:sz w:val="24"/>
          <w:szCs w:val="20"/>
        </w:rPr>
        <w:br w:type="page"/>
      </w:r>
    </w:p>
    <w:p w14:paraId="439F8234"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0"/>
        </w:rPr>
      </w:pPr>
    </w:p>
    <w:p w14:paraId="13806DD9" w14:textId="20E8E857" w:rsidR="00683978" w:rsidRPr="00683978" w:rsidRDefault="00683978" w:rsidP="00683978">
      <w:pPr>
        <w:pStyle w:val="Heading2"/>
      </w:pPr>
      <w:bookmarkStart w:id="702" w:name="_Toc76645732"/>
      <w:r w:rsidRPr="00683978">
        <w:t xml:space="preserve">FORMS AND EXHIBITS </w:t>
      </w:r>
      <w:r w:rsidR="00E22B20">
        <w:t xml:space="preserve">for </w:t>
      </w:r>
      <w:r w:rsidRPr="00683978">
        <w:t xml:space="preserve">SECTION XII </w:t>
      </w:r>
      <w:r w:rsidR="00E22B20">
        <w:t xml:space="preserve">- </w:t>
      </w:r>
      <w:r w:rsidRPr="00683978">
        <w:t>INVENTORY CONTROL</w:t>
      </w:r>
      <w:bookmarkEnd w:id="702"/>
      <w:r w:rsidRPr="00683978">
        <w:t xml:space="preserve"> </w:t>
      </w:r>
    </w:p>
    <w:p w14:paraId="5DCC9FDC"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32"/>
          <w:szCs w:val="32"/>
        </w:rPr>
      </w:pPr>
    </w:p>
    <w:p w14:paraId="0E1D9F8E" w14:textId="70F32FA8" w:rsidR="00A65933" w:rsidRPr="00A65933" w:rsidRDefault="00A65933" w:rsidP="009640E4">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A65933">
        <w:rPr>
          <w:rFonts w:eastAsia="Times New Roman" w:cs="Times New Roman"/>
          <w:sz w:val="32"/>
          <w:szCs w:val="32"/>
        </w:rPr>
        <w:t xml:space="preserve">Inventory Tracking Form </w:t>
      </w:r>
      <w:r w:rsidRPr="00A65933">
        <w:rPr>
          <w:rFonts w:eastAsia="Times New Roman" w:cs="Times New Roman"/>
          <w:sz w:val="32"/>
          <w:szCs w:val="32"/>
        </w:rPr>
        <w:tab/>
        <w:t xml:space="preserve">Page </w:t>
      </w:r>
      <w:r w:rsidR="009640E4">
        <w:rPr>
          <w:rFonts w:eastAsia="Times New Roman" w:cs="Times New Roman"/>
          <w:sz w:val="32"/>
          <w:szCs w:val="32"/>
        </w:rPr>
        <w:t>2</w:t>
      </w:r>
      <w:r w:rsidR="00831BC6">
        <w:rPr>
          <w:rFonts w:eastAsia="Times New Roman" w:cs="Times New Roman"/>
          <w:sz w:val="32"/>
          <w:szCs w:val="32"/>
        </w:rPr>
        <w:t>11</w:t>
      </w:r>
      <w:r w:rsidRPr="00A65933">
        <w:rPr>
          <w:rFonts w:eastAsia="Times New Roman" w:cs="Times New Roman"/>
          <w:sz w:val="32"/>
          <w:szCs w:val="32"/>
        </w:rPr>
        <w:cr/>
      </w:r>
    </w:p>
    <w:p w14:paraId="217EBBE4"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15FAE13D"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0"/>
          <w:szCs w:val="20"/>
        </w:rPr>
      </w:pPr>
      <w:r w:rsidRPr="00A65933">
        <w:rPr>
          <w:rFonts w:ascii="Calibri" w:eastAsia="Times New Roman" w:hAnsi="Calibri" w:cs="Times New Roman"/>
          <w:sz w:val="24"/>
          <w:szCs w:val="20"/>
        </w:rPr>
        <w:br w:type="page"/>
      </w:r>
      <w:bookmarkStart w:id="703" w:name="INVENTORYtrackingFORM"/>
      <w:r w:rsidRPr="00A65933">
        <w:rPr>
          <w:rFonts w:ascii="Calibri" w:eastAsia="Times New Roman" w:hAnsi="Calibri" w:cs="Times New Roman"/>
          <w:b/>
          <w:sz w:val="24"/>
          <w:szCs w:val="20"/>
        </w:rPr>
        <w:lastRenderedPageBreak/>
        <w:t>INVENTORY TRACKING FORM</w:t>
      </w:r>
      <w:bookmarkEnd w:id="703"/>
    </w:p>
    <w:p w14:paraId="549F989B"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Job # ___________________ Address ___________________________Crew______________</w:t>
      </w:r>
    </w:p>
    <w:p w14:paraId="09AE5C09" w14:textId="77777777" w:rsidR="00A65933" w:rsidRPr="00A65933" w:rsidRDefault="00A65933" w:rsidP="00A65933">
      <w:pPr>
        <w:tabs>
          <w:tab w:val="left" w:pos="6030"/>
        </w:tabs>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                                        To be entered by Inventory Clerk</w:t>
      </w:r>
      <w:r w:rsidRPr="00A65933">
        <w:rPr>
          <w:rFonts w:ascii="Calibri" w:eastAsia="Times New Roman" w:hAnsi="Calibri" w:cs="Times New Roman"/>
          <w:sz w:val="24"/>
          <w:szCs w:val="20"/>
        </w:rPr>
        <w:tab/>
        <w:t>to be entered by Crew Supervisor</w:t>
      </w:r>
    </w:p>
    <w:tbl>
      <w:tblPr>
        <w:tblW w:w="10020" w:type="dxa"/>
        <w:tblInd w:w="-252" w:type="dxa"/>
        <w:tblLook w:val="04A0" w:firstRow="1" w:lastRow="0" w:firstColumn="1" w:lastColumn="0" w:noHBand="0" w:noVBand="1"/>
      </w:tblPr>
      <w:tblGrid>
        <w:gridCol w:w="3704"/>
        <w:gridCol w:w="850"/>
        <w:gridCol w:w="850"/>
        <w:gridCol w:w="985"/>
        <w:gridCol w:w="584"/>
        <w:gridCol w:w="985"/>
        <w:gridCol w:w="1024"/>
        <w:gridCol w:w="1038"/>
      </w:tblGrid>
      <w:tr w:rsidR="00A65933" w:rsidRPr="00A65933" w14:paraId="03BC7EFB" w14:textId="77777777" w:rsidTr="00A65933">
        <w:trPr>
          <w:cantSplit/>
          <w:trHeight w:val="979"/>
        </w:trPr>
        <w:tc>
          <w:tcPr>
            <w:tcW w:w="3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D8410" w14:textId="77777777" w:rsidR="00A65933" w:rsidRPr="00A65933" w:rsidRDefault="00A65933" w:rsidP="00A65933">
            <w:pPr>
              <w:spacing w:after="0" w:line="240" w:lineRule="auto"/>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Items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E901587" w14:textId="77777777" w:rsidR="00A65933" w:rsidRPr="00A65933" w:rsidRDefault="00A65933" w:rsidP="00A65933">
            <w:pPr>
              <w:spacing w:after="0" w:line="240" w:lineRule="auto"/>
              <w:rPr>
                <w:rFonts w:ascii="Calibri" w:eastAsia="Times New Roman" w:hAnsi="Calibri" w:cs="Times New Roman"/>
                <w:color w:val="000000"/>
                <w:sz w:val="16"/>
                <w:szCs w:val="16"/>
              </w:rPr>
            </w:pPr>
            <w:r w:rsidRPr="00A65933">
              <w:rPr>
                <w:rFonts w:ascii="Calibri" w:eastAsia="Times New Roman" w:hAnsi="Calibri" w:cs="Times New Roman"/>
                <w:color w:val="000000"/>
                <w:sz w:val="16"/>
                <w:szCs w:val="16"/>
              </w:rPr>
              <w:t>Number</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896D354" w14:textId="77777777" w:rsidR="00A65933" w:rsidRPr="00A65933" w:rsidRDefault="00A65933" w:rsidP="00A65933">
            <w:pPr>
              <w:spacing w:after="0" w:line="240" w:lineRule="auto"/>
              <w:jc w:val="center"/>
              <w:rPr>
                <w:rFonts w:ascii="Calibri" w:eastAsia="Times New Roman" w:hAnsi="Calibri" w:cs="Times New Roman"/>
                <w:color w:val="000000"/>
                <w:sz w:val="16"/>
                <w:szCs w:val="16"/>
              </w:rPr>
            </w:pPr>
            <w:r w:rsidRPr="00A65933">
              <w:rPr>
                <w:rFonts w:ascii="Calibri" w:eastAsia="Times New Roman" w:hAnsi="Calibri" w:cs="Times New Roman"/>
                <w:color w:val="000000"/>
                <w:sz w:val="16"/>
                <w:szCs w:val="16"/>
              </w:rPr>
              <w:t>Cost</w:t>
            </w:r>
            <w:r w:rsidRPr="00A65933">
              <w:rPr>
                <w:rFonts w:ascii="Calibri" w:eastAsia="Times New Roman" w:hAnsi="Calibri" w:cs="Times New Roman"/>
                <w:color w:val="000000"/>
                <w:sz w:val="16"/>
                <w:szCs w:val="16"/>
              </w:rPr>
              <w:br/>
              <w:t>Each</w:t>
            </w:r>
          </w:p>
        </w:tc>
        <w:tc>
          <w:tcPr>
            <w:tcW w:w="985" w:type="dxa"/>
            <w:tcBorders>
              <w:top w:val="single" w:sz="4" w:space="0" w:color="auto"/>
              <w:left w:val="nil"/>
              <w:bottom w:val="single" w:sz="4" w:space="0" w:color="auto"/>
              <w:right w:val="single" w:sz="4" w:space="0" w:color="auto"/>
            </w:tcBorders>
            <w:shd w:val="clear" w:color="auto" w:fill="auto"/>
            <w:vAlign w:val="center"/>
            <w:hideMark/>
          </w:tcPr>
          <w:p w14:paraId="4D36297D" w14:textId="77777777" w:rsidR="00A65933" w:rsidRPr="00A65933" w:rsidRDefault="00A65933" w:rsidP="00A65933">
            <w:pPr>
              <w:spacing w:after="0" w:line="240" w:lineRule="auto"/>
              <w:jc w:val="center"/>
              <w:rPr>
                <w:rFonts w:ascii="Calibri" w:eastAsia="Times New Roman" w:hAnsi="Calibri" w:cs="Times New Roman"/>
                <w:color w:val="000000"/>
                <w:sz w:val="16"/>
                <w:szCs w:val="16"/>
              </w:rPr>
            </w:pPr>
            <w:r w:rsidRPr="00A65933">
              <w:rPr>
                <w:rFonts w:ascii="Calibri" w:eastAsia="Times New Roman" w:hAnsi="Calibri" w:cs="Times New Roman"/>
                <w:color w:val="000000"/>
                <w:sz w:val="16"/>
                <w:szCs w:val="16"/>
              </w:rPr>
              <w:t>Total</w:t>
            </w:r>
            <w:r w:rsidRPr="00A65933">
              <w:rPr>
                <w:rFonts w:ascii="Calibri" w:eastAsia="Times New Roman" w:hAnsi="Calibri" w:cs="Times New Roman"/>
                <w:color w:val="000000"/>
                <w:sz w:val="16"/>
                <w:szCs w:val="16"/>
              </w:rPr>
              <w:br/>
              <w:t>"In Transit"</w:t>
            </w:r>
          </w:p>
        </w:tc>
        <w:tc>
          <w:tcPr>
            <w:tcW w:w="584" w:type="dxa"/>
            <w:tcBorders>
              <w:top w:val="single" w:sz="4" w:space="0" w:color="auto"/>
              <w:left w:val="nil"/>
              <w:bottom w:val="single" w:sz="4" w:space="0" w:color="auto"/>
              <w:right w:val="single" w:sz="4" w:space="0" w:color="auto"/>
            </w:tcBorders>
            <w:shd w:val="clear" w:color="auto" w:fill="auto"/>
            <w:vAlign w:val="center"/>
            <w:hideMark/>
          </w:tcPr>
          <w:p w14:paraId="31E27082" w14:textId="77777777" w:rsidR="00A65933" w:rsidRPr="00A65933" w:rsidRDefault="00A65933" w:rsidP="00A65933">
            <w:pPr>
              <w:spacing w:after="0" w:line="240" w:lineRule="auto"/>
              <w:rPr>
                <w:rFonts w:ascii="Calibri" w:eastAsia="Times New Roman" w:hAnsi="Calibri" w:cs="Times New Roman"/>
                <w:color w:val="000000"/>
                <w:sz w:val="16"/>
                <w:szCs w:val="16"/>
              </w:rPr>
            </w:pPr>
            <w:r w:rsidRPr="00A65933">
              <w:rPr>
                <w:rFonts w:ascii="Calibri" w:eastAsia="Times New Roman" w:hAnsi="Calibri" w:cs="Times New Roman"/>
                <w:color w:val="000000"/>
                <w:sz w:val="16"/>
                <w:szCs w:val="16"/>
              </w:rPr>
              <w:t> </w:t>
            </w:r>
          </w:p>
        </w:tc>
        <w:tc>
          <w:tcPr>
            <w:tcW w:w="985" w:type="dxa"/>
            <w:tcBorders>
              <w:top w:val="single" w:sz="4" w:space="0" w:color="auto"/>
              <w:left w:val="nil"/>
              <w:bottom w:val="single" w:sz="4" w:space="0" w:color="auto"/>
              <w:right w:val="single" w:sz="4" w:space="0" w:color="auto"/>
            </w:tcBorders>
            <w:shd w:val="clear" w:color="auto" w:fill="auto"/>
            <w:vAlign w:val="center"/>
            <w:hideMark/>
          </w:tcPr>
          <w:p w14:paraId="57030BBC" w14:textId="77777777" w:rsidR="00A65933" w:rsidRPr="00A65933" w:rsidRDefault="00A65933" w:rsidP="00A65933">
            <w:pPr>
              <w:spacing w:after="0" w:line="240" w:lineRule="auto"/>
              <w:jc w:val="center"/>
              <w:rPr>
                <w:rFonts w:ascii="Calibri" w:eastAsia="Times New Roman" w:hAnsi="Calibri" w:cs="Times New Roman"/>
                <w:color w:val="000000"/>
                <w:sz w:val="16"/>
                <w:szCs w:val="16"/>
              </w:rPr>
            </w:pPr>
            <w:r w:rsidRPr="00A65933">
              <w:rPr>
                <w:rFonts w:ascii="Calibri" w:eastAsia="Times New Roman" w:hAnsi="Calibri" w:cs="Times New Roman"/>
                <w:color w:val="000000"/>
                <w:sz w:val="16"/>
                <w:szCs w:val="16"/>
              </w:rPr>
              <w:t>Actual</w:t>
            </w:r>
            <w:r w:rsidRPr="00A65933">
              <w:rPr>
                <w:rFonts w:ascii="Calibri" w:eastAsia="Times New Roman" w:hAnsi="Calibri" w:cs="Times New Roman"/>
                <w:color w:val="000000"/>
                <w:sz w:val="16"/>
                <w:szCs w:val="16"/>
              </w:rPr>
              <w:br/>
              <w:t>Applied</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14:paraId="2AE60357" w14:textId="77777777" w:rsidR="00A65933" w:rsidRPr="00A65933" w:rsidRDefault="00A65933" w:rsidP="00A65933">
            <w:pPr>
              <w:spacing w:after="0" w:line="240" w:lineRule="auto"/>
              <w:jc w:val="center"/>
              <w:rPr>
                <w:rFonts w:ascii="Calibri" w:eastAsia="Times New Roman" w:hAnsi="Calibri" w:cs="Times New Roman"/>
                <w:color w:val="000000"/>
                <w:sz w:val="16"/>
                <w:szCs w:val="16"/>
              </w:rPr>
            </w:pPr>
            <w:r w:rsidRPr="00A65933">
              <w:rPr>
                <w:rFonts w:ascii="Calibri" w:eastAsia="Times New Roman" w:hAnsi="Calibri" w:cs="Times New Roman"/>
                <w:color w:val="000000"/>
                <w:sz w:val="16"/>
                <w:szCs w:val="16"/>
              </w:rPr>
              <w:t>Stolen or Damaged*</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551AE47D" w14:textId="77777777" w:rsidR="00A65933" w:rsidRPr="00A65933" w:rsidRDefault="00A65933" w:rsidP="00A65933">
            <w:pPr>
              <w:spacing w:after="0" w:line="240" w:lineRule="auto"/>
              <w:jc w:val="center"/>
              <w:rPr>
                <w:rFonts w:ascii="Calibri" w:eastAsia="Times New Roman" w:hAnsi="Calibri" w:cs="Times New Roman"/>
                <w:color w:val="000000"/>
                <w:sz w:val="16"/>
                <w:szCs w:val="16"/>
              </w:rPr>
            </w:pPr>
            <w:r w:rsidRPr="00A65933">
              <w:rPr>
                <w:rFonts w:ascii="Calibri" w:eastAsia="Times New Roman" w:hAnsi="Calibri" w:cs="Times New Roman"/>
                <w:color w:val="000000"/>
                <w:sz w:val="16"/>
                <w:szCs w:val="16"/>
              </w:rPr>
              <w:t>Remainder on Hand</w:t>
            </w:r>
          </w:p>
        </w:tc>
      </w:tr>
      <w:tr w:rsidR="00A65933" w:rsidRPr="00A65933" w14:paraId="2F6E1AF3"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7160286A"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Caulk</w:t>
            </w:r>
          </w:p>
        </w:tc>
        <w:tc>
          <w:tcPr>
            <w:tcW w:w="850" w:type="dxa"/>
            <w:tcBorders>
              <w:top w:val="nil"/>
              <w:left w:val="nil"/>
              <w:bottom w:val="single" w:sz="4" w:space="0" w:color="auto"/>
              <w:right w:val="single" w:sz="4" w:space="0" w:color="auto"/>
            </w:tcBorders>
            <w:shd w:val="clear" w:color="auto" w:fill="auto"/>
            <w:vAlign w:val="center"/>
            <w:hideMark/>
          </w:tcPr>
          <w:p w14:paraId="10FB646B"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174824BB"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45B5D4D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6BB29A03"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3DCB4C7E"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3B424ABA"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793989F3"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03C19746"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2E0CB6DE"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Weather Stripping</w:t>
            </w:r>
          </w:p>
        </w:tc>
        <w:tc>
          <w:tcPr>
            <w:tcW w:w="850" w:type="dxa"/>
            <w:tcBorders>
              <w:top w:val="nil"/>
              <w:left w:val="nil"/>
              <w:bottom w:val="single" w:sz="4" w:space="0" w:color="auto"/>
              <w:right w:val="single" w:sz="4" w:space="0" w:color="auto"/>
            </w:tcBorders>
            <w:shd w:val="clear" w:color="auto" w:fill="auto"/>
            <w:vAlign w:val="center"/>
            <w:hideMark/>
          </w:tcPr>
          <w:p w14:paraId="38D02D47"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2565D356"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4E695C37"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3B0378E1"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0F4133D9"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536EB2B8"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58CB2119"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6D91BDAD"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34D50E1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Door Sweep</w:t>
            </w:r>
          </w:p>
        </w:tc>
        <w:tc>
          <w:tcPr>
            <w:tcW w:w="850" w:type="dxa"/>
            <w:tcBorders>
              <w:top w:val="nil"/>
              <w:left w:val="nil"/>
              <w:bottom w:val="single" w:sz="4" w:space="0" w:color="auto"/>
              <w:right w:val="single" w:sz="4" w:space="0" w:color="auto"/>
            </w:tcBorders>
            <w:shd w:val="clear" w:color="auto" w:fill="auto"/>
            <w:vAlign w:val="center"/>
            <w:hideMark/>
          </w:tcPr>
          <w:p w14:paraId="6C89F133"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02F72CDD"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5F80CD29"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6B4B848C"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4B28D9DB"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793A8F15"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56900161"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051D32F8"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0B26951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Bag Insulation</w:t>
            </w:r>
          </w:p>
        </w:tc>
        <w:tc>
          <w:tcPr>
            <w:tcW w:w="850" w:type="dxa"/>
            <w:tcBorders>
              <w:top w:val="nil"/>
              <w:left w:val="nil"/>
              <w:bottom w:val="single" w:sz="4" w:space="0" w:color="auto"/>
              <w:right w:val="single" w:sz="4" w:space="0" w:color="auto"/>
            </w:tcBorders>
            <w:shd w:val="clear" w:color="auto" w:fill="auto"/>
            <w:vAlign w:val="center"/>
            <w:hideMark/>
          </w:tcPr>
          <w:p w14:paraId="6231E439"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2F0D553F"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2D8C1300"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71C1BAEB"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302CB3FF"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3E020365"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6E4917A6"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3360B41A"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4C390AB7"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Roll Insulation</w:t>
            </w:r>
          </w:p>
        </w:tc>
        <w:tc>
          <w:tcPr>
            <w:tcW w:w="850" w:type="dxa"/>
            <w:tcBorders>
              <w:top w:val="nil"/>
              <w:left w:val="nil"/>
              <w:bottom w:val="single" w:sz="4" w:space="0" w:color="auto"/>
              <w:right w:val="single" w:sz="4" w:space="0" w:color="auto"/>
            </w:tcBorders>
            <w:shd w:val="clear" w:color="auto" w:fill="auto"/>
            <w:vAlign w:val="center"/>
            <w:hideMark/>
          </w:tcPr>
          <w:p w14:paraId="435CF848"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60ADA7EA"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010F99F9"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4E92906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67BA293D"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6BCCF77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313E055E"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7CE46670"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1FEA11D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Vents</w:t>
            </w:r>
          </w:p>
        </w:tc>
        <w:tc>
          <w:tcPr>
            <w:tcW w:w="850" w:type="dxa"/>
            <w:tcBorders>
              <w:top w:val="nil"/>
              <w:left w:val="nil"/>
              <w:bottom w:val="single" w:sz="4" w:space="0" w:color="auto"/>
              <w:right w:val="single" w:sz="4" w:space="0" w:color="auto"/>
            </w:tcBorders>
            <w:shd w:val="clear" w:color="auto" w:fill="auto"/>
            <w:vAlign w:val="center"/>
            <w:hideMark/>
          </w:tcPr>
          <w:p w14:paraId="71BAB752"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2317C5AB"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6206F4C8"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3FE97752"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7A935662"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0165E66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3D443650"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0E311AA2"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613AD803"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Hot Water Wrap</w:t>
            </w:r>
          </w:p>
        </w:tc>
        <w:tc>
          <w:tcPr>
            <w:tcW w:w="850" w:type="dxa"/>
            <w:tcBorders>
              <w:top w:val="nil"/>
              <w:left w:val="nil"/>
              <w:bottom w:val="single" w:sz="4" w:space="0" w:color="auto"/>
              <w:right w:val="single" w:sz="4" w:space="0" w:color="auto"/>
            </w:tcBorders>
            <w:shd w:val="clear" w:color="auto" w:fill="auto"/>
            <w:vAlign w:val="center"/>
            <w:hideMark/>
          </w:tcPr>
          <w:p w14:paraId="297DD8B6"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5BEF8DFD"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102714E1"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4658B9C7"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54DBF06B"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14A30CA5"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4E28CC4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0C01FF2A"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0CD768BC"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Storm Window</w:t>
            </w:r>
          </w:p>
        </w:tc>
        <w:tc>
          <w:tcPr>
            <w:tcW w:w="850" w:type="dxa"/>
            <w:tcBorders>
              <w:top w:val="nil"/>
              <w:left w:val="nil"/>
              <w:bottom w:val="single" w:sz="4" w:space="0" w:color="auto"/>
              <w:right w:val="single" w:sz="4" w:space="0" w:color="auto"/>
            </w:tcBorders>
            <w:shd w:val="clear" w:color="auto" w:fill="auto"/>
            <w:vAlign w:val="center"/>
            <w:hideMark/>
          </w:tcPr>
          <w:p w14:paraId="3ED9AA65"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3F6AC413"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7DF0EF81"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1F212991"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56446356"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18A3B4E8"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5B5FF9E0"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0C5F57E1"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43A69A3E"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697807E6"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3CD3F86B"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2AEDEFFF"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051CDC49"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3F3B9D68"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6D128428"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7A64E98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055143C7"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40BB0E02"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Other</w:t>
            </w:r>
          </w:p>
        </w:tc>
        <w:tc>
          <w:tcPr>
            <w:tcW w:w="850" w:type="dxa"/>
            <w:tcBorders>
              <w:top w:val="nil"/>
              <w:left w:val="nil"/>
              <w:bottom w:val="single" w:sz="4" w:space="0" w:color="auto"/>
              <w:right w:val="single" w:sz="4" w:space="0" w:color="auto"/>
            </w:tcBorders>
            <w:shd w:val="clear" w:color="auto" w:fill="auto"/>
            <w:vAlign w:val="center"/>
            <w:hideMark/>
          </w:tcPr>
          <w:p w14:paraId="63153033"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3EE70DB0"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4104E7C3"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743C00F9"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3CFE4831"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022463D6"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4916A8A9"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3D53BE0B"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19A1CE63"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6F775C11"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5113E98B"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03F34C98"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27CE278E"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2AD03F3D"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1216DA09"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11B73AB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16F16DCB"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50AE7DBE" w14:textId="77777777" w:rsidR="00A65933" w:rsidRPr="00A65933" w:rsidRDefault="00A65933" w:rsidP="00A65933">
            <w:pPr>
              <w:spacing w:after="0" w:line="240" w:lineRule="auto"/>
              <w:ind w:left="-453" w:firstLine="453"/>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511AC261"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0A9FF3B6"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355532E2"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208DD08F"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7B86CA39"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7D08E976"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59F13E57"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68995AB9"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470DC496"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763B7F0A"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63858696"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14890E53"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68F733DB"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6E8D511E"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3E6DCFB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15C60422"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3A58CE09"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5E3A6B42"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0231AD1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46C99389"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3E2DBC40"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7B9BA6AF"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1D5673B3"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18A151B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7FC8184A"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26F375BF"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7BE5128C"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1E05788D"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52EE7E15"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2267C2B3"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01A5030E"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3272E22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7C5A3F70"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2D40B88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79ED331F"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64F8F966"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3E84B62A"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044D499F"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240DFC81"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479CACFE"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60A554BA"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41B05636"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24E82C03"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0C9DA5B0"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1BCF29C5"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758227A1"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1D374D1E"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6D9634AA"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366F4383"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657DC5D7"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251BAD5D"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31D67D9C"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53F41D6D"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16EA068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2B08A48F"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059DDB0B"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13E8E75A"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69001D91"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447B3485"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459A9AEC"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573629F2"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081DCC6A"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5719C9BE"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135D747D"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034A998F"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5FF1B4A0"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56AB4860"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04046B16"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388CE729"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108CE44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615CFBA6" w14:textId="77777777" w:rsidTr="00A65933">
        <w:trPr>
          <w:cantSplit/>
          <w:trHeight w:val="34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7A37AB76"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44B9CD78"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270C5B53"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201833C1"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5B863A38"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47745EA5"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565FB3C9"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308109AD"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71638B94" w14:textId="77777777" w:rsidTr="00A65933">
        <w:trPr>
          <w:cantSplit/>
          <w:trHeight w:val="365"/>
        </w:trPr>
        <w:tc>
          <w:tcPr>
            <w:tcW w:w="3704" w:type="dxa"/>
            <w:tcBorders>
              <w:top w:val="nil"/>
              <w:left w:val="single" w:sz="4" w:space="0" w:color="auto"/>
              <w:bottom w:val="single" w:sz="12" w:space="0" w:color="auto"/>
              <w:right w:val="single" w:sz="4" w:space="0" w:color="auto"/>
            </w:tcBorders>
            <w:shd w:val="clear" w:color="auto" w:fill="auto"/>
            <w:vAlign w:val="center"/>
            <w:hideMark/>
          </w:tcPr>
          <w:p w14:paraId="472F0C49"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12" w:space="0" w:color="auto"/>
              <w:right w:val="single" w:sz="4" w:space="0" w:color="auto"/>
            </w:tcBorders>
            <w:shd w:val="clear" w:color="auto" w:fill="auto"/>
            <w:vAlign w:val="center"/>
            <w:hideMark/>
          </w:tcPr>
          <w:p w14:paraId="72F72575"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12" w:space="0" w:color="auto"/>
              <w:right w:val="single" w:sz="4" w:space="0" w:color="auto"/>
            </w:tcBorders>
            <w:shd w:val="clear" w:color="auto" w:fill="auto"/>
            <w:vAlign w:val="center"/>
            <w:hideMark/>
          </w:tcPr>
          <w:p w14:paraId="0E64EAA6"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12" w:space="0" w:color="auto"/>
              <w:right w:val="single" w:sz="4" w:space="0" w:color="auto"/>
            </w:tcBorders>
            <w:shd w:val="clear" w:color="auto" w:fill="auto"/>
            <w:vAlign w:val="center"/>
            <w:hideMark/>
          </w:tcPr>
          <w:p w14:paraId="508AA092"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12" w:space="0" w:color="auto"/>
              <w:right w:val="single" w:sz="4" w:space="0" w:color="auto"/>
            </w:tcBorders>
            <w:shd w:val="clear" w:color="auto" w:fill="auto"/>
            <w:vAlign w:val="center"/>
            <w:hideMark/>
          </w:tcPr>
          <w:p w14:paraId="713ED8B4"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12" w:space="0" w:color="auto"/>
              <w:right w:val="single" w:sz="4" w:space="0" w:color="auto"/>
            </w:tcBorders>
            <w:shd w:val="clear" w:color="auto" w:fill="auto"/>
            <w:vAlign w:val="center"/>
            <w:hideMark/>
          </w:tcPr>
          <w:p w14:paraId="130C5F2A"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12" w:space="0" w:color="auto"/>
              <w:right w:val="single" w:sz="4" w:space="0" w:color="auto"/>
            </w:tcBorders>
            <w:shd w:val="clear" w:color="auto" w:fill="auto"/>
            <w:vAlign w:val="center"/>
            <w:hideMark/>
          </w:tcPr>
          <w:p w14:paraId="5CAB85C7"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12" w:space="0" w:color="auto"/>
              <w:right w:val="single" w:sz="4" w:space="0" w:color="auto"/>
            </w:tcBorders>
            <w:shd w:val="clear" w:color="auto" w:fill="auto"/>
            <w:vAlign w:val="center"/>
            <w:hideMark/>
          </w:tcPr>
          <w:p w14:paraId="3B3813FC"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3063883E" w14:textId="77777777" w:rsidTr="00A65933">
        <w:trPr>
          <w:cantSplit/>
          <w:trHeight w:val="465"/>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12EE8F39"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64F94B42"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4AC8FCBE" w14:textId="77777777" w:rsidR="00A65933" w:rsidRPr="00A65933" w:rsidRDefault="00A65933" w:rsidP="00A65933">
            <w:pPr>
              <w:spacing w:after="0" w:line="240" w:lineRule="auto"/>
              <w:rPr>
                <w:rFonts w:ascii="Calibri" w:eastAsia="Times New Roman" w:hAnsi="Calibri" w:cs="Times New Roman"/>
                <w:color w:val="000000"/>
                <w:sz w:val="16"/>
                <w:szCs w:val="16"/>
              </w:rPr>
            </w:pPr>
            <w:r w:rsidRPr="00A65933">
              <w:rPr>
                <w:rFonts w:ascii="Calibri" w:eastAsia="Times New Roman" w:hAnsi="Calibri" w:cs="Times New Roman"/>
                <w:color w:val="000000"/>
                <w:sz w:val="16"/>
                <w:szCs w:val="16"/>
              </w:rPr>
              <w:t>Total $</w:t>
            </w:r>
          </w:p>
        </w:tc>
        <w:tc>
          <w:tcPr>
            <w:tcW w:w="985" w:type="dxa"/>
            <w:tcBorders>
              <w:top w:val="nil"/>
              <w:left w:val="nil"/>
              <w:bottom w:val="single" w:sz="4" w:space="0" w:color="auto"/>
              <w:right w:val="single" w:sz="4" w:space="0" w:color="auto"/>
            </w:tcBorders>
            <w:shd w:val="clear" w:color="auto" w:fill="auto"/>
            <w:vAlign w:val="center"/>
            <w:hideMark/>
          </w:tcPr>
          <w:p w14:paraId="1B94CFBB"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584" w:type="dxa"/>
            <w:tcBorders>
              <w:top w:val="nil"/>
              <w:left w:val="nil"/>
              <w:bottom w:val="single" w:sz="4" w:space="0" w:color="auto"/>
              <w:right w:val="single" w:sz="4" w:space="0" w:color="auto"/>
            </w:tcBorders>
            <w:shd w:val="clear" w:color="auto" w:fill="auto"/>
            <w:vAlign w:val="center"/>
            <w:hideMark/>
          </w:tcPr>
          <w:p w14:paraId="36F1F015"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985" w:type="dxa"/>
            <w:tcBorders>
              <w:top w:val="nil"/>
              <w:left w:val="nil"/>
              <w:bottom w:val="single" w:sz="4" w:space="0" w:color="auto"/>
              <w:right w:val="single" w:sz="4" w:space="0" w:color="auto"/>
            </w:tcBorders>
            <w:shd w:val="clear" w:color="auto" w:fill="auto"/>
            <w:vAlign w:val="center"/>
            <w:hideMark/>
          </w:tcPr>
          <w:p w14:paraId="7A94237A"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24" w:type="dxa"/>
            <w:tcBorders>
              <w:top w:val="nil"/>
              <w:left w:val="nil"/>
              <w:bottom w:val="single" w:sz="4" w:space="0" w:color="auto"/>
              <w:right w:val="single" w:sz="4" w:space="0" w:color="auto"/>
            </w:tcBorders>
            <w:shd w:val="clear" w:color="auto" w:fill="auto"/>
            <w:vAlign w:val="center"/>
            <w:hideMark/>
          </w:tcPr>
          <w:p w14:paraId="2021F4F6"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auto"/>
            <w:vAlign w:val="center"/>
            <w:hideMark/>
          </w:tcPr>
          <w:p w14:paraId="51BF3BBC"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w:t>
            </w:r>
          </w:p>
        </w:tc>
      </w:tr>
      <w:tr w:rsidR="00A65933" w:rsidRPr="00A65933" w14:paraId="521BBFB3" w14:textId="77777777" w:rsidTr="00A65933">
        <w:trPr>
          <w:trHeight w:val="349"/>
        </w:trPr>
        <w:tc>
          <w:tcPr>
            <w:tcW w:w="3704" w:type="dxa"/>
            <w:tcBorders>
              <w:top w:val="nil"/>
              <w:left w:val="nil"/>
              <w:bottom w:val="nil"/>
              <w:right w:val="nil"/>
            </w:tcBorders>
            <w:shd w:val="clear" w:color="auto" w:fill="auto"/>
            <w:noWrap/>
            <w:vAlign w:val="center"/>
            <w:hideMark/>
          </w:tcPr>
          <w:p w14:paraId="756E9068" w14:textId="77777777" w:rsidR="00A65933" w:rsidRPr="00A65933" w:rsidRDefault="00A65933" w:rsidP="00A65933">
            <w:pPr>
              <w:spacing w:after="0" w:line="240" w:lineRule="auto"/>
              <w:rPr>
                <w:rFonts w:ascii="Calibri" w:eastAsia="Times New Roman" w:hAnsi="Calibri" w:cs="Times New Roman"/>
                <w:i/>
                <w:iCs/>
                <w:color w:val="000000"/>
                <w:sz w:val="24"/>
                <w:szCs w:val="24"/>
              </w:rPr>
            </w:pPr>
            <w:r w:rsidRPr="00A65933">
              <w:rPr>
                <w:rFonts w:ascii="Calibri" w:eastAsia="Times New Roman" w:hAnsi="Calibri" w:cs="Times New Roman"/>
                <w:i/>
                <w:iCs/>
                <w:color w:val="000000"/>
                <w:sz w:val="24"/>
                <w:szCs w:val="24"/>
              </w:rPr>
              <w:t xml:space="preserve">Signatures: </w:t>
            </w:r>
            <w:r w:rsidRPr="00A65933">
              <w:rPr>
                <w:rFonts w:ascii="Calibri" w:eastAsia="Times New Roman" w:hAnsi="Calibri" w:cs="Times New Roman"/>
                <w:i/>
                <w:iCs/>
                <w:color w:val="000000"/>
                <w:sz w:val="24"/>
                <w:szCs w:val="24"/>
                <w:u w:val="single"/>
              </w:rPr>
              <w:t xml:space="preserve">                                                           </w:t>
            </w:r>
            <w:r w:rsidRPr="00A65933">
              <w:rPr>
                <w:rFonts w:ascii="Calibri" w:eastAsia="Times New Roman" w:hAnsi="Calibri" w:cs="Times New Roman"/>
                <w:i/>
                <w:iCs/>
                <w:color w:val="000000"/>
                <w:sz w:val="24"/>
                <w:szCs w:val="24"/>
              </w:rPr>
              <w:t xml:space="preserve">     </w:t>
            </w:r>
          </w:p>
        </w:tc>
        <w:tc>
          <w:tcPr>
            <w:tcW w:w="4254" w:type="dxa"/>
            <w:gridSpan w:val="5"/>
            <w:tcBorders>
              <w:top w:val="nil"/>
              <w:left w:val="nil"/>
              <w:bottom w:val="nil"/>
              <w:right w:val="nil"/>
            </w:tcBorders>
            <w:shd w:val="clear" w:color="auto" w:fill="auto"/>
            <w:noWrap/>
            <w:vAlign w:val="center"/>
            <w:hideMark/>
          </w:tcPr>
          <w:p w14:paraId="2DA6D67A"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xml:space="preserve"> </w:t>
            </w:r>
            <w:r w:rsidRPr="00A65933">
              <w:rPr>
                <w:rFonts w:ascii="Calibri" w:eastAsia="Times New Roman" w:hAnsi="Calibri" w:cs="Times New Roman"/>
                <w:color w:val="000000"/>
                <w:sz w:val="24"/>
                <w:szCs w:val="24"/>
                <w:u w:val="single"/>
              </w:rPr>
              <w:t xml:space="preserve">                                                            </w:t>
            </w:r>
          </w:p>
        </w:tc>
        <w:tc>
          <w:tcPr>
            <w:tcW w:w="1024" w:type="dxa"/>
            <w:tcBorders>
              <w:top w:val="nil"/>
              <w:left w:val="nil"/>
              <w:bottom w:val="nil"/>
              <w:right w:val="nil"/>
            </w:tcBorders>
            <w:shd w:val="clear" w:color="auto" w:fill="auto"/>
            <w:noWrap/>
            <w:vAlign w:val="bottom"/>
            <w:hideMark/>
          </w:tcPr>
          <w:p w14:paraId="747EC0FC" w14:textId="77777777" w:rsidR="00A65933" w:rsidRPr="00A65933" w:rsidRDefault="00A65933" w:rsidP="00A65933">
            <w:pPr>
              <w:spacing w:after="0" w:line="240" w:lineRule="auto"/>
              <w:rPr>
                <w:rFonts w:ascii="Calibri" w:eastAsia="Times New Roman" w:hAnsi="Calibri" w:cs="Times New Roman"/>
                <w:color w:val="000000"/>
              </w:rPr>
            </w:pPr>
          </w:p>
        </w:tc>
        <w:tc>
          <w:tcPr>
            <w:tcW w:w="1038" w:type="dxa"/>
            <w:tcBorders>
              <w:top w:val="nil"/>
              <w:left w:val="nil"/>
              <w:bottom w:val="nil"/>
              <w:right w:val="nil"/>
            </w:tcBorders>
            <w:shd w:val="clear" w:color="auto" w:fill="auto"/>
            <w:noWrap/>
            <w:vAlign w:val="bottom"/>
            <w:hideMark/>
          </w:tcPr>
          <w:p w14:paraId="3DBE8C5E" w14:textId="77777777" w:rsidR="00A65933" w:rsidRPr="00A65933" w:rsidRDefault="00A65933" w:rsidP="00A65933">
            <w:pPr>
              <w:spacing w:after="0" w:line="240" w:lineRule="auto"/>
              <w:rPr>
                <w:rFonts w:ascii="Calibri" w:eastAsia="Times New Roman" w:hAnsi="Calibri" w:cs="Times New Roman"/>
                <w:color w:val="000000"/>
              </w:rPr>
            </w:pPr>
          </w:p>
        </w:tc>
      </w:tr>
      <w:tr w:rsidR="00A65933" w:rsidRPr="00A65933" w14:paraId="4C58BD92" w14:textId="77777777" w:rsidTr="00A65933">
        <w:trPr>
          <w:trHeight w:val="349"/>
        </w:trPr>
        <w:tc>
          <w:tcPr>
            <w:tcW w:w="3704" w:type="dxa"/>
            <w:tcBorders>
              <w:top w:val="nil"/>
              <w:left w:val="nil"/>
              <w:bottom w:val="nil"/>
              <w:right w:val="nil"/>
            </w:tcBorders>
            <w:shd w:val="clear" w:color="auto" w:fill="auto"/>
            <w:noWrap/>
            <w:vAlign w:val="center"/>
            <w:hideMark/>
          </w:tcPr>
          <w:p w14:paraId="0D960FCB" w14:textId="77777777" w:rsidR="00A65933" w:rsidRPr="00A65933" w:rsidRDefault="00A65933" w:rsidP="00A65933">
            <w:pPr>
              <w:spacing w:after="0" w:line="240" w:lineRule="auto"/>
              <w:rPr>
                <w:rFonts w:ascii="Calibri" w:eastAsia="Times New Roman" w:hAnsi="Calibri" w:cs="Times New Roman"/>
                <w:color w:val="000000"/>
                <w:sz w:val="24"/>
                <w:szCs w:val="24"/>
              </w:rPr>
            </w:pPr>
            <w:r w:rsidRPr="00A65933">
              <w:rPr>
                <w:rFonts w:ascii="Calibri" w:eastAsia="Times New Roman" w:hAnsi="Calibri" w:cs="Times New Roman"/>
                <w:color w:val="000000"/>
                <w:sz w:val="24"/>
                <w:szCs w:val="24"/>
              </w:rPr>
              <w:t xml:space="preserve">                                 Inventory Clerk</w:t>
            </w:r>
          </w:p>
        </w:tc>
        <w:tc>
          <w:tcPr>
            <w:tcW w:w="4254" w:type="dxa"/>
            <w:gridSpan w:val="5"/>
            <w:tcBorders>
              <w:top w:val="nil"/>
              <w:left w:val="nil"/>
              <w:bottom w:val="nil"/>
              <w:right w:val="nil"/>
            </w:tcBorders>
            <w:shd w:val="clear" w:color="auto" w:fill="auto"/>
            <w:noWrap/>
            <w:vAlign w:val="center"/>
            <w:hideMark/>
          </w:tcPr>
          <w:p w14:paraId="50E8A973" w14:textId="77777777" w:rsidR="00A65933" w:rsidRPr="00A65933" w:rsidRDefault="00A65933" w:rsidP="00A65933">
            <w:pPr>
              <w:spacing w:after="0" w:line="240" w:lineRule="auto"/>
              <w:rPr>
                <w:rFonts w:ascii="Calibri" w:eastAsia="Times New Roman" w:hAnsi="Calibri" w:cs="Times New Roman"/>
                <w:i/>
                <w:iCs/>
                <w:color w:val="000000"/>
                <w:sz w:val="24"/>
                <w:szCs w:val="24"/>
              </w:rPr>
            </w:pPr>
            <w:r w:rsidRPr="00A65933">
              <w:rPr>
                <w:rFonts w:ascii="Calibri" w:eastAsia="Times New Roman" w:hAnsi="Calibri" w:cs="Times New Roman"/>
                <w:i/>
                <w:iCs/>
                <w:color w:val="000000"/>
                <w:sz w:val="24"/>
                <w:szCs w:val="24"/>
              </w:rPr>
              <w:t>Crew Leader _____________________</w:t>
            </w:r>
          </w:p>
        </w:tc>
        <w:tc>
          <w:tcPr>
            <w:tcW w:w="1024" w:type="dxa"/>
            <w:tcBorders>
              <w:top w:val="nil"/>
              <w:left w:val="nil"/>
              <w:bottom w:val="nil"/>
              <w:right w:val="nil"/>
            </w:tcBorders>
            <w:shd w:val="clear" w:color="auto" w:fill="auto"/>
            <w:noWrap/>
            <w:vAlign w:val="bottom"/>
            <w:hideMark/>
          </w:tcPr>
          <w:p w14:paraId="08B97E4B" w14:textId="77777777" w:rsidR="00A65933" w:rsidRPr="00A65933" w:rsidRDefault="00A65933" w:rsidP="00A65933">
            <w:pPr>
              <w:spacing w:after="0" w:line="240" w:lineRule="auto"/>
              <w:rPr>
                <w:rFonts w:ascii="Calibri" w:eastAsia="Times New Roman" w:hAnsi="Calibri" w:cs="Times New Roman"/>
                <w:color w:val="000000"/>
              </w:rPr>
            </w:pPr>
          </w:p>
        </w:tc>
        <w:tc>
          <w:tcPr>
            <w:tcW w:w="1038" w:type="dxa"/>
            <w:tcBorders>
              <w:top w:val="nil"/>
              <w:left w:val="nil"/>
              <w:bottom w:val="nil"/>
              <w:right w:val="nil"/>
            </w:tcBorders>
            <w:shd w:val="clear" w:color="auto" w:fill="auto"/>
            <w:noWrap/>
            <w:vAlign w:val="bottom"/>
            <w:hideMark/>
          </w:tcPr>
          <w:p w14:paraId="4F2EAABC" w14:textId="77777777" w:rsidR="00A65933" w:rsidRPr="00A65933" w:rsidRDefault="00A65933" w:rsidP="00A65933">
            <w:pPr>
              <w:spacing w:after="0" w:line="240" w:lineRule="auto"/>
              <w:rPr>
                <w:rFonts w:ascii="Calibri" w:eastAsia="Times New Roman" w:hAnsi="Calibri" w:cs="Times New Roman"/>
                <w:color w:val="000000"/>
              </w:rPr>
            </w:pPr>
          </w:p>
        </w:tc>
      </w:tr>
      <w:tr w:rsidR="00A65933" w:rsidRPr="00A65933" w14:paraId="17A034C6" w14:textId="77777777" w:rsidTr="00A65933">
        <w:trPr>
          <w:trHeight w:val="282"/>
        </w:trPr>
        <w:tc>
          <w:tcPr>
            <w:tcW w:w="10020" w:type="dxa"/>
            <w:gridSpan w:val="8"/>
            <w:tcBorders>
              <w:top w:val="nil"/>
              <w:left w:val="nil"/>
              <w:bottom w:val="single" w:sz="4" w:space="0" w:color="auto"/>
              <w:right w:val="nil"/>
            </w:tcBorders>
            <w:shd w:val="clear" w:color="auto" w:fill="auto"/>
            <w:noWrap/>
            <w:vAlign w:val="center"/>
            <w:hideMark/>
          </w:tcPr>
          <w:p w14:paraId="036D6AA0" w14:textId="77777777" w:rsidR="00A65933" w:rsidRPr="00A65933" w:rsidRDefault="00A65933" w:rsidP="00A65933">
            <w:pPr>
              <w:spacing w:after="0" w:line="240" w:lineRule="auto"/>
              <w:rPr>
                <w:rFonts w:ascii="Calibri" w:eastAsia="Times New Roman" w:hAnsi="Calibri" w:cs="Times New Roman"/>
                <w:i/>
                <w:iCs/>
                <w:color w:val="000000"/>
              </w:rPr>
            </w:pPr>
            <w:r w:rsidRPr="00A65933">
              <w:rPr>
                <w:rFonts w:ascii="Calibri" w:eastAsia="Times New Roman" w:hAnsi="Calibri" w:cs="Times New Roman"/>
                <w:i/>
                <w:iCs/>
                <w:color w:val="000000"/>
              </w:rPr>
              <w:t xml:space="preserve">*Explanation: </w:t>
            </w:r>
          </w:p>
        </w:tc>
      </w:tr>
      <w:tr w:rsidR="00A65933" w:rsidRPr="00A65933" w14:paraId="7D1EA021" w14:textId="77777777" w:rsidTr="00A65933">
        <w:trPr>
          <w:trHeight w:val="282"/>
        </w:trPr>
        <w:tc>
          <w:tcPr>
            <w:tcW w:w="3704" w:type="dxa"/>
            <w:tcBorders>
              <w:top w:val="nil"/>
              <w:left w:val="nil"/>
              <w:bottom w:val="single" w:sz="4" w:space="0" w:color="auto"/>
              <w:right w:val="nil"/>
            </w:tcBorders>
            <w:shd w:val="clear" w:color="auto" w:fill="auto"/>
            <w:noWrap/>
            <w:vAlign w:val="bottom"/>
            <w:hideMark/>
          </w:tcPr>
          <w:p w14:paraId="78154FB1"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850" w:type="dxa"/>
            <w:tcBorders>
              <w:top w:val="nil"/>
              <w:left w:val="nil"/>
              <w:bottom w:val="single" w:sz="4" w:space="0" w:color="auto"/>
              <w:right w:val="nil"/>
            </w:tcBorders>
            <w:shd w:val="clear" w:color="auto" w:fill="auto"/>
            <w:noWrap/>
            <w:vAlign w:val="bottom"/>
            <w:hideMark/>
          </w:tcPr>
          <w:p w14:paraId="649F293E"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850" w:type="dxa"/>
            <w:tcBorders>
              <w:top w:val="nil"/>
              <w:left w:val="nil"/>
              <w:bottom w:val="single" w:sz="4" w:space="0" w:color="auto"/>
              <w:right w:val="nil"/>
            </w:tcBorders>
            <w:shd w:val="clear" w:color="auto" w:fill="auto"/>
            <w:noWrap/>
            <w:vAlign w:val="bottom"/>
            <w:hideMark/>
          </w:tcPr>
          <w:p w14:paraId="48FE17C0"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985" w:type="dxa"/>
            <w:tcBorders>
              <w:top w:val="nil"/>
              <w:left w:val="nil"/>
              <w:bottom w:val="single" w:sz="4" w:space="0" w:color="auto"/>
              <w:right w:val="nil"/>
            </w:tcBorders>
            <w:shd w:val="clear" w:color="auto" w:fill="auto"/>
            <w:noWrap/>
            <w:vAlign w:val="bottom"/>
            <w:hideMark/>
          </w:tcPr>
          <w:p w14:paraId="56E1EDA0"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584" w:type="dxa"/>
            <w:tcBorders>
              <w:top w:val="nil"/>
              <w:left w:val="nil"/>
              <w:bottom w:val="single" w:sz="4" w:space="0" w:color="auto"/>
              <w:right w:val="nil"/>
            </w:tcBorders>
            <w:shd w:val="clear" w:color="auto" w:fill="auto"/>
            <w:noWrap/>
            <w:vAlign w:val="bottom"/>
            <w:hideMark/>
          </w:tcPr>
          <w:p w14:paraId="3465FAE7"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985" w:type="dxa"/>
            <w:tcBorders>
              <w:top w:val="nil"/>
              <w:left w:val="nil"/>
              <w:bottom w:val="single" w:sz="4" w:space="0" w:color="auto"/>
              <w:right w:val="nil"/>
            </w:tcBorders>
            <w:shd w:val="clear" w:color="auto" w:fill="auto"/>
            <w:noWrap/>
            <w:vAlign w:val="bottom"/>
            <w:hideMark/>
          </w:tcPr>
          <w:p w14:paraId="47573959"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1024" w:type="dxa"/>
            <w:tcBorders>
              <w:top w:val="nil"/>
              <w:left w:val="nil"/>
              <w:bottom w:val="single" w:sz="4" w:space="0" w:color="auto"/>
              <w:right w:val="nil"/>
            </w:tcBorders>
            <w:shd w:val="clear" w:color="auto" w:fill="auto"/>
            <w:noWrap/>
            <w:vAlign w:val="bottom"/>
            <w:hideMark/>
          </w:tcPr>
          <w:p w14:paraId="783FE578"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1038" w:type="dxa"/>
            <w:tcBorders>
              <w:top w:val="nil"/>
              <w:left w:val="nil"/>
              <w:bottom w:val="single" w:sz="4" w:space="0" w:color="auto"/>
              <w:right w:val="nil"/>
            </w:tcBorders>
            <w:shd w:val="clear" w:color="auto" w:fill="auto"/>
            <w:noWrap/>
            <w:vAlign w:val="bottom"/>
            <w:hideMark/>
          </w:tcPr>
          <w:p w14:paraId="46531A24"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r>
      <w:tr w:rsidR="00A65933" w:rsidRPr="00A65933" w14:paraId="524BAEC6" w14:textId="77777777" w:rsidTr="00A65933">
        <w:trPr>
          <w:trHeight w:val="282"/>
        </w:trPr>
        <w:tc>
          <w:tcPr>
            <w:tcW w:w="3704" w:type="dxa"/>
            <w:tcBorders>
              <w:top w:val="nil"/>
              <w:left w:val="nil"/>
              <w:bottom w:val="single" w:sz="4" w:space="0" w:color="auto"/>
              <w:right w:val="nil"/>
            </w:tcBorders>
            <w:shd w:val="clear" w:color="auto" w:fill="auto"/>
            <w:noWrap/>
            <w:vAlign w:val="bottom"/>
            <w:hideMark/>
          </w:tcPr>
          <w:p w14:paraId="1AF21604"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850" w:type="dxa"/>
            <w:tcBorders>
              <w:top w:val="nil"/>
              <w:left w:val="nil"/>
              <w:bottom w:val="single" w:sz="4" w:space="0" w:color="auto"/>
              <w:right w:val="nil"/>
            </w:tcBorders>
            <w:shd w:val="clear" w:color="auto" w:fill="auto"/>
            <w:noWrap/>
            <w:vAlign w:val="bottom"/>
            <w:hideMark/>
          </w:tcPr>
          <w:p w14:paraId="54434D07"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850" w:type="dxa"/>
            <w:tcBorders>
              <w:top w:val="nil"/>
              <w:left w:val="nil"/>
              <w:bottom w:val="single" w:sz="4" w:space="0" w:color="auto"/>
              <w:right w:val="nil"/>
            </w:tcBorders>
            <w:shd w:val="clear" w:color="auto" w:fill="auto"/>
            <w:noWrap/>
            <w:vAlign w:val="bottom"/>
            <w:hideMark/>
          </w:tcPr>
          <w:p w14:paraId="34EEDA83"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985" w:type="dxa"/>
            <w:tcBorders>
              <w:top w:val="nil"/>
              <w:left w:val="nil"/>
              <w:bottom w:val="single" w:sz="4" w:space="0" w:color="auto"/>
              <w:right w:val="nil"/>
            </w:tcBorders>
            <w:shd w:val="clear" w:color="auto" w:fill="auto"/>
            <w:noWrap/>
            <w:vAlign w:val="bottom"/>
            <w:hideMark/>
          </w:tcPr>
          <w:p w14:paraId="4A41ACAE"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584" w:type="dxa"/>
            <w:tcBorders>
              <w:top w:val="nil"/>
              <w:left w:val="nil"/>
              <w:bottom w:val="single" w:sz="4" w:space="0" w:color="auto"/>
              <w:right w:val="nil"/>
            </w:tcBorders>
            <w:shd w:val="clear" w:color="auto" w:fill="auto"/>
            <w:noWrap/>
            <w:vAlign w:val="bottom"/>
            <w:hideMark/>
          </w:tcPr>
          <w:p w14:paraId="548A67ED"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985" w:type="dxa"/>
            <w:tcBorders>
              <w:top w:val="nil"/>
              <w:left w:val="nil"/>
              <w:bottom w:val="single" w:sz="4" w:space="0" w:color="auto"/>
              <w:right w:val="nil"/>
            </w:tcBorders>
            <w:shd w:val="clear" w:color="auto" w:fill="auto"/>
            <w:noWrap/>
            <w:vAlign w:val="bottom"/>
            <w:hideMark/>
          </w:tcPr>
          <w:p w14:paraId="5CC1CB55"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1024" w:type="dxa"/>
            <w:tcBorders>
              <w:top w:val="nil"/>
              <w:left w:val="nil"/>
              <w:bottom w:val="single" w:sz="4" w:space="0" w:color="auto"/>
              <w:right w:val="nil"/>
            </w:tcBorders>
            <w:shd w:val="clear" w:color="auto" w:fill="auto"/>
            <w:noWrap/>
            <w:vAlign w:val="bottom"/>
            <w:hideMark/>
          </w:tcPr>
          <w:p w14:paraId="11A26CB9"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1038" w:type="dxa"/>
            <w:tcBorders>
              <w:top w:val="nil"/>
              <w:left w:val="nil"/>
              <w:bottom w:val="single" w:sz="4" w:space="0" w:color="auto"/>
              <w:right w:val="nil"/>
            </w:tcBorders>
            <w:shd w:val="clear" w:color="auto" w:fill="auto"/>
            <w:noWrap/>
            <w:vAlign w:val="bottom"/>
            <w:hideMark/>
          </w:tcPr>
          <w:p w14:paraId="1F31BDD1"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r>
      <w:tr w:rsidR="00A65933" w:rsidRPr="00A65933" w14:paraId="3A97A359" w14:textId="77777777" w:rsidTr="00A65933">
        <w:trPr>
          <w:trHeight w:val="282"/>
        </w:trPr>
        <w:tc>
          <w:tcPr>
            <w:tcW w:w="3704" w:type="dxa"/>
            <w:tcBorders>
              <w:top w:val="nil"/>
              <w:left w:val="nil"/>
              <w:bottom w:val="single" w:sz="4" w:space="0" w:color="auto"/>
              <w:right w:val="nil"/>
            </w:tcBorders>
            <w:shd w:val="clear" w:color="auto" w:fill="auto"/>
            <w:noWrap/>
            <w:vAlign w:val="bottom"/>
            <w:hideMark/>
          </w:tcPr>
          <w:p w14:paraId="3C7CD672"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850" w:type="dxa"/>
            <w:tcBorders>
              <w:top w:val="nil"/>
              <w:left w:val="nil"/>
              <w:bottom w:val="single" w:sz="4" w:space="0" w:color="auto"/>
              <w:right w:val="nil"/>
            </w:tcBorders>
            <w:shd w:val="clear" w:color="auto" w:fill="auto"/>
            <w:noWrap/>
            <w:vAlign w:val="bottom"/>
            <w:hideMark/>
          </w:tcPr>
          <w:p w14:paraId="1C3B9833"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850" w:type="dxa"/>
            <w:tcBorders>
              <w:top w:val="nil"/>
              <w:left w:val="nil"/>
              <w:bottom w:val="single" w:sz="4" w:space="0" w:color="auto"/>
              <w:right w:val="nil"/>
            </w:tcBorders>
            <w:shd w:val="clear" w:color="auto" w:fill="auto"/>
            <w:noWrap/>
            <w:vAlign w:val="bottom"/>
            <w:hideMark/>
          </w:tcPr>
          <w:p w14:paraId="354AACA0"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985" w:type="dxa"/>
            <w:tcBorders>
              <w:top w:val="nil"/>
              <w:left w:val="nil"/>
              <w:bottom w:val="single" w:sz="4" w:space="0" w:color="auto"/>
              <w:right w:val="nil"/>
            </w:tcBorders>
            <w:shd w:val="clear" w:color="auto" w:fill="auto"/>
            <w:noWrap/>
            <w:vAlign w:val="bottom"/>
            <w:hideMark/>
          </w:tcPr>
          <w:p w14:paraId="0CCD56A3"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584" w:type="dxa"/>
            <w:tcBorders>
              <w:top w:val="nil"/>
              <w:left w:val="nil"/>
              <w:bottom w:val="single" w:sz="4" w:space="0" w:color="auto"/>
              <w:right w:val="nil"/>
            </w:tcBorders>
            <w:shd w:val="clear" w:color="auto" w:fill="auto"/>
            <w:noWrap/>
            <w:vAlign w:val="bottom"/>
            <w:hideMark/>
          </w:tcPr>
          <w:p w14:paraId="3C815CE5"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985" w:type="dxa"/>
            <w:tcBorders>
              <w:top w:val="nil"/>
              <w:left w:val="nil"/>
              <w:bottom w:val="single" w:sz="4" w:space="0" w:color="auto"/>
              <w:right w:val="nil"/>
            </w:tcBorders>
            <w:shd w:val="clear" w:color="auto" w:fill="auto"/>
            <w:noWrap/>
            <w:vAlign w:val="bottom"/>
            <w:hideMark/>
          </w:tcPr>
          <w:p w14:paraId="49D58113"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1024" w:type="dxa"/>
            <w:tcBorders>
              <w:top w:val="nil"/>
              <w:left w:val="nil"/>
              <w:bottom w:val="single" w:sz="4" w:space="0" w:color="auto"/>
              <w:right w:val="nil"/>
            </w:tcBorders>
            <w:shd w:val="clear" w:color="auto" w:fill="auto"/>
            <w:noWrap/>
            <w:vAlign w:val="bottom"/>
            <w:hideMark/>
          </w:tcPr>
          <w:p w14:paraId="1EC5A579"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c>
          <w:tcPr>
            <w:tcW w:w="1038" w:type="dxa"/>
            <w:tcBorders>
              <w:top w:val="nil"/>
              <w:left w:val="nil"/>
              <w:bottom w:val="single" w:sz="4" w:space="0" w:color="auto"/>
              <w:right w:val="nil"/>
            </w:tcBorders>
            <w:shd w:val="clear" w:color="auto" w:fill="auto"/>
            <w:noWrap/>
            <w:vAlign w:val="bottom"/>
            <w:hideMark/>
          </w:tcPr>
          <w:p w14:paraId="1F69D831" w14:textId="77777777" w:rsidR="00A65933" w:rsidRPr="00A65933" w:rsidRDefault="00A65933" w:rsidP="00A65933">
            <w:pPr>
              <w:spacing w:after="0" w:line="240" w:lineRule="auto"/>
              <w:rPr>
                <w:rFonts w:ascii="Calibri" w:eastAsia="Times New Roman" w:hAnsi="Calibri" w:cs="Times New Roman"/>
                <w:color w:val="000000"/>
              </w:rPr>
            </w:pPr>
            <w:r w:rsidRPr="00A65933">
              <w:rPr>
                <w:rFonts w:ascii="Calibri" w:eastAsia="Times New Roman" w:hAnsi="Calibri" w:cs="Times New Roman"/>
                <w:color w:val="000000"/>
              </w:rPr>
              <w:t> </w:t>
            </w:r>
          </w:p>
        </w:tc>
      </w:tr>
    </w:tbl>
    <w:p w14:paraId="6662551C"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656813D2"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b/>
          <w:sz w:val="30"/>
          <w:szCs w:val="20"/>
        </w:rPr>
        <w:sectPr w:rsidR="00A65933" w:rsidRPr="00A65933" w:rsidSect="00F11B7D">
          <w:headerReference w:type="even" r:id="rId71"/>
          <w:headerReference w:type="default" r:id="rId72"/>
          <w:footerReference w:type="default" r:id="rId73"/>
          <w:headerReference w:type="first" r:id="rId74"/>
          <w:pgSz w:w="12240" w:h="15840"/>
          <w:pgMar w:top="720" w:right="1526" w:bottom="720" w:left="1440" w:header="648" w:footer="648" w:gutter="0"/>
          <w:cols w:space="720"/>
        </w:sectPr>
      </w:pPr>
    </w:p>
    <w:p w14:paraId="64CD5AC5" w14:textId="688BAA35" w:rsidR="00A65933" w:rsidRPr="00A65933" w:rsidRDefault="00A65933" w:rsidP="00683978">
      <w:pPr>
        <w:pStyle w:val="Heading1"/>
      </w:pPr>
      <w:bookmarkStart w:id="704" w:name="Sec12PROGRAMreporting"/>
      <w:bookmarkStart w:id="705" w:name="_Toc483470107"/>
      <w:bookmarkStart w:id="706" w:name="_Toc483470274"/>
      <w:bookmarkStart w:id="707" w:name="_Hlk74227842"/>
      <w:bookmarkStart w:id="708" w:name="_Toc76645733"/>
      <w:r w:rsidRPr="00A65933">
        <w:lastRenderedPageBreak/>
        <w:t>SECTION XII</w:t>
      </w:r>
      <w:r w:rsidR="00E802E9">
        <w:t>I</w:t>
      </w:r>
      <w:r w:rsidRPr="00A65933">
        <w:t xml:space="preserve"> –PROGRAM REPORTING</w:t>
      </w:r>
      <w:bookmarkEnd w:id="704"/>
      <w:bookmarkEnd w:id="705"/>
      <w:bookmarkEnd w:id="706"/>
      <w:bookmarkEnd w:id="708"/>
    </w:p>
    <w:p w14:paraId="35201E98" w14:textId="73DDB367" w:rsidR="00A65933" w:rsidRPr="00022DFC" w:rsidRDefault="00A65933" w:rsidP="00022DFC">
      <w:pPr>
        <w:pStyle w:val="2Normal"/>
      </w:pPr>
      <w:bookmarkStart w:id="709" w:name="_Toc385944539"/>
      <w:bookmarkStart w:id="710" w:name="_Toc483470108"/>
      <w:bookmarkStart w:id="711" w:name="_Toc483470275"/>
      <w:r w:rsidRPr="00022DFC">
        <w:t>Reporting</w:t>
      </w:r>
      <w:bookmarkEnd w:id="709"/>
      <w:bookmarkEnd w:id="710"/>
      <w:bookmarkEnd w:id="711"/>
      <w:r w:rsidRPr="00022DFC">
        <w:t xml:space="preserve"> </w:t>
      </w:r>
    </w:p>
    <w:p w14:paraId="2C427DB1" w14:textId="77777777" w:rsidR="00A65933" w:rsidRPr="00A65933" w:rsidRDefault="00A65933" w:rsidP="003F1183">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Program reporting for weatherization is automated in WeatherWorks. Training is on-going for all users. There is a separate user guides on WeatherWorks to explain the system.  </w:t>
      </w:r>
    </w:p>
    <w:p w14:paraId="0DDCCC4A" w14:textId="77777777" w:rsidR="00A65933" w:rsidRPr="00A65933" w:rsidRDefault="00A65933" w:rsidP="003F1183">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eastAsia="Times New Roman" w:cs="Times New Roman"/>
          <w:sz w:val="24"/>
          <w:szCs w:val="20"/>
        </w:rPr>
        <w:t>In this section, you will find instructions for accessing WeatherWorks.</w:t>
      </w:r>
    </w:p>
    <w:p w14:paraId="6A95F651" w14:textId="34445C80" w:rsidR="00A65933" w:rsidRPr="00A65933" w:rsidRDefault="00A65933" w:rsidP="003F1183">
      <w:pPr>
        <w:overflowPunct w:val="0"/>
        <w:autoSpaceDE w:val="0"/>
        <w:autoSpaceDN w:val="0"/>
        <w:adjustRightInd w:val="0"/>
        <w:spacing w:after="120" w:line="240" w:lineRule="auto"/>
        <w:jc w:val="both"/>
        <w:textAlignment w:val="baseline"/>
        <w:rPr>
          <w:rFonts w:eastAsia="Times New Roman" w:cs="Times New Roman"/>
          <w:sz w:val="24"/>
          <w:szCs w:val="20"/>
        </w:rPr>
      </w:pPr>
      <w:r w:rsidRPr="008D7495">
        <w:rPr>
          <w:rFonts w:eastAsia="Times New Roman" w:cs="Times New Roman"/>
          <w:sz w:val="24"/>
          <w:szCs w:val="20"/>
          <w:u w:val="single"/>
        </w:rPr>
        <w:t>The WeatherWorks System User I.D. Request Form can be found on the WeatherWorks Desktop</w:t>
      </w:r>
      <w:r w:rsidR="008D7495">
        <w:rPr>
          <w:rFonts w:eastAsia="Times New Roman" w:cs="Times New Roman"/>
          <w:sz w:val="24"/>
          <w:szCs w:val="20"/>
        </w:rPr>
        <w:t xml:space="preserve"> (pdf file named Wx Security Form)</w:t>
      </w:r>
      <w:r w:rsidRPr="00A65933">
        <w:rPr>
          <w:rFonts w:eastAsia="Times New Roman" w:cs="Times New Roman"/>
          <w:sz w:val="24"/>
          <w:szCs w:val="20"/>
        </w:rPr>
        <w:t xml:space="preserve">.  The WeatherWorks User I.D. Request Form must be completed for all users and returned to the Office of Energy Assistance.  The user names are entered into a database by the Department personnel to ensure security. This form identifies the level of access the user will have in the WeatherWorks system.  If one of your staff leaves your agency, please resubmit the form to </w:t>
      </w:r>
      <w:r w:rsidR="00F039BE" w:rsidRPr="00F8302D">
        <w:rPr>
          <w:rFonts w:eastAsia="Times New Roman" w:cs="Times New Roman"/>
          <w:sz w:val="24"/>
          <w:szCs w:val="20"/>
          <w:highlight w:val="lightGray"/>
        </w:rPr>
        <w:t xml:space="preserve">OCA </w:t>
      </w:r>
      <w:r w:rsidR="008D7495" w:rsidRPr="00F8302D">
        <w:rPr>
          <w:rFonts w:eastAsia="Times New Roman" w:cs="Times New Roman"/>
          <w:sz w:val="24"/>
          <w:szCs w:val="20"/>
          <w:highlight w:val="lightGray"/>
        </w:rPr>
        <w:t xml:space="preserve">(submit to </w:t>
      </w:r>
      <w:hyperlink r:id="rId75" w:history="1">
        <w:r w:rsidR="008D7495" w:rsidRPr="00F8302D">
          <w:rPr>
            <w:rStyle w:val="Hyperlink"/>
            <w:rFonts w:eastAsia="Times New Roman" w:cs="Times New Roman"/>
            <w:szCs w:val="20"/>
            <w:highlight w:val="lightGray"/>
          </w:rPr>
          <w:t>ceo.oca@illinois.gov</w:t>
        </w:r>
      </w:hyperlink>
      <w:r w:rsidR="008D7495" w:rsidRPr="00F8302D">
        <w:rPr>
          <w:rFonts w:eastAsia="Times New Roman" w:cs="Times New Roman"/>
          <w:sz w:val="24"/>
          <w:szCs w:val="20"/>
          <w:highlight w:val="lightGray"/>
        </w:rPr>
        <w:t xml:space="preserve"> and cc your Weatherization Specialist)</w:t>
      </w:r>
      <w:r w:rsidR="008D7495">
        <w:rPr>
          <w:rFonts w:eastAsia="Times New Roman" w:cs="Times New Roman"/>
          <w:sz w:val="24"/>
          <w:szCs w:val="20"/>
        </w:rPr>
        <w:t xml:space="preserve"> </w:t>
      </w:r>
      <w:r w:rsidRPr="00A65933">
        <w:rPr>
          <w:rFonts w:eastAsia="Times New Roman" w:cs="Times New Roman"/>
          <w:sz w:val="24"/>
          <w:szCs w:val="20"/>
        </w:rPr>
        <w:t>and request that the Department delete the employee from the database.</w:t>
      </w:r>
      <w:r w:rsidR="008D7495">
        <w:rPr>
          <w:rFonts w:eastAsia="Times New Roman" w:cs="Times New Roman"/>
          <w:sz w:val="24"/>
          <w:szCs w:val="20"/>
        </w:rPr>
        <w:t xml:space="preserve">  </w:t>
      </w:r>
      <w:r w:rsidR="008D7495" w:rsidRPr="00F8302D">
        <w:rPr>
          <w:rFonts w:eastAsia="Times New Roman" w:cs="Times New Roman"/>
          <w:sz w:val="24"/>
          <w:szCs w:val="20"/>
          <w:highlight w:val="lightGray"/>
        </w:rPr>
        <w:t>This form should also be submitted to OCA when you need to change access for an existing user</w:t>
      </w:r>
      <w:r w:rsidR="00022DFC">
        <w:rPr>
          <w:rFonts w:eastAsia="Times New Roman" w:cs="Times New Roman"/>
          <w:sz w:val="24"/>
          <w:szCs w:val="20"/>
          <w:highlight w:val="lightGray"/>
        </w:rPr>
        <w:t>.</w:t>
      </w:r>
      <w:r w:rsidR="008D7495" w:rsidRPr="00F8302D">
        <w:rPr>
          <w:rFonts w:eastAsia="Times New Roman" w:cs="Times New Roman"/>
          <w:sz w:val="24"/>
          <w:szCs w:val="20"/>
          <w:highlight w:val="lightGray"/>
        </w:rPr>
        <w:t xml:space="preserve"> </w:t>
      </w:r>
    </w:p>
    <w:p w14:paraId="16176D8D" w14:textId="77777777" w:rsidR="00A65933" w:rsidRPr="00A65933" w:rsidRDefault="00A65933" w:rsidP="003F1183">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eastAsia="Times New Roman" w:cs="Times New Roman"/>
          <w:sz w:val="24"/>
          <w:szCs w:val="20"/>
        </w:rPr>
        <w:t>The WeatherWorks User ID and password is only to be utilized for the one person that the user ID was intended for.  User IDs and passwords are not to be used by any other staff.</w:t>
      </w:r>
    </w:p>
    <w:p w14:paraId="1BD271D2" w14:textId="77777777" w:rsidR="00A65933" w:rsidRPr="00CC6372" w:rsidRDefault="00A65933" w:rsidP="003F1183">
      <w:pPr>
        <w:overflowPunct w:val="0"/>
        <w:autoSpaceDE w:val="0"/>
        <w:autoSpaceDN w:val="0"/>
        <w:adjustRightInd w:val="0"/>
        <w:spacing w:after="0" w:line="240" w:lineRule="auto"/>
        <w:jc w:val="both"/>
        <w:textAlignment w:val="baseline"/>
        <w:rPr>
          <w:rFonts w:eastAsia="Times New Roman" w:cs="Times New Roman"/>
          <w:sz w:val="24"/>
          <w:szCs w:val="24"/>
          <w:highlight w:val="lightGray"/>
        </w:rPr>
      </w:pPr>
      <w:r w:rsidRPr="00CC6372">
        <w:rPr>
          <w:rFonts w:eastAsia="Times New Roman" w:cs="Times New Roman"/>
          <w:sz w:val="24"/>
          <w:szCs w:val="24"/>
          <w:highlight w:val="lightGray"/>
        </w:rPr>
        <w:t>Before logging onto The System, you must do the following:</w:t>
      </w:r>
    </w:p>
    <w:p w14:paraId="73655695" w14:textId="5B79AB4E" w:rsidR="00A65933" w:rsidRPr="00CC6372" w:rsidRDefault="00E9763F" w:rsidP="00524A67">
      <w:pPr>
        <w:numPr>
          <w:ilvl w:val="1"/>
          <w:numId w:val="154"/>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4"/>
          <w:highlight w:val="lightGray"/>
        </w:rPr>
      </w:pPr>
      <w:r w:rsidRPr="00CC6372">
        <w:rPr>
          <w:rFonts w:eastAsia="Times New Roman" w:cs="Times New Roman"/>
          <w:sz w:val="24"/>
          <w:szCs w:val="24"/>
          <w:highlight w:val="lightGray"/>
        </w:rPr>
        <w:t>install VPN client;</w:t>
      </w:r>
    </w:p>
    <w:p w14:paraId="11B79568" w14:textId="548FBFB1" w:rsidR="00A65933" w:rsidRPr="00CC6372" w:rsidRDefault="00E9763F" w:rsidP="00524A67">
      <w:pPr>
        <w:numPr>
          <w:ilvl w:val="1"/>
          <w:numId w:val="154"/>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4"/>
          <w:highlight w:val="lightGray"/>
        </w:rPr>
      </w:pPr>
      <w:r w:rsidRPr="00CC6372">
        <w:rPr>
          <w:rFonts w:eastAsia="Times New Roman" w:cs="Times New Roman"/>
          <w:sz w:val="24"/>
          <w:szCs w:val="24"/>
          <w:highlight w:val="lightGray"/>
        </w:rPr>
        <w:t>copy WeatherWorks icon to desktop;</w:t>
      </w:r>
    </w:p>
    <w:p w14:paraId="4AEB733F" w14:textId="5A3782F1" w:rsidR="00A65933" w:rsidRPr="00CC6372" w:rsidRDefault="00761BED" w:rsidP="00524A67">
      <w:pPr>
        <w:numPr>
          <w:ilvl w:val="1"/>
          <w:numId w:val="154"/>
        </w:numPr>
        <w:tabs>
          <w:tab w:val="left" w:pos="1008"/>
        </w:tabs>
        <w:overflowPunct w:val="0"/>
        <w:autoSpaceDE w:val="0"/>
        <w:autoSpaceDN w:val="0"/>
        <w:adjustRightInd w:val="0"/>
        <w:spacing w:after="0" w:line="240" w:lineRule="auto"/>
        <w:jc w:val="both"/>
        <w:textAlignment w:val="baseline"/>
        <w:rPr>
          <w:rFonts w:eastAsia="Times New Roman" w:cs="Times New Roman"/>
          <w:sz w:val="24"/>
          <w:szCs w:val="24"/>
          <w:highlight w:val="lightGray"/>
        </w:rPr>
      </w:pPr>
      <w:r w:rsidRPr="00CC6372">
        <w:rPr>
          <w:rFonts w:eastAsia="Times New Roman" w:cs="Times New Roman"/>
          <w:sz w:val="24"/>
          <w:szCs w:val="24"/>
          <w:highlight w:val="lightGray"/>
        </w:rPr>
        <w:t>a</w:t>
      </w:r>
      <w:r w:rsidR="00E9763F" w:rsidRPr="00CC6372">
        <w:rPr>
          <w:rFonts w:eastAsia="Times New Roman" w:cs="Times New Roman"/>
          <w:sz w:val="24"/>
          <w:szCs w:val="24"/>
          <w:highlight w:val="lightGray"/>
        </w:rPr>
        <w:t>fter double-clicking on icon, log into the system.</w:t>
      </w:r>
      <w:r w:rsidR="00A65933" w:rsidRPr="00CC6372">
        <w:rPr>
          <w:rFonts w:eastAsia="Times New Roman" w:cs="Times New Roman"/>
          <w:sz w:val="24"/>
          <w:szCs w:val="24"/>
          <w:highlight w:val="lightGray"/>
        </w:rPr>
        <w:t xml:space="preserve"> </w:t>
      </w:r>
    </w:p>
    <w:p w14:paraId="45B12821" w14:textId="77777777" w:rsidR="00A65933" w:rsidRPr="00A65933" w:rsidRDefault="00A65933" w:rsidP="003F1183">
      <w:pPr>
        <w:overflowPunct w:val="0"/>
        <w:autoSpaceDE w:val="0"/>
        <w:autoSpaceDN w:val="0"/>
        <w:adjustRightInd w:val="0"/>
        <w:spacing w:after="0" w:line="240" w:lineRule="auto"/>
        <w:jc w:val="both"/>
        <w:textAlignment w:val="baseline"/>
        <w:rPr>
          <w:rFonts w:eastAsia="Times New Roman" w:cs="Times New Roman"/>
          <w:sz w:val="24"/>
          <w:szCs w:val="24"/>
        </w:rPr>
      </w:pPr>
    </w:p>
    <w:p w14:paraId="72D1AC81" w14:textId="188051FB" w:rsidR="00E9763F" w:rsidRPr="000908E2" w:rsidRDefault="00E9763F" w:rsidP="00E9763F">
      <w:pPr>
        <w:rPr>
          <w:b/>
          <w:sz w:val="24"/>
          <w:szCs w:val="24"/>
        </w:rPr>
      </w:pPr>
      <w:r w:rsidRPr="000908E2">
        <w:rPr>
          <w:b/>
          <w:sz w:val="24"/>
          <w:szCs w:val="24"/>
        </w:rPr>
        <w:t>Step 1: State of Illinois VPN installation</w:t>
      </w:r>
    </w:p>
    <w:p w14:paraId="70D3D077" w14:textId="77777777" w:rsidR="00E9763F" w:rsidRPr="00E9763F" w:rsidRDefault="00E9763F" w:rsidP="00E9763F">
      <w:pPr>
        <w:rPr>
          <w:b/>
          <w:sz w:val="24"/>
          <w:szCs w:val="24"/>
          <w:u w:val="single"/>
        </w:rPr>
      </w:pPr>
      <w:r w:rsidRPr="00E9763F">
        <w:rPr>
          <w:b/>
          <w:sz w:val="24"/>
          <w:szCs w:val="24"/>
          <w:u w:val="single"/>
        </w:rPr>
        <w:t>Initial installation – please note that administrator rights on the computer are required to perform all of the following steps</w:t>
      </w:r>
    </w:p>
    <w:p w14:paraId="08F14BF6" w14:textId="77777777" w:rsidR="00E9763F" w:rsidRPr="00E9763F" w:rsidRDefault="00E9763F" w:rsidP="000908E2">
      <w:pPr>
        <w:spacing w:after="120" w:line="240" w:lineRule="auto"/>
        <w:rPr>
          <w:sz w:val="24"/>
          <w:szCs w:val="24"/>
        </w:rPr>
      </w:pPr>
      <w:r w:rsidRPr="00E9763F">
        <w:rPr>
          <w:sz w:val="24"/>
          <w:szCs w:val="24"/>
        </w:rPr>
        <w:t>1. Browse to the following address and confirm download of the file “VPN.zip” by selecting “Save”.</w:t>
      </w:r>
    </w:p>
    <w:p w14:paraId="2BFBD10B" w14:textId="77777777" w:rsidR="00E9763F" w:rsidRPr="00E9763F" w:rsidRDefault="00CF2CD5" w:rsidP="00E9763F">
      <w:pPr>
        <w:rPr>
          <w:sz w:val="24"/>
          <w:szCs w:val="24"/>
        </w:rPr>
      </w:pPr>
      <w:hyperlink r:id="rId76" w:history="1">
        <w:r w:rsidR="00E9763F" w:rsidRPr="00E9763F">
          <w:rPr>
            <w:color w:val="0000FF" w:themeColor="hyperlink"/>
            <w:sz w:val="24"/>
            <w:szCs w:val="24"/>
            <w:u w:val="single"/>
          </w:rPr>
          <w:t>http://www.ildceo.net/downloads/VPN.zip</w:t>
        </w:r>
      </w:hyperlink>
    </w:p>
    <w:p w14:paraId="768F6112" w14:textId="77777777" w:rsidR="00E9763F" w:rsidRPr="00E9763F" w:rsidRDefault="00E9763F" w:rsidP="000908E2">
      <w:pPr>
        <w:spacing w:after="120" w:line="240" w:lineRule="auto"/>
        <w:rPr>
          <w:sz w:val="24"/>
          <w:szCs w:val="24"/>
        </w:rPr>
      </w:pPr>
      <w:r w:rsidRPr="00E9763F">
        <w:rPr>
          <w:sz w:val="24"/>
          <w:szCs w:val="24"/>
        </w:rPr>
        <w:t>2. Extract the folder called “</w:t>
      </w:r>
      <w:r w:rsidRPr="00E9763F">
        <w:rPr>
          <w:b/>
          <w:sz w:val="24"/>
          <w:szCs w:val="24"/>
        </w:rPr>
        <w:t>Cisco AnyConnect 3.1.05160</w:t>
      </w:r>
      <w:r w:rsidRPr="00E9763F">
        <w:rPr>
          <w:sz w:val="24"/>
          <w:szCs w:val="24"/>
        </w:rPr>
        <w:t>”; placing this folder on the PC’s desktop or other easily accessible location is recommended.</w:t>
      </w:r>
    </w:p>
    <w:p w14:paraId="758BD3B7" w14:textId="77777777" w:rsidR="00E9763F" w:rsidRPr="00E9763F" w:rsidRDefault="00E9763F" w:rsidP="000908E2">
      <w:pPr>
        <w:spacing w:after="120" w:line="240" w:lineRule="auto"/>
        <w:rPr>
          <w:sz w:val="24"/>
          <w:szCs w:val="24"/>
        </w:rPr>
      </w:pPr>
      <w:r w:rsidRPr="00E9763F">
        <w:rPr>
          <w:sz w:val="24"/>
          <w:szCs w:val="24"/>
        </w:rPr>
        <w:t>3. Browse to the folder “</w:t>
      </w:r>
      <w:r w:rsidRPr="00E9763F">
        <w:rPr>
          <w:b/>
          <w:sz w:val="24"/>
          <w:szCs w:val="24"/>
        </w:rPr>
        <w:t>Cisco AnyConnect 3.1.05160</w:t>
      </w:r>
      <w:r w:rsidRPr="00E9763F">
        <w:rPr>
          <w:sz w:val="24"/>
          <w:szCs w:val="24"/>
        </w:rPr>
        <w:t xml:space="preserve">” and run the file called </w:t>
      </w:r>
      <w:r w:rsidRPr="00E9763F">
        <w:rPr>
          <w:sz w:val="24"/>
          <w:szCs w:val="24"/>
          <w:u w:val="single"/>
        </w:rPr>
        <w:t>anyconnect-win-3.1.05160-pre-deploy-k9.msi</w:t>
      </w:r>
      <w:r w:rsidRPr="00E9763F">
        <w:rPr>
          <w:sz w:val="24"/>
          <w:szCs w:val="24"/>
        </w:rPr>
        <w:t xml:space="preserve">.  Accept the agreement and proceed with installation.  Once complete, run the file called </w:t>
      </w:r>
      <w:r w:rsidRPr="00E9763F">
        <w:rPr>
          <w:sz w:val="24"/>
          <w:szCs w:val="24"/>
          <w:u w:val="single"/>
        </w:rPr>
        <w:t>anyconnect-gina-win-3.1.05160-pre-deploy-k9.msi</w:t>
      </w:r>
      <w:r w:rsidRPr="00E9763F">
        <w:rPr>
          <w:sz w:val="24"/>
          <w:szCs w:val="24"/>
        </w:rPr>
        <w:t xml:space="preserve"> – after this has completed a prompt should appear to reboot, confirm the reboot.  If no prompt appears, reboot the computer.</w:t>
      </w:r>
    </w:p>
    <w:p w14:paraId="10460E24" w14:textId="77777777" w:rsidR="00E9763F" w:rsidRPr="00E9763F" w:rsidRDefault="00E9763F" w:rsidP="000908E2">
      <w:pPr>
        <w:spacing w:after="0" w:line="240" w:lineRule="auto"/>
        <w:rPr>
          <w:sz w:val="24"/>
          <w:szCs w:val="24"/>
        </w:rPr>
      </w:pPr>
      <w:r w:rsidRPr="00E9763F">
        <w:rPr>
          <w:sz w:val="24"/>
          <w:szCs w:val="24"/>
        </w:rPr>
        <w:t>4. After reboot, navigate as follows:  Start &gt; All Programs &gt; Cisco &gt; Cisco AnyConnect Secure Mobility Client &gt; Cisco AnyConnect Secure Mobility Client</w:t>
      </w:r>
    </w:p>
    <w:p w14:paraId="6A993BE4" w14:textId="527B76AA" w:rsidR="00E9763F" w:rsidRPr="000908E2" w:rsidRDefault="00E9763F" w:rsidP="000908E2">
      <w:pPr>
        <w:numPr>
          <w:ilvl w:val="0"/>
          <w:numId w:val="245"/>
        </w:numPr>
        <w:spacing w:after="120" w:line="240" w:lineRule="auto"/>
        <w:contextualSpacing/>
        <w:rPr>
          <w:sz w:val="24"/>
          <w:szCs w:val="24"/>
        </w:rPr>
      </w:pPr>
      <w:r w:rsidRPr="00E9763F">
        <w:rPr>
          <w:sz w:val="24"/>
          <w:szCs w:val="24"/>
        </w:rPr>
        <w:t>It is recommended that a shortcut to this location be placed on the desktop.</w:t>
      </w:r>
    </w:p>
    <w:p w14:paraId="65842F6C" w14:textId="77777777" w:rsidR="00E558C9" w:rsidRPr="00E9763F" w:rsidRDefault="00E558C9" w:rsidP="000908E2">
      <w:pPr>
        <w:spacing w:after="120" w:line="240" w:lineRule="auto"/>
        <w:contextualSpacing/>
        <w:rPr>
          <w:sz w:val="24"/>
          <w:szCs w:val="24"/>
        </w:rPr>
      </w:pPr>
    </w:p>
    <w:p w14:paraId="139B783E" w14:textId="77777777" w:rsidR="00E9763F" w:rsidRPr="00E9763F" w:rsidRDefault="00E9763F" w:rsidP="000908E2">
      <w:pPr>
        <w:spacing w:after="120" w:line="240" w:lineRule="auto"/>
        <w:rPr>
          <w:sz w:val="24"/>
          <w:szCs w:val="24"/>
        </w:rPr>
      </w:pPr>
      <w:r w:rsidRPr="00E9763F">
        <w:rPr>
          <w:sz w:val="24"/>
          <w:szCs w:val="24"/>
        </w:rPr>
        <w:t>5. Enter “</w:t>
      </w:r>
      <w:r w:rsidRPr="00E9763F">
        <w:rPr>
          <w:b/>
          <w:sz w:val="24"/>
          <w:szCs w:val="24"/>
        </w:rPr>
        <w:t>il-portal.illinos.gov</w:t>
      </w:r>
      <w:r w:rsidRPr="00E9763F">
        <w:rPr>
          <w:sz w:val="24"/>
          <w:szCs w:val="24"/>
        </w:rPr>
        <w:t>” in the text area on the window that comes up. Click “Connect.”</w:t>
      </w:r>
    </w:p>
    <w:p w14:paraId="4E6090E7" w14:textId="77777777" w:rsidR="00E9763F" w:rsidRPr="00E9763F" w:rsidRDefault="00E9763F" w:rsidP="00E9763F">
      <w:pPr>
        <w:rPr>
          <w:sz w:val="24"/>
          <w:szCs w:val="24"/>
        </w:rPr>
      </w:pPr>
      <w:r w:rsidRPr="00E9763F">
        <w:rPr>
          <w:noProof/>
          <w:sz w:val="24"/>
          <w:szCs w:val="24"/>
        </w:rPr>
        <w:drawing>
          <wp:inline distT="0" distB="0" distL="0" distR="0" wp14:anchorId="43B07949" wp14:editId="6429BFE2">
            <wp:extent cx="4124325" cy="1771650"/>
            <wp:effectExtent l="0" t="0" r="9525"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124325" cy="1771650"/>
                    </a:xfrm>
                    <a:prstGeom prst="rect">
                      <a:avLst/>
                    </a:prstGeom>
                  </pic:spPr>
                </pic:pic>
              </a:graphicData>
            </a:graphic>
          </wp:inline>
        </w:drawing>
      </w:r>
    </w:p>
    <w:p w14:paraId="69A3D877" w14:textId="77777777" w:rsidR="00E9763F" w:rsidRPr="00E9763F" w:rsidRDefault="00E9763F" w:rsidP="000908E2">
      <w:pPr>
        <w:numPr>
          <w:ilvl w:val="0"/>
          <w:numId w:val="245"/>
        </w:numPr>
        <w:spacing w:after="120" w:line="240" w:lineRule="auto"/>
        <w:contextualSpacing/>
        <w:rPr>
          <w:sz w:val="24"/>
          <w:szCs w:val="24"/>
        </w:rPr>
      </w:pPr>
      <w:r w:rsidRPr="00E9763F">
        <w:rPr>
          <w:sz w:val="24"/>
          <w:szCs w:val="24"/>
        </w:rPr>
        <w:t>Select “</w:t>
      </w:r>
      <w:r w:rsidRPr="00E9763F">
        <w:rPr>
          <w:b/>
          <w:sz w:val="24"/>
          <w:szCs w:val="24"/>
        </w:rPr>
        <w:t>CEO-ENERGY</w:t>
      </w:r>
      <w:r w:rsidRPr="00E9763F">
        <w:rPr>
          <w:sz w:val="24"/>
          <w:szCs w:val="24"/>
        </w:rPr>
        <w:t>” from the drop down</w:t>
      </w:r>
    </w:p>
    <w:p w14:paraId="4DB4324F" w14:textId="79AAD2AF" w:rsidR="00E9763F" w:rsidRPr="00E9763F" w:rsidRDefault="00E9763F" w:rsidP="000908E2">
      <w:pPr>
        <w:numPr>
          <w:ilvl w:val="0"/>
          <w:numId w:val="245"/>
        </w:numPr>
        <w:spacing w:after="120" w:line="240" w:lineRule="auto"/>
        <w:contextualSpacing/>
        <w:rPr>
          <w:sz w:val="24"/>
          <w:szCs w:val="24"/>
        </w:rPr>
      </w:pPr>
      <w:r w:rsidRPr="00E9763F">
        <w:rPr>
          <w:sz w:val="24"/>
          <w:szCs w:val="24"/>
        </w:rPr>
        <w:t>Enter “</w:t>
      </w:r>
      <w:r w:rsidRPr="00E9763F">
        <w:rPr>
          <w:b/>
          <w:sz w:val="24"/>
          <w:szCs w:val="24"/>
        </w:rPr>
        <w:t>public\wxuser</w:t>
      </w:r>
      <w:r w:rsidR="002064BC" w:rsidRPr="000908E2">
        <w:rPr>
          <w:b/>
          <w:sz w:val="24"/>
          <w:szCs w:val="24"/>
          <w:highlight w:val="yellow"/>
        </w:rPr>
        <w:t>__</w:t>
      </w:r>
      <w:r w:rsidRPr="00E9763F">
        <w:rPr>
          <w:sz w:val="24"/>
          <w:szCs w:val="24"/>
        </w:rPr>
        <w:t>” in the username field</w:t>
      </w:r>
      <w:r w:rsidR="00761BED" w:rsidRPr="000908E2">
        <w:rPr>
          <w:sz w:val="24"/>
          <w:szCs w:val="24"/>
        </w:rPr>
        <w:t xml:space="preserve"> </w:t>
      </w:r>
      <w:r w:rsidR="002064BC" w:rsidRPr="000908E2">
        <w:rPr>
          <w:sz w:val="24"/>
          <w:szCs w:val="24"/>
        </w:rPr>
        <w:t>(</w:t>
      </w:r>
      <w:r w:rsidR="002064BC" w:rsidRPr="000908E2">
        <w:rPr>
          <w:sz w:val="24"/>
          <w:szCs w:val="24"/>
          <w:u w:val="single"/>
        </w:rPr>
        <w:t xml:space="preserve">each agency’s user name ends with two digits, </w:t>
      </w:r>
      <w:r w:rsidR="00E558C9" w:rsidRPr="000908E2">
        <w:rPr>
          <w:sz w:val="24"/>
          <w:szCs w:val="24"/>
          <w:u w:val="single"/>
        </w:rPr>
        <w:t>contact</w:t>
      </w:r>
      <w:r w:rsidR="002064BC" w:rsidRPr="000908E2">
        <w:rPr>
          <w:sz w:val="24"/>
          <w:szCs w:val="24"/>
          <w:u w:val="single"/>
        </w:rPr>
        <w:t xml:space="preserve"> Mick Prince or Wayne Hartel</w:t>
      </w:r>
      <w:r w:rsidR="00E558C9" w:rsidRPr="000908E2">
        <w:rPr>
          <w:sz w:val="24"/>
          <w:szCs w:val="24"/>
          <w:u w:val="single"/>
        </w:rPr>
        <w:t xml:space="preserve"> for your agency’s numbers</w:t>
      </w:r>
      <w:r w:rsidR="002064BC" w:rsidRPr="000908E2">
        <w:rPr>
          <w:sz w:val="24"/>
          <w:szCs w:val="24"/>
        </w:rPr>
        <w:t>)</w:t>
      </w:r>
    </w:p>
    <w:p w14:paraId="14FADBD1" w14:textId="77777777" w:rsidR="00E9763F" w:rsidRPr="00E9763F" w:rsidRDefault="00E9763F" w:rsidP="000908E2">
      <w:pPr>
        <w:numPr>
          <w:ilvl w:val="0"/>
          <w:numId w:val="245"/>
        </w:numPr>
        <w:spacing w:after="120" w:line="240" w:lineRule="auto"/>
        <w:contextualSpacing/>
        <w:rPr>
          <w:sz w:val="24"/>
          <w:szCs w:val="24"/>
        </w:rPr>
      </w:pPr>
      <w:r w:rsidRPr="00E9763F">
        <w:rPr>
          <w:sz w:val="24"/>
          <w:szCs w:val="24"/>
        </w:rPr>
        <w:t>Use the password “</w:t>
      </w:r>
      <w:r w:rsidRPr="00E9763F">
        <w:rPr>
          <w:b/>
          <w:sz w:val="24"/>
          <w:szCs w:val="24"/>
        </w:rPr>
        <w:t>We@ther1password</w:t>
      </w:r>
      <w:r w:rsidRPr="00E9763F">
        <w:rPr>
          <w:sz w:val="24"/>
          <w:szCs w:val="24"/>
        </w:rPr>
        <w:t>”</w:t>
      </w:r>
    </w:p>
    <w:p w14:paraId="76CF8F9A" w14:textId="77777777" w:rsidR="00E9763F" w:rsidRPr="00E9763F" w:rsidRDefault="00E9763F" w:rsidP="000908E2">
      <w:pPr>
        <w:numPr>
          <w:ilvl w:val="0"/>
          <w:numId w:val="245"/>
        </w:numPr>
        <w:spacing w:after="120" w:line="240" w:lineRule="auto"/>
        <w:contextualSpacing/>
        <w:rPr>
          <w:sz w:val="24"/>
          <w:szCs w:val="24"/>
        </w:rPr>
      </w:pPr>
      <w:r w:rsidRPr="00E9763F">
        <w:rPr>
          <w:sz w:val="24"/>
          <w:szCs w:val="24"/>
        </w:rPr>
        <w:t>Click “OK”</w:t>
      </w:r>
    </w:p>
    <w:p w14:paraId="13C50D5F" w14:textId="77777777" w:rsidR="00E9763F" w:rsidRPr="00E9763F" w:rsidRDefault="00E9763F" w:rsidP="00E9763F">
      <w:pPr>
        <w:rPr>
          <w:sz w:val="24"/>
          <w:szCs w:val="24"/>
        </w:rPr>
      </w:pPr>
      <w:r w:rsidRPr="00E9763F">
        <w:rPr>
          <w:noProof/>
          <w:sz w:val="24"/>
          <w:szCs w:val="24"/>
        </w:rPr>
        <mc:AlternateContent>
          <mc:Choice Requires="wps">
            <w:drawing>
              <wp:anchor distT="0" distB="0" distL="114300" distR="114300" simplePos="0" relativeHeight="251712512" behindDoc="0" locked="0" layoutInCell="1" allowOverlap="1" wp14:anchorId="30B31D31" wp14:editId="62739D57">
                <wp:simplePos x="0" y="0"/>
                <wp:positionH relativeFrom="column">
                  <wp:posOffset>1143000</wp:posOffset>
                </wp:positionH>
                <wp:positionV relativeFrom="paragraph">
                  <wp:posOffset>856615</wp:posOffset>
                </wp:positionV>
                <wp:extent cx="1724025" cy="285750"/>
                <wp:effectExtent l="0" t="0" r="28575" b="19050"/>
                <wp:wrapNone/>
                <wp:docPr id="897" name="Text Box 897"/>
                <wp:cNvGraphicFramePr/>
                <a:graphic xmlns:a="http://schemas.openxmlformats.org/drawingml/2006/main">
                  <a:graphicData uri="http://schemas.microsoft.com/office/word/2010/wordprocessingShape">
                    <wps:wsp>
                      <wps:cNvSpPr txBox="1"/>
                      <wps:spPr>
                        <a:xfrm>
                          <a:off x="0" y="0"/>
                          <a:ext cx="1724025" cy="285750"/>
                        </a:xfrm>
                        <a:prstGeom prst="rect">
                          <a:avLst/>
                        </a:prstGeom>
                        <a:solidFill>
                          <a:sysClr val="window" lastClr="FFFFFF"/>
                        </a:solidFill>
                        <a:ln w="6350">
                          <a:solidFill>
                            <a:prstClr val="black"/>
                          </a:solidFill>
                        </a:ln>
                      </wps:spPr>
                      <wps:txbx>
                        <w:txbxContent>
                          <w:p w14:paraId="62124AEF" w14:textId="3C577649" w:rsidR="00A94070" w:rsidRDefault="00A94070" w:rsidP="00E9763F">
                            <w:r>
                              <w:t>public\user</w:t>
                            </w:r>
                            <w:r w:rsidRPr="002064BC">
                              <w:rPr>
                                <w:highlight w:val="yellow"/>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B31D31" id="Text Box 897" o:spid="_x0000_s1028" type="#_x0000_t202" style="position:absolute;margin-left:90pt;margin-top:67.45pt;width:135.75pt;height:2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" fillcolor="window" strokeweight=".5pt">
                <v:textbox>
                  <w:txbxContent>
                    <w:p w14:paraId="62124AEF" w14:textId="3C577649" w:rsidR="00A94070" w:rsidRDefault="00A94070" w:rsidP="00E9763F">
                      <w:r>
                        <w:t>public\user</w:t>
                      </w:r>
                      <w:r w:rsidRPr="002064BC">
                        <w:rPr>
                          <w:highlight w:val="yellow"/>
                        </w:rPr>
                        <w:t>__</w:t>
                      </w:r>
                    </w:p>
                  </w:txbxContent>
                </v:textbox>
              </v:shape>
            </w:pict>
          </mc:Fallback>
        </mc:AlternateContent>
      </w:r>
      <w:r w:rsidRPr="00E9763F">
        <w:rPr>
          <w:noProof/>
          <w:sz w:val="24"/>
          <w:szCs w:val="24"/>
        </w:rPr>
        <w:drawing>
          <wp:inline distT="0" distB="0" distL="0" distR="0" wp14:anchorId="086809D2" wp14:editId="1A4D7065">
            <wp:extent cx="3105150" cy="2095500"/>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105150" cy="2095500"/>
                    </a:xfrm>
                    <a:prstGeom prst="rect">
                      <a:avLst/>
                    </a:prstGeom>
                  </pic:spPr>
                </pic:pic>
              </a:graphicData>
            </a:graphic>
          </wp:inline>
        </w:drawing>
      </w:r>
    </w:p>
    <w:p w14:paraId="099EA3E5" w14:textId="77777777" w:rsidR="00E9763F" w:rsidRPr="00E9763F" w:rsidRDefault="00E9763F" w:rsidP="000908E2">
      <w:pPr>
        <w:spacing w:after="120" w:line="240" w:lineRule="auto"/>
        <w:rPr>
          <w:sz w:val="24"/>
          <w:szCs w:val="24"/>
        </w:rPr>
      </w:pPr>
      <w:r w:rsidRPr="00E9763F">
        <w:rPr>
          <w:sz w:val="24"/>
          <w:szCs w:val="24"/>
        </w:rPr>
        <w:t>6.  Click “Accept” in the window that appears.</w:t>
      </w:r>
    </w:p>
    <w:p w14:paraId="26024C61" w14:textId="77777777" w:rsidR="00E9763F" w:rsidRPr="00E9763F" w:rsidRDefault="00E9763F" w:rsidP="000908E2">
      <w:pPr>
        <w:spacing w:after="120" w:line="240" w:lineRule="auto"/>
        <w:rPr>
          <w:noProof/>
          <w:sz w:val="24"/>
          <w:szCs w:val="24"/>
        </w:rPr>
      </w:pPr>
      <w:r w:rsidRPr="00E9763F">
        <w:rPr>
          <w:noProof/>
          <w:sz w:val="24"/>
          <w:szCs w:val="24"/>
        </w:rPr>
        <w:t>7.  Connection will be confirmed by the presence of the icon in lower right area of the screen by the clock:</w:t>
      </w:r>
    </w:p>
    <w:p w14:paraId="4138E3F4" w14:textId="77777777" w:rsidR="00E9763F" w:rsidRPr="00E9763F" w:rsidRDefault="00E9763F" w:rsidP="000908E2">
      <w:pPr>
        <w:spacing w:after="120" w:line="240" w:lineRule="auto"/>
        <w:rPr>
          <w:sz w:val="24"/>
          <w:szCs w:val="24"/>
        </w:rPr>
      </w:pPr>
      <w:r w:rsidRPr="00E9763F">
        <w:rPr>
          <w:noProof/>
          <w:sz w:val="24"/>
          <w:szCs w:val="24"/>
        </w:rPr>
        <w:drawing>
          <wp:inline distT="0" distB="0" distL="0" distR="0" wp14:anchorId="27DD8186" wp14:editId="77BEB94F">
            <wp:extent cx="304800" cy="247650"/>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04800" cy="247650"/>
                    </a:xfrm>
                    <a:prstGeom prst="rect">
                      <a:avLst/>
                    </a:prstGeom>
                  </pic:spPr>
                </pic:pic>
              </a:graphicData>
            </a:graphic>
          </wp:inline>
        </w:drawing>
      </w:r>
    </w:p>
    <w:p w14:paraId="6440DB28" w14:textId="08DBA68E" w:rsidR="00E9763F" w:rsidRPr="000908E2" w:rsidRDefault="00E9763F" w:rsidP="000908E2">
      <w:pPr>
        <w:spacing w:after="120" w:line="240" w:lineRule="auto"/>
        <w:rPr>
          <w:b/>
          <w:sz w:val="24"/>
          <w:szCs w:val="24"/>
        </w:rPr>
      </w:pPr>
      <w:r w:rsidRPr="00E9763F">
        <w:rPr>
          <w:b/>
          <w:sz w:val="24"/>
          <w:szCs w:val="24"/>
        </w:rPr>
        <w:t xml:space="preserve">NOTE:  It is recommended that when not using the Weatherization system, staff disconnect from the State of Illinois VPN to ensure proper functionality of other applications.  This is done by right-clicking the </w:t>
      </w:r>
      <w:r w:rsidRPr="00E9763F">
        <w:rPr>
          <w:b/>
          <w:noProof/>
          <w:sz w:val="24"/>
          <w:szCs w:val="24"/>
        </w:rPr>
        <w:drawing>
          <wp:inline distT="0" distB="0" distL="0" distR="0" wp14:anchorId="6AD7FE6A" wp14:editId="7B4805F1">
            <wp:extent cx="190500" cy="200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90500" cy="200025"/>
                    </a:xfrm>
                    <a:prstGeom prst="rect">
                      <a:avLst/>
                    </a:prstGeom>
                  </pic:spPr>
                </pic:pic>
              </a:graphicData>
            </a:graphic>
          </wp:inline>
        </w:drawing>
      </w:r>
      <w:r w:rsidRPr="00E9763F">
        <w:rPr>
          <w:b/>
          <w:sz w:val="24"/>
          <w:szCs w:val="24"/>
        </w:rPr>
        <w:t xml:space="preserve"> icon and selecting “VPN Disconnect”.  If the Cisco icon appears in the tray by the clock looking like this, </w:t>
      </w:r>
      <w:r w:rsidRPr="00E9763F">
        <w:rPr>
          <w:b/>
          <w:noProof/>
          <w:sz w:val="24"/>
          <w:szCs w:val="24"/>
        </w:rPr>
        <w:drawing>
          <wp:inline distT="0" distB="0" distL="0" distR="0" wp14:anchorId="1518DBE0" wp14:editId="75B7D472">
            <wp:extent cx="180975" cy="190500"/>
            <wp:effectExtent l="0" t="0" r="9525"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80975" cy="190500"/>
                    </a:xfrm>
                    <a:prstGeom prst="rect">
                      <a:avLst/>
                    </a:prstGeom>
                  </pic:spPr>
                </pic:pic>
              </a:graphicData>
            </a:graphic>
          </wp:inline>
        </w:drawing>
      </w:r>
      <w:r w:rsidRPr="00E9763F">
        <w:rPr>
          <w:b/>
          <w:sz w:val="24"/>
          <w:szCs w:val="24"/>
        </w:rPr>
        <w:t>, the user has successfully disconnected from the State of Illinois VPN.</w:t>
      </w:r>
    </w:p>
    <w:p w14:paraId="236A742D" w14:textId="77777777" w:rsidR="00E558C9" w:rsidRPr="000908E2" w:rsidRDefault="00E558C9" w:rsidP="00E9763F">
      <w:pPr>
        <w:rPr>
          <w:bCs/>
          <w:sz w:val="24"/>
          <w:szCs w:val="24"/>
          <w:u w:val="single"/>
        </w:rPr>
      </w:pPr>
    </w:p>
    <w:p w14:paraId="27246D97" w14:textId="1B1C3002" w:rsidR="00E9763F" w:rsidRPr="000908E2" w:rsidRDefault="00E9763F" w:rsidP="000908E2">
      <w:pPr>
        <w:spacing w:after="120" w:line="240" w:lineRule="auto"/>
        <w:rPr>
          <w:bCs/>
          <w:sz w:val="24"/>
          <w:szCs w:val="24"/>
          <w:u w:val="single"/>
        </w:rPr>
      </w:pPr>
      <w:r w:rsidRPr="000908E2">
        <w:rPr>
          <w:bCs/>
          <w:sz w:val="24"/>
          <w:szCs w:val="24"/>
          <w:u w:val="single"/>
        </w:rPr>
        <w:lastRenderedPageBreak/>
        <w:t>Subsequent VPN connections</w:t>
      </w:r>
    </w:p>
    <w:p w14:paraId="3B8D0E73" w14:textId="77777777" w:rsidR="00E9763F" w:rsidRPr="00E9763F" w:rsidRDefault="00E9763F" w:rsidP="000908E2">
      <w:pPr>
        <w:spacing w:after="120" w:line="240" w:lineRule="auto"/>
        <w:rPr>
          <w:sz w:val="24"/>
          <w:szCs w:val="24"/>
        </w:rPr>
      </w:pPr>
      <w:r w:rsidRPr="00E9763F">
        <w:rPr>
          <w:sz w:val="24"/>
          <w:szCs w:val="24"/>
        </w:rPr>
        <w:t xml:space="preserve">Typically, all information entered into the VPN client will stay populated for each subsequent use.  The user just needs to navigate to the VPN program item, select the shortcut (if one was created) or double click the </w:t>
      </w:r>
      <w:r w:rsidRPr="00E9763F">
        <w:rPr>
          <w:noProof/>
          <w:sz w:val="24"/>
          <w:szCs w:val="24"/>
        </w:rPr>
        <w:drawing>
          <wp:inline distT="0" distB="0" distL="0" distR="0" wp14:anchorId="285E22D6" wp14:editId="3E6B2450">
            <wp:extent cx="180975" cy="190500"/>
            <wp:effectExtent l="0" t="0" r="9525"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80975" cy="190500"/>
                    </a:xfrm>
                    <a:prstGeom prst="rect">
                      <a:avLst/>
                    </a:prstGeom>
                  </pic:spPr>
                </pic:pic>
              </a:graphicData>
            </a:graphic>
          </wp:inline>
        </w:drawing>
      </w:r>
      <w:r w:rsidRPr="00E9763F">
        <w:rPr>
          <w:sz w:val="24"/>
          <w:szCs w:val="24"/>
        </w:rPr>
        <w:t xml:space="preserve"> icon in the tray to launch the initial connection window and should usually only need to enter the password to connect.  Otherwise, refer to steps 5 – 7 to connect.</w:t>
      </w:r>
    </w:p>
    <w:p w14:paraId="7BE4BCEE" w14:textId="210AD53C" w:rsidR="002064BC" w:rsidRPr="000908E2" w:rsidRDefault="00E9763F" w:rsidP="000908E2">
      <w:pPr>
        <w:overflowPunct w:val="0"/>
        <w:autoSpaceDE w:val="0"/>
        <w:autoSpaceDN w:val="0"/>
        <w:adjustRightInd w:val="0"/>
        <w:spacing w:after="120" w:line="240" w:lineRule="auto"/>
        <w:jc w:val="both"/>
        <w:textAlignment w:val="baseline"/>
        <w:rPr>
          <w:rFonts w:ascii="Calibri" w:eastAsia="Times New Roman" w:hAnsi="Calibri" w:cs="Times New Roman"/>
          <w:b/>
          <w:bCs/>
          <w:sz w:val="24"/>
          <w:szCs w:val="24"/>
        </w:rPr>
      </w:pPr>
      <w:r w:rsidRPr="000908E2">
        <w:rPr>
          <w:rFonts w:ascii="Calibri" w:eastAsia="Times New Roman" w:hAnsi="Calibri" w:cs="Times New Roman"/>
          <w:b/>
          <w:bCs/>
          <w:sz w:val="24"/>
          <w:szCs w:val="24"/>
        </w:rPr>
        <w:t>Step 2:</w:t>
      </w:r>
      <w:r w:rsidR="00A65933" w:rsidRPr="000908E2">
        <w:rPr>
          <w:rFonts w:ascii="Calibri" w:eastAsia="Times New Roman" w:hAnsi="Calibri" w:cs="Times New Roman"/>
          <w:b/>
          <w:bCs/>
          <w:sz w:val="24"/>
          <w:szCs w:val="24"/>
        </w:rPr>
        <w:t xml:space="preserve"> </w:t>
      </w:r>
      <w:r w:rsidR="002064BC" w:rsidRPr="000908E2">
        <w:rPr>
          <w:rFonts w:ascii="Calibri" w:eastAsia="Times New Roman" w:hAnsi="Calibri" w:cs="Times New Roman"/>
          <w:b/>
          <w:bCs/>
          <w:sz w:val="24"/>
          <w:szCs w:val="24"/>
        </w:rPr>
        <w:t>Copy WeatherWorks icon to desktop</w:t>
      </w:r>
    </w:p>
    <w:p w14:paraId="484F7870" w14:textId="5D074B68" w:rsidR="00A65933" w:rsidRPr="000908E2" w:rsidRDefault="002064BC" w:rsidP="000908E2">
      <w:pPr>
        <w:overflowPunct w:val="0"/>
        <w:autoSpaceDE w:val="0"/>
        <w:autoSpaceDN w:val="0"/>
        <w:adjustRightInd w:val="0"/>
        <w:spacing w:after="120" w:line="240" w:lineRule="auto"/>
        <w:jc w:val="both"/>
        <w:textAlignment w:val="baseline"/>
        <w:rPr>
          <w:rFonts w:ascii="Calibri" w:eastAsia="Times New Roman" w:hAnsi="Calibri" w:cs="Times New Roman"/>
          <w:sz w:val="24"/>
          <w:szCs w:val="24"/>
        </w:rPr>
      </w:pPr>
      <w:r w:rsidRPr="000908E2">
        <w:rPr>
          <w:rFonts w:ascii="Calibri" w:eastAsia="Times New Roman" w:hAnsi="Calibri" w:cs="Times New Roman"/>
          <w:sz w:val="24"/>
          <w:szCs w:val="24"/>
        </w:rPr>
        <w:t>Copy WeatherWorks from another computer at your agency or r</w:t>
      </w:r>
      <w:r w:rsidR="00E9763F" w:rsidRPr="000908E2">
        <w:rPr>
          <w:rFonts w:ascii="Calibri" w:eastAsia="Times New Roman" w:hAnsi="Calibri" w:cs="Times New Roman"/>
          <w:sz w:val="24"/>
          <w:szCs w:val="24"/>
        </w:rPr>
        <w:t xml:space="preserve">equest WeatherWorks </w:t>
      </w:r>
      <w:r w:rsidR="00A65933" w:rsidRPr="000908E2">
        <w:rPr>
          <w:rFonts w:ascii="Calibri" w:eastAsia="Times New Roman" w:hAnsi="Calibri" w:cs="Times New Roman"/>
          <w:sz w:val="24"/>
          <w:szCs w:val="24"/>
        </w:rPr>
        <w:t xml:space="preserve">icon </w:t>
      </w:r>
      <w:r w:rsidR="00E9763F" w:rsidRPr="000908E2">
        <w:rPr>
          <w:rFonts w:ascii="Calibri" w:eastAsia="Times New Roman" w:hAnsi="Calibri" w:cs="Times New Roman"/>
          <w:sz w:val="24"/>
          <w:szCs w:val="24"/>
        </w:rPr>
        <w:t xml:space="preserve">from Weatherization Specialist and copy to </w:t>
      </w:r>
      <w:r w:rsidRPr="000908E2">
        <w:rPr>
          <w:rFonts w:ascii="Calibri" w:eastAsia="Times New Roman" w:hAnsi="Calibri" w:cs="Times New Roman"/>
          <w:sz w:val="24"/>
          <w:szCs w:val="24"/>
        </w:rPr>
        <w:t xml:space="preserve">your </w:t>
      </w:r>
      <w:r w:rsidR="00E9763F" w:rsidRPr="000908E2">
        <w:rPr>
          <w:rFonts w:ascii="Calibri" w:eastAsia="Times New Roman" w:hAnsi="Calibri" w:cs="Times New Roman"/>
          <w:sz w:val="24"/>
          <w:szCs w:val="24"/>
        </w:rPr>
        <w:t>desktop</w:t>
      </w:r>
      <w:r w:rsidR="00A65933" w:rsidRPr="000908E2">
        <w:rPr>
          <w:rFonts w:ascii="Calibri" w:eastAsia="Times New Roman" w:hAnsi="Calibri" w:cs="Times New Roman"/>
          <w:sz w:val="24"/>
          <w:szCs w:val="24"/>
        </w:rPr>
        <w:t>.</w:t>
      </w:r>
    </w:p>
    <w:p w14:paraId="144DE7A5" w14:textId="63647337" w:rsidR="00E9763F" w:rsidRPr="000908E2" w:rsidRDefault="00E9763F" w:rsidP="000908E2">
      <w:pPr>
        <w:overflowPunct w:val="0"/>
        <w:autoSpaceDE w:val="0"/>
        <w:autoSpaceDN w:val="0"/>
        <w:adjustRightInd w:val="0"/>
        <w:spacing w:after="120" w:line="240" w:lineRule="auto"/>
        <w:jc w:val="both"/>
        <w:textAlignment w:val="baseline"/>
        <w:rPr>
          <w:rFonts w:eastAsia="Times New Roman" w:cs="Times New Roman"/>
          <w:b/>
          <w:bCs/>
          <w:sz w:val="24"/>
          <w:szCs w:val="24"/>
        </w:rPr>
      </w:pPr>
      <w:r w:rsidRPr="000908E2">
        <w:rPr>
          <w:rFonts w:eastAsia="Times New Roman" w:cs="Times New Roman"/>
          <w:b/>
          <w:bCs/>
          <w:sz w:val="24"/>
          <w:szCs w:val="24"/>
        </w:rPr>
        <w:t xml:space="preserve">Step 3: </w:t>
      </w:r>
      <w:r w:rsidR="00A65933" w:rsidRPr="000908E2">
        <w:rPr>
          <w:rFonts w:eastAsia="Times New Roman" w:cs="Times New Roman"/>
          <w:b/>
          <w:bCs/>
          <w:sz w:val="24"/>
          <w:szCs w:val="24"/>
        </w:rPr>
        <w:t>Log on to</w:t>
      </w:r>
      <w:r w:rsidRPr="000908E2">
        <w:rPr>
          <w:rFonts w:eastAsia="Times New Roman" w:cs="Times New Roman"/>
          <w:b/>
          <w:bCs/>
          <w:sz w:val="24"/>
          <w:szCs w:val="24"/>
        </w:rPr>
        <w:t xml:space="preserve"> WeatherWorks</w:t>
      </w:r>
    </w:p>
    <w:p w14:paraId="2BCC37AE" w14:textId="65F7A1CA" w:rsidR="00A65933" w:rsidRPr="000908E2" w:rsidRDefault="00A65933" w:rsidP="000908E2">
      <w:pPr>
        <w:overflowPunct w:val="0"/>
        <w:autoSpaceDE w:val="0"/>
        <w:autoSpaceDN w:val="0"/>
        <w:adjustRightInd w:val="0"/>
        <w:spacing w:after="120" w:line="240" w:lineRule="auto"/>
        <w:jc w:val="both"/>
        <w:textAlignment w:val="baseline"/>
        <w:rPr>
          <w:rFonts w:eastAsia="Times New Roman" w:cs="Times New Roman"/>
          <w:sz w:val="24"/>
          <w:szCs w:val="24"/>
        </w:rPr>
      </w:pPr>
      <w:r w:rsidRPr="000908E2">
        <w:rPr>
          <w:rFonts w:eastAsia="Times New Roman" w:cs="Times New Roman"/>
          <w:sz w:val="24"/>
          <w:szCs w:val="24"/>
        </w:rPr>
        <w:t xml:space="preserve">This field should default to ENERGY.  If ENERGY does not appear in this field, please click the little black arrow to the right of this field to reveal a dropdown box.  Select ENERGY from this </w:t>
      </w:r>
      <w:r w:rsidR="00601344" w:rsidRPr="000908E2">
        <w:rPr>
          <w:rFonts w:eastAsia="Times New Roman" w:cs="Times New Roman"/>
          <w:sz w:val="24"/>
          <w:szCs w:val="24"/>
        </w:rPr>
        <w:t>list and</w:t>
      </w:r>
      <w:r w:rsidRPr="000908E2">
        <w:rPr>
          <w:rFonts w:eastAsia="Times New Roman" w:cs="Times New Roman"/>
          <w:sz w:val="24"/>
          <w:szCs w:val="24"/>
        </w:rPr>
        <w:t xml:space="preserve"> click “OK”.</w:t>
      </w:r>
    </w:p>
    <w:p w14:paraId="5480E3A1" w14:textId="06AAF2FC" w:rsidR="00A65933" w:rsidRPr="000908E2" w:rsidRDefault="00A65933" w:rsidP="000908E2">
      <w:pPr>
        <w:overflowPunct w:val="0"/>
        <w:autoSpaceDE w:val="0"/>
        <w:autoSpaceDN w:val="0"/>
        <w:adjustRightInd w:val="0"/>
        <w:spacing w:after="120" w:line="240" w:lineRule="auto"/>
        <w:jc w:val="both"/>
        <w:textAlignment w:val="baseline"/>
        <w:rPr>
          <w:rFonts w:eastAsia="Times New Roman" w:cs="Times New Roman"/>
          <w:sz w:val="24"/>
          <w:szCs w:val="24"/>
        </w:rPr>
      </w:pPr>
      <w:r w:rsidRPr="000908E2">
        <w:rPr>
          <w:rFonts w:eastAsia="Times New Roman" w:cs="Times New Roman"/>
          <w:sz w:val="24"/>
          <w:szCs w:val="24"/>
        </w:rPr>
        <w:t xml:space="preserve">The first time you log into WeatherWorks, a dialog box will appear that requests your agency code.  The code for your agency </w:t>
      </w:r>
      <w:r w:rsidR="00E9763F" w:rsidRPr="000908E2">
        <w:rPr>
          <w:rFonts w:eastAsia="Times New Roman" w:cs="Times New Roman"/>
          <w:sz w:val="24"/>
          <w:szCs w:val="24"/>
        </w:rPr>
        <w:t>will be sent to you by the DCEO TechTeam (if not provided</w:t>
      </w:r>
      <w:r w:rsidR="00E558C9" w:rsidRPr="000908E2">
        <w:rPr>
          <w:rFonts w:eastAsia="Times New Roman" w:cs="Times New Roman"/>
          <w:sz w:val="24"/>
          <w:szCs w:val="24"/>
        </w:rPr>
        <w:t xml:space="preserve">, send </w:t>
      </w:r>
      <w:r w:rsidR="00E9763F" w:rsidRPr="000908E2">
        <w:rPr>
          <w:rFonts w:eastAsia="Times New Roman" w:cs="Times New Roman"/>
          <w:sz w:val="24"/>
          <w:szCs w:val="24"/>
        </w:rPr>
        <w:t xml:space="preserve"> email to </w:t>
      </w:r>
      <w:hyperlink r:id="rId82" w:history="1">
        <w:r w:rsidR="00E9763F" w:rsidRPr="000908E2">
          <w:rPr>
            <w:rStyle w:val="Hyperlink"/>
            <w:rFonts w:eastAsia="Times New Roman" w:cs="Times New Roman"/>
            <w:szCs w:val="24"/>
          </w:rPr>
          <w:t>ceo.techteam@illinois.gov</w:t>
        </w:r>
      </w:hyperlink>
      <w:r w:rsidR="00E9763F" w:rsidRPr="000908E2">
        <w:rPr>
          <w:rFonts w:eastAsia="Times New Roman" w:cs="Times New Roman"/>
          <w:sz w:val="24"/>
          <w:szCs w:val="24"/>
        </w:rPr>
        <w:t xml:space="preserve"> to request agency code)</w:t>
      </w:r>
      <w:r w:rsidRPr="000908E2">
        <w:rPr>
          <w:rFonts w:eastAsia="Times New Roman" w:cs="Times New Roman"/>
          <w:sz w:val="24"/>
          <w:szCs w:val="24"/>
        </w:rPr>
        <w:t xml:space="preserve">.  Please enter the four-letter code for your </w:t>
      </w:r>
      <w:r w:rsidR="006D2D40" w:rsidRPr="000908E2">
        <w:rPr>
          <w:rFonts w:eastAsia="Times New Roman" w:cs="Times New Roman"/>
          <w:sz w:val="24"/>
          <w:szCs w:val="24"/>
        </w:rPr>
        <w:t>agency and</w:t>
      </w:r>
      <w:r w:rsidRPr="000908E2">
        <w:rPr>
          <w:rFonts w:eastAsia="Times New Roman" w:cs="Times New Roman"/>
          <w:sz w:val="24"/>
          <w:szCs w:val="24"/>
        </w:rPr>
        <w:t xml:space="preserve"> click “OK”.  You should now be logged onto the WeatherWorks System.</w:t>
      </w:r>
    </w:p>
    <w:p w14:paraId="6FA97406" w14:textId="333C20A9" w:rsidR="00A65933" w:rsidRPr="000908E2" w:rsidRDefault="00A65933" w:rsidP="000908E2">
      <w:pPr>
        <w:overflowPunct w:val="0"/>
        <w:autoSpaceDE w:val="0"/>
        <w:autoSpaceDN w:val="0"/>
        <w:adjustRightInd w:val="0"/>
        <w:spacing w:before="120" w:after="120" w:line="240" w:lineRule="auto"/>
        <w:jc w:val="both"/>
        <w:textAlignment w:val="baseline"/>
        <w:rPr>
          <w:rFonts w:eastAsia="Times New Roman" w:cs="Times New Roman"/>
          <w:sz w:val="24"/>
          <w:szCs w:val="24"/>
        </w:rPr>
      </w:pPr>
      <w:r w:rsidRPr="000908E2">
        <w:rPr>
          <w:rFonts w:eastAsia="Times New Roman" w:cs="Times New Roman"/>
          <w:sz w:val="24"/>
          <w:szCs w:val="24"/>
        </w:rPr>
        <w:t>You will also need to install the “UniPrint” software on your computer to enable you to print</w:t>
      </w:r>
      <w:r w:rsidR="00E558C9" w:rsidRPr="000908E2">
        <w:rPr>
          <w:rFonts w:eastAsia="Times New Roman" w:cs="Times New Roman"/>
          <w:sz w:val="24"/>
          <w:szCs w:val="24"/>
        </w:rPr>
        <w:t xml:space="preserve"> WeatherWorks reports</w:t>
      </w:r>
      <w:r w:rsidRPr="000908E2">
        <w:rPr>
          <w:rFonts w:eastAsia="Times New Roman" w:cs="Times New Roman"/>
          <w:sz w:val="24"/>
          <w:szCs w:val="24"/>
        </w:rPr>
        <w:t xml:space="preserve">.  It is available at no charge at </w:t>
      </w:r>
      <w:hyperlink r:id="rId83" w:history="1">
        <w:r w:rsidR="00E558C9" w:rsidRPr="000908E2">
          <w:rPr>
            <w:rStyle w:val="Hyperlink"/>
            <w:rFonts w:eastAsia="Times New Roman" w:cs="Times New Roman"/>
            <w:szCs w:val="24"/>
          </w:rPr>
          <w:t>https://www.uniprint.net/en/uniprint-client/</w:t>
        </w:r>
      </w:hyperlink>
      <w:r w:rsidR="00E558C9" w:rsidRPr="000908E2">
        <w:rPr>
          <w:rFonts w:eastAsia="Times New Roman" w:cs="Times New Roman"/>
          <w:sz w:val="24"/>
          <w:szCs w:val="24"/>
        </w:rPr>
        <w:t>.  Download the 5.4 Autodetect and Install option.</w:t>
      </w:r>
    </w:p>
    <w:p w14:paraId="4A967037" w14:textId="77777777" w:rsidR="00E558C9" w:rsidRPr="000908E2" w:rsidRDefault="00E558C9" w:rsidP="00707102">
      <w:pPr>
        <w:overflowPunct w:val="0"/>
        <w:autoSpaceDE w:val="0"/>
        <w:autoSpaceDN w:val="0"/>
        <w:adjustRightInd w:val="0"/>
        <w:spacing w:before="120" w:after="120" w:line="240" w:lineRule="auto"/>
        <w:jc w:val="both"/>
        <w:textAlignment w:val="baseline"/>
        <w:rPr>
          <w:rFonts w:eastAsia="Times New Roman" w:cs="Times New Roman"/>
          <w:sz w:val="24"/>
          <w:szCs w:val="24"/>
        </w:rPr>
      </w:pPr>
    </w:p>
    <w:bookmarkEnd w:id="707"/>
    <w:p w14:paraId="52D4F088"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24"/>
          <w:szCs w:val="24"/>
        </w:rPr>
        <w:sectPr w:rsidR="00A65933" w:rsidRPr="00A65933" w:rsidSect="00A65933">
          <w:pgSz w:w="12240" w:h="15840"/>
          <w:pgMar w:top="1440" w:right="1530" w:bottom="1440" w:left="1440" w:header="648" w:footer="648" w:gutter="0"/>
          <w:cols w:space="720"/>
        </w:sectPr>
      </w:pPr>
    </w:p>
    <w:p w14:paraId="4E1C700A" w14:textId="4AFB2CE8" w:rsidR="00A65933" w:rsidRPr="00A65933" w:rsidRDefault="00A65933" w:rsidP="00683978">
      <w:pPr>
        <w:pStyle w:val="Heading1"/>
      </w:pPr>
      <w:bookmarkStart w:id="712" w:name="_Toc483470109"/>
      <w:bookmarkStart w:id="713" w:name="_Toc483470276"/>
      <w:bookmarkStart w:id="714" w:name="_Hlk74227939"/>
      <w:bookmarkStart w:id="715" w:name="_Toc76645734"/>
      <w:r w:rsidRPr="00A65933">
        <w:lastRenderedPageBreak/>
        <w:t>SECTION XI</w:t>
      </w:r>
      <w:r w:rsidR="00E802E9">
        <w:t>V</w:t>
      </w:r>
      <w:r w:rsidRPr="00A65933">
        <w:t xml:space="preserve"> - FISCAL PROCEDURES</w:t>
      </w:r>
      <w:bookmarkEnd w:id="712"/>
      <w:bookmarkEnd w:id="713"/>
      <w:bookmarkEnd w:id="715"/>
    </w:p>
    <w:bookmarkEnd w:id="714"/>
    <w:p w14:paraId="34031948" w14:textId="77777777" w:rsidR="00A65933" w:rsidRPr="00A65933" w:rsidRDefault="00A65933" w:rsidP="00A65933">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ascii="Calibri" w:eastAsia="Times New Roman" w:hAnsi="Calibri" w:cs="Times New Roman"/>
          <w:sz w:val="24"/>
          <w:szCs w:val="20"/>
        </w:rPr>
        <w:t>The agencies are required to report fiscal information regarding expenditures for the program.  The requirements and explanations for fiscal reporting are provided in this section.</w:t>
      </w:r>
    </w:p>
    <w:p w14:paraId="75EDBD57" w14:textId="6E73E481" w:rsidR="00A65933" w:rsidRPr="00A65933" w:rsidRDefault="00A65933" w:rsidP="00683978">
      <w:pPr>
        <w:pStyle w:val="Heading2"/>
      </w:pPr>
      <w:bookmarkStart w:id="716" w:name="_Toc385944543"/>
      <w:bookmarkStart w:id="717" w:name="_Toc483470110"/>
      <w:bookmarkStart w:id="718" w:name="_Toc483470277"/>
      <w:bookmarkStart w:id="719" w:name="_Toc76645735"/>
      <w:r w:rsidRPr="00A65933">
        <w:t>Cash Requests</w:t>
      </w:r>
      <w:bookmarkEnd w:id="716"/>
      <w:bookmarkEnd w:id="717"/>
      <w:bookmarkEnd w:id="718"/>
      <w:bookmarkEnd w:id="719"/>
      <w:r w:rsidRPr="00A65933">
        <w:t xml:space="preserve">  </w:t>
      </w:r>
    </w:p>
    <w:p w14:paraId="3C8598CF" w14:textId="77777777" w:rsidR="00A65933" w:rsidRPr="00A65933" w:rsidRDefault="00A65933" w:rsidP="00A65933">
      <w:pPr>
        <w:overflowPunct w:val="0"/>
        <w:autoSpaceDE w:val="0"/>
        <w:autoSpaceDN w:val="0"/>
        <w:adjustRightInd w:val="0"/>
        <w:spacing w:after="0" w:line="240" w:lineRule="auto"/>
        <w:jc w:val="both"/>
        <w:textAlignment w:val="baseline"/>
        <w:rPr>
          <w:rFonts w:eastAsia="Times New Roman" w:cs="Times New Roman"/>
          <w:sz w:val="24"/>
          <w:szCs w:val="20"/>
        </w:rPr>
      </w:pPr>
      <w:r w:rsidRPr="00A65933">
        <w:rPr>
          <w:rFonts w:ascii="Calibri" w:eastAsia="Times New Roman" w:hAnsi="Calibri" w:cs="Times New Roman"/>
          <w:sz w:val="24"/>
          <w:szCs w:val="20"/>
        </w:rPr>
        <w:t xml:space="preserve">Agencies should submit expenditures on the Certified Cost Screen within the GRS Accounting system prior to submitting a cash request within the system.  Prior to approval of a request, Department staff will review the year to date certified costs.  If there are discrepancies, or lack of required production (cash requests must be within 10% of Finalized amount of production on WeatherWorks tracker), the request will be denied.  </w:t>
      </w:r>
    </w:p>
    <w:p w14:paraId="6C440DBF" w14:textId="6DD13D40" w:rsidR="00A65933" w:rsidRPr="00A65933" w:rsidRDefault="00A65933" w:rsidP="00A65933">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To assist LAAs with the start-up of the program year, IHWAP cash for each grant will be initially available up to the 30% level for </w:t>
      </w:r>
      <w:r w:rsidR="00F65116" w:rsidRPr="00A65933">
        <w:rPr>
          <w:rFonts w:ascii="Calibri" w:eastAsia="Times New Roman" w:hAnsi="Calibri" w:cs="Times New Roman"/>
          <w:sz w:val="24"/>
          <w:szCs w:val="20"/>
        </w:rPr>
        <w:t>Labor</w:t>
      </w:r>
      <w:r w:rsidR="00F65116">
        <w:rPr>
          <w:rFonts w:ascii="Calibri" w:eastAsia="Times New Roman" w:hAnsi="Calibri" w:cs="Times New Roman"/>
          <w:sz w:val="24"/>
          <w:szCs w:val="20"/>
        </w:rPr>
        <w:t>/</w:t>
      </w:r>
      <w:r w:rsidR="00F65116" w:rsidRPr="00A65933">
        <w:rPr>
          <w:rFonts w:ascii="Calibri" w:eastAsia="Times New Roman" w:hAnsi="Calibri" w:cs="Times New Roman"/>
          <w:sz w:val="24"/>
          <w:szCs w:val="20"/>
        </w:rPr>
        <w:t xml:space="preserve">Material </w:t>
      </w:r>
      <w:r w:rsidR="00F65116">
        <w:rPr>
          <w:rFonts w:ascii="Calibri" w:eastAsia="Times New Roman" w:hAnsi="Calibri" w:cs="Times New Roman"/>
          <w:sz w:val="24"/>
          <w:szCs w:val="20"/>
        </w:rPr>
        <w:t xml:space="preserve">and Health/Safety </w:t>
      </w:r>
      <w:r w:rsidRPr="00A65933">
        <w:rPr>
          <w:rFonts w:ascii="Calibri" w:eastAsia="Times New Roman" w:hAnsi="Calibri" w:cs="Times New Roman"/>
          <w:sz w:val="24"/>
          <w:szCs w:val="20"/>
        </w:rPr>
        <w:t xml:space="preserve">line items of the grant, including Administrative and Program Support line items.  Administrative and Program Support line item cash requests will be reviewed based on their reasonable proportion to the Labor and Material expenditures for the relevant grant.  </w:t>
      </w:r>
    </w:p>
    <w:p w14:paraId="09D03C58" w14:textId="7A46D572" w:rsidR="00A65933" w:rsidRPr="00A65933" w:rsidRDefault="00A65933" w:rsidP="00A65933">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Once the initial cash requests have been approved at 30%, subsequent cash requests will be subject to review on a case-by-case basis based on production, and requests will be approved up to approximately 10% above the </w:t>
      </w:r>
      <w:r w:rsidRPr="00A65933">
        <w:rPr>
          <w:rFonts w:ascii="Calibri" w:eastAsia="Times New Roman" w:hAnsi="Calibri" w:cs="Times New Roman"/>
          <w:b/>
          <w:bCs/>
          <w:sz w:val="24"/>
          <w:szCs w:val="20"/>
          <w:u w:val="single"/>
        </w:rPr>
        <w:t>Finalized</w:t>
      </w:r>
      <w:r w:rsidRPr="00A65933">
        <w:rPr>
          <w:rFonts w:ascii="Calibri" w:eastAsia="Times New Roman" w:hAnsi="Calibri" w:cs="Times New Roman"/>
          <w:sz w:val="24"/>
          <w:szCs w:val="20"/>
        </w:rPr>
        <w:t xml:space="preserve"> amount of production on the WeatherWorks Tracker.  Administrative and Program Support line item cash requests will be reviewed based on their reasonable proportion to the Labor</w:t>
      </w:r>
      <w:r w:rsidR="00F65116">
        <w:rPr>
          <w:rFonts w:ascii="Calibri" w:eastAsia="Times New Roman" w:hAnsi="Calibri" w:cs="Times New Roman"/>
          <w:sz w:val="24"/>
          <w:szCs w:val="20"/>
        </w:rPr>
        <w:t>/</w:t>
      </w:r>
      <w:r w:rsidRPr="00A65933">
        <w:rPr>
          <w:rFonts w:ascii="Calibri" w:eastAsia="Times New Roman" w:hAnsi="Calibri" w:cs="Times New Roman"/>
          <w:sz w:val="24"/>
          <w:szCs w:val="20"/>
        </w:rPr>
        <w:t xml:space="preserve">Material </w:t>
      </w:r>
      <w:r w:rsidR="00F65116">
        <w:rPr>
          <w:rFonts w:ascii="Calibri" w:eastAsia="Times New Roman" w:hAnsi="Calibri" w:cs="Times New Roman"/>
          <w:sz w:val="24"/>
          <w:szCs w:val="20"/>
        </w:rPr>
        <w:t xml:space="preserve">and Health/Safety </w:t>
      </w:r>
      <w:r w:rsidRPr="00A65933">
        <w:rPr>
          <w:rFonts w:ascii="Calibri" w:eastAsia="Times New Roman" w:hAnsi="Calibri" w:cs="Times New Roman"/>
          <w:sz w:val="24"/>
          <w:szCs w:val="20"/>
        </w:rPr>
        <w:t>expenditures for the relevant grant.  Cash requests should not be submitted that exceed this amount.  To ensure a smooth transition in the cash flow process, accurate production plans and timely review of the WeatherWorks are a necessity.  It is the agency's responsibility to monitor the GRS system for approval/denial status.</w:t>
      </w:r>
    </w:p>
    <w:p w14:paraId="14A7BB70" w14:textId="4566152C" w:rsidR="00A65933" w:rsidRPr="00A65933" w:rsidRDefault="00A65933" w:rsidP="00683978">
      <w:pPr>
        <w:pStyle w:val="Heading2"/>
      </w:pPr>
      <w:bookmarkStart w:id="720" w:name="_Toc385944544"/>
      <w:bookmarkStart w:id="721" w:name="_Toc483470111"/>
      <w:bookmarkStart w:id="722" w:name="_Toc483470278"/>
      <w:bookmarkStart w:id="723" w:name="_Toc76645736"/>
      <w:r w:rsidRPr="00A65933">
        <w:t>Budget</w:t>
      </w:r>
      <w:bookmarkEnd w:id="720"/>
      <w:bookmarkEnd w:id="721"/>
      <w:bookmarkEnd w:id="722"/>
      <w:r w:rsidR="00DC3DCA">
        <w:t xml:space="preserve"> Modifications</w:t>
      </w:r>
      <w:bookmarkEnd w:id="723"/>
    </w:p>
    <w:p w14:paraId="01CE6566" w14:textId="77777777" w:rsidR="00A65933" w:rsidRPr="00A65933" w:rsidRDefault="00A65933" w:rsidP="00A65933">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ascii="Calibri" w:eastAsia="Times New Roman" w:hAnsi="Calibri" w:cs="Times New Roman"/>
          <w:sz w:val="24"/>
          <w:szCs w:val="20"/>
        </w:rPr>
        <w:t>If it becomes necessary for the agency to modify the program budget, two options are available.  One is to use the flex authority allowed in the grant agreement, and the second is to submit a formal modification on the WeatherWorks system.</w:t>
      </w:r>
    </w:p>
    <w:p w14:paraId="6614A5E3" w14:textId="16136414" w:rsidR="00A65933" w:rsidRPr="00A65933" w:rsidRDefault="00A65933" w:rsidP="00A65933">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b/>
          <w:sz w:val="24"/>
          <w:szCs w:val="20"/>
        </w:rPr>
        <w:t xml:space="preserve">Budget Flexibility (Flex) </w:t>
      </w:r>
      <w:r w:rsidRPr="00A65933">
        <w:rPr>
          <w:rFonts w:ascii="Calibri" w:eastAsia="Times New Roman" w:hAnsi="Calibri" w:cs="Times New Roman"/>
          <w:sz w:val="24"/>
          <w:szCs w:val="20"/>
        </w:rPr>
        <w:t>The agencies often find they have underestimated costs for certain line items or cost categories of their budget.  Agencies shall refer to their grant agreement for the allowable flexibility for each funding source.</w:t>
      </w:r>
    </w:p>
    <w:p w14:paraId="412CD946" w14:textId="1AB7199D" w:rsidR="00A65933" w:rsidRPr="00A65933" w:rsidRDefault="00A65933" w:rsidP="00A65933">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b/>
          <w:sz w:val="24"/>
          <w:szCs w:val="20"/>
        </w:rPr>
        <w:t xml:space="preserve">Formal Budget Modification </w:t>
      </w:r>
      <w:r w:rsidRPr="00A65933">
        <w:rPr>
          <w:rFonts w:ascii="Calibri" w:eastAsia="Times New Roman" w:hAnsi="Calibri" w:cs="Times New Roman"/>
          <w:sz w:val="24"/>
          <w:szCs w:val="20"/>
        </w:rPr>
        <w:t>When it is necessary to make a formal modification to your grant agreement, the request must be initiated through a negotiation with your Weatherization Specialist and Weatherization Specialist Supervisor.</w:t>
      </w:r>
    </w:p>
    <w:p w14:paraId="70981ACF"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Budget modifications are necessary when the following occurs:</w:t>
      </w:r>
    </w:p>
    <w:p w14:paraId="164962E0" w14:textId="77777777" w:rsidR="00A65933" w:rsidRPr="00A65933" w:rsidRDefault="00A65933" w:rsidP="00524A67">
      <w:pPr>
        <w:numPr>
          <w:ilvl w:val="0"/>
          <w:numId w:val="158"/>
        </w:numPr>
        <w:overflowPunct w:val="0"/>
        <w:autoSpaceDE w:val="0"/>
        <w:autoSpaceDN w:val="0"/>
        <w:adjustRightInd w:val="0"/>
        <w:spacing w:after="0" w:line="240" w:lineRule="auto"/>
        <w:ind w:left="810"/>
        <w:contextualSpacing/>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The total budget is increased or decreased,</w:t>
      </w:r>
    </w:p>
    <w:p w14:paraId="1862DF9A" w14:textId="77777777" w:rsidR="00A65933" w:rsidRPr="00A65933" w:rsidRDefault="00A65933" w:rsidP="00524A67">
      <w:pPr>
        <w:numPr>
          <w:ilvl w:val="0"/>
          <w:numId w:val="158"/>
        </w:numPr>
        <w:overflowPunct w:val="0"/>
        <w:autoSpaceDE w:val="0"/>
        <w:autoSpaceDN w:val="0"/>
        <w:adjustRightInd w:val="0"/>
        <w:spacing w:after="0" w:line="240" w:lineRule="auto"/>
        <w:ind w:left="810"/>
        <w:contextualSpacing/>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 cost category or line item expenditure will exceed the allowable budget flex,</w:t>
      </w:r>
    </w:p>
    <w:p w14:paraId="2428E193" w14:textId="77777777" w:rsidR="00A65933" w:rsidRPr="00A65933" w:rsidRDefault="00A65933" w:rsidP="00524A67">
      <w:pPr>
        <w:numPr>
          <w:ilvl w:val="0"/>
          <w:numId w:val="158"/>
        </w:numPr>
        <w:tabs>
          <w:tab w:val="left" w:pos="6495"/>
        </w:tabs>
        <w:overflowPunct w:val="0"/>
        <w:autoSpaceDE w:val="0"/>
        <w:autoSpaceDN w:val="0"/>
        <w:adjustRightInd w:val="0"/>
        <w:spacing w:after="120" w:line="240" w:lineRule="auto"/>
        <w:ind w:left="806"/>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The grant period changes, or Scope of Work change or change to other terms or conditions of the grant.</w:t>
      </w:r>
    </w:p>
    <w:p w14:paraId="4F629AF2"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0"/>
          <w:szCs w:val="20"/>
        </w:rPr>
      </w:pPr>
      <w:r w:rsidRPr="00A65933">
        <w:rPr>
          <w:rFonts w:ascii="Calibri" w:eastAsia="Times New Roman" w:hAnsi="Calibri" w:cs="Times New Roman"/>
          <w:sz w:val="24"/>
          <w:szCs w:val="20"/>
        </w:rPr>
        <w:t>The modification request shall include:</w:t>
      </w:r>
    </w:p>
    <w:p w14:paraId="14DF07E3" w14:textId="77777777" w:rsidR="00A65933" w:rsidRPr="00A65933" w:rsidRDefault="00A65933" w:rsidP="00524A67">
      <w:pPr>
        <w:numPr>
          <w:ilvl w:val="0"/>
          <w:numId w:val="159"/>
        </w:numPr>
        <w:overflowPunct w:val="0"/>
        <w:autoSpaceDE w:val="0"/>
        <w:autoSpaceDN w:val="0"/>
        <w:adjustRightInd w:val="0"/>
        <w:spacing w:after="0" w:line="240" w:lineRule="auto"/>
        <w:ind w:left="810"/>
        <w:contextualSpacing/>
        <w:textAlignment w:val="baseline"/>
        <w:rPr>
          <w:rFonts w:eastAsia="Times New Roman" w:cstheme="minorHAnsi"/>
          <w:sz w:val="24"/>
          <w:szCs w:val="24"/>
        </w:rPr>
      </w:pPr>
      <w:r w:rsidRPr="00A65933">
        <w:rPr>
          <w:rFonts w:ascii="Calibri" w:eastAsia="Times New Roman" w:hAnsi="Calibri" w:cstheme="minorHAnsi"/>
          <w:sz w:val="24"/>
          <w:szCs w:val="24"/>
        </w:rPr>
        <w:t>A letter or email providing rationale or justification for the modification</w:t>
      </w:r>
    </w:p>
    <w:p w14:paraId="4B3E5E5D" w14:textId="77777777" w:rsidR="00A65933" w:rsidRPr="00A65933" w:rsidRDefault="00A65933" w:rsidP="00524A67">
      <w:pPr>
        <w:numPr>
          <w:ilvl w:val="0"/>
          <w:numId w:val="159"/>
        </w:numPr>
        <w:overflowPunct w:val="0"/>
        <w:autoSpaceDE w:val="0"/>
        <w:autoSpaceDN w:val="0"/>
        <w:adjustRightInd w:val="0"/>
        <w:spacing w:after="0" w:line="240" w:lineRule="auto"/>
        <w:ind w:left="810"/>
        <w:contextualSpacing/>
        <w:textAlignment w:val="baseline"/>
        <w:rPr>
          <w:rFonts w:ascii="Calibri" w:eastAsia="Times New Roman" w:hAnsi="Calibri" w:cstheme="minorHAnsi"/>
          <w:sz w:val="24"/>
          <w:szCs w:val="24"/>
        </w:rPr>
      </w:pPr>
      <w:r w:rsidRPr="00A65933">
        <w:rPr>
          <w:rFonts w:ascii="Calibri" w:eastAsia="Times New Roman" w:hAnsi="Calibri" w:cstheme="minorHAnsi"/>
          <w:sz w:val="24"/>
          <w:szCs w:val="24"/>
        </w:rPr>
        <w:lastRenderedPageBreak/>
        <w:t>Request for Modification/Waiver which includes the Budget Modification table (on WeatherWorks)</w:t>
      </w:r>
    </w:p>
    <w:p w14:paraId="32B6F9E4" w14:textId="77777777" w:rsidR="00A65933" w:rsidRPr="00A65933" w:rsidRDefault="00A65933" w:rsidP="00524A67">
      <w:pPr>
        <w:numPr>
          <w:ilvl w:val="0"/>
          <w:numId w:val="159"/>
        </w:numPr>
        <w:overflowPunct w:val="0"/>
        <w:autoSpaceDE w:val="0"/>
        <w:autoSpaceDN w:val="0"/>
        <w:adjustRightInd w:val="0"/>
        <w:spacing w:after="0" w:line="240" w:lineRule="auto"/>
        <w:ind w:left="810"/>
        <w:contextualSpacing/>
        <w:textAlignment w:val="baseline"/>
        <w:rPr>
          <w:rFonts w:ascii="Calibri" w:eastAsia="Times New Roman" w:hAnsi="Calibri" w:cstheme="minorHAnsi"/>
          <w:sz w:val="24"/>
          <w:szCs w:val="24"/>
        </w:rPr>
      </w:pPr>
      <w:r w:rsidRPr="00A65933">
        <w:rPr>
          <w:rFonts w:ascii="Calibri" w:eastAsia="Times New Roman" w:hAnsi="Calibri" w:cstheme="minorHAnsi"/>
          <w:sz w:val="24"/>
          <w:szCs w:val="24"/>
        </w:rPr>
        <w:t xml:space="preserve">Budget detail sheets - </w:t>
      </w:r>
      <w:r w:rsidRPr="00A65933">
        <w:rPr>
          <w:rFonts w:ascii="Calibri" w:eastAsia="Times New Roman" w:hAnsi="Calibri" w:cstheme="minorHAnsi"/>
          <w:i/>
          <w:sz w:val="24"/>
          <w:szCs w:val="24"/>
        </w:rPr>
        <w:t>as applicable</w:t>
      </w:r>
      <w:r w:rsidRPr="00A65933">
        <w:rPr>
          <w:rFonts w:ascii="Calibri" w:eastAsia="Times New Roman" w:hAnsi="Calibri" w:cstheme="minorHAnsi"/>
          <w:sz w:val="24"/>
          <w:szCs w:val="24"/>
        </w:rPr>
        <w:t xml:space="preserve"> (on WeatherWorks)</w:t>
      </w:r>
    </w:p>
    <w:p w14:paraId="309D6D15" w14:textId="77777777" w:rsidR="00A65933" w:rsidRPr="00A65933" w:rsidRDefault="00A65933" w:rsidP="00A65933">
      <w:pPr>
        <w:overflowPunct w:val="0"/>
        <w:autoSpaceDE w:val="0"/>
        <w:autoSpaceDN w:val="0"/>
        <w:adjustRightInd w:val="0"/>
        <w:spacing w:after="0" w:line="240" w:lineRule="auto"/>
        <w:ind w:left="810"/>
        <w:contextualSpacing/>
        <w:textAlignment w:val="baseline"/>
        <w:rPr>
          <w:rFonts w:ascii="Calibri" w:eastAsia="Times New Roman" w:hAnsi="Calibri" w:cstheme="minorHAnsi"/>
          <w:sz w:val="8"/>
          <w:szCs w:val="8"/>
        </w:rPr>
      </w:pPr>
    </w:p>
    <w:p w14:paraId="226E7C86" w14:textId="77777777" w:rsidR="00A65933" w:rsidRPr="00A65933" w:rsidRDefault="00A65933" w:rsidP="00A65933">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Prior to submission to the Department, the Request for Modification/Waiver form should be signed by the authorized agency representative.  A copy, countersigned by the Department Director, will be returned to the submitting agency for their grant file.  This document provides for tracking of all modifications to the grant through the sequential numbering of the modifications to the agreement.</w:t>
      </w:r>
    </w:p>
    <w:p w14:paraId="03ABD582" w14:textId="3DC48C6A" w:rsidR="00A65933" w:rsidRPr="00A65933" w:rsidRDefault="00A65933" w:rsidP="00A65933">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The completed and signed Request for Modification/Waiver should be uploaded to the </w:t>
      </w:r>
      <w:r w:rsidR="00F039BE">
        <w:rPr>
          <w:rFonts w:ascii="Calibri" w:eastAsia="Times New Roman" w:hAnsi="Calibri" w:cs="Times New Roman"/>
          <w:sz w:val="24"/>
          <w:szCs w:val="20"/>
        </w:rPr>
        <w:t>OCA</w:t>
      </w:r>
      <w:r w:rsidR="00F039BE" w:rsidRPr="00A65933">
        <w:rPr>
          <w:rFonts w:ascii="Calibri" w:eastAsia="Times New Roman" w:hAnsi="Calibri" w:cs="Times New Roman"/>
          <w:sz w:val="24"/>
          <w:szCs w:val="20"/>
        </w:rPr>
        <w:t xml:space="preserve"> </w:t>
      </w:r>
      <w:r w:rsidRPr="00A65933">
        <w:rPr>
          <w:rFonts w:ascii="Calibri" w:eastAsia="Times New Roman" w:hAnsi="Calibri" w:cs="Times New Roman"/>
          <w:sz w:val="24"/>
          <w:szCs w:val="20"/>
        </w:rPr>
        <w:t>Extranet.</w:t>
      </w:r>
    </w:p>
    <w:p w14:paraId="722A91DF" w14:textId="384B968D" w:rsidR="00A65933" w:rsidRPr="00A65933" w:rsidRDefault="00A65933" w:rsidP="00A65933">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For any budget modifications initiated by the Grantee, a transmittal letter from the authorized person, usually the Executive Director should be submitted to </w:t>
      </w:r>
      <w:r w:rsidR="00F039BE">
        <w:rPr>
          <w:rFonts w:ascii="Calibri" w:eastAsia="Times New Roman" w:hAnsi="Calibri" w:cs="Times New Roman"/>
          <w:sz w:val="24"/>
          <w:szCs w:val="20"/>
        </w:rPr>
        <w:t>OCA</w:t>
      </w:r>
      <w:r w:rsidR="00F039BE" w:rsidRPr="00A65933">
        <w:rPr>
          <w:rFonts w:ascii="Calibri" w:eastAsia="Times New Roman" w:hAnsi="Calibri" w:cs="Times New Roman"/>
          <w:sz w:val="24"/>
          <w:szCs w:val="20"/>
        </w:rPr>
        <w:t xml:space="preserve"> </w:t>
      </w:r>
      <w:r w:rsidRPr="00A65933">
        <w:rPr>
          <w:rFonts w:ascii="Calibri" w:eastAsia="Times New Roman" w:hAnsi="Calibri" w:cs="Times New Roman"/>
          <w:sz w:val="24"/>
          <w:szCs w:val="20"/>
        </w:rPr>
        <w:t>via e-mail.  This assures the Department that the agency administrative staff is aware of and agrees with changes being made.</w:t>
      </w:r>
    </w:p>
    <w:p w14:paraId="7F1E560C" w14:textId="7E8C9D5E" w:rsidR="004F1667" w:rsidRPr="00B25097" w:rsidRDefault="004F1667" w:rsidP="00683978">
      <w:pPr>
        <w:pStyle w:val="Heading2"/>
      </w:pPr>
      <w:bookmarkStart w:id="724" w:name="_Toc385944545"/>
      <w:bookmarkStart w:id="725" w:name="_Toc483470112"/>
      <w:bookmarkStart w:id="726" w:name="_Toc483470279"/>
      <w:bookmarkStart w:id="727" w:name="_Toc76645737"/>
      <w:r w:rsidRPr="00B25097">
        <w:t>De-obligation of Grant Funds as a Result of Insufficient Production</w:t>
      </w:r>
      <w:bookmarkEnd w:id="727"/>
    </w:p>
    <w:p w14:paraId="7CD86D8F" w14:textId="4CD25E3E" w:rsidR="004F1667" w:rsidRPr="00D9323F" w:rsidRDefault="00D9323F" w:rsidP="00EA2508">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B25097">
        <w:rPr>
          <w:rFonts w:ascii="Calibri" w:eastAsia="Times New Roman" w:hAnsi="Calibri" w:cs="Times New Roman"/>
          <w:sz w:val="24"/>
          <w:szCs w:val="20"/>
        </w:rPr>
        <w:t xml:space="preserve">If the local agencies fail to meet the performance measures, particularly the number of units weatherized, the Department may de-obligate a portion of the IHWAP grant funds.  The Department will review the levels of production </w:t>
      </w:r>
      <w:r w:rsidR="00216600" w:rsidRPr="006D4CF1">
        <w:rPr>
          <w:rFonts w:ascii="Calibri" w:eastAsia="Times New Roman" w:hAnsi="Calibri" w:cs="Times New Roman"/>
          <w:sz w:val="24"/>
          <w:szCs w:val="20"/>
        </w:rPr>
        <w:t xml:space="preserve">and budget expenditures </w:t>
      </w:r>
      <w:r w:rsidRPr="006D4CF1">
        <w:rPr>
          <w:rFonts w:ascii="Calibri" w:eastAsia="Times New Roman" w:hAnsi="Calibri" w:cs="Times New Roman"/>
          <w:sz w:val="24"/>
          <w:szCs w:val="20"/>
        </w:rPr>
        <w:t>at the mid-point of the fiscal year (January 1</w:t>
      </w:r>
      <w:r w:rsidRPr="00EA2508">
        <w:rPr>
          <w:rFonts w:ascii="Calibri" w:eastAsia="Times New Roman" w:hAnsi="Calibri" w:cs="Times New Roman"/>
          <w:sz w:val="24"/>
          <w:szCs w:val="20"/>
        </w:rPr>
        <w:t>st</w:t>
      </w:r>
      <w:r w:rsidRPr="006D4CF1">
        <w:rPr>
          <w:rFonts w:ascii="Calibri" w:eastAsia="Times New Roman" w:hAnsi="Calibri" w:cs="Times New Roman"/>
          <w:sz w:val="24"/>
          <w:szCs w:val="20"/>
        </w:rPr>
        <w:t xml:space="preserve">) for each local agency.  If no production has occurred </w:t>
      </w:r>
      <w:r w:rsidR="005B76B6" w:rsidRPr="006D4CF1">
        <w:rPr>
          <w:rFonts w:ascii="Calibri" w:eastAsia="Times New Roman" w:hAnsi="Calibri" w:cs="Times New Roman"/>
          <w:sz w:val="24"/>
          <w:szCs w:val="20"/>
        </w:rPr>
        <w:t xml:space="preserve">(no closed jobs in WeatherWorks) </w:t>
      </w:r>
      <w:r w:rsidR="00592114" w:rsidRPr="006D4CF1">
        <w:rPr>
          <w:rFonts w:ascii="Calibri" w:eastAsia="Times New Roman" w:hAnsi="Calibri" w:cs="Times New Roman"/>
          <w:sz w:val="24"/>
          <w:szCs w:val="20"/>
        </w:rPr>
        <w:t xml:space="preserve">or current </w:t>
      </w:r>
      <w:r w:rsidR="005B76B6" w:rsidRPr="006D4CF1">
        <w:rPr>
          <w:rFonts w:ascii="Calibri" w:eastAsia="Times New Roman" w:hAnsi="Calibri" w:cs="Times New Roman"/>
          <w:sz w:val="24"/>
          <w:szCs w:val="20"/>
        </w:rPr>
        <w:t xml:space="preserve">program year </w:t>
      </w:r>
      <w:r w:rsidR="00592114" w:rsidRPr="006D4CF1">
        <w:rPr>
          <w:rFonts w:ascii="Calibri" w:eastAsia="Times New Roman" w:hAnsi="Calibri" w:cs="Times New Roman"/>
          <w:sz w:val="24"/>
          <w:szCs w:val="20"/>
        </w:rPr>
        <w:t xml:space="preserve">budget expenditures are $0.00 </w:t>
      </w:r>
      <w:r w:rsidRPr="006D4CF1">
        <w:rPr>
          <w:rFonts w:ascii="Calibri" w:eastAsia="Times New Roman" w:hAnsi="Calibri" w:cs="Times New Roman"/>
          <w:sz w:val="24"/>
          <w:szCs w:val="20"/>
        </w:rPr>
        <w:t xml:space="preserve">by this point, the Department may de-obligate </w:t>
      </w:r>
      <w:r w:rsidR="00592114" w:rsidRPr="006D4CF1">
        <w:rPr>
          <w:rFonts w:ascii="Calibri" w:eastAsia="Times New Roman" w:hAnsi="Calibri" w:cs="Times New Roman"/>
          <w:sz w:val="24"/>
          <w:szCs w:val="20"/>
        </w:rPr>
        <w:t xml:space="preserve">up to </w:t>
      </w:r>
      <w:r w:rsidRPr="006D4CF1">
        <w:rPr>
          <w:rFonts w:ascii="Calibri" w:eastAsia="Times New Roman" w:hAnsi="Calibri" w:cs="Times New Roman"/>
          <w:sz w:val="24"/>
          <w:szCs w:val="20"/>
        </w:rPr>
        <w:t xml:space="preserve">50% of the local agency’s DOE, HHS, and State grant funds for that year.  If production is less than 25% of planned production </w:t>
      </w:r>
      <w:r w:rsidR="00592114" w:rsidRPr="006D4CF1">
        <w:rPr>
          <w:rFonts w:ascii="Calibri" w:eastAsia="Times New Roman" w:hAnsi="Calibri" w:cs="Times New Roman"/>
          <w:sz w:val="24"/>
          <w:szCs w:val="20"/>
        </w:rPr>
        <w:t xml:space="preserve">or expenditures are less than 25% of total budget </w:t>
      </w:r>
      <w:r w:rsidRPr="006D4CF1">
        <w:rPr>
          <w:rFonts w:ascii="Calibri" w:eastAsia="Times New Roman" w:hAnsi="Calibri" w:cs="Times New Roman"/>
          <w:sz w:val="24"/>
          <w:szCs w:val="20"/>
        </w:rPr>
        <w:t xml:space="preserve">for the year, the Department may de-obligate </w:t>
      </w:r>
      <w:r w:rsidR="00592114" w:rsidRPr="006D4CF1">
        <w:rPr>
          <w:rFonts w:ascii="Calibri" w:eastAsia="Times New Roman" w:hAnsi="Calibri" w:cs="Times New Roman"/>
          <w:sz w:val="24"/>
          <w:szCs w:val="20"/>
        </w:rPr>
        <w:t xml:space="preserve">up to </w:t>
      </w:r>
      <w:r w:rsidR="00A01D1E" w:rsidRPr="006D4CF1">
        <w:rPr>
          <w:rFonts w:ascii="Calibri" w:eastAsia="Times New Roman" w:hAnsi="Calibri" w:cs="Times New Roman"/>
          <w:sz w:val="24"/>
          <w:szCs w:val="20"/>
        </w:rPr>
        <w:t>40</w:t>
      </w:r>
      <w:r w:rsidRPr="006D4CF1">
        <w:rPr>
          <w:rFonts w:ascii="Calibri" w:eastAsia="Times New Roman" w:hAnsi="Calibri" w:cs="Times New Roman"/>
          <w:sz w:val="24"/>
          <w:szCs w:val="20"/>
        </w:rPr>
        <w:t>%</w:t>
      </w:r>
      <w:r w:rsidRPr="00B25097">
        <w:rPr>
          <w:rFonts w:ascii="Calibri" w:eastAsia="Times New Roman" w:hAnsi="Calibri" w:cs="Times New Roman"/>
          <w:sz w:val="24"/>
          <w:szCs w:val="20"/>
        </w:rPr>
        <w:t xml:space="preserve"> of the grant funds.</w:t>
      </w:r>
    </w:p>
    <w:p w14:paraId="662B1A4F" w14:textId="5732413B" w:rsidR="00A65933" w:rsidRPr="00A65933" w:rsidRDefault="00A65933" w:rsidP="00683978">
      <w:pPr>
        <w:pStyle w:val="Heading2"/>
      </w:pPr>
      <w:bookmarkStart w:id="728" w:name="_Toc76645738"/>
      <w:r w:rsidRPr="00A65933">
        <w:t>Fiscal Monitoring</w:t>
      </w:r>
      <w:bookmarkEnd w:id="724"/>
      <w:bookmarkEnd w:id="725"/>
      <w:bookmarkEnd w:id="726"/>
      <w:bookmarkEnd w:id="728"/>
    </w:p>
    <w:p w14:paraId="1E9D441C" w14:textId="24DBA4C1" w:rsidR="00A65933" w:rsidRPr="006839C7" w:rsidRDefault="00A65933" w:rsidP="00A65933">
      <w:pPr>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Department fiscal staff may review any ongoing and completed IHWAP grants on a periodic basis determined by Department management. Records to be reviewed will include but are not limited to: Procedures Manual, Cash Receipts, Cash Disbursements, Payroll, Inventory, and Job Costing. Each Job file needs to include at a minimum, job number, client name, contractor’s start and finish dates, lien release, final inspection document, </w:t>
      </w:r>
      <w:r w:rsidR="002923CC" w:rsidRPr="006D4CF1">
        <w:rPr>
          <w:rFonts w:ascii="Calibri" w:eastAsia="Times New Roman" w:hAnsi="Calibri" w:cs="Times New Roman"/>
          <w:sz w:val="24"/>
          <w:szCs w:val="20"/>
        </w:rPr>
        <w:t xml:space="preserve">final fiscal detail report, </w:t>
      </w:r>
      <w:r w:rsidRPr="006D4CF1">
        <w:rPr>
          <w:rFonts w:ascii="Calibri" w:eastAsia="Times New Roman" w:hAnsi="Calibri" w:cs="Times New Roman"/>
          <w:sz w:val="24"/>
          <w:szCs w:val="20"/>
        </w:rPr>
        <w:t xml:space="preserve">and all related invoices. </w:t>
      </w:r>
    </w:p>
    <w:p w14:paraId="124A9FDF" w14:textId="77777777" w:rsidR="00A65933" w:rsidRPr="006D4CF1" w:rsidRDefault="00A65933" w:rsidP="00A65933">
      <w:pPr>
        <w:overflowPunct w:val="0"/>
        <w:autoSpaceDE w:val="0"/>
        <w:autoSpaceDN w:val="0"/>
        <w:adjustRightInd w:val="0"/>
        <w:spacing w:after="0" w:line="240" w:lineRule="auto"/>
        <w:jc w:val="both"/>
        <w:textAlignment w:val="baseline"/>
        <w:rPr>
          <w:rFonts w:ascii="Calibri" w:eastAsia="Times New Roman" w:hAnsi="Calibri" w:cs="Times New Roman"/>
          <w:sz w:val="8"/>
          <w:szCs w:val="8"/>
        </w:rPr>
      </w:pPr>
    </w:p>
    <w:p w14:paraId="53E3DC3E" w14:textId="77777777" w:rsidR="00A65933" w:rsidRPr="006D4CF1" w:rsidRDefault="00A65933" w:rsidP="00A65933">
      <w:pPr>
        <w:overflowPunct w:val="0"/>
        <w:autoSpaceDE w:val="0"/>
        <w:autoSpaceDN w:val="0"/>
        <w:adjustRightInd w:val="0"/>
        <w:spacing w:after="0" w:line="240" w:lineRule="auto"/>
        <w:jc w:val="both"/>
        <w:textAlignment w:val="baseline"/>
        <w:rPr>
          <w:rFonts w:eastAsia="Times New Roman" w:cs="Times New Roman"/>
          <w:sz w:val="24"/>
          <w:szCs w:val="20"/>
        </w:rPr>
      </w:pPr>
      <w:r w:rsidRPr="006D4CF1">
        <w:rPr>
          <w:rFonts w:ascii="Calibri" w:eastAsia="Times New Roman" w:hAnsi="Calibri" w:cs="Times New Roman"/>
          <w:sz w:val="24"/>
          <w:szCs w:val="20"/>
        </w:rPr>
        <w:t>All job costing needs to agree with information provided in WeatherWorks and the agency’s general ledger. Documentation needs to include agency approvals with dates identifying a clear audit trail. For additional programmatic required documentation refer to Section X of this manual.</w:t>
      </w:r>
    </w:p>
    <w:p w14:paraId="67851322" w14:textId="6C980F34" w:rsidR="00A65933" w:rsidRPr="006D4CF1" w:rsidRDefault="00A65933" w:rsidP="00683978">
      <w:pPr>
        <w:pStyle w:val="Heading2"/>
      </w:pPr>
      <w:bookmarkStart w:id="729" w:name="_Toc483470113"/>
      <w:bookmarkStart w:id="730" w:name="_Toc483470280"/>
      <w:bookmarkStart w:id="731" w:name="_Hlk74227923"/>
      <w:bookmarkStart w:id="732" w:name="_Toc76645739"/>
      <w:r w:rsidRPr="006D4CF1">
        <w:t>Equipment</w:t>
      </w:r>
      <w:bookmarkEnd w:id="732"/>
      <w:r w:rsidRPr="006D4CF1">
        <w:t xml:space="preserve"> </w:t>
      </w:r>
      <w:bookmarkEnd w:id="729"/>
      <w:bookmarkEnd w:id="730"/>
    </w:p>
    <w:p w14:paraId="773BECAB" w14:textId="216BFA98" w:rsidR="00A65933" w:rsidRPr="006D4CF1" w:rsidRDefault="002923CC" w:rsidP="00A65933">
      <w:pPr>
        <w:overflowPunct w:val="0"/>
        <w:autoSpaceDE w:val="0"/>
        <w:autoSpaceDN w:val="0"/>
        <w:adjustRightInd w:val="0"/>
        <w:spacing w:after="0" w:line="240" w:lineRule="auto"/>
        <w:jc w:val="both"/>
        <w:textAlignment w:val="baseline"/>
        <w:rPr>
          <w:rFonts w:eastAsia="Times New Roman" w:cs="Times New Roman"/>
          <w:sz w:val="24"/>
          <w:szCs w:val="20"/>
        </w:rPr>
      </w:pPr>
      <w:r w:rsidRPr="006D4CF1">
        <w:rPr>
          <w:rFonts w:ascii="Calibri" w:eastAsia="Times New Roman" w:hAnsi="Calibri" w:cs="Times New Roman"/>
          <w:b/>
          <w:bCs/>
          <w:sz w:val="24"/>
          <w:szCs w:val="20"/>
        </w:rPr>
        <w:t xml:space="preserve">Equipment Acquisitions </w:t>
      </w:r>
      <w:r w:rsidRPr="006D4CF1">
        <w:rPr>
          <w:rFonts w:ascii="Calibri" w:eastAsia="Times New Roman" w:hAnsi="Calibri" w:cs="Times New Roman"/>
          <w:sz w:val="24"/>
          <w:szCs w:val="20"/>
        </w:rPr>
        <w:t xml:space="preserve">All equipment purchases of $5,000 or greater require prior written approval from DCEO OCA.  </w:t>
      </w:r>
      <w:r w:rsidRPr="006D4CF1">
        <w:rPr>
          <w:rFonts w:ascii="Calibri" w:eastAsia="Times New Roman" w:hAnsi="Calibri" w:cs="Times New Roman"/>
          <w:b/>
          <w:bCs/>
          <w:i/>
          <w:iCs/>
          <w:sz w:val="24"/>
          <w:szCs w:val="20"/>
        </w:rPr>
        <w:t>The IHWAP program does not allow for shared ownership of grant funded property and equipment.</w:t>
      </w:r>
      <w:r w:rsidRPr="006D4CF1">
        <w:rPr>
          <w:rFonts w:ascii="Calibri" w:eastAsia="Times New Roman" w:hAnsi="Calibri" w:cs="Times New Roman"/>
          <w:sz w:val="24"/>
          <w:szCs w:val="20"/>
        </w:rPr>
        <w:t xml:space="preserve"> The </w:t>
      </w:r>
      <w:r w:rsidRPr="006D4CF1">
        <w:rPr>
          <w:rFonts w:ascii="Calibri" w:eastAsia="Times New Roman" w:hAnsi="Calibri" w:cs="Times New Roman"/>
          <w:i/>
          <w:iCs/>
          <w:sz w:val="24"/>
          <w:szCs w:val="20"/>
        </w:rPr>
        <w:t xml:space="preserve">Equipment Acquisition Pre-Approval Form </w:t>
      </w:r>
      <w:r w:rsidRPr="006D4CF1">
        <w:rPr>
          <w:rFonts w:ascii="Calibri" w:eastAsia="Times New Roman" w:hAnsi="Calibri" w:cs="Times New Roman"/>
          <w:sz w:val="24"/>
          <w:szCs w:val="20"/>
        </w:rPr>
        <w:t xml:space="preserve">must be submitted to your Agency’s assigned weatherization specialist for review and approval prior to purchase.  </w:t>
      </w:r>
      <w:r w:rsidR="00A65933" w:rsidRPr="006D4CF1">
        <w:rPr>
          <w:rFonts w:ascii="Calibri" w:eastAsia="Times New Roman" w:hAnsi="Calibri" w:cs="Times New Roman"/>
          <w:sz w:val="24"/>
          <w:szCs w:val="20"/>
        </w:rPr>
        <w:t xml:space="preserve">Agencies are </w:t>
      </w:r>
      <w:r w:rsidRPr="006D4CF1">
        <w:rPr>
          <w:rFonts w:ascii="Calibri" w:eastAsia="Times New Roman" w:hAnsi="Calibri" w:cs="Times New Roman"/>
          <w:sz w:val="24"/>
          <w:szCs w:val="20"/>
        </w:rPr>
        <w:t xml:space="preserve">required </w:t>
      </w:r>
      <w:r w:rsidR="00A65933" w:rsidRPr="006D4CF1">
        <w:rPr>
          <w:rFonts w:ascii="Calibri" w:eastAsia="Times New Roman" w:hAnsi="Calibri" w:cs="Times New Roman"/>
          <w:sz w:val="24"/>
          <w:szCs w:val="20"/>
        </w:rPr>
        <w:t xml:space="preserve">to </w:t>
      </w:r>
      <w:r w:rsidRPr="006D4CF1">
        <w:rPr>
          <w:rFonts w:ascii="Calibri" w:eastAsia="Times New Roman" w:hAnsi="Calibri" w:cs="Times New Roman"/>
          <w:sz w:val="24"/>
          <w:szCs w:val="20"/>
        </w:rPr>
        <w:t>track</w:t>
      </w:r>
      <w:r w:rsidR="00A65933" w:rsidRPr="006D4CF1">
        <w:rPr>
          <w:rFonts w:ascii="Calibri" w:eastAsia="Times New Roman" w:hAnsi="Calibri" w:cs="Times New Roman"/>
          <w:sz w:val="24"/>
          <w:szCs w:val="20"/>
        </w:rPr>
        <w:t xml:space="preserve"> any </w:t>
      </w:r>
      <w:r w:rsidRPr="006D4CF1">
        <w:rPr>
          <w:rFonts w:ascii="Calibri" w:eastAsia="Times New Roman" w:hAnsi="Calibri" w:cs="Times New Roman"/>
          <w:sz w:val="24"/>
          <w:szCs w:val="20"/>
        </w:rPr>
        <w:t xml:space="preserve">IHWAP </w:t>
      </w:r>
      <w:r w:rsidR="00A65933" w:rsidRPr="006D4CF1">
        <w:rPr>
          <w:rFonts w:ascii="Calibri" w:eastAsia="Times New Roman" w:hAnsi="Calibri" w:cs="Times New Roman"/>
          <w:sz w:val="24"/>
          <w:szCs w:val="20"/>
        </w:rPr>
        <w:t xml:space="preserve">equipment </w:t>
      </w:r>
      <w:r w:rsidRPr="006D4CF1">
        <w:rPr>
          <w:rFonts w:ascii="Calibri" w:eastAsia="Times New Roman" w:hAnsi="Calibri" w:cs="Times New Roman"/>
          <w:sz w:val="24"/>
          <w:szCs w:val="20"/>
        </w:rPr>
        <w:t xml:space="preserve">with an original purchase price of $5,000 or greater.  Equipment tracking must also include detailed information regarding the transfer or disposal of equipment purchased with IHWAP funds.  </w:t>
      </w:r>
      <w:r w:rsidR="00A65933" w:rsidRPr="006D4CF1">
        <w:rPr>
          <w:rFonts w:ascii="Calibri" w:eastAsia="Times New Roman" w:hAnsi="Calibri" w:cs="Times New Roman"/>
          <w:sz w:val="24"/>
          <w:szCs w:val="20"/>
        </w:rPr>
        <w:t xml:space="preserve">Agencies </w:t>
      </w:r>
      <w:r w:rsidRPr="006D4CF1">
        <w:rPr>
          <w:rFonts w:ascii="Calibri" w:eastAsia="Times New Roman" w:hAnsi="Calibri" w:cs="Times New Roman"/>
          <w:sz w:val="24"/>
          <w:szCs w:val="20"/>
        </w:rPr>
        <w:t xml:space="preserve">should include any </w:t>
      </w:r>
      <w:r w:rsidRPr="006D4CF1">
        <w:rPr>
          <w:rFonts w:ascii="Calibri" w:eastAsia="Times New Roman" w:hAnsi="Calibri" w:cs="Times New Roman"/>
          <w:sz w:val="24"/>
          <w:szCs w:val="20"/>
        </w:rPr>
        <w:lastRenderedPageBreak/>
        <w:t>anticipated equipment purchases in their budget detail as</w:t>
      </w:r>
      <w:r w:rsidR="00A65933" w:rsidRPr="006D4CF1">
        <w:rPr>
          <w:rFonts w:ascii="Calibri" w:eastAsia="Times New Roman" w:hAnsi="Calibri" w:cs="Times New Roman"/>
          <w:sz w:val="24"/>
          <w:szCs w:val="20"/>
        </w:rPr>
        <w:t xml:space="preserve"> submitted to the Department with the grant application/modification</w:t>
      </w:r>
      <w:r w:rsidRPr="006D4CF1">
        <w:rPr>
          <w:rFonts w:ascii="Calibri" w:eastAsia="Times New Roman" w:hAnsi="Calibri" w:cs="Times New Roman"/>
          <w:sz w:val="24"/>
          <w:szCs w:val="20"/>
        </w:rPr>
        <w:t xml:space="preserve"> package</w:t>
      </w:r>
      <w:r w:rsidR="00A65933" w:rsidRPr="006D4CF1">
        <w:rPr>
          <w:rFonts w:ascii="Calibri" w:eastAsia="Times New Roman" w:hAnsi="Calibri" w:cs="Times New Roman"/>
          <w:sz w:val="24"/>
          <w:szCs w:val="20"/>
        </w:rPr>
        <w:t>.</w:t>
      </w:r>
      <w:r w:rsidRPr="006D4CF1">
        <w:rPr>
          <w:rFonts w:ascii="Calibri" w:eastAsia="Times New Roman" w:hAnsi="Calibri" w:cs="Times New Roman"/>
          <w:sz w:val="24"/>
          <w:szCs w:val="20"/>
        </w:rPr>
        <w:t xml:space="preserve">  However, inclusion of the equipment purchases in the budget does not constitute required pre-approval.</w:t>
      </w:r>
    </w:p>
    <w:p w14:paraId="50F35CD9" w14:textId="7365E6DC" w:rsidR="00A65933" w:rsidRPr="006D4CF1" w:rsidRDefault="00A65933" w:rsidP="00A65933">
      <w:pPr>
        <w:overflowPunct w:val="0"/>
        <w:autoSpaceDE w:val="0"/>
        <w:autoSpaceDN w:val="0"/>
        <w:adjustRightInd w:val="0"/>
        <w:spacing w:before="120" w:after="120" w:line="240" w:lineRule="auto"/>
        <w:jc w:val="both"/>
        <w:textAlignment w:val="baseline"/>
        <w:rPr>
          <w:rFonts w:ascii="Calibri" w:eastAsia="Times New Roman" w:hAnsi="Calibri" w:cs="Times New Roman"/>
          <w:sz w:val="24"/>
          <w:szCs w:val="20"/>
        </w:rPr>
      </w:pPr>
      <w:r w:rsidRPr="006D4CF1">
        <w:rPr>
          <w:rFonts w:ascii="Calibri" w:eastAsia="Times New Roman" w:hAnsi="Calibri" w:cs="Times New Roman"/>
          <w:sz w:val="24"/>
          <w:szCs w:val="20"/>
        </w:rPr>
        <w:t xml:space="preserve">Once equipment has been purchased, the agency is required to submit an Equipment Acquisition </w:t>
      </w:r>
      <w:r w:rsidR="002923CC" w:rsidRPr="006D4CF1">
        <w:rPr>
          <w:rFonts w:ascii="Calibri" w:eastAsia="Times New Roman" w:hAnsi="Calibri" w:cs="Times New Roman"/>
          <w:sz w:val="24"/>
          <w:szCs w:val="20"/>
        </w:rPr>
        <w:t xml:space="preserve">Reporting </w:t>
      </w:r>
      <w:r w:rsidRPr="006D4CF1">
        <w:rPr>
          <w:rFonts w:ascii="Calibri" w:eastAsia="Times New Roman" w:hAnsi="Calibri" w:cs="Times New Roman"/>
          <w:sz w:val="24"/>
          <w:szCs w:val="20"/>
        </w:rPr>
        <w:t>Form to their Weatherization Specialist</w:t>
      </w:r>
      <w:r w:rsidR="002923CC" w:rsidRPr="006D4CF1">
        <w:rPr>
          <w:rFonts w:ascii="Calibri" w:eastAsia="Times New Roman" w:hAnsi="Calibri" w:cs="Times New Roman"/>
          <w:sz w:val="24"/>
          <w:szCs w:val="20"/>
        </w:rPr>
        <w:t xml:space="preserve"> and Fiscal Monitor to report final purchase price, date, and other details</w:t>
      </w:r>
      <w:r w:rsidRPr="006D4CF1">
        <w:rPr>
          <w:rFonts w:ascii="Calibri" w:eastAsia="Times New Roman" w:hAnsi="Calibri" w:cs="Times New Roman"/>
          <w:sz w:val="24"/>
          <w:szCs w:val="20"/>
        </w:rPr>
        <w:t>.  This form must be signed by the agency's Executive Director</w:t>
      </w:r>
      <w:r w:rsidR="002923CC" w:rsidRPr="006D4CF1">
        <w:rPr>
          <w:rFonts w:ascii="Calibri" w:eastAsia="Times New Roman" w:hAnsi="Calibri" w:cs="Times New Roman"/>
          <w:sz w:val="24"/>
          <w:szCs w:val="20"/>
        </w:rPr>
        <w:t xml:space="preserve"> or Fiscal Officer</w:t>
      </w:r>
      <w:r w:rsidRPr="006D4CF1">
        <w:rPr>
          <w:rFonts w:ascii="Calibri" w:eastAsia="Times New Roman" w:hAnsi="Calibri" w:cs="Times New Roman"/>
          <w:sz w:val="24"/>
          <w:szCs w:val="20"/>
        </w:rPr>
        <w:t xml:space="preserve">. </w:t>
      </w:r>
    </w:p>
    <w:p w14:paraId="38A4BD2D" w14:textId="77777777" w:rsidR="002923CC" w:rsidRPr="006D4CF1" w:rsidRDefault="002923CC" w:rsidP="002923CC">
      <w:pPr>
        <w:rPr>
          <w:rFonts w:cstheme="minorHAnsi"/>
          <w:sz w:val="24"/>
          <w:szCs w:val="24"/>
        </w:rPr>
      </w:pPr>
      <w:r w:rsidRPr="006D4CF1">
        <w:rPr>
          <w:rFonts w:ascii="Calibri" w:eastAsia="Times New Roman" w:hAnsi="Calibri" w:cs="Times New Roman"/>
          <w:b/>
          <w:bCs/>
          <w:sz w:val="24"/>
          <w:szCs w:val="20"/>
        </w:rPr>
        <w:t xml:space="preserve">Equipment Dispositions </w:t>
      </w:r>
      <w:r w:rsidRPr="006D4CF1">
        <w:rPr>
          <w:rFonts w:cstheme="minorHAnsi"/>
          <w:sz w:val="24"/>
          <w:szCs w:val="24"/>
        </w:rPr>
        <w:t xml:space="preserve">According to the federal regulations, items of equipment with a current fair market value of $5,000 or less, may be retained, sold, or otherwise disposed of with no further obligation to the funding agency (2 CFR Part 200.313(e)(1)) 45 CFR Part 75.320(e)(1)].  However, OCA policy is that any funds collected for equipment sold with a value of $500 or more, must be returned to the program (at the local agency) from which it was purchased.  </w:t>
      </w:r>
    </w:p>
    <w:p w14:paraId="22FA43D0" w14:textId="77777777" w:rsidR="002923CC" w:rsidRPr="006D4CF1" w:rsidRDefault="002923CC" w:rsidP="002923CC">
      <w:pPr>
        <w:overflowPunct w:val="0"/>
        <w:autoSpaceDE w:val="0"/>
        <w:autoSpaceDN w:val="0"/>
        <w:adjustRightInd w:val="0"/>
        <w:spacing w:before="120" w:after="120" w:line="240" w:lineRule="auto"/>
        <w:jc w:val="both"/>
        <w:textAlignment w:val="baseline"/>
        <w:rPr>
          <w:rFonts w:ascii="Calibri" w:eastAsia="Times New Roman" w:hAnsi="Calibri" w:cs="Times New Roman"/>
          <w:sz w:val="24"/>
          <w:szCs w:val="20"/>
        </w:rPr>
      </w:pPr>
      <w:r w:rsidRPr="006D4CF1">
        <w:rPr>
          <w:rFonts w:ascii="Calibri" w:eastAsia="Times New Roman" w:hAnsi="Calibri" w:cs="Times New Roman"/>
          <w:sz w:val="24"/>
          <w:szCs w:val="20"/>
        </w:rPr>
        <w:t>If IHWAP purchased equipment is no longer needed for operation of the weatherization program, the following disposition options are available:</w:t>
      </w:r>
    </w:p>
    <w:p w14:paraId="76083B94" w14:textId="77777777" w:rsidR="002923CC" w:rsidRPr="006D4CF1" w:rsidRDefault="002923CC" w:rsidP="002923CC">
      <w:pPr>
        <w:overflowPunct w:val="0"/>
        <w:autoSpaceDE w:val="0"/>
        <w:autoSpaceDN w:val="0"/>
        <w:adjustRightInd w:val="0"/>
        <w:spacing w:before="120" w:after="120" w:line="240" w:lineRule="auto"/>
        <w:ind w:firstLine="720"/>
        <w:jc w:val="both"/>
        <w:textAlignment w:val="baseline"/>
        <w:rPr>
          <w:rFonts w:ascii="Calibri" w:eastAsia="Times New Roman" w:hAnsi="Calibri" w:cs="Times New Roman"/>
          <w:sz w:val="24"/>
          <w:szCs w:val="20"/>
          <w:u w:val="single"/>
        </w:rPr>
      </w:pPr>
      <w:r w:rsidRPr="006D4CF1">
        <w:rPr>
          <w:rFonts w:ascii="Calibri" w:eastAsia="Times New Roman" w:hAnsi="Calibri" w:cs="Times New Roman"/>
          <w:b/>
          <w:bCs/>
          <w:sz w:val="24"/>
          <w:szCs w:val="20"/>
          <w:u w:val="single"/>
        </w:rPr>
        <w:t>Options In Priority Order</w:t>
      </w:r>
      <w:r w:rsidRPr="006D4CF1">
        <w:rPr>
          <w:rFonts w:ascii="Calibri" w:eastAsia="Times New Roman" w:hAnsi="Calibri" w:cs="Times New Roman"/>
          <w:sz w:val="24"/>
          <w:szCs w:val="20"/>
          <w:u w:val="single"/>
        </w:rPr>
        <w:t xml:space="preserve"> </w:t>
      </w:r>
    </w:p>
    <w:p w14:paraId="34E2A5BC" w14:textId="77777777" w:rsidR="002923CC" w:rsidRPr="006D4CF1" w:rsidRDefault="002923CC" w:rsidP="00524A67">
      <w:pPr>
        <w:pStyle w:val="ListParagraph"/>
        <w:numPr>
          <w:ilvl w:val="0"/>
          <w:numId w:val="220"/>
        </w:numPr>
        <w:spacing w:before="120" w:after="120"/>
        <w:jc w:val="both"/>
        <w:rPr>
          <w:b/>
          <w:bCs/>
        </w:rPr>
      </w:pPr>
      <w:r w:rsidRPr="006D4CF1">
        <w:t xml:space="preserve">Trade-in for new IHWAP equipment. </w:t>
      </w:r>
    </w:p>
    <w:p w14:paraId="75FCF8A2" w14:textId="723B0197" w:rsidR="002923CC" w:rsidRPr="006D4CF1" w:rsidRDefault="002923CC" w:rsidP="00524A67">
      <w:pPr>
        <w:pStyle w:val="ListParagraph"/>
        <w:numPr>
          <w:ilvl w:val="1"/>
          <w:numId w:val="220"/>
        </w:numPr>
        <w:spacing w:before="120" w:after="120"/>
        <w:jc w:val="both"/>
      </w:pPr>
      <w:r w:rsidRPr="006D4CF1">
        <w:t xml:space="preserve">Submit an </w:t>
      </w:r>
      <w:r w:rsidRPr="006D4CF1">
        <w:rPr>
          <w:i/>
        </w:rPr>
        <w:t xml:space="preserve">Authorization </w:t>
      </w:r>
      <w:r w:rsidR="00E6359A" w:rsidRPr="006D4CF1">
        <w:rPr>
          <w:i/>
        </w:rPr>
        <w:t>for</w:t>
      </w:r>
      <w:r w:rsidRPr="006D4CF1">
        <w:rPr>
          <w:i/>
        </w:rPr>
        <w:t xml:space="preserve"> Disposition of Property </w:t>
      </w:r>
      <w:r w:rsidRPr="006D4CF1">
        <w:t>form to your Weatherization Specialist for approval prior to trade-in.</w:t>
      </w:r>
    </w:p>
    <w:p w14:paraId="04DB48CE" w14:textId="77777777" w:rsidR="002923CC" w:rsidRPr="006D4CF1" w:rsidRDefault="002923CC" w:rsidP="00524A67">
      <w:pPr>
        <w:pStyle w:val="ListParagraph"/>
        <w:numPr>
          <w:ilvl w:val="1"/>
          <w:numId w:val="220"/>
        </w:numPr>
        <w:spacing w:before="120" w:after="120"/>
        <w:jc w:val="both"/>
      </w:pPr>
      <w:r w:rsidRPr="006D4CF1">
        <w:t>Proceeds received from a trade-in shall keep their original federal identity.</w:t>
      </w:r>
    </w:p>
    <w:p w14:paraId="6B84B451" w14:textId="77777777" w:rsidR="002923CC" w:rsidRPr="006D4CF1" w:rsidRDefault="002923CC" w:rsidP="00524A67">
      <w:pPr>
        <w:pStyle w:val="ListParagraph"/>
        <w:numPr>
          <w:ilvl w:val="0"/>
          <w:numId w:val="221"/>
        </w:numPr>
        <w:spacing w:before="120" w:after="120"/>
        <w:jc w:val="both"/>
      </w:pPr>
      <w:r w:rsidRPr="006D4CF1">
        <w:t>Offer for transfer to other LAA’s in the IHWAP network.</w:t>
      </w:r>
    </w:p>
    <w:p w14:paraId="5D066B14" w14:textId="77777777" w:rsidR="002923CC" w:rsidRPr="006D4CF1" w:rsidRDefault="002923CC" w:rsidP="00524A67">
      <w:pPr>
        <w:pStyle w:val="ListParagraph"/>
        <w:numPr>
          <w:ilvl w:val="1"/>
          <w:numId w:val="220"/>
        </w:numPr>
        <w:spacing w:before="120" w:after="120"/>
        <w:jc w:val="both"/>
      </w:pPr>
      <w:r w:rsidRPr="006D4CF1">
        <w:t>Send an email to your Weatherization Specialist with a copy to the DCEO Weatherization Manager notifying them of the availability of excess IHWAP equipment to be offered to the network.</w:t>
      </w:r>
    </w:p>
    <w:p w14:paraId="5A46CE95" w14:textId="3CEC5A2B" w:rsidR="002923CC" w:rsidRPr="006D4CF1" w:rsidRDefault="002923CC" w:rsidP="00524A67">
      <w:pPr>
        <w:pStyle w:val="ListParagraph"/>
        <w:numPr>
          <w:ilvl w:val="1"/>
          <w:numId w:val="220"/>
        </w:numPr>
        <w:spacing w:before="120" w:after="120"/>
        <w:jc w:val="both"/>
      </w:pPr>
      <w:r w:rsidRPr="006D4CF1">
        <w:t xml:space="preserve">Upon agreement of transfer, complete the </w:t>
      </w:r>
      <w:r w:rsidRPr="006D4CF1">
        <w:rPr>
          <w:i/>
          <w:iCs/>
        </w:rPr>
        <w:t xml:space="preserve">Authorization </w:t>
      </w:r>
      <w:r w:rsidR="00E6359A" w:rsidRPr="006D4CF1">
        <w:rPr>
          <w:i/>
          <w:iCs/>
        </w:rPr>
        <w:t>for</w:t>
      </w:r>
      <w:r w:rsidRPr="006D4CF1">
        <w:rPr>
          <w:i/>
          <w:iCs/>
        </w:rPr>
        <w:t xml:space="preserve"> Transfer of Property </w:t>
      </w:r>
      <w:r w:rsidRPr="006D4CF1">
        <w:t>must be completed and signed by both agencies and an IHWAP Specialist or Manager.</w:t>
      </w:r>
    </w:p>
    <w:p w14:paraId="69700EAE" w14:textId="77777777" w:rsidR="002923CC" w:rsidRPr="006D4CF1" w:rsidRDefault="002923CC" w:rsidP="00524A67">
      <w:pPr>
        <w:pStyle w:val="ListParagraph"/>
        <w:numPr>
          <w:ilvl w:val="0"/>
          <w:numId w:val="221"/>
        </w:numPr>
        <w:spacing w:before="120" w:after="120"/>
        <w:jc w:val="both"/>
      </w:pPr>
      <w:r w:rsidRPr="006D4CF1">
        <w:t>Public auction</w:t>
      </w:r>
    </w:p>
    <w:p w14:paraId="0AF02047" w14:textId="48DA02F1" w:rsidR="002923CC" w:rsidRPr="006D4CF1" w:rsidRDefault="002923CC" w:rsidP="00524A67">
      <w:pPr>
        <w:pStyle w:val="ListParagraph"/>
        <w:numPr>
          <w:ilvl w:val="1"/>
          <w:numId w:val="221"/>
        </w:numPr>
        <w:spacing w:before="120" w:after="120"/>
        <w:jc w:val="both"/>
      </w:pPr>
      <w:r w:rsidRPr="006D4CF1">
        <w:t xml:space="preserve">Submit an </w:t>
      </w:r>
      <w:r w:rsidRPr="006D4CF1">
        <w:rPr>
          <w:i/>
        </w:rPr>
        <w:t xml:space="preserve">Authorization </w:t>
      </w:r>
      <w:r w:rsidR="00E6359A" w:rsidRPr="006D4CF1">
        <w:rPr>
          <w:i/>
        </w:rPr>
        <w:t>for</w:t>
      </w:r>
      <w:r w:rsidRPr="006D4CF1">
        <w:rPr>
          <w:i/>
        </w:rPr>
        <w:t xml:space="preserve"> Disposition of Property </w:t>
      </w:r>
      <w:r w:rsidRPr="006D4CF1">
        <w:t>form to your Weatherization Specialist for approval prior to organizing an auction.</w:t>
      </w:r>
    </w:p>
    <w:p w14:paraId="3912E8F5" w14:textId="77777777" w:rsidR="002923CC" w:rsidRPr="006D4CF1" w:rsidRDefault="002923CC" w:rsidP="00524A67">
      <w:pPr>
        <w:pStyle w:val="ListParagraph"/>
        <w:numPr>
          <w:ilvl w:val="1"/>
          <w:numId w:val="221"/>
        </w:numPr>
        <w:spacing w:before="120" w:after="120"/>
        <w:jc w:val="both"/>
      </w:pPr>
      <w:r w:rsidRPr="006D4CF1">
        <w:t xml:space="preserve">The LAA must ensure that proper public notice is given and that appropriate channels are used for the auction to avoid actual or implied conflict of interest. </w:t>
      </w:r>
    </w:p>
    <w:p w14:paraId="257FDC71" w14:textId="77777777" w:rsidR="002923CC" w:rsidRPr="006D4CF1" w:rsidRDefault="002923CC" w:rsidP="00524A67">
      <w:pPr>
        <w:pStyle w:val="ListParagraph"/>
        <w:numPr>
          <w:ilvl w:val="1"/>
          <w:numId w:val="221"/>
        </w:numPr>
        <w:spacing w:before="120" w:after="120"/>
        <w:jc w:val="both"/>
        <w:rPr>
          <w:b/>
          <w:bCs/>
        </w:rPr>
      </w:pPr>
      <w:r w:rsidRPr="006D4CF1">
        <w:t>All proceeds from auction should be used for purchase of replacement equipment or to offset future other IHWAP expenses.</w:t>
      </w:r>
    </w:p>
    <w:p w14:paraId="3538A1EF" w14:textId="77777777" w:rsidR="002923CC" w:rsidRPr="006D4CF1" w:rsidRDefault="002923CC" w:rsidP="00524A67">
      <w:pPr>
        <w:pStyle w:val="ListParagraph"/>
        <w:numPr>
          <w:ilvl w:val="0"/>
          <w:numId w:val="221"/>
        </w:numPr>
        <w:spacing w:before="120" w:after="120"/>
        <w:jc w:val="both"/>
      </w:pPr>
      <w:r w:rsidRPr="006D4CF1">
        <w:t>Scrap (if deemed necessary)</w:t>
      </w:r>
    </w:p>
    <w:p w14:paraId="58A92138" w14:textId="6823593E" w:rsidR="002923CC" w:rsidRPr="006D4CF1" w:rsidRDefault="002923CC" w:rsidP="00524A67">
      <w:pPr>
        <w:pStyle w:val="ListParagraph"/>
        <w:numPr>
          <w:ilvl w:val="1"/>
          <w:numId w:val="221"/>
        </w:numPr>
        <w:spacing w:before="120" w:after="120"/>
        <w:jc w:val="both"/>
      </w:pPr>
      <w:r w:rsidRPr="006D4CF1">
        <w:t xml:space="preserve">Submit an </w:t>
      </w:r>
      <w:r w:rsidRPr="006D4CF1">
        <w:rPr>
          <w:i/>
        </w:rPr>
        <w:t xml:space="preserve">Authorization </w:t>
      </w:r>
      <w:r w:rsidR="00E6359A" w:rsidRPr="006D4CF1">
        <w:rPr>
          <w:i/>
        </w:rPr>
        <w:t>for</w:t>
      </w:r>
      <w:r w:rsidRPr="006D4CF1">
        <w:rPr>
          <w:i/>
        </w:rPr>
        <w:t xml:space="preserve"> Disposition of Property </w:t>
      </w:r>
      <w:r w:rsidRPr="006D4CF1">
        <w:t xml:space="preserve">form to your Weatherization Specialist for approval prior to disposal. </w:t>
      </w:r>
    </w:p>
    <w:p w14:paraId="6B6C418D" w14:textId="77777777" w:rsidR="002923CC" w:rsidRPr="006D4CF1" w:rsidRDefault="002923CC" w:rsidP="00524A67">
      <w:pPr>
        <w:pStyle w:val="ListParagraph"/>
        <w:numPr>
          <w:ilvl w:val="1"/>
          <w:numId w:val="221"/>
        </w:numPr>
        <w:spacing w:before="120" w:after="120"/>
        <w:jc w:val="both"/>
      </w:pPr>
      <w:r w:rsidRPr="006D4CF1">
        <w:lastRenderedPageBreak/>
        <w:t xml:space="preserve">IHWAP equipment should only be scrapped when the residual value of the equipment is less than what the estimated value would be for  trade-in or auction </w:t>
      </w:r>
    </w:p>
    <w:p w14:paraId="331BA0C1" w14:textId="77777777" w:rsidR="002923CC" w:rsidRPr="006D4CF1" w:rsidRDefault="002923CC" w:rsidP="00524A67">
      <w:pPr>
        <w:pStyle w:val="ListParagraph"/>
        <w:numPr>
          <w:ilvl w:val="1"/>
          <w:numId w:val="221"/>
        </w:numPr>
        <w:spacing w:before="120" w:after="120"/>
        <w:jc w:val="both"/>
      </w:pPr>
      <w:r w:rsidRPr="006D4CF1">
        <w:t>All items should be offered for transfer to the network prior to considering scrapping as an option.</w:t>
      </w:r>
    </w:p>
    <w:p w14:paraId="45F2E08F" w14:textId="77777777" w:rsidR="002923CC" w:rsidRPr="006D4CF1" w:rsidRDefault="002923CC" w:rsidP="00524A67">
      <w:pPr>
        <w:pStyle w:val="ListParagraph"/>
        <w:numPr>
          <w:ilvl w:val="1"/>
          <w:numId w:val="221"/>
        </w:numPr>
        <w:spacing w:before="120" w:after="120"/>
        <w:jc w:val="both"/>
        <w:rPr>
          <w:b/>
          <w:bCs/>
        </w:rPr>
      </w:pPr>
      <w:r w:rsidRPr="006D4CF1">
        <w:t>All proceeds from auction should be used for purchase of replacement equipment or to offset future other IHWAP expenses.</w:t>
      </w:r>
    </w:p>
    <w:p w14:paraId="7B1AE66B" w14:textId="1EA52EFC" w:rsidR="00A65933" w:rsidRPr="00F8302D" w:rsidRDefault="002923CC" w:rsidP="002923CC">
      <w:pPr>
        <w:spacing w:line="240" w:lineRule="auto"/>
        <w:jc w:val="both"/>
        <w:rPr>
          <w:b/>
          <w:bCs/>
        </w:rPr>
      </w:pPr>
      <w:r w:rsidRPr="006D4CF1">
        <w:rPr>
          <w:b/>
          <w:bCs/>
          <w:sz w:val="24"/>
          <w:szCs w:val="24"/>
        </w:rPr>
        <w:t xml:space="preserve">Equipment Tracking </w:t>
      </w:r>
      <w:r w:rsidRPr="006D4CF1">
        <w:rPr>
          <w:sz w:val="24"/>
          <w:szCs w:val="24"/>
        </w:rPr>
        <w:t>Department fiscal staff, in periodic reviews, will analyze agency equipment listings and actual equipment purchased for verification of agency tag numbers and/or serial numbers, location, costs, and funding source including grant numbers. Items on this listing should include equipment over $5,000. All purchases, dispositions and transfers will be reviewed during each agency visit   All files must contain written authorizations for all purchases, dispositions and transfers of property and equipment.</w:t>
      </w:r>
      <w:r w:rsidR="00F8302D">
        <w:rPr>
          <w:sz w:val="24"/>
          <w:szCs w:val="24"/>
        </w:rPr>
        <w:t xml:space="preserve">  </w:t>
      </w:r>
      <w:r w:rsidR="00F8302D" w:rsidRPr="00F8302D">
        <w:rPr>
          <w:sz w:val="24"/>
          <w:szCs w:val="24"/>
          <w:highlight w:val="lightGray"/>
        </w:rPr>
        <w:t>Agencies should maintain records for equipment tracking utilizing the longest time period of the following two options: 1) The life of the equipment or, 2) A minimum of 10 years.  This tracking method includes purchases, transfers, and dispositions.</w:t>
      </w:r>
    </w:p>
    <w:p w14:paraId="22390474" w14:textId="573B3789" w:rsidR="00516165" w:rsidRPr="00B25097" w:rsidRDefault="00516165" w:rsidP="00683978">
      <w:pPr>
        <w:pStyle w:val="Heading2"/>
      </w:pPr>
      <w:bookmarkStart w:id="733" w:name="_Hlk13050935"/>
      <w:bookmarkStart w:id="734" w:name="_Toc76645740"/>
      <w:bookmarkEnd w:id="731"/>
      <w:r w:rsidRPr="00B25097">
        <w:t>Crew</w:t>
      </w:r>
      <w:r w:rsidR="00ED7360" w:rsidRPr="00B25097">
        <w:t>-</w:t>
      </w:r>
      <w:r w:rsidRPr="00B25097">
        <w:t>Based Agency</w:t>
      </w:r>
      <w:r w:rsidR="00DC3DCA" w:rsidRPr="00B25097">
        <w:t>/Contracting</w:t>
      </w:r>
      <w:r w:rsidRPr="00B25097">
        <w:t xml:space="preserve"> Operating </w:t>
      </w:r>
      <w:r w:rsidR="00383A30" w:rsidRPr="00B25097">
        <w:t>Policies</w:t>
      </w:r>
      <w:bookmarkEnd w:id="734"/>
    </w:p>
    <w:p w14:paraId="65364537" w14:textId="77777777" w:rsidR="00FE2384" w:rsidRPr="00B25097" w:rsidRDefault="00FE2384" w:rsidP="000908E2">
      <w:pPr>
        <w:spacing w:after="120" w:line="240" w:lineRule="auto"/>
        <w:jc w:val="both"/>
        <w:rPr>
          <w:rFonts w:ascii="Calibri" w:eastAsia="Times New Roman" w:hAnsi="Calibri" w:cs="Times New Roman"/>
          <w:sz w:val="24"/>
          <w:szCs w:val="20"/>
        </w:rPr>
      </w:pPr>
      <w:r w:rsidRPr="00B25097">
        <w:rPr>
          <w:rFonts w:ascii="Calibri" w:eastAsia="Times New Roman" w:hAnsi="Calibri" w:cs="Times New Roman"/>
          <w:sz w:val="24"/>
          <w:szCs w:val="20"/>
        </w:rPr>
        <w:t>As a result of 2 CFR 200 and to provide the Crew Based Agencies with better internal controls and guidance regarding operation of the program, OCA is requiring the following changes in operations and accounting policies with the fiscal year beginning July 1, 2019:</w:t>
      </w:r>
    </w:p>
    <w:p w14:paraId="1933F64A" w14:textId="3DF98C86" w:rsidR="00FE2384" w:rsidRPr="00683978" w:rsidRDefault="00FE2384" w:rsidP="00683978">
      <w:pPr>
        <w:pStyle w:val="NoSpacing"/>
        <w:rPr>
          <w:b/>
          <w:bCs/>
          <w:sz w:val="24"/>
          <w:szCs w:val="24"/>
        </w:rPr>
      </w:pPr>
      <w:r w:rsidRPr="00683978">
        <w:rPr>
          <w:b/>
          <w:bCs/>
          <w:sz w:val="24"/>
          <w:szCs w:val="24"/>
        </w:rPr>
        <w:t>Definitions</w:t>
      </w:r>
    </w:p>
    <w:p w14:paraId="797C285B" w14:textId="77777777" w:rsidR="00FE2384" w:rsidRPr="00B25097" w:rsidRDefault="00FE2384" w:rsidP="000908E2">
      <w:pPr>
        <w:spacing w:after="120" w:line="240" w:lineRule="auto"/>
        <w:jc w:val="both"/>
        <w:rPr>
          <w:rFonts w:ascii="Calibri" w:eastAsia="Times New Roman" w:hAnsi="Calibri" w:cs="Times New Roman"/>
          <w:sz w:val="24"/>
          <w:szCs w:val="20"/>
        </w:rPr>
      </w:pPr>
      <w:r w:rsidRPr="002923CC">
        <w:rPr>
          <w:rFonts w:ascii="Calibri" w:eastAsia="Times New Roman" w:hAnsi="Calibri" w:cs="Times New Roman"/>
          <w:sz w:val="24"/>
          <w:szCs w:val="20"/>
          <w:u w:val="single"/>
        </w:rPr>
        <w:t>Not for profit</w:t>
      </w:r>
      <w:r w:rsidRPr="002923CC">
        <w:rPr>
          <w:rFonts w:ascii="Calibri" w:eastAsia="Times New Roman" w:hAnsi="Calibri" w:cs="Times New Roman"/>
          <w:sz w:val="24"/>
          <w:szCs w:val="20"/>
        </w:rPr>
        <w:t xml:space="preserve"> describes a type of organization that does not earn profits for its owners. All of the money earned by or donated to a not-for-profit organization is used in pursuing the organization's objectives and keeping it running.</w:t>
      </w:r>
    </w:p>
    <w:p w14:paraId="2B252318" w14:textId="77777777" w:rsidR="00FE2384" w:rsidRPr="002923CC" w:rsidRDefault="00FE2384" w:rsidP="000908E2">
      <w:pPr>
        <w:spacing w:after="120" w:line="240" w:lineRule="auto"/>
        <w:jc w:val="both"/>
        <w:rPr>
          <w:rFonts w:ascii="Calibri" w:eastAsia="Times New Roman" w:hAnsi="Calibri" w:cs="Times New Roman"/>
          <w:sz w:val="24"/>
          <w:szCs w:val="20"/>
          <w:u w:val="single"/>
        </w:rPr>
      </w:pPr>
      <w:r w:rsidRPr="00B25097">
        <w:rPr>
          <w:rFonts w:ascii="Calibri" w:eastAsia="Times New Roman" w:hAnsi="Calibri" w:cs="Times New Roman"/>
          <w:sz w:val="24"/>
          <w:szCs w:val="20"/>
          <w:u w:val="single"/>
        </w:rPr>
        <w:t>External Contracting Unit</w:t>
      </w:r>
      <w:r w:rsidRPr="002923CC">
        <w:rPr>
          <w:rFonts w:ascii="Calibri" w:eastAsia="Times New Roman" w:hAnsi="Calibri" w:cs="Times New Roman"/>
          <w:sz w:val="24"/>
          <w:szCs w:val="20"/>
        </w:rPr>
        <w:t xml:space="preserve"> (ECU): Crews that provide contracted Weatherization services for other LAAs.</w:t>
      </w:r>
    </w:p>
    <w:p w14:paraId="4AC02942" w14:textId="6312770F" w:rsidR="00FE2384" w:rsidRPr="00683978" w:rsidRDefault="00FE2384" w:rsidP="00683978">
      <w:pPr>
        <w:pStyle w:val="NoSpacing"/>
        <w:rPr>
          <w:b/>
          <w:bCs/>
          <w:sz w:val="24"/>
          <w:szCs w:val="24"/>
        </w:rPr>
      </w:pPr>
      <w:r w:rsidRPr="00683978">
        <w:rPr>
          <w:b/>
          <w:bCs/>
          <w:sz w:val="24"/>
          <w:szCs w:val="24"/>
        </w:rPr>
        <w:t>Weatherization Work Done Within LAA’s Assigned Territory</w:t>
      </w:r>
    </w:p>
    <w:p w14:paraId="48FBA523" w14:textId="77777777" w:rsidR="00FE2384" w:rsidRPr="00683978" w:rsidRDefault="00FE2384" w:rsidP="00683978">
      <w:pPr>
        <w:pStyle w:val="NoSpacing"/>
        <w:ind w:firstLine="720"/>
        <w:rPr>
          <w:b/>
          <w:bCs/>
          <w:sz w:val="24"/>
          <w:szCs w:val="24"/>
        </w:rPr>
      </w:pPr>
      <w:r w:rsidRPr="00683978">
        <w:rPr>
          <w:b/>
          <w:bCs/>
          <w:sz w:val="24"/>
          <w:szCs w:val="24"/>
        </w:rPr>
        <w:t>General Requirements</w:t>
      </w:r>
    </w:p>
    <w:p w14:paraId="78FB1996" w14:textId="77777777" w:rsidR="00FE2384" w:rsidRPr="00B25097" w:rsidRDefault="00FE2384" w:rsidP="00524A67">
      <w:pPr>
        <w:pStyle w:val="ListParagraph"/>
        <w:numPr>
          <w:ilvl w:val="0"/>
          <w:numId w:val="209"/>
        </w:numPr>
        <w:tabs>
          <w:tab w:val="clear" w:pos="1008"/>
        </w:tabs>
        <w:overflowPunct/>
        <w:autoSpaceDE/>
        <w:autoSpaceDN/>
        <w:adjustRightInd/>
        <w:spacing w:after="0"/>
        <w:contextualSpacing/>
        <w:textAlignment w:val="auto"/>
        <w:rPr>
          <w:rFonts w:asciiTheme="minorHAnsi" w:hAnsiTheme="minorHAnsi" w:cstheme="minorHAnsi"/>
          <w:b/>
          <w:szCs w:val="24"/>
          <w:u w:val="single"/>
        </w:rPr>
      </w:pPr>
      <w:r w:rsidRPr="00B25097">
        <w:rPr>
          <w:rFonts w:asciiTheme="minorHAnsi" w:hAnsiTheme="minorHAnsi" w:cstheme="minorHAnsi"/>
          <w:szCs w:val="24"/>
        </w:rPr>
        <w:t>Perform all Weatherization work at cost.  No mark-up on any costs.</w:t>
      </w:r>
    </w:p>
    <w:p w14:paraId="54118295" w14:textId="77777777" w:rsidR="00FE2384" w:rsidRPr="00B25097" w:rsidRDefault="00FE2384" w:rsidP="00524A67">
      <w:pPr>
        <w:numPr>
          <w:ilvl w:val="0"/>
          <w:numId w:val="209"/>
        </w:numPr>
        <w:tabs>
          <w:tab w:val="left" w:pos="360"/>
          <w:tab w:val="left" w:pos="720"/>
          <w:tab w:val="left" w:pos="1080"/>
          <w:tab w:val="left" w:pos="1440"/>
          <w:tab w:val="left" w:pos="1800"/>
          <w:tab w:val="left" w:pos="2160"/>
          <w:tab w:val="left" w:pos="2520"/>
          <w:tab w:val="left" w:pos="2880"/>
          <w:tab w:val="left" w:pos="3645"/>
        </w:tabs>
        <w:spacing w:after="0" w:line="240" w:lineRule="auto"/>
        <w:ind w:right="-180"/>
        <w:contextualSpacing/>
        <w:rPr>
          <w:rFonts w:cstheme="minorHAnsi"/>
          <w:sz w:val="24"/>
          <w:szCs w:val="24"/>
        </w:rPr>
      </w:pPr>
      <w:r w:rsidRPr="00B25097">
        <w:rPr>
          <w:rFonts w:cstheme="minorHAnsi"/>
          <w:sz w:val="24"/>
          <w:szCs w:val="24"/>
        </w:rPr>
        <w:t xml:space="preserve">Verification of costs: </w:t>
      </w:r>
    </w:p>
    <w:p w14:paraId="3ECB67F8" w14:textId="238EE36C" w:rsidR="00FE2384" w:rsidRPr="00B25097" w:rsidRDefault="00FE2384" w:rsidP="00524A67">
      <w:pPr>
        <w:numPr>
          <w:ilvl w:val="1"/>
          <w:numId w:val="209"/>
        </w:numPr>
        <w:tabs>
          <w:tab w:val="left" w:pos="360"/>
          <w:tab w:val="left" w:pos="720"/>
          <w:tab w:val="left" w:pos="1080"/>
          <w:tab w:val="left" w:pos="1440"/>
          <w:tab w:val="left" w:pos="1800"/>
          <w:tab w:val="left" w:pos="2160"/>
          <w:tab w:val="left" w:pos="2520"/>
          <w:tab w:val="left" w:pos="2880"/>
          <w:tab w:val="left" w:pos="3645"/>
        </w:tabs>
        <w:spacing w:after="0" w:line="240" w:lineRule="auto"/>
        <w:ind w:right="-180"/>
        <w:contextualSpacing/>
        <w:rPr>
          <w:rFonts w:cstheme="minorHAnsi"/>
          <w:sz w:val="24"/>
          <w:szCs w:val="24"/>
        </w:rPr>
      </w:pPr>
      <w:r w:rsidRPr="00B25097">
        <w:rPr>
          <w:rFonts w:cstheme="minorHAnsi"/>
          <w:sz w:val="24"/>
          <w:szCs w:val="24"/>
        </w:rPr>
        <w:t xml:space="preserve">LABOR, timesheets should be kept in the client </w:t>
      </w:r>
      <w:r w:rsidR="00601344" w:rsidRPr="00B25097">
        <w:rPr>
          <w:rFonts w:cstheme="minorHAnsi"/>
          <w:sz w:val="24"/>
          <w:szCs w:val="24"/>
        </w:rPr>
        <w:t>file,</w:t>
      </w:r>
      <w:r w:rsidRPr="00B25097">
        <w:rPr>
          <w:rFonts w:cstheme="minorHAnsi"/>
          <w:sz w:val="24"/>
          <w:szCs w:val="24"/>
        </w:rPr>
        <w:t xml:space="preserve"> so they are easily accessible by monitors and auditors for labor cost verification.</w:t>
      </w:r>
    </w:p>
    <w:p w14:paraId="1C6066C5" w14:textId="77777777" w:rsidR="00FE2384" w:rsidRPr="00B25097" w:rsidRDefault="00FE2384" w:rsidP="00524A67">
      <w:pPr>
        <w:numPr>
          <w:ilvl w:val="1"/>
          <w:numId w:val="209"/>
        </w:numPr>
        <w:tabs>
          <w:tab w:val="left" w:pos="360"/>
          <w:tab w:val="left" w:pos="720"/>
          <w:tab w:val="left" w:pos="1080"/>
          <w:tab w:val="left" w:pos="1440"/>
          <w:tab w:val="left" w:pos="1800"/>
          <w:tab w:val="left" w:pos="2160"/>
          <w:tab w:val="left" w:pos="2520"/>
          <w:tab w:val="left" w:pos="2880"/>
          <w:tab w:val="left" w:pos="3645"/>
        </w:tabs>
        <w:spacing w:after="0" w:line="240" w:lineRule="auto"/>
        <w:ind w:right="-180"/>
        <w:contextualSpacing/>
        <w:rPr>
          <w:rFonts w:cstheme="minorHAnsi"/>
          <w:sz w:val="24"/>
          <w:szCs w:val="24"/>
        </w:rPr>
      </w:pPr>
      <w:r w:rsidRPr="00B25097">
        <w:rPr>
          <w:rFonts w:cstheme="minorHAnsi"/>
          <w:sz w:val="24"/>
          <w:szCs w:val="24"/>
        </w:rPr>
        <w:t>MATERIAL, Actual procured prices, (no markup should be used).  Only materials used for grant WX work can be purchased with grant funds.</w:t>
      </w:r>
    </w:p>
    <w:p w14:paraId="39534698" w14:textId="77777777" w:rsidR="00FE2384" w:rsidRPr="00B25097" w:rsidRDefault="00FE2384" w:rsidP="00524A67">
      <w:pPr>
        <w:numPr>
          <w:ilvl w:val="1"/>
          <w:numId w:val="209"/>
        </w:numPr>
        <w:tabs>
          <w:tab w:val="left" w:pos="360"/>
          <w:tab w:val="left" w:pos="720"/>
          <w:tab w:val="left" w:pos="1080"/>
          <w:tab w:val="left" w:pos="1440"/>
          <w:tab w:val="left" w:pos="1800"/>
          <w:tab w:val="left" w:pos="2160"/>
          <w:tab w:val="left" w:pos="2520"/>
          <w:tab w:val="left" w:pos="2880"/>
          <w:tab w:val="left" w:pos="3645"/>
        </w:tabs>
        <w:spacing w:after="0" w:line="240" w:lineRule="auto"/>
        <w:ind w:right="-180"/>
        <w:contextualSpacing/>
        <w:rPr>
          <w:rFonts w:cstheme="minorHAnsi"/>
          <w:sz w:val="24"/>
          <w:szCs w:val="24"/>
        </w:rPr>
      </w:pPr>
      <w:r w:rsidRPr="00B25097">
        <w:rPr>
          <w:rFonts w:cstheme="minorHAnsi"/>
          <w:sz w:val="24"/>
          <w:szCs w:val="24"/>
        </w:rPr>
        <w:t>Overhead costs need to be budgeted in Program Support (P/S).  Costs must all be directly charged to P/S and have applicable supporting documentation (timesheets, invoices, etc.) for each charge to P/S. No overhead or ancillary charges on WeatherWorks jobs.  Examples; fuel, vehicle repair, small tool purchase, etc.</w:t>
      </w:r>
    </w:p>
    <w:p w14:paraId="4AC80372" w14:textId="77777777" w:rsidR="00FE2384" w:rsidRPr="00B25097" w:rsidRDefault="00FE2384" w:rsidP="00524A67">
      <w:pPr>
        <w:numPr>
          <w:ilvl w:val="0"/>
          <w:numId w:val="210"/>
        </w:numPr>
        <w:tabs>
          <w:tab w:val="left" w:pos="360"/>
          <w:tab w:val="left" w:pos="720"/>
          <w:tab w:val="left" w:pos="1080"/>
          <w:tab w:val="left" w:pos="1440"/>
          <w:tab w:val="left" w:pos="1800"/>
          <w:tab w:val="left" w:pos="2160"/>
          <w:tab w:val="left" w:pos="2520"/>
          <w:tab w:val="left" w:pos="2880"/>
          <w:tab w:val="left" w:pos="3645"/>
        </w:tabs>
        <w:spacing w:after="0" w:line="240" w:lineRule="auto"/>
        <w:ind w:right="-180"/>
        <w:contextualSpacing/>
        <w:rPr>
          <w:rFonts w:cstheme="minorHAnsi"/>
          <w:b/>
          <w:sz w:val="24"/>
          <w:szCs w:val="24"/>
        </w:rPr>
      </w:pPr>
      <w:r w:rsidRPr="00B25097">
        <w:rPr>
          <w:rFonts w:cstheme="minorHAnsi"/>
          <w:sz w:val="24"/>
          <w:szCs w:val="24"/>
        </w:rPr>
        <w:t>T and TA allocation is based on Weatherization work in your assigned LAA territory only.</w:t>
      </w:r>
    </w:p>
    <w:p w14:paraId="7638F82A" w14:textId="77777777" w:rsidR="00FE2384" w:rsidRPr="00B25097" w:rsidRDefault="00FE2384" w:rsidP="00524A67">
      <w:pPr>
        <w:numPr>
          <w:ilvl w:val="0"/>
          <w:numId w:val="210"/>
        </w:numPr>
        <w:tabs>
          <w:tab w:val="left" w:pos="360"/>
          <w:tab w:val="left" w:pos="720"/>
          <w:tab w:val="left" w:pos="1080"/>
          <w:tab w:val="left" w:pos="1440"/>
          <w:tab w:val="left" w:pos="1800"/>
          <w:tab w:val="left" w:pos="2160"/>
          <w:tab w:val="left" w:pos="2520"/>
          <w:tab w:val="left" w:pos="2880"/>
          <w:tab w:val="left" w:pos="3645"/>
        </w:tabs>
        <w:spacing w:after="0" w:line="240" w:lineRule="auto"/>
        <w:ind w:right="-180"/>
        <w:contextualSpacing/>
        <w:rPr>
          <w:rFonts w:cstheme="minorHAnsi"/>
          <w:b/>
          <w:sz w:val="24"/>
          <w:szCs w:val="24"/>
        </w:rPr>
      </w:pPr>
      <w:r w:rsidRPr="00B25097">
        <w:rPr>
          <w:rFonts w:cstheme="minorHAnsi"/>
          <w:sz w:val="24"/>
          <w:szCs w:val="24"/>
        </w:rPr>
        <w:t>Equipment</w:t>
      </w:r>
    </w:p>
    <w:p w14:paraId="0295559A" w14:textId="77777777" w:rsidR="00FE2384" w:rsidRPr="00B25097" w:rsidRDefault="00FE2384" w:rsidP="00524A67">
      <w:pPr>
        <w:numPr>
          <w:ilvl w:val="1"/>
          <w:numId w:val="210"/>
        </w:numPr>
        <w:tabs>
          <w:tab w:val="left" w:pos="360"/>
          <w:tab w:val="left" w:pos="720"/>
          <w:tab w:val="left" w:pos="1080"/>
          <w:tab w:val="left" w:pos="1440"/>
          <w:tab w:val="left" w:pos="1800"/>
          <w:tab w:val="left" w:pos="2160"/>
          <w:tab w:val="left" w:pos="2520"/>
          <w:tab w:val="left" w:pos="2880"/>
          <w:tab w:val="left" w:pos="3645"/>
        </w:tabs>
        <w:spacing w:after="0" w:line="240" w:lineRule="auto"/>
        <w:ind w:right="-180"/>
        <w:contextualSpacing/>
        <w:rPr>
          <w:rFonts w:cstheme="minorHAnsi"/>
          <w:sz w:val="24"/>
          <w:szCs w:val="24"/>
        </w:rPr>
      </w:pPr>
      <w:r w:rsidRPr="00B25097">
        <w:rPr>
          <w:rFonts w:cstheme="minorHAnsi"/>
          <w:sz w:val="24"/>
          <w:szCs w:val="24"/>
        </w:rPr>
        <w:lastRenderedPageBreak/>
        <w:t xml:space="preserve">Equipment purchased by IHWAP will support your grant funded WX work only. </w:t>
      </w:r>
    </w:p>
    <w:p w14:paraId="3601AF9D" w14:textId="77777777" w:rsidR="00FE2384" w:rsidRPr="00B25097" w:rsidRDefault="00FE2384" w:rsidP="00524A67">
      <w:pPr>
        <w:numPr>
          <w:ilvl w:val="0"/>
          <w:numId w:val="210"/>
        </w:numPr>
        <w:tabs>
          <w:tab w:val="left" w:pos="360"/>
          <w:tab w:val="left" w:pos="720"/>
          <w:tab w:val="left" w:pos="1080"/>
          <w:tab w:val="left" w:pos="1440"/>
          <w:tab w:val="left" w:pos="1800"/>
          <w:tab w:val="left" w:pos="2160"/>
          <w:tab w:val="left" w:pos="2520"/>
          <w:tab w:val="left" w:pos="2880"/>
          <w:tab w:val="left" w:pos="3645"/>
        </w:tabs>
        <w:spacing w:after="0" w:line="240" w:lineRule="auto"/>
        <w:ind w:right="-180"/>
        <w:contextualSpacing/>
        <w:rPr>
          <w:rFonts w:cstheme="minorHAnsi"/>
          <w:sz w:val="24"/>
          <w:szCs w:val="24"/>
        </w:rPr>
      </w:pPr>
      <w:r w:rsidRPr="00B25097">
        <w:rPr>
          <w:rFonts w:cstheme="minorHAnsi"/>
          <w:sz w:val="24"/>
          <w:szCs w:val="24"/>
        </w:rPr>
        <w:t xml:space="preserve">Purchase, Construction, or Improvement of real property cannot be completed with any IHWAP funding.  </w:t>
      </w:r>
    </w:p>
    <w:p w14:paraId="79BAFC7D" w14:textId="77777777" w:rsidR="00FE2384" w:rsidRPr="00B25097" w:rsidRDefault="00FE2384" w:rsidP="000908E2">
      <w:pPr>
        <w:numPr>
          <w:ilvl w:val="0"/>
          <w:numId w:val="210"/>
        </w:numPr>
        <w:tabs>
          <w:tab w:val="left" w:pos="360"/>
          <w:tab w:val="left" w:pos="720"/>
          <w:tab w:val="left" w:pos="1080"/>
          <w:tab w:val="left" w:pos="1440"/>
          <w:tab w:val="left" w:pos="1800"/>
          <w:tab w:val="left" w:pos="2160"/>
          <w:tab w:val="left" w:pos="2520"/>
          <w:tab w:val="left" w:pos="2880"/>
          <w:tab w:val="left" w:pos="3645"/>
        </w:tabs>
        <w:spacing w:after="120" w:line="240" w:lineRule="auto"/>
        <w:ind w:right="-187"/>
        <w:contextualSpacing/>
        <w:rPr>
          <w:rFonts w:cstheme="minorHAnsi"/>
          <w:sz w:val="24"/>
          <w:szCs w:val="24"/>
        </w:rPr>
      </w:pPr>
      <w:r w:rsidRPr="00B25097">
        <w:rPr>
          <w:rFonts w:cstheme="minorHAnsi"/>
          <w:sz w:val="24"/>
          <w:szCs w:val="24"/>
        </w:rPr>
        <w:t>Procurement:  Real procured costs should be represented in your IHWAP WeatherWorks Catalogs and utilized when posting costs to your financial records.  No mark-up or overhead fees are allowed.  Additional 10% P/S should cover these costs.</w:t>
      </w:r>
    </w:p>
    <w:p w14:paraId="1575522E" w14:textId="77777777" w:rsidR="00FE2384" w:rsidRPr="00683978" w:rsidRDefault="00FE2384" w:rsidP="00683978">
      <w:pPr>
        <w:pStyle w:val="NoSpacing"/>
        <w:ind w:firstLine="720"/>
        <w:rPr>
          <w:b/>
          <w:bCs/>
          <w:sz w:val="24"/>
          <w:szCs w:val="24"/>
        </w:rPr>
      </w:pPr>
      <w:r w:rsidRPr="00683978">
        <w:rPr>
          <w:b/>
          <w:bCs/>
          <w:sz w:val="24"/>
          <w:szCs w:val="24"/>
        </w:rPr>
        <w:t xml:space="preserve">Recording Weatherization Jobs to the General Ledger </w:t>
      </w:r>
    </w:p>
    <w:p w14:paraId="50DE7179" w14:textId="77777777" w:rsidR="00FE2384" w:rsidRPr="00B25097" w:rsidRDefault="00FE2384" w:rsidP="00FE2384">
      <w:pPr>
        <w:pStyle w:val="ListParagraph"/>
        <w:ind w:left="1080"/>
        <w:rPr>
          <w:rFonts w:asciiTheme="minorHAnsi" w:hAnsiTheme="minorHAnsi" w:cstheme="minorHAnsi"/>
          <w:szCs w:val="24"/>
        </w:rPr>
      </w:pPr>
      <w:r w:rsidRPr="00B25097">
        <w:rPr>
          <w:rFonts w:asciiTheme="minorHAnsi" w:hAnsiTheme="minorHAnsi" w:cstheme="minorHAnsi"/>
          <w:szCs w:val="24"/>
        </w:rPr>
        <w:t>Crew Based Agencies should use a cost of goods sold method to record cost per job.</w:t>
      </w:r>
    </w:p>
    <w:p w14:paraId="6877BBA6" w14:textId="5466B2A9" w:rsidR="002923CC" w:rsidRPr="006D4CF1" w:rsidRDefault="002923CC" w:rsidP="00524A67">
      <w:pPr>
        <w:pStyle w:val="ListParagraph"/>
        <w:numPr>
          <w:ilvl w:val="0"/>
          <w:numId w:val="204"/>
        </w:numPr>
        <w:tabs>
          <w:tab w:val="clear" w:pos="1008"/>
        </w:tabs>
        <w:overflowPunct/>
        <w:autoSpaceDE/>
        <w:autoSpaceDN/>
        <w:adjustRightInd/>
        <w:spacing w:after="0"/>
        <w:ind w:left="1800"/>
        <w:contextualSpacing/>
        <w:textAlignment w:val="auto"/>
        <w:rPr>
          <w:rFonts w:asciiTheme="minorHAnsi" w:hAnsiTheme="minorHAnsi" w:cstheme="minorHAnsi"/>
          <w:szCs w:val="24"/>
        </w:rPr>
      </w:pPr>
      <w:r w:rsidRPr="006D4CF1">
        <w:rPr>
          <w:rFonts w:asciiTheme="minorHAnsi" w:hAnsiTheme="minorHAnsi" w:cstheme="minorHAnsi"/>
          <w:szCs w:val="24"/>
        </w:rPr>
        <w:t>Recording of weatherization work completed within the LAA’s assigned territory MUST originate in the weatherization fund.  LAA’s cannot submit invoices from their ECU’s to the Weatherization fund for reimbursement.  Transactions for work completed within the LAA’s assigned territory and work completed by an ECU MUST not be intermingled.</w:t>
      </w:r>
    </w:p>
    <w:p w14:paraId="14D97642" w14:textId="19DBE815" w:rsidR="00FE2384" w:rsidRPr="006D4CF1" w:rsidRDefault="00FE2384" w:rsidP="00524A67">
      <w:pPr>
        <w:pStyle w:val="ListParagraph"/>
        <w:numPr>
          <w:ilvl w:val="0"/>
          <w:numId w:val="204"/>
        </w:numPr>
        <w:tabs>
          <w:tab w:val="clear" w:pos="1008"/>
        </w:tabs>
        <w:overflowPunct/>
        <w:autoSpaceDE/>
        <w:autoSpaceDN/>
        <w:adjustRightInd/>
        <w:spacing w:after="0"/>
        <w:ind w:left="1800"/>
        <w:contextualSpacing/>
        <w:textAlignment w:val="auto"/>
        <w:rPr>
          <w:rFonts w:asciiTheme="minorHAnsi" w:hAnsiTheme="minorHAnsi" w:cstheme="minorHAnsi"/>
          <w:szCs w:val="24"/>
        </w:rPr>
      </w:pPr>
      <w:r w:rsidRPr="006839C7">
        <w:rPr>
          <w:rFonts w:asciiTheme="minorHAnsi" w:hAnsiTheme="minorHAnsi" w:cstheme="minorHAnsi"/>
          <w:szCs w:val="24"/>
        </w:rPr>
        <w:t>Inventory items purchased should be recorded to the inventory asset account.</w:t>
      </w:r>
      <w:r w:rsidR="002923CC" w:rsidRPr="006D4CF1">
        <w:rPr>
          <w:rFonts w:asciiTheme="minorHAnsi" w:hAnsiTheme="minorHAnsi" w:cstheme="minorHAnsi"/>
          <w:szCs w:val="24"/>
        </w:rPr>
        <w:t xml:space="preserve">  Inventory items may still be purchased with corporate funds and reimbursed by weatherization funds.</w:t>
      </w:r>
    </w:p>
    <w:p w14:paraId="759A8FE6" w14:textId="77777777" w:rsidR="00FE2384" w:rsidRPr="006839C7" w:rsidRDefault="00FE2384" w:rsidP="00524A67">
      <w:pPr>
        <w:pStyle w:val="ListParagraph"/>
        <w:numPr>
          <w:ilvl w:val="0"/>
          <w:numId w:val="204"/>
        </w:numPr>
        <w:tabs>
          <w:tab w:val="clear" w:pos="1008"/>
        </w:tabs>
        <w:overflowPunct/>
        <w:autoSpaceDE/>
        <w:autoSpaceDN/>
        <w:adjustRightInd/>
        <w:spacing w:after="0"/>
        <w:ind w:left="1800"/>
        <w:contextualSpacing/>
        <w:textAlignment w:val="auto"/>
        <w:rPr>
          <w:rFonts w:asciiTheme="minorHAnsi" w:hAnsiTheme="minorHAnsi" w:cstheme="minorHAnsi"/>
          <w:szCs w:val="24"/>
        </w:rPr>
      </w:pPr>
      <w:r w:rsidRPr="006839C7">
        <w:rPr>
          <w:rFonts w:asciiTheme="minorHAnsi" w:hAnsiTheme="minorHAnsi" w:cstheme="minorHAnsi"/>
          <w:szCs w:val="24"/>
        </w:rPr>
        <w:t>Major items such as furnaces must be tracked by specific individual unit cost.</w:t>
      </w:r>
    </w:p>
    <w:p w14:paraId="458F72A9" w14:textId="77777777" w:rsidR="00FE2384" w:rsidRPr="006D4CF1" w:rsidRDefault="00FE2384" w:rsidP="00524A67">
      <w:pPr>
        <w:pStyle w:val="ListParagraph"/>
        <w:numPr>
          <w:ilvl w:val="0"/>
          <w:numId w:val="204"/>
        </w:numPr>
        <w:tabs>
          <w:tab w:val="clear" w:pos="1008"/>
        </w:tabs>
        <w:overflowPunct/>
        <w:autoSpaceDE/>
        <w:autoSpaceDN/>
        <w:adjustRightInd/>
        <w:spacing w:after="0"/>
        <w:ind w:left="1800"/>
        <w:contextualSpacing/>
        <w:textAlignment w:val="auto"/>
        <w:rPr>
          <w:rFonts w:asciiTheme="minorHAnsi" w:hAnsiTheme="minorHAnsi" w:cstheme="minorHAnsi"/>
          <w:szCs w:val="24"/>
        </w:rPr>
      </w:pPr>
      <w:r w:rsidRPr="006D4CF1">
        <w:rPr>
          <w:rFonts w:asciiTheme="minorHAnsi" w:hAnsiTheme="minorHAnsi" w:cstheme="minorHAnsi"/>
          <w:szCs w:val="24"/>
        </w:rPr>
        <w:t>Inventory materials used must be tracked by job.</w:t>
      </w:r>
    </w:p>
    <w:p w14:paraId="2B2EA89E" w14:textId="58BE98AE" w:rsidR="00FE2384" w:rsidRPr="00B25097" w:rsidRDefault="00FE2384" w:rsidP="00524A67">
      <w:pPr>
        <w:pStyle w:val="ListParagraph"/>
        <w:numPr>
          <w:ilvl w:val="0"/>
          <w:numId w:val="204"/>
        </w:numPr>
        <w:tabs>
          <w:tab w:val="clear" w:pos="1008"/>
        </w:tabs>
        <w:overflowPunct/>
        <w:autoSpaceDE/>
        <w:autoSpaceDN/>
        <w:adjustRightInd/>
        <w:spacing w:after="0"/>
        <w:ind w:left="1800"/>
        <w:contextualSpacing/>
        <w:textAlignment w:val="auto"/>
        <w:rPr>
          <w:rFonts w:asciiTheme="minorHAnsi" w:hAnsiTheme="minorHAnsi" w:cstheme="minorHAnsi"/>
          <w:szCs w:val="24"/>
        </w:rPr>
      </w:pPr>
      <w:r w:rsidRPr="006D4CF1">
        <w:rPr>
          <w:rFonts w:asciiTheme="minorHAnsi" w:hAnsiTheme="minorHAnsi" w:cstheme="minorHAnsi"/>
          <w:szCs w:val="24"/>
        </w:rPr>
        <w:t xml:space="preserve">Each job </w:t>
      </w:r>
      <w:r w:rsidR="002923CC" w:rsidRPr="006D4CF1">
        <w:rPr>
          <w:rFonts w:asciiTheme="minorHAnsi" w:hAnsiTheme="minorHAnsi" w:cstheme="minorHAnsi"/>
          <w:szCs w:val="24"/>
        </w:rPr>
        <w:t>MUST</w:t>
      </w:r>
      <w:r w:rsidRPr="006D4CF1">
        <w:rPr>
          <w:rFonts w:asciiTheme="minorHAnsi" w:hAnsiTheme="minorHAnsi" w:cstheme="minorHAnsi"/>
          <w:szCs w:val="24"/>
        </w:rPr>
        <w:t xml:space="preserve"> be recorded separately </w:t>
      </w:r>
      <w:r w:rsidR="002923CC" w:rsidRPr="006D4CF1">
        <w:rPr>
          <w:rFonts w:asciiTheme="minorHAnsi" w:hAnsiTheme="minorHAnsi" w:cstheme="minorHAnsi"/>
          <w:szCs w:val="24"/>
        </w:rPr>
        <w:t xml:space="preserve">and reference the WeatherWorks job number </w:t>
      </w:r>
      <w:r w:rsidRPr="006D4CF1">
        <w:rPr>
          <w:rFonts w:asciiTheme="minorHAnsi" w:hAnsiTheme="minorHAnsi" w:cstheme="minorHAnsi"/>
          <w:szCs w:val="24"/>
        </w:rPr>
        <w:t>in the general</w:t>
      </w:r>
      <w:r w:rsidRPr="00B25097">
        <w:rPr>
          <w:rFonts w:asciiTheme="minorHAnsi" w:hAnsiTheme="minorHAnsi" w:cstheme="minorHAnsi"/>
          <w:szCs w:val="24"/>
        </w:rPr>
        <w:t xml:space="preserve"> ledger to ensure it is easy to trace for audit purposes.</w:t>
      </w:r>
    </w:p>
    <w:p w14:paraId="38078C77" w14:textId="77777777" w:rsidR="00FE2384" w:rsidRPr="00B25097" w:rsidRDefault="00FE2384" w:rsidP="000908E2">
      <w:pPr>
        <w:pStyle w:val="ListParagraph"/>
        <w:numPr>
          <w:ilvl w:val="0"/>
          <w:numId w:val="204"/>
        </w:numPr>
        <w:tabs>
          <w:tab w:val="clear" w:pos="1008"/>
        </w:tabs>
        <w:overflowPunct/>
        <w:autoSpaceDE/>
        <w:autoSpaceDN/>
        <w:adjustRightInd/>
        <w:spacing w:after="120"/>
        <w:ind w:left="1800"/>
        <w:contextualSpacing/>
        <w:textAlignment w:val="auto"/>
        <w:rPr>
          <w:rFonts w:asciiTheme="minorHAnsi" w:hAnsiTheme="minorHAnsi" w:cstheme="minorHAnsi"/>
          <w:szCs w:val="24"/>
        </w:rPr>
      </w:pPr>
      <w:r w:rsidRPr="00B25097">
        <w:rPr>
          <w:rFonts w:asciiTheme="minorHAnsi" w:hAnsiTheme="minorHAnsi" w:cstheme="minorHAnsi"/>
          <w:szCs w:val="24"/>
        </w:rPr>
        <w:t xml:space="preserve">A physical inventory should be taken at least once a year to adjust any inventory variances at year end. </w:t>
      </w:r>
    </w:p>
    <w:p w14:paraId="07D9BED1" w14:textId="4A091392" w:rsidR="00FE2384" w:rsidRPr="00683978" w:rsidRDefault="00FE2384" w:rsidP="00683978">
      <w:pPr>
        <w:pStyle w:val="NoSpacing"/>
        <w:rPr>
          <w:b/>
          <w:bCs/>
          <w:sz w:val="24"/>
          <w:szCs w:val="24"/>
        </w:rPr>
      </w:pPr>
      <w:r w:rsidRPr="00683978">
        <w:rPr>
          <w:b/>
          <w:bCs/>
          <w:sz w:val="24"/>
          <w:szCs w:val="24"/>
        </w:rPr>
        <w:t>Weatherization Work Done for Other LAAs</w:t>
      </w:r>
    </w:p>
    <w:p w14:paraId="3202A9D9" w14:textId="6AE7756C" w:rsidR="00FE2384" w:rsidRPr="00683978" w:rsidRDefault="00FE2384" w:rsidP="00683978">
      <w:pPr>
        <w:pStyle w:val="NoSpacing"/>
        <w:ind w:firstLine="720"/>
        <w:rPr>
          <w:b/>
          <w:bCs/>
          <w:sz w:val="24"/>
          <w:szCs w:val="24"/>
        </w:rPr>
      </w:pPr>
      <w:r w:rsidRPr="00683978">
        <w:rPr>
          <w:b/>
          <w:bCs/>
          <w:sz w:val="24"/>
          <w:szCs w:val="24"/>
        </w:rPr>
        <w:t>Available Approaches:</w:t>
      </w:r>
    </w:p>
    <w:p w14:paraId="05A2CF7E" w14:textId="4C909589" w:rsidR="00FE2384" w:rsidRPr="00B25097" w:rsidRDefault="00FE2384" w:rsidP="00FE2384">
      <w:pPr>
        <w:spacing w:after="0"/>
        <w:ind w:left="720"/>
        <w:rPr>
          <w:rFonts w:cstheme="minorHAnsi"/>
          <w:sz w:val="24"/>
          <w:szCs w:val="24"/>
        </w:rPr>
      </w:pPr>
      <w:r w:rsidRPr="00B25097">
        <w:rPr>
          <w:rFonts w:cstheme="minorHAnsi"/>
          <w:sz w:val="24"/>
          <w:szCs w:val="24"/>
        </w:rPr>
        <w:t>Two options are available for performing Weatherization work at other LAAs:</w:t>
      </w:r>
      <w:r w:rsidRPr="00B25097">
        <w:rPr>
          <w:rFonts w:cstheme="minorHAnsi"/>
          <w:sz w:val="24"/>
          <w:szCs w:val="24"/>
        </w:rPr>
        <w:tab/>
      </w:r>
    </w:p>
    <w:p w14:paraId="51FEC241" w14:textId="77777777" w:rsidR="00FE2384" w:rsidRPr="00B25097" w:rsidRDefault="00FE2384" w:rsidP="00524A67">
      <w:pPr>
        <w:pStyle w:val="ListParagraph"/>
        <w:numPr>
          <w:ilvl w:val="0"/>
          <w:numId w:val="205"/>
        </w:numPr>
        <w:tabs>
          <w:tab w:val="clear" w:pos="1008"/>
        </w:tabs>
        <w:overflowPunct/>
        <w:autoSpaceDE/>
        <w:autoSpaceDN/>
        <w:adjustRightInd/>
        <w:spacing w:after="0"/>
        <w:ind w:left="1620"/>
        <w:contextualSpacing/>
        <w:textAlignment w:val="auto"/>
        <w:rPr>
          <w:rFonts w:asciiTheme="minorHAnsi" w:hAnsiTheme="minorHAnsi" w:cstheme="minorHAnsi"/>
          <w:szCs w:val="24"/>
        </w:rPr>
      </w:pPr>
      <w:r w:rsidRPr="00B25097">
        <w:rPr>
          <w:rFonts w:asciiTheme="minorHAnsi" w:hAnsiTheme="minorHAnsi" w:cstheme="minorHAnsi"/>
          <w:szCs w:val="24"/>
        </w:rPr>
        <w:t>Perform work at cost.  You would need to sign a Memorandum of Understanding (MOU) with the applicable LAA that Weatherization services will be provided to them at cost.  In essence, your crew would be shared with another LAA.  A grant modification could be completed to provide an additional 10% program support for the LAA receiving the services to support crew overhead expenses. If this approach is used, grant funded equipment and crews can be used for the work at other agencies.</w:t>
      </w:r>
    </w:p>
    <w:p w14:paraId="0275EFE0" w14:textId="01F59439" w:rsidR="00FE2384" w:rsidRPr="00B25097" w:rsidRDefault="00FE2384" w:rsidP="00524A67">
      <w:pPr>
        <w:pStyle w:val="ListParagraph"/>
        <w:numPr>
          <w:ilvl w:val="0"/>
          <w:numId w:val="205"/>
        </w:numPr>
        <w:tabs>
          <w:tab w:val="clear" w:pos="1008"/>
        </w:tabs>
        <w:overflowPunct/>
        <w:autoSpaceDE/>
        <w:autoSpaceDN/>
        <w:adjustRightInd/>
        <w:spacing w:after="0"/>
        <w:ind w:left="1620"/>
        <w:contextualSpacing/>
        <w:textAlignment w:val="auto"/>
        <w:rPr>
          <w:rFonts w:asciiTheme="minorHAnsi" w:hAnsiTheme="minorHAnsi" w:cstheme="minorHAnsi"/>
          <w:szCs w:val="24"/>
        </w:rPr>
      </w:pPr>
      <w:r w:rsidRPr="00B25097">
        <w:rPr>
          <w:rFonts w:asciiTheme="minorHAnsi" w:hAnsiTheme="minorHAnsi" w:cstheme="minorHAnsi"/>
          <w:szCs w:val="24"/>
        </w:rPr>
        <w:t xml:space="preserve">Perform work at other LAAs as an External Contracting Unit (ECU).  In this approach, your LAA is acting as a third-party contractor.  </w:t>
      </w:r>
      <w:r w:rsidR="002923CC" w:rsidRPr="006D4CF1">
        <w:rPr>
          <w:rFonts w:asciiTheme="minorHAnsi" w:hAnsiTheme="minorHAnsi" w:cstheme="minorHAnsi"/>
          <w:szCs w:val="24"/>
        </w:rPr>
        <w:t>Please note that LAA’s performing work as an ECU will be treated as an outside contractor.  Any disputes over pricing or quality of work between the ECU and LAA (customer) must be resolved between the two contracted parties.</w:t>
      </w:r>
      <w:r w:rsidR="002923CC">
        <w:rPr>
          <w:rFonts w:asciiTheme="minorHAnsi" w:hAnsiTheme="minorHAnsi" w:cstheme="minorHAnsi"/>
          <w:szCs w:val="24"/>
        </w:rPr>
        <w:t xml:space="preserve">  </w:t>
      </w:r>
      <w:r w:rsidRPr="00B25097">
        <w:rPr>
          <w:rFonts w:asciiTheme="minorHAnsi" w:hAnsiTheme="minorHAnsi" w:cstheme="minorHAnsi"/>
          <w:szCs w:val="24"/>
        </w:rPr>
        <w:t xml:space="preserve">All activities performed for other LAAs must be kept completely separate from grant funded Weatherization activities performed.   ECU activities must abide by relevant requirements outlined in the </w:t>
      </w:r>
      <w:r w:rsidRPr="00B25097">
        <w:rPr>
          <w:rFonts w:asciiTheme="minorHAnsi" w:hAnsiTheme="minorHAnsi" w:cstheme="minorHAnsi"/>
          <w:b/>
          <w:i/>
          <w:szCs w:val="24"/>
        </w:rPr>
        <w:t>Fiscal Requirements for WX Work Done at Other LAAs</w:t>
      </w:r>
      <w:r w:rsidRPr="00B25097">
        <w:rPr>
          <w:rFonts w:asciiTheme="minorHAnsi" w:hAnsiTheme="minorHAnsi" w:cstheme="minorHAnsi"/>
          <w:szCs w:val="24"/>
        </w:rPr>
        <w:t xml:space="preserve"> section below.  The ECU must reimburse the IHWAP grant for use of equipment used while providing Weatherization services at another LAA.  </w:t>
      </w:r>
      <w:r w:rsidRPr="00B25097">
        <w:rPr>
          <w:rFonts w:asciiTheme="minorHAnsi" w:hAnsiTheme="minorHAnsi" w:cstheme="minorHAnsi"/>
          <w:szCs w:val="24"/>
        </w:rPr>
        <w:lastRenderedPageBreak/>
        <w:t xml:space="preserve">There are two options regarding the equipment used by the ECU.  </w:t>
      </w:r>
      <w:r w:rsidRPr="00B25097">
        <w:rPr>
          <w:rFonts w:asciiTheme="minorHAnsi" w:hAnsiTheme="minorHAnsi" w:cstheme="minorHAnsi"/>
          <w:b/>
          <w:szCs w:val="24"/>
        </w:rPr>
        <w:t>It is the responsibility of the LAA to determine the impact of this approach on the not for profit and tax-exempt status of the LAA with regard to I.R.S. regulations</w:t>
      </w:r>
      <w:r w:rsidRPr="00B25097">
        <w:rPr>
          <w:rFonts w:asciiTheme="minorHAnsi" w:hAnsiTheme="minorHAnsi" w:cstheme="minorHAnsi"/>
          <w:szCs w:val="24"/>
        </w:rPr>
        <w:t xml:space="preserve"> </w:t>
      </w:r>
    </w:p>
    <w:p w14:paraId="018014A2" w14:textId="309E28AA" w:rsidR="00FE2384" w:rsidRPr="00B25097" w:rsidRDefault="00FE2384" w:rsidP="00524A67">
      <w:pPr>
        <w:pStyle w:val="ListParagraph"/>
        <w:numPr>
          <w:ilvl w:val="1"/>
          <w:numId w:val="205"/>
        </w:numPr>
        <w:tabs>
          <w:tab w:val="clear" w:pos="1008"/>
        </w:tabs>
        <w:overflowPunct/>
        <w:autoSpaceDE/>
        <w:autoSpaceDN/>
        <w:adjustRightInd/>
        <w:spacing w:after="0"/>
        <w:ind w:left="2160"/>
        <w:contextualSpacing/>
        <w:textAlignment w:val="auto"/>
        <w:rPr>
          <w:rFonts w:asciiTheme="minorHAnsi" w:hAnsiTheme="minorHAnsi" w:cstheme="minorHAnsi"/>
          <w:szCs w:val="24"/>
        </w:rPr>
      </w:pPr>
      <w:r w:rsidRPr="00B25097">
        <w:rPr>
          <w:rFonts w:asciiTheme="minorHAnsi" w:hAnsiTheme="minorHAnsi" w:cstheme="minorHAnsi"/>
          <w:szCs w:val="24"/>
        </w:rPr>
        <w:t>Rent equipment from IHWAP.  The ECU must reimburse the IHWAP grant for use of equipment used while providing Weatherization services at another LAA.  Rental rates must be in reasonable alignment with regional market rates.  The rental rate must be approved by DCEO for reasonableness. All ECU time spent using IHWAP equipment must be logged and rental charge expenses must be recorded by job.</w:t>
      </w:r>
      <w:r w:rsidR="003D385B" w:rsidRPr="00B25097">
        <w:rPr>
          <w:szCs w:val="24"/>
        </w:rPr>
        <w:t xml:space="preserve">  </w:t>
      </w:r>
      <w:r w:rsidR="00CF373D" w:rsidRPr="00B25097">
        <w:rPr>
          <w:szCs w:val="24"/>
        </w:rPr>
        <w:t>ECUs</w:t>
      </w:r>
      <w:r w:rsidR="003D385B" w:rsidRPr="00B25097">
        <w:rPr>
          <w:szCs w:val="24"/>
        </w:rPr>
        <w:t xml:space="preserve"> performing weatherization activities for other agencies should follow the same guidelines for renting equipment as is described in Section II </w:t>
      </w:r>
      <w:r w:rsidR="00CF373D" w:rsidRPr="00B25097">
        <w:rPr>
          <w:szCs w:val="24"/>
        </w:rPr>
        <w:t xml:space="preserve">regarding </w:t>
      </w:r>
      <w:r w:rsidR="003D385B" w:rsidRPr="00B25097">
        <w:rPr>
          <w:szCs w:val="24"/>
        </w:rPr>
        <w:t>Joint Funded Projects.</w:t>
      </w:r>
    </w:p>
    <w:p w14:paraId="1CD586BD" w14:textId="3ABC62B4" w:rsidR="00FE2384" w:rsidRPr="006D4CF1" w:rsidRDefault="00FE2384" w:rsidP="000908E2">
      <w:pPr>
        <w:pStyle w:val="ListParagraph"/>
        <w:numPr>
          <w:ilvl w:val="1"/>
          <w:numId w:val="205"/>
        </w:numPr>
        <w:tabs>
          <w:tab w:val="clear" w:pos="1008"/>
        </w:tabs>
        <w:overflowPunct/>
        <w:autoSpaceDE/>
        <w:autoSpaceDN/>
        <w:adjustRightInd/>
        <w:spacing w:after="120"/>
        <w:ind w:left="2160"/>
        <w:contextualSpacing/>
        <w:textAlignment w:val="auto"/>
        <w:rPr>
          <w:rFonts w:asciiTheme="minorHAnsi" w:hAnsiTheme="minorHAnsi" w:cstheme="minorHAnsi"/>
          <w:szCs w:val="24"/>
        </w:rPr>
      </w:pPr>
      <w:r w:rsidRPr="00B25097">
        <w:rPr>
          <w:rFonts w:asciiTheme="minorHAnsi" w:hAnsiTheme="minorHAnsi" w:cstheme="minorHAnsi"/>
          <w:szCs w:val="24"/>
        </w:rPr>
        <w:t xml:space="preserve">Purchase equipment from IHWAP.  IHWAP cannot provide funding to support crew-based agencies on “for profit” endeavors.  OCA will continue to provide grant funding to purchase enough equipment to support grant work within each LAAs Weatherization service territory.  All current equipment inventory that is in excess of what is needed for your grant funded projects may be purchased from IHWAP at fair market value.  All equipment owned by the LAA will be assumed to have been purchased with WX grant funds unless clear documentation to the contrary can be provided.  Fair market value must be attained through reasonable methods.  A third-party appraisal may be conducted to assess the value of any excess equipment.  Fair market value and proposed sale of any IHWAP equipment must be reviewed and approved by OCA in writing prior to the purchase transaction. OCA grant funds may not be used for the purchase of any IHWAP equipment to be used for Weatherization work to be done by an ECU at another LAA.  </w:t>
      </w:r>
      <w:r w:rsidR="002923CC" w:rsidRPr="006D4CF1">
        <w:rPr>
          <w:rFonts w:asciiTheme="minorHAnsi" w:hAnsiTheme="minorHAnsi" w:cstheme="minorHAnsi"/>
          <w:szCs w:val="24"/>
        </w:rPr>
        <w:t>As a result, shared ownership of equipment between grant funds and any ECU is not allowed effective with the start of Weatherization Program Year 2021.</w:t>
      </w:r>
    </w:p>
    <w:p w14:paraId="2412989E" w14:textId="4C12302B" w:rsidR="00FE2384" w:rsidRPr="00683978" w:rsidRDefault="00FE2384" w:rsidP="00683978">
      <w:pPr>
        <w:pStyle w:val="NoSpacing"/>
        <w:ind w:firstLine="720"/>
        <w:rPr>
          <w:b/>
          <w:bCs/>
          <w:sz w:val="24"/>
          <w:szCs w:val="24"/>
        </w:rPr>
      </w:pPr>
      <w:bookmarkStart w:id="735" w:name="_Hlk12954127"/>
      <w:r w:rsidRPr="00683978">
        <w:rPr>
          <w:b/>
          <w:bCs/>
          <w:sz w:val="24"/>
          <w:szCs w:val="24"/>
        </w:rPr>
        <w:t>Fiscal Requirements for WX Work Done at Other LAAs</w:t>
      </w:r>
      <w:bookmarkEnd w:id="735"/>
    </w:p>
    <w:p w14:paraId="7875B438" w14:textId="77777777" w:rsidR="00FE2384" w:rsidRPr="00B25097" w:rsidRDefault="00FE2384" w:rsidP="00524A67">
      <w:pPr>
        <w:pStyle w:val="ListParagraph"/>
        <w:numPr>
          <w:ilvl w:val="0"/>
          <w:numId w:val="211"/>
        </w:numPr>
        <w:tabs>
          <w:tab w:val="clear" w:pos="1008"/>
        </w:tabs>
        <w:overflowPunct/>
        <w:autoSpaceDE/>
        <w:autoSpaceDN/>
        <w:adjustRightInd/>
        <w:spacing w:after="0"/>
        <w:contextualSpacing/>
        <w:textAlignment w:val="auto"/>
        <w:rPr>
          <w:rFonts w:asciiTheme="minorHAnsi" w:hAnsiTheme="minorHAnsi" w:cstheme="minorHAnsi"/>
          <w:szCs w:val="24"/>
          <w:u w:val="single"/>
        </w:rPr>
      </w:pPr>
      <w:r w:rsidRPr="00B25097">
        <w:rPr>
          <w:rFonts w:asciiTheme="minorHAnsi" w:hAnsiTheme="minorHAnsi" w:cstheme="minorHAnsi"/>
          <w:szCs w:val="24"/>
          <w:u w:val="single"/>
        </w:rPr>
        <w:t>Tracking WX Activities at Other LAAs</w:t>
      </w:r>
    </w:p>
    <w:p w14:paraId="568FCBD8" w14:textId="77777777" w:rsidR="00FE2384" w:rsidRPr="00B25097" w:rsidRDefault="00FE2384" w:rsidP="00524A67">
      <w:pPr>
        <w:pStyle w:val="ListParagraph"/>
        <w:numPr>
          <w:ilvl w:val="0"/>
          <w:numId w:val="213"/>
        </w:numPr>
        <w:tabs>
          <w:tab w:val="clear" w:pos="1008"/>
        </w:tabs>
        <w:overflowPunct/>
        <w:autoSpaceDE/>
        <w:autoSpaceDN/>
        <w:adjustRightInd/>
        <w:spacing w:after="0"/>
        <w:contextualSpacing/>
        <w:textAlignment w:val="auto"/>
        <w:rPr>
          <w:rFonts w:asciiTheme="minorHAnsi" w:hAnsiTheme="minorHAnsi" w:cstheme="minorHAnsi"/>
          <w:szCs w:val="24"/>
        </w:rPr>
      </w:pPr>
      <w:r w:rsidRPr="00B25097">
        <w:rPr>
          <w:rFonts w:asciiTheme="minorHAnsi" w:hAnsiTheme="minorHAnsi" w:cstheme="minorHAnsi"/>
          <w:szCs w:val="24"/>
        </w:rPr>
        <w:t>A separate fund on the general ledger must be created and maintained for all work done at other LAAs.</w:t>
      </w:r>
    </w:p>
    <w:p w14:paraId="658BEEEA" w14:textId="77777777" w:rsidR="00FE2384" w:rsidRPr="00B25097" w:rsidRDefault="00FE2384" w:rsidP="00524A67">
      <w:pPr>
        <w:pStyle w:val="ListParagraph"/>
        <w:numPr>
          <w:ilvl w:val="0"/>
          <w:numId w:val="213"/>
        </w:numPr>
        <w:tabs>
          <w:tab w:val="clear" w:pos="1008"/>
        </w:tabs>
        <w:overflowPunct/>
        <w:autoSpaceDE/>
        <w:autoSpaceDN/>
        <w:adjustRightInd/>
        <w:spacing w:after="0"/>
        <w:contextualSpacing/>
        <w:textAlignment w:val="auto"/>
        <w:rPr>
          <w:rFonts w:asciiTheme="minorHAnsi" w:hAnsiTheme="minorHAnsi" w:cstheme="minorHAnsi"/>
          <w:szCs w:val="24"/>
        </w:rPr>
      </w:pPr>
      <w:r w:rsidRPr="00B25097">
        <w:rPr>
          <w:rFonts w:asciiTheme="minorHAnsi" w:hAnsiTheme="minorHAnsi" w:cstheme="minorHAnsi"/>
          <w:szCs w:val="24"/>
        </w:rPr>
        <w:t xml:space="preserve">For LAAs performing work at other LAAs at cost through an MOU, this fund must be a “net zero” fund.  All revenues received from work done at other LAAs must be offset by the actual costs incurred to perform the work.  This includes direct labor and material costs to perform the work at other LAAs as well as allocated overhead costs. In the case of allocated overhead costs, a reasonable and supported allocated amount should be charged.  </w:t>
      </w:r>
    </w:p>
    <w:p w14:paraId="79D9B480" w14:textId="77777777" w:rsidR="000908E2" w:rsidRDefault="00FE2384" w:rsidP="00524A67">
      <w:pPr>
        <w:pStyle w:val="ListParagraph"/>
        <w:numPr>
          <w:ilvl w:val="0"/>
          <w:numId w:val="213"/>
        </w:numPr>
        <w:tabs>
          <w:tab w:val="clear" w:pos="1008"/>
        </w:tabs>
        <w:overflowPunct/>
        <w:autoSpaceDE/>
        <w:autoSpaceDN/>
        <w:adjustRightInd/>
        <w:spacing w:after="0"/>
        <w:contextualSpacing/>
        <w:textAlignment w:val="auto"/>
        <w:rPr>
          <w:rFonts w:asciiTheme="minorHAnsi" w:hAnsiTheme="minorHAnsi" w:cstheme="minorHAnsi"/>
          <w:szCs w:val="24"/>
        </w:rPr>
      </w:pPr>
      <w:r w:rsidRPr="00B25097">
        <w:rPr>
          <w:rFonts w:asciiTheme="minorHAnsi" w:hAnsiTheme="minorHAnsi" w:cstheme="minorHAnsi"/>
          <w:szCs w:val="24"/>
        </w:rPr>
        <w:t xml:space="preserve">For LAAs performing work at other LAAs through an ECU, this fund must be maintained completely separate from all grant fund accounts, and contain all revenue and expenditures related to the ECU activities. </w:t>
      </w:r>
    </w:p>
    <w:p w14:paraId="445971DB" w14:textId="78193380" w:rsidR="00FE2384" w:rsidRPr="000908E2" w:rsidRDefault="00FE2384" w:rsidP="000908E2">
      <w:pPr>
        <w:spacing w:after="0"/>
        <w:contextualSpacing/>
        <w:rPr>
          <w:rFonts w:cstheme="minorHAnsi"/>
          <w:szCs w:val="24"/>
        </w:rPr>
      </w:pPr>
      <w:r w:rsidRPr="000908E2">
        <w:rPr>
          <w:rFonts w:cstheme="minorHAnsi"/>
          <w:szCs w:val="24"/>
        </w:rPr>
        <w:t xml:space="preserve"> </w:t>
      </w:r>
    </w:p>
    <w:p w14:paraId="43D8B16F" w14:textId="77777777" w:rsidR="00FE2384" w:rsidRPr="00B25097" w:rsidRDefault="00FE2384" w:rsidP="00524A67">
      <w:pPr>
        <w:pStyle w:val="ListParagraph"/>
        <w:numPr>
          <w:ilvl w:val="0"/>
          <w:numId w:val="211"/>
        </w:numPr>
        <w:tabs>
          <w:tab w:val="clear" w:pos="1008"/>
        </w:tabs>
        <w:overflowPunct/>
        <w:autoSpaceDE/>
        <w:autoSpaceDN/>
        <w:adjustRightInd/>
        <w:spacing w:after="0"/>
        <w:contextualSpacing/>
        <w:textAlignment w:val="auto"/>
        <w:rPr>
          <w:rFonts w:asciiTheme="minorHAnsi" w:hAnsiTheme="minorHAnsi" w:cstheme="minorHAnsi"/>
          <w:szCs w:val="24"/>
          <w:u w:val="single"/>
        </w:rPr>
      </w:pPr>
      <w:r w:rsidRPr="00B25097">
        <w:rPr>
          <w:rFonts w:asciiTheme="minorHAnsi" w:hAnsiTheme="minorHAnsi" w:cstheme="minorHAnsi"/>
          <w:szCs w:val="24"/>
          <w:u w:val="single"/>
        </w:rPr>
        <w:lastRenderedPageBreak/>
        <w:t>Cash</w:t>
      </w:r>
    </w:p>
    <w:p w14:paraId="6B1BC5DD" w14:textId="77777777" w:rsidR="00FE2384" w:rsidRPr="00B25097" w:rsidRDefault="00FE2384" w:rsidP="00524A67">
      <w:pPr>
        <w:pStyle w:val="ListParagraph"/>
        <w:numPr>
          <w:ilvl w:val="0"/>
          <w:numId w:val="212"/>
        </w:numPr>
        <w:tabs>
          <w:tab w:val="clear" w:pos="1008"/>
        </w:tabs>
        <w:overflowPunct/>
        <w:autoSpaceDE/>
        <w:autoSpaceDN/>
        <w:adjustRightInd/>
        <w:spacing w:after="0"/>
        <w:contextualSpacing/>
        <w:textAlignment w:val="auto"/>
        <w:rPr>
          <w:rFonts w:asciiTheme="minorHAnsi" w:hAnsiTheme="minorHAnsi" w:cstheme="minorHAnsi"/>
          <w:szCs w:val="24"/>
        </w:rPr>
      </w:pPr>
      <w:r w:rsidRPr="00B25097">
        <w:rPr>
          <w:rFonts w:asciiTheme="minorHAnsi" w:hAnsiTheme="minorHAnsi" w:cstheme="minorHAnsi"/>
          <w:b/>
          <w:i/>
          <w:szCs w:val="24"/>
        </w:rPr>
        <w:t>Separate bank accounts must be maintained for all WX work done for other agencies</w:t>
      </w:r>
      <w:r w:rsidRPr="00B25097">
        <w:rPr>
          <w:rFonts w:asciiTheme="minorHAnsi" w:hAnsiTheme="minorHAnsi" w:cstheme="minorHAnsi"/>
          <w:szCs w:val="24"/>
        </w:rPr>
        <w:t>.  All cash receipts and disbursements for WX activities at other LAAs must be maintained in this separate bank account regardless of the approach utilized.</w:t>
      </w:r>
    </w:p>
    <w:p w14:paraId="2382A79F" w14:textId="77777777" w:rsidR="00FE2384" w:rsidRPr="00B25097" w:rsidRDefault="00FE2384" w:rsidP="00524A67">
      <w:pPr>
        <w:pStyle w:val="ListParagraph"/>
        <w:numPr>
          <w:ilvl w:val="0"/>
          <w:numId w:val="211"/>
        </w:numPr>
        <w:tabs>
          <w:tab w:val="clear" w:pos="1008"/>
        </w:tabs>
        <w:overflowPunct/>
        <w:autoSpaceDE/>
        <w:autoSpaceDN/>
        <w:adjustRightInd/>
        <w:spacing w:after="0"/>
        <w:contextualSpacing/>
        <w:textAlignment w:val="auto"/>
        <w:rPr>
          <w:rFonts w:asciiTheme="minorHAnsi" w:hAnsiTheme="minorHAnsi" w:cstheme="minorHAnsi"/>
          <w:szCs w:val="24"/>
          <w:u w:val="single"/>
        </w:rPr>
      </w:pPr>
      <w:r w:rsidRPr="00B25097">
        <w:rPr>
          <w:rFonts w:asciiTheme="minorHAnsi" w:hAnsiTheme="minorHAnsi" w:cstheme="minorHAnsi"/>
          <w:szCs w:val="24"/>
          <w:u w:val="single"/>
        </w:rPr>
        <w:t>Calculation of Charges to Other Agencies in the MOU-At Cost Method</w:t>
      </w:r>
    </w:p>
    <w:p w14:paraId="66654DCF" w14:textId="77777777" w:rsidR="00FE2384" w:rsidRPr="00B25097" w:rsidRDefault="00FE2384" w:rsidP="00FE2384">
      <w:pPr>
        <w:pStyle w:val="ListParagraph"/>
        <w:ind w:left="1440" w:firstLine="0"/>
        <w:rPr>
          <w:rFonts w:asciiTheme="minorHAnsi" w:hAnsiTheme="minorHAnsi" w:cstheme="minorHAnsi"/>
          <w:szCs w:val="24"/>
        </w:rPr>
      </w:pPr>
      <w:r w:rsidRPr="00B25097">
        <w:rPr>
          <w:rFonts w:asciiTheme="minorHAnsi" w:hAnsiTheme="minorHAnsi" w:cstheme="minorHAnsi"/>
          <w:szCs w:val="24"/>
        </w:rPr>
        <w:t>The Crew Based Agencies are not allowed to charge a flat percentage for program support and administrative cost.  All costs billed for must be itemized.  These include (but are not limited to):</w:t>
      </w:r>
    </w:p>
    <w:p w14:paraId="231B3F89" w14:textId="77777777" w:rsidR="00FE2384" w:rsidRPr="00B25097" w:rsidRDefault="00FE2384" w:rsidP="00524A67">
      <w:pPr>
        <w:pStyle w:val="ListParagraph"/>
        <w:numPr>
          <w:ilvl w:val="0"/>
          <w:numId w:val="203"/>
        </w:numPr>
        <w:tabs>
          <w:tab w:val="clear" w:pos="1008"/>
        </w:tabs>
        <w:overflowPunct/>
        <w:autoSpaceDE/>
        <w:autoSpaceDN/>
        <w:adjustRightInd/>
        <w:spacing w:after="0"/>
        <w:contextualSpacing/>
        <w:textAlignment w:val="auto"/>
        <w:rPr>
          <w:rFonts w:asciiTheme="minorHAnsi" w:hAnsiTheme="minorHAnsi" w:cstheme="minorHAnsi"/>
          <w:szCs w:val="24"/>
        </w:rPr>
      </w:pPr>
      <w:r w:rsidRPr="00B25097">
        <w:rPr>
          <w:rFonts w:asciiTheme="minorHAnsi" w:hAnsiTheme="minorHAnsi" w:cstheme="minorHAnsi"/>
          <w:szCs w:val="24"/>
        </w:rPr>
        <w:t>Charges for Assessment Fee (actual payroll cost for Assessor including travel time)</w:t>
      </w:r>
    </w:p>
    <w:p w14:paraId="67612968" w14:textId="77777777" w:rsidR="00FE2384" w:rsidRPr="00B25097" w:rsidRDefault="00FE2384" w:rsidP="00524A67">
      <w:pPr>
        <w:pStyle w:val="ListParagraph"/>
        <w:numPr>
          <w:ilvl w:val="0"/>
          <w:numId w:val="203"/>
        </w:numPr>
        <w:tabs>
          <w:tab w:val="clear" w:pos="1008"/>
        </w:tabs>
        <w:overflowPunct/>
        <w:autoSpaceDE/>
        <w:autoSpaceDN/>
        <w:adjustRightInd/>
        <w:spacing w:after="0"/>
        <w:contextualSpacing/>
        <w:textAlignment w:val="auto"/>
        <w:rPr>
          <w:rFonts w:asciiTheme="minorHAnsi" w:hAnsiTheme="minorHAnsi" w:cstheme="minorHAnsi"/>
          <w:szCs w:val="24"/>
        </w:rPr>
      </w:pPr>
      <w:r w:rsidRPr="00B25097">
        <w:rPr>
          <w:rFonts w:asciiTheme="minorHAnsi" w:hAnsiTheme="minorHAnsi" w:cstheme="minorHAnsi"/>
          <w:szCs w:val="24"/>
        </w:rPr>
        <w:t>Charges for Inspection Fee</w:t>
      </w:r>
      <w:r w:rsidRPr="00B25097">
        <w:rPr>
          <w:rFonts w:asciiTheme="minorHAnsi" w:hAnsiTheme="minorHAnsi" w:cstheme="minorHAnsi"/>
          <w:szCs w:val="24"/>
        </w:rPr>
        <w:tab/>
        <w:t>(actual payroll cost for Final Inspector including travel time)</w:t>
      </w:r>
    </w:p>
    <w:p w14:paraId="157E754B" w14:textId="77777777" w:rsidR="00FE2384" w:rsidRPr="00B25097" w:rsidRDefault="00FE2384" w:rsidP="00524A67">
      <w:pPr>
        <w:pStyle w:val="ListParagraph"/>
        <w:numPr>
          <w:ilvl w:val="0"/>
          <w:numId w:val="203"/>
        </w:numPr>
        <w:tabs>
          <w:tab w:val="clear" w:pos="1008"/>
        </w:tabs>
        <w:overflowPunct/>
        <w:autoSpaceDE/>
        <w:autoSpaceDN/>
        <w:adjustRightInd/>
        <w:spacing w:after="0"/>
        <w:contextualSpacing/>
        <w:textAlignment w:val="auto"/>
        <w:rPr>
          <w:rFonts w:asciiTheme="minorHAnsi" w:hAnsiTheme="minorHAnsi" w:cstheme="minorHAnsi"/>
          <w:szCs w:val="24"/>
        </w:rPr>
      </w:pPr>
      <w:r w:rsidRPr="00B25097">
        <w:rPr>
          <w:rFonts w:asciiTheme="minorHAnsi" w:hAnsiTheme="minorHAnsi" w:cstheme="minorHAnsi"/>
          <w:szCs w:val="24"/>
        </w:rPr>
        <w:t>Labor timesheets including travel time should be completed to reflect a clear delineation between work done in your agency service territory and work done for another agency.  A copy of these timesheets should be kept in the applicable WeatherWorks job file for monitoring and audit purposes.</w:t>
      </w:r>
    </w:p>
    <w:p w14:paraId="2F66710C" w14:textId="77777777" w:rsidR="00FE2384" w:rsidRPr="00B25097" w:rsidRDefault="00FE2384" w:rsidP="00524A67">
      <w:pPr>
        <w:pStyle w:val="ListParagraph"/>
        <w:numPr>
          <w:ilvl w:val="0"/>
          <w:numId w:val="203"/>
        </w:numPr>
        <w:tabs>
          <w:tab w:val="clear" w:pos="1008"/>
        </w:tabs>
        <w:overflowPunct/>
        <w:autoSpaceDE/>
        <w:autoSpaceDN/>
        <w:adjustRightInd/>
        <w:spacing w:after="0"/>
        <w:contextualSpacing/>
        <w:textAlignment w:val="auto"/>
        <w:rPr>
          <w:rFonts w:asciiTheme="minorHAnsi" w:hAnsiTheme="minorHAnsi" w:cstheme="minorHAnsi"/>
          <w:szCs w:val="24"/>
        </w:rPr>
      </w:pPr>
      <w:r w:rsidRPr="00B25097">
        <w:rPr>
          <w:rFonts w:asciiTheme="minorHAnsi" w:hAnsiTheme="minorHAnsi" w:cstheme="minorHAnsi"/>
          <w:szCs w:val="24"/>
        </w:rPr>
        <w:t xml:space="preserve">Travel time billed at actual costs for inspection, assessment and job installation. </w:t>
      </w:r>
    </w:p>
    <w:p w14:paraId="080BB90C" w14:textId="77777777" w:rsidR="00FE2384" w:rsidRPr="00B25097" w:rsidRDefault="00FE2384" w:rsidP="00524A67">
      <w:pPr>
        <w:pStyle w:val="ListParagraph"/>
        <w:numPr>
          <w:ilvl w:val="0"/>
          <w:numId w:val="203"/>
        </w:numPr>
        <w:tabs>
          <w:tab w:val="clear" w:pos="1008"/>
        </w:tabs>
        <w:overflowPunct/>
        <w:autoSpaceDE/>
        <w:autoSpaceDN/>
        <w:adjustRightInd/>
        <w:spacing w:after="0"/>
        <w:contextualSpacing/>
        <w:textAlignment w:val="auto"/>
        <w:rPr>
          <w:rFonts w:asciiTheme="minorHAnsi" w:hAnsiTheme="minorHAnsi" w:cstheme="minorHAnsi"/>
          <w:szCs w:val="24"/>
        </w:rPr>
      </w:pPr>
      <w:r w:rsidRPr="00B25097">
        <w:rPr>
          <w:rFonts w:asciiTheme="minorHAnsi" w:hAnsiTheme="minorHAnsi" w:cstheme="minorHAnsi"/>
          <w:szCs w:val="24"/>
        </w:rPr>
        <w:t>Actual fuel cost for travel (must provide clear documentation)</w:t>
      </w:r>
    </w:p>
    <w:p w14:paraId="44C6B31D" w14:textId="77777777" w:rsidR="00FE2384" w:rsidRPr="00B25097" w:rsidRDefault="00FE2384" w:rsidP="00524A67">
      <w:pPr>
        <w:pStyle w:val="ListParagraph"/>
        <w:numPr>
          <w:ilvl w:val="1"/>
          <w:numId w:val="203"/>
        </w:numPr>
        <w:tabs>
          <w:tab w:val="clear" w:pos="1008"/>
          <w:tab w:val="left" w:pos="2160"/>
        </w:tabs>
        <w:overflowPunct/>
        <w:autoSpaceDE/>
        <w:autoSpaceDN/>
        <w:adjustRightInd/>
        <w:spacing w:after="0"/>
        <w:ind w:left="2160"/>
        <w:contextualSpacing/>
        <w:textAlignment w:val="auto"/>
        <w:rPr>
          <w:rFonts w:asciiTheme="minorHAnsi" w:hAnsiTheme="minorHAnsi" w:cstheme="minorHAnsi"/>
          <w:szCs w:val="24"/>
        </w:rPr>
      </w:pPr>
      <w:r w:rsidRPr="00B25097">
        <w:rPr>
          <w:rFonts w:asciiTheme="minorHAnsi" w:hAnsiTheme="minorHAnsi" w:cstheme="minorHAnsi"/>
          <w:szCs w:val="24"/>
        </w:rPr>
        <w:t>Lodging should be billed at actual cost and should not exceed GSA guidelines</w:t>
      </w:r>
    </w:p>
    <w:p w14:paraId="15D22A64" w14:textId="77777777" w:rsidR="00FE2384" w:rsidRPr="00B25097" w:rsidRDefault="00FE2384" w:rsidP="00524A67">
      <w:pPr>
        <w:pStyle w:val="ListParagraph"/>
        <w:numPr>
          <w:ilvl w:val="1"/>
          <w:numId w:val="203"/>
        </w:numPr>
        <w:tabs>
          <w:tab w:val="clear" w:pos="1008"/>
          <w:tab w:val="left" w:pos="2160"/>
        </w:tabs>
        <w:overflowPunct/>
        <w:autoSpaceDE/>
        <w:autoSpaceDN/>
        <w:adjustRightInd/>
        <w:spacing w:after="0"/>
        <w:ind w:left="2160"/>
        <w:contextualSpacing/>
        <w:textAlignment w:val="auto"/>
        <w:rPr>
          <w:rFonts w:asciiTheme="minorHAnsi" w:hAnsiTheme="minorHAnsi" w:cstheme="minorHAnsi"/>
          <w:szCs w:val="24"/>
        </w:rPr>
      </w:pPr>
      <w:r w:rsidRPr="00B25097">
        <w:rPr>
          <w:rFonts w:asciiTheme="minorHAnsi" w:hAnsiTheme="minorHAnsi" w:cstheme="minorHAnsi"/>
          <w:szCs w:val="24"/>
        </w:rPr>
        <w:t>Meals should be billed at actual costs or using the GSA per diem guidelines.  Costs should not exceed GSA guidelines.</w:t>
      </w:r>
    </w:p>
    <w:p w14:paraId="3AB1036A" w14:textId="77777777" w:rsidR="00FE2384" w:rsidRPr="00B25097" w:rsidRDefault="00FE2384" w:rsidP="00524A67">
      <w:pPr>
        <w:pStyle w:val="ListParagraph"/>
        <w:numPr>
          <w:ilvl w:val="0"/>
          <w:numId w:val="203"/>
        </w:numPr>
        <w:tabs>
          <w:tab w:val="clear" w:pos="1008"/>
          <w:tab w:val="left" w:pos="2160"/>
        </w:tabs>
        <w:overflowPunct/>
        <w:autoSpaceDE/>
        <w:autoSpaceDN/>
        <w:adjustRightInd/>
        <w:spacing w:after="0"/>
        <w:contextualSpacing/>
        <w:textAlignment w:val="auto"/>
        <w:rPr>
          <w:rFonts w:asciiTheme="minorHAnsi" w:hAnsiTheme="minorHAnsi" w:cstheme="minorHAnsi"/>
          <w:szCs w:val="24"/>
        </w:rPr>
      </w:pPr>
      <w:r w:rsidRPr="00B25097">
        <w:rPr>
          <w:rFonts w:asciiTheme="minorHAnsi" w:hAnsiTheme="minorHAnsi" w:cstheme="minorHAnsi"/>
          <w:szCs w:val="24"/>
        </w:rPr>
        <w:t>Overhead Costs: Common overhead costs include space (rent), telephone, utilities, office supplies, vehicle and equipment maintenance. These costs should be billed separately on a periodic basis.</w:t>
      </w:r>
    </w:p>
    <w:p w14:paraId="33DCBF1E" w14:textId="77777777" w:rsidR="00FE2384" w:rsidRPr="00B25097" w:rsidRDefault="00FE2384" w:rsidP="00524A67">
      <w:pPr>
        <w:pStyle w:val="ListParagraph"/>
        <w:numPr>
          <w:ilvl w:val="0"/>
          <w:numId w:val="203"/>
        </w:numPr>
        <w:tabs>
          <w:tab w:val="clear" w:pos="1008"/>
          <w:tab w:val="left" w:pos="2160"/>
        </w:tabs>
        <w:overflowPunct/>
        <w:autoSpaceDE/>
        <w:autoSpaceDN/>
        <w:adjustRightInd/>
        <w:spacing w:after="0"/>
        <w:contextualSpacing/>
        <w:textAlignment w:val="auto"/>
        <w:rPr>
          <w:rFonts w:asciiTheme="minorHAnsi" w:hAnsiTheme="minorHAnsi" w:cstheme="minorHAnsi"/>
          <w:szCs w:val="24"/>
        </w:rPr>
      </w:pPr>
      <w:r w:rsidRPr="00B25097">
        <w:rPr>
          <w:rFonts w:asciiTheme="minorHAnsi" w:hAnsiTheme="minorHAnsi" w:cstheme="minorHAnsi"/>
          <w:szCs w:val="24"/>
        </w:rPr>
        <w:t xml:space="preserve">WeatherWorks data entry- Staff costs for WeatherWorks data entry.  This can either be charged on a per home basis or aggregated and allocated on the periodic overhead invoice.  This must be based on actual staff time cost. </w:t>
      </w:r>
    </w:p>
    <w:p w14:paraId="42794D97" w14:textId="77777777" w:rsidR="00FE2384" w:rsidRPr="00B25097" w:rsidRDefault="00FE2384" w:rsidP="00BC70B0">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B25097">
        <w:rPr>
          <w:rFonts w:ascii="Calibri" w:eastAsia="Times New Roman" w:hAnsi="Calibri" w:cs="Times New Roman"/>
          <w:sz w:val="24"/>
          <w:szCs w:val="20"/>
        </w:rPr>
        <w:t>Actual job costs should be traceable by monitors and auditors.  Vendor invoices and other supporting documentation (including timesheets and travel records) should be kept in the job files.</w:t>
      </w:r>
    </w:p>
    <w:p w14:paraId="6FA469A8" w14:textId="77777777" w:rsidR="00FE2384" w:rsidRPr="00B25097" w:rsidRDefault="00FE2384" w:rsidP="00BC70B0">
      <w:pPr>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B25097">
        <w:rPr>
          <w:rFonts w:ascii="Calibri" w:eastAsia="Times New Roman" w:hAnsi="Calibri" w:cs="Times New Roman"/>
          <w:sz w:val="24"/>
          <w:szCs w:val="20"/>
        </w:rPr>
        <w:t>The fund balance for the work done at other LAAs must be zero at the end of each program year and result in no profit for the agency.</w:t>
      </w:r>
    </w:p>
    <w:p w14:paraId="237620AB" w14:textId="77777777" w:rsidR="00FE2384" w:rsidRPr="00B25097" w:rsidRDefault="00FE2384" w:rsidP="00524A67">
      <w:pPr>
        <w:pStyle w:val="ListParagraph"/>
        <w:numPr>
          <w:ilvl w:val="0"/>
          <w:numId w:val="211"/>
        </w:numPr>
        <w:tabs>
          <w:tab w:val="clear" w:pos="1008"/>
        </w:tabs>
        <w:overflowPunct/>
        <w:autoSpaceDE/>
        <w:autoSpaceDN/>
        <w:adjustRightInd/>
        <w:spacing w:after="120"/>
        <w:contextualSpacing/>
        <w:textAlignment w:val="auto"/>
        <w:rPr>
          <w:rFonts w:asciiTheme="minorHAnsi" w:hAnsiTheme="minorHAnsi" w:cstheme="minorHAnsi"/>
          <w:szCs w:val="24"/>
          <w:u w:val="single"/>
        </w:rPr>
      </w:pPr>
      <w:r w:rsidRPr="00B25097">
        <w:rPr>
          <w:rFonts w:asciiTheme="minorHAnsi" w:hAnsiTheme="minorHAnsi" w:cstheme="minorHAnsi"/>
          <w:szCs w:val="24"/>
          <w:u w:val="single"/>
        </w:rPr>
        <w:t>Invoicing Other Agencies in the MOU-At Cost Method</w:t>
      </w:r>
    </w:p>
    <w:p w14:paraId="17257638" w14:textId="30EFEE04" w:rsidR="00FE2384" w:rsidRPr="00B25097" w:rsidRDefault="00FE2384" w:rsidP="00BC70B0">
      <w:pPr>
        <w:spacing w:after="120" w:line="240" w:lineRule="auto"/>
        <w:ind w:left="1890"/>
        <w:rPr>
          <w:rFonts w:cstheme="minorHAnsi"/>
          <w:sz w:val="24"/>
          <w:szCs w:val="24"/>
        </w:rPr>
      </w:pPr>
      <w:r w:rsidRPr="00B25097">
        <w:rPr>
          <w:rFonts w:cstheme="minorHAnsi"/>
          <w:sz w:val="24"/>
          <w:szCs w:val="24"/>
        </w:rPr>
        <w:t>To accurately reflect the actual costs incurred, the following method is recommended when invoicing for WX work performed at other LAAs.  Refer to sample invoices</w:t>
      </w:r>
      <w:r w:rsidR="00CF373D" w:rsidRPr="00B25097">
        <w:rPr>
          <w:rFonts w:cstheme="minorHAnsi"/>
          <w:sz w:val="24"/>
          <w:szCs w:val="24"/>
        </w:rPr>
        <w:t xml:space="preserve"> in the exhibits of this </w:t>
      </w:r>
      <w:r w:rsidR="00B42B83" w:rsidRPr="00B25097">
        <w:rPr>
          <w:rFonts w:cstheme="minorHAnsi"/>
          <w:sz w:val="24"/>
          <w:szCs w:val="24"/>
        </w:rPr>
        <w:t>section</w:t>
      </w:r>
      <w:r w:rsidRPr="00B25097">
        <w:rPr>
          <w:rFonts w:cstheme="minorHAnsi"/>
          <w:sz w:val="24"/>
          <w:szCs w:val="24"/>
        </w:rPr>
        <w:t>.</w:t>
      </w:r>
    </w:p>
    <w:p w14:paraId="13350F73" w14:textId="77777777" w:rsidR="00FE2384" w:rsidRPr="00B25097" w:rsidRDefault="00FE2384" w:rsidP="00524A67">
      <w:pPr>
        <w:pStyle w:val="ListParagraph"/>
        <w:numPr>
          <w:ilvl w:val="0"/>
          <w:numId w:val="214"/>
        </w:numPr>
        <w:tabs>
          <w:tab w:val="clear" w:pos="1008"/>
        </w:tabs>
        <w:overflowPunct/>
        <w:autoSpaceDE/>
        <w:autoSpaceDN/>
        <w:adjustRightInd/>
        <w:spacing w:after="0"/>
        <w:ind w:left="2250"/>
        <w:contextualSpacing/>
        <w:textAlignment w:val="auto"/>
        <w:rPr>
          <w:rFonts w:asciiTheme="minorHAnsi" w:hAnsiTheme="minorHAnsi" w:cstheme="minorHAnsi"/>
          <w:szCs w:val="24"/>
        </w:rPr>
      </w:pPr>
      <w:r w:rsidRPr="00B25097">
        <w:rPr>
          <w:rFonts w:asciiTheme="minorHAnsi" w:hAnsiTheme="minorHAnsi" w:cstheme="minorHAnsi"/>
          <w:szCs w:val="24"/>
        </w:rPr>
        <w:t>Invoicing individual jobs:</w:t>
      </w:r>
    </w:p>
    <w:p w14:paraId="759E5EBA" w14:textId="69C610CB" w:rsidR="00FE2384" w:rsidRPr="00B25097" w:rsidRDefault="00FE2384" w:rsidP="002923CC">
      <w:pPr>
        <w:pStyle w:val="ListParagraph"/>
        <w:ind w:left="2232" w:firstLine="0"/>
        <w:rPr>
          <w:rFonts w:asciiTheme="minorHAnsi" w:hAnsiTheme="minorHAnsi" w:cstheme="minorHAnsi"/>
          <w:szCs w:val="24"/>
        </w:rPr>
      </w:pPr>
      <w:r w:rsidRPr="00B25097">
        <w:rPr>
          <w:rFonts w:asciiTheme="minorHAnsi" w:hAnsiTheme="minorHAnsi" w:cstheme="minorHAnsi"/>
          <w:szCs w:val="24"/>
        </w:rPr>
        <w:lastRenderedPageBreak/>
        <w:t xml:space="preserve">Each </w:t>
      </w:r>
      <w:r w:rsidRPr="006D4CF1">
        <w:rPr>
          <w:rFonts w:asciiTheme="minorHAnsi" w:hAnsiTheme="minorHAnsi" w:cstheme="minorHAnsi"/>
          <w:szCs w:val="24"/>
        </w:rPr>
        <w:t xml:space="preserve">job </w:t>
      </w:r>
      <w:r w:rsidR="002923CC" w:rsidRPr="006D4CF1">
        <w:rPr>
          <w:rFonts w:asciiTheme="minorHAnsi" w:hAnsiTheme="minorHAnsi" w:cstheme="minorHAnsi"/>
          <w:szCs w:val="24"/>
        </w:rPr>
        <w:t>must</w:t>
      </w:r>
      <w:r w:rsidRPr="006D4CF1">
        <w:rPr>
          <w:rFonts w:asciiTheme="minorHAnsi" w:hAnsiTheme="minorHAnsi" w:cstheme="minorHAnsi"/>
          <w:szCs w:val="24"/>
        </w:rPr>
        <w:t xml:space="preserve"> be invoiced separately and include all actual costs incurred to perform the work.  These invoices </w:t>
      </w:r>
      <w:r w:rsidR="002923CC" w:rsidRPr="006D4CF1">
        <w:rPr>
          <w:rFonts w:asciiTheme="minorHAnsi" w:hAnsiTheme="minorHAnsi" w:cstheme="minorHAnsi"/>
          <w:szCs w:val="24"/>
        </w:rPr>
        <w:t>must</w:t>
      </w:r>
      <w:r w:rsidRPr="00B25097">
        <w:rPr>
          <w:rFonts w:asciiTheme="minorHAnsi" w:hAnsiTheme="minorHAnsi" w:cstheme="minorHAnsi"/>
          <w:szCs w:val="24"/>
        </w:rPr>
        <w:t xml:space="preserve"> be issued as each job is completed and include clearly detailed itemization of all actual costs being billed.</w:t>
      </w:r>
    </w:p>
    <w:p w14:paraId="724B3E1F" w14:textId="14087497" w:rsidR="00FE2384" w:rsidRPr="00B25097" w:rsidRDefault="002923CC" w:rsidP="00524A67">
      <w:pPr>
        <w:pStyle w:val="ListParagraph"/>
        <w:numPr>
          <w:ilvl w:val="0"/>
          <w:numId w:val="214"/>
        </w:numPr>
        <w:tabs>
          <w:tab w:val="clear" w:pos="1008"/>
        </w:tabs>
        <w:overflowPunct/>
        <w:autoSpaceDE/>
        <w:autoSpaceDN/>
        <w:adjustRightInd/>
        <w:spacing w:after="0"/>
        <w:ind w:left="1980" w:hanging="90"/>
        <w:contextualSpacing/>
        <w:textAlignment w:val="auto"/>
        <w:rPr>
          <w:rFonts w:asciiTheme="minorHAnsi" w:hAnsiTheme="minorHAnsi" w:cstheme="minorHAnsi"/>
          <w:szCs w:val="24"/>
        </w:rPr>
      </w:pPr>
      <w:r>
        <w:rPr>
          <w:rFonts w:asciiTheme="minorHAnsi" w:hAnsiTheme="minorHAnsi" w:cstheme="minorHAnsi"/>
          <w:szCs w:val="24"/>
        </w:rPr>
        <w:t xml:space="preserve"> </w:t>
      </w:r>
      <w:r w:rsidR="00FE2384" w:rsidRPr="00B25097">
        <w:rPr>
          <w:rFonts w:asciiTheme="minorHAnsi" w:hAnsiTheme="minorHAnsi" w:cstheme="minorHAnsi"/>
          <w:szCs w:val="24"/>
        </w:rPr>
        <w:t>Periodic overhead invoices:</w:t>
      </w:r>
    </w:p>
    <w:p w14:paraId="4B9B1536" w14:textId="77777777" w:rsidR="00FE2384" w:rsidRPr="00B25097" w:rsidRDefault="00FE2384" w:rsidP="002923CC">
      <w:pPr>
        <w:pStyle w:val="ListParagraph"/>
        <w:ind w:left="2232" w:firstLine="0"/>
        <w:rPr>
          <w:rFonts w:asciiTheme="minorHAnsi" w:hAnsiTheme="minorHAnsi" w:cstheme="minorHAnsi"/>
          <w:szCs w:val="24"/>
        </w:rPr>
      </w:pPr>
      <w:r w:rsidRPr="00B25097">
        <w:rPr>
          <w:rFonts w:asciiTheme="minorHAnsi" w:hAnsiTheme="minorHAnsi" w:cstheme="minorHAnsi"/>
          <w:szCs w:val="24"/>
        </w:rPr>
        <w:t xml:space="preserve">Overhead costs should be billed on a regular periodic basis. The most reasonable period of billing would be monthly.  This invoice should include the calculated allocation of overhead costs for the LAA being billed.  </w:t>
      </w:r>
    </w:p>
    <w:p w14:paraId="17898C77" w14:textId="77777777" w:rsidR="00FE2384" w:rsidRPr="00B25097" w:rsidRDefault="00FE2384" w:rsidP="002923CC">
      <w:pPr>
        <w:pStyle w:val="ListParagraph"/>
        <w:ind w:left="2232" w:firstLine="0"/>
        <w:rPr>
          <w:rFonts w:asciiTheme="minorHAnsi" w:hAnsiTheme="minorHAnsi" w:cstheme="minorHAnsi"/>
          <w:szCs w:val="24"/>
        </w:rPr>
      </w:pPr>
      <w:r w:rsidRPr="00B25097">
        <w:rPr>
          <w:rFonts w:asciiTheme="minorHAnsi" w:hAnsiTheme="minorHAnsi" w:cstheme="minorHAnsi"/>
          <w:szCs w:val="24"/>
        </w:rPr>
        <w:t>A suggested method of allocation would be the proportional amount of homes weatherized (Final) for the LAA being billed compared to all homes weatherized that month by the billing LAA.  This approach will allow all overhead costs to be traced to the supporting documentation for these costs.</w:t>
      </w:r>
    </w:p>
    <w:p w14:paraId="7A42D47B" w14:textId="6769F0D3" w:rsidR="00FE2384" w:rsidRPr="00B25097" w:rsidRDefault="00FE2384" w:rsidP="00FE2384">
      <w:pPr>
        <w:pStyle w:val="ListParagraph"/>
        <w:ind w:left="2160"/>
        <w:rPr>
          <w:rFonts w:asciiTheme="minorHAnsi" w:hAnsiTheme="minorHAnsi" w:cstheme="minorHAnsi"/>
          <w:szCs w:val="24"/>
        </w:rPr>
      </w:pPr>
      <w:r w:rsidRPr="00B25097">
        <w:rPr>
          <w:rFonts w:asciiTheme="minorHAnsi" w:hAnsiTheme="minorHAnsi" w:cstheme="minorHAnsi"/>
          <w:szCs w:val="24"/>
        </w:rPr>
        <w:t>Example of Allocation of Overhead Costs:</w:t>
      </w:r>
    </w:p>
    <w:p w14:paraId="70DE6FA9" w14:textId="77777777" w:rsidR="00FE2384" w:rsidRPr="00B25097" w:rsidRDefault="00FE2384" w:rsidP="00FE2384">
      <w:pPr>
        <w:pStyle w:val="ListParagraph"/>
        <w:ind w:left="2160"/>
        <w:rPr>
          <w:rFonts w:asciiTheme="minorHAnsi" w:hAnsiTheme="minorHAnsi" w:cstheme="minorHAnsi"/>
          <w:szCs w:val="24"/>
        </w:rPr>
      </w:pPr>
      <w:r w:rsidRPr="00B25097">
        <w:rPr>
          <w:rFonts w:asciiTheme="minorHAnsi" w:hAnsiTheme="minorHAnsi" w:cstheme="minorHAnsi"/>
          <w:szCs w:val="24"/>
        </w:rPr>
        <w:t>LAA XYZ Weatherizes 10 total homes in June broken down as below:</w:t>
      </w:r>
    </w:p>
    <w:p w14:paraId="206EA5B3" w14:textId="77777777" w:rsidR="00FE2384" w:rsidRPr="00B25097" w:rsidRDefault="00FE2384" w:rsidP="00FE2384">
      <w:pPr>
        <w:pStyle w:val="ListParagraph"/>
        <w:ind w:left="2160"/>
        <w:rPr>
          <w:rFonts w:asciiTheme="minorHAnsi" w:hAnsiTheme="minorHAnsi" w:cstheme="minorHAnsi"/>
          <w:szCs w:val="24"/>
        </w:rPr>
      </w:pPr>
    </w:p>
    <w:p w14:paraId="4FD78EE1" w14:textId="123F4C08" w:rsidR="00FE2384" w:rsidRPr="00B25097" w:rsidRDefault="00FE2384" w:rsidP="00FE2384">
      <w:pPr>
        <w:pStyle w:val="ListParagraph"/>
        <w:ind w:left="2160"/>
        <w:rPr>
          <w:rFonts w:asciiTheme="minorHAnsi" w:hAnsiTheme="minorHAnsi" w:cstheme="minorHAnsi"/>
          <w:b/>
          <w:szCs w:val="24"/>
          <w:u w:val="single"/>
        </w:rPr>
      </w:pPr>
      <w:r w:rsidRPr="00B25097">
        <w:rPr>
          <w:rFonts w:asciiTheme="minorHAnsi" w:hAnsiTheme="minorHAnsi" w:cstheme="minorHAnsi"/>
          <w:b/>
          <w:szCs w:val="24"/>
          <w:u w:val="single"/>
        </w:rPr>
        <w:t>Agency</w:t>
      </w:r>
      <w:r w:rsidRPr="00B25097">
        <w:rPr>
          <w:rFonts w:asciiTheme="minorHAnsi" w:hAnsiTheme="minorHAnsi" w:cstheme="minorHAnsi"/>
          <w:b/>
          <w:szCs w:val="24"/>
          <w:u w:val="single"/>
        </w:rPr>
        <w:tab/>
      </w:r>
      <w:r w:rsidRPr="00B25097">
        <w:rPr>
          <w:rFonts w:asciiTheme="minorHAnsi" w:hAnsiTheme="minorHAnsi" w:cstheme="minorHAnsi"/>
          <w:b/>
          <w:szCs w:val="24"/>
          <w:u w:val="single"/>
        </w:rPr>
        <w:tab/>
        <w:t># of Homes</w:t>
      </w:r>
      <w:r w:rsidRPr="00B25097">
        <w:rPr>
          <w:rFonts w:asciiTheme="minorHAnsi" w:hAnsiTheme="minorHAnsi" w:cstheme="minorHAnsi"/>
          <w:b/>
          <w:szCs w:val="24"/>
          <w:u w:val="single"/>
        </w:rPr>
        <w:tab/>
      </w:r>
      <w:r w:rsidR="00BC70B0" w:rsidRPr="00B25097">
        <w:rPr>
          <w:rFonts w:asciiTheme="minorHAnsi" w:hAnsiTheme="minorHAnsi" w:cstheme="minorHAnsi"/>
          <w:b/>
          <w:szCs w:val="24"/>
          <w:u w:val="single"/>
        </w:rPr>
        <w:tab/>
      </w:r>
      <w:r w:rsidRPr="00B25097">
        <w:rPr>
          <w:rFonts w:asciiTheme="minorHAnsi" w:hAnsiTheme="minorHAnsi" w:cstheme="minorHAnsi"/>
          <w:b/>
          <w:szCs w:val="24"/>
          <w:u w:val="single"/>
        </w:rPr>
        <w:t>%</w:t>
      </w:r>
    </w:p>
    <w:p w14:paraId="1B913930" w14:textId="12A4C83A" w:rsidR="00FE2384" w:rsidRPr="00B25097" w:rsidRDefault="00FE2384" w:rsidP="00FE2384">
      <w:pPr>
        <w:pStyle w:val="ListParagraph"/>
        <w:ind w:left="2160"/>
        <w:rPr>
          <w:rFonts w:asciiTheme="minorHAnsi" w:hAnsiTheme="minorHAnsi" w:cstheme="minorHAnsi"/>
          <w:szCs w:val="24"/>
        </w:rPr>
      </w:pPr>
      <w:r w:rsidRPr="00B25097">
        <w:rPr>
          <w:rFonts w:asciiTheme="minorHAnsi" w:hAnsiTheme="minorHAnsi" w:cstheme="minorHAnsi"/>
          <w:szCs w:val="24"/>
        </w:rPr>
        <w:t>XYZ LAA</w:t>
      </w:r>
      <w:r w:rsidRPr="00B25097">
        <w:rPr>
          <w:rFonts w:asciiTheme="minorHAnsi" w:hAnsiTheme="minorHAnsi" w:cstheme="minorHAnsi"/>
          <w:szCs w:val="24"/>
        </w:rPr>
        <w:tab/>
      </w:r>
      <w:r w:rsidRPr="00B25097">
        <w:rPr>
          <w:rFonts w:asciiTheme="minorHAnsi" w:hAnsiTheme="minorHAnsi" w:cstheme="minorHAnsi"/>
          <w:szCs w:val="24"/>
        </w:rPr>
        <w:tab/>
      </w:r>
      <w:r w:rsidR="00BC70B0" w:rsidRPr="00B25097">
        <w:rPr>
          <w:rFonts w:asciiTheme="minorHAnsi" w:hAnsiTheme="minorHAnsi" w:cstheme="minorHAnsi"/>
          <w:szCs w:val="24"/>
        </w:rPr>
        <w:tab/>
      </w:r>
      <w:r w:rsidRPr="00B25097">
        <w:rPr>
          <w:rFonts w:asciiTheme="minorHAnsi" w:hAnsiTheme="minorHAnsi" w:cstheme="minorHAnsi"/>
          <w:szCs w:val="24"/>
        </w:rPr>
        <w:t>6</w:t>
      </w:r>
      <w:r w:rsidRPr="00B25097">
        <w:rPr>
          <w:rFonts w:asciiTheme="minorHAnsi" w:hAnsiTheme="minorHAnsi" w:cstheme="minorHAnsi"/>
          <w:szCs w:val="24"/>
        </w:rPr>
        <w:tab/>
      </w:r>
      <w:r w:rsidRPr="00B25097">
        <w:rPr>
          <w:rFonts w:asciiTheme="minorHAnsi" w:hAnsiTheme="minorHAnsi" w:cstheme="minorHAnsi"/>
          <w:szCs w:val="24"/>
        </w:rPr>
        <w:tab/>
        <w:t>60%</w:t>
      </w:r>
    </w:p>
    <w:p w14:paraId="2D4BAC0C" w14:textId="77777777" w:rsidR="00FE2384" w:rsidRPr="00B25097" w:rsidRDefault="00FE2384" w:rsidP="00FE2384">
      <w:pPr>
        <w:pStyle w:val="ListParagraph"/>
        <w:ind w:left="2160"/>
        <w:rPr>
          <w:rFonts w:asciiTheme="minorHAnsi" w:hAnsiTheme="minorHAnsi" w:cstheme="minorHAnsi"/>
          <w:szCs w:val="24"/>
        </w:rPr>
      </w:pPr>
      <w:r w:rsidRPr="00B25097">
        <w:rPr>
          <w:rFonts w:asciiTheme="minorHAnsi" w:hAnsiTheme="minorHAnsi" w:cstheme="minorHAnsi"/>
          <w:szCs w:val="24"/>
        </w:rPr>
        <w:t>ABC Agency</w:t>
      </w:r>
      <w:r w:rsidRPr="00B25097">
        <w:rPr>
          <w:rFonts w:asciiTheme="minorHAnsi" w:hAnsiTheme="minorHAnsi" w:cstheme="minorHAnsi"/>
          <w:szCs w:val="24"/>
        </w:rPr>
        <w:tab/>
      </w:r>
      <w:r w:rsidRPr="00B25097">
        <w:rPr>
          <w:rFonts w:asciiTheme="minorHAnsi" w:hAnsiTheme="minorHAnsi" w:cstheme="minorHAnsi"/>
          <w:szCs w:val="24"/>
        </w:rPr>
        <w:tab/>
        <w:t>2</w:t>
      </w:r>
      <w:r w:rsidRPr="00B25097">
        <w:rPr>
          <w:rFonts w:asciiTheme="minorHAnsi" w:hAnsiTheme="minorHAnsi" w:cstheme="minorHAnsi"/>
          <w:szCs w:val="24"/>
        </w:rPr>
        <w:tab/>
      </w:r>
      <w:r w:rsidRPr="00B25097">
        <w:rPr>
          <w:rFonts w:asciiTheme="minorHAnsi" w:hAnsiTheme="minorHAnsi" w:cstheme="minorHAnsi"/>
          <w:szCs w:val="24"/>
        </w:rPr>
        <w:tab/>
        <w:t>20%</w:t>
      </w:r>
    </w:p>
    <w:p w14:paraId="4B141862" w14:textId="77777777" w:rsidR="00FE2384" w:rsidRPr="00B25097" w:rsidRDefault="00FE2384" w:rsidP="00FE2384">
      <w:pPr>
        <w:pStyle w:val="ListParagraph"/>
        <w:ind w:left="2160"/>
        <w:rPr>
          <w:rFonts w:asciiTheme="minorHAnsi" w:hAnsiTheme="minorHAnsi" w:cstheme="minorHAnsi"/>
          <w:szCs w:val="24"/>
        </w:rPr>
      </w:pPr>
      <w:r w:rsidRPr="00B25097">
        <w:rPr>
          <w:rFonts w:asciiTheme="minorHAnsi" w:hAnsiTheme="minorHAnsi" w:cstheme="minorHAnsi"/>
          <w:szCs w:val="24"/>
        </w:rPr>
        <w:t>DEF Agency</w:t>
      </w:r>
      <w:r w:rsidRPr="00B25097">
        <w:rPr>
          <w:rFonts w:asciiTheme="minorHAnsi" w:hAnsiTheme="minorHAnsi" w:cstheme="minorHAnsi"/>
          <w:szCs w:val="24"/>
        </w:rPr>
        <w:tab/>
      </w:r>
      <w:r w:rsidRPr="00B25097">
        <w:rPr>
          <w:rFonts w:asciiTheme="minorHAnsi" w:hAnsiTheme="minorHAnsi" w:cstheme="minorHAnsi"/>
          <w:szCs w:val="24"/>
        </w:rPr>
        <w:tab/>
        <w:t>2</w:t>
      </w:r>
      <w:r w:rsidRPr="00B25097">
        <w:rPr>
          <w:rFonts w:asciiTheme="minorHAnsi" w:hAnsiTheme="minorHAnsi" w:cstheme="minorHAnsi"/>
          <w:szCs w:val="24"/>
        </w:rPr>
        <w:tab/>
      </w:r>
      <w:r w:rsidRPr="00B25097">
        <w:rPr>
          <w:rFonts w:asciiTheme="minorHAnsi" w:hAnsiTheme="minorHAnsi" w:cstheme="minorHAnsi"/>
          <w:szCs w:val="24"/>
        </w:rPr>
        <w:tab/>
        <w:t>20%</w:t>
      </w:r>
    </w:p>
    <w:p w14:paraId="5CF84124" w14:textId="77777777" w:rsidR="00FE2384" w:rsidRPr="00B25097" w:rsidRDefault="00FE2384" w:rsidP="00FE2384">
      <w:pPr>
        <w:pStyle w:val="ListParagraph"/>
        <w:ind w:left="2160"/>
        <w:rPr>
          <w:rFonts w:asciiTheme="minorHAnsi" w:hAnsiTheme="minorHAnsi" w:cstheme="minorHAnsi"/>
          <w:szCs w:val="24"/>
        </w:rPr>
      </w:pPr>
    </w:p>
    <w:p w14:paraId="3AE7DE3E" w14:textId="7D463203" w:rsidR="00FE2384" w:rsidRPr="00B25097" w:rsidRDefault="00FE2384" w:rsidP="00FE2384">
      <w:pPr>
        <w:pStyle w:val="ListParagraph"/>
        <w:ind w:left="2160"/>
        <w:rPr>
          <w:rFonts w:asciiTheme="minorHAnsi" w:hAnsiTheme="minorHAnsi" w:cstheme="minorHAnsi"/>
          <w:szCs w:val="24"/>
        </w:rPr>
      </w:pPr>
      <w:r w:rsidRPr="00B25097">
        <w:rPr>
          <w:rFonts w:asciiTheme="minorHAnsi" w:hAnsiTheme="minorHAnsi" w:cstheme="minorHAnsi"/>
          <w:szCs w:val="24"/>
        </w:rPr>
        <w:t>Total:</w:t>
      </w:r>
      <w:r w:rsidRPr="00B25097">
        <w:rPr>
          <w:rFonts w:asciiTheme="minorHAnsi" w:hAnsiTheme="minorHAnsi" w:cstheme="minorHAnsi"/>
          <w:szCs w:val="24"/>
        </w:rPr>
        <w:tab/>
      </w:r>
      <w:r w:rsidRPr="00B25097">
        <w:rPr>
          <w:rFonts w:asciiTheme="minorHAnsi" w:hAnsiTheme="minorHAnsi" w:cstheme="minorHAnsi"/>
          <w:szCs w:val="24"/>
        </w:rPr>
        <w:tab/>
      </w:r>
      <w:r w:rsidRPr="00B25097">
        <w:rPr>
          <w:rFonts w:asciiTheme="minorHAnsi" w:hAnsiTheme="minorHAnsi" w:cstheme="minorHAnsi"/>
          <w:szCs w:val="24"/>
        </w:rPr>
        <w:tab/>
        <w:t>10</w:t>
      </w:r>
      <w:r w:rsidRPr="00B25097">
        <w:rPr>
          <w:rFonts w:asciiTheme="minorHAnsi" w:hAnsiTheme="minorHAnsi" w:cstheme="minorHAnsi"/>
          <w:szCs w:val="24"/>
        </w:rPr>
        <w:tab/>
      </w:r>
      <w:r w:rsidR="00DD5E69" w:rsidRPr="00B25097">
        <w:rPr>
          <w:rFonts w:asciiTheme="minorHAnsi" w:hAnsiTheme="minorHAnsi" w:cstheme="minorHAnsi"/>
          <w:szCs w:val="24"/>
        </w:rPr>
        <w:t xml:space="preserve">          </w:t>
      </w:r>
      <w:r w:rsidRPr="00B25097">
        <w:rPr>
          <w:rFonts w:asciiTheme="minorHAnsi" w:hAnsiTheme="minorHAnsi" w:cstheme="minorHAnsi"/>
          <w:szCs w:val="24"/>
        </w:rPr>
        <w:t>100%</w:t>
      </w:r>
    </w:p>
    <w:p w14:paraId="6C45B408" w14:textId="77777777" w:rsidR="00FE2384" w:rsidRPr="00B25097" w:rsidRDefault="00FE2384" w:rsidP="00BC70B0">
      <w:pPr>
        <w:pStyle w:val="ListParagraph"/>
        <w:spacing w:after="120"/>
        <w:ind w:left="1440" w:firstLine="0"/>
        <w:rPr>
          <w:rFonts w:asciiTheme="minorHAnsi" w:hAnsiTheme="minorHAnsi" w:cstheme="minorHAnsi"/>
          <w:szCs w:val="24"/>
        </w:rPr>
      </w:pPr>
      <w:r w:rsidRPr="00B25097">
        <w:rPr>
          <w:rFonts w:asciiTheme="minorHAnsi" w:hAnsiTheme="minorHAnsi" w:cstheme="minorHAnsi"/>
          <w:szCs w:val="24"/>
        </w:rPr>
        <w:t>In this example, ABC Agency and DEF Agency would each be charged for 20% of the overhead costs for the month of June.</w:t>
      </w:r>
    </w:p>
    <w:p w14:paraId="49747AFE" w14:textId="77777777" w:rsidR="00FE2384" w:rsidRPr="00B25097" w:rsidRDefault="00FE2384" w:rsidP="00524A67">
      <w:pPr>
        <w:pStyle w:val="ListParagraph"/>
        <w:numPr>
          <w:ilvl w:val="0"/>
          <w:numId w:val="211"/>
        </w:numPr>
        <w:tabs>
          <w:tab w:val="clear" w:pos="1008"/>
        </w:tabs>
        <w:overflowPunct/>
        <w:autoSpaceDE/>
        <w:autoSpaceDN/>
        <w:adjustRightInd/>
        <w:spacing w:after="0"/>
        <w:contextualSpacing/>
        <w:textAlignment w:val="auto"/>
        <w:rPr>
          <w:rFonts w:asciiTheme="minorHAnsi" w:hAnsiTheme="minorHAnsi" w:cstheme="minorHAnsi"/>
          <w:szCs w:val="24"/>
          <w:u w:val="single"/>
        </w:rPr>
      </w:pPr>
      <w:r w:rsidRPr="00B25097">
        <w:rPr>
          <w:rFonts w:asciiTheme="minorHAnsi" w:hAnsiTheme="minorHAnsi" w:cstheme="minorHAnsi"/>
          <w:szCs w:val="24"/>
          <w:u w:val="single"/>
        </w:rPr>
        <w:t>Invoicing Other Agencies in the ECU Method</w:t>
      </w:r>
    </w:p>
    <w:p w14:paraId="149F3BAA" w14:textId="77777777" w:rsidR="00FE2384" w:rsidRPr="00B25097" w:rsidRDefault="00FE2384" w:rsidP="00BC70B0">
      <w:pPr>
        <w:spacing w:after="120" w:line="240" w:lineRule="auto"/>
        <w:ind w:left="1886"/>
        <w:rPr>
          <w:rFonts w:cstheme="minorHAnsi"/>
          <w:sz w:val="24"/>
          <w:szCs w:val="24"/>
        </w:rPr>
      </w:pPr>
      <w:r w:rsidRPr="00B25097">
        <w:rPr>
          <w:rFonts w:cstheme="minorHAnsi"/>
          <w:sz w:val="24"/>
          <w:szCs w:val="24"/>
        </w:rPr>
        <w:t>Since operating as an ECU is an activity outside of the weatherization grant activities, the invoicing approach is largely at the discretion of the ECU.  However, all activities of the ECU must be maintained completely separate from the WX grant activity at the LAA and no grant funds may be used in the operation of the ECU.</w:t>
      </w:r>
    </w:p>
    <w:p w14:paraId="6B38AD4C" w14:textId="77777777" w:rsidR="00FE2384" w:rsidRPr="00B25097" w:rsidRDefault="00FE2384" w:rsidP="00BC70B0">
      <w:pPr>
        <w:spacing w:after="120" w:line="240" w:lineRule="auto"/>
        <w:ind w:left="1886"/>
        <w:rPr>
          <w:rFonts w:cstheme="minorHAnsi"/>
          <w:sz w:val="24"/>
          <w:szCs w:val="24"/>
        </w:rPr>
      </w:pPr>
      <w:r w:rsidRPr="00B25097">
        <w:rPr>
          <w:rFonts w:cstheme="minorHAnsi"/>
          <w:sz w:val="24"/>
          <w:szCs w:val="24"/>
        </w:rPr>
        <w:t>Although OCA does not prescribe how the ECU activities are invoiced, OCA monitors will be reviewing the invoices paid by LAAs receiving WX services from ECUs for reasonableness and accuracy.  As indicated earlier in this policy, LAAs will not be allowed to pay P/S and Admin. charges that are billed as a percentage.  Only direct costs will be allowed.</w:t>
      </w:r>
    </w:p>
    <w:p w14:paraId="6B42163A" w14:textId="463EB1AE" w:rsidR="00FE2384" w:rsidRPr="00FE2384" w:rsidRDefault="00FE2384" w:rsidP="00BC70B0">
      <w:pPr>
        <w:spacing w:after="120" w:line="240" w:lineRule="auto"/>
        <w:ind w:left="720"/>
        <w:rPr>
          <w:rFonts w:cstheme="minorHAnsi"/>
          <w:sz w:val="24"/>
          <w:szCs w:val="24"/>
        </w:rPr>
      </w:pPr>
      <w:r w:rsidRPr="00B25097">
        <w:rPr>
          <w:rFonts w:cstheme="minorHAnsi"/>
          <w:sz w:val="24"/>
          <w:szCs w:val="24"/>
        </w:rPr>
        <w:t>Please note, loss of funding could occur if it is discovered crew-based agencies are profiting using grant funds.</w:t>
      </w:r>
      <w:bookmarkEnd w:id="733"/>
      <w:r w:rsidRPr="00FE2384">
        <w:rPr>
          <w:rFonts w:cstheme="minorHAnsi"/>
          <w:sz w:val="24"/>
          <w:szCs w:val="24"/>
        </w:rPr>
        <w:t xml:space="preserve">  </w:t>
      </w:r>
    </w:p>
    <w:p w14:paraId="56E03599" w14:textId="77777777" w:rsidR="00516165" w:rsidRPr="00A65933" w:rsidRDefault="00516165" w:rsidP="00A65933">
      <w:pPr>
        <w:jc w:val="both"/>
      </w:pPr>
    </w:p>
    <w:p w14:paraId="30EFB3FE" w14:textId="56C6DC12" w:rsidR="009D714D" w:rsidRPr="00B52458" w:rsidRDefault="009D714D">
      <w:pPr>
        <w:rPr>
          <w:rFonts w:ascii="Calibri" w:eastAsia="Times New Roman" w:hAnsi="Calibri" w:cs="Times New Roman"/>
          <w:sz w:val="24"/>
          <w:szCs w:val="24"/>
        </w:rPr>
      </w:pPr>
      <w:bookmarkStart w:id="736" w:name="_Toc483470114"/>
      <w:bookmarkStart w:id="737" w:name="_Toc483470281"/>
      <w:r w:rsidRPr="00B52458">
        <w:rPr>
          <w:rFonts w:ascii="Calibri" w:eastAsia="Times New Roman" w:hAnsi="Calibri" w:cs="Times New Roman"/>
          <w:sz w:val="24"/>
          <w:szCs w:val="24"/>
        </w:rPr>
        <w:br w:type="page"/>
      </w:r>
    </w:p>
    <w:p w14:paraId="128BF7D9" w14:textId="55BCCE86" w:rsidR="00A65933" w:rsidRPr="00A65933" w:rsidRDefault="00A65933" w:rsidP="00683978">
      <w:pPr>
        <w:pStyle w:val="Heading2"/>
      </w:pPr>
      <w:bookmarkStart w:id="738" w:name="_Toc76645741"/>
      <w:r w:rsidRPr="00A65933">
        <w:lastRenderedPageBreak/>
        <w:t xml:space="preserve">FORMS AND EXHIBITS </w:t>
      </w:r>
      <w:r w:rsidR="00E22B20">
        <w:t>for</w:t>
      </w:r>
      <w:r w:rsidR="00EA2508">
        <w:t xml:space="preserve"> SECTION XIV </w:t>
      </w:r>
      <w:r w:rsidR="00E22B20">
        <w:t xml:space="preserve">- </w:t>
      </w:r>
      <w:r w:rsidRPr="00A65933">
        <w:t>FISCAL PROCEDURES</w:t>
      </w:r>
      <w:bookmarkEnd w:id="736"/>
      <w:bookmarkEnd w:id="737"/>
      <w:bookmarkEnd w:id="738"/>
    </w:p>
    <w:p w14:paraId="1EAFFA6E"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sz w:val="32"/>
          <w:szCs w:val="32"/>
        </w:rPr>
      </w:pPr>
    </w:p>
    <w:p w14:paraId="60270315" w14:textId="6D47C3E7" w:rsidR="00A65933" w:rsidRPr="00A65933" w:rsidRDefault="00A65933" w:rsidP="00D22725">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A65933">
        <w:rPr>
          <w:rFonts w:eastAsia="Times New Roman" w:cs="Times New Roman"/>
          <w:sz w:val="32"/>
          <w:szCs w:val="32"/>
        </w:rPr>
        <w:t xml:space="preserve">Equipment Acquisition </w:t>
      </w:r>
      <w:r w:rsidR="002923CC">
        <w:rPr>
          <w:rFonts w:eastAsia="Times New Roman" w:cs="Times New Roman"/>
          <w:sz w:val="32"/>
          <w:szCs w:val="32"/>
        </w:rPr>
        <w:t xml:space="preserve">Pre-Approval </w:t>
      </w:r>
      <w:r w:rsidRPr="00A65933">
        <w:rPr>
          <w:rFonts w:eastAsia="Times New Roman" w:cs="Times New Roman"/>
          <w:sz w:val="32"/>
          <w:szCs w:val="32"/>
        </w:rPr>
        <w:t xml:space="preserve">Form </w:t>
      </w:r>
      <w:r w:rsidRPr="00A65933">
        <w:rPr>
          <w:rFonts w:eastAsia="Times New Roman" w:cs="Times New Roman"/>
          <w:sz w:val="32"/>
          <w:szCs w:val="32"/>
        </w:rPr>
        <w:tab/>
        <w:t xml:space="preserve">Page </w:t>
      </w:r>
      <w:r w:rsidR="00670246">
        <w:rPr>
          <w:rFonts w:eastAsia="Times New Roman" w:cs="Times New Roman"/>
          <w:sz w:val="32"/>
          <w:szCs w:val="32"/>
        </w:rPr>
        <w:t>22</w:t>
      </w:r>
      <w:r w:rsidR="00831BC6">
        <w:rPr>
          <w:rFonts w:eastAsia="Times New Roman" w:cs="Times New Roman"/>
          <w:sz w:val="32"/>
          <w:szCs w:val="32"/>
        </w:rPr>
        <w:t>4</w:t>
      </w:r>
    </w:p>
    <w:p w14:paraId="53AE3483" w14:textId="4F43F8E9" w:rsidR="00A65933" w:rsidRPr="00A65933" w:rsidRDefault="00A65933" w:rsidP="00D22725">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A65933">
        <w:rPr>
          <w:rFonts w:eastAsia="Times New Roman" w:cs="Times New Roman"/>
          <w:sz w:val="32"/>
          <w:szCs w:val="32"/>
        </w:rPr>
        <w:t xml:space="preserve">Equipment Listing Form </w:t>
      </w:r>
      <w:r w:rsidRPr="00A65933">
        <w:rPr>
          <w:rFonts w:eastAsia="Times New Roman" w:cs="Times New Roman"/>
          <w:sz w:val="32"/>
          <w:szCs w:val="32"/>
        </w:rPr>
        <w:tab/>
      </w:r>
      <w:r w:rsidR="00786EA6" w:rsidRPr="00A65933">
        <w:rPr>
          <w:rFonts w:eastAsia="Times New Roman" w:cs="Times New Roman"/>
          <w:sz w:val="32"/>
          <w:szCs w:val="32"/>
        </w:rPr>
        <w:t xml:space="preserve">Page </w:t>
      </w:r>
      <w:r w:rsidR="00670246">
        <w:rPr>
          <w:rFonts w:eastAsia="Times New Roman" w:cs="Times New Roman"/>
          <w:sz w:val="32"/>
          <w:szCs w:val="32"/>
        </w:rPr>
        <w:t>22</w:t>
      </w:r>
      <w:r w:rsidR="00831BC6">
        <w:rPr>
          <w:rFonts w:eastAsia="Times New Roman" w:cs="Times New Roman"/>
          <w:sz w:val="32"/>
          <w:szCs w:val="32"/>
        </w:rPr>
        <w:t>5</w:t>
      </w:r>
    </w:p>
    <w:p w14:paraId="5D217768" w14:textId="073AB960" w:rsidR="00A65933" w:rsidRPr="00A65933" w:rsidRDefault="00A65933" w:rsidP="00D22725">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53558D">
        <w:rPr>
          <w:rFonts w:eastAsia="Times New Roman" w:cs="Times New Roman"/>
          <w:sz w:val="32"/>
          <w:szCs w:val="32"/>
          <w:highlight w:val="lightGray"/>
        </w:rPr>
        <w:t xml:space="preserve">Authorization </w:t>
      </w:r>
      <w:r w:rsidR="00D22725" w:rsidRPr="0053558D">
        <w:rPr>
          <w:rFonts w:eastAsia="Times New Roman" w:cs="Times New Roman"/>
          <w:sz w:val="32"/>
          <w:szCs w:val="32"/>
          <w:highlight w:val="lightGray"/>
        </w:rPr>
        <w:t>f</w:t>
      </w:r>
      <w:r w:rsidRPr="0053558D">
        <w:rPr>
          <w:rFonts w:eastAsia="Times New Roman" w:cs="Times New Roman"/>
          <w:sz w:val="32"/>
          <w:szCs w:val="32"/>
          <w:highlight w:val="lightGray"/>
        </w:rPr>
        <w:t xml:space="preserve">or Transfer of Property </w:t>
      </w:r>
      <w:r w:rsidRPr="0053558D">
        <w:rPr>
          <w:rFonts w:eastAsia="Times New Roman" w:cs="Times New Roman"/>
          <w:sz w:val="32"/>
          <w:szCs w:val="32"/>
          <w:highlight w:val="lightGray"/>
        </w:rPr>
        <w:tab/>
        <w:t xml:space="preserve">Page </w:t>
      </w:r>
      <w:r w:rsidR="00670246" w:rsidRPr="0053558D">
        <w:rPr>
          <w:rFonts w:eastAsia="Times New Roman" w:cs="Times New Roman"/>
          <w:sz w:val="32"/>
          <w:szCs w:val="32"/>
          <w:highlight w:val="lightGray"/>
        </w:rPr>
        <w:t>22</w:t>
      </w:r>
      <w:r w:rsidR="00831BC6">
        <w:rPr>
          <w:rFonts w:eastAsia="Times New Roman" w:cs="Times New Roman"/>
          <w:sz w:val="32"/>
          <w:szCs w:val="32"/>
        </w:rPr>
        <w:t>6</w:t>
      </w:r>
    </w:p>
    <w:p w14:paraId="67EEA73F" w14:textId="07899182" w:rsidR="00A65933" w:rsidRDefault="00A65933" w:rsidP="00D22725">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A65933">
        <w:rPr>
          <w:rFonts w:eastAsia="Times New Roman" w:cs="Times New Roman"/>
          <w:sz w:val="32"/>
          <w:szCs w:val="32"/>
        </w:rPr>
        <w:t xml:space="preserve">Authorization </w:t>
      </w:r>
      <w:r w:rsidR="00D22725">
        <w:rPr>
          <w:rFonts w:eastAsia="Times New Roman" w:cs="Times New Roman"/>
          <w:sz w:val="32"/>
          <w:szCs w:val="32"/>
        </w:rPr>
        <w:t>f</w:t>
      </w:r>
      <w:r w:rsidRPr="00A65933">
        <w:rPr>
          <w:rFonts w:eastAsia="Times New Roman" w:cs="Times New Roman"/>
          <w:sz w:val="32"/>
          <w:szCs w:val="32"/>
        </w:rPr>
        <w:t xml:space="preserve">or Disposition of Property </w:t>
      </w:r>
      <w:r w:rsidRPr="00A65933">
        <w:rPr>
          <w:rFonts w:eastAsia="Times New Roman" w:cs="Times New Roman"/>
          <w:sz w:val="32"/>
          <w:szCs w:val="32"/>
        </w:rPr>
        <w:tab/>
        <w:t xml:space="preserve">Page </w:t>
      </w:r>
      <w:r w:rsidR="00615253">
        <w:rPr>
          <w:rFonts w:eastAsia="Times New Roman" w:cs="Times New Roman"/>
          <w:sz w:val="32"/>
          <w:szCs w:val="32"/>
        </w:rPr>
        <w:t>22</w:t>
      </w:r>
      <w:r w:rsidR="00831BC6">
        <w:rPr>
          <w:rFonts w:eastAsia="Times New Roman" w:cs="Times New Roman"/>
          <w:sz w:val="32"/>
          <w:szCs w:val="32"/>
        </w:rPr>
        <w:t>7</w:t>
      </w:r>
    </w:p>
    <w:p w14:paraId="3C93C52F" w14:textId="6934BD9C" w:rsidR="002923CC" w:rsidRDefault="002923CC" w:rsidP="00D22725">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Pr>
          <w:rFonts w:eastAsia="Times New Roman" w:cs="Times New Roman"/>
          <w:sz w:val="32"/>
          <w:szCs w:val="32"/>
        </w:rPr>
        <w:t xml:space="preserve">Equipment Acquisition Reporting Form </w:t>
      </w:r>
      <w:r w:rsidRPr="00A65933">
        <w:rPr>
          <w:rFonts w:eastAsia="Times New Roman" w:cs="Times New Roman"/>
          <w:sz w:val="32"/>
          <w:szCs w:val="32"/>
        </w:rPr>
        <w:tab/>
        <w:t xml:space="preserve">Page </w:t>
      </w:r>
      <w:r w:rsidR="00615253">
        <w:rPr>
          <w:rFonts w:eastAsia="Times New Roman" w:cs="Times New Roman"/>
          <w:sz w:val="32"/>
          <w:szCs w:val="32"/>
        </w:rPr>
        <w:t>22</w:t>
      </w:r>
      <w:r w:rsidR="00831BC6">
        <w:rPr>
          <w:rFonts w:eastAsia="Times New Roman" w:cs="Times New Roman"/>
          <w:sz w:val="32"/>
          <w:szCs w:val="32"/>
        </w:rPr>
        <w:t>8</w:t>
      </w:r>
    </w:p>
    <w:p w14:paraId="058F7EFE" w14:textId="1DEC0A11" w:rsidR="006839C7" w:rsidRPr="00A65933" w:rsidRDefault="006839C7" w:rsidP="00D22725">
      <w:pPr>
        <w:tabs>
          <w:tab w:val="right" w:leader="dot" w:pos="9216"/>
        </w:tabs>
        <w:overflowPunct w:val="0"/>
        <w:autoSpaceDE w:val="0"/>
        <w:autoSpaceDN w:val="0"/>
        <w:adjustRightInd w:val="0"/>
        <w:spacing w:after="360" w:line="240" w:lineRule="auto"/>
        <w:textAlignment w:val="baseline"/>
        <w:rPr>
          <w:rFonts w:eastAsia="Times New Roman" w:cs="Times New Roman"/>
          <w:sz w:val="32"/>
          <w:szCs w:val="32"/>
        </w:rPr>
      </w:pPr>
      <w:r w:rsidRPr="00F8302D">
        <w:rPr>
          <w:rFonts w:eastAsia="Times New Roman" w:cs="Times New Roman"/>
          <w:sz w:val="32"/>
          <w:szCs w:val="32"/>
          <w:highlight w:val="lightGray"/>
        </w:rPr>
        <w:t>IHWAP Budget Definitions ……………………………………………………. Page</w:t>
      </w:r>
      <w:r w:rsidR="00831BC6">
        <w:rPr>
          <w:rFonts w:eastAsia="Times New Roman" w:cs="Times New Roman"/>
          <w:sz w:val="32"/>
          <w:szCs w:val="32"/>
        </w:rPr>
        <w:t xml:space="preserve"> </w:t>
      </w:r>
      <w:r w:rsidR="00831BC6" w:rsidRPr="00831BC6">
        <w:rPr>
          <w:rFonts w:eastAsia="Times New Roman" w:cs="Times New Roman"/>
          <w:sz w:val="32"/>
          <w:szCs w:val="32"/>
          <w:highlight w:val="lightGray"/>
        </w:rPr>
        <w:t>229</w:t>
      </w:r>
      <w:r>
        <w:rPr>
          <w:rFonts w:eastAsia="Times New Roman" w:cs="Times New Roman"/>
          <w:sz w:val="32"/>
          <w:szCs w:val="32"/>
        </w:rPr>
        <w:t xml:space="preserve"> </w:t>
      </w:r>
    </w:p>
    <w:p w14:paraId="49930D41"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297049A3"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0"/>
          <w:szCs w:val="20"/>
        </w:rPr>
      </w:pPr>
      <w:r w:rsidRPr="00A65933">
        <w:rPr>
          <w:rFonts w:ascii="Calibri" w:eastAsia="Times New Roman" w:hAnsi="Calibri" w:cs="Times New Roman"/>
          <w:sz w:val="24"/>
          <w:szCs w:val="20"/>
        </w:rPr>
        <w:br w:type="page"/>
      </w:r>
      <w:bookmarkStart w:id="739" w:name="_Hlk43380980"/>
      <w:r w:rsidRPr="00A65933">
        <w:rPr>
          <w:rFonts w:ascii="Calibri" w:eastAsia="Times New Roman" w:hAnsi="Calibri" w:cs="Times New Roman"/>
          <w:b/>
          <w:sz w:val="20"/>
          <w:szCs w:val="20"/>
        </w:rPr>
        <w:lastRenderedPageBreak/>
        <w:t>ILLINOIS HOME WEATHERIZATION ASSISTANCE PROGRAM</w:t>
      </w:r>
    </w:p>
    <w:p w14:paraId="53C5AF95" w14:textId="2FE76EE3" w:rsidR="00A65933" w:rsidRPr="006D4CF1"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b/>
          <w:sz w:val="24"/>
          <w:szCs w:val="20"/>
        </w:rPr>
      </w:pPr>
      <w:bookmarkStart w:id="740" w:name="EQUIPMENTacquistionFORM"/>
      <w:r w:rsidRPr="00A65933">
        <w:rPr>
          <w:rFonts w:ascii="Calibri" w:eastAsia="Times New Roman" w:hAnsi="Calibri" w:cs="Times New Roman"/>
          <w:b/>
          <w:sz w:val="24"/>
          <w:szCs w:val="20"/>
        </w:rPr>
        <w:t xml:space="preserve">EQUIPMENT ACQUISTION </w:t>
      </w:r>
      <w:r w:rsidR="002923CC" w:rsidRPr="006D4CF1">
        <w:rPr>
          <w:rFonts w:ascii="Calibri" w:eastAsia="Times New Roman" w:hAnsi="Calibri" w:cs="Times New Roman"/>
          <w:b/>
          <w:sz w:val="24"/>
          <w:szCs w:val="20"/>
        </w:rPr>
        <w:t>P</w:t>
      </w:r>
      <w:r w:rsidR="00EB4AED" w:rsidRPr="006D4CF1">
        <w:rPr>
          <w:rFonts w:ascii="Calibri" w:eastAsia="Times New Roman" w:hAnsi="Calibri" w:cs="Times New Roman"/>
          <w:b/>
          <w:sz w:val="24"/>
          <w:szCs w:val="20"/>
        </w:rPr>
        <w:t>RE</w:t>
      </w:r>
      <w:r w:rsidR="002923CC" w:rsidRPr="006D4CF1">
        <w:rPr>
          <w:rFonts w:ascii="Calibri" w:eastAsia="Times New Roman" w:hAnsi="Calibri" w:cs="Times New Roman"/>
          <w:b/>
          <w:sz w:val="24"/>
          <w:szCs w:val="20"/>
        </w:rPr>
        <w:t>-A</w:t>
      </w:r>
      <w:r w:rsidR="000569EC" w:rsidRPr="006D4CF1">
        <w:rPr>
          <w:rFonts w:ascii="Calibri" w:eastAsia="Times New Roman" w:hAnsi="Calibri" w:cs="Times New Roman"/>
          <w:b/>
          <w:sz w:val="24"/>
          <w:szCs w:val="20"/>
        </w:rPr>
        <w:t>PPROVAL</w:t>
      </w:r>
      <w:r w:rsidR="002923CC" w:rsidRPr="006D4CF1">
        <w:rPr>
          <w:rFonts w:ascii="Calibri" w:eastAsia="Times New Roman" w:hAnsi="Calibri" w:cs="Times New Roman"/>
          <w:b/>
          <w:sz w:val="24"/>
          <w:szCs w:val="20"/>
        </w:rPr>
        <w:t xml:space="preserve"> </w:t>
      </w:r>
      <w:r w:rsidRPr="006D4CF1">
        <w:rPr>
          <w:rFonts w:ascii="Calibri" w:eastAsia="Times New Roman" w:hAnsi="Calibri" w:cs="Times New Roman"/>
          <w:b/>
          <w:sz w:val="24"/>
          <w:szCs w:val="20"/>
        </w:rPr>
        <w:t>FORM</w:t>
      </w:r>
    </w:p>
    <w:bookmarkEnd w:id="740"/>
    <w:p w14:paraId="61EDB7E6" w14:textId="3C14E7B8" w:rsidR="00A65933" w:rsidRPr="006D4CF1"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6D4CF1">
        <w:rPr>
          <w:rFonts w:ascii="Calibri" w:eastAsia="Times New Roman" w:hAnsi="Calibri" w:cs="Times New Roman"/>
          <w:sz w:val="24"/>
          <w:szCs w:val="20"/>
        </w:rPr>
        <w:t>Agency</w:t>
      </w:r>
      <w:r w:rsidR="002923CC" w:rsidRPr="006D4CF1">
        <w:rPr>
          <w:rFonts w:ascii="Calibri" w:eastAsia="Times New Roman" w:hAnsi="Calibri" w:cs="Times New Roman"/>
          <w:sz w:val="24"/>
          <w:szCs w:val="20"/>
        </w:rPr>
        <w:t xml:space="preserve"> Name:</w:t>
      </w:r>
      <w:r w:rsidRPr="006D4CF1">
        <w:rPr>
          <w:rFonts w:ascii="Calibri" w:eastAsia="Times New Roman" w:hAnsi="Calibri" w:cs="Times New Roman"/>
          <w:sz w:val="24"/>
          <w:szCs w:val="20"/>
        </w:rPr>
        <w:t xml:space="preserve"> </w:t>
      </w:r>
      <w:r w:rsidRPr="006D4CF1">
        <w:rPr>
          <w:rFonts w:ascii="Calibri" w:eastAsia="Times New Roman" w:hAnsi="Calibri" w:cs="Times New Roman"/>
          <w:sz w:val="24"/>
          <w:szCs w:val="20"/>
        </w:rPr>
        <w:tab/>
      </w:r>
    </w:p>
    <w:p w14:paraId="77B4EB69" w14:textId="72827A76" w:rsidR="00A65933" w:rsidRPr="006D4CF1" w:rsidRDefault="002923CC"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6D4CF1">
        <w:rPr>
          <w:rFonts w:ascii="Calibri" w:eastAsia="Times New Roman" w:hAnsi="Calibri" w:cs="Times New Roman"/>
          <w:sz w:val="24"/>
          <w:szCs w:val="20"/>
        </w:rPr>
        <w:t xml:space="preserve">Estimated </w:t>
      </w:r>
      <w:r w:rsidR="00A65933" w:rsidRPr="006D4CF1">
        <w:rPr>
          <w:rFonts w:ascii="Calibri" w:eastAsia="Times New Roman" w:hAnsi="Calibri" w:cs="Times New Roman"/>
          <w:sz w:val="24"/>
          <w:szCs w:val="20"/>
        </w:rPr>
        <w:t xml:space="preserve">Date </w:t>
      </w:r>
      <w:r w:rsidRPr="006D4CF1">
        <w:rPr>
          <w:rFonts w:ascii="Calibri" w:eastAsia="Times New Roman" w:hAnsi="Calibri" w:cs="Times New Roman"/>
          <w:sz w:val="24"/>
          <w:szCs w:val="20"/>
        </w:rPr>
        <w:t xml:space="preserve">of </w:t>
      </w:r>
      <w:r w:rsidR="00A65933" w:rsidRPr="006D4CF1">
        <w:rPr>
          <w:rFonts w:ascii="Calibri" w:eastAsia="Times New Roman" w:hAnsi="Calibri" w:cs="Times New Roman"/>
          <w:sz w:val="24"/>
          <w:szCs w:val="20"/>
        </w:rPr>
        <w:t>Purchase</w:t>
      </w:r>
      <w:r w:rsidRPr="006D4CF1">
        <w:rPr>
          <w:rFonts w:ascii="Calibri" w:eastAsia="Times New Roman" w:hAnsi="Calibri" w:cs="Times New Roman"/>
          <w:sz w:val="24"/>
          <w:szCs w:val="20"/>
        </w:rPr>
        <w:t>:</w:t>
      </w:r>
      <w:r w:rsidR="00A65933" w:rsidRPr="006D4CF1">
        <w:rPr>
          <w:rFonts w:ascii="Calibri" w:eastAsia="Times New Roman" w:hAnsi="Calibri" w:cs="Times New Roman"/>
          <w:sz w:val="24"/>
          <w:szCs w:val="20"/>
        </w:rPr>
        <w:t xml:space="preserve">  </w:t>
      </w:r>
      <w:r w:rsidR="00A65933" w:rsidRPr="006D4CF1">
        <w:rPr>
          <w:rFonts w:ascii="Calibri" w:eastAsia="Times New Roman" w:hAnsi="Calibri" w:cs="Times New Roman"/>
          <w:sz w:val="24"/>
          <w:szCs w:val="20"/>
        </w:rPr>
        <w:tab/>
      </w:r>
    </w:p>
    <w:p w14:paraId="1BE9D7E9" w14:textId="7604072F" w:rsidR="00A65933" w:rsidRPr="006D4CF1" w:rsidRDefault="002923CC"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6D4CF1">
        <w:rPr>
          <w:rFonts w:ascii="Calibri" w:eastAsia="Times New Roman" w:hAnsi="Calibri" w:cs="Times New Roman"/>
          <w:sz w:val="24"/>
          <w:szCs w:val="20"/>
        </w:rPr>
        <w:t xml:space="preserve">Grant Number of </w:t>
      </w:r>
      <w:r w:rsidR="00A65933" w:rsidRPr="006D4CF1">
        <w:rPr>
          <w:rFonts w:ascii="Calibri" w:eastAsia="Times New Roman" w:hAnsi="Calibri" w:cs="Times New Roman"/>
          <w:sz w:val="24"/>
          <w:szCs w:val="20"/>
        </w:rPr>
        <w:t>Funds Used:    HHS WX_______</w:t>
      </w:r>
      <w:r w:rsidRPr="006D4CF1">
        <w:rPr>
          <w:rFonts w:ascii="Calibri" w:eastAsia="Times New Roman" w:hAnsi="Calibri" w:cs="Times New Roman"/>
          <w:sz w:val="24"/>
          <w:szCs w:val="20"/>
        </w:rPr>
        <w:t>_____</w:t>
      </w:r>
      <w:r w:rsidR="00A65933" w:rsidRPr="006D4CF1">
        <w:rPr>
          <w:rFonts w:ascii="Calibri" w:eastAsia="Times New Roman" w:hAnsi="Calibri" w:cs="Times New Roman"/>
          <w:sz w:val="24"/>
          <w:szCs w:val="20"/>
        </w:rPr>
        <w:t xml:space="preserve">      State________</w:t>
      </w:r>
      <w:r w:rsidRPr="006D4CF1">
        <w:rPr>
          <w:rFonts w:ascii="Calibri" w:eastAsia="Times New Roman" w:hAnsi="Calibri" w:cs="Times New Roman"/>
          <w:sz w:val="24"/>
          <w:szCs w:val="20"/>
        </w:rPr>
        <w:t>_____</w:t>
      </w:r>
      <w:r w:rsidR="00A65933" w:rsidRPr="006D4CF1">
        <w:rPr>
          <w:rFonts w:ascii="Calibri" w:eastAsia="Times New Roman" w:hAnsi="Calibri" w:cs="Times New Roman"/>
          <w:sz w:val="24"/>
          <w:szCs w:val="20"/>
          <w:u w:val="single"/>
        </w:rPr>
        <w:t xml:space="preserve">  </w:t>
      </w:r>
    </w:p>
    <w:p w14:paraId="750CD597" w14:textId="1A8B7D55" w:rsidR="00A65933" w:rsidRPr="006D4CF1"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6D4CF1">
        <w:rPr>
          <w:rFonts w:ascii="Calibri" w:eastAsia="Times New Roman" w:hAnsi="Calibri" w:cs="Times New Roman"/>
          <w:sz w:val="24"/>
          <w:szCs w:val="20"/>
        </w:rPr>
        <w:t xml:space="preserve">Equipment </w:t>
      </w:r>
      <w:r w:rsidR="002923CC" w:rsidRPr="006D4CF1">
        <w:rPr>
          <w:rFonts w:ascii="Calibri" w:eastAsia="Times New Roman" w:hAnsi="Calibri" w:cs="Times New Roman"/>
          <w:sz w:val="24"/>
          <w:szCs w:val="20"/>
        </w:rPr>
        <w:t>Description:</w:t>
      </w:r>
      <w:r w:rsidRPr="006D4CF1">
        <w:rPr>
          <w:rFonts w:ascii="Calibri" w:eastAsia="Times New Roman" w:hAnsi="Calibri" w:cs="Times New Roman"/>
          <w:sz w:val="24"/>
          <w:szCs w:val="20"/>
        </w:rPr>
        <w:t xml:space="preserve"> ________________________________________</w:t>
      </w:r>
      <w:r w:rsidR="002923CC" w:rsidRPr="006D4CF1">
        <w:rPr>
          <w:rFonts w:ascii="Calibri" w:eastAsia="Times New Roman" w:hAnsi="Calibri" w:cs="Times New Roman"/>
          <w:sz w:val="24"/>
          <w:szCs w:val="20"/>
        </w:rPr>
        <w:t>__________________</w:t>
      </w:r>
      <w:r w:rsidRPr="006D4CF1">
        <w:rPr>
          <w:rFonts w:ascii="Calibri" w:eastAsia="Times New Roman" w:hAnsi="Calibri" w:cs="Times New Roman"/>
          <w:sz w:val="24"/>
          <w:szCs w:val="20"/>
        </w:rPr>
        <w:tab/>
      </w:r>
    </w:p>
    <w:p w14:paraId="086AFACB" w14:textId="08E56824" w:rsidR="00A65933" w:rsidRPr="00BB400B"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6839C7">
        <w:rPr>
          <w:rFonts w:ascii="Calibri" w:eastAsia="Times New Roman" w:hAnsi="Calibri" w:cs="Times New Roman"/>
          <w:sz w:val="24"/>
          <w:szCs w:val="20"/>
        </w:rPr>
        <w:t>_________________________________</w:t>
      </w:r>
      <w:r w:rsidR="002923CC" w:rsidRPr="006839C7">
        <w:rPr>
          <w:rFonts w:ascii="Calibri" w:eastAsia="Times New Roman" w:hAnsi="Calibri" w:cs="Times New Roman"/>
          <w:sz w:val="24"/>
          <w:szCs w:val="20"/>
        </w:rPr>
        <w:t>__</w:t>
      </w:r>
      <w:r w:rsidRPr="00B11BC6">
        <w:rPr>
          <w:rFonts w:ascii="Calibri" w:eastAsia="Times New Roman" w:hAnsi="Calibri" w:cs="Times New Roman"/>
          <w:sz w:val="24"/>
          <w:szCs w:val="20"/>
        </w:rPr>
        <w:t>________________________</w:t>
      </w:r>
      <w:r w:rsidR="002923CC" w:rsidRPr="00B11BC6">
        <w:rPr>
          <w:rFonts w:ascii="Calibri" w:eastAsia="Times New Roman" w:hAnsi="Calibri" w:cs="Times New Roman"/>
          <w:sz w:val="24"/>
          <w:szCs w:val="20"/>
        </w:rPr>
        <w:t>___________________</w:t>
      </w:r>
      <w:r w:rsidRPr="00BB400B">
        <w:rPr>
          <w:rFonts w:ascii="Calibri" w:eastAsia="Times New Roman" w:hAnsi="Calibri" w:cs="Times New Roman"/>
          <w:sz w:val="24"/>
          <w:szCs w:val="20"/>
        </w:rPr>
        <w:t xml:space="preserve"> </w:t>
      </w:r>
    </w:p>
    <w:p w14:paraId="0B23F7D2" w14:textId="7E606E5F" w:rsidR="00A65933" w:rsidRPr="006D4CF1"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6D4CF1">
        <w:rPr>
          <w:rFonts w:ascii="Calibri" w:eastAsia="Times New Roman" w:hAnsi="Calibri" w:cs="Times New Roman"/>
          <w:sz w:val="24"/>
          <w:szCs w:val="20"/>
        </w:rPr>
        <w:t>__________________________________________________________</w:t>
      </w:r>
      <w:r w:rsidR="002923CC" w:rsidRPr="006D4CF1">
        <w:rPr>
          <w:rFonts w:ascii="Calibri" w:eastAsia="Times New Roman" w:hAnsi="Calibri" w:cs="Times New Roman"/>
          <w:sz w:val="24"/>
          <w:szCs w:val="20"/>
        </w:rPr>
        <w:t>____________________</w:t>
      </w:r>
      <w:r w:rsidRPr="006D4CF1">
        <w:rPr>
          <w:rFonts w:ascii="Calibri" w:eastAsia="Times New Roman" w:hAnsi="Calibri" w:cs="Times New Roman"/>
          <w:sz w:val="24"/>
          <w:szCs w:val="20"/>
        </w:rPr>
        <w:t xml:space="preserve">  </w:t>
      </w:r>
    </w:p>
    <w:p w14:paraId="7DE6DDFF" w14:textId="3C543A3B" w:rsidR="00A65933" w:rsidRPr="006D4CF1" w:rsidRDefault="00A65933" w:rsidP="002923CC">
      <w:pPr>
        <w:overflowPunct w:val="0"/>
        <w:autoSpaceDE w:val="0"/>
        <w:autoSpaceDN w:val="0"/>
        <w:adjustRightInd w:val="0"/>
        <w:spacing w:after="120" w:line="240" w:lineRule="auto"/>
        <w:jc w:val="right"/>
        <w:textAlignment w:val="baseline"/>
        <w:rPr>
          <w:rFonts w:ascii="Calibri" w:eastAsia="Times New Roman" w:hAnsi="Calibri" w:cs="Times New Roman"/>
          <w:sz w:val="24"/>
          <w:szCs w:val="20"/>
        </w:rPr>
      </w:pPr>
      <w:r w:rsidRPr="006D4CF1">
        <w:rPr>
          <w:rFonts w:ascii="Calibri" w:eastAsia="Times New Roman" w:hAnsi="Calibri" w:cs="Times New Roman"/>
          <w:sz w:val="24"/>
          <w:szCs w:val="20"/>
        </w:rPr>
        <w:t>__________________________________________________</w:t>
      </w:r>
      <w:r w:rsidR="002923CC" w:rsidRPr="006D4CF1">
        <w:rPr>
          <w:rFonts w:ascii="Calibri" w:eastAsia="Times New Roman" w:hAnsi="Calibri" w:cs="Times New Roman"/>
          <w:sz w:val="24"/>
          <w:szCs w:val="20"/>
        </w:rPr>
        <w:t>____________________________Estimated Cost: $_____________________</w:t>
      </w:r>
      <w:r w:rsidRPr="006D4CF1">
        <w:rPr>
          <w:rFonts w:ascii="Calibri" w:eastAsia="Times New Roman" w:hAnsi="Calibri" w:cs="Times New Roman"/>
          <w:sz w:val="24"/>
          <w:szCs w:val="20"/>
        </w:rPr>
        <w:tab/>
      </w:r>
    </w:p>
    <w:p w14:paraId="107D7756" w14:textId="77777777" w:rsidR="002923CC" w:rsidRPr="006D4CF1" w:rsidRDefault="002923CC"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6D4CF1">
        <w:rPr>
          <w:rFonts w:ascii="Calibri" w:eastAsia="Times New Roman" w:hAnsi="Calibri" w:cs="Times New Roman"/>
          <w:sz w:val="24"/>
          <w:szCs w:val="20"/>
        </w:rPr>
        <w:t>Amount of purchase allocated by grant number:</w:t>
      </w:r>
    </w:p>
    <w:p w14:paraId="25235A55" w14:textId="77777777" w:rsidR="002923CC" w:rsidRPr="006D4CF1" w:rsidRDefault="002923CC"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6D4CF1">
        <w:rPr>
          <w:rFonts w:ascii="Calibri" w:eastAsia="Times New Roman" w:hAnsi="Calibri" w:cs="Times New Roman"/>
          <w:sz w:val="24"/>
          <w:szCs w:val="20"/>
        </w:rPr>
        <w:t>HHS Wx: $________________________</w:t>
      </w:r>
    </w:p>
    <w:p w14:paraId="1CDF6E02" w14:textId="574BC150" w:rsidR="00A65933" w:rsidRPr="006D4CF1" w:rsidRDefault="002923CC"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6D4CF1">
        <w:rPr>
          <w:rFonts w:ascii="Calibri" w:eastAsia="Times New Roman" w:hAnsi="Calibri" w:cs="Times New Roman"/>
          <w:sz w:val="24"/>
          <w:szCs w:val="20"/>
        </w:rPr>
        <w:t>State Wx: $_______________________</w:t>
      </w:r>
      <w:r w:rsidR="00A65933" w:rsidRPr="006D4CF1">
        <w:rPr>
          <w:rFonts w:ascii="Calibri" w:eastAsia="Times New Roman" w:hAnsi="Calibri" w:cs="Times New Roman"/>
          <w:sz w:val="24"/>
          <w:szCs w:val="20"/>
        </w:rPr>
        <w:tab/>
      </w:r>
      <w:r w:rsidR="00A65933" w:rsidRPr="006D4CF1">
        <w:rPr>
          <w:rFonts w:ascii="Calibri" w:eastAsia="Times New Roman" w:hAnsi="Calibri" w:cs="Times New Roman"/>
          <w:sz w:val="24"/>
          <w:szCs w:val="20"/>
        </w:rPr>
        <w:tab/>
      </w:r>
    </w:p>
    <w:p w14:paraId="35E125FE" w14:textId="77777777" w:rsidR="002923CC" w:rsidRPr="006D4CF1"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6D4CF1">
        <w:rPr>
          <w:rFonts w:ascii="Calibri" w:eastAsia="Times New Roman" w:hAnsi="Calibri" w:cs="Times New Roman"/>
          <w:sz w:val="24"/>
          <w:szCs w:val="20"/>
        </w:rPr>
        <w:t xml:space="preserve">Purpose </w:t>
      </w:r>
      <w:r w:rsidR="002923CC" w:rsidRPr="006D4CF1">
        <w:rPr>
          <w:rFonts w:ascii="Calibri" w:eastAsia="Times New Roman" w:hAnsi="Calibri" w:cs="Times New Roman"/>
          <w:sz w:val="24"/>
          <w:szCs w:val="20"/>
        </w:rPr>
        <w:t>of Purchase:</w:t>
      </w:r>
    </w:p>
    <w:p w14:paraId="479F35E8" w14:textId="77777777" w:rsidR="002923CC" w:rsidRPr="006D4CF1" w:rsidRDefault="002923CC" w:rsidP="002923CC">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6D4CF1">
        <w:rPr>
          <w:rFonts w:ascii="Calibri" w:eastAsia="Times New Roman" w:hAnsi="Calibri" w:cs="Times New Roman"/>
          <w:sz w:val="24"/>
          <w:szCs w:val="20"/>
        </w:rPr>
        <w:t>____________________________________________________________________________________________________________________________________________________________</w:t>
      </w:r>
    </w:p>
    <w:p w14:paraId="428C0BA2" w14:textId="7685AB47" w:rsidR="00A65933" w:rsidRPr="006D4CF1" w:rsidRDefault="002923CC"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6D4CF1">
        <w:rPr>
          <w:rFonts w:ascii="Calibri" w:eastAsia="Times New Roman" w:hAnsi="Calibri" w:cs="Times New Roman"/>
          <w:sz w:val="24"/>
          <w:szCs w:val="20"/>
        </w:rPr>
        <w:t>______________________________________________________________________________</w:t>
      </w:r>
      <w:r w:rsidR="00A65933" w:rsidRPr="006D4CF1">
        <w:rPr>
          <w:rFonts w:ascii="Calibri" w:eastAsia="Times New Roman" w:hAnsi="Calibri" w:cs="Times New Roman"/>
          <w:sz w:val="24"/>
          <w:szCs w:val="20"/>
        </w:rPr>
        <w:t xml:space="preserve">  </w:t>
      </w:r>
      <w:r w:rsidR="00A65933" w:rsidRPr="006D4CF1">
        <w:rPr>
          <w:rFonts w:ascii="Calibri" w:eastAsia="Times New Roman" w:hAnsi="Calibri" w:cs="Times New Roman"/>
          <w:sz w:val="24"/>
          <w:szCs w:val="20"/>
        </w:rPr>
        <w:tab/>
      </w:r>
    </w:p>
    <w:p w14:paraId="06543F9F" w14:textId="77777777" w:rsidR="002210CB" w:rsidRPr="002A109D" w:rsidRDefault="002210CB" w:rsidP="00A65933">
      <w:pPr>
        <w:overflowPunct w:val="0"/>
        <w:autoSpaceDE w:val="0"/>
        <w:autoSpaceDN w:val="0"/>
        <w:adjustRightInd w:val="0"/>
        <w:spacing w:after="120" w:line="240" w:lineRule="auto"/>
        <w:textAlignment w:val="baseline"/>
        <w:rPr>
          <w:rFonts w:ascii="Calibri" w:eastAsia="Times New Roman" w:hAnsi="Calibri" w:cs="Times New Roman"/>
          <w:b/>
          <w:sz w:val="24"/>
          <w:szCs w:val="20"/>
        </w:rPr>
        <w:sectPr w:rsidR="002210CB" w:rsidRPr="002A109D" w:rsidSect="00FF497C">
          <w:pgSz w:w="12240" w:h="15840"/>
          <w:pgMar w:top="432" w:right="1440" w:bottom="432" w:left="1440" w:header="648" w:footer="648" w:gutter="0"/>
          <w:cols w:space="720"/>
          <w:docGrid w:linePitch="299"/>
        </w:sectPr>
      </w:pPr>
    </w:p>
    <w:p w14:paraId="036731D9" w14:textId="64AF7A33" w:rsidR="002210CB" w:rsidRPr="006D4CF1" w:rsidRDefault="002923CC" w:rsidP="00A65933">
      <w:pPr>
        <w:overflowPunct w:val="0"/>
        <w:autoSpaceDE w:val="0"/>
        <w:autoSpaceDN w:val="0"/>
        <w:adjustRightInd w:val="0"/>
        <w:spacing w:after="120" w:line="240" w:lineRule="auto"/>
        <w:textAlignment w:val="baseline"/>
        <w:rPr>
          <w:rFonts w:ascii="Calibri" w:eastAsia="Times New Roman" w:hAnsi="Calibri" w:cs="Times New Roman"/>
          <w:b/>
          <w:sz w:val="24"/>
          <w:szCs w:val="20"/>
        </w:rPr>
      </w:pPr>
      <w:r w:rsidRPr="006D4CF1">
        <w:rPr>
          <w:rFonts w:ascii="Calibri" w:eastAsia="Times New Roman" w:hAnsi="Calibri" w:cs="Times New Roman"/>
          <w:b/>
          <w:sz w:val="24"/>
          <w:szCs w:val="20"/>
        </w:rPr>
        <w:t>I attest that this equipment will be procured utilizing the methods referenced</w:t>
      </w:r>
      <w:r w:rsidR="002210CB" w:rsidRPr="006D4CF1">
        <w:rPr>
          <w:rFonts w:ascii="Calibri" w:eastAsia="Times New Roman" w:hAnsi="Calibri" w:cs="Times New Roman"/>
          <w:b/>
          <w:sz w:val="24"/>
          <w:szCs w:val="20"/>
        </w:rPr>
        <w:t xml:space="preserve"> in 2CFR200 Part 200.317-200/326 and OCA procurement guidelines.</w:t>
      </w:r>
    </w:p>
    <w:p w14:paraId="6CD7D6AE" w14:textId="7E2DCCC4" w:rsidR="00A65933" w:rsidRPr="006D4CF1" w:rsidRDefault="002210CB" w:rsidP="00A65933">
      <w:pPr>
        <w:overflowPunct w:val="0"/>
        <w:autoSpaceDE w:val="0"/>
        <w:autoSpaceDN w:val="0"/>
        <w:adjustRightInd w:val="0"/>
        <w:spacing w:after="120" w:line="240" w:lineRule="auto"/>
        <w:textAlignment w:val="baseline"/>
        <w:rPr>
          <w:rFonts w:ascii="Calibri" w:eastAsia="Times New Roman" w:hAnsi="Calibri" w:cs="Times New Roman"/>
          <w:b/>
          <w:sz w:val="24"/>
          <w:szCs w:val="20"/>
        </w:rPr>
      </w:pPr>
      <w:r w:rsidRPr="006D4CF1">
        <w:rPr>
          <w:rFonts w:ascii="Calibri" w:eastAsia="Times New Roman" w:hAnsi="Calibri" w:cs="Times New Roman"/>
          <w:b/>
          <w:sz w:val="24"/>
          <w:szCs w:val="20"/>
        </w:rPr>
        <w:t xml:space="preserve">This form will attest that the purchase of the above equipment </w:t>
      </w:r>
      <w:r w:rsidRPr="006D4CF1">
        <w:rPr>
          <w:rFonts w:ascii="Calibri" w:eastAsia="Times New Roman" w:hAnsi="Calibri" w:cs="Times New Roman"/>
          <w:b/>
          <w:sz w:val="24"/>
          <w:szCs w:val="20"/>
          <w:u w:val="single"/>
        </w:rPr>
        <w:t>Is pre-approved by DCEO OCA</w:t>
      </w:r>
      <w:r w:rsidRPr="006D4CF1">
        <w:rPr>
          <w:rFonts w:ascii="Calibri" w:eastAsia="Times New Roman" w:hAnsi="Calibri" w:cs="Times New Roman"/>
          <w:b/>
          <w:sz w:val="24"/>
          <w:szCs w:val="20"/>
        </w:rPr>
        <w:t>.</w:t>
      </w:r>
    </w:p>
    <w:p w14:paraId="106C3F0D" w14:textId="77777777" w:rsidR="002210CB" w:rsidRPr="006D4CF1" w:rsidRDefault="002210CB" w:rsidP="00A65933">
      <w:pPr>
        <w:overflowPunct w:val="0"/>
        <w:autoSpaceDE w:val="0"/>
        <w:autoSpaceDN w:val="0"/>
        <w:adjustRightInd w:val="0"/>
        <w:spacing w:after="120" w:line="240" w:lineRule="auto"/>
        <w:textAlignment w:val="baseline"/>
        <w:rPr>
          <w:rFonts w:ascii="Calibri" w:eastAsia="Times New Roman" w:hAnsi="Calibri" w:cs="Times New Roman"/>
          <w:sz w:val="20"/>
          <w:szCs w:val="20"/>
        </w:rPr>
        <w:sectPr w:rsidR="002210CB" w:rsidRPr="006D4CF1" w:rsidSect="002210CB">
          <w:type w:val="continuous"/>
          <w:pgSz w:w="12240" w:h="15840"/>
          <w:pgMar w:top="432" w:right="1440" w:bottom="432" w:left="1440" w:header="648" w:footer="648" w:gutter="0"/>
          <w:cols w:num="2" w:space="720"/>
          <w:docGrid w:linePitch="299"/>
        </w:sectPr>
      </w:pPr>
    </w:p>
    <w:p w14:paraId="2F53D263" w14:textId="69197361" w:rsidR="00A65933" w:rsidRPr="006D4CF1"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0"/>
          <w:szCs w:val="20"/>
        </w:rPr>
      </w:pPr>
    </w:p>
    <w:p w14:paraId="2A8D7E35" w14:textId="7AA064AF" w:rsidR="002923CC" w:rsidRPr="006839C7" w:rsidRDefault="002923CC" w:rsidP="002923CC">
      <w:pPr>
        <w:overflowPunct w:val="0"/>
        <w:autoSpaceDE w:val="0"/>
        <w:autoSpaceDN w:val="0"/>
        <w:adjustRightInd w:val="0"/>
        <w:spacing w:after="0" w:line="240" w:lineRule="auto"/>
        <w:textAlignment w:val="baseline"/>
        <w:rPr>
          <w:rFonts w:ascii="Calibri" w:eastAsia="Times New Roman" w:hAnsi="Calibri" w:cs="Times New Roman"/>
          <w:sz w:val="20"/>
          <w:szCs w:val="20"/>
        </w:rPr>
      </w:pPr>
      <w:r w:rsidRPr="006839C7">
        <w:rPr>
          <w:rFonts w:ascii="Calibri" w:eastAsia="Times New Roman" w:hAnsi="Calibri" w:cs="Times New Roman"/>
          <w:sz w:val="20"/>
          <w:szCs w:val="20"/>
        </w:rPr>
        <w:t>_____________________________________</w:t>
      </w:r>
      <w:r w:rsidRPr="006839C7">
        <w:rPr>
          <w:rFonts w:ascii="Calibri" w:eastAsia="Times New Roman" w:hAnsi="Calibri" w:cs="Times New Roman"/>
          <w:sz w:val="20"/>
          <w:szCs w:val="20"/>
        </w:rPr>
        <w:tab/>
      </w:r>
      <w:r w:rsidRPr="006839C7">
        <w:rPr>
          <w:rFonts w:ascii="Calibri" w:eastAsia="Times New Roman" w:hAnsi="Calibri" w:cs="Times New Roman"/>
          <w:sz w:val="20"/>
          <w:szCs w:val="20"/>
        </w:rPr>
        <w:tab/>
        <w:t>_________________________________________</w:t>
      </w:r>
    </w:p>
    <w:p w14:paraId="3DBAFF80" w14:textId="01120511" w:rsidR="00A65933" w:rsidRPr="006D4CF1" w:rsidRDefault="00A65933" w:rsidP="002923CC">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6D4CF1">
        <w:rPr>
          <w:rFonts w:ascii="Calibri" w:eastAsia="Times New Roman" w:hAnsi="Calibri" w:cs="Times New Roman"/>
          <w:sz w:val="24"/>
          <w:szCs w:val="20"/>
        </w:rPr>
        <w:t xml:space="preserve">Agency Authorized Signature                                           </w:t>
      </w:r>
      <w:r w:rsidR="002923CC" w:rsidRPr="006D4CF1">
        <w:rPr>
          <w:rFonts w:ascii="Calibri" w:eastAsia="Times New Roman" w:hAnsi="Calibri" w:cs="Times New Roman"/>
          <w:sz w:val="24"/>
          <w:szCs w:val="20"/>
        </w:rPr>
        <w:t>OCA</w:t>
      </w:r>
      <w:r w:rsidRPr="006D4CF1">
        <w:rPr>
          <w:rFonts w:ascii="Calibri" w:eastAsia="Times New Roman" w:hAnsi="Calibri" w:cs="Times New Roman"/>
          <w:sz w:val="24"/>
          <w:szCs w:val="20"/>
        </w:rPr>
        <w:t xml:space="preserve"> </w:t>
      </w:r>
      <w:r w:rsidR="002923CC" w:rsidRPr="006D4CF1">
        <w:rPr>
          <w:rFonts w:ascii="Calibri" w:eastAsia="Times New Roman" w:hAnsi="Calibri" w:cs="Times New Roman"/>
          <w:sz w:val="24"/>
          <w:szCs w:val="20"/>
        </w:rPr>
        <w:t xml:space="preserve">Weatherization Specialist </w:t>
      </w:r>
      <w:r w:rsidRPr="006D4CF1">
        <w:rPr>
          <w:rFonts w:ascii="Calibri" w:eastAsia="Times New Roman" w:hAnsi="Calibri" w:cs="Times New Roman"/>
          <w:sz w:val="24"/>
          <w:szCs w:val="20"/>
        </w:rPr>
        <w:t>Signature</w:t>
      </w:r>
    </w:p>
    <w:p w14:paraId="49E89BAE" w14:textId="2B5911DA" w:rsidR="00A65933" w:rsidRPr="006D4CF1"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0"/>
          <w:szCs w:val="20"/>
        </w:rPr>
      </w:pPr>
      <w:r w:rsidRPr="006D4CF1">
        <w:rPr>
          <w:rFonts w:ascii="Calibri" w:eastAsia="Times New Roman" w:hAnsi="Calibri" w:cs="Times New Roman"/>
          <w:sz w:val="20"/>
          <w:szCs w:val="20"/>
        </w:rPr>
        <w:t>(</w:t>
      </w:r>
      <w:r w:rsidR="002923CC" w:rsidRPr="006D4CF1">
        <w:rPr>
          <w:rFonts w:ascii="Calibri" w:eastAsia="Times New Roman" w:hAnsi="Calibri" w:cs="Times New Roman"/>
          <w:sz w:val="20"/>
          <w:szCs w:val="20"/>
        </w:rPr>
        <w:t xml:space="preserve">Executive </w:t>
      </w:r>
      <w:r w:rsidRPr="006D4CF1">
        <w:rPr>
          <w:rFonts w:ascii="Calibri" w:eastAsia="Times New Roman" w:hAnsi="Calibri" w:cs="Times New Roman"/>
          <w:sz w:val="20"/>
          <w:szCs w:val="20"/>
        </w:rPr>
        <w:t xml:space="preserve">Director or Fiscal Officer)                                                   </w:t>
      </w:r>
      <w:r w:rsidRPr="006D4CF1">
        <w:rPr>
          <w:rFonts w:ascii="Calibri" w:eastAsia="Times New Roman" w:hAnsi="Calibri" w:cs="Times New Roman"/>
          <w:sz w:val="20"/>
          <w:szCs w:val="20"/>
        </w:rPr>
        <w:tab/>
      </w:r>
      <w:r w:rsidRPr="006D4CF1">
        <w:rPr>
          <w:rFonts w:ascii="Calibri" w:eastAsia="Times New Roman" w:hAnsi="Calibri" w:cs="Times New Roman"/>
          <w:sz w:val="20"/>
          <w:szCs w:val="20"/>
        </w:rPr>
        <w:tab/>
        <w:t xml:space="preserve"> </w:t>
      </w:r>
    </w:p>
    <w:p w14:paraId="7BA9354E" w14:textId="12B52579" w:rsidR="00A65933" w:rsidRPr="006D4CF1"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0"/>
          <w:szCs w:val="20"/>
        </w:rPr>
      </w:pPr>
    </w:p>
    <w:p w14:paraId="4A6B5066" w14:textId="00A0160C" w:rsidR="002923CC" w:rsidRPr="006D4CF1" w:rsidRDefault="002923CC" w:rsidP="002923CC">
      <w:pPr>
        <w:overflowPunct w:val="0"/>
        <w:autoSpaceDE w:val="0"/>
        <w:autoSpaceDN w:val="0"/>
        <w:adjustRightInd w:val="0"/>
        <w:spacing w:after="0" w:line="240" w:lineRule="auto"/>
        <w:textAlignment w:val="baseline"/>
        <w:rPr>
          <w:rFonts w:ascii="Calibri" w:eastAsia="Times New Roman" w:hAnsi="Calibri" w:cs="Times New Roman"/>
          <w:sz w:val="20"/>
          <w:szCs w:val="20"/>
        </w:rPr>
      </w:pPr>
      <w:r w:rsidRPr="006D4CF1">
        <w:rPr>
          <w:rFonts w:ascii="Calibri" w:eastAsia="Times New Roman" w:hAnsi="Calibri" w:cs="Times New Roman"/>
          <w:sz w:val="20"/>
          <w:szCs w:val="20"/>
        </w:rPr>
        <w:t>______________________________</w:t>
      </w:r>
      <w:r w:rsidRPr="006D4CF1">
        <w:rPr>
          <w:rFonts w:ascii="Calibri" w:eastAsia="Times New Roman" w:hAnsi="Calibri" w:cs="Times New Roman"/>
          <w:sz w:val="20"/>
          <w:szCs w:val="20"/>
        </w:rPr>
        <w:tab/>
      </w:r>
      <w:r w:rsidRPr="006D4CF1">
        <w:rPr>
          <w:rFonts w:ascii="Calibri" w:eastAsia="Times New Roman" w:hAnsi="Calibri" w:cs="Times New Roman"/>
          <w:sz w:val="20"/>
          <w:szCs w:val="20"/>
        </w:rPr>
        <w:tab/>
      </w:r>
      <w:r w:rsidRPr="006D4CF1">
        <w:rPr>
          <w:rFonts w:ascii="Calibri" w:eastAsia="Times New Roman" w:hAnsi="Calibri" w:cs="Times New Roman"/>
          <w:sz w:val="20"/>
          <w:szCs w:val="20"/>
        </w:rPr>
        <w:tab/>
        <w:t>_____________________________</w:t>
      </w:r>
    </w:p>
    <w:p w14:paraId="256EDC09" w14:textId="77777777" w:rsidR="00A65933" w:rsidRPr="006D4CF1"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0"/>
          <w:szCs w:val="20"/>
        </w:rPr>
      </w:pPr>
      <w:r w:rsidRPr="006D4CF1">
        <w:rPr>
          <w:rFonts w:ascii="Calibri" w:eastAsia="Times New Roman" w:hAnsi="Calibri" w:cs="Times New Roman"/>
          <w:sz w:val="20"/>
          <w:szCs w:val="20"/>
        </w:rPr>
        <w:t xml:space="preserve">Date                                                                 </w:t>
      </w:r>
      <w:r w:rsidRPr="006D4CF1">
        <w:rPr>
          <w:rFonts w:ascii="Calibri" w:eastAsia="Times New Roman" w:hAnsi="Calibri" w:cs="Times New Roman"/>
          <w:sz w:val="20"/>
          <w:szCs w:val="20"/>
        </w:rPr>
        <w:tab/>
      </w:r>
      <w:r w:rsidRPr="006D4CF1">
        <w:rPr>
          <w:rFonts w:ascii="Calibri" w:eastAsia="Times New Roman" w:hAnsi="Calibri" w:cs="Times New Roman"/>
          <w:sz w:val="20"/>
          <w:szCs w:val="20"/>
        </w:rPr>
        <w:tab/>
      </w:r>
      <w:r w:rsidRPr="006D4CF1">
        <w:rPr>
          <w:rFonts w:ascii="Calibri" w:eastAsia="Times New Roman" w:hAnsi="Calibri" w:cs="Times New Roman"/>
          <w:sz w:val="20"/>
          <w:szCs w:val="20"/>
        </w:rPr>
        <w:tab/>
      </w:r>
      <w:r w:rsidRPr="006D4CF1">
        <w:rPr>
          <w:rFonts w:ascii="Calibri" w:eastAsia="Times New Roman" w:hAnsi="Calibri" w:cs="Times New Roman"/>
          <w:sz w:val="20"/>
          <w:szCs w:val="20"/>
        </w:rPr>
        <w:tab/>
        <w:t>Date</w:t>
      </w:r>
    </w:p>
    <w:p w14:paraId="28FC11EC" w14:textId="675EECB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b/>
          <w:bCs/>
          <w:sz w:val="32"/>
          <w:szCs w:val="20"/>
        </w:rPr>
      </w:pPr>
      <w:r w:rsidRPr="006D4CF1">
        <w:rPr>
          <w:rFonts w:ascii="Calibri" w:eastAsia="Times New Roman" w:hAnsi="Calibri" w:cs="Times New Roman"/>
          <w:b/>
          <w:sz w:val="24"/>
          <w:szCs w:val="20"/>
        </w:rPr>
        <w:t xml:space="preserve">NOTE:  A separate </w:t>
      </w:r>
      <w:r w:rsidR="002923CC" w:rsidRPr="006D4CF1">
        <w:rPr>
          <w:rFonts w:ascii="Calibri" w:eastAsia="Times New Roman" w:hAnsi="Calibri" w:cs="Times New Roman"/>
          <w:b/>
          <w:sz w:val="24"/>
          <w:szCs w:val="20"/>
        </w:rPr>
        <w:t>form</w:t>
      </w:r>
      <w:r w:rsidRPr="006D4CF1">
        <w:rPr>
          <w:rFonts w:ascii="Calibri" w:eastAsia="Times New Roman" w:hAnsi="Calibri" w:cs="Times New Roman"/>
          <w:b/>
          <w:sz w:val="24"/>
          <w:szCs w:val="20"/>
        </w:rPr>
        <w:t xml:space="preserve"> should be completed for each </w:t>
      </w:r>
      <w:r w:rsidR="002923CC" w:rsidRPr="006D4CF1">
        <w:rPr>
          <w:rFonts w:ascii="Calibri" w:eastAsia="Times New Roman" w:hAnsi="Calibri" w:cs="Times New Roman"/>
          <w:b/>
          <w:sz w:val="24"/>
          <w:szCs w:val="20"/>
        </w:rPr>
        <w:t>piece of equipment</w:t>
      </w:r>
      <w:r w:rsidRPr="006D4CF1">
        <w:rPr>
          <w:rFonts w:ascii="Calibri" w:eastAsia="Times New Roman" w:hAnsi="Calibri" w:cs="Times New Roman"/>
          <w:b/>
          <w:sz w:val="24"/>
          <w:szCs w:val="20"/>
        </w:rPr>
        <w:t>.</w:t>
      </w:r>
      <w:r w:rsidRPr="00A65933">
        <w:rPr>
          <w:rFonts w:ascii="Calibri" w:eastAsia="Times New Roman" w:hAnsi="Calibri" w:cs="Times New Roman"/>
          <w:b/>
          <w:sz w:val="24"/>
          <w:szCs w:val="20"/>
        </w:rPr>
        <w:t xml:space="preserve">  </w:t>
      </w:r>
      <w:bookmarkEnd w:id="739"/>
      <w:r w:rsidRPr="00A65933">
        <w:rPr>
          <w:rFonts w:ascii="Calibri" w:eastAsia="Times New Roman" w:hAnsi="Calibri" w:cs="Times New Roman"/>
          <w:b/>
          <w:bCs/>
          <w:sz w:val="32"/>
          <w:szCs w:val="20"/>
        </w:rPr>
        <w:br w:type="page"/>
      </w:r>
    </w:p>
    <w:p w14:paraId="69485D9A" w14:textId="5E5FB26C" w:rsidR="00A65933" w:rsidRPr="00A65933" w:rsidRDefault="008A66CE" w:rsidP="00A65933">
      <w:pPr>
        <w:overflowPunct w:val="0"/>
        <w:autoSpaceDE w:val="0"/>
        <w:autoSpaceDN w:val="0"/>
        <w:adjustRightInd w:val="0"/>
        <w:spacing w:after="120" w:line="240" w:lineRule="auto"/>
        <w:textAlignment w:val="baseline"/>
        <w:rPr>
          <w:rFonts w:ascii="Calibri" w:eastAsia="Times New Roman" w:hAnsi="Calibri" w:cs="Times New Roman"/>
          <w:b/>
          <w:bCs/>
          <w:sz w:val="32"/>
          <w:szCs w:val="20"/>
        </w:rPr>
      </w:pPr>
      <w:r>
        <w:rPr>
          <w:noProof/>
        </w:rPr>
        <w:lastRenderedPageBreak/>
        <w:drawing>
          <wp:inline distT="0" distB="0" distL="0" distR="0" wp14:anchorId="184CBC71" wp14:editId="01D843FE">
            <wp:extent cx="8335645" cy="6216967"/>
            <wp:effectExtent l="0" t="7302" r="952" b="95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rot="16200000">
                      <a:off x="0" y="0"/>
                      <a:ext cx="8360503" cy="6235507"/>
                    </a:xfrm>
                    <a:prstGeom prst="rect">
                      <a:avLst/>
                    </a:prstGeom>
                  </pic:spPr>
                </pic:pic>
              </a:graphicData>
            </a:graphic>
          </wp:inline>
        </w:drawing>
      </w:r>
      <w:r w:rsidR="00A65933" w:rsidRPr="00A65933">
        <w:rPr>
          <w:rFonts w:ascii="Calibri" w:eastAsia="Times New Roman" w:hAnsi="Calibri" w:cs="Times New Roman"/>
          <w:b/>
          <w:bCs/>
          <w:sz w:val="32"/>
          <w:szCs w:val="20"/>
        </w:rPr>
        <w:br w:type="page"/>
      </w:r>
    </w:p>
    <w:p w14:paraId="183BD91B" w14:textId="6A13BDC5" w:rsidR="00A65933" w:rsidRPr="00A65933" w:rsidRDefault="00A65933" w:rsidP="00A65933">
      <w:pPr>
        <w:tabs>
          <w:tab w:val="left" w:pos="6030"/>
        </w:tabs>
        <w:overflowPunct w:val="0"/>
        <w:autoSpaceDE w:val="0"/>
        <w:autoSpaceDN w:val="0"/>
        <w:adjustRightInd w:val="0"/>
        <w:spacing w:after="120" w:line="240" w:lineRule="auto"/>
        <w:textAlignment w:val="baseline"/>
        <w:rPr>
          <w:rFonts w:ascii="Calibri" w:eastAsia="Times New Roman" w:hAnsi="Calibri" w:cs="Times New Roman"/>
          <w:b/>
          <w:sz w:val="28"/>
          <w:szCs w:val="28"/>
        </w:rPr>
      </w:pPr>
      <w:bookmarkStart w:id="741" w:name="_Toc385944548"/>
      <w:bookmarkStart w:id="742" w:name="AuthorizationTransferOFproperty"/>
      <w:r w:rsidRPr="00A65933">
        <w:rPr>
          <w:rFonts w:ascii="Calibri" w:eastAsia="Times New Roman" w:hAnsi="Calibri" w:cs="Times New Roman"/>
          <w:b/>
          <w:sz w:val="28"/>
          <w:szCs w:val="28"/>
        </w:rPr>
        <w:lastRenderedPageBreak/>
        <w:t xml:space="preserve">Authorization </w:t>
      </w:r>
      <w:r w:rsidR="00F8128F" w:rsidRPr="00A65933">
        <w:rPr>
          <w:rFonts w:ascii="Calibri" w:eastAsia="Times New Roman" w:hAnsi="Calibri" w:cs="Times New Roman"/>
          <w:b/>
          <w:sz w:val="28"/>
          <w:szCs w:val="28"/>
        </w:rPr>
        <w:t>for</w:t>
      </w:r>
      <w:r w:rsidRPr="00A65933">
        <w:rPr>
          <w:rFonts w:ascii="Calibri" w:eastAsia="Times New Roman" w:hAnsi="Calibri" w:cs="Times New Roman"/>
          <w:b/>
          <w:sz w:val="28"/>
          <w:szCs w:val="28"/>
        </w:rPr>
        <w:t xml:space="preserve"> Transfer of Property</w:t>
      </w:r>
      <w:bookmarkEnd w:id="741"/>
      <w:bookmarkEnd w:id="742"/>
    </w:p>
    <w:p w14:paraId="4B049376" w14:textId="77777777" w:rsidR="00A65933" w:rsidRPr="00A65933" w:rsidRDefault="00A65933" w:rsidP="00A65933">
      <w:pPr>
        <w:tabs>
          <w:tab w:val="left" w:pos="6030"/>
        </w:tabs>
        <w:overflowPunct w:val="0"/>
        <w:autoSpaceDE w:val="0"/>
        <w:autoSpaceDN w:val="0"/>
        <w:adjustRightInd w:val="0"/>
        <w:spacing w:after="120" w:line="240" w:lineRule="auto"/>
        <w:textAlignment w:val="baseline"/>
        <w:rPr>
          <w:rFonts w:ascii="Calibri" w:eastAsia="Times New Roman" w:hAnsi="Calibri" w:cs="Times New Roman"/>
          <w:sz w:val="28"/>
          <w:szCs w:val="28"/>
        </w:rPr>
      </w:pPr>
    </w:p>
    <w:p w14:paraId="0999E79E" w14:textId="77777777" w:rsidR="00A65933" w:rsidRPr="00A65933" w:rsidRDefault="00A65933" w:rsidP="00A65933">
      <w:pPr>
        <w:tabs>
          <w:tab w:val="left" w:pos="6030"/>
        </w:tabs>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noProof/>
          <w:sz w:val="24"/>
          <w:szCs w:val="20"/>
        </w:rPr>
        <mc:AlternateContent>
          <mc:Choice Requires="wps">
            <w:drawing>
              <wp:anchor distT="0" distB="0" distL="114300" distR="114300" simplePos="0" relativeHeight="251681792" behindDoc="0" locked="0" layoutInCell="1" allowOverlap="1" wp14:anchorId="2CA2B732" wp14:editId="795AC5D0">
                <wp:simplePos x="0" y="0"/>
                <wp:positionH relativeFrom="column">
                  <wp:posOffset>76200</wp:posOffset>
                </wp:positionH>
                <wp:positionV relativeFrom="paragraph">
                  <wp:posOffset>4445</wp:posOffset>
                </wp:positionV>
                <wp:extent cx="586740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58674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B542FB2" id="Straight Connector 2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6pt,.35pt" to="46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"/>
            </w:pict>
          </mc:Fallback>
        </mc:AlternateContent>
      </w:r>
      <w:r w:rsidRPr="00A65933">
        <w:rPr>
          <w:rFonts w:ascii="Calibri" w:eastAsia="Times New Roman" w:hAnsi="Calibri" w:cs="Times New Roman"/>
          <w:sz w:val="24"/>
          <w:szCs w:val="20"/>
        </w:rPr>
        <w:t xml:space="preserve">1.  Name of Transferor: </w:t>
      </w:r>
      <w:r w:rsidRPr="00A65933">
        <w:rPr>
          <w:rFonts w:ascii="Calibri" w:eastAsia="Times New Roman" w:hAnsi="Calibri" w:cs="Times New Roman"/>
          <w:sz w:val="24"/>
          <w:szCs w:val="20"/>
        </w:rPr>
        <w:tab/>
        <w:t>1B.  Date Submitted</w:t>
      </w:r>
    </w:p>
    <w:p w14:paraId="70575264" w14:textId="77777777" w:rsidR="00A65933" w:rsidRPr="00A65933" w:rsidRDefault="00A65933" w:rsidP="00A65933">
      <w:pPr>
        <w:tabs>
          <w:tab w:val="left" w:pos="6030"/>
        </w:tabs>
        <w:overflowPunct w:val="0"/>
        <w:autoSpaceDE w:val="0"/>
        <w:autoSpaceDN w:val="0"/>
        <w:adjustRightInd w:val="0"/>
        <w:spacing w:after="60" w:line="240" w:lineRule="auto"/>
        <w:textAlignment w:val="baseline"/>
        <w:rPr>
          <w:rFonts w:ascii="Calibri" w:eastAsia="Times New Roman" w:hAnsi="Calibri" w:cs="Times New Roman"/>
          <w:sz w:val="24"/>
          <w:szCs w:val="20"/>
        </w:rPr>
      </w:pPr>
    </w:p>
    <w:p w14:paraId="6100B6CB" w14:textId="750CFD8D" w:rsidR="00A65933" w:rsidRPr="00A65933" w:rsidRDefault="00A65933" w:rsidP="00A65933">
      <w:pPr>
        <w:tabs>
          <w:tab w:val="left" w:pos="6030"/>
        </w:tabs>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noProof/>
          <w:sz w:val="24"/>
          <w:szCs w:val="20"/>
        </w:rPr>
        <mc:AlternateContent>
          <mc:Choice Requires="wps">
            <w:drawing>
              <wp:anchor distT="0" distB="0" distL="114300" distR="114300" simplePos="0" relativeHeight="251682816" behindDoc="0" locked="0" layoutInCell="1" allowOverlap="1" wp14:anchorId="2A63B5CC" wp14:editId="4E42290D">
                <wp:simplePos x="0" y="0"/>
                <wp:positionH relativeFrom="column">
                  <wp:posOffset>76200</wp:posOffset>
                </wp:positionH>
                <wp:positionV relativeFrom="paragraph">
                  <wp:posOffset>-635</wp:posOffset>
                </wp:positionV>
                <wp:extent cx="586740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58674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48EA762" id="Straight Connector 2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6pt,-.05pt" to="46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"/>
            </w:pict>
          </mc:Fallback>
        </mc:AlternateContent>
      </w:r>
      <w:r w:rsidRPr="00A65933">
        <w:rPr>
          <w:rFonts w:ascii="Calibri" w:eastAsia="Times New Roman" w:hAnsi="Calibri" w:cs="Times New Roman"/>
          <w:sz w:val="24"/>
          <w:szCs w:val="20"/>
        </w:rPr>
        <w:t>1A. Name of Transferee:</w:t>
      </w:r>
      <w:r w:rsidRPr="00A65933">
        <w:rPr>
          <w:rFonts w:ascii="Calibri" w:eastAsia="Times New Roman" w:hAnsi="Calibri" w:cs="Times New Roman"/>
          <w:sz w:val="24"/>
          <w:szCs w:val="20"/>
        </w:rPr>
        <w:tab/>
        <w:t xml:space="preserve"> 1C.  Source of Funds</w:t>
      </w:r>
      <w:r w:rsidR="00EE7A1A">
        <w:rPr>
          <w:rFonts w:ascii="Calibri" w:eastAsia="Times New Roman" w:hAnsi="Calibri" w:cs="Times New Roman"/>
          <w:sz w:val="24"/>
          <w:szCs w:val="20"/>
        </w:rPr>
        <w:t xml:space="preserve"> &amp; Grant #</w:t>
      </w:r>
      <w:r w:rsidRPr="00A65933">
        <w:rPr>
          <w:rFonts w:ascii="Calibri" w:eastAsia="Times New Roman" w:hAnsi="Calibri" w:cs="Times New Roman"/>
          <w:sz w:val="24"/>
          <w:szCs w:val="20"/>
        </w:rPr>
        <w:t>:</w:t>
      </w:r>
    </w:p>
    <w:p w14:paraId="73717C4F" w14:textId="77777777" w:rsidR="00A65933" w:rsidRPr="00A65933" w:rsidRDefault="00A65933" w:rsidP="00A65933">
      <w:pPr>
        <w:tabs>
          <w:tab w:val="left" w:pos="4950"/>
        </w:tabs>
        <w:overflowPunct w:val="0"/>
        <w:autoSpaceDE w:val="0"/>
        <w:autoSpaceDN w:val="0"/>
        <w:adjustRightInd w:val="0"/>
        <w:spacing w:after="60" w:line="240" w:lineRule="auto"/>
        <w:textAlignment w:val="baseline"/>
        <w:rPr>
          <w:rFonts w:ascii="Calibri" w:eastAsia="Times New Roman" w:hAnsi="Calibri" w:cs="Times New Roman"/>
          <w:b/>
          <w:sz w:val="24"/>
          <w:szCs w:val="20"/>
        </w:rPr>
      </w:pPr>
      <w:r w:rsidRPr="00A65933">
        <w:rPr>
          <w:rFonts w:ascii="Calibri" w:eastAsia="Times New Roman" w:hAnsi="Calibri" w:cs="Times New Roman"/>
          <w:b/>
          <w:sz w:val="24"/>
          <w:szCs w:val="20"/>
        </w:rPr>
        <w:t>APPROVAL</w:t>
      </w:r>
    </w:p>
    <w:p w14:paraId="63BAD87C" w14:textId="77777777" w:rsidR="00A65933" w:rsidRPr="00A65933" w:rsidRDefault="00A65933" w:rsidP="00A65933">
      <w:pPr>
        <w:overflowPunct w:val="0"/>
        <w:autoSpaceDE w:val="0"/>
        <w:autoSpaceDN w:val="0"/>
        <w:adjustRightInd w:val="0"/>
        <w:spacing w:after="120" w:line="48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Approval is hereby granted by the DCEO to transfer the items on the attached inventory from ____________________________________ (Transferor) to ____________________________</w:t>
      </w:r>
    </w:p>
    <w:p w14:paraId="120FFB92" w14:textId="77777777" w:rsidR="00A65933" w:rsidRPr="00A65933" w:rsidRDefault="00A65933" w:rsidP="00A65933">
      <w:pPr>
        <w:overflowPunct w:val="0"/>
        <w:autoSpaceDE w:val="0"/>
        <w:autoSpaceDN w:val="0"/>
        <w:adjustRightInd w:val="0"/>
        <w:spacing w:after="120" w:line="48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____________________________________ (Transferee) on this day __________________.</w:t>
      </w:r>
    </w:p>
    <w:p w14:paraId="0A32C072"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_____________________________________________________________________________.</w:t>
      </w:r>
    </w:p>
    <w:p w14:paraId="580D95ED" w14:textId="63CDF59C"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i/>
          <w:sz w:val="20"/>
          <w:szCs w:val="20"/>
        </w:rPr>
        <w:t xml:space="preserve">Name (print) of the </w:t>
      </w:r>
      <w:r w:rsidR="00EE7A1A">
        <w:rPr>
          <w:rFonts w:ascii="Calibri" w:eastAsia="Times New Roman" w:hAnsi="Calibri" w:cs="Times New Roman"/>
          <w:i/>
          <w:sz w:val="20"/>
          <w:szCs w:val="20"/>
        </w:rPr>
        <w:t>Weatherization Manager</w:t>
      </w:r>
      <w:r w:rsidRPr="00A65933">
        <w:rPr>
          <w:rFonts w:ascii="Calibri" w:eastAsia="Times New Roman" w:hAnsi="Calibri" w:cs="Times New Roman"/>
          <w:i/>
          <w:sz w:val="24"/>
          <w:szCs w:val="20"/>
        </w:rPr>
        <w:t xml:space="preserve">/  </w:t>
      </w:r>
      <w:r w:rsidRPr="00A65933">
        <w:rPr>
          <w:rFonts w:ascii="Calibri" w:eastAsia="Times New Roman" w:hAnsi="Calibri" w:cs="Times New Roman"/>
          <w:i/>
          <w:sz w:val="20"/>
          <w:szCs w:val="20"/>
        </w:rPr>
        <w:t xml:space="preserve">                Signature</w:t>
      </w:r>
    </w:p>
    <w:p w14:paraId="1C3D8E00"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w:t>
      </w:r>
    </w:p>
    <w:p w14:paraId="007D54DE" w14:textId="77777777" w:rsidR="00A65933" w:rsidRPr="00A65933" w:rsidRDefault="00A65933" w:rsidP="00A65933">
      <w:pPr>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A65933">
        <w:rPr>
          <w:rFonts w:ascii="Calibri" w:eastAsia="Times New Roman" w:hAnsi="Calibri" w:cs="Times New Roman"/>
          <w:b/>
          <w:sz w:val="24"/>
          <w:szCs w:val="20"/>
        </w:rPr>
        <w:t>AGENCY ACTION</w:t>
      </w:r>
    </w:p>
    <w:p w14:paraId="632D8B55" w14:textId="77777777" w:rsidR="00A65933" w:rsidRPr="00A65933" w:rsidRDefault="00A65933" w:rsidP="00A65933">
      <w:pPr>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I.  </w:t>
      </w:r>
      <w:r w:rsidRPr="00A65933">
        <w:rPr>
          <w:rFonts w:ascii="Calibri" w:eastAsia="Times New Roman" w:hAnsi="Calibri" w:cs="Times New Roman"/>
          <w:b/>
          <w:sz w:val="24"/>
          <w:szCs w:val="20"/>
        </w:rPr>
        <w:t>TRANSFEREE</w:t>
      </w:r>
    </w:p>
    <w:p w14:paraId="65472F0B"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I have received the items on the attached inventory report.</w:t>
      </w:r>
    </w:p>
    <w:p w14:paraId="76E4A544" w14:textId="6975F260"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___________________________________      </w:t>
      </w:r>
    </w:p>
    <w:p w14:paraId="3CA50D9A" w14:textId="46DB631C"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i/>
          <w:sz w:val="24"/>
          <w:szCs w:val="20"/>
        </w:rPr>
      </w:pPr>
      <w:r w:rsidRPr="00A65933">
        <w:rPr>
          <w:rFonts w:ascii="Calibri" w:eastAsia="Times New Roman" w:hAnsi="Calibri" w:cs="Times New Roman"/>
          <w:i/>
          <w:sz w:val="24"/>
          <w:szCs w:val="20"/>
        </w:rPr>
        <w:t xml:space="preserve">Agency                                                                </w:t>
      </w:r>
      <w:r w:rsidR="00BD6F91">
        <w:rPr>
          <w:rFonts w:ascii="Calibri" w:eastAsia="Times New Roman" w:hAnsi="Calibri" w:cs="Times New Roman"/>
          <w:i/>
          <w:sz w:val="24"/>
          <w:szCs w:val="20"/>
        </w:rPr>
        <w:tab/>
      </w:r>
      <w:r w:rsidR="00BD6F91">
        <w:rPr>
          <w:rFonts w:ascii="Calibri" w:eastAsia="Times New Roman" w:hAnsi="Calibri" w:cs="Times New Roman"/>
          <w:i/>
          <w:sz w:val="24"/>
          <w:szCs w:val="20"/>
        </w:rPr>
        <w:tab/>
      </w:r>
    </w:p>
    <w:p w14:paraId="23079601" w14:textId="6CE03878"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___________________________________   </w:t>
      </w:r>
    </w:p>
    <w:p w14:paraId="75125BA8" w14:textId="70E34D80"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i/>
          <w:sz w:val="24"/>
          <w:szCs w:val="20"/>
        </w:rPr>
      </w:pPr>
      <w:r w:rsidRPr="00A65933">
        <w:rPr>
          <w:rFonts w:ascii="Calibri" w:eastAsia="Times New Roman" w:hAnsi="Calibri" w:cs="Times New Roman"/>
          <w:i/>
          <w:sz w:val="24"/>
          <w:szCs w:val="20"/>
        </w:rPr>
        <w:t xml:space="preserve">Name (print) of Authorized Representative      </w:t>
      </w:r>
      <w:r w:rsidR="00BD6F91">
        <w:rPr>
          <w:rFonts w:ascii="Calibri" w:eastAsia="Times New Roman" w:hAnsi="Calibri" w:cs="Times New Roman"/>
          <w:i/>
          <w:sz w:val="24"/>
          <w:szCs w:val="20"/>
        </w:rPr>
        <w:tab/>
      </w:r>
    </w:p>
    <w:p w14:paraId="5C533E2E"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________________________________________    ___________________________________</w:t>
      </w:r>
    </w:p>
    <w:p w14:paraId="0085582F"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i/>
          <w:sz w:val="24"/>
          <w:szCs w:val="20"/>
        </w:rPr>
      </w:pPr>
      <w:r w:rsidRPr="00A65933">
        <w:rPr>
          <w:rFonts w:ascii="Calibri" w:eastAsia="Times New Roman" w:hAnsi="Calibri" w:cs="Times New Roman"/>
          <w:i/>
          <w:sz w:val="24"/>
          <w:szCs w:val="20"/>
        </w:rPr>
        <w:t>Signature of Authorized Representative                            Date</w:t>
      </w:r>
    </w:p>
    <w:p w14:paraId="1694C504" w14:textId="77777777" w:rsidR="00A65933" w:rsidRPr="00BD6F91" w:rsidRDefault="00A65933" w:rsidP="00A65933">
      <w:pPr>
        <w:overflowPunct w:val="0"/>
        <w:autoSpaceDE w:val="0"/>
        <w:autoSpaceDN w:val="0"/>
        <w:adjustRightInd w:val="0"/>
        <w:spacing w:after="60" w:line="240" w:lineRule="auto"/>
        <w:textAlignment w:val="baseline"/>
        <w:rPr>
          <w:rFonts w:ascii="Calibri" w:eastAsia="Times New Roman" w:hAnsi="Calibri" w:cs="Times New Roman"/>
          <w:b/>
          <w:sz w:val="24"/>
          <w:szCs w:val="20"/>
        </w:rPr>
      </w:pPr>
      <w:r w:rsidRPr="00BD6F91">
        <w:rPr>
          <w:rFonts w:ascii="Calibri" w:eastAsia="Times New Roman" w:hAnsi="Calibri" w:cs="Times New Roman"/>
          <w:b/>
          <w:sz w:val="24"/>
          <w:szCs w:val="20"/>
        </w:rPr>
        <w:t>II. TRANSFEROR</w:t>
      </w:r>
    </w:p>
    <w:p w14:paraId="6456D7EF"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I have transferred the items on the attached inventory report.</w:t>
      </w:r>
    </w:p>
    <w:p w14:paraId="72A6DAFA" w14:textId="5B2115B8"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____________________________________  </w:t>
      </w:r>
    </w:p>
    <w:p w14:paraId="062BA79A" w14:textId="1F4B152E"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i/>
          <w:sz w:val="24"/>
          <w:szCs w:val="20"/>
        </w:rPr>
      </w:pPr>
      <w:r w:rsidRPr="00A65933">
        <w:rPr>
          <w:rFonts w:ascii="Calibri" w:eastAsia="Times New Roman" w:hAnsi="Calibri" w:cs="Times New Roman"/>
          <w:i/>
          <w:sz w:val="24"/>
          <w:szCs w:val="20"/>
        </w:rPr>
        <w:t xml:space="preserve">Agency                                                             </w:t>
      </w:r>
      <w:r w:rsidR="00BD6F91">
        <w:rPr>
          <w:rFonts w:ascii="Calibri" w:eastAsia="Times New Roman" w:hAnsi="Calibri" w:cs="Times New Roman"/>
          <w:i/>
          <w:sz w:val="24"/>
          <w:szCs w:val="20"/>
        </w:rPr>
        <w:tab/>
      </w:r>
      <w:r w:rsidR="00BD6F91">
        <w:rPr>
          <w:rFonts w:ascii="Calibri" w:eastAsia="Times New Roman" w:hAnsi="Calibri" w:cs="Times New Roman"/>
          <w:i/>
          <w:sz w:val="24"/>
          <w:szCs w:val="20"/>
        </w:rPr>
        <w:tab/>
      </w:r>
    </w:p>
    <w:p w14:paraId="53C97F4F" w14:textId="1E783751"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____________________________________  </w:t>
      </w:r>
    </w:p>
    <w:p w14:paraId="7425D4A9" w14:textId="04EEDB59"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Name (print) of Authorized Representative      </w:t>
      </w:r>
      <w:r w:rsidR="00BD6F91">
        <w:rPr>
          <w:rFonts w:ascii="Calibri" w:eastAsia="Times New Roman" w:hAnsi="Calibri" w:cs="Times New Roman"/>
          <w:sz w:val="24"/>
          <w:szCs w:val="20"/>
        </w:rPr>
        <w:tab/>
      </w:r>
    </w:p>
    <w:p w14:paraId="6A5C44DD"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________________________________________    ___________________________________</w:t>
      </w:r>
    </w:p>
    <w:p w14:paraId="70CABAA8"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Signature of Authorized Representative                            Date</w:t>
      </w:r>
    </w:p>
    <w:p w14:paraId="2B06A3FE" w14:textId="77777777" w:rsidR="00BD6F91" w:rsidRDefault="00BD6F91"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p>
    <w:p w14:paraId="2C67C036" w14:textId="36E5DAC6"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Original – The Department</w:t>
      </w:r>
    </w:p>
    <w:p w14:paraId="234590CA"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Copy - Transferor Copy – Transferee</w:t>
      </w:r>
    </w:p>
    <w:p w14:paraId="3ED05F90"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36"/>
          <w:szCs w:val="36"/>
        </w:rPr>
        <w:br w:type="page"/>
      </w:r>
    </w:p>
    <w:p w14:paraId="5AEEEA68" w14:textId="77777777" w:rsidR="00A65933" w:rsidRPr="00A65933" w:rsidRDefault="00A65933" w:rsidP="00A65933">
      <w:pPr>
        <w:overflowPunct w:val="0"/>
        <w:autoSpaceDE w:val="0"/>
        <w:autoSpaceDN w:val="0"/>
        <w:adjustRightInd w:val="0"/>
        <w:spacing w:after="0" w:line="240" w:lineRule="auto"/>
        <w:jc w:val="center"/>
        <w:textAlignment w:val="baseline"/>
        <w:rPr>
          <w:rFonts w:ascii="Calibri" w:eastAsia="Times New Roman" w:hAnsi="Calibri" w:cs="Times New Roman"/>
          <w:sz w:val="36"/>
          <w:szCs w:val="36"/>
        </w:rPr>
      </w:pPr>
      <w:bookmarkStart w:id="743" w:name="_Hlk43381640"/>
      <w:r w:rsidRPr="00A65933">
        <w:rPr>
          <w:rFonts w:ascii="Calibri" w:eastAsia="Times New Roman" w:hAnsi="Calibri" w:cs="Times New Roman"/>
          <w:sz w:val="36"/>
          <w:szCs w:val="36"/>
        </w:rPr>
        <w:lastRenderedPageBreak/>
        <w:t>Illinois Department of Commerce and Economic Opportunity</w:t>
      </w:r>
    </w:p>
    <w:p w14:paraId="1AA3827B" w14:textId="43A60527" w:rsidR="00A65933" w:rsidRPr="00A65933" w:rsidRDefault="00A65933" w:rsidP="00A65933">
      <w:pPr>
        <w:overflowPunct w:val="0"/>
        <w:autoSpaceDE w:val="0"/>
        <w:autoSpaceDN w:val="0"/>
        <w:adjustRightInd w:val="0"/>
        <w:spacing w:after="120" w:line="240" w:lineRule="auto"/>
        <w:jc w:val="center"/>
        <w:textAlignment w:val="baseline"/>
        <w:rPr>
          <w:rFonts w:ascii="Calibri" w:eastAsia="Times New Roman" w:hAnsi="Calibri" w:cs="Times New Roman"/>
          <w:sz w:val="36"/>
          <w:szCs w:val="36"/>
        </w:rPr>
      </w:pPr>
      <w:r w:rsidRPr="00A65933">
        <w:rPr>
          <w:rFonts w:ascii="Calibri" w:eastAsia="Times New Roman" w:hAnsi="Calibri" w:cs="Times New Roman"/>
          <w:sz w:val="36"/>
          <w:szCs w:val="36"/>
        </w:rPr>
        <w:t xml:space="preserve">Office of </w:t>
      </w:r>
      <w:r w:rsidR="005B76B6">
        <w:rPr>
          <w:rFonts w:ascii="Calibri" w:eastAsia="Times New Roman" w:hAnsi="Calibri" w:cs="Times New Roman"/>
          <w:sz w:val="36"/>
          <w:szCs w:val="36"/>
        </w:rPr>
        <w:t>Community</w:t>
      </w:r>
      <w:r w:rsidR="005B76B6" w:rsidRPr="00A65933">
        <w:rPr>
          <w:rFonts w:ascii="Calibri" w:eastAsia="Times New Roman" w:hAnsi="Calibri" w:cs="Times New Roman"/>
          <w:sz w:val="36"/>
          <w:szCs w:val="36"/>
        </w:rPr>
        <w:t xml:space="preserve"> </w:t>
      </w:r>
      <w:r w:rsidRPr="00A65933">
        <w:rPr>
          <w:rFonts w:ascii="Calibri" w:eastAsia="Times New Roman" w:hAnsi="Calibri" w:cs="Times New Roman"/>
          <w:sz w:val="36"/>
          <w:szCs w:val="36"/>
        </w:rPr>
        <w:t>Assistance</w:t>
      </w:r>
    </w:p>
    <w:p w14:paraId="0DD17557" w14:textId="77777777" w:rsidR="00A65933" w:rsidRPr="00A65933" w:rsidRDefault="00A65933" w:rsidP="00A65933">
      <w:pPr>
        <w:overflowPunct w:val="0"/>
        <w:autoSpaceDE w:val="0"/>
        <w:autoSpaceDN w:val="0"/>
        <w:adjustRightInd w:val="0"/>
        <w:spacing w:after="120" w:line="240" w:lineRule="auto"/>
        <w:jc w:val="center"/>
        <w:textAlignment w:val="baseline"/>
        <w:rPr>
          <w:rFonts w:ascii="Calibri" w:eastAsia="Times New Roman" w:hAnsi="Calibri" w:cs="Times New Roman"/>
          <w:sz w:val="44"/>
          <w:szCs w:val="44"/>
        </w:rPr>
      </w:pPr>
      <w:bookmarkStart w:id="744" w:name="AuthorizationDISPOSITIONofPROPERTY"/>
      <w:r w:rsidRPr="00A65933">
        <w:rPr>
          <w:rFonts w:ascii="Calibri" w:eastAsia="Times New Roman" w:hAnsi="Calibri" w:cs="Times New Roman"/>
          <w:sz w:val="44"/>
          <w:szCs w:val="44"/>
        </w:rPr>
        <w:t>AUTHORIZATION FOR DISPOSITION OF PROPERT</w:t>
      </w:r>
      <w:bookmarkEnd w:id="744"/>
      <w:r w:rsidRPr="00A65933">
        <w:rPr>
          <w:rFonts w:ascii="Calibri" w:eastAsia="Times New Roman" w:hAnsi="Calibri" w:cs="Times New Roman"/>
          <w:sz w:val="44"/>
          <w:szCs w:val="44"/>
        </w:rPr>
        <w:t>Y</w:t>
      </w:r>
    </w:p>
    <w:p w14:paraId="378F371D"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rPr>
      </w:pPr>
    </w:p>
    <w:p w14:paraId="0C422955"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Agency  ______________________________________________________________________</w:t>
      </w:r>
    </w:p>
    <w:tbl>
      <w:tblPr>
        <w:tblStyle w:val="TableGrid3"/>
        <w:tblW w:w="0" w:type="auto"/>
        <w:tblLook w:val="04A0" w:firstRow="1" w:lastRow="0" w:firstColumn="1" w:lastColumn="0" w:noHBand="0" w:noVBand="1"/>
      </w:tblPr>
      <w:tblGrid>
        <w:gridCol w:w="1878"/>
        <w:gridCol w:w="1298"/>
        <w:gridCol w:w="1029"/>
        <w:gridCol w:w="1296"/>
        <w:gridCol w:w="1174"/>
        <w:gridCol w:w="1335"/>
        <w:gridCol w:w="1340"/>
      </w:tblGrid>
      <w:tr w:rsidR="00A65933" w:rsidRPr="00A65933" w14:paraId="46C33266" w14:textId="77777777" w:rsidTr="00A65933">
        <w:tc>
          <w:tcPr>
            <w:tcW w:w="2084" w:type="dxa"/>
            <w:tcBorders>
              <w:top w:val="single" w:sz="4" w:space="0" w:color="auto"/>
              <w:left w:val="single" w:sz="4" w:space="0" w:color="auto"/>
              <w:bottom w:val="single" w:sz="4" w:space="0" w:color="auto"/>
              <w:right w:val="single" w:sz="4" w:space="0" w:color="auto"/>
            </w:tcBorders>
            <w:hideMark/>
          </w:tcPr>
          <w:p w14:paraId="61385487" w14:textId="77777777" w:rsidR="00A65933" w:rsidRPr="00A65933" w:rsidRDefault="00A65933" w:rsidP="00A65933">
            <w:pPr>
              <w:overflowPunct w:val="0"/>
              <w:autoSpaceDE w:val="0"/>
              <w:autoSpaceDN w:val="0"/>
              <w:adjustRightInd w:val="0"/>
              <w:jc w:val="center"/>
              <w:textAlignment w:val="baseline"/>
              <w:rPr>
                <w:rFonts w:ascii="Calibri" w:eastAsia="Times New Roman" w:hAnsi="Calibri" w:cs="Times New Roman"/>
                <w:b/>
              </w:rPr>
            </w:pPr>
            <w:r w:rsidRPr="00A65933">
              <w:rPr>
                <w:rFonts w:ascii="Calibri" w:eastAsia="Times New Roman" w:hAnsi="Calibri" w:cs="Times New Roman"/>
                <w:b/>
                <w:sz w:val="24"/>
                <w:szCs w:val="20"/>
              </w:rPr>
              <w:t>Item description</w:t>
            </w:r>
          </w:p>
        </w:tc>
        <w:tc>
          <w:tcPr>
            <w:tcW w:w="1341" w:type="dxa"/>
            <w:tcBorders>
              <w:top w:val="single" w:sz="4" w:space="0" w:color="auto"/>
              <w:left w:val="single" w:sz="4" w:space="0" w:color="auto"/>
              <w:bottom w:val="single" w:sz="4" w:space="0" w:color="auto"/>
              <w:right w:val="single" w:sz="4" w:space="0" w:color="auto"/>
            </w:tcBorders>
            <w:hideMark/>
          </w:tcPr>
          <w:p w14:paraId="490FB727" w14:textId="77777777" w:rsidR="00A65933" w:rsidRPr="00A65933" w:rsidRDefault="00A65933" w:rsidP="00A65933">
            <w:pPr>
              <w:overflowPunct w:val="0"/>
              <w:autoSpaceDE w:val="0"/>
              <w:autoSpaceDN w:val="0"/>
              <w:adjustRightInd w:val="0"/>
              <w:jc w:val="center"/>
              <w:textAlignment w:val="baseline"/>
              <w:rPr>
                <w:rFonts w:ascii="Calibri" w:eastAsia="Times New Roman" w:hAnsi="Calibri" w:cs="Times New Roman"/>
                <w:b/>
              </w:rPr>
            </w:pPr>
            <w:r w:rsidRPr="00A65933">
              <w:rPr>
                <w:rFonts w:ascii="Calibri" w:eastAsia="Times New Roman" w:hAnsi="Calibri" w:cs="Times New Roman"/>
                <w:b/>
                <w:sz w:val="24"/>
                <w:szCs w:val="20"/>
              </w:rPr>
              <w:t>Inventory Tag</w:t>
            </w:r>
          </w:p>
        </w:tc>
        <w:tc>
          <w:tcPr>
            <w:tcW w:w="1035" w:type="dxa"/>
            <w:tcBorders>
              <w:top w:val="single" w:sz="4" w:space="0" w:color="auto"/>
              <w:left w:val="single" w:sz="4" w:space="0" w:color="auto"/>
              <w:bottom w:val="single" w:sz="4" w:space="0" w:color="auto"/>
              <w:right w:val="single" w:sz="4" w:space="0" w:color="auto"/>
            </w:tcBorders>
            <w:hideMark/>
          </w:tcPr>
          <w:p w14:paraId="7AF23386" w14:textId="77777777" w:rsidR="00A65933" w:rsidRPr="00A65933" w:rsidRDefault="00A65933" w:rsidP="00A65933">
            <w:pPr>
              <w:overflowPunct w:val="0"/>
              <w:autoSpaceDE w:val="0"/>
              <w:autoSpaceDN w:val="0"/>
              <w:adjustRightInd w:val="0"/>
              <w:jc w:val="center"/>
              <w:textAlignment w:val="baseline"/>
              <w:rPr>
                <w:rFonts w:ascii="Calibri" w:eastAsia="Times New Roman" w:hAnsi="Calibri" w:cs="Times New Roman"/>
                <w:b/>
              </w:rPr>
            </w:pPr>
            <w:r w:rsidRPr="00A65933">
              <w:rPr>
                <w:rFonts w:ascii="Calibri" w:eastAsia="Times New Roman" w:hAnsi="Calibri" w:cs="Times New Roman"/>
                <w:b/>
                <w:sz w:val="24"/>
                <w:szCs w:val="20"/>
              </w:rPr>
              <w:t>Funding Source</w:t>
            </w:r>
          </w:p>
        </w:tc>
        <w:tc>
          <w:tcPr>
            <w:tcW w:w="1430" w:type="dxa"/>
            <w:tcBorders>
              <w:top w:val="single" w:sz="4" w:space="0" w:color="auto"/>
              <w:left w:val="single" w:sz="4" w:space="0" w:color="auto"/>
              <w:bottom w:val="single" w:sz="4" w:space="0" w:color="auto"/>
              <w:right w:val="single" w:sz="4" w:space="0" w:color="auto"/>
            </w:tcBorders>
            <w:hideMark/>
          </w:tcPr>
          <w:p w14:paraId="38AF8C26" w14:textId="77777777" w:rsidR="00A65933" w:rsidRPr="00A65933" w:rsidRDefault="00A65933" w:rsidP="00A65933">
            <w:pPr>
              <w:overflowPunct w:val="0"/>
              <w:autoSpaceDE w:val="0"/>
              <w:autoSpaceDN w:val="0"/>
              <w:adjustRightInd w:val="0"/>
              <w:jc w:val="center"/>
              <w:textAlignment w:val="baseline"/>
              <w:rPr>
                <w:rFonts w:ascii="Calibri" w:eastAsia="Times New Roman" w:hAnsi="Calibri" w:cs="Times New Roman"/>
                <w:b/>
              </w:rPr>
            </w:pPr>
            <w:r w:rsidRPr="00A65933">
              <w:rPr>
                <w:rFonts w:ascii="Calibri" w:eastAsia="Times New Roman" w:hAnsi="Calibri" w:cs="Times New Roman"/>
                <w:b/>
                <w:sz w:val="24"/>
                <w:szCs w:val="20"/>
              </w:rPr>
              <w:t>Grant #</w:t>
            </w:r>
          </w:p>
        </w:tc>
        <w:tc>
          <w:tcPr>
            <w:tcW w:w="1190" w:type="dxa"/>
            <w:tcBorders>
              <w:top w:val="single" w:sz="4" w:space="0" w:color="auto"/>
              <w:left w:val="single" w:sz="4" w:space="0" w:color="auto"/>
              <w:bottom w:val="single" w:sz="4" w:space="0" w:color="auto"/>
              <w:right w:val="single" w:sz="4" w:space="0" w:color="auto"/>
            </w:tcBorders>
            <w:hideMark/>
          </w:tcPr>
          <w:p w14:paraId="41A05A02" w14:textId="77777777" w:rsidR="00A65933" w:rsidRPr="00A65933" w:rsidRDefault="00A65933" w:rsidP="00A65933">
            <w:pPr>
              <w:overflowPunct w:val="0"/>
              <w:autoSpaceDE w:val="0"/>
              <w:autoSpaceDN w:val="0"/>
              <w:adjustRightInd w:val="0"/>
              <w:jc w:val="center"/>
              <w:textAlignment w:val="baseline"/>
              <w:rPr>
                <w:rFonts w:ascii="Calibri" w:eastAsia="Times New Roman" w:hAnsi="Calibri" w:cs="Times New Roman"/>
                <w:b/>
              </w:rPr>
            </w:pPr>
            <w:r w:rsidRPr="00A65933">
              <w:rPr>
                <w:rFonts w:ascii="Calibri" w:eastAsia="Times New Roman" w:hAnsi="Calibri" w:cs="Times New Roman"/>
                <w:b/>
                <w:sz w:val="24"/>
                <w:szCs w:val="20"/>
              </w:rPr>
              <w:t>Purchase Date</w:t>
            </w:r>
          </w:p>
        </w:tc>
        <w:tc>
          <w:tcPr>
            <w:tcW w:w="1098" w:type="dxa"/>
            <w:tcBorders>
              <w:top w:val="single" w:sz="4" w:space="0" w:color="auto"/>
              <w:left w:val="single" w:sz="4" w:space="0" w:color="auto"/>
              <w:bottom w:val="single" w:sz="4" w:space="0" w:color="auto"/>
              <w:right w:val="single" w:sz="4" w:space="0" w:color="auto"/>
            </w:tcBorders>
            <w:hideMark/>
          </w:tcPr>
          <w:p w14:paraId="3FA9CE27" w14:textId="77777777" w:rsidR="00A65933" w:rsidRPr="00A65933" w:rsidRDefault="00A65933" w:rsidP="00A65933">
            <w:pPr>
              <w:overflowPunct w:val="0"/>
              <w:autoSpaceDE w:val="0"/>
              <w:autoSpaceDN w:val="0"/>
              <w:adjustRightInd w:val="0"/>
              <w:jc w:val="center"/>
              <w:textAlignment w:val="baseline"/>
              <w:rPr>
                <w:rFonts w:ascii="Calibri" w:eastAsia="Times New Roman" w:hAnsi="Calibri"/>
                <w:b/>
                <w:sz w:val="24"/>
                <w:szCs w:val="20"/>
              </w:rPr>
            </w:pPr>
            <w:r w:rsidRPr="00A65933">
              <w:rPr>
                <w:rFonts w:ascii="Calibri" w:eastAsia="Times New Roman" w:hAnsi="Calibri" w:cs="Times New Roman"/>
                <w:b/>
                <w:sz w:val="24"/>
                <w:szCs w:val="20"/>
              </w:rPr>
              <w:t>Disposition</w:t>
            </w:r>
          </w:p>
          <w:p w14:paraId="70567652" w14:textId="77777777" w:rsidR="00A65933" w:rsidRPr="00A65933" w:rsidRDefault="00A65933" w:rsidP="00A65933">
            <w:pPr>
              <w:overflowPunct w:val="0"/>
              <w:autoSpaceDE w:val="0"/>
              <w:autoSpaceDN w:val="0"/>
              <w:adjustRightInd w:val="0"/>
              <w:jc w:val="center"/>
              <w:textAlignment w:val="baseline"/>
              <w:rPr>
                <w:rFonts w:ascii="Calibri" w:eastAsia="Times New Roman" w:hAnsi="Calibri" w:cs="Times New Roman"/>
                <w:b/>
              </w:rPr>
            </w:pPr>
            <w:r w:rsidRPr="00A65933">
              <w:rPr>
                <w:rFonts w:ascii="Calibri" w:eastAsia="Times New Roman" w:hAnsi="Calibri" w:cs="Times New Roman"/>
                <w:b/>
                <w:sz w:val="24"/>
                <w:szCs w:val="20"/>
              </w:rPr>
              <w:t>Date</w:t>
            </w:r>
          </w:p>
        </w:tc>
        <w:tc>
          <w:tcPr>
            <w:tcW w:w="1398" w:type="dxa"/>
            <w:tcBorders>
              <w:top w:val="single" w:sz="4" w:space="0" w:color="auto"/>
              <w:left w:val="single" w:sz="4" w:space="0" w:color="auto"/>
              <w:bottom w:val="single" w:sz="4" w:space="0" w:color="auto"/>
              <w:right w:val="single" w:sz="4" w:space="0" w:color="auto"/>
            </w:tcBorders>
            <w:hideMark/>
          </w:tcPr>
          <w:p w14:paraId="400624EB" w14:textId="77777777" w:rsidR="00A65933" w:rsidRPr="00A65933" w:rsidRDefault="00A65933" w:rsidP="00A65933">
            <w:pPr>
              <w:overflowPunct w:val="0"/>
              <w:autoSpaceDE w:val="0"/>
              <w:autoSpaceDN w:val="0"/>
              <w:adjustRightInd w:val="0"/>
              <w:jc w:val="center"/>
              <w:textAlignment w:val="baseline"/>
              <w:rPr>
                <w:rFonts w:ascii="Calibri" w:eastAsia="Times New Roman" w:hAnsi="Calibri" w:cs="Times New Roman"/>
                <w:b/>
              </w:rPr>
            </w:pPr>
            <w:r w:rsidRPr="00A65933">
              <w:rPr>
                <w:rFonts w:ascii="Calibri" w:eastAsia="Times New Roman" w:hAnsi="Calibri" w:cs="Times New Roman"/>
                <w:b/>
                <w:sz w:val="24"/>
                <w:szCs w:val="20"/>
              </w:rPr>
              <w:t>Purchase Price</w:t>
            </w:r>
          </w:p>
        </w:tc>
      </w:tr>
      <w:tr w:rsidR="00A65933" w:rsidRPr="00A65933" w14:paraId="4FD197AC" w14:textId="77777777" w:rsidTr="00A65933">
        <w:tc>
          <w:tcPr>
            <w:tcW w:w="2084" w:type="dxa"/>
            <w:tcBorders>
              <w:top w:val="single" w:sz="4" w:space="0" w:color="auto"/>
              <w:left w:val="single" w:sz="4" w:space="0" w:color="auto"/>
              <w:bottom w:val="single" w:sz="4" w:space="0" w:color="auto"/>
              <w:right w:val="single" w:sz="4" w:space="0" w:color="auto"/>
            </w:tcBorders>
          </w:tcPr>
          <w:p w14:paraId="49714387"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341" w:type="dxa"/>
            <w:tcBorders>
              <w:top w:val="single" w:sz="4" w:space="0" w:color="auto"/>
              <w:left w:val="single" w:sz="4" w:space="0" w:color="auto"/>
              <w:bottom w:val="single" w:sz="4" w:space="0" w:color="auto"/>
              <w:right w:val="single" w:sz="4" w:space="0" w:color="auto"/>
            </w:tcBorders>
          </w:tcPr>
          <w:p w14:paraId="19386F08"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035" w:type="dxa"/>
            <w:tcBorders>
              <w:top w:val="single" w:sz="4" w:space="0" w:color="auto"/>
              <w:left w:val="single" w:sz="4" w:space="0" w:color="auto"/>
              <w:bottom w:val="single" w:sz="4" w:space="0" w:color="auto"/>
              <w:right w:val="single" w:sz="4" w:space="0" w:color="auto"/>
            </w:tcBorders>
          </w:tcPr>
          <w:p w14:paraId="25084958"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430" w:type="dxa"/>
            <w:tcBorders>
              <w:top w:val="single" w:sz="4" w:space="0" w:color="auto"/>
              <w:left w:val="single" w:sz="4" w:space="0" w:color="auto"/>
              <w:bottom w:val="single" w:sz="4" w:space="0" w:color="auto"/>
              <w:right w:val="single" w:sz="4" w:space="0" w:color="auto"/>
            </w:tcBorders>
          </w:tcPr>
          <w:p w14:paraId="49F27ABA"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190" w:type="dxa"/>
            <w:tcBorders>
              <w:top w:val="single" w:sz="4" w:space="0" w:color="auto"/>
              <w:left w:val="single" w:sz="4" w:space="0" w:color="auto"/>
              <w:bottom w:val="single" w:sz="4" w:space="0" w:color="auto"/>
              <w:right w:val="single" w:sz="4" w:space="0" w:color="auto"/>
            </w:tcBorders>
          </w:tcPr>
          <w:p w14:paraId="765B0F87"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098" w:type="dxa"/>
            <w:tcBorders>
              <w:top w:val="single" w:sz="4" w:space="0" w:color="auto"/>
              <w:left w:val="single" w:sz="4" w:space="0" w:color="auto"/>
              <w:bottom w:val="single" w:sz="4" w:space="0" w:color="auto"/>
              <w:right w:val="single" w:sz="4" w:space="0" w:color="auto"/>
            </w:tcBorders>
          </w:tcPr>
          <w:p w14:paraId="1E6FA5B5"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398" w:type="dxa"/>
            <w:tcBorders>
              <w:top w:val="single" w:sz="4" w:space="0" w:color="auto"/>
              <w:left w:val="single" w:sz="4" w:space="0" w:color="auto"/>
              <w:bottom w:val="single" w:sz="4" w:space="0" w:color="auto"/>
              <w:right w:val="single" w:sz="4" w:space="0" w:color="auto"/>
            </w:tcBorders>
          </w:tcPr>
          <w:p w14:paraId="3C34C761"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r>
      <w:tr w:rsidR="00A65933" w:rsidRPr="00A65933" w14:paraId="083DB988" w14:textId="77777777" w:rsidTr="00A65933">
        <w:tc>
          <w:tcPr>
            <w:tcW w:w="2084" w:type="dxa"/>
            <w:tcBorders>
              <w:top w:val="single" w:sz="4" w:space="0" w:color="auto"/>
              <w:left w:val="single" w:sz="4" w:space="0" w:color="auto"/>
              <w:bottom w:val="single" w:sz="4" w:space="0" w:color="auto"/>
              <w:right w:val="single" w:sz="4" w:space="0" w:color="auto"/>
            </w:tcBorders>
          </w:tcPr>
          <w:p w14:paraId="36B48D9B"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341" w:type="dxa"/>
            <w:tcBorders>
              <w:top w:val="single" w:sz="4" w:space="0" w:color="auto"/>
              <w:left w:val="single" w:sz="4" w:space="0" w:color="auto"/>
              <w:bottom w:val="single" w:sz="4" w:space="0" w:color="auto"/>
              <w:right w:val="single" w:sz="4" w:space="0" w:color="auto"/>
            </w:tcBorders>
          </w:tcPr>
          <w:p w14:paraId="47A95145"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035" w:type="dxa"/>
            <w:tcBorders>
              <w:top w:val="single" w:sz="4" w:space="0" w:color="auto"/>
              <w:left w:val="single" w:sz="4" w:space="0" w:color="auto"/>
              <w:bottom w:val="single" w:sz="4" w:space="0" w:color="auto"/>
              <w:right w:val="single" w:sz="4" w:space="0" w:color="auto"/>
            </w:tcBorders>
          </w:tcPr>
          <w:p w14:paraId="459F955D"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430" w:type="dxa"/>
            <w:tcBorders>
              <w:top w:val="single" w:sz="4" w:space="0" w:color="auto"/>
              <w:left w:val="single" w:sz="4" w:space="0" w:color="auto"/>
              <w:bottom w:val="single" w:sz="4" w:space="0" w:color="auto"/>
              <w:right w:val="single" w:sz="4" w:space="0" w:color="auto"/>
            </w:tcBorders>
          </w:tcPr>
          <w:p w14:paraId="1631EDB3"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190" w:type="dxa"/>
            <w:tcBorders>
              <w:top w:val="single" w:sz="4" w:space="0" w:color="auto"/>
              <w:left w:val="single" w:sz="4" w:space="0" w:color="auto"/>
              <w:bottom w:val="single" w:sz="4" w:space="0" w:color="auto"/>
              <w:right w:val="single" w:sz="4" w:space="0" w:color="auto"/>
            </w:tcBorders>
          </w:tcPr>
          <w:p w14:paraId="1478A87F"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098" w:type="dxa"/>
            <w:tcBorders>
              <w:top w:val="single" w:sz="4" w:space="0" w:color="auto"/>
              <w:left w:val="single" w:sz="4" w:space="0" w:color="auto"/>
              <w:bottom w:val="single" w:sz="4" w:space="0" w:color="auto"/>
              <w:right w:val="single" w:sz="4" w:space="0" w:color="auto"/>
            </w:tcBorders>
          </w:tcPr>
          <w:p w14:paraId="73E4DA03"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398" w:type="dxa"/>
            <w:tcBorders>
              <w:top w:val="single" w:sz="4" w:space="0" w:color="auto"/>
              <w:left w:val="single" w:sz="4" w:space="0" w:color="auto"/>
              <w:bottom w:val="single" w:sz="4" w:space="0" w:color="auto"/>
              <w:right w:val="single" w:sz="4" w:space="0" w:color="auto"/>
            </w:tcBorders>
          </w:tcPr>
          <w:p w14:paraId="2D8CA90A"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r>
      <w:tr w:rsidR="00A65933" w:rsidRPr="00A65933" w14:paraId="59F5169A" w14:textId="77777777" w:rsidTr="00A65933">
        <w:tc>
          <w:tcPr>
            <w:tcW w:w="2084" w:type="dxa"/>
            <w:tcBorders>
              <w:top w:val="single" w:sz="4" w:space="0" w:color="auto"/>
              <w:left w:val="single" w:sz="4" w:space="0" w:color="auto"/>
              <w:bottom w:val="single" w:sz="4" w:space="0" w:color="auto"/>
              <w:right w:val="single" w:sz="4" w:space="0" w:color="auto"/>
            </w:tcBorders>
          </w:tcPr>
          <w:p w14:paraId="4303422A"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341" w:type="dxa"/>
            <w:tcBorders>
              <w:top w:val="single" w:sz="4" w:space="0" w:color="auto"/>
              <w:left w:val="single" w:sz="4" w:space="0" w:color="auto"/>
              <w:bottom w:val="single" w:sz="4" w:space="0" w:color="auto"/>
              <w:right w:val="single" w:sz="4" w:space="0" w:color="auto"/>
            </w:tcBorders>
          </w:tcPr>
          <w:p w14:paraId="6F0E2217"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035" w:type="dxa"/>
            <w:tcBorders>
              <w:top w:val="single" w:sz="4" w:space="0" w:color="auto"/>
              <w:left w:val="single" w:sz="4" w:space="0" w:color="auto"/>
              <w:bottom w:val="single" w:sz="4" w:space="0" w:color="auto"/>
              <w:right w:val="single" w:sz="4" w:space="0" w:color="auto"/>
            </w:tcBorders>
          </w:tcPr>
          <w:p w14:paraId="0C3ECE96"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430" w:type="dxa"/>
            <w:tcBorders>
              <w:top w:val="single" w:sz="4" w:space="0" w:color="auto"/>
              <w:left w:val="single" w:sz="4" w:space="0" w:color="auto"/>
              <w:bottom w:val="single" w:sz="4" w:space="0" w:color="auto"/>
              <w:right w:val="single" w:sz="4" w:space="0" w:color="auto"/>
            </w:tcBorders>
          </w:tcPr>
          <w:p w14:paraId="6087F847"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190" w:type="dxa"/>
            <w:tcBorders>
              <w:top w:val="single" w:sz="4" w:space="0" w:color="auto"/>
              <w:left w:val="single" w:sz="4" w:space="0" w:color="auto"/>
              <w:bottom w:val="single" w:sz="4" w:space="0" w:color="auto"/>
              <w:right w:val="single" w:sz="4" w:space="0" w:color="auto"/>
            </w:tcBorders>
          </w:tcPr>
          <w:p w14:paraId="5B4CA6F0"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098" w:type="dxa"/>
            <w:tcBorders>
              <w:top w:val="single" w:sz="4" w:space="0" w:color="auto"/>
              <w:left w:val="single" w:sz="4" w:space="0" w:color="auto"/>
              <w:bottom w:val="single" w:sz="4" w:space="0" w:color="auto"/>
              <w:right w:val="single" w:sz="4" w:space="0" w:color="auto"/>
            </w:tcBorders>
          </w:tcPr>
          <w:p w14:paraId="26AD3BA7"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398" w:type="dxa"/>
            <w:tcBorders>
              <w:top w:val="single" w:sz="4" w:space="0" w:color="auto"/>
              <w:left w:val="single" w:sz="4" w:space="0" w:color="auto"/>
              <w:bottom w:val="single" w:sz="4" w:space="0" w:color="auto"/>
              <w:right w:val="single" w:sz="4" w:space="0" w:color="auto"/>
            </w:tcBorders>
          </w:tcPr>
          <w:p w14:paraId="5ED62FD0"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r>
      <w:tr w:rsidR="00A65933" w:rsidRPr="00A65933" w14:paraId="566C4DD6" w14:textId="77777777" w:rsidTr="00A65933">
        <w:tc>
          <w:tcPr>
            <w:tcW w:w="2084" w:type="dxa"/>
            <w:tcBorders>
              <w:top w:val="single" w:sz="4" w:space="0" w:color="auto"/>
              <w:left w:val="single" w:sz="4" w:space="0" w:color="auto"/>
              <w:bottom w:val="single" w:sz="4" w:space="0" w:color="auto"/>
              <w:right w:val="single" w:sz="4" w:space="0" w:color="auto"/>
            </w:tcBorders>
          </w:tcPr>
          <w:p w14:paraId="2A70FC32"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341" w:type="dxa"/>
            <w:tcBorders>
              <w:top w:val="single" w:sz="4" w:space="0" w:color="auto"/>
              <w:left w:val="single" w:sz="4" w:space="0" w:color="auto"/>
              <w:bottom w:val="single" w:sz="4" w:space="0" w:color="auto"/>
              <w:right w:val="single" w:sz="4" w:space="0" w:color="auto"/>
            </w:tcBorders>
          </w:tcPr>
          <w:p w14:paraId="4B87D35E"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035" w:type="dxa"/>
            <w:tcBorders>
              <w:top w:val="single" w:sz="4" w:space="0" w:color="auto"/>
              <w:left w:val="single" w:sz="4" w:space="0" w:color="auto"/>
              <w:bottom w:val="single" w:sz="4" w:space="0" w:color="auto"/>
              <w:right w:val="single" w:sz="4" w:space="0" w:color="auto"/>
            </w:tcBorders>
          </w:tcPr>
          <w:p w14:paraId="34C4A8BF"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430" w:type="dxa"/>
            <w:tcBorders>
              <w:top w:val="single" w:sz="4" w:space="0" w:color="auto"/>
              <w:left w:val="single" w:sz="4" w:space="0" w:color="auto"/>
              <w:bottom w:val="single" w:sz="4" w:space="0" w:color="auto"/>
              <w:right w:val="single" w:sz="4" w:space="0" w:color="auto"/>
            </w:tcBorders>
          </w:tcPr>
          <w:p w14:paraId="778A7AEE"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190" w:type="dxa"/>
            <w:tcBorders>
              <w:top w:val="single" w:sz="4" w:space="0" w:color="auto"/>
              <w:left w:val="single" w:sz="4" w:space="0" w:color="auto"/>
              <w:bottom w:val="single" w:sz="4" w:space="0" w:color="auto"/>
              <w:right w:val="single" w:sz="4" w:space="0" w:color="auto"/>
            </w:tcBorders>
          </w:tcPr>
          <w:p w14:paraId="169AEA9C"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098" w:type="dxa"/>
            <w:tcBorders>
              <w:top w:val="single" w:sz="4" w:space="0" w:color="auto"/>
              <w:left w:val="single" w:sz="4" w:space="0" w:color="auto"/>
              <w:bottom w:val="single" w:sz="4" w:space="0" w:color="auto"/>
              <w:right w:val="single" w:sz="4" w:space="0" w:color="auto"/>
            </w:tcBorders>
          </w:tcPr>
          <w:p w14:paraId="502716BF"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398" w:type="dxa"/>
            <w:tcBorders>
              <w:top w:val="single" w:sz="4" w:space="0" w:color="auto"/>
              <w:left w:val="single" w:sz="4" w:space="0" w:color="auto"/>
              <w:bottom w:val="single" w:sz="4" w:space="0" w:color="auto"/>
              <w:right w:val="single" w:sz="4" w:space="0" w:color="auto"/>
            </w:tcBorders>
          </w:tcPr>
          <w:p w14:paraId="06A08072"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r>
      <w:tr w:rsidR="00A65933" w:rsidRPr="00A65933" w14:paraId="60DF1A57" w14:textId="77777777" w:rsidTr="00A65933">
        <w:tc>
          <w:tcPr>
            <w:tcW w:w="2084" w:type="dxa"/>
            <w:tcBorders>
              <w:top w:val="single" w:sz="4" w:space="0" w:color="auto"/>
              <w:left w:val="single" w:sz="4" w:space="0" w:color="auto"/>
              <w:bottom w:val="single" w:sz="4" w:space="0" w:color="auto"/>
              <w:right w:val="single" w:sz="4" w:space="0" w:color="auto"/>
            </w:tcBorders>
          </w:tcPr>
          <w:p w14:paraId="13F2DBF8"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341" w:type="dxa"/>
            <w:tcBorders>
              <w:top w:val="single" w:sz="4" w:space="0" w:color="auto"/>
              <w:left w:val="single" w:sz="4" w:space="0" w:color="auto"/>
              <w:bottom w:val="single" w:sz="4" w:space="0" w:color="auto"/>
              <w:right w:val="single" w:sz="4" w:space="0" w:color="auto"/>
            </w:tcBorders>
          </w:tcPr>
          <w:p w14:paraId="66ED68AC"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035" w:type="dxa"/>
            <w:tcBorders>
              <w:top w:val="single" w:sz="4" w:space="0" w:color="auto"/>
              <w:left w:val="single" w:sz="4" w:space="0" w:color="auto"/>
              <w:bottom w:val="single" w:sz="4" w:space="0" w:color="auto"/>
              <w:right w:val="single" w:sz="4" w:space="0" w:color="auto"/>
            </w:tcBorders>
          </w:tcPr>
          <w:p w14:paraId="3CD57570"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430" w:type="dxa"/>
            <w:tcBorders>
              <w:top w:val="single" w:sz="4" w:space="0" w:color="auto"/>
              <w:left w:val="single" w:sz="4" w:space="0" w:color="auto"/>
              <w:bottom w:val="single" w:sz="4" w:space="0" w:color="auto"/>
              <w:right w:val="single" w:sz="4" w:space="0" w:color="auto"/>
            </w:tcBorders>
          </w:tcPr>
          <w:p w14:paraId="64071331"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190" w:type="dxa"/>
            <w:tcBorders>
              <w:top w:val="single" w:sz="4" w:space="0" w:color="auto"/>
              <w:left w:val="single" w:sz="4" w:space="0" w:color="auto"/>
              <w:bottom w:val="single" w:sz="4" w:space="0" w:color="auto"/>
              <w:right w:val="single" w:sz="4" w:space="0" w:color="auto"/>
            </w:tcBorders>
          </w:tcPr>
          <w:p w14:paraId="7E781FE8"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098" w:type="dxa"/>
            <w:tcBorders>
              <w:top w:val="single" w:sz="4" w:space="0" w:color="auto"/>
              <w:left w:val="single" w:sz="4" w:space="0" w:color="auto"/>
              <w:bottom w:val="single" w:sz="4" w:space="0" w:color="auto"/>
              <w:right w:val="single" w:sz="4" w:space="0" w:color="auto"/>
            </w:tcBorders>
          </w:tcPr>
          <w:p w14:paraId="616CF0B4"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c>
          <w:tcPr>
            <w:tcW w:w="1398" w:type="dxa"/>
            <w:tcBorders>
              <w:top w:val="single" w:sz="4" w:space="0" w:color="auto"/>
              <w:left w:val="single" w:sz="4" w:space="0" w:color="auto"/>
              <w:bottom w:val="single" w:sz="4" w:space="0" w:color="auto"/>
              <w:right w:val="single" w:sz="4" w:space="0" w:color="auto"/>
            </w:tcBorders>
          </w:tcPr>
          <w:p w14:paraId="2B5B191C"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p>
        </w:tc>
      </w:tr>
      <w:tr w:rsidR="00A65933" w:rsidRPr="00A65933" w14:paraId="039BE28C" w14:textId="77777777" w:rsidTr="00A65933">
        <w:tc>
          <w:tcPr>
            <w:tcW w:w="2084" w:type="dxa"/>
            <w:tcBorders>
              <w:top w:val="single" w:sz="4" w:space="0" w:color="auto"/>
              <w:left w:val="single" w:sz="4" w:space="0" w:color="auto"/>
              <w:bottom w:val="single" w:sz="4" w:space="0" w:color="auto"/>
              <w:right w:val="single" w:sz="4" w:space="0" w:color="auto"/>
            </w:tcBorders>
            <w:hideMark/>
          </w:tcPr>
          <w:p w14:paraId="6A026D45" w14:textId="77777777" w:rsidR="00A65933" w:rsidRPr="00A65933" w:rsidRDefault="00A65933" w:rsidP="00A65933">
            <w:pPr>
              <w:overflowPunct w:val="0"/>
              <w:autoSpaceDE w:val="0"/>
              <w:autoSpaceDN w:val="0"/>
              <w:adjustRightInd w:val="0"/>
              <w:textAlignment w:val="baseline"/>
              <w:rPr>
                <w:rFonts w:ascii="Calibri" w:eastAsia="Times New Roman" w:hAnsi="Calibri" w:cs="Times New Roman"/>
              </w:rPr>
            </w:pPr>
            <w:r w:rsidRPr="00A65933">
              <w:rPr>
                <w:rFonts w:ascii="Calibri" w:eastAsia="Times New Roman" w:hAnsi="Calibri" w:cs="Times New Roman"/>
                <w:sz w:val="24"/>
                <w:szCs w:val="20"/>
              </w:rPr>
              <w:t>e.g.  Blower door</w:t>
            </w:r>
          </w:p>
        </w:tc>
        <w:tc>
          <w:tcPr>
            <w:tcW w:w="1341" w:type="dxa"/>
            <w:tcBorders>
              <w:top w:val="single" w:sz="4" w:space="0" w:color="auto"/>
              <w:left w:val="single" w:sz="4" w:space="0" w:color="auto"/>
              <w:bottom w:val="single" w:sz="4" w:space="0" w:color="auto"/>
              <w:right w:val="single" w:sz="4" w:space="0" w:color="auto"/>
            </w:tcBorders>
            <w:hideMark/>
          </w:tcPr>
          <w:p w14:paraId="7A26DEF5" w14:textId="77777777" w:rsidR="00A65933" w:rsidRPr="00A65933" w:rsidRDefault="00A65933" w:rsidP="00A65933">
            <w:pPr>
              <w:overflowPunct w:val="0"/>
              <w:autoSpaceDE w:val="0"/>
              <w:autoSpaceDN w:val="0"/>
              <w:adjustRightInd w:val="0"/>
              <w:jc w:val="center"/>
              <w:textAlignment w:val="baseline"/>
              <w:rPr>
                <w:rFonts w:ascii="Calibri" w:eastAsia="Times New Roman" w:hAnsi="Calibri" w:cs="Times New Roman"/>
              </w:rPr>
            </w:pPr>
            <w:r w:rsidRPr="00A65933">
              <w:rPr>
                <w:rFonts w:ascii="Calibri" w:eastAsia="Times New Roman" w:hAnsi="Calibri" w:cs="Times New Roman"/>
                <w:sz w:val="24"/>
                <w:szCs w:val="20"/>
              </w:rPr>
              <w:t>WX 1234</w:t>
            </w:r>
          </w:p>
        </w:tc>
        <w:tc>
          <w:tcPr>
            <w:tcW w:w="1035" w:type="dxa"/>
            <w:tcBorders>
              <w:top w:val="single" w:sz="4" w:space="0" w:color="auto"/>
              <w:left w:val="single" w:sz="4" w:space="0" w:color="auto"/>
              <w:bottom w:val="single" w:sz="4" w:space="0" w:color="auto"/>
              <w:right w:val="single" w:sz="4" w:space="0" w:color="auto"/>
            </w:tcBorders>
            <w:hideMark/>
          </w:tcPr>
          <w:p w14:paraId="4044569D" w14:textId="75AE75A5" w:rsidR="00A65933" w:rsidRPr="00A65933" w:rsidRDefault="00F65116" w:rsidP="00A65933">
            <w:pPr>
              <w:overflowPunct w:val="0"/>
              <w:autoSpaceDE w:val="0"/>
              <w:autoSpaceDN w:val="0"/>
              <w:adjustRightInd w:val="0"/>
              <w:jc w:val="center"/>
              <w:textAlignment w:val="baseline"/>
              <w:rPr>
                <w:rFonts w:ascii="Calibri" w:eastAsia="Times New Roman" w:hAnsi="Calibri" w:cs="Times New Roman"/>
              </w:rPr>
            </w:pPr>
            <w:r>
              <w:rPr>
                <w:rFonts w:ascii="Calibri" w:eastAsia="Times New Roman" w:hAnsi="Calibri" w:cs="Times New Roman"/>
                <w:sz w:val="24"/>
                <w:szCs w:val="20"/>
              </w:rPr>
              <w:t>HHS</w:t>
            </w:r>
          </w:p>
        </w:tc>
        <w:tc>
          <w:tcPr>
            <w:tcW w:w="1430" w:type="dxa"/>
            <w:tcBorders>
              <w:top w:val="single" w:sz="4" w:space="0" w:color="auto"/>
              <w:left w:val="single" w:sz="4" w:space="0" w:color="auto"/>
              <w:bottom w:val="single" w:sz="4" w:space="0" w:color="auto"/>
              <w:right w:val="single" w:sz="4" w:space="0" w:color="auto"/>
            </w:tcBorders>
            <w:hideMark/>
          </w:tcPr>
          <w:p w14:paraId="18BB9762" w14:textId="74AE2EEA" w:rsidR="00A65933" w:rsidRPr="00A65933" w:rsidRDefault="00F65116" w:rsidP="00A65933">
            <w:pPr>
              <w:overflowPunct w:val="0"/>
              <w:autoSpaceDE w:val="0"/>
              <w:autoSpaceDN w:val="0"/>
              <w:adjustRightInd w:val="0"/>
              <w:jc w:val="center"/>
              <w:textAlignment w:val="baseline"/>
              <w:rPr>
                <w:rFonts w:ascii="Calibri" w:eastAsia="Times New Roman" w:hAnsi="Calibri" w:cs="Times New Roman"/>
              </w:rPr>
            </w:pPr>
            <w:r>
              <w:rPr>
                <w:rFonts w:ascii="Calibri" w:eastAsia="Times New Roman" w:hAnsi="Calibri" w:cs="Times New Roman"/>
                <w:sz w:val="24"/>
                <w:szCs w:val="20"/>
              </w:rPr>
              <w:t>08</w:t>
            </w:r>
            <w:r w:rsidR="00A65933" w:rsidRPr="00A65933">
              <w:rPr>
                <w:rFonts w:ascii="Calibri" w:eastAsia="Times New Roman" w:hAnsi="Calibri" w:cs="Times New Roman"/>
                <w:sz w:val="24"/>
                <w:szCs w:val="20"/>
              </w:rPr>
              <w:t>-</w:t>
            </w:r>
            <w:r>
              <w:rPr>
                <w:rFonts w:ascii="Calibri" w:eastAsia="Times New Roman" w:hAnsi="Calibri" w:cs="Times New Roman"/>
                <w:sz w:val="24"/>
                <w:szCs w:val="20"/>
              </w:rPr>
              <w:t>221</w:t>
            </w:r>
            <w:r w:rsidR="00A65933" w:rsidRPr="00A65933">
              <w:rPr>
                <w:rFonts w:ascii="Calibri" w:eastAsia="Times New Roman" w:hAnsi="Calibri" w:cs="Times New Roman"/>
                <w:sz w:val="24"/>
                <w:szCs w:val="20"/>
              </w:rPr>
              <w:t>099</w:t>
            </w:r>
          </w:p>
        </w:tc>
        <w:tc>
          <w:tcPr>
            <w:tcW w:w="1190" w:type="dxa"/>
            <w:tcBorders>
              <w:top w:val="single" w:sz="4" w:space="0" w:color="auto"/>
              <w:left w:val="single" w:sz="4" w:space="0" w:color="auto"/>
              <w:bottom w:val="single" w:sz="4" w:space="0" w:color="auto"/>
              <w:right w:val="single" w:sz="4" w:space="0" w:color="auto"/>
            </w:tcBorders>
            <w:hideMark/>
          </w:tcPr>
          <w:p w14:paraId="6FAB55FA" w14:textId="7ADBC000" w:rsidR="00A65933" w:rsidRPr="00A65933" w:rsidRDefault="00A65933" w:rsidP="00A65933">
            <w:pPr>
              <w:overflowPunct w:val="0"/>
              <w:autoSpaceDE w:val="0"/>
              <w:autoSpaceDN w:val="0"/>
              <w:adjustRightInd w:val="0"/>
              <w:jc w:val="center"/>
              <w:textAlignment w:val="baseline"/>
              <w:rPr>
                <w:rFonts w:ascii="Calibri" w:eastAsia="Times New Roman" w:hAnsi="Calibri" w:cs="Times New Roman"/>
              </w:rPr>
            </w:pPr>
            <w:r w:rsidRPr="00A65933">
              <w:rPr>
                <w:rFonts w:ascii="Calibri" w:eastAsia="Times New Roman" w:hAnsi="Calibri" w:cs="Times New Roman"/>
                <w:sz w:val="24"/>
                <w:szCs w:val="20"/>
              </w:rPr>
              <w:t>05/23/</w:t>
            </w:r>
            <w:r w:rsidR="00F65116">
              <w:rPr>
                <w:rFonts w:ascii="Calibri" w:eastAsia="Times New Roman" w:hAnsi="Calibri" w:cs="Times New Roman"/>
                <w:sz w:val="24"/>
                <w:szCs w:val="20"/>
              </w:rPr>
              <w:t>08</w:t>
            </w:r>
          </w:p>
        </w:tc>
        <w:tc>
          <w:tcPr>
            <w:tcW w:w="1098" w:type="dxa"/>
            <w:tcBorders>
              <w:top w:val="single" w:sz="4" w:space="0" w:color="auto"/>
              <w:left w:val="single" w:sz="4" w:space="0" w:color="auto"/>
              <w:bottom w:val="single" w:sz="4" w:space="0" w:color="auto"/>
              <w:right w:val="single" w:sz="4" w:space="0" w:color="auto"/>
            </w:tcBorders>
            <w:hideMark/>
          </w:tcPr>
          <w:p w14:paraId="1B0E4DAF" w14:textId="54BE3C5C" w:rsidR="00A65933" w:rsidRPr="00A65933" w:rsidRDefault="00A65933" w:rsidP="00A65933">
            <w:pPr>
              <w:overflowPunct w:val="0"/>
              <w:autoSpaceDE w:val="0"/>
              <w:autoSpaceDN w:val="0"/>
              <w:adjustRightInd w:val="0"/>
              <w:jc w:val="center"/>
              <w:textAlignment w:val="baseline"/>
              <w:rPr>
                <w:rFonts w:ascii="Calibri" w:eastAsia="Times New Roman" w:hAnsi="Calibri" w:cs="Times New Roman"/>
              </w:rPr>
            </w:pPr>
            <w:r w:rsidRPr="00A65933">
              <w:rPr>
                <w:rFonts w:ascii="Calibri" w:eastAsia="Times New Roman" w:hAnsi="Calibri" w:cs="Times New Roman"/>
                <w:sz w:val="24"/>
                <w:szCs w:val="20"/>
              </w:rPr>
              <w:t>05/23/1</w:t>
            </w:r>
            <w:r w:rsidR="00F65116">
              <w:rPr>
                <w:rFonts w:ascii="Calibri" w:eastAsia="Times New Roman" w:hAnsi="Calibri" w:cs="Times New Roman"/>
                <w:sz w:val="24"/>
                <w:szCs w:val="20"/>
              </w:rPr>
              <w:t>7</w:t>
            </w:r>
          </w:p>
        </w:tc>
        <w:tc>
          <w:tcPr>
            <w:tcW w:w="1398" w:type="dxa"/>
            <w:tcBorders>
              <w:top w:val="single" w:sz="4" w:space="0" w:color="auto"/>
              <w:left w:val="single" w:sz="4" w:space="0" w:color="auto"/>
              <w:bottom w:val="single" w:sz="4" w:space="0" w:color="auto"/>
              <w:right w:val="single" w:sz="4" w:space="0" w:color="auto"/>
            </w:tcBorders>
            <w:hideMark/>
          </w:tcPr>
          <w:p w14:paraId="0EC701C7" w14:textId="77777777" w:rsidR="00A65933" w:rsidRPr="00A65933" w:rsidRDefault="00A65933" w:rsidP="00A65933">
            <w:pPr>
              <w:overflowPunct w:val="0"/>
              <w:autoSpaceDE w:val="0"/>
              <w:autoSpaceDN w:val="0"/>
              <w:adjustRightInd w:val="0"/>
              <w:jc w:val="center"/>
              <w:textAlignment w:val="baseline"/>
              <w:rPr>
                <w:rFonts w:ascii="Calibri" w:eastAsia="Times New Roman" w:hAnsi="Calibri" w:cs="Times New Roman"/>
              </w:rPr>
            </w:pPr>
            <w:r w:rsidRPr="00A65933">
              <w:rPr>
                <w:rFonts w:ascii="Calibri" w:eastAsia="Times New Roman" w:hAnsi="Calibri" w:cs="Times New Roman"/>
                <w:sz w:val="24"/>
                <w:szCs w:val="20"/>
              </w:rPr>
              <w:t>$1,203.45</w:t>
            </w:r>
          </w:p>
        </w:tc>
      </w:tr>
    </w:tbl>
    <w:p w14:paraId="0E4ED1A1"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rPr>
      </w:pPr>
    </w:p>
    <w:p w14:paraId="00CCCCE2"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Once completed, this form will attest that the disposition of the above equipment meets all required disposition procedures and that the necessary documentation is present at the local agency.</w:t>
      </w:r>
    </w:p>
    <w:p w14:paraId="4BDCA0D7"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6A132E6C"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____________________________________   _______________________________________</w:t>
      </w:r>
    </w:p>
    <w:p w14:paraId="7CE8D420"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LAA Authorized Signature</w:t>
      </w:r>
      <w:r w:rsidRPr="00A65933">
        <w:rPr>
          <w:rFonts w:ascii="Calibri" w:eastAsia="Times New Roman" w:hAnsi="Calibri" w:cs="Times New Roman"/>
          <w:sz w:val="24"/>
          <w:szCs w:val="20"/>
        </w:rPr>
        <w:tab/>
      </w:r>
      <w:r w:rsidRPr="00A65933">
        <w:rPr>
          <w:rFonts w:ascii="Calibri" w:eastAsia="Times New Roman" w:hAnsi="Calibri" w:cs="Times New Roman"/>
          <w:sz w:val="24"/>
          <w:szCs w:val="20"/>
        </w:rPr>
        <w:tab/>
      </w:r>
      <w:r w:rsidRPr="00A65933">
        <w:rPr>
          <w:rFonts w:ascii="Calibri" w:eastAsia="Times New Roman" w:hAnsi="Calibri" w:cs="Times New Roman"/>
          <w:sz w:val="24"/>
          <w:szCs w:val="20"/>
        </w:rPr>
        <w:tab/>
        <w:t xml:space="preserve">         DCEO Authorized Signature</w:t>
      </w:r>
    </w:p>
    <w:p w14:paraId="0B1EC93D" w14:textId="1A982893" w:rsidR="00A65933" w:rsidRPr="00A65933" w:rsidRDefault="002923CC"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Pr>
          <w:rFonts w:ascii="Calibri" w:eastAsia="Times New Roman" w:hAnsi="Calibri" w:cs="Times New Roman"/>
          <w:sz w:val="24"/>
          <w:szCs w:val="20"/>
        </w:rPr>
        <w:t xml:space="preserve">      </w:t>
      </w:r>
      <w:r w:rsidR="00A65933" w:rsidRPr="00A65933">
        <w:rPr>
          <w:rFonts w:ascii="Calibri" w:eastAsia="Times New Roman" w:hAnsi="Calibri" w:cs="Times New Roman"/>
          <w:sz w:val="24"/>
          <w:szCs w:val="20"/>
        </w:rPr>
        <w:t>(</w:t>
      </w:r>
      <w:r>
        <w:rPr>
          <w:rFonts w:ascii="Calibri" w:eastAsia="Times New Roman" w:hAnsi="Calibri" w:cs="Times New Roman"/>
          <w:sz w:val="24"/>
          <w:szCs w:val="20"/>
        </w:rPr>
        <w:t xml:space="preserve">Executive </w:t>
      </w:r>
      <w:r w:rsidR="00A65933" w:rsidRPr="00A65933">
        <w:rPr>
          <w:rFonts w:ascii="Calibri" w:eastAsia="Times New Roman" w:hAnsi="Calibri" w:cs="Times New Roman"/>
          <w:sz w:val="24"/>
          <w:szCs w:val="20"/>
        </w:rPr>
        <w:t>Director or Fiscal Officer)</w:t>
      </w:r>
      <w:r w:rsidR="00A65933" w:rsidRPr="00A65933">
        <w:rPr>
          <w:rFonts w:ascii="Calibri" w:eastAsia="Times New Roman" w:hAnsi="Calibri" w:cs="Times New Roman"/>
          <w:sz w:val="24"/>
          <w:szCs w:val="20"/>
        </w:rPr>
        <w:tab/>
      </w:r>
      <w:r>
        <w:rPr>
          <w:rFonts w:ascii="Calibri" w:eastAsia="Times New Roman" w:hAnsi="Calibri" w:cs="Times New Roman"/>
          <w:sz w:val="24"/>
          <w:szCs w:val="20"/>
        </w:rPr>
        <w:t xml:space="preserve">         </w:t>
      </w:r>
      <w:r>
        <w:rPr>
          <w:rFonts w:ascii="Calibri" w:eastAsia="Times New Roman" w:hAnsi="Calibri" w:cs="Times New Roman"/>
          <w:sz w:val="24"/>
          <w:szCs w:val="20"/>
        </w:rPr>
        <w:tab/>
        <w:t xml:space="preserve">          </w:t>
      </w:r>
      <w:r w:rsidR="00A65933" w:rsidRPr="00A65933">
        <w:rPr>
          <w:rFonts w:ascii="Calibri" w:eastAsia="Times New Roman" w:hAnsi="Calibri" w:cs="Times New Roman"/>
          <w:sz w:val="24"/>
          <w:szCs w:val="20"/>
        </w:rPr>
        <w:t xml:space="preserve">(Weatherization Specialist) </w:t>
      </w:r>
    </w:p>
    <w:p w14:paraId="371AD525"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 xml:space="preserve"> ______________________</w:t>
      </w:r>
      <w:r w:rsidRPr="00A65933">
        <w:rPr>
          <w:rFonts w:ascii="Calibri" w:eastAsia="Times New Roman" w:hAnsi="Calibri" w:cs="Times New Roman"/>
          <w:sz w:val="24"/>
          <w:szCs w:val="20"/>
        </w:rPr>
        <w:tab/>
      </w:r>
      <w:r w:rsidRPr="00A65933">
        <w:rPr>
          <w:rFonts w:ascii="Calibri" w:eastAsia="Times New Roman" w:hAnsi="Calibri" w:cs="Times New Roman"/>
          <w:sz w:val="24"/>
          <w:szCs w:val="20"/>
        </w:rPr>
        <w:tab/>
      </w:r>
      <w:r w:rsidRPr="00A65933">
        <w:rPr>
          <w:rFonts w:ascii="Calibri" w:eastAsia="Times New Roman" w:hAnsi="Calibri" w:cs="Times New Roman"/>
          <w:sz w:val="24"/>
          <w:szCs w:val="20"/>
        </w:rPr>
        <w:tab/>
        <w:t xml:space="preserve">          _____________________</w:t>
      </w:r>
    </w:p>
    <w:p w14:paraId="1B6FB7D2"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 xml:space="preserve">                  (date)</w:t>
      </w:r>
      <w:r w:rsidRPr="00A65933">
        <w:rPr>
          <w:rFonts w:ascii="Calibri" w:eastAsia="Times New Roman" w:hAnsi="Calibri" w:cs="Times New Roman"/>
          <w:sz w:val="24"/>
          <w:szCs w:val="20"/>
        </w:rPr>
        <w:tab/>
        <w:t xml:space="preserve"> </w:t>
      </w:r>
      <w:r w:rsidRPr="00A65933">
        <w:rPr>
          <w:rFonts w:ascii="Calibri" w:eastAsia="Times New Roman" w:hAnsi="Calibri" w:cs="Times New Roman"/>
          <w:sz w:val="24"/>
          <w:szCs w:val="20"/>
        </w:rPr>
        <w:tab/>
      </w:r>
      <w:r w:rsidRPr="00A65933">
        <w:rPr>
          <w:rFonts w:ascii="Calibri" w:eastAsia="Times New Roman" w:hAnsi="Calibri" w:cs="Times New Roman"/>
          <w:sz w:val="24"/>
          <w:szCs w:val="20"/>
        </w:rPr>
        <w:tab/>
      </w:r>
      <w:r w:rsidRPr="00A65933">
        <w:rPr>
          <w:rFonts w:ascii="Calibri" w:eastAsia="Times New Roman" w:hAnsi="Calibri" w:cs="Times New Roman"/>
          <w:sz w:val="24"/>
          <w:szCs w:val="20"/>
        </w:rPr>
        <w:tab/>
      </w:r>
      <w:r w:rsidRPr="00A65933">
        <w:rPr>
          <w:rFonts w:ascii="Calibri" w:eastAsia="Times New Roman" w:hAnsi="Calibri" w:cs="Times New Roman"/>
          <w:sz w:val="24"/>
          <w:szCs w:val="20"/>
        </w:rPr>
        <w:tab/>
      </w:r>
      <w:r w:rsidRPr="00A65933">
        <w:rPr>
          <w:rFonts w:ascii="Calibri" w:eastAsia="Times New Roman" w:hAnsi="Calibri" w:cs="Times New Roman"/>
          <w:sz w:val="24"/>
          <w:szCs w:val="20"/>
        </w:rPr>
        <w:tab/>
        <w:t xml:space="preserve">          (date)</w:t>
      </w:r>
    </w:p>
    <w:p w14:paraId="27EBC2CA" w14:textId="77777777" w:rsidR="00A65933" w:rsidRPr="00A65933" w:rsidRDefault="00A65933" w:rsidP="00A65933">
      <w:pPr>
        <w:overflowPunct w:val="0"/>
        <w:autoSpaceDE w:val="0"/>
        <w:autoSpaceDN w:val="0"/>
        <w:adjustRightInd w:val="0"/>
        <w:spacing w:after="120" w:line="240" w:lineRule="auto"/>
        <w:jc w:val="center"/>
        <w:textAlignment w:val="baseline"/>
        <w:rPr>
          <w:rFonts w:ascii="Calibri" w:eastAsia="Times New Roman" w:hAnsi="Calibri" w:cs="Times New Roman"/>
          <w:sz w:val="24"/>
          <w:szCs w:val="20"/>
        </w:rPr>
      </w:pPr>
    </w:p>
    <w:p w14:paraId="1A9C8E82"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NOTE: List all grant numbers and funding sources used to purchase the item being disposed.</w:t>
      </w:r>
    </w:p>
    <w:bookmarkEnd w:id="743"/>
    <w:p w14:paraId="0313E3E0"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b/>
          <w:sz w:val="30"/>
          <w:szCs w:val="20"/>
        </w:rPr>
      </w:pPr>
    </w:p>
    <w:p w14:paraId="781C43F8" w14:textId="77777777" w:rsidR="002923CC" w:rsidRDefault="002923CC">
      <w:pPr>
        <w:rPr>
          <w:rFonts w:eastAsia="Times New Roman" w:cs="Times New Roman"/>
          <w:b/>
          <w:sz w:val="30"/>
          <w:szCs w:val="20"/>
        </w:rPr>
      </w:pPr>
      <w:r>
        <w:rPr>
          <w:rFonts w:eastAsia="Times New Roman" w:cs="Times New Roman"/>
          <w:b/>
          <w:sz w:val="30"/>
          <w:szCs w:val="20"/>
        </w:rPr>
        <w:br w:type="page"/>
      </w:r>
    </w:p>
    <w:p w14:paraId="6F688617" w14:textId="77777777" w:rsidR="002923CC" w:rsidRPr="006D4CF1"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0"/>
          <w:szCs w:val="20"/>
        </w:rPr>
      </w:pPr>
      <w:bookmarkStart w:id="745" w:name="_Hlk43381844"/>
      <w:r w:rsidRPr="006D4CF1">
        <w:rPr>
          <w:rFonts w:ascii="Calibri" w:eastAsia="Times New Roman" w:hAnsi="Calibri" w:cs="Times New Roman"/>
          <w:b/>
          <w:sz w:val="20"/>
          <w:szCs w:val="20"/>
        </w:rPr>
        <w:lastRenderedPageBreak/>
        <w:t>ILLINOIS HOME WEATHERIZATION ASSISTANCE PROGRAM</w:t>
      </w:r>
    </w:p>
    <w:p w14:paraId="17ED0A15" w14:textId="77777777" w:rsidR="002923CC" w:rsidRPr="00A65933"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b/>
          <w:sz w:val="24"/>
          <w:szCs w:val="20"/>
        </w:rPr>
      </w:pPr>
      <w:r w:rsidRPr="006D4CF1">
        <w:rPr>
          <w:rFonts w:ascii="Calibri" w:eastAsia="Times New Roman" w:hAnsi="Calibri" w:cs="Times New Roman"/>
          <w:b/>
          <w:sz w:val="24"/>
          <w:szCs w:val="20"/>
        </w:rPr>
        <w:t>EQUIPMENT ACQUISTION REPORTING FORM</w:t>
      </w:r>
    </w:p>
    <w:p w14:paraId="7BA8867E" w14:textId="77777777" w:rsidR="002923CC" w:rsidRPr="00A65933"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Agency</w:t>
      </w:r>
      <w:r>
        <w:rPr>
          <w:rFonts w:ascii="Calibri" w:eastAsia="Times New Roman" w:hAnsi="Calibri" w:cs="Times New Roman"/>
          <w:sz w:val="24"/>
          <w:szCs w:val="20"/>
        </w:rPr>
        <w:t xml:space="preserve"> Name: </w:t>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sidRPr="00A65933">
        <w:rPr>
          <w:rFonts w:ascii="Calibri" w:eastAsia="Times New Roman" w:hAnsi="Calibri" w:cs="Times New Roman"/>
          <w:sz w:val="24"/>
          <w:szCs w:val="20"/>
        </w:rPr>
        <w:tab/>
      </w:r>
    </w:p>
    <w:p w14:paraId="0B3C78D4" w14:textId="77777777" w:rsidR="002923CC" w:rsidRPr="00A65933"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Date</w:t>
      </w:r>
      <w:r>
        <w:rPr>
          <w:rFonts w:ascii="Calibri" w:eastAsia="Times New Roman" w:hAnsi="Calibri" w:cs="Times New Roman"/>
          <w:sz w:val="24"/>
          <w:szCs w:val="20"/>
        </w:rPr>
        <w:t xml:space="preserve"> of</w:t>
      </w:r>
      <w:r w:rsidRPr="00A65933">
        <w:rPr>
          <w:rFonts w:ascii="Calibri" w:eastAsia="Times New Roman" w:hAnsi="Calibri" w:cs="Times New Roman"/>
          <w:sz w:val="24"/>
          <w:szCs w:val="20"/>
        </w:rPr>
        <w:t xml:space="preserve"> Purchase</w:t>
      </w:r>
      <w:r>
        <w:rPr>
          <w:rFonts w:ascii="Calibri" w:eastAsia="Times New Roman" w:hAnsi="Calibri" w:cs="Times New Roman"/>
          <w:sz w:val="24"/>
          <w:szCs w:val="20"/>
        </w:rPr>
        <w:t xml:space="preserve">: </w:t>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sidRPr="00A65933">
        <w:rPr>
          <w:rFonts w:ascii="Calibri" w:eastAsia="Times New Roman" w:hAnsi="Calibri" w:cs="Times New Roman"/>
          <w:sz w:val="24"/>
          <w:szCs w:val="20"/>
        </w:rPr>
        <w:t xml:space="preserve"> </w:t>
      </w:r>
      <w:r w:rsidRPr="00A65933">
        <w:rPr>
          <w:rFonts w:ascii="Calibri" w:eastAsia="Times New Roman" w:hAnsi="Calibri" w:cs="Times New Roman"/>
          <w:sz w:val="24"/>
          <w:szCs w:val="20"/>
        </w:rPr>
        <w:tab/>
      </w:r>
    </w:p>
    <w:p w14:paraId="29F4039B" w14:textId="77777777" w:rsidR="002923CC" w:rsidRPr="00A65933"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Pr>
          <w:rFonts w:ascii="Calibri" w:eastAsia="Times New Roman" w:hAnsi="Calibri" w:cs="Times New Roman"/>
          <w:sz w:val="24"/>
          <w:szCs w:val="20"/>
        </w:rPr>
        <w:t xml:space="preserve">Grant Number of </w:t>
      </w:r>
      <w:r w:rsidRPr="00A65933">
        <w:rPr>
          <w:rFonts w:ascii="Calibri" w:eastAsia="Times New Roman" w:hAnsi="Calibri" w:cs="Times New Roman"/>
          <w:sz w:val="24"/>
          <w:szCs w:val="20"/>
        </w:rPr>
        <w:t>Funds Used:    HHS WX_______      State________</w:t>
      </w:r>
    </w:p>
    <w:p w14:paraId="113B19B1" w14:textId="77777777" w:rsidR="002923CC" w:rsidRPr="00A65933"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u w:val="single"/>
        </w:rPr>
        <w:t xml:space="preserve">                                            </w:t>
      </w:r>
    </w:p>
    <w:p w14:paraId="2355609D" w14:textId="0CB688AE" w:rsidR="002923CC"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Equipment </w:t>
      </w:r>
      <w:r>
        <w:rPr>
          <w:rFonts w:ascii="Calibri" w:eastAsia="Times New Roman" w:hAnsi="Calibri" w:cs="Times New Roman"/>
          <w:sz w:val="24"/>
          <w:szCs w:val="20"/>
        </w:rPr>
        <w:t>Description:  ____________________________________________________</w:t>
      </w:r>
    </w:p>
    <w:p w14:paraId="1D681B30" w14:textId="77777777" w:rsidR="002923CC"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rPr>
        <w:t>___________________________________</w:t>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p>
    <w:p w14:paraId="3DE7C419" w14:textId="77777777" w:rsidR="002923CC"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u w:val="single"/>
        </w:rPr>
      </w:pP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p>
    <w:p w14:paraId="7F5ACDBE" w14:textId="77777777" w:rsidR="002923CC"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u w:val="single"/>
        </w:rPr>
      </w:pP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p>
    <w:p w14:paraId="5993E9FB" w14:textId="77777777" w:rsidR="002923CC"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Pr>
          <w:rFonts w:ascii="Calibri" w:eastAsia="Times New Roman" w:hAnsi="Calibri" w:cs="Times New Roman"/>
          <w:sz w:val="24"/>
          <w:szCs w:val="20"/>
        </w:rPr>
        <w:tab/>
      </w:r>
      <w:r>
        <w:rPr>
          <w:rFonts w:ascii="Calibri" w:eastAsia="Times New Roman" w:hAnsi="Calibri" w:cs="Times New Roman"/>
          <w:sz w:val="24"/>
          <w:szCs w:val="20"/>
        </w:rPr>
        <w:tab/>
      </w:r>
      <w:r>
        <w:rPr>
          <w:rFonts w:ascii="Calibri" w:eastAsia="Times New Roman" w:hAnsi="Calibri" w:cs="Times New Roman"/>
          <w:sz w:val="24"/>
          <w:szCs w:val="20"/>
        </w:rPr>
        <w:tab/>
      </w:r>
      <w:r>
        <w:rPr>
          <w:rFonts w:ascii="Calibri" w:eastAsia="Times New Roman" w:hAnsi="Calibri" w:cs="Times New Roman"/>
          <w:sz w:val="24"/>
          <w:szCs w:val="20"/>
        </w:rPr>
        <w:tab/>
      </w:r>
      <w:r>
        <w:rPr>
          <w:rFonts w:ascii="Calibri" w:eastAsia="Times New Roman" w:hAnsi="Calibri" w:cs="Times New Roman"/>
          <w:sz w:val="24"/>
          <w:szCs w:val="20"/>
        </w:rPr>
        <w:tab/>
      </w:r>
      <w:r>
        <w:rPr>
          <w:rFonts w:ascii="Calibri" w:eastAsia="Times New Roman" w:hAnsi="Calibri" w:cs="Times New Roman"/>
          <w:sz w:val="24"/>
          <w:szCs w:val="20"/>
        </w:rPr>
        <w:tab/>
      </w:r>
      <w:r>
        <w:rPr>
          <w:rFonts w:ascii="Calibri" w:eastAsia="Times New Roman" w:hAnsi="Calibri" w:cs="Times New Roman"/>
          <w:sz w:val="24"/>
          <w:szCs w:val="20"/>
        </w:rPr>
        <w:tab/>
        <w:t xml:space="preserve">Final Purchase Cost:  </w:t>
      </w:r>
      <w:r>
        <w:rPr>
          <w:rFonts w:ascii="Calibri" w:eastAsia="Times New Roman" w:hAnsi="Calibri" w:cs="Times New Roman"/>
          <w:sz w:val="24"/>
          <w:szCs w:val="20"/>
          <w:u w:val="single"/>
        </w:rPr>
        <w:t>$</w:t>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sidRPr="00A65933">
        <w:rPr>
          <w:rFonts w:ascii="Calibri" w:eastAsia="Times New Roman" w:hAnsi="Calibri" w:cs="Times New Roman"/>
          <w:sz w:val="24"/>
          <w:szCs w:val="20"/>
        </w:rPr>
        <w:tab/>
      </w:r>
    </w:p>
    <w:p w14:paraId="1A843B0C" w14:textId="77777777" w:rsidR="002923CC"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Pr>
          <w:rFonts w:ascii="Calibri" w:eastAsia="Times New Roman" w:hAnsi="Calibri" w:cs="Times New Roman"/>
          <w:sz w:val="24"/>
          <w:szCs w:val="20"/>
        </w:rPr>
        <w:t>Amount of purchase allocated by grant number:</w:t>
      </w:r>
    </w:p>
    <w:p w14:paraId="5DD9EE4F" w14:textId="77777777" w:rsidR="002923CC"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Pr>
          <w:rFonts w:ascii="Calibri" w:eastAsia="Times New Roman" w:hAnsi="Calibri" w:cs="Times New Roman"/>
          <w:sz w:val="24"/>
          <w:szCs w:val="20"/>
        </w:rPr>
        <w:t xml:space="preserve">HHS WX (insert dollar amount) </w:t>
      </w:r>
      <w:r>
        <w:rPr>
          <w:rFonts w:ascii="Calibri" w:eastAsia="Times New Roman" w:hAnsi="Calibri" w:cs="Times New Roman"/>
          <w:sz w:val="24"/>
          <w:szCs w:val="20"/>
        </w:rPr>
        <w:tab/>
      </w:r>
      <w:r>
        <w:rPr>
          <w:rFonts w:ascii="Calibri" w:eastAsia="Times New Roman" w:hAnsi="Calibri" w:cs="Times New Roman"/>
          <w:sz w:val="24"/>
          <w:szCs w:val="20"/>
          <w:u w:val="single"/>
        </w:rPr>
        <w:t>$</w:t>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rPr>
        <w:t xml:space="preserve"> </w:t>
      </w:r>
    </w:p>
    <w:p w14:paraId="0C983A53" w14:textId="77777777" w:rsidR="002923CC" w:rsidRPr="00A65933"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Pr>
          <w:rFonts w:ascii="Calibri" w:eastAsia="Times New Roman" w:hAnsi="Calibri" w:cs="Times New Roman"/>
          <w:sz w:val="24"/>
          <w:szCs w:val="20"/>
        </w:rPr>
        <w:t>State WX (insert dollar amount)</w:t>
      </w:r>
      <w:r>
        <w:rPr>
          <w:rFonts w:ascii="Calibri" w:eastAsia="Times New Roman" w:hAnsi="Calibri" w:cs="Times New Roman"/>
          <w:sz w:val="24"/>
          <w:szCs w:val="20"/>
        </w:rPr>
        <w:tab/>
      </w:r>
      <w:r>
        <w:rPr>
          <w:rFonts w:ascii="Calibri" w:eastAsia="Times New Roman" w:hAnsi="Calibri" w:cs="Times New Roman"/>
          <w:sz w:val="24"/>
          <w:szCs w:val="20"/>
          <w:u w:val="single"/>
        </w:rPr>
        <w:t>$</w:t>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rPr>
        <w:tab/>
      </w:r>
      <w:r>
        <w:rPr>
          <w:rFonts w:ascii="Calibri" w:eastAsia="Times New Roman" w:hAnsi="Calibri" w:cs="Times New Roman"/>
          <w:sz w:val="24"/>
          <w:szCs w:val="20"/>
        </w:rPr>
        <w:tab/>
      </w:r>
      <w:r>
        <w:rPr>
          <w:rFonts w:ascii="Calibri" w:eastAsia="Times New Roman" w:hAnsi="Calibri" w:cs="Times New Roman"/>
          <w:sz w:val="24"/>
          <w:szCs w:val="20"/>
        </w:rPr>
        <w:tab/>
      </w:r>
      <w:r>
        <w:rPr>
          <w:rFonts w:ascii="Calibri" w:eastAsia="Times New Roman" w:hAnsi="Calibri" w:cs="Times New Roman"/>
          <w:sz w:val="24"/>
          <w:szCs w:val="20"/>
        </w:rPr>
        <w:tab/>
      </w:r>
    </w:p>
    <w:p w14:paraId="47022BAA" w14:textId="77777777" w:rsidR="002923CC"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3951E45C" w14:textId="77777777" w:rsidR="002923CC" w:rsidRPr="00E57145"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u w:val="single"/>
        </w:rPr>
      </w:pPr>
      <w:r>
        <w:rPr>
          <w:rFonts w:ascii="Calibri" w:eastAsia="Times New Roman" w:hAnsi="Calibri" w:cs="Times New Roman"/>
          <w:sz w:val="24"/>
          <w:szCs w:val="20"/>
        </w:rPr>
        <w:t>Serial Number</w:t>
      </w:r>
      <w:r>
        <w:rPr>
          <w:rFonts w:ascii="Calibri" w:eastAsia="Times New Roman" w:hAnsi="Calibri" w:cs="Times New Roman"/>
          <w:sz w:val="24"/>
          <w:szCs w:val="20"/>
        </w:rPr>
        <w:tab/>
      </w:r>
      <w:r>
        <w:rPr>
          <w:rFonts w:ascii="Calibri" w:eastAsia="Times New Roman" w:hAnsi="Calibri" w:cs="Times New Roman"/>
          <w:sz w:val="24"/>
          <w:szCs w:val="20"/>
        </w:rPr>
        <w:tab/>
      </w:r>
      <w:r>
        <w:rPr>
          <w:rFonts w:ascii="Calibri" w:eastAsia="Times New Roman" w:hAnsi="Calibri" w:cs="Times New Roman"/>
          <w:sz w:val="24"/>
          <w:szCs w:val="20"/>
        </w:rPr>
        <w:tab/>
      </w:r>
      <w:r>
        <w:rPr>
          <w:rFonts w:ascii="Calibri" w:eastAsia="Times New Roman" w:hAnsi="Calibri" w:cs="Times New Roman"/>
          <w:sz w:val="24"/>
          <w:szCs w:val="20"/>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p>
    <w:p w14:paraId="15B281D4" w14:textId="77777777" w:rsidR="002923CC"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Purpose </w:t>
      </w:r>
      <w:r>
        <w:rPr>
          <w:rFonts w:ascii="Calibri" w:eastAsia="Times New Roman" w:hAnsi="Calibri" w:cs="Times New Roman"/>
          <w:sz w:val="24"/>
          <w:szCs w:val="20"/>
        </w:rPr>
        <w:t>of Purchase:</w:t>
      </w:r>
      <w:r w:rsidRPr="00A65933">
        <w:rPr>
          <w:rFonts w:ascii="Calibri" w:eastAsia="Times New Roman" w:hAnsi="Calibri" w:cs="Times New Roman"/>
          <w:sz w:val="24"/>
          <w:szCs w:val="20"/>
        </w:rPr>
        <w:t xml:space="preserve">  </w:t>
      </w:r>
    </w:p>
    <w:p w14:paraId="7C2B64C6" w14:textId="77777777" w:rsidR="002923CC" w:rsidRPr="0072645E"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p>
    <w:p w14:paraId="27C5FA11" w14:textId="77777777" w:rsidR="002923CC" w:rsidRPr="00A65933"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Pr>
          <w:rFonts w:ascii="Calibri" w:eastAsia="Times New Roman" w:hAnsi="Calibri" w:cs="Times New Roman"/>
          <w:sz w:val="24"/>
          <w:szCs w:val="20"/>
          <w:u w:val="single"/>
        </w:rPr>
        <w:tab/>
      </w:r>
      <w:r w:rsidRPr="00A65933">
        <w:rPr>
          <w:rFonts w:ascii="Calibri" w:eastAsia="Times New Roman" w:hAnsi="Calibri" w:cs="Times New Roman"/>
          <w:sz w:val="24"/>
          <w:szCs w:val="20"/>
        </w:rPr>
        <w:tab/>
      </w:r>
    </w:p>
    <w:p w14:paraId="711714A5" w14:textId="1441793D" w:rsidR="002923CC" w:rsidRPr="002923CC"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2923CC">
        <w:rPr>
          <w:rFonts w:ascii="Calibri" w:eastAsia="Times New Roman" w:hAnsi="Calibri" w:cs="Times New Roman"/>
          <w:sz w:val="24"/>
          <w:szCs w:val="20"/>
        </w:rPr>
        <w:t>________________________________________________________________________</w:t>
      </w:r>
    </w:p>
    <w:p w14:paraId="1D80002B" w14:textId="77777777" w:rsidR="002923CC"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b/>
          <w:sz w:val="24"/>
          <w:szCs w:val="20"/>
        </w:rPr>
      </w:pPr>
    </w:p>
    <w:p w14:paraId="52933FC5" w14:textId="77777777" w:rsidR="002923CC"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b/>
          <w:sz w:val="24"/>
          <w:szCs w:val="20"/>
        </w:rPr>
      </w:pPr>
      <w:r>
        <w:rPr>
          <w:rFonts w:ascii="Calibri" w:eastAsia="Times New Roman" w:hAnsi="Calibri" w:cs="Times New Roman"/>
          <w:b/>
          <w:sz w:val="24"/>
          <w:szCs w:val="20"/>
        </w:rPr>
        <w:t>I attest that this equipment was procured utilizing the methods referenced in 2CFR200 Part 200.317-200.326 and OCA procurement guidelines.</w:t>
      </w:r>
    </w:p>
    <w:p w14:paraId="760253B6" w14:textId="77777777" w:rsidR="002923CC" w:rsidRPr="00A65933"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                 </w:t>
      </w:r>
    </w:p>
    <w:p w14:paraId="52526394" w14:textId="77777777" w:rsidR="002923CC" w:rsidRPr="00A65933"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0"/>
          <w:szCs w:val="20"/>
        </w:rPr>
      </w:pPr>
    </w:p>
    <w:p w14:paraId="3DC30559" w14:textId="77777777" w:rsidR="002923CC" w:rsidRDefault="002923CC" w:rsidP="002923CC">
      <w:pPr>
        <w:overflowPunct w:val="0"/>
        <w:autoSpaceDE w:val="0"/>
        <w:autoSpaceDN w:val="0"/>
        <w:adjustRightInd w:val="0"/>
        <w:spacing w:after="120" w:line="240" w:lineRule="auto"/>
        <w:ind w:left="5760" w:hanging="5760"/>
        <w:textAlignment w:val="baseline"/>
        <w:rPr>
          <w:rFonts w:ascii="Calibri" w:eastAsia="Times New Roman" w:hAnsi="Calibri" w:cs="Times New Roman"/>
          <w:sz w:val="24"/>
          <w:szCs w:val="20"/>
        </w:rPr>
      </w:pPr>
      <w:r w:rsidRPr="0072645E">
        <w:rPr>
          <w:rFonts w:ascii="Calibri" w:eastAsia="Times New Roman" w:hAnsi="Calibri" w:cs="Times New Roman"/>
          <w:i/>
          <w:iCs/>
          <w:sz w:val="24"/>
          <w:szCs w:val="20"/>
        </w:rPr>
        <w:t xml:space="preserve">Agency Authorized Signature  </w:t>
      </w:r>
      <w:r w:rsidRPr="00A65933">
        <w:rPr>
          <w:rFonts w:ascii="Calibri" w:eastAsia="Times New Roman" w:hAnsi="Calibri" w:cs="Times New Roman"/>
          <w:sz w:val="24"/>
          <w:szCs w:val="20"/>
        </w:rPr>
        <w:t xml:space="preserve"> </w:t>
      </w:r>
    </w:p>
    <w:p w14:paraId="7DB10656" w14:textId="77777777" w:rsidR="002923CC" w:rsidRDefault="002923CC" w:rsidP="002923CC">
      <w:pPr>
        <w:overflowPunct w:val="0"/>
        <w:autoSpaceDE w:val="0"/>
        <w:autoSpaceDN w:val="0"/>
        <w:adjustRightInd w:val="0"/>
        <w:spacing w:after="120" w:line="240" w:lineRule="auto"/>
        <w:ind w:left="5760" w:hanging="5760"/>
        <w:textAlignment w:val="baseline"/>
        <w:rPr>
          <w:rFonts w:ascii="Calibri" w:eastAsia="Times New Roman" w:hAnsi="Calibri" w:cs="Times New Roman"/>
          <w:sz w:val="24"/>
          <w:szCs w:val="20"/>
        </w:rPr>
      </w:pPr>
      <w:r>
        <w:rPr>
          <w:rFonts w:ascii="Calibri" w:eastAsia="Times New Roman" w:hAnsi="Calibri" w:cs="Times New Roman"/>
          <w:sz w:val="24"/>
          <w:szCs w:val="20"/>
        </w:rPr>
        <w:t>(Executive Director or Fiscal Officer)</w:t>
      </w:r>
      <w:r w:rsidRPr="00A65933">
        <w:rPr>
          <w:rFonts w:ascii="Calibri" w:eastAsia="Times New Roman" w:hAnsi="Calibri" w:cs="Times New Roman"/>
          <w:sz w:val="24"/>
          <w:szCs w:val="20"/>
        </w:rPr>
        <w:t xml:space="preserve">   </w:t>
      </w:r>
    </w:p>
    <w:p w14:paraId="0B4D1DBC" w14:textId="77777777" w:rsidR="002923CC" w:rsidRPr="00A65933" w:rsidRDefault="002923CC" w:rsidP="002923CC">
      <w:pPr>
        <w:overflowPunct w:val="0"/>
        <w:autoSpaceDE w:val="0"/>
        <w:autoSpaceDN w:val="0"/>
        <w:adjustRightInd w:val="0"/>
        <w:spacing w:after="120" w:line="240" w:lineRule="auto"/>
        <w:ind w:left="5760" w:hanging="5760"/>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                                    </w:t>
      </w:r>
      <w:r w:rsidRPr="00A65933">
        <w:rPr>
          <w:rFonts w:ascii="Calibri" w:eastAsia="Times New Roman" w:hAnsi="Calibri" w:cs="Times New Roman"/>
          <w:sz w:val="24"/>
          <w:szCs w:val="20"/>
        </w:rPr>
        <w:tab/>
      </w:r>
    </w:p>
    <w:p w14:paraId="287A7EF4" w14:textId="77777777" w:rsidR="002923CC"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0"/>
          <w:szCs w:val="20"/>
        </w:rPr>
      </w:pPr>
      <w:r>
        <w:rPr>
          <w:rFonts w:ascii="Calibri" w:eastAsia="Times New Roman" w:hAnsi="Calibri" w:cs="Times New Roman"/>
          <w:sz w:val="20"/>
          <w:szCs w:val="20"/>
          <w:u w:val="single"/>
        </w:rPr>
        <w:tab/>
      </w:r>
      <w:r>
        <w:rPr>
          <w:rFonts w:ascii="Calibri" w:eastAsia="Times New Roman" w:hAnsi="Calibri" w:cs="Times New Roman"/>
          <w:sz w:val="20"/>
          <w:szCs w:val="20"/>
          <w:u w:val="single"/>
        </w:rPr>
        <w:tab/>
      </w:r>
      <w:r>
        <w:rPr>
          <w:rFonts w:ascii="Calibri" w:eastAsia="Times New Roman" w:hAnsi="Calibri" w:cs="Times New Roman"/>
          <w:sz w:val="20"/>
          <w:szCs w:val="20"/>
          <w:u w:val="single"/>
        </w:rPr>
        <w:tab/>
      </w:r>
      <w:r>
        <w:rPr>
          <w:rFonts w:ascii="Calibri" w:eastAsia="Times New Roman" w:hAnsi="Calibri" w:cs="Times New Roman"/>
          <w:sz w:val="20"/>
          <w:szCs w:val="20"/>
          <w:u w:val="single"/>
        </w:rPr>
        <w:tab/>
      </w:r>
      <w:r>
        <w:rPr>
          <w:rFonts w:ascii="Calibri" w:eastAsia="Times New Roman" w:hAnsi="Calibri" w:cs="Times New Roman"/>
          <w:sz w:val="20"/>
          <w:szCs w:val="20"/>
          <w:u w:val="single"/>
        </w:rPr>
        <w:tab/>
      </w:r>
      <w:r>
        <w:rPr>
          <w:rFonts w:ascii="Calibri" w:eastAsia="Times New Roman" w:hAnsi="Calibri" w:cs="Times New Roman"/>
          <w:sz w:val="20"/>
          <w:szCs w:val="20"/>
        </w:rPr>
        <w:tab/>
      </w:r>
      <w:r>
        <w:rPr>
          <w:rFonts w:ascii="Calibri" w:eastAsia="Times New Roman" w:hAnsi="Calibri" w:cs="Times New Roman"/>
          <w:sz w:val="20"/>
          <w:szCs w:val="20"/>
        </w:rPr>
        <w:tab/>
      </w:r>
      <w:r>
        <w:rPr>
          <w:rFonts w:ascii="Calibri" w:eastAsia="Times New Roman" w:hAnsi="Calibri" w:cs="Times New Roman"/>
          <w:sz w:val="20"/>
          <w:szCs w:val="20"/>
        </w:rPr>
        <w:tab/>
      </w:r>
    </w:p>
    <w:p w14:paraId="7E651F51" w14:textId="77777777" w:rsidR="002923CC" w:rsidRPr="00A65933"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sz w:val="20"/>
          <w:szCs w:val="20"/>
        </w:rPr>
      </w:pPr>
      <w:r>
        <w:rPr>
          <w:rFonts w:ascii="Calibri" w:eastAsia="Times New Roman" w:hAnsi="Calibri" w:cs="Times New Roman"/>
          <w:sz w:val="20"/>
          <w:szCs w:val="20"/>
        </w:rPr>
        <w:t xml:space="preserve">Date: </w:t>
      </w:r>
      <w:r>
        <w:rPr>
          <w:rFonts w:ascii="Calibri" w:eastAsia="Times New Roman" w:hAnsi="Calibri" w:cs="Times New Roman"/>
          <w:sz w:val="20"/>
          <w:szCs w:val="20"/>
          <w:u w:val="single"/>
        </w:rPr>
        <w:tab/>
      </w:r>
      <w:r>
        <w:rPr>
          <w:rFonts w:ascii="Calibri" w:eastAsia="Times New Roman" w:hAnsi="Calibri" w:cs="Times New Roman"/>
          <w:sz w:val="20"/>
          <w:szCs w:val="20"/>
          <w:u w:val="single"/>
        </w:rPr>
        <w:tab/>
      </w:r>
      <w:r>
        <w:rPr>
          <w:rFonts w:ascii="Calibri" w:eastAsia="Times New Roman" w:hAnsi="Calibri" w:cs="Times New Roman"/>
          <w:sz w:val="20"/>
          <w:szCs w:val="20"/>
          <w:u w:val="single"/>
        </w:rPr>
        <w:tab/>
      </w:r>
      <w:r>
        <w:rPr>
          <w:rFonts w:ascii="Calibri" w:eastAsia="Times New Roman" w:hAnsi="Calibri" w:cs="Times New Roman"/>
          <w:sz w:val="20"/>
          <w:szCs w:val="20"/>
          <w:u w:val="single"/>
        </w:rPr>
        <w:tab/>
      </w:r>
      <w:r>
        <w:rPr>
          <w:rFonts w:ascii="Calibri" w:eastAsia="Times New Roman" w:hAnsi="Calibri" w:cs="Times New Roman"/>
          <w:sz w:val="20"/>
          <w:szCs w:val="20"/>
          <w:u w:val="single"/>
        </w:rPr>
        <w:tab/>
      </w:r>
    </w:p>
    <w:p w14:paraId="086F6DFA" w14:textId="77777777" w:rsidR="002923CC" w:rsidRDefault="002923CC" w:rsidP="002923CC">
      <w:pPr>
        <w:overflowPunct w:val="0"/>
        <w:autoSpaceDE w:val="0"/>
        <w:autoSpaceDN w:val="0"/>
        <w:adjustRightInd w:val="0"/>
        <w:spacing w:after="120" w:line="240" w:lineRule="auto"/>
        <w:textAlignment w:val="baseline"/>
        <w:rPr>
          <w:rFonts w:ascii="Calibri" w:eastAsia="Times New Roman" w:hAnsi="Calibri" w:cs="Times New Roman"/>
          <w:b/>
          <w:sz w:val="24"/>
          <w:szCs w:val="20"/>
        </w:rPr>
      </w:pPr>
    </w:p>
    <w:p w14:paraId="1A0D5736" w14:textId="77777777" w:rsidR="006839C7" w:rsidRDefault="002923CC" w:rsidP="002923CC">
      <w:pPr>
        <w:tabs>
          <w:tab w:val="left" w:pos="1455"/>
        </w:tabs>
        <w:overflowPunct w:val="0"/>
        <w:autoSpaceDE w:val="0"/>
        <w:autoSpaceDN w:val="0"/>
        <w:adjustRightInd w:val="0"/>
        <w:spacing w:after="120" w:line="240" w:lineRule="auto"/>
        <w:textAlignment w:val="baseline"/>
        <w:rPr>
          <w:rFonts w:ascii="Calibri" w:eastAsia="Times New Roman" w:hAnsi="Calibri" w:cs="Times New Roman"/>
          <w:b/>
          <w:sz w:val="24"/>
          <w:szCs w:val="20"/>
        </w:rPr>
      </w:pPr>
      <w:r w:rsidRPr="00A65933">
        <w:rPr>
          <w:rFonts w:ascii="Calibri" w:eastAsia="Times New Roman" w:hAnsi="Calibri" w:cs="Times New Roman"/>
          <w:b/>
          <w:sz w:val="24"/>
          <w:szCs w:val="20"/>
        </w:rPr>
        <w:t xml:space="preserve">NOTE:  A separate </w:t>
      </w:r>
      <w:r>
        <w:rPr>
          <w:rFonts w:ascii="Calibri" w:eastAsia="Times New Roman" w:hAnsi="Calibri" w:cs="Times New Roman"/>
          <w:b/>
          <w:sz w:val="24"/>
          <w:szCs w:val="20"/>
        </w:rPr>
        <w:t>form</w:t>
      </w:r>
      <w:r w:rsidRPr="00A65933">
        <w:rPr>
          <w:rFonts w:ascii="Calibri" w:eastAsia="Times New Roman" w:hAnsi="Calibri" w:cs="Times New Roman"/>
          <w:b/>
          <w:sz w:val="24"/>
          <w:szCs w:val="20"/>
        </w:rPr>
        <w:t xml:space="preserve"> should be completed for each </w:t>
      </w:r>
      <w:r>
        <w:rPr>
          <w:rFonts w:ascii="Calibri" w:eastAsia="Times New Roman" w:hAnsi="Calibri" w:cs="Times New Roman"/>
          <w:b/>
          <w:sz w:val="24"/>
          <w:szCs w:val="20"/>
        </w:rPr>
        <w:t>piece of equipment.</w:t>
      </w:r>
    </w:p>
    <w:p w14:paraId="3F29903E" w14:textId="77777777" w:rsidR="006839C7" w:rsidRDefault="006839C7">
      <w:pPr>
        <w:rPr>
          <w:rFonts w:ascii="Calibri" w:eastAsia="Times New Roman" w:hAnsi="Calibri" w:cs="Times New Roman"/>
          <w:b/>
          <w:sz w:val="24"/>
          <w:szCs w:val="20"/>
        </w:rPr>
      </w:pPr>
      <w:r>
        <w:rPr>
          <w:rFonts w:ascii="Calibri" w:eastAsia="Times New Roman" w:hAnsi="Calibri" w:cs="Times New Roman"/>
          <w:b/>
          <w:sz w:val="24"/>
          <w:szCs w:val="20"/>
        </w:rPr>
        <w:br w:type="page"/>
      </w:r>
    </w:p>
    <w:p w14:paraId="608686D7" w14:textId="77777777" w:rsidR="006839C7" w:rsidRPr="0053558D" w:rsidRDefault="006839C7" w:rsidP="006839C7">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exact"/>
        <w:jc w:val="center"/>
        <w:rPr>
          <w:b/>
          <w:szCs w:val="24"/>
          <w:highlight w:val="lightGray"/>
          <w:u w:val="single"/>
        </w:rPr>
      </w:pPr>
      <w:r w:rsidRPr="0053558D">
        <w:rPr>
          <w:b/>
          <w:szCs w:val="24"/>
          <w:highlight w:val="lightGray"/>
          <w:u w:val="single"/>
        </w:rPr>
        <w:lastRenderedPageBreak/>
        <w:t>IHWAP BUDGET DEFINITIONS</w:t>
      </w:r>
    </w:p>
    <w:p w14:paraId="23EFC51E" w14:textId="77777777" w:rsidR="006839C7" w:rsidRPr="0053558D" w:rsidRDefault="006839C7" w:rsidP="006839C7">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exact"/>
        <w:jc w:val="center"/>
        <w:rPr>
          <w:sz w:val="20"/>
          <w:highlight w:val="lightGray"/>
        </w:rPr>
      </w:pPr>
      <w:r w:rsidRPr="0053558D">
        <w:rPr>
          <w:sz w:val="20"/>
          <w:highlight w:val="lightGray"/>
        </w:rPr>
        <w:t>Revised 3-10-21</w:t>
      </w:r>
    </w:p>
    <w:p w14:paraId="4069CFAA" w14:textId="77777777" w:rsidR="006839C7" w:rsidRPr="0053558D" w:rsidRDefault="006839C7" w:rsidP="006839C7">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exact"/>
        <w:jc w:val="center"/>
        <w:rPr>
          <w:b/>
          <w:szCs w:val="24"/>
          <w:highlight w:val="lightGray"/>
        </w:rPr>
      </w:pPr>
    </w:p>
    <w:p w14:paraId="36507657" w14:textId="77777777" w:rsidR="006839C7" w:rsidRPr="0053558D" w:rsidRDefault="006839C7" w:rsidP="006839C7">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exact"/>
        <w:rPr>
          <w:b/>
          <w:sz w:val="22"/>
          <w:szCs w:val="22"/>
          <w:highlight w:val="lightGray"/>
          <w:u w:val="single"/>
        </w:rPr>
      </w:pPr>
    </w:p>
    <w:p w14:paraId="47D8A951" w14:textId="77777777" w:rsidR="006839C7" w:rsidRPr="0053558D" w:rsidRDefault="006839C7" w:rsidP="006839C7">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b/>
          <w:sz w:val="22"/>
          <w:szCs w:val="22"/>
          <w:highlight w:val="lightGray"/>
          <w:u w:val="single"/>
        </w:rPr>
      </w:pPr>
      <w:r w:rsidRPr="0053558D">
        <w:rPr>
          <w:b/>
          <w:sz w:val="22"/>
          <w:szCs w:val="22"/>
          <w:highlight w:val="lightGray"/>
          <w:u w:val="single"/>
        </w:rPr>
        <w:t xml:space="preserve">Program Support </w:t>
      </w:r>
    </w:p>
    <w:p w14:paraId="5DE46DBA" w14:textId="77777777" w:rsidR="006839C7" w:rsidRPr="0053558D" w:rsidRDefault="006839C7" w:rsidP="006839C7">
      <w:pPr>
        <w:pStyle w:val="DefaultText"/>
        <w:tabs>
          <w:tab w:val="left" w:pos="45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sz w:val="22"/>
          <w:szCs w:val="22"/>
          <w:highlight w:val="lightGray"/>
        </w:rPr>
      </w:pPr>
      <w:r w:rsidRPr="0053558D">
        <w:rPr>
          <w:sz w:val="22"/>
          <w:szCs w:val="22"/>
          <w:highlight w:val="lightGray"/>
        </w:rPr>
        <w:t xml:space="preserve">Program Support is for non-administrative costs to support installment of weatherization measures. Costs eligible for Program Support are the </w:t>
      </w:r>
      <w:r w:rsidRPr="0053558D">
        <w:rPr>
          <w:sz w:val="23"/>
          <w:szCs w:val="23"/>
          <w:highlight w:val="lightGray"/>
        </w:rPr>
        <w:t>costs necessary to affect the weatherization of an eligible dwelling unit</w:t>
      </w:r>
      <w:r w:rsidRPr="0053558D">
        <w:rPr>
          <w:sz w:val="22"/>
          <w:szCs w:val="22"/>
          <w:highlight w:val="lightGray"/>
        </w:rPr>
        <w:t>, including but limited to:</w:t>
      </w:r>
    </w:p>
    <w:p w14:paraId="37833189" w14:textId="77777777" w:rsidR="006839C7" w:rsidRPr="0053558D" w:rsidRDefault="006839C7" w:rsidP="00524A67">
      <w:pPr>
        <w:pStyle w:val="DefaultText"/>
        <w:numPr>
          <w:ilvl w:val="0"/>
          <w:numId w:val="229"/>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highlight w:val="lightGray"/>
        </w:rPr>
      </w:pPr>
      <w:r w:rsidRPr="0053558D">
        <w:rPr>
          <w:sz w:val="22"/>
          <w:szCs w:val="22"/>
          <w:highlight w:val="lightGray"/>
        </w:rPr>
        <w:t>Wages, fringes, and associated costs (such as allocated space and telephone) for:</w:t>
      </w:r>
    </w:p>
    <w:p w14:paraId="3F1035F4" w14:textId="77777777" w:rsidR="006839C7" w:rsidRPr="0053558D" w:rsidRDefault="006839C7" w:rsidP="00524A67">
      <w:pPr>
        <w:pStyle w:val="DefaultText"/>
        <w:numPr>
          <w:ilvl w:val="1"/>
          <w:numId w:val="229"/>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rPr>
          <w:sz w:val="22"/>
          <w:szCs w:val="22"/>
          <w:highlight w:val="lightGray"/>
        </w:rPr>
      </w:pPr>
      <w:r w:rsidRPr="0053558D">
        <w:rPr>
          <w:sz w:val="22"/>
          <w:szCs w:val="22"/>
          <w:highlight w:val="lightGray"/>
        </w:rPr>
        <w:t xml:space="preserve">Weatherization coordinator, assessors, final inspectors, and clerical staff; </w:t>
      </w:r>
    </w:p>
    <w:p w14:paraId="6BF29BAB" w14:textId="77777777" w:rsidR="006839C7" w:rsidRPr="0053558D" w:rsidRDefault="006839C7" w:rsidP="00524A67">
      <w:pPr>
        <w:pStyle w:val="Default"/>
        <w:numPr>
          <w:ilvl w:val="0"/>
          <w:numId w:val="233"/>
        </w:numPr>
        <w:tabs>
          <w:tab w:val="left" w:pos="600"/>
        </w:tabs>
        <w:ind w:left="1440"/>
        <w:rPr>
          <w:sz w:val="22"/>
          <w:szCs w:val="22"/>
          <w:highlight w:val="lightGray"/>
        </w:rPr>
      </w:pPr>
      <w:r w:rsidRPr="0053558D">
        <w:rPr>
          <w:sz w:val="22"/>
          <w:szCs w:val="22"/>
          <w:highlight w:val="lightGray"/>
        </w:rPr>
        <w:t>Client outreach, intake and eligibility, and processing applications;</w:t>
      </w:r>
    </w:p>
    <w:p w14:paraId="554ADAA4" w14:textId="77777777" w:rsidR="006839C7" w:rsidRPr="0053558D" w:rsidRDefault="006839C7" w:rsidP="00524A67">
      <w:pPr>
        <w:pStyle w:val="Default"/>
        <w:numPr>
          <w:ilvl w:val="0"/>
          <w:numId w:val="233"/>
        </w:numPr>
        <w:tabs>
          <w:tab w:val="left" w:pos="600"/>
        </w:tabs>
        <w:ind w:left="1440"/>
        <w:rPr>
          <w:sz w:val="22"/>
          <w:szCs w:val="22"/>
          <w:highlight w:val="lightGray"/>
        </w:rPr>
      </w:pPr>
      <w:r w:rsidRPr="0053558D">
        <w:rPr>
          <w:sz w:val="22"/>
          <w:szCs w:val="22"/>
          <w:highlight w:val="lightGray"/>
        </w:rPr>
        <w:t>WeatherWorks data entry and compiling/reviewing weatherization files</w:t>
      </w:r>
    </w:p>
    <w:p w14:paraId="33B2B898" w14:textId="77777777" w:rsidR="006839C7" w:rsidRPr="0053558D" w:rsidRDefault="006839C7" w:rsidP="00524A67">
      <w:pPr>
        <w:pStyle w:val="DefaultText"/>
        <w:numPr>
          <w:ilvl w:val="0"/>
          <w:numId w:val="229"/>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highlight w:val="lightGray"/>
        </w:rPr>
      </w:pPr>
      <w:r w:rsidRPr="0053558D">
        <w:rPr>
          <w:sz w:val="22"/>
          <w:szCs w:val="22"/>
          <w:highlight w:val="lightGray"/>
        </w:rPr>
        <w:t>Registration, insurance, maintenance, and fuel for vehicles used to transport weatherization materials, tools, equipment, crews, assessors, and final inspectors to a storage site and to the site of weatherization work;</w:t>
      </w:r>
    </w:p>
    <w:p w14:paraId="6A607216" w14:textId="77777777" w:rsidR="006839C7" w:rsidRPr="0053558D" w:rsidRDefault="006839C7" w:rsidP="00524A67">
      <w:pPr>
        <w:pStyle w:val="DefaultText"/>
        <w:numPr>
          <w:ilvl w:val="0"/>
          <w:numId w:val="229"/>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highlight w:val="lightGray"/>
        </w:rPr>
      </w:pPr>
      <w:r w:rsidRPr="0053558D">
        <w:rPr>
          <w:sz w:val="22"/>
          <w:szCs w:val="22"/>
          <w:highlight w:val="lightGray"/>
        </w:rPr>
        <w:t>Maintenance of tools and equipment used to install materials and/or perform assessments and final inspections;</w:t>
      </w:r>
    </w:p>
    <w:p w14:paraId="1105B227" w14:textId="77777777" w:rsidR="006839C7" w:rsidRPr="0053558D" w:rsidRDefault="006839C7" w:rsidP="00524A67">
      <w:pPr>
        <w:pStyle w:val="DefaultText"/>
        <w:numPr>
          <w:ilvl w:val="0"/>
          <w:numId w:val="229"/>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highlight w:val="lightGray"/>
        </w:rPr>
      </w:pPr>
      <w:r w:rsidRPr="0053558D">
        <w:rPr>
          <w:sz w:val="22"/>
          <w:szCs w:val="22"/>
          <w:highlight w:val="lightGray"/>
        </w:rPr>
        <w:t xml:space="preserve">Purchase or annual lease of tools, equipment, and vehicles used to install materials or perform assessments/final inspections; </w:t>
      </w:r>
    </w:p>
    <w:p w14:paraId="229034D2" w14:textId="77777777" w:rsidR="006839C7" w:rsidRPr="0053558D" w:rsidRDefault="006839C7" w:rsidP="006839C7">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ind w:left="1200"/>
        <w:rPr>
          <w:sz w:val="22"/>
          <w:szCs w:val="22"/>
          <w:highlight w:val="lightGray"/>
        </w:rPr>
      </w:pPr>
      <w:r w:rsidRPr="0053558D">
        <w:rPr>
          <w:b/>
          <w:color w:val="0070C0"/>
          <w:sz w:val="22"/>
          <w:szCs w:val="22"/>
          <w:highlight w:val="lightGray"/>
        </w:rPr>
        <w:t>NOTE:</w:t>
      </w:r>
      <w:r w:rsidRPr="0053558D">
        <w:rPr>
          <w:b/>
          <w:color w:val="00B0F0"/>
          <w:sz w:val="22"/>
          <w:szCs w:val="22"/>
          <w:highlight w:val="lightGray"/>
        </w:rPr>
        <w:t xml:space="preserve">  </w:t>
      </w:r>
      <w:r w:rsidRPr="0053558D">
        <w:rPr>
          <w:b/>
          <w:sz w:val="22"/>
          <w:szCs w:val="22"/>
          <w:highlight w:val="lightGray"/>
        </w:rPr>
        <w:t>All purchase of vehicles must be referred to the Department of Commerce and Economic Opportunity (Department) for prior approval.  No vehicles or equipment with a cost per unit of $5,000 or greater may be purchased with DOE funds.  No pre-payment of leases or future year costs that exceed the end of the grant period are allowed.</w:t>
      </w:r>
    </w:p>
    <w:p w14:paraId="11472E0A" w14:textId="77777777" w:rsidR="006839C7" w:rsidRPr="0053558D" w:rsidRDefault="006839C7" w:rsidP="00524A67">
      <w:pPr>
        <w:pStyle w:val="Default"/>
        <w:numPr>
          <w:ilvl w:val="0"/>
          <w:numId w:val="229"/>
        </w:numPr>
        <w:tabs>
          <w:tab w:val="left" w:pos="600"/>
        </w:tabs>
        <w:ind w:left="630"/>
        <w:rPr>
          <w:sz w:val="22"/>
          <w:szCs w:val="22"/>
          <w:highlight w:val="lightGray"/>
        </w:rPr>
      </w:pPr>
      <w:r w:rsidRPr="0053558D">
        <w:rPr>
          <w:highlight w:val="lightGray"/>
        </w:rPr>
        <w:t>Storage of weatherization materials, tools, equipment, and weatherization vehicles</w:t>
      </w:r>
      <w:r w:rsidRPr="0053558D">
        <w:rPr>
          <w:sz w:val="22"/>
          <w:szCs w:val="22"/>
          <w:highlight w:val="lightGray"/>
        </w:rPr>
        <w:t>;</w:t>
      </w:r>
    </w:p>
    <w:p w14:paraId="72BDEFA0" w14:textId="77777777" w:rsidR="006839C7" w:rsidRPr="0053558D" w:rsidRDefault="006839C7" w:rsidP="00524A67">
      <w:pPr>
        <w:pStyle w:val="Default"/>
        <w:numPr>
          <w:ilvl w:val="0"/>
          <w:numId w:val="229"/>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ind w:left="630"/>
        <w:rPr>
          <w:sz w:val="22"/>
          <w:szCs w:val="22"/>
          <w:highlight w:val="lightGray"/>
        </w:rPr>
      </w:pPr>
      <w:r w:rsidRPr="0053558D">
        <w:rPr>
          <w:sz w:val="23"/>
          <w:szCs w:val="23"/>
          <w:highlight w:val="lightGray"/>
        </w:rPr>
        <w:t xml:space="preserve">Space rental for Weatherization related staff with duties directly related with the operation of the Weatherization Program; (As with vehicles and equipment, LAAs may NOT pre-pay leases that exceed the end of the grant period.) </w:t>
      </w:r>
    </w:p>
    <w:p w14:paraId="7B9EBD97" w14:textId="77777777" w:rsidR="006839C7" w:rsidRPr="0053558D" w:rsidRDefault="006839C7" w:rsidP="00524A67">
      <w:pPr>
        <w:pStyle w:val="DefaultText"/>
        <w:numPr>
          <w:ilvl w:val="0"/>
          <w:numId w:val="229"/>
        </w:numPr>
        <w:tabs>
          <w:tab w:val="left" w:pos="27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highlight w:val="lightGray"/>
        </w:rPr>
      </w:pPr>
      <w:r w:rsidRPr="0053558D">
        <w:rPr>
          <w:sz w:val="22"/>
          <w:szCs w:val="22"/>
          <w:highlight w:val="lightGray"/>
        </w:rPr>
        <w:t xml:space="preserve">Utilities and maintenance </w:t>
      </w:r>
      <w:r w:rsidRPr="0053558D">
        <w:rPr>
          <w:b/>
          <w:sz w:val="22"/>
          <w:szCs w:val="22"/>
          <w:highlight w:val="lightGray"/>
          <w:u w:val="single"/>
        </w:rPr>
        <w:t>associated with the operation of a warehouse only;</w:t>
      </w:r>
      <w:r w:rsidRPr="0053558D">
        <w:rPr>
          <w:sz w:val="22"/>
          <w:szCs w:val="22"/>
          <w:highlight w:val="lightGray"/>
        </w:rPr>
        <w:t xml:space="preserve"> (All other utilities and maintenance costs must be charged to the Administration budget category.)</w:t>
      </w:r>
    </w:p>
    <w:p w14:paraId="13DC3C6D" w14:textId="77777777" w:rsidR="006839C7" w:rsidRPr="0053558D" w:rsidRDefault="006839C7" w:rsidP="00524A67">
      <w:pPr>
        <w:pStyle w:val="DefaultText"/>
        <w:numPr>
          <w:ilvl w:val="0"/>
          <w:numId w:val="229"/>
        </w:numPr>
        <w:tabs>
          <w:tab w:val="left" w:pos="27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highlight w:val="lightGray"/>
        </w:rPr>
      </w:pPr>
      <w:r w:rsidRPr="0053558D">
        <w:rPr>
          <w:sz w:val="22"/>
          <w:szCs w:val="22"/>
          <w:highlight w:val="lightGray"/>
        </w:rPr>
        <w:t xml:space="preserve">Insurance covering materials; </w:t>
      </w:r>
    </w:p>
    <w:p w14:paraId="0306CABD" w14:textId="77777777" w:rsidR="006839C7" w:rsidRPr="0053558D" w:rsidRDefault="006839C7" w:rsidP="00524A67">
      <w:pPr>
        <w:pStyle w:val="DefaultText"/>
        <w:numPr>
          <w:ilvl w:val="0"/>
          <w:numId w:val="229"/>
        </w:numPr>
        <w:tabs>
          <w:tab w:val="left" w:pos="27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highlight w:val="lightGray"/>
        </w:rPr>
      </w:pPr>
      <w:r w:rsidRPr="0053558D">
        <w:rPr>
          <w:sz w:val="22"/>
          <w:szCs w:val="22"/>
          <w:highlight w:val="lightGray"/>
        </w:rPr>
        <w:t>Wages and fringes for staff that are responsible for materials inventory or purchasing;</w:t>
      </w:r>
    </w:p>
    <w:p w14:paraId="369C5D6C" w14:textId="77777777" w:rsidR="006839C7" w:rsidRPr="0053558D" w:rsidRDefault="006839C7" w:rsidP="00524A67">
      <w:pPr>
        <w:pStyle w:val="Default"/>
        <w:numPr>
          <w:ilvl w:val="0"/>
          <w:numId w:val="229"/>
        </w:numPr>
        <w:tabs>
          <w:tab w:val="left" w:pos="600"/>
        </w:tabs>
        <w:ind w:left="630"/>
        <w:rPr>
          <w:sz w:val="23"/>
          <w:szCs w:val="23"/>
          <w:highlight w:val="lightGray"/>
        </w:rPr>
      </w:pPr>
      <w:r w:rsidRPr="0053558D">
        <w:rPr>
          <w:sz w:val="23"/>
          <w:szCs w:val="23"/>
          <w:highlight w:val="lightGray"/>
        </w:rPr>
        <w:t xml:space="preserve">Retrofitting storage facility; </w:t>
      </w:r>
    </w:p>
    <w:p w14:paraId="27B8CAE2" w14:textId="77777777" w:rsidR="006839C7" w:rsidRPr="0053558D" w:rsidRDefault="006839C7" w:rsidP="00524A67">
      <w:pPr>
        <w:pStyle w:val="Default"/>
        <w:numPr>
          <w:ilvl w:val="0"/>
          <w:numId w:val="229"/>
        </w:numPr>
        <w:tabs>
          <w:tab w:val="left" w:pos="600"/>
        </w:tabs>
        <w:ind w:left="630"/>
        <w:rPr>
          <w:sz w:val="23"/>
          <w:szCs w:val="23"/>
          <w:highlight w:val="lightGray"/>
        </w:rPr>
      </w:pPr>
      <w:r w:rsidRPr="0053558D">
        <w:rPr>
          <w:sz w:val="23"/>
          <w:szCs w:val="23"/>
          <w:highlight w:val="lightGray"/>
        </w:rPr>
        <w:t>Computer equipment utilized specifically by the weatherization staff.</w:t>
      </w:r>
    </w:p>
    <w:p w14:paraId="774C17FD" w14:textId="77777777" w:rsidR="006839C7" w:rsidRPr="0053558D" w:rsidRDefault="006839C7" w:rsidP="006839C7">
      <w:pPr>
        <w:pStyle w:val="Default"/>
        <w:tabs>
          <w:tab w:val="left" w:pos="600"/>
        </w:tabs>
        <w:ind w:left="720"/>
        <w:rPr>
          <w:sz w:val="23"/>
          <w:szCs w:val="23"/>
          <w:highlight w:val="lightGray"/>
        </w:rPr>
      </w:pPr>
    </w:p>
    <w:p w14:paraId="3D414796" w14:textId="77777777" w:rsidR="006839C7" w:rsidRPr="0053558D" w:rsidRDefault="006839C7" w:rsidP="006839C7">
      <w:pPr>
        <w:pStyle w:val="Default"/>
        <w:tabs>
          <w:tab w:val="left" w:pos="600"/>
        </w:tabs>
        <w:rPr>
          <w:sz w:val="23"/>
          <w:szCs w:val="23"/>
          <w:highlight w:val="lightGray"/>
        </w:rPr>
      </w:pPr>
      <w:r w:rsidRPr="0053558D">
        <w:rPr>
          <w:b/>
          <w:sz w:val="23"/>
          <w:szCs w:val="23"/>
          <w:highlight w:val="lightGray"/>
        </w:rPr>
        <w:t>NOTES:</w:t>
      </w:r>
      <w:r w:rsidRPr="0053558D">
        <w:rPr>
          <w:sz w:val="23"/>
          <w:szCs w:val="23"/>
          <w:highlight w:val="lightGray"/>
        </w:rPr>
        <w:t xml:space="preserve"> </w:t>
      </w:r>
    </w:p>
    <w:p w14:paraId="0C6416F1" w14:textId="77777777" w:rsidR="006839C7" w:rsidRPr="0053558D" w:rsidRDefault="006839C7" w:rsidP="00524A67">
      <w:pPr>
        <w:pStyle w:val="Default"/>
        <w:numPr>
          <w:ilvl w:val="0"/>
          <w:numId w:val="232"/>
        </w:numPr>
        <w:tabs>
          <w:tab w:val="left" w:pos="600"/>
        </w:tabs>
        <w:rPr>
          <w:sz w:val="23"/>
          <w:szCs w:val="23"/>
          <w:highlight w:val="lightGray"/>
        </w:rPr>
      </w:pPr>
      <w:r w:rsidRPr="0053558D">
        <w:rPr>
          <w:sz w:val="23"/>
          <w:szCs w:val="23"/>
          <w:highlight w:val="lightGray"/>
        </w:rPr>
        <w:t>Any costs allowable as program support, but that exceed the available program support allocation, may be budgeted as administrative.</w:t>
      </w:r>
    </w:p>
    <w:p w14:paraId="76D0E008" w14:textId="77777777" w:rsidR="006839C7" w:rsidRPr="0053558D" w:rsidRDefault="006839C7" w:rsidP="00524A67">
      <w:pPr>
        <w:pStyle w:val="Default"/>
        <w:numPr>
          <w:ilvl w:val="0"/>
          <w:numId w:val="232"/>
        </w:numPr>
        <w:tabs>
          <w:tab w:val="left" w:pos="600"/>
        </w:tabs>
        <w:rPr>
          <w:sz w:val="23"/>
          <w:szCs w:val="23"/>
          <w:highlight w:val="lightGray"/>
        </w:rPr>
      </w:pPr>
      <w:r w:rsidRPr="0053558D">
        <w:rPr>
          <w:sz w:val="23"/>
          <w:szCs w:val="23"/>
          <w:highlight w:val="lightGray"/>
        </w:rPr>
        <w:t>Crew-based agencies are allocated a supplementary10% in the Program Support budget category for the additional costs incurred in the operation of a weatherization crew.</w:t>
      </w:r>
    </w:p>
    <w:p w14:paraId="2A4829A1" w14:textId="77777777" w:rsidR="006839C7" w:rsidRPr="0053558D" w:rsidRDefault="006839C7" w:rsidP="006839C7">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sz w:val="22"/>
          <w:szCs w:val="22"/>
          <w:highlight w:val="lightGray"/>
        </w:rPr>
      </w:pPr>
    </w:p>
    <w:p w14:paraId="2D71BCA3" w14:textId="77777777" w:rsidR="006839C7" w:rsidRPr="0053558D" w:rsidRDefault="006839C7" w:rsidP="006839C7">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b/>
          <w:sz w:val="22"/>
          <w:szCs w:val="22"/>
          <w:highlight w:val="lightGray"/>
          <w:u w:val="single"/>
        </w:rPr>
      </w:pPr>
      <w:r w:rsidRPr="0053558D">
        <w:rPr>
          <w:b/>
          <w:sz w:val="22"/>
          <w:szCs w:val="22"/>
          <w:highlight w:val="lightGray"/>
          <w:u w:val="single"/>
        </w:rPr>
        <w:t>Client Assistance (Material/Labor and Health/Safety)</w:t>
      </w:r>
    </w:p>
    <w:p w14:paraId="7F5E8710" w14:textId="77777777" w:rsidR="006839C7" w:rsidRPr="0053558D" w:rsidRDefault="006839C7" w:rsidP="006839C7">
      <w:pPr>
        <w:pStyle w:val="DefaultText"/>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s>
        <w:rPr>
          <w:sz w:val="22"/>
          <w:szCs w:val="22"/>
          <w:highlight w:val="lightGray"/>
        </w:rPr>
      </w:pPr>
      <w:r w:rsidRPr="0053558D">
        <w:rPr>
          <w:sz w:val="22"/>
          <w:szCs w:val="22"/>
          <w:highlight w:val="lightGray"/>
        </w:rPr>
        <w:t>Costs eligible as Client Assistance are costs associated with weatherization materials and material handling, including but not limited to:</w:t>
      </w:r>
    </w:p>
    <w:p w14:paraId="68706673" w14:textId="77777777" w:rsidR="006839C7" w:rsidRPr="0053558D" w:rsidRDefault="006839C7" w:rsidP="006839C7">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sz w:val="22"/>
          <w:szCs w:val="22"/>
          <w:highlight w:val="lightGray"/>
        </w:rPr>
      </w:pPr>
    </w:p>
    <w:p w14:paraId="3B172A83" w14:textId="77777777" w:rsidR="006839C7" w:rsidRPr="0053558D" w:rsidRDefault="006839C7" w:rsidP="006839C7">
      <w:pPr>
        <w:pStyle w:val="DefaultText"/>
        <w:tabs>
          <w:tab w:val="left" w:pos="270"/>
          <w:tab w:val="left" w:pos="1200"/>
          <w:tab w:val="left" w:pos="1800"/>
          <w:tab w:val="left" w:pos="2400"/>
          <w:tab w:val="left" w:pos="3000"/>
          <w:tab w:val="left" w:pos="3600"/>
          <w:tab w:val="left" w:pos="4200"/>
          <w:tab w:val="left" w:pos="4800"/>
          <w:tab w:val="left" w:pos="5400"/>
          <w:tab w:val="left" w:pos="6000"/>
          <w:tab w:val="left" w:pos="6600"/>
          <w:tab w:val="left" w:pos="7200"/>
        </w:tabs>
        <w:rPr>
          <w:b/>
          <w:sz w:val="22"/>
          <w:szCs w:val="22"/>
          <w:highlight w:val="lightGray"/>
          <w:u w:val="single"/>
        </w:rPr>
      </w:pPr>
      <w:r w:rsidRPr="0053558D">
        <w:rPr>
          <w:b/>
          <w:sz w:val="22"/>
          <w:szCs w:val="22"/>
          <w:highlight w:val="lightGray"/>
        </w:rPr>
        <w:tab/>
        <w:t>Material/Labor</w:t>
      </w:r>
    </w:p>
    <w:p w14:paraId="02C6AA2D" w14:textId="77777777" w:rsidR="006839C7" w:rsidRPr="0053558D" w:rsidRDefault="006839C7" w:rsidP="00524A67">
      <w:pPr>
        <w:pStyle w:val="DefaultText"/>
        <w:numPr>
          <w:ilvl w:val="0"/>
          <w:numId w:val="230"/>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990"/>
        <w:rPr>
          <w:sz w:val="22"/>
          <w:szCs w:val="22"/>
          <w:highlight w:val="lightGray"/>
        </w:rPr>
      </w:pPr>
      <w:r w:rsidRPr="0053558D">
        <w:rPr>
          <w:sz w:val="22"/>
          <w:szCs w:val="22"/>
          <w:highlight w:val="lightGray"/>
        </w:rPr>
        <w:t>Costs for all weatherization materials, including mechanical measures, are budgeted in this line;</w:t>
      </w:r>
    </w:p>
    <w:p w14:paraId="1A7B37DF" w14:textId="77777777" w:rsidR="006839C7" w:rsidRPr="0053558D" w:rsidRDefault="006839C7" w:rsidP="00524A67">
      <w:pPr>
        <w:pStyle w:val="DefaultText"/>
        <w:numPr>
          <w:ilvl w:val="0"/>
          <w:numId w:val="230"/>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990"/>
        <w:rPr>
          <w:sz w:val="22"/>
          <w:szCs w:val="22"/>
          <w:highlight w:val="lightGray"/>
        </w:rPr>
      </w:pPr>
      <w:r w:rsidRPr="0053558D">
        <w:rPr>
          <w:sz w:val="22"/>
          <w:szCs w:val="22"/>
          <w:highlight w:val="lightGray"/>
        </w:rPr>
        <w:t xml:space="preserve">On-site crew labor and supervisory personnel including on-site subcontractor labor </w:t>
      </w:r>
      <w:r w:rsidRPr="0053558D">
        <w:rPr>
          <w:sz w:val="22"/>
          <w:szCs w:val="22"/>
          <w:highlight w:val="lightGray"/>
          <w:u w:val="single"/>
        </w:rPr>
        <w:t>to install weatherization materials;</w:t>
      </w:r>
      <w:r w:rsidRPr="0053558D">
        <w:rPr>
          <w:sz w:val="22"/>
          <w:szCs w:val="22"/>
          <w:highlight w:val="lightGray"/>
        </w:rPr>
        <w:t xml:space="preserve"> (Material/labor </w:t>
      </w:r>
      <w:r w:rsidRPr="0053558D">
        <w:rPr>
          <w:sz w:val="22"/>
          <w:szCs w:val="22"/>
          <w:highlight w:val="lightGray"/>
          <w:u w:val="single"/>
        </w:rPr>
        <w:t>is not to include</w:t>
      </w:r>
      <w:r w:rsidRPr="0053558D">
        <w:rPr>
          <w:sz w:val="22"/>
          <w:szCs w:val="22"/>
          <w:highlight w:val="lightGray"/>
        </w:rPr>
        <w:t xml:space="preserve"> any costs related to the assessment or final inspection process.)</w:t>
      </w:r>
    </w:p>
    <w:p w14:paraId="041B3059" w14:textId="77777777" w:rsidR="006839C7" w:rsidRPr="0053558D" w:rsidRDefault="006839C7" w:rsidP="00524A67">
      <w:pPr>
        <w:pStyle w:val="DefaultText"/>
        <w:numPr>
          <w:ilvl w:val="0"/>
          <w:numId w:val="230"/>
        </w:numPr>
        <w:tabs>
          <w:tab w:val="left" w:pos="600"/>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990"/>
        <w:rPr>
          <w:sz w:val="23"/>
          <w:szCs w:val="23"/>
          <w:highlight w:val="lightGray"/>
        </w:rPr>
      </w:pPr>
      <w:r w:rsidRPr="0053558D">
        <w:rPr>
          <w:sz w:val="23"/>
          <w:szCs w:val="23"/>
          <w:highlight w:val="lightGray"/>
        </w:rPr>
        <w:t xml:space="preserve">The required fees related to building permits from local governments are allowable under this category. </w:t>
      </w:r>
    </w:p>
    <w:p w14:paraId="221A71A5" w14:textId="77777777" w:rsidR="006839C7" w:rsidRPr="0053558D" w:rsidRDefault="006839C7" w:rsidP="006839C7">
      <w:pPr>
        <w:pStyle w:val="DefaultText"/>
        <w:tabs>
          <w:tab w:val="left" w:pos="600"/>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s>
        <w:ind w:left="990"/>
        <w:rPr>
          <w:sz w:val="22"/>
          <w:szCs w:val="22"/>
          <w:highlight w:val="lightGray"/>
        </w:rPr>
      </w:pPr>
    </w:p>
    <w:p w14:paraId="6B8679F7" w14:textId="77777777" w:rsidR="006839C7" w:rsidRPr="0053558D" w:rsidRDefault="006839C7" w:rsidP="006839C7">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sz w:val="22"/>
          <w:szCs w:val="22"/>
          <w:highlight w:val="lightGray"/>
        </w:rPr>
      </w:pPr>
    </w:p>
    <w:p w14:paraId="2101ED52" w14:textId="77777777" w:rsidR="006839C7" w:rsidRPr="0053558D" w:rsidRDefault="006839C7" w:rsidP="006839C7">
      <w:pPr>
        <w:pStyle w:val="DefaultText"/>
        <w:tabs>
          <w:tab w:val="left" w:pos="270"/>
          <w:tab w:val="left" w:pos="1200"/>
          <w:tab w:val="left" w:pos="1800"/>
          <w:tab w:val="left" w:pos="2400"/>
          <w:tab w:val="left" w:pos="3000"/>
          <w:tab w:val="left" w:pos="3600"/>
          <w:tab w:val="left" w:pos="4200"/>
          <w:tab w:val="left" w:pos="4800"/>
          <w:tab w:val="left" w:pos="5400"/>
          <w:tab w:val="left" w:pos="6000"/>
          <w:tab w:val="left" w:pos="6600"/>
          <w:tab w:val="left" w:pos="7200"/>
        </w:tabs>
        <w:rPr>
          <w:b/>
          <w:sz w:val="22"/>
          <w:szCs w:val="22"/>
          <w:highlight w:val="lightGray"/>
        </w:rPr>
      </w:pPr>
      <w:r w:rsidRPr="0053558D">
        <w:rPr>
          <w:b/>
          <w:sz w:val="22"/>
          <w:szCs w:val="22"/>
          <w:highlight w:val="lightGray"/>
        </w:rPr>
        <w:tab/>
      </w:r>
    </w:p>
    <w:p w14:paraId="61FA2E8A" w14:textId="77777777" w:rsidR="006839C7" w:rsidRPr="0053558D" w:rsidRDefault="006839C7" w:rsidP="006839C7">
      <w:pPr>
        <w:pStyle w:val="DefaultText"/>
        <w:tabs>
          <w:tab w:val="left" w:pos="270"/>
          <w:tab w:val="left" w:pos="1200"/>
          <w:tab w:val="left" w:pos="1800"/>
          <w:tab w:val="left" w:pos="2400"/>
          <w:tab w:val="left" w:pos="3000"/>
          <w:tab w:val="left" w:pos="3600"/>
          <w:tab w:val="left" w:pos="4200"/>
          <w:tab w:val="left" w:pos="4800"/>
          <w:tab w:val="left" w:pos="5400"/>
          <w:tab w:val="left" w:pos="6000"/>
          <w:tab w:val="left" w:pos="6600"/>
          <w:tab w:val="left" w:pos="7200"/>
        </w:tabs>
        <w:rPr>
          <w:sz w:val="22"/>
          <w:szCs w:val="22"/>
          <w:highlight w:val="lightGray"/>
        </w:rPr>
      </w:pPr>
      <w:r w:rsidRPr="0053558D">
        <w:rPr>
          <w:b/>
          <w:sz w:val="22"/>
          <w:szCs w:val="22"/>
          <w:highlight w:val="lightGray"/>
        </w:rPr>
        <w:t>Health/Safety</w:t>
      </w:r>
    </w:p>
    <w:p w14:paraId="55D85679" w14:textId="77777777" w:rsidR="006839C7" w:rsidRPr="0053558D" w:rsidRDefault="006839C7" w:rsidP="00524A67">
      <w:pPr>
        <w:pStyle w:val="DefaultText"/>
        <w:numPr>
          <w:ilvl w:val="0"/>
          <w:numId w:val="231"/>
        </w:numPr>
        <w:tabs>
          <w:tab w:val="left" w:pos="600"/>
          <w:tab w:val="left" w:pos="1260"/>
          <w:tab w:val="left" w:pos="1800"/>
          <w:tab w:val="left" w:pos="2400"/>
          <w:tab w:val="left" w:pos="3000"/>
          <w:tab w:val="left" w:pos="3600"/>
          <w:tab w:val="left" w:pos="4200"/>
          <w:tab w:val="left" w:pos="4800"/>
          <w:tab w:val="left" w:pos="5400"/>
          <w:tab w:val="left" w:pos="6000"/>
          <w:tab w:val="left" w:pos="6600"/>
          <w:tab w:val="left" w:pos="7200"/>
        </w:tabs>
        <w:spacing w:after="0"/>
        <w:ind w:left="990"/>
        <w:rPr>
          <w:sz w:val="22"/>
          <w:szCs w:val="22"/>
          <w:highlight w:val="lightGray"/>
        </w:rPr>
      </w:pPr>
      <w:r w:rsidRPr="0053558D">
        <w:rPr>
          <w:sz w:val="22"/>
          <w:szCs w:val="22"/>
          <w:highlight w:val="lightGray"/>
        </w:rPr>
        <w:t xml:space="preserve">Health/Safety measures are tracked separately from Material/Labor.  A calculation should be completed based on prior year’s expenditure to determine the portion of funding that will be placed on this line.  </w:t>
      </w:r>
    </w:p>
    <w:p w14:paraId="58164CA0" w14:textId="77777777" w:rsidR="006839C7" w:rsidRPr="0053558D" w:rsidRDefault="006839C7" w:rsidP="006839C7">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ind w:left="600"/>
        <w:rPr>
          <w:sz w:val="22"/>
          <w:szCs w:val="22"/>
          <w:highlight w:val="lightGray"/>
        </w:rPr>
      </w:pPr>
    </w:p>
    <w:p w14:paraId="6A866BC4" w14:textId="77777777" w:rsidR="006839C7" w:rsidRPr="0053558D" w:rsidRDefault="006839C7" w:rsidP="006839C7">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b/>
          <w:sz w:val="22"/>
          <w:szCs w:val="22"/>
          <w:highlight w:val="lightGray"/>
          <w:u w:val="single"/>
        </w:rPr>
      </w:pPr>
      <w:r w:rsidRPr="0053558D">
        <w:rPr>
          <w:b/>
          <w:sz w:val="22"/>
          <w:szCs w:val="22"/>
          <w:highlight w:val="lightGray"/>
          <w:u w:val="single"/>
        </w:rPr>
        <w:t>Administration</w:t>
      </w:r>
      <w:r w:rsidRPr="0053558D">
        <w:rPr>
          <w:sz w:val="22"/>
          <w:szCs w:val="22"/>
          <w:highlight w:val="lightGray"/>
          <w:u w:val="single"/>
        </w:rPr>
        <w:t xml:space="preserve"> </w:t>
      </w:r>
    </w:p>
    <w:p w14:paraId="41E12FA5" w14:textId="77777777" w:rsidR="006839C7" w:rsidRPr="0053558D" w:rsidRDefault="006839C7" w:rsidP="006839C7">
      <w:pPr>
        <w:pStyle w:val="DefaultText"/>
        <w:tabs>
          <w:tab w:val="left" w:pos="0"/>
          <w:tab w:val="left" w:pos="900"/>
          <w:tab w:val="left" w:pos="1260"/>
          <w:tab w:val="left" w:pos="1800"/>
          <w:tab w:val="left" w:pos="2400"/>
          <w:tab w:val="left" w:pos="3000"/>
          <w:tab w:val="left" w:pos="3600"/>
          <w:tab w:val="left" w:pos="4200"/>
          <w:tab w:val="left" w:pos="4800"/>
          <w:tab w:val="left" w:pos="5400"/>
          <w:tab w:val="left" w:pos="6000"/>
          <w:tab w:val="left" w:pos="6600"/>
          <w:tab w:val="left" w:pos="7200"/>
        </w:tabs>
        <w:rPr>
          <w:sz w:val="22"/>
          <w:szCs w:val="22"/>
          <w:highlight w:val="lightGray"/>
        </w:rPr>
      </w:pPr>
      <w:r w:rsidRPr="0053558D">
        <w:rPr>
          <w:sz w:val="22"/>
          <w:szCs w:val="22"/>
          <w:highlight w:val="lightGray"/>
        </w:rPr>
        <w:t>Costs identified as administrative can only be budgeted and charged to direct administration or indirect budget line items.  However, any costs allowable as program support, but that exceed the available program support allocation, may be budgeted as administrative.</w:t>
      </w:r>
    </w:p>
    <w:p w14:paraId="1629D813" w14:textId="77777777" w:rsidR="006839C7" w:rsidRPr="0053558D" w:rsidRDefault="006839C7" w:rsidP="006839C7">
      <w:pPr>
        <w:pStyle w:val="DefaultText"/>
        <w:tabs>
          <w:tab w:val="left" w:pos="0"/>
          <w:tab w:val="left" w:pos="900"/>
          <w:tab w:val="left" w:pos="1260"/>
          <w:tab w:val="left" w:pos="1800"/>
          <w:tab w:val="left" w:pos="2400"/>
          <w:tab w:val="left" w:pos="3000"/>
          <w:tab w:val="left" w:pos="3600"/>
          <w:tab w:val="left" w:pos="4200"/>
          <w:tab w:val="left" w:pos="4800"/>
          <w:tab w:val="left" w:pos="5400"/>
          <w:tab w:val="left" w:pos="6000"/>
          <w:tab w:val="left" w:pos="6600"/>
          <w:tab w:val="left" w:pos="7200"/>
        </w:tabs>
        <w:rPr>
          <w:sz w:val="22"/>
          <w:szCs w:val="22"/>
          <w:highlight w:val="lightGray"/>
        </w:rPr>
      </w:pPr>
      <w:r w:rsidRPr="0053558D">
        <w:rPr>
          <w:sz w:val="22"/>
          <w:szCs w:val="22"/>
          <w:highlight w:val="lightGray"/>
        </w:rPr>
        <w:t>Administration contains all costs associated with the administration of the IHWAP, including, but not limited to:</w:t>
      </w:r>
    </w:p>
    <w:p w14:paraId="308E5DEA" w14:textId="77777777" w:rsidR="006839C7" w:rsidRPr="0053558D" w:rsidRDefault="006839C7" w:rsidP="00524A67">
      <w:pPr>
        <w:pStyle w:val="DefaultText"/>
        <w:numPr>
          <w:ilvl w:val="0"/>
          <w:numId w:val="227"/>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highlight w:val="lightGray"/>
        </w:rPr>
      </w:pPr>
      <w:r w:rsidRPr="0053558D">
        <w:rPr>
          <w:sz w:val="22"/>
          <w:szCs w:val="22"/>
          <w:highlight w:val="lightGray"/>
        </w:rPr>
        <w:t xml:space="preserve">Wages and fringes for staff salaries such as the Executive Director's, bookkeeper's, and other agency-level administrative staff; </w:t>
      </w:r>
    </w:p>
    <w:p w14:paraId="60B59EB7" w14:textId="77777777" w:rsidR="006839C7" w:rsidRPr="0053558D" w:rsidRDefault="006839C7" w:rsidP="00524A67">
      <w:pPr>
        <w:pStyle w:val="DefaultText"/>
        <w:numPr>
          <w:ilvl w:val="0"/>
          <w:numId w:val="227"/>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highlight w:val="lightGray"/>
        </w:rPr>
      </w:pPr>
      <w:r w:rsidRPr="0053558D">
        <w:rPr>
          <w:sz w:val="22"/>
          <w:szCs w:val="22"/>
          <w:highlight w:val="lightGray"/>
        </w:rPr>
        <w:t>Salaries and costs related to customer outreach and intake, processing of applications and client eligibility notification, non-audit data entry, and clerical activities;</w:t>
      </w:r>
    </w:p>
    <w:p w14:paraId="3296C1FA" w14:textId="77777777" w:rsidR="006839C7" w:rsidRPr="0053558D" w:rsidRDefault="006839C7" w:rsidP="00524A67">
      <w:pPr>
        <w:pStyle w:val="DefaultText"/>
        <w:numPr>
          <w:ilvl w:val="0"/>
          <w:numId w:val="227"/>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highlight w:val="lightGray"/>
        </w:rPr>
      </w:pPr>
      <w:r w:rsidRPr="0053558D">
        <w:rPr>
          <w:sz w:val="22"/>
          <w:szCs w:val="22"/>
          <w:highlight w:val="lightGray"/>
        </w:rPr>
        <w:t>Administrative equipment with a cost per unit of $5,000 or greater (except in the DOE grant) -- prior approval from the Department is required;</w:t>
      </w:r>
    </w:p>
    <w:p w14:paraId="5C9C5216" w14:textId="77777777" w:rsidR="006839C7" w:rsidRPr="0053558D" w:rsidRDefault="006839C7" w:rsidP="00524A67">
      <w:pPr>
        <w:pStyle w:val="DefaultText"/>
        <w:numPr>
          <w:ilvl w:val="0"/>
          <w:numId w:val="227"/>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highlight w:val="lightGray"/>
        </w:rPr>
      </w:pPr>
      <w:r w:rsidRPr="0053558D">
        <w:rPr>
          <w:sz w:val="22"/>
          <w:szCs w:val="22"/>
          <w:highlight w:val="lightGray"/>
        </w:rPr>
        <w:t xml:space="preserve">Other administrative costs such as equipment </w:t>
      </w:r>
      <w:r w:rsidRPr="0053558D">
        <w:rPr>
          <w:sz w:val="22"/>
          <w:szCs w:val="22"/>
          <w:highlight w:val="lightGray"/>
          <w:u w:val="single"/>
        </w:rPr>
        <w:t>under</w:t>
      </w:r>
      <w:r w:rsidRPr="0053558D">
        <w:rPr>
          <w:sz w:val="22"/>
          <w:szCs w:val="22"/>
          <w:highlight w:val="lightGray"/>
        </w:rPr>
        <w:t xml:space="preserve"> $5,000, supplies, travel, postage, personal computers, rental costs, desks, copying costs, subscriptions, dues, outreach sites, etc.; </w:t>
      </w:r>
    </w:p>
    <w:p w14:paraId="7405EDA8" w14:textId="77777777" w:rsidR="006839C7" w:rsidRPr="0053558D" w:rsidRDefault="006839C7" w:rsidP="00524A67">
      <w:pPr>
        <w:pStyle w:val="DefaultText"/>
        <w:numPr>
          <w:ilvl w:val="0"/>
          <w:numId w:val="227"/>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highlight w:val="lightGray"/>
        </w:rPr>
      </w:pPr>
      <w:r w:rsidRPr="0053558D">
        <w:rPr>
          <w:sz w:val="22"/>
          <w:szCs w:val="22"/>
          <w:highlight w:val="lightGray"/>
        </w:rPr>
        <w:t>All utilities and maintenance costs (except for those related to the operation of a warehouse);</w:t>
      </w:r>
    </w:p>
    <w:p w14:paraId="227B33CE" w14:textId="77777777" w:rsidR="006839C7" w:rsidRPr="0053558D" w:rsidRDefault="006839C7" w:rsidP="00524A67">
      <w:pPr>
        <w:pStyle w:val="DefaultText"/>
        <w:numPr>
          <w:ilvl w:val="0"/>
          <w:numId w:val="227"/>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highlight w:val="lightGray"/>
        </w:rPr>
      </w:pPr>
      <w:r w:rsidRPr="0053558D">
        <w:rPr>
          <w:sz w:val="22"/>
          <w:szCs w:val="22"/>
          <w:highlight w:val="lightGray"/>
        </w:rPr>
        <w:t xml:space="preserve">The local agency's allocated direct costs [must maintain clear documentation of allowable allocation methodology];  </w:t>
      </w:r>
    </w:p>
    <w:p w14:paraId="6B7F1D5B" w14:textId="77777777" w:rsidR="006839C7" w:rsidRPr="0053558D" w:rsidRDefault="006839C7" w:rsidP="00524A67">
      <w:pPr>
        <w:pStyle w:val="DefaultText"/>
        <w:numPr>
          <w:ilvl w:val="0"/>
          <w:numId w:val="227"/>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highlight w:val="lightGray"/>
        </w:rPr>
      </w:pPr>
      <w:r w:rsidRPr="0053558D">
        <w:rPr>
          <w:sz w:val="22"/>
          <w:szCs w:val="22"/>
          <w:highlight w:val="lightGray"/>
        </w:rPr>
        <w:t>Allowable costs associated with an approved indirect cost rate;</w:t>
      </w:r>
    </w:p>
    <w:p w14:paraId="06961CC1" w14:textId="77777777" w:rsidR="006839C7" w:rsidRPr="0053558D" w:rsidRDefault="006839C7" w:rsidP="00524A67">
      <w:pPr>
        <w:pStyle w:val="DefaultText"/>
        <w:numPr>
          <w:ilvl w:val="0"/>
          <w:numId w:val="227"/>
        </w:num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highlight w:val="lightGray"/>
        </w:rPr>
      </w:pPr>
      <w:r w:rsidRPr="0053558D">
        <w:rPr>
          <w:sz w:val="22"/>
          <w:szCs w:val="22"/>
          <w:highlight w:val="lightGray"/>
        </w:rPr>
        <w:t>Audit costs [Required Single Audit as required by 2 CFR 200.501 (b)] (HHS and State only).</w:t>
      </w:r>
      <w:r w:rsidRPr="0053558D">
        <w:rPr>
          <w:b/>
          <w:sz w:val="22"/>
          <w:szCs w:val="22"/>
          <w:highlight w:val="lightGray"/>
        </w:rPr>
        <w:t xml:space="preserve">  [Can be charged to either direct or indirect admin. budget categories) </w:t>
      </w:r>
    </w:p>
    <w:p w14:paraId="47D9D2C8" w14:textId="77777777" w:rsidR="006839C7" w:rsidRPr="0053558D" w:rsidRDefault="006839C7" w:rsidP="006839C7">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ind w:left="720"/>
        <w:rPr>
          <w:sz w:val="22"/>
          <w:szCs w:val="22"/>
          <w:highlight w:val="lightGray"/>
        </w:rPr>
      </w:pPr>
      <w:r w:rsidRPr="0053558D">
        <w:rPr>
          <w:b/>
          <w:sz w:val="22"/>
          <w:szCs w:val="22"/>
          <w:highlight w:val="lightGray"/>
        </w:rPr>
        <w:t>NOTE: Required Single Audit costs for DOE are not to be budgeted in this Category, see below.</w:t>
      </w:r>
    </w:p>
    <w:p w14:paraId="0A78251E" w14:textId="77777777" w:rsidR="006839C7" w:rsidRPr="0053558D" w:rsidRDefault="006839C7" w:rsidP="006839C7">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b/>
          <w:sz w:val="22"/>
          <w:szCs w:val="22"/>
          <w:highlight w:val="lightGray"/>
        </w:rPr>
      </w:pPr>
    </w:p>
    <w:p w14:paraId="3E3496F0" w14:textId="77777777" w:rsidR="006839C7" w:rsidRPr="0053558D" w:rsidRDefault="006839C7" w:rsidP="006839C7">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b/>
          <w:sz w:val="22"/>
          <w:szCs w:val="22"/>
          <w:highlight w:val="lightGray"/>
          <w:u w:val="single"/>
        </w:rPr>
      </w:pPr>
      <w:r w:rsidRPr="0053558D">
        <w:rPr>
          <w:b/>
          <w:sz w:val="22"/>
          <w:szCs w:val="22"/>
          <w:highlight w:val="lightGray"/>
          <w:u w:val="single"/>
        </w:rPr>
        <w:t>Special Costs Allowed for Specific Grant Funds</w:t>
      </w:r>
    </w:p>
    <w:p w14:paraId="028F4105" w14:textId="77777777" w:rsidR="006839C7" w:rsidRPr="0053558D" w:rsidRDefault="006839C7" w:rsidP="006839C7">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sz w:val="22"/>
          <w:szCs w:val="22"/>
          <w:highlight w:val="lightGray"/>
        </w:rPr>
      </w:pPr>
      <w:r w:rsidRPr="0053558D">
        <w:rPr>
          <w:sz w:val="22"/>
          <w:szCs w:val="22"/>
          <w:highlight w:val="lightGray"/>
        </w:rPr>
        <w:t>Special Costs are limited to specific grant allowable budget categories as detailed below:</w:t>
      </w:r>
    </w:p>
    <w:p w14:paraId="4CBE0966" w14:textId="77777777" w:rsidR="006839C7" w:rsidRPr="0053558D" w:rsidRDefault="006839C7" w:rsidP="006839C7">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sz w:val="22"/>
          <w:szCs w:val="22"/>
          <w:highlight w:val="lightGray"/>
        </w:rPr>
      </w:pPr>
    </w:p>
    <w:p w14:paraId="317B6AD2" w14:textId="77777777" w:rsidR="006839C7" w:rsidRPr="0053558D" w:rsidRDefault="006839C7" w:rsidP="00524A67">
      <w:pPr>
        <w:pStyle w:val="DefaultText"/>
        <w:numPr>
          <w:ilvl w:val="0"/>
          <w:numId w:val="228"/>
        </w:num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highlight w:val="lightGray"/>
        </w:rPr>
      </w:pPr>
      <w:r w:rsidRPr="0053558D">
        <w:rPr>
          <w:sz w:val="22"/>
          <w:szCs w:val="22"/>
          <w:highlight w:val="lightGray"/>
          <w:u w:val="single"/>
        </w:rPr>
        <w:lastRenderedPageBreak/>
        <w:t>Financial Audit</w:t>
      </w:r>
      <w:r w:rsidRPr="0053558D">
        <w:rPr>
          <w:color w:val="0000FF"/>
          <w:sz w:val="22"/>
          <w:szCs w:val="22"/>
          <w:highlight w:val="lightGray"/>
          <w:u w:val="single"/>
        </w:rPr>
        <w:t xml:space="preserve"> </w:t>
      </w:r>
      <w:r w:rsidRPr="0053558D">
        <w:rPr>
          <w:sz w:val="22"/>
          <w:szCs w:val="22"/>
          <w:highlight w:val="lightGray"/>
          <w:u w:val="single"/>
        </w:rPr>
        <w:t>(DOE only)</w:t>
      </w:r>
      <w:r w:rsidRPr="0053558D">
        <w:rPr>
          <w:sz w:val="22"/>
          <w:szCs w:val="22"/>
          <w:highlight w:val="lightGray"/>
        </w:rPr>
        <w:t xml:space="preserve"> - DOE's proportional share of allowed agency-wide single audit costs.</w:t>
      </w:r>
    </w:p>
    <w:p w14:paraId="66BDBFD2" w14:textId="77777777" w:rsidR="006839C7" w:rsidRPr="0053558D" w:rsidRDefault="006839C7" w:rsidP="006839C7">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ind w:left="630"/>
        <w:rPr>
          <w:sz w:val="22"/>
          <w:szCs w:val="22"/>
          <w:highlight w:val="lightGray"/>
        </w:rPr>
      </w:pPr>
    </w:p>
    <w:p w14:paraId="1874CAB6" w14:textId="77777777" w:rsidR="006839C7" w:rsidRPr="0053558D" w:rsidRDefault="006839C7" w:rsidP="00524A67">
      <w:pPr>
        <w:pStyle w:val="DefaultText"/>
        <w:numPr>
          <w:ilvl w:val="0"/>
          <w:numId w:val="228"/>
        </w:num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highlight w:val="lightGray"/>
        </w:rPr>
      </w:pPr>
      <w:r w:rsidRPr="0053558D">
        <w:rPr>
          <w:sz w:val="22"/>
          <w:szCs w:val="22"/>
          <w:highlight w:val="lightGray"/>
          <w:u w:val="single"/>
        </w:rPr>
        <w:t>Training and Technical Assistance (DOE and HHS only)</w:t>
      </w:r>
      <w:r w:rsidRPr="0053558D">
        <w:rPr>
          <w:sz w:val="22"/>
          <w:szCs w:val="22"/>
          <w:highlight w:val="lightGray"/>
        </w:rPr>
        <w:t>:</w:t>
      </w:r>
    </w:p>
    <w:p w14:paraId="53915F6A" w14:textId="77777777" w:rsidR="006839C7" w:rsidRPr="0053558D" w:rsidRDefault="006839C7" w:rsidP="006839C7">
      <w:pPr>
        <w:pStyle w:val="ListParagraph"/>
        <w:rPr>
          <w:sz w:val="22"/>
          <w:szCs w:val="22"/>
          <w:highlight w:val="lightGray"/>
        </w:rPr>
      </w:pPr>
    </w:p>
    <w:p w14:paraId="0B06414C" w14:textId="77777777" w:rsidR="006839C7" w:rsidRPr="0053558D" w:rsidRDefault="006839C7" w:rsidP="00524A67">
      <w:pPr>
        <w:pStyle w:val="DefaultText"/>
        <w:numPr>
          <w:ilvl w:val="1"/>
          <w:numId w:val="228"/>
        </w:num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spacing w:after="0"/>
        <w:rPr>
          <w:sz w:val="22"/>
          <w:szCs w:val="22"/>
          <w:highlight w:val="lightGray"/>
        </w:rPr>
      </w:pPr>
      <w:r w:rsidRPr="0053558D">
        <w:rPr>
          <w:sz w:val="22"/>
          <w:szCs w:val="22"/>
          <w:highlight w:val="lightGray"/>
        </w:rPr>
        <w:t>Registration fees to attend weatherization training events;</w:t>
      </w:r>
    </w:p>
    <w:p w14:paraId="0A03C7A5" w14:textId="77777777" w:rsidR="006839C7" w:rsidRPr="0053558D" w:rsidRDefault="006839C7" w:rsidP="00524A67">
      <w:pPr>
        <w:pStyle w:val="DefaultText"/>
        <w:numPr>
          <w:ilvl w:val="1"/>
          <w:numId w:val="228"/>
        </w:num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spacing w:after="0"/>
        <w:rPr>
          <w:sz w:val="22"/>
          <w:szCs w:val="22"/>
          <w:highlight w:val="lightGray"/>
        </w:rPr>
      </w:pPr>
      <w:r w:rsidRPr="0053558D">
        <w:rPr>
          <w:sz w:val="22"/>
          <w:szCs w:val="22"/>
          <w:highlight w:val="lightGray"/>
        </w:rPr>
        <w:t>Salaries and fringes of weatherization personnel while attending and traveling to and from weatherization-related training;</w:t>
      </w:r>
    </w:p>
    <w:p w14:paraId="4E0EBFE9" w14:textId="77777777" w:rsidR="006839C7" w:rsidRPr="0053558D" w:rsidRDefault="006839C7" w:rsidP="00524A67">
      <w:pPr>
        <w:pStyle w:val="DefaultText"/>
        <w:numPr>
          <w:ilvl w:val="1"/>
          <w:numId w:val="228"/>
        </w:num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spacing w:after="0"/>
        <w:rPr>
          <w:sz w:val="22"/>
          <w:szCs w:val="22"/>
          <w:highlight w:val="lightGray"/>
        </w:rPr>
      </w:pPr>
      <w:r w:rsidRPr="0053558D">
        <w:rPr>
          <w:sz w:val="22"/>
          <w:szCs w:val="22"/>
          <w:highlight w:val="lightGray"/>
        </w:rPr>
        <w:t>Travel expenses to attend training [lodging, per diem, mileage, transportation, etc.];</w:t>
      </w:r>
    </w:p>
    <w:p w14:paraId="26E5259D" w14:textId="77777777" w:rsidR="006839C7" w:rsidRPr="0053558D" w:rsidRDefault="006839C7" w:rsidP="00524A67">
      <w:pPr>
        <w:pStyle w:val="DefaultText"/>
        <w:numPr>
          <w:ilvl w:val="1"/>
          <w:numId w:val="228"/>
        </w:num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spacing w:after="0"/>
        <w:rPr>
          <w:sz w:val="22"/>
          <w:szCs w:val="22"/>
          <w:highlight w:val="lightGray"/>
        </w:rPr>
      </w:pPr>
      <w:r w:rsidRPr="0053558D">
        <w:rPr>
          <w:sz w:val="22"/>
          <w:szCs w:val="22"/>
          <w:highlight w:val="lightGray"/>
        </w:rPr>
        <w:t>Salaries and fringe for Weatherization trainers; and</w:t>
      </w:r>
    </w:p>
    <w:p w14:paraId="3FE0B4F4" w14:textId="77777777" w:rsidR="006839C7" w:rsidRPr="0053558D" w:rsidRDefault="006839C7" w:rsidP="00524A67">
      <w:pPr>
        <w:pStyle w:val="DefaultText"/>
        <w:numPr>
          <w:ilvl w:val="1"/>
          <w:numId w:val="228"/>
        </w:num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spacing w:after="0"/>
        <w:rPr>
          <w:sz w:val="22"/>
          <w:szCs w:val="22"/>
          <w:highlight w:val="lightGray"/>
        </w:rPr>
      </w:pPr>
      <w:r w:rsidRPr="0053558D">
        <w:rPr>
          <w:sz w:val="22"/>
          <w:szCs w:val="22"/>
          <w:highlight w:val="lightGray"/>
        </w:rPr>
        <w:t>Costs for facilities used exclusively for weatherization training.</w:t>
      </w:r>
    </w:p>
    <w:p w14:paraId="2A8AC1F8" w14:textId="77777777" w:rsidR="006839C7" w:rsidRPr="0053558D" w:rsidRDefault="006839C7" w:rsidP="006839C7">
      <w:pPr>
        <w:pStyle w:val="ListParagraph"/>
        <w:rPr>
          <w:sz w:val="22"/>
          <w:szCs w:val="22"/>
          <w:highlight w:val="lightGray"/>
          <w:u w:val="single"/>
        </w:rPr>
      </w:pPr>
    </w:p>
    <w:p w14:paraId="28400BF4" w14:textId="77777777" w:rsidR="006839C7" w:rsidRPr="0053558D" w:rsidRDefault="006839C7" w:rsidP="00524A67">
      <w:pPr>
        <w:pStyle w:val="DefaultText"/>
        <w:numPr>
          <w:ilvl w:val="0"/>
          <w:numId w:val="228"/>
        </w:num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highlight w:val="lightGray"/>
          <w:u w:val="single"/>
        </w:rPr>
      </w:pPr>
      <w:r w:rsidRPr="0053558D">
        <w:rPr>
          <w:sz w:val="22"/>
          <w:szCs w:val="22"/>
          <w:highlight w:val="lightGray"/>
          <w:u w:val="single"/>
        </w:rPr>
        <w:t>Liability Insurance (DOE only)</w:t>
      </w:r>
      <w:r w:rsidRPr="0053558D">
        <w:rPr>
          <w:sz w:val="22"/>
          <w:szCs w:val="22"/>
          <w:highlight w:val="lightGray"/>
        </w:rPr>
        <w:t xml:space="preserve"> - Liability Insurance for the weatherization program for personal injury and property damage resulting from the weatherization services.  May include Pollution Occurrence Insurance.</w:t>
      </w:r>
    </w:p>
    <w:p w14:paraId="3C1766B5" w14:textId="77777777" w:rsidR="006839C7" w:rsidRPr="0053558D" w:rsidRDefault="006839C7" w:rsidP="006839C7">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ind w:left="630"/>
        <w:rPr>
          <w:sz w:val="22"/>
          <w:szCs w:val="22"/>
          <w:highlight w:val="lightGray"/>
          <w:u w:val="single"/>
        </w:rPr>
      </w:pPr>
    </w:p>
    <w:p w14:paraId="68CC0A23" w14:textId="77777777" w:rsidR="006839C7" w:rsidRPr="00EA48EA" w:rsidRDefault="006839C7" w:rsidP="00524A67">
      <w:pPr>
        <w:pStyle w:val="DefaultText"/>
        <w:numPr>
          <w:ilvl w:val="0"/>
          <w:numId w:val="228"/>
        </w:numPr>
        <w:tabs>
          <w:tab w:val="left" w:pos="270"/>
          <w:tab w:val="left" w:pos="600"/>
          <w:tab w:val="left" w:pos="630"/>
          <w:tab w:val="left" w:pos="840"/>
          <w:tab w:val="left" w:pos="1200"/>
          <w:tab w:val="left" w:pos="1800"/>
          <w:tab w:val="left" w:pos="2400"/>
          <w:tab w:val="left" w:pos="3000"/>
          <w:tab w:val="left" w:pos="3600"/>
          <w:tab w:val="left" w:pos="4200"/>
          <w:tab w:val="left" w:pos="4800"/>
          <w:tab w:val="left" w:pos="5400"/>
          <w:tab w:val="left" w:pos="6000"/>
          <w:tab w:val="left" w:pos="6600"/>
          <w:tab w:val="left" w:pos="7200"/>
        </w:tabs>
        <w:spacing w:after="0"/>
        <w:ind w:left="630"/>
        <w:rPr>
          <w:sz w:val="22"/>
          <w:szCs w:val="22"/>
        </w:rPr>
      </w:pPr>
      <w:r w:rsidRPr="0053558D">
        <w:rPr>
          <w:sz w:val="22"/>
          <w:szCs w:val="22"/>
          <w:highlight w:val="lightGray"/>
          <w:u w:val="single"/>
        </w:rPr>
        <w:t>Vehicle Purchases (HHS Only)</w:t>
      </w:r>
      <w:r w:rsidRPr="0053558D">
        <w:rPr>
          <w:sz w:val="22"/>
          <w:szCs w:val="22"/>
          <w:highlight w:val="lightGray"/>
        </w:rPr>
        <w:t xml:space="preserve"> - At the discretion and written approval of the Department, LAA’s may opt to purchase vehicles for use within the Weatherization Program.</w:t>
      </w:r>
      <w:r w:rsidRPr="00EA48EA">
        <w:rPr>
          <w:sz w:val="22"/>
          <w:szCs w:val="22"/>
        </w:rPr>
        <w:t xml:space="preserve">   </w:t>
      </w:r>
      <w:r w:rsidRPr="00EA48EA">
        <w:rPr>
          <w:sz w:val="22"/>
          <w:szCs w:val="22"/>
        </w:rPr>
        <w:tab/>
      </w:r>
    </w:p>
    <w:p w14:paraId="76ADDF7E" w14:textId="77777777" w:rsidR="006839C7" w:rsidRPr="00B33A54" w:rsidRDefault="006839C7" w:rsidP="006839C7">
      <w:pPr>
        <w:pStyle w:val="DefaultText"/>
        <w:tabs>
          <w:tab w:val="left" w:pos="600"/>
          <w:tab w:val="left" w:pos="840"/>
          <w:tab w:val="left" w:pos="1200"/>
          <w:tab w:val="left" w:pos="1800"/>
          <w:tab w:val="left" w:pos="2400"/>
          <w:tab w:val="left" w:pos="3000"/>
          <w:tab w:val="left" w:pos="3600"/>
          <w:tab w:val="left" w:pos="4200"/>
          <w:tab w:val="left" w:pos="4800"/>
          <w:tab w:val="left" w:pos="5400"/>
          <w:tab w:val="left" w:pos="6000"/>
          <w:tab w:val="left" w:pos="6600"/>
          <w:tab w:val="left" w:pos="7200"/>
        </w:tabs>
        <w:rPr>
          <w:sz w:val="22"/>
          <w:szCs w:val="22"/>
        </w:rPr>
      </w:pPr>
      <w:r w:rsidRPr="00B33A54">
        <w:rPr>
          <w:sz w:val="22"/>
          <w:szCs w:val="22"/>
        </w:rPr>
        <w:t xml:space="preserve"> </w:t>
      </w:r>
    </w:p>
    <w:p w14:paraId="2D19C944" w14:textId="0CD76AD1" w:rsidR="00A65933" w:rsidRPr="00A65933" w:rsidRDefault="00A65933" w:rsidP="002923CC">
      <w:pPr>
        <w:tabs>
          <w:tab w:val="left" w:pos="1455"/>
        </w:tabs>
        <w:overflowPunct w:val="0"/>
        <w:autoSpaceDE w:val="0"/>
        <w:autoSpaceDN w:val="0"/>
        <w:adjustRightInd w:val="0"/>
        <w:spacing w:after="120" w:line="240" w:lineRule="auto"/>
        <w:textAlignment w:val="baseline"/>
        <w:rPr>
          <w:rFonts w:eastAsia="Times New Roman" w:cs="Times New Roman"/>
          <w:b/>
          <w:sz w:val="30"/>
          <w:szCs w:val="20"/>
        </w:rPr>
      </w:pPr>
      <w:r w:rsidRPr="00A65933">
        <w:rPr>
          <w:rFonts w:eastAsia="Times New Roman" w:cs="Times New Roman"/>
          <w:b/>
          <w:sz w:val="30"/>
          <w:szCs w:val="20"/>
        </w:rPr>
        <w:tab/>
      </w:r>
    </w:p>
    <w:bookmarkEnd w:id="745"/>
    <w:p w14:paraId="514AF4B8" w14:textId="5AA060C4" w:rsidR="00A65933" w:rsidRDefault="00A65933" w:rsidP="00A65933">
      <w:pPr>
        <w:jc w:val="both"/>
      </w:pPr>
    </w:p>
    <w:p w14:paraId="55AD2721" w14:textId="77777777" w:rsidR="00697CFA" w:rsidRPr="00A65933" w:rsidRDefault="00697CFA" w:rsidP="00A65933">
      <w:pPr>
        <w:jc w:val="both"/>
      </w:pPr>
    </w:p>
    <w:p w14:paraId="0BBA83A2" w14:textId="77777777" w:rsidR="006839C7" w:rsidRDefault="006839C7">
      <w:pPr>
        <w:rPr>
          <w:rFonts w:ascii="Calibri" w:eastAsia="Times New Roman" w:hAnsi="Calibri" w:cs="Times New Roman"/>
          <w:b/>
          <w:sz w:val="32"/>
          <w:szCs w:val="20"/>
        </w:rPr>
      </w:pPr>
      <w:bookmarkStart w:id="746" w:name="_Toc425150397"/>
      <w:bookmarkStart w:id="747" w:name="_Toc483470115"/>
      <w:bookmarkStart w:id="748" w:name="_Toc483470282"/>
      <w:bookmarkStart w:id="749" w:name="Sec14hearingsAndAppeals"/>
      <w:r>
        <w:rPr>
          <w:rFonts w:ascii="Calibri" w:eastAsia="Times New Roman" w:hAnsi="Calibri" w:cs="Times New Roman"/>
          <w:b/>
          <w:sz w:val="32"/>
          <w:szCs w:val="20"/>
        </w:rPr>
        <w:br w:type="page"/>
      </w:r>
    </w:p>
    <w:p w14:paraId="2053EC54" w14:textId="1BF11B8C" w:rsidR="00A65933" w:rsidRPr="00A65933" w:rsidRDefault="00A65933" w:rsidP="00683978">
      <w:pPr>
        <w:pStyle w:val="Heading1"/>
      </w:pPr>
      <w:bookmarkStart w:id="750" w:name="_Toc76645742"/>
      <w:r w:rsidRPr="00A65933">
        <w:lastRenderedPageBreak/>
        <w:t>SECTION XV HEARINGS, APPEALS</w:t>
      </w:r>
      <w:bookmarkEnd w:id="746"/>
      <w:r w:rsidRPr="00A65933">
        <w:t>, and CLIENT COMPLAINTS</w:t>
      </w:r>
      <w:bookmarkEnd w:id="747"/>
      <w:bookmarkEnd w:id="748"/>
      <w:bookmarkEnd w:id="750"/>
    </w:p>
    <w:bookmarkEnd w:id="749"/>
    <w:p w14:paraId="4E9E2277" w14:textId="77777777" w:rsidR="00A65933" w:rsidRPr="00A65933" w:rsidRDefault="00A65933" w:rsidP="00274787">
      <w:pPr>
        <w:overflowPunct w:val="0"/>
        <w:autoSpaceDE w:val="0"/>
        <w:autoSpaceDN w:val="0"/>
        <w:adjustRightInd w:val="0"/>
        <w:spacing w:after="0" w:line="240" w:lineRule="auto"/>
        <w:jc w:val="both"/>
        <w:textAlignment w:val="baseline"/>
        <w:rPr>
          <w:rFonts w:eastAsia="Times New Roman" w:cs="Times New Roman"/>
          <w:sz w:val="24"/>
          <w:szCs w:val="20"/>
        </w:rPr>
      </w:pPr>
      <w:r w:rsidRPr="00A65933">
        <w:rPr>
          <w:rFonts w:eastAsia="Times New Roman" w:cs="Times New Roman"/>
          <w:sz w:val="24"/>
          <w:szCs w:val="20"/>
        </w:rPr>
        <w:t>Given the size and complexity of the Weatherization Assistance Program, clients will question certain agency actions or their failure to act on a timely basis.  Each agency is required to understand and implement the hearings and appeals process established by the Department.</w:t>
      </w:r>
    </w:p>
    <w:p w14:paraId="239D01CE" w14:textId="77777777" w:rsidR="00A65933" w:rsidRPr="00274787" w:rsidRDefault="00A65933" w:rsidP="00274787">
      <w:pPr>
        <w:overflowPunct w:val="0"/>
        <w:autoSpaceDE w:val="0"/>
        <w:autoSpaceDN w:val="0"/>
        <w:adjustRightInd w:val="0"/>
        <w:spacing w:after="0" w:line="240" w:lineRule="auto"/>
        <w:jc w:val="both"/>
        <w:textAlignment w:val="baseline"/>
        <w:rPr>
          <w:rFonts w:eastAsia="Times New Roman" w:cs="Times New Roman"/>
          <w:sz w:val="24"/>
          <w:szCs w:val="20"/>
        </w:rPr>
      </w:pPr>
      <w:r w:rsidRPr="00A65933">
        <w:rPr>
          <w:rFonts w:eastAsia="Times New Roman" w:cs="Times New Roman"/>
          <w:sz w:val="24"/>
          <w:szCs w:val="20"/>
        </w:rPr>
        <w:t>Each agency must provide a copy of the appeals brochure, "Your Rights" to every applicant at the time of application and when he or she is notified that the application has been denied and/or if the agency has received a complaint from the client.  All applicants are to be provided with an opportunity for a fair administrative hearing when claims for assistance are denied or are not acted upon with reasonable promptness.  This fair administrative process shall include three levels of appeal</w:t>
      </w:r>
      <w:r w:rsidRPr="00274787">
        <w:rPr>
          <w:rFonts w:eastAsia="Times New Roman" w:cs="Times New Roman"/>
          <w:sz w:val="24"/>
          <w:szCs w:val="20"/>
        </w:rPr>
        <w:t>:  the informal conference, the state review and the formal hearing.</w:t>
      </w:r>
    </w:p>
    <w:p w14:paraId="595AF5C1" w14:textId="77777777" w:rsidR="00A65933" w:rsidRPr="00274787" w:rsidRDefault="00A65933" w:rsidP="00683978">
      <w:pPr>
        <w:pStyle w:val="Heading2"/>
      </w:pPr>
      <w:bookmarkStart w:id="751" w:name="_Toc76645743"/>
      <w:r w:rsidRPr="00274787">
        <w:t>The Informal Conference</w:t>
      </w:r>
      <w:bookmarkEnd w:id="751"/>
    </w:p>
    <w:p w14:paraId="1192D69E" w14:textId="77777777" w:rsidR="00A65933" w:rsidRPr="00A65933" w:rsidRDefault="00A65933" w:rsidP="00D27F8C">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eastAsia="Times New Roman" w:cs="Times New Roman"/>
          <w:sz w:val="24"/>
          <w:szCs w:val="20"/>
        </w:rPr>
        <w:t>This process consists of an initial informal conference held by a staff hearing officer of the LAA at which the applicant applied. This informal conference is designed to ensure that the applicant understands the reason(s) for the action taken by the LAA.</w:t>
      </w:r>
    </w:p>
    <w:p w14:paraId="49401548" w14:textId="724C05B0" w:rsidR="00A65933" w:rsidRPr="00A65933" w:rsidRDefault="00A65933" w:rsidP="00A65933">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Any applicant receiving or denied energy assistance has a right to request an informal conference within </w:t>
      </w:r>
      <w:r w:rsidRPr="007C1E1E">
        <w:rPr>
          <w:rFonts w:eastAsia="Times New Roman" w:cs="Times New Roman"/>
          <w:sz w:val="24"/>
          <w:szCs w:val="20"/>
          <w:u w:val="single"/>
        </w:rPr>
        <w:t>30</w:t>
      </w:r>
      <w:r w:rsidRPr="00A65933">
        <w:rPr>
          <w:rFonts w:eastAsia="Times New Roman" w:cs="Times New Roman"/>
          <w:b/>
          <w:i/>
          <w:color w:val="FF0000"/>
          <w:sz w:val="24"/>
          <w:szCs w:val="20"/>
        </w:rPr>
        <w:t xml:space="preserve"> </w:t>
      </w:r>
      <w:r w:rsidRPr="00A65933">
        <w:rPr>
          <w:rFonts w:eastAsia="Times New Roman" w:cs="Times New Roman"/>
          <w:sz w:val="24"/>
          <w:szCs w:val="20"/>
        </w:rPr>
        <w:t xml:space="preserve">calendar days of receipt of a notice of a decision on the applicant's application. </w:t>
      </w:r>
    </w:p>
    <w:p w14:paraId="3A7D599A" w14:textId="6C30673E" w:rsidR="00A65933" w:rsidRDefault="00A65933" w:rsidP="00A65933">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Any applicant, who has submitted a completed application but has not been notified of the application status within thirty (30) days of the date of a complete application, has a right to request an informal conference within </w:t>
      </w:r>
      <w:r w:rsidRPr="007C1E1E">
        <w:rPr>
          <w:rFonts w:eastAsia="Times New Roman" w:cs="Times New Roman"/>
          <w:sz w:val="24"/>
          <w:szCs w:val="20"/>
          <w:u w:val="single"/>
        </w:rPr>
        <w:t>60</w:t>
      </w:r>
      <w:r w:rsidRPr="00A65933">
        <w:rPr>
          <w:rFonts w:eastAsia="Times New Roman" w:cs="Times New Roman"/>
          <w:color w:val="FF0000"/>
          <w:sz w:val="24"/>
          <w:szCs w:val="20"/>
        </w:rPr>
        <w:t xml:space="preserve"> </w:t>
      </w:r>
      <w:r w:rsidRPr="00A65933">
        <w:rPr>
          <w:rFonts w:eastAsia="Times New Roman" w:cs="Times New Roman"/>
          <w:sz w:val="24"/>
          <w:szCs w:val="20"/>
        </w:rPr>
        <w:t>calendar days of the date the application was complete.</w:t>
      </w:r>
    </w:p>
    <w:p w14:paraId="6F93EF82" w14:textId="4023CF66" w:rsidR="00D27F8C" w:rsidRPr="00A65933" w:rsidRDefault="00D27F8C" w:rsidP="00A65933">
      <w:pPr>
        <w:overflowPunct w:val="0"/>
        <w:autoSpaceDE w:val="0"/>
        <w:autoSpaceDN w:val="0"/>
        <w:adjustRightInd w:val="0"/>
        <w:spacing w:after="120" w:line="240" w:lineRule="auto"/>
        <w:jc w:val="both"/>
        <w:textAlignment w:val="baseline"/>
        <w:rPr>
          <w:rFonts w:eastAsia="Times New Roman" w:cs="Times New Roman"/>
          <w:sz w:val="24"/>
          <w:szCs w:val="20"/>
        </w:rPr>
      </w:pPr>
      <w:r w:rsidRPr="0053558D">
        <w:rPr>
          <w:rFonts w:eastAsia="Times New Roman" w:cs="Times New Roman"/>
          <w:sz w:val="24"/>
          <w:szCs w:val="20"/>
          <w:highlight w:val="lightGray"/>
        </w:rPr>
        <w:t xml:space="preserve">Any applicant has the right to complain and request an informal conference if they are not satisfied with the </w:t>
      </w:r>
      <w:r w:rsidR="006E0D88" w:rsidRPr="0053558D">
        <w:rPr>
          <w:rFonts w:eastAsia="Times New Roman" w:cs="Times New Roman"/>
          <w:sz w:val="24"/>
          <w:szCs w:val="20"/>
          <w:highlight w:val="lightGray"/>
        </w:rPr>
        <w:t xml:space="preserve">weatherization </w:t>
      </w:r>
      <w:r w:rsidRPr="0053558D">
        <w:rPr>
          <w:rFonts w:eastAsia="Times New Roman" w:cs="Times New Roman"/>
          <w:sz w:val="24"/>
          <w:szCs w:val="20"/>
          <w:highlight w:val="lightGray"/>
        </w:rPr>
        <w:t>work that was completed.</w:t>
      </w:r>
    </w:p>
    <w:p w14:paraId="75E338BE" w14:textId="77777777" w:rsidR="00A65933" w:rsidRPr="00A65933" w:rsidRDefault="00A65933" w:rsidP="00A65933">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Any applicant requesting an informal conference shall be furnished the reason for the decision on the application and be allowed to review the documents leading to the decision prior to the informal conference. </w:t>
      </w:r>
    </w:p>
    <w:p w14:paraId="2904BC06" w14:textId="77777777" w:rsidR="00A65933" w:rsidRPr="00A65933" w:rsidRDefault="00A65933" w:rsidP="00A65933">
      <w:pPr>
        <w:overflowPunct w:val="0"/>
        <w:autoSpaceDE w:val="0"/>
        <w:autoSpaceDN w:val="0"/>
        <w:adjustRightInd w:val="0"/>
        <w:spacing w:after="120" w:line="240" w:lineRule="auto"/>
        <w:textAlignment w:val="baseline"/>
        <w:rPr>
          <w:rFonts w:eastAsia="Times New Roman" w:cs="Times New Roman"/>
          <w:b/>
          <w:i/>
          <w:sz w:val="24"/>
          <w:szCs w:val="20"/>
          <w:u w:val="single"/>
        </w:rPr>
      </w:pPr>
      <w:r w:rsidRPr="00A65933">
        <w:rPr>
          <w:rFonts w:eastAsia="Times New Roman" w:cs="Times New Roman"/>
          <w:b/>
          <w:i/>
          <w:sz w:val="24"/>
          <w:szCs w:val="20"/>
          <w:u w:val="single"/>
        </w:rPr>
        <w:t xml:space="preserve">The informal conference must: </w:t>
      </w:r>
    </w:p>
    <w:p w14:paraId="35ADF458" w14:textId="77777777" w:rsidR="00A65933" w:rsidRPr="00A65933" w:rsidRDefault="00A65933" w:rsidP="00524A67">
      <w:pPr>
        <w:numPr>
          <w:ilvl w:val="1"/>
          <w:numId w:val="161"/>
        </w:numPr>
        <w:tabs>
          <w:tab w:val="left" w:pos="1008"/>
        </w:tabs>
        <w:overflowPunct w:val="0"/>
        <w:autoSpaceDE w:val="0"/>
        <w:autoSpaceDN w:val="0"/>
        <w:adjustRightInd w:val="0"/>
        <w:spacing w:after="60" w:line="240" w:lineRule="auto"/>
        <w:textAlignment w:val="baseline"/>
        <w:rPr>
          <w:rFonts w:eastAsia="Times New Roman" w:cs="Times New Roman"/>
          <w:sz w:val="24"/>
          <w:szCs w:val="20"/>
        </w:rPr>
      </w:pPr>
      <w:r w:rsidRPr="00A65933">
        <w:rPr>
          <w:rFonts w:eastAsia="Times New Roman" w:cs="Times New Roman"/>
          <w:sz w:val="24"/>
          <w:szCs w:val="20"/>
        </w:rPr>
        <w:t xml:space="preserve">be held at the application site closest to the applicant's residence or at the applicant's residence if they are confined; </w:t>
      </w:r>
    </w:p>
    <w:p w14:paraId="6D83965A" w14:textId="77777777" w:rsidR="00A65933" w:rsidRPr="00A65933" w:rsidRDefault="00A65933" w:rsidP="00524A67">
      <w:pPr>
        <w:numPr>
          <w:ilvl w:val="1"/>
          <w:numId w:val="161"/>
        </w:numPr>
        <w:tabs>
          <w:tab w:val="left" w:pos="1008"/>
        </w:tabs>
        <w:overflowPunct w:val="0"/>
        <w:autoSpaceDE w:val="0"/>
        <w:autoSpaceDN w:val="0"/>
        <w:adjustRightInd w:val="0"/>
        <w:spacing w:after="60" w:line="240" w:lineRule="auto"/>
        <w:textAlignment w:val="baseline"/>
        <w:rPr>
          <w:rFonts w:eastAsia="Times New Roman" w:cs="Times New Roman"/>
          <w:sz w:val="24"/>
          <w:szCs w:val="20"/>
        </w:rPr>
      </w:pPr>
      <w:r w:rsidRPr="00A65933">
        <w:rPr>
          <w:rFonts w:eastAsia="Times New Roman" w:cs="Times New Roman"/>
          <w:sz w:val="24"/>
          <w:szCs w:val="20"/>
        </w:rPr>
        <w:t xml:space="preserve">be conducted by a LAA staff member who was not involved in the original decision (the IHWAP coordinator may also attend); </w:t>
      </w:r>
    </w:p>
    <w:p w14:paraId="6C2BF859" w14:textId="77777777" w:rsidR="00A65933" w:rsidRPr="00A65933" w:rsidRDefault="00A65933" w:rsidP="00524A67">
      <w:pPr>
        <w:numPr>
          <w:ilvl w:val="1"/>
          <w:numId w:val="161"/>
        </w:numPr>
        <w:tabs>
          <w:tab w:val="left" w:pos="1008"/>
        </w:tabs>
        <w:overflowPunct w:val="0"/>
        <w:autoSpaceDE w:val="0"/>
        <w:autoSpaceDN w:val="0"/>
        <w:adjustRightInd w:val="0"/>
        <w:spacing w:after="60" w:line="240" w:lineRule="auto"/>
        <w:textAlignment w:val="baseline"/>
        <w:rPr>
          <w:rFonts w:eastAsia="Times New Roman" w:cs="Times New Roman"/>
          <w:sz w:val="24"/>
          <w:szCs w:val="20"/>
        </w:rPr>
      </w:pPr>
      <w:r w:rsidRPr="00A65933">
        <w:rPr>
          <w:rFonts w:eastAsia="Times New Roman" w:cs="Times New Roman"/>
          <w:sz w:val="24"/>
          <w:szCs w:val="20"/>
        </w:rPr>
        <w:t xml:space="preserve">be held within </w:t>
      </w:r>
      <w:r w:rsidRPr="005C0FB0">
        <w:rPr>
          <w:rFonts w:eastAsia="Times New Roman" w:cs="Times New Roman"/>
          <w:sz w:val="24"/>
          <w:szCs w:val="20"/>
        </w:rPr>
        <w:t>15</w:t>
      </w:r>
      <w:r w:rsidRPr="005C0FB0">
        <w:rPr>
          <w:rFonts w:eastAsia="Times New Roman" w:cs="Times New Roman"/>
          <w:b/>
          <w:sz w:val="24"/>
          <w:szCs w:val="20"/>
        </w:rPr>
        <w:t xml:space="preserve"> </w:t>
      </w:r>
      <w:r w:rsidRPr="00A65933">
        <w:rPr>
          <w:rFonts w:eastAsia="Times New Roman" w:cs="Times New Roman"/>
          <w:sz w:val="24"/>
          <w:szCs w:val="20"/>
        </w:rPr>
        <w:t xml:space="preserve">calendar days of the receipt of request; </w:t>
      </w:r>
    </w:p>
    <w:p w14:paraId="6DE35FB2" w14:textId="77777777" w:rsidR="00A65933" w:rsidRPr="00A65933" w:rsidRDefault="00A65933" w:rsidP="00524A67">
      <w:pPr>
        <w:numPr>
          <w:ilvl w:val="1"/>
          <w:numId w:val="161"/>
        </w:numPr>
        <w:tabs>
          <w:tab w:val="left" w:pos="1008"/>
        </w:tabs>
        <w:overflowPunct w:val="0"/>
        <w:autoSpaceDE w:val="0"/>
        <w:autoSpaceDN w:val="0"/>
        <w:adjustRightInd w:val="0"/>
        <w:spacing w:after="60" w:line="240" w:lineRule="auto"/>
        <w:textAlignment w:val="baseline"/>
        <w:rPr>
          <w:rFonts w:eastAsia="Times New Roman" w:cs="Times New Roman"/>
          <w:sz w:val="24"/>
          <w:szCs w:val="20"/>
        </w:rPr>
      </w:pPr>
      <w:r w:rsidRPr="00A65933">
        <w:rPr>
          <w:rFonts w:eastAsia="Times New Roman" w:cs="Times New Roman"/>
          <w:sz w:val="24"/>
          <w:szCs w:val="20"/>
        </w:rPr>
        <w:t xml:space="preserve">afford the applicant an opportunity to bring an interpreter and/or representative;  </w:t>
      </w:r>
    </w:p>
    <w:p w14:paraId="46DB291F" w14:textId="77777777" w:rsidR="00A65933" w:rsidRPr="00A65933" w:rsidRDefault="00A65933" w:rsidP="00524A67">
      <w:pPr>
        <w:numPr>
          <w:ilvl w:val="1"/>
          <w:numId w:val="161"/>
        </w:numPr>
        <w:tabs>
          <w:tab w:val="left" w:pos="1008"/>
        </w:tabs>
        <w:overflowPunct w:val="0"/>
        <w:autoSpaceDE w:val="0"/>
        <w:autoSpaceDN w:val="0"/>
        <w:adjustRightInd w:val="0"/>
        <w:spacing w:after="60" w:line="240" w:lineRule="auto"/>
        <w:textAlignment w:val="baseline"/>
        <w:rPr>
          <w:rFonts w:eastAsia="Times New Roman" w:cs="Times New Roman"/>
          <w:sz w:val="24"/>
          <w:szCs w:val="20"/>
        </w:rPr>
      </w:pPr>
      <w:r w:rsidRPr="00A65933">
        <w:rPr>
          <w:rFonts w:eastAsia="Times New Roman" w:cs="Times New Roman"/>
          <w:sz w:val="24"/>
          <w:szCs w:val="20"/>
        </w:rPr>
        <w:t xml:space="preserve">Allow the applicant to present oral and written testimony on his/her behalf. </w:t>
      </w:r>
    </w:p>
    <w:p w14:paraId="60C57508" w14:textId="77777777" w:rsidR="00A65933" w:rsidRPr="00A65933" w:rsidRDefault="00A65933" w:rsidP="00A65933">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The LAA will give the applicant a written statement at the end of the conference describing the result of the conference and citing the policy reasons for the decision. A copy of this report must be filed in the applicant's file. </w:t>
      </w:r>
    </w:p>
    <w:p w14:paraId="1227ADE5" w14:textId="04536F0A" w:rsidR="00A65933" w:rsidRDefault="00A65933" w:rsidP="00A65933">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In the event of a finding in support of an applicant, the LAA shall, within </w:t>
      </w:r>
      <w:r w:rsidRPr="00A65933">
        <w:rPr>
          <w:rFonts w:eastAsia="Times New Roman" w:cs="Times New Roman"/>
          <w:color w:val="FF0000"/>
          <w:sz w:val="24"/>
          <w:szCs w:val="20"/>
        </w:rPr>
        <w:t>15</w:t>
      </w:r>
      <w:r w:rsidRPr="00A65933">
        <w:rPr>
          <w:rFonts w:eastAsia="Times New Roman" w:cs="Times New Roman"/>
          <w:b/>
          <w:color w:val="FF0000"/>
          <w:sz w:val="24"/>
          <w:szCs w:val="20"/>
        </w:rPr>
        <w:t xml:space="preserve"> </w:t>
      </w:r>
      <w:r w:rsidRPr="00A65933">
        <w:rPr>
          <w:rFonts w:eastAsia="Times New Roman" w:cs="Times New Roman"/>
          <w:sz w:val="24"/>
          <w:szCs w:val="20"/>
        </w:rPr>
        <w:t xml:space="preserve">calendar days of the finding, process the application and notify the applicant in writing of the applicant's eligibility. In the case of an emergency assistance application (for ES Furnace), the LAA shall process the </w:t>
      </w:r>
      <w:r w:rsidRPr="00A65933">
        <w:rPr>
          <w:rFonts w:eastAsia="Times New Roman" w:cs="Times New Roman"/>
          <w:sz w:val="24"/>
          <w:szCs w:val="20"/>
        </w:rPr>
        <w:lastRenderedPageBreak/>
        <w:t xml:space="preserve">application and notify the applicant within </w:t>
      </w:r>
      <w:r w:rsidRPr="00A65933">
        <w:rPr>
          <w:rFonts w:eastAsia="Times New Roman" w:cs="Times New Roman"/>
          <w:i/>
          <w:sz w:val="24"/>
          <w:szCs w:val="20"/>
        </w:rPr>
        <w:t>forty-eight</w:t>
      </w:r>
      <w:r w:rsidRPr="00A65933">
        <w:rPr>
          <w:rFonts w:eastAsia="Times New Roman" w:cs="Times New Roman"/>
          <w:b/>
          <w:i/>
          <w:sz w:val="24"/>
          <w:szCs w:val="20"/>
        </w:rPr>
        <w:t xml:space="preserve"> </w:t>
      </w:r>
      <w:r w:rsidRPr="00A65933">
        <w:rPr>
          <w:rFonts w:eastAsia="Times New Roman" w:cs="Times New Roman"/>
          <w:sz w:val="24"/>
          <w:szCs w:val="20"/>
        </w:rPr>
        <w:t>(48)</w:t>
      </w:r>
      <w:r w:rsidRPr="00A65933">
        <w:rPr>
          <w:rFonts w:eastAsia="Times New Roman" w:cs="Times New Roman"/>
          <w:b/>
          <w:i/>
          <w:sz w:val="24"/>
          <w:szCs w:val="20"/>
        </w:rPr>
        <w:t xml:space="preserve"> </w:t>
      </w:r>
      <w:r w:rsidRPr="00A65933">
        <w:rPr>
          <w:rFonts w:eastAsia="Times New Roman" w:cs="Times New Roman"/>
          <w:i/>
          <w:sz w:val="24"/>
          <w:szCs w:val="20"/>
        </w:rPr>
        <w:t>hours</w:t>
      </w:r>
      <w:r w:rsidRPr="00A65933">
        <w:rPr>
          <w:rFonts w:eastAsia="Times New Roman" w:cs="Times New Roman"/>
          <w:sz w:val="24"/>
          <w:szCs w:val="20"/>
        </w:rPr>
        <w:t xml:space="preserve">. In the event of disapproval, the LAA shall provide the applicant with a Request for State Review Form. The request must specify the LAA at which the household applied for assistance, whether the LAA has held an informal conference, and the reasons for requesting a state review. </w:t>
      </w:r>
    </w:p>
    <w:p w14:paraId="62E00816" w14:textId="1D04539D" w:rsidR="00B83821" w:rsidRDefault="00B83821" w:rsidP="00683978">
      <w:pPr>
        <w:pStyle w:val="Heading2"/>
      </w:pPr>
      <w:bookmarkStart w:id="752" w:name="_Toc76645744"/>
      <w:r>
        <w:t>The State Review</w:t>
      </w:r>
      <w:bookmarkEnd w:id="752"/>
    </w:p>
    <w:p w14:paraId="13094DF0" w14:textId="31A6B0F9" w:rsidR="00A65933" w:rsidRPr="00A65933" w:rsidRDefault="00A65933" w:rsidP="00A65933">
      <w:pPr>
        <w:overflowPunct w:val="0"/>
        <w:autoSpaceDE w:val="0"/>
        <w:autoSpaceDN w:val="0"/>
        <w:adjustRightInd w:val="0"/>
        <w:spacing w:after="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A request for state review must be filed with the Department within </w:t>
      </w:r>
      <w:r w:rsidRPr="00A65933">
        <w:rPr>
          <w:rFonts w:eastAsia="Times New Roman" w:cs="Times New Roman"/>
          <w:color w:val="FF0000"/>
          <w:sz w:val="24"/>
          <w:szCs w:val="20"/>
        </w:rPr>
        <w:t>30</w:t>
      </w:r>
      <w:r w:rsidRPr="00A65933">
        <w:rPr>
          <w:rFonts w:eastAsia="Times New Roman" w:cs="Times New Roman"/>
          <w:b/>
          <w:color w:val="FF0000"/>
          <w:sz w:val="24"/>
          <w:szCs w:val="20"/>
        </w:rPr>
        <w:t xml:space="preserve"> </w:t>
      </w:r>
      <w:r w:rsidRPr="00A65933">
        <w:rPr>
          <w:rFonts w:eastAsia="Times New Roman" w:cs="Times New Roman"/>
          <w:sz w:val="24"/>
          <w:szCs w:val="20"/>
        </w:rPr>
        <w:t xml:space="preserve">calendar days after the informal conference. If the request is timely made, the Department will appoint a state reviewing officer who will review the applicant's file and the informal conference report. A written decision will be made. The request is considered made on the day the request is received by the Department (per the date stamp on the correspondence). The Department will notify the LAA that a request for state review has been filed. The LAA must, within </w:t>
      </w:r>
      <w:r w:rsidRPr="00A65933">
        <w:rPr>
          <w:rFonts w:eastAsia="Times New Roman" w:cs="Times New Roman"/>
          <w:i/>
          <w:sz w:val="24"/>
          <w:szCs w:val="20"/>
        </w:rPr>
        <w:t xml:space="preserve">five </w:t>
      </w:r>
      <w:r w:rsidRPr="00A65933">
        <w:rPr>
          <w:rFonts w:eastAsia="Times New Roman" w:cs="Times New Roman"/>
          <w:b/>
          <w:i/>
          <w:sz w:val="24"/>
          <w:szCs w:val="20"/>
        </w:rPr>
        <w:t xml:space="preserve">(5) </w:t>
      </w:r>
      <w:r w:rsidRPr="00A65933">
        <w:rPr>
          <w:rFonts w:eastAsia="Times New Roman" w:cs="Times New Roman"/>
          <w:i/>
          <w:sz w:val="24"/>
          <w:szCs w:val="20"/>
        </w:rPr>
        <w:t>days</w:t>
      </w:r>
      <w:r w:rsidRPr="00A65933">
        <w:rPr>
          <w:rFonts w:eastAsia="Times New Roman" w:cs="Times New Roman"/>
          <w:sz w:val="24"/>
          <w:szCs w:val="20"/>
        </w:rPr>
        <w:t xml:space="preserve"> of the request for state review, provide both the Department and the applicant with a full copy of the applicant's file. </w:t>
      </w:r>
    </w:p>
    <w:p w14:paraId="66FF9F51" w14:textId="77777777" w:rsidR="00A65933" w:rsidRPr="00A65933" w:rsidRDefault="00A65933" w:rsidP="00A65933">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A state reviewing officer will review the file to determine if the application contains all information required in Section 109.250(d) and all testimony presented at the informal conference. The state reviewing officer shall ascertain if the applicant was provided with a Request for State Review Form in accordance with subsection (a)(7) and determine if the informal conference decision regarding eligibility was correct (see Section 109.250 for eligibility criteria). </w:t>
      </w:r>
    </w:p>
    <w:p w14:paraId="778FC9ED" w14:textId="0EE9576E" w:rsidR="00A65933" w:rsidRPr="00A65933" w:rsidRDefault="00A65933" w:rsidP="00A65933">
      <w:pPr>
        <w:overflowPunct w:val="0"/>
        <w:autoSpaceDE w:val="0"/>
        <w:autoSpaceDN w:val="0"/>
        <w:adjustRightInd w:val="0"/>
        <w:spacing w:after="12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This determination will be </w:t>
      </w:r>
      <w:r w:rsidR="007C1E1E" w:rsidRPr="00A65933">
        <w:rPr>
          <w:rFonts w:eastAsia="Times New Roman" w:cs="Times New Roman"/>
          <w:sz w:val="24"/>
          <w:szCs w:val="20"/>
        </w:rPr>
        <w:t>made,</w:t>
      </w:r>
      <w:r w:rsidRPr="00A65933">
        <w:rPr>
          <w:rFonts w:eastAsia="Times New Roman" w:cs="Times New Roman"/>
          <w:sz w:val="24"/>
          <w:szCs w:val="20"/>
        </w:rPr>
        <w:t xml:space="preserve"> and a letter sent to the applicant and the LAA within </w:t>
      </w:r>
      <w:r w:rsidRPr="007C1E1E">
        <w:rPr>
          <w:rFonts w:eastAsia="Times New Roman" w:cs="Times New Roman"/>
          <w:sz w:val="24"/>
          <w:szCs w:val="20"/>
          <w:u w:val="single"/>
        </w:rPr>
        <w:t>15</w:t>
      </w:r>
      <w:r w:rsidRPr="00A65933">
        <w:rPr>
          <w:rFonts w:eastAsia="Times New Roman" w:cs="Times New Roman"/>
          <w:b/>
          <w:i/>
          <w:color w:val="FF0000"/>
          <w:sz w:val="24"/>
          <w:szCs w:val="20"/>
        </w:rPr>
        <w:t xml:space="preserve"> </w:t>
      </w:r>
      <w:r w:rsidRPr="00A65933">
        <w:rPr>
          <w:rFonts w:eastAsia="Times New Roman" w:cs="Times New Roman"/>
          <w:sz w:val="24"/>
          <w:szCs w:val="20"/>
        </w:rPr>
        <w:t xml:space="preserve">calendar days of the request for state review. In the event of finding in support of an applicant, the LAA shall approve and process the application or modify the assistance </w:t>
      </w:r>
      <w:r w:rsidR="007C1E1E" w:rsidRPr="00A65933">
        <w:rPr>
          <w:rFonts w:eastAsia="Times New Roman" w:cs="Times New Roman"/>
          <w:sz w:val="24"/>
          <w:szCs w:val="20"/>
        </w:rPr>
        <w:t>granted and</w:t>
      </w:r>
      <w:r w:rsidRPr="00A65933">
        <w:rPr>
          <w:rFonts w:eastAsia="Times New Roman" w:cs="Times New Roman"/>
          <w:sz w:val="24"/>
          <w:szCs w:val="20"/>
        </w:rPr>
        <w:t xml:space="preserve"> notify the applicant in writing within </w:t>
      </w:r>
      <w:r w:rsidRPr="007C1E1E">
        <w:rPr>
          <w:rFonts w:eastAsia="Times New Roman" w:cs="Times New Roman"/>
          <w:sz w:val="24"/>
          <w:szCs w:val="20"/>
          <w:u w:val="single"/>
        </w:rPr>
        <w:t>15</w:t>
      </w:r>
      <w:r w:rsidRPr="00A65933">
        <w:rPr>
          <w:rFonts w:eastAsia="Times New Roman" w:cs="Times New Roman"/>
          <w:b/>
          <w:i/>
          <w:color w:val="FF0000"/>
          <w:sz w:val="24"/>
          <w:szCs w:val="20"/>
        </w:rPr>
        <w:t xml:space="preserve"> </w:t>
      </w:r>
      <w:r w:rsidRPr="00A65933">
        <w:rPr>
          <w:rFonts w:eastAsia="Times New Roman" w:cs="Times New Roman"/>
          <w:sz w:val="24"/>
          <w:szCs w:val="20"/>
        </w:rPr>
        <w:t xml:space="preserve">calendar days of notification of the finding from the State. In the case of an emergency assistance application (for ES Furnace), the LAA shall process the application within </w:t>
      </w:r>
      <w:r w:rsidRPr="007C1E1E">
        <w:rPr>
          <w:rFonts w:eastAsia="Times New Roman" w:cs="Times New Roman"/>
          <w:sz w:val="24"/>
          <w:szCs w:val="20"/>
          <w:u w:val="single"/>
        </w:rPr>
        <w:t>48</w:t>
      </w:r>
      <w:r w:rsidRPr="00A65933">
        <w:rPr>
          <w:rFonts w:eastAsia="Times New Roman" w:cs="Times New Roman"/>
          <w:b/>
          <w:i/>
          <w:color w:val="FF0000"/>
          <w:sz w:val="24"/>
          <w:szCs w:val="20"/>
        </w:rPr>
        <w:t xml:space="preserve"> </w:t>
      </w:r>
      <w:r w:rsidRPr="00A65933">
        <w:rPr>
          <w:rFonts w:eastAsia="Times New Roman" w:cs="Times New Roman"/>
          <w:i/>
          <w:sz w:val="24"/>
          <w:szCs w:val="20"/>
        </w:rPr>
        <w:t>hours</w:t>
      </w:r>
      <w:r w:rsidRPr="00A65933">
        <w:rPr>
          <w:rFonts w:eastAsia="Times New Roman" w:cs="Times New Roman"/>
          <w:sz w:val="24"/>
          <w:szCs w:val="20"/>
        </w:rPr>
        <w:t xml:space="preserve"> of notification of the finding from the State. In the event of a disapproval, the State shall provide the client with a </w:t>
      </w:r>
      <w:r w:rsidRPr="00A65933">
        <w:rPr>
          <w:rFonts w:eastAsia="Times New Roman" w:cs="Times New Roman"/>
          <w:i/>
          <w:sz w:val="24"/>
          <w:szCs w:val="20"/>
        </w:rPr>
        <w:t>Request for Formal Review Form</w:t>
      </w:r>
      <w:r w:rsidRPr="00A65933">
        <w:rPr>
          <w:rFonts w:eastAsia="Times New Roman" w:cs="Times New Roman"/>
          <w:sz w:val="24"/>
          <w:szCs w:val="20"/>
        </w:rPr>
        <w:t xml:space="preserve">. The request must specify the LAA at which the household applied for assistance, whether an informal conference has been held, if the state review has been conducted and the household notified of the decision, and the reasons for requesting a formal hearing. </w:t>
      </w:r>
    </w:p>
    <w:p w14:paraId="624291B1" w14:textId="7181E234" w:rsidR="00A65933" w:rsidRPr="00B83821" w:rsidRDefault="00A65933" w:rsidP="00683978">
      <w:pPr>
        <w:pStyle w:val="Heading2"/>
      </w:pPr>
      <w:bookmarkStart w:id="753" w:name="_Toc425150398"/>
      <w:bookmarkStart w:id="754" w:name="_Toc483470116"/>
      <w:bookmarkStart w:id="755" w:name="_Toc483470283"/>
      <w:bookmarkStart w:id="756" w:name="_Toc76645745"/>
      <w:r w:rsidRPr="00B83821">
        <w:t>The Formal Hearing</w:t>
      </w:r>
      <w:bookmarkEnd w:id="753"/>
      <w:bookmarkEnd w:id="754"/>
      <w:bookmarkEnd w:id="755"/>
      <w:bookmarkEnd w:id="756"/>
    </w:p>
    <w:p w14:paraId="2EDC123C" w14:textId="77777777" w:rsidR="00A65933" w:rsidRPr="00A65933" w:rsidRDefault="00A65933" w:rsidP="00A65933">
      <w:pPr>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If not satisfied with the results of the state review, the applicant must request a formal hearing by sending a written request to the Department who will notify the LAA that the request has been made by the applicant. This request must be received by the Department within</w:t>
      </w:r>
      <w:r w:rsidRPr="00A65933">
        <w:rPr>
          <w:rFonts w:ascii="Calibri" w:eastAsia="Times New Roman" w:hAnsi="Calibri" w:cs="Times New Roman"/>
          <w:b/>
          <w:sz w:val="24"/>
          <w:szCs w:val="20"/>
        </w:rPr>
        <w:t xml:space="preserve"> </w:t>
      </w:r>
      <w:r w:rsidRPr="00A65933">
        <w:rPr>
          <w:rFonts w:ascii="Calibri" w:eastAsia="Times New Roman" w:hAnsi="Calibri" w:cs="Times New Roman"/>
          <w:color w:val="FF0000"/>
          <w:sz w:val="24"/>
          <w:szCs w:val="20"/>
        </w:rPr>
        <w:t>30</w:t>
      </w:r>
      <w:r w:rsidRPr="00A65933">
        <w:rPr>
          <w:rFonts w:ascii="Calibri" w:eastAsia="Times New Roman" w:hAnsi="Calibri" w:cs="Times New Roman"/>
          <w:sz w:val="24"/>
          <w:szCs w:val="20"/>
        </w:rPr>
        <w:t xml:space="preserve"> calendar days of the date on which the state review letter was mailed by the Department. The Department will provide the applicant with a notice of the hearing in accordance with Section 10-25 of the Illinois Administrative Procedure Act [5 ILCS 100/10-25]. The hearing will be conducted by a hearing officer, who has not participated in any earlier decision concerning this application, within </w:t>
      </w:r>
      <w:r w:rsidRPr="005C0FB0">
        <w:rPr>
          <w:rFonts w:ascii="Calibri" w:eastAsia="Times New Roman" w:hAnsi="Calibri" w:cs="Times New Roman"/>
          <w:sz w:val="24"/>
          <w:szCs w:val="20"/>
        </w:rPr>
        <w:t>30</w:t>
      </w:r>
      <w:r w:rsidRPr="00A65933">
        <w:rPr>
          <w:rFonts w:ascii="Calibri" w:eastAsia="Times New Roman" w:hAnsi="Calibri" w:cs="Times New Roman"/>
          <w:sz w:val="24"/>
          <w:szCs w:val="20"/>
        </w:rPr>
        <w:t xml:space="preserve"> calendar days from the date the formal hearing request was received by the Department The formal hearing will meet the following standards:</w:t>
      </w:r>
    </w:p>
    <w:p w14:paraId="4BB466F5" w14:textId="77777777" w:rsidR="00A65933" w:rsidRPr="00A65933" w:rsidRDefault="00A65933" w:rsidP="00524A67">
      <w:pPr>
        <w:numPr>
          <w:ilvl w:val="2"/>
          <w:numId w:val="162"/>
        </w:numPr>
        <w:tabs>
          <w:tab w:val="left" w:pos="1008"/>
        </w:tabs>
        <w:overflowPunct w:val="0"/>
        <w:autoSpaceDE w:val="0"/>
        <w:autoSpaceDN w:val="0"/>
        <w:adjustRightInd w:val="0"/>
        <w:spacing w:after="60" w:line="240" w:lineRule="auto"/>
        <w:ind w:left="990"/>
        <w:jc w:val="both"/>
        <w:textAlignment w:val="baseline"/>
        <w:rPr>
          <w:rFonts w:eastAsia="Times New Roman" w:cs="Times New Roman"/>
          <w:sz w:val="24"/>
          <w:szCs w:val="20"/>
        </w:rPr>
      </w:pPr>
      <w:r w:rsidRPr="00A65933">
        <w:rPr>
          <w:rFonts w:eastAsia="Times New Roman" w:cs="Times New Roman"/>
          <w:sz w:val="24"/>
          <w:szCs w:val="20"/>
        </w:rPr>
        <w:t xml:space="preserve">The hearing will be held at the application site closest to the applicant's residence or at the applicant's residence if they are confined. </w:t>
      </w:r>
    </w:p>
    <w:p w14:paraId="62DE92B4" w14:textId="77777777" w:rsidR="00A65933" w:rsidRPr="00A65933" w:rsidRDefault="00A65933" w:rsidP="00524A67">
      <w:pPr>
        <w:numPr>
          <w:ilvl w:val="2"/>
          <w:numId w:val="162"/>
        </w:numPr>
        <w:tabs>
          <w:tab w:val="left" w:pos="1008"/>
        </w:tabs>
        <w:overflowPunct w:val="0"/>
        <w:autoSpaceDE w:val="0"/>
        <w:autoSpaceDN w:val="0"/>
        <w:adjustRightInd w:val="0"/>
        <w:spacing w:after="60" w:line="240" w:lineRule="auto"/>
        <w:ind w:left="990"/>
        <w:jc w:val="both"/>
        <w:textAlignment w:val="baseline"/>
        <w:rPr>
          <w:rFonts w:eastAsia="Times New Roman" w:cs="Times New Roman"/>
          <w:sz w:val="24"/>
          <w:szCs w:val="20"/>
        </w:rPr>
      </w:pPr>
      <w:r w:rsidRPr="00A65933">
        <w:rPr>
          <w:rFonts w:eastAsia="Times New Roman" w:cs="Times New Roman"/>
          <w:sz w:val="24"/>
          <w:szCs w:val="20"/>
        </w:rPr>
        <w:t xml:space="preserve">The applicant will be afforded an opportunity to review his/her file. </w:t>
      </w:r>
    </w:p>
    <w:p w14:paraId="0FAEEB18" w14:textId="77777777" w:rsidR="00A65933" w:rsidRPr="00A65933" w:rsidRDefault="00A65933" w:rsidP="00524A67">
      <w:pPr>
        <w:numPr>
          <w:ilvl w:val="2"/>
          <w:numId w:val="162"/>
        </w:numPr>
        <w:tabs>
          <w:tab w:val="left" w:pos="1008"/>
        </w:tabs>
        <w:overflowPunct w:val="0"/>
        <w:autoSpaceDE w:val="0"/>
        <w:autoSpaceDN w:val="0"/>
        <w:adjustRightInd w:val="0"/>
        <w:spacing w:after="60" w:line="240" w:lineRule="auto"/>
        <w:ind w:left="990"/>
        <w:jc w:val="both"/>
        <w:textAlignment w:val="baseline"/>
        <w:rPr>
          <w:rFonts w:eastAsia="Times New Roman" w:cs="Times New Roman"/>
          <w:sz w:val="24"/>
          <w:szCs w:val="20"/>
        </w:rPr>
      </w:pPr>
      <w:r w:rsidRPr="00A65933">
        <w:rPr>
          <w:rFonts w:eastAsia="Times New Roman" w:cs="Times New Roman"/>
          <w:sz w:val="24"/>
          <w:szCs w:val="20"/>
        </w:rPr>
        <w:t xml:space="preserve">The hearing will be tape-recorded. </w:t>
      </w:r>
    </w:p>
    <w:p w14:paraId="447DBA2E" w14:textId="77777777" w:rsidR="00A65933" w:rsidRPr="00A65933" w:rsidRDefault="00A65933" w:rsidP="00524A67">
      <w:pPr>
        <w:numPr>
          <w:ilvl w:val="2"/>
          <w:numId w:val="162"/>
        </w:numPr>
        <w:tabs>
          <w:tab w:val="left" w:pos="1008"/>
        </w:tabs>
        <w:overflowPunct w:val="0"/>
        <w:autoSpaceDE w:val="0"/>
        <w:autoSpaceDN w:val="0"/>
        <w:adjustRightInd w:val="0"/>
        <w:spacing w:after="60" w:line="240" w:lineRule="auto"/>
        <w:ind w:left="990"/>
        <w:jc w:val="both"/>
        <w:textAlignment w:val="baseline"/>
        <w:rPr>
          <w:rFonts w:eastAsia="Times New Roman" w:cs="Times New Roman"/>
          <w:sz w:val="24"/>
          <w:szCs w:val="20"/>
        </w:rPr>
      </w:pPr>
      <w:r w:rsidRPr="00A65933">
        <w:rPr>
          <w:rFonts w:eastAsia="Times New Roman" w:cs="Times New Roman"/>
          <w:sz w:val="24"/>
          <w:szCs w:val="20"/>
        </w:rPr>
        <w:lastRenderedPageBreak/>
        <w:t xml:space="preserve">The decision will be based on the record, which will comply with Section 10-35 of the Illinois Administrative Procedure Act and which will be made pursuant to the procedures set forth in Section 10-45 of the Illinois Administrative Procedure Act. The hearing officer will determine if the household is eligible in accordance with Section 109.250. </w:t>
      </w:r>
    </w:p>
    <w:p w14:paraId="265C54F9" w14:textId="77777777" w:rsidR="00A65933" w:rsidRPr="00A65933" w:rsidRDefault="00A65933" w:rsidP="00524A67">
      <w:pPr>
        <w:numPr>
          <w:ilvl w:val="2"/>
          <w:numId w:val="162"/>
        </w:numPr>
        <w:tabs>
          <w:tab w:val="left" w:pos="1008"/>
        </w:tabs>
        <w:overflowPunct w:val="0"/>
        <w:autoSpaceDE w:val="0"/>
        <w:autoSpaceDN w:val="0"/>
        <w:adjustRightInd w:val="0"/>
        <w:spacing w:after="60" w:line="240" w:lineRule="auto"/>
        <w:ind w:left="990"/>
        <w:jc w:val="both"/>
        <w:textAlignment w:val="baseline"/>
        <w:rPr>
          <w:rFonts w:eastAsia="Times New Roman" w:cs="Times New Roman"/>
          <w:sz w:val="24"/>
          <w:szCs w:val="20"/>
        </w:rPr>
      </w:pPr>
      <w:r w:rsidRPr="00A65933">
        <w:rPr>
          <w:rFonts w:eastAsia="Times New Roman" w:cs="Times New Roman"/>
          <w:sz w:val="24"/>
          <w:szCs w:val="20"/>
        </w:rPr>
        <w:t xml:space="preserve">If requested by the applicant, the applicant will be provided interpretive and auxiliary services (e.g., transportation). </w:t>
      </w:r>
    </w:p>
    <w:p w14:paraId="3F349B44" w14:textId="77777777" w:rsidR="00A65933" w:rsidRPr="00A65933" w:rsidRDefault="00A65933" w:rsidP="00524A67">
      <w:pPr>
        <w:numPr>
          <w:ilvl w:val="2"/>
          <w:numId w:val="162"/>
        </w:numPr>
        <w:tabs>
          <w:tab w:val="left" w:pos="1008"/>
        </w:tabs>
        <w:overflowPunct w:val="0"/>
        <w:autoSpaceDE w:val="0"/>
        <w:autoSpaceDN w:val="0"/>
        <w:adjustRightInd w:val="0"/>
        <w:spacing w:after="60" w:line="240" w:lineRule="auto"/>
        <w:ind w:left="990"/>
        <w:jc w:val="both"/>
        <w:textAlignment w:val="baseline"/>
        <w:rPr>
          <w:rFonts w:eastAsia="Times New Roman" w:cs="Times New Roman"/>
          <w:sz w:val="24"/>
          <w:szCs w:val="20"/>
        </w:rPr>
      </w:pPr>
      <w:r w:rsidRPr="00A65933">
        <w:rPr>
          <w:rFonts w:eastAsia="Times New Roman" w:cs="Times New Roman"/>
          <w:sz w:val="24"/>
          <w:szCs w:val="20"/>
        </w:rPr>
        <w:t xml:space="preserve">The applicant will have the right to: </w:t>
      </w:r>
    </w:p>
    <w:p w14:paraId="60354C21" w14:textId="77777777" w:rsidR="00A65933" w:rsidRPr="00A65933" w:rsidRDefault="00A65933" w:rsidP="00524A67">
      <w:pPr>
        <w:numPr>
          <w:ilvl w:val="1"/>
          <w:numId w:val="160"/>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Be accompanied and/or represented by another;  </w:t>
      </w:r>
    </w:p>
    <w:p w14:paraId="77B67250" w14:textId="77777777" w:rsidR="00A65933" w:rsidRPr="00A65933" w:rsidRDefault="00A65933" w:rsidP="00524A67">
      <w:pPr>
        <w:numPr>
          <w:ilvl w:val="1"/>
          <w:numId w:val="160"/>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Present written and oral statements and other evidence in accordance with Section 10-40 of the Illinois Administrative Procedure Act; </w:t>
      </w:r>
    </w:p>
    <w:p w14:paraId="2D4C6F95" w14:textId="77777777" w:rsidR="00A65933" w:rsidRPr="00A65933" w:rsidRDefault="00A65933" w:rsidP="00524A67">
      <w:pPr>
        <w:numPr>
          <w:ilvl w:val="1"/>
          <w:numId w:val="160"/>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Bring an interpreter; and </w:t>
      </w:r>
    </w:p>
    <w:p w14:paraId="68617F2B" w14:textId="77777777" w:rsidR="00A65933" w:rsidRPr="00A65933" w:rsidRDefault="00A65933" w:rsidP="00524A67">
      <w:pPr>
        <w:numPr>
          <w:ilvl w:val="1"/>
          <w:numId w:val="160"/>
        </w:numPr>
        <w:tabs>
          <w:tab w:val="left" w:pos="1008"/>
        </w:tabs>
        <w:overflowPunct w:val="0"/>
        <w:autoSpaceDE w:val="0"/>
        <w:autoSpaceDN w:val="0"/>
        <w:adjustRightInd w:val="0"/>
        <w:spacing w:after="60" w:line="240" w:lineRule="auto"/>
        <w:jc w:val="both"/>
        <w:textAlignment w:val="baseline"/>
        <w:rPr>
          <w:rFonts w:eastAsia="Times New Roman" w:cs="Times New Roman"/>
          <w:sz w:val="24"/>
          <w:szCs w:val="20"/>
        </w:rPr>
      </w:pPr>
      <w:r w:rsidRPr="00A65933">
        <w:rPr>
          <w:rFonts w:eastAsia="Times New Roman" w:cs="Times New Roman"/>
          <w:sz w:val="24"/>
          <w:szCs w:val="20"/>
        </w:rPr>
        <w:t xml:space="preserve">Present and question witnesses. </w:t>
      </w:r>
    </w:p>
    <w:p w14:paraId="7F587EDE" w14:textId="77777777" w:rsidR="00A65933" w:rsidRPr="00A65933" w:rsidRDefault="00A65933" w:rsidP="00524A67">
      <w:pPr>
        <w:numPr>
          <w:ilvl w:val="2"/>
          <w:numId w:val="162"/>
        </w:numPr>
        <w:tabs>
          <w:tab w:val="left" w:pos="1008"/>
        </w:tabs>
        <w:overflowPunct w:val="0"/>
        <w:autoSpaceDE w:val="0"/>
        <w:autoSpaceDN w:val="0"/>
        <w:adjustRightInd w:val="0"/>
        <w:spacing w:after="60" w:line="240" w:lineRule="auto"/>
        <w:ind w:left="990"/>
        <w:jc w:val="both"/>
        <w:textAlignment w:val="baseline"/>
        <w:rPr>
          <w:rFonts w:eastAsia="Times New Roman" w:cs="Times New Roman"/>
          <w:sz w:val="24"/>
          <w:szCs w:val="20"/>
        </w:rPr>
      </w:pPr>
      <w:r w:rsidRPr="00A65933">
        <w:rPr>
          <w:rFonts w:eastAsia="Times New Roman" w:cs="Times New Roman"/>
          <w:sz w:val="24"/>
          <w:szCs w:val="20"/>
        </w:rPr>
        <w:t xml:space="preserve"> Within </w:t>
      </w:r>
      <w:r w:rsidRPr="005C0FB0">
        <w:rPr>
          <w:rFonts w:eastAsia="Times New Roman" w:cs="Times New Roman"/>
          <w:sz w:val="24"/>
          <w:szCs w:val="20"/>
        </w:rPr>
        <w:t>10</w:t>
      </w:r>
      <w:r w:rsidRPr="00A65933">
        <w:rPr>
          <w:rFonts w:eastAsia="Times New Roman" w:cs="Times New Roman"/>
          <w:b/>
          <w:color w:val="FF0000"/>
          <w:sz w:val="24"/>
          <w:szCs w:val="20"/>
        </w:rPr>
        <w:t xml:space="preserve"> </w:t>
      </w:r>
      <w:r w:rsidRPr="00A65933">
        <w:rPr>
          <w:rFonts w:eastAsia="Times New Roman" w:cs="Times New Roman"/>
          <w:sz w:val="24"/>
          <w:szCs w:val="20"/>
        </w:rPr>
        <w:t xml:space="preserve">calendar days of the formal hearing, the state appeals review board shall send a written determination to the applicant and the LAA in accordance with Section 10-50 of the Illinois Administrative Procedure Act. </w:t>
      </w:r>
    </w:p>
    <w:p w14:paraId="0107FA39" w14:textId="77777777" w:rsidR="00A65933" w:rsidRPr="00A65933" w:rsidRDefault="00A65933" w:rsidP="00524A67">
      <w:pPr>
        <w:numPr>
          <w:ilvl w:val="2"/>
          <w:numId w:val="162"/>
        </w:numPr>
        <w:tabs>
          <w:tab w:val="left" w:pos="1008"/>
        </w:tabs>
        <w:overflowPunct w:val="0"/>
        <w:autoSpaceDE w:val="0"/>
        <w:autoSpaceDN w:val="0"/>
        <w:adjustRightInd w:val="0"/>
        <w:spacing w:after="60" w:line="240" w:lineRule="auto"/>
        <w:ind w:left="990"/>
        <w:jc w:val="both"/>
        <w:textAlignment w:val="baseline"/>
        <w:rPr>
          <w:rFonts w:eastAsia="Times New Roman" w:cs="Times New Roman"/>
          <w:sz w:val="24"/>
          <w:szCs w:val="20"/>
        </w:rPr>
      </w:pPr>
      <w:r w:rsidRPr="00A65933">
        <w:rPr>
          <w:rFonts w:eastAsia="Times New Roman" w:cs="Times New Roman"/>
          <w:sz w:val="24"/>
          <w:szCs w:val="20"/>
        </w:rPr>
        <w:t xml:space="preserve"> In the event of a finding in support of an applicant, the LAA shall, within </w:t>
      </w:r>
      <w:r w:rsidRPr="00A65933">
        <w:rPr>
          <w:rFonts w:eastAsia="Times New Roman" w:cs="Times New Roman"/>
          <w:color w:val="FF0000"/>
          <w:sz w:val="24"/>
          <w:szCs w:val="20"/>
        </w:rPr>
        <w:t>15</w:t>
      </w:r>
      <w:r w:rsidRPr="00A65933">
        <w:rPr>
          <w:rFonts w:eastAsia="Times New Roman" w:cs="Times New Roman"/>
          <w:i/>
          <w:color w:val="FF0000"/>
          <w:sz w:val="24"/>
          <w:szCs w:val="20"/>
        </w:rPr>
        <w:t xml:space="preserve"> </w:t>
      </w:r>
      <w:r w:rsidRPr="00A65933">
        <w:rPr>
          <w:rFonts w:eastAsia="Times New Roman" w:cs="Times New Roman"/>
          <w:sz w:val="24"/>
          <w:szCs w:val="20"/>
        </w:rPr>
        <w:t>calendar days</w:t>
      </w:r>
      <w:r w:rsidRPr="00A65933">
        <w:rPr>
          <w:rFonts w:eastAsia="Times New Roman" w:cs="Times New Roman"/>
          <w:b/>
          <w:sz w:val="24"/>
          <w:szCs w:val="20"/>
        </w:rPr>
        <w:t xml:space="preserve"> </w:t>
      </w:r>
      <w:r w:rsidRPr="00A65933">
        <w:rPr>
          <w:rFonts w:eastAsia="Times New Roman" w:cs="Times New Roman"/>
          <w:sz w:val="24"/>
          <w:szCs w:val="20"/>
        </w:rPr>
        <w:t xml:space="preserve">of notification of the finding, process the application or modify the assistance granted and notify the applicant in writing of the applicant's eligibility. In the case of an emergency application (for ES Furnace), the LAA will process the application and notify the applicant within forty-eight (48) hours. </w:t>
      </w:r>
    </w:p>
    <w:p w14:paraId="2A16FBA7" w14:textId="77777777" w:rsidR="00A65933" w:rsidRPr="00A65933" w:rsidRDefault="00A65933" w:rsidP="00A65933">
      <w:pPr>
        <w:rPr>
          <w:rFonts w:eastAsia="Times New Roman" w:cs="Times New Roman"/>
          <w:sz w:val="24"/>
          <w:szCs w:val="20"/>
        </w:rPr>
      </w:pPr>
      <w:r w:rsidRPr="00A65933">
        <w:rPr>
          <w:rFonts w:eastAsia="Times New Roman" w:cs="Times New Roman"/>
          <w:sz w:val="24"/>
          <w:szCs w:val="20"/>
        </w:rPr>
        <w:br w:type="page"/>
      </w:r>
    </w:p>
    <w:p w14:paraId="5F96AA3C" w14:textId="2FAEF25F" w:rsidR="00A65933" w:rsidRPr="00A65933" w:rsidRDefault="00A65933" w:rsidP="00683978">
      <w:pPr>
        <w:pStyle w:val="Heading2"/>
      </w:pPr>
      <w:bookmarkStart w:id="757" w:name="_Toc483470117"/>
      <w:bookmarkStart w:id="758" w:name="_Toc483470284"/>
      <w:bookmarkStart w:id="759" w:name="_Toc76645746"/>
      <w:r w:rsidRPr="00A65933">
        <w:lastRenderedPageBreak/>
        <w:t xml:space="preserve">FORMS AND EXHIBITS </w:t>
      </w:r>
      <w:r w:rsidR="00E22B20">
        <w:t>for</w:t>
      </w:r>
      <w:r w:rsidR="00EA2508">
        <w:t xml:space="preserve"> </w:t>
      </w:r>
      <w:r w:rsidRPr="00A65933">
        <w:t xml:space="preserve">SECTION XV </w:t>
      </w:r>
      <w:r w:rsidR="00E22B20">
        <w:t xml:space="preserve">- </w:t>
      </w:r>
      <w:r w:rsidRPr="00A65933">
        <w:t>HEARINGS</w:t>
      </w:r>
      <w:r w:rsidRPr="00A65933">
        <w:rPr>
          <w:i/>
        </w:rPr>
        <w:t xml:space="preserve"> </w:t>
      </w:r>
      <w:r w:rsidRPr="001E4269">
        <w:rPr>
          <w:iCs/>
        </w:rPr>
        <w:t>AND APPEALS</w:t>
      </w:r>
      <w:bookmarkStart w:id="760" w:name="_Hlk41981582"/>
      <w:bookmarkEnd w:id="757"/>
      <w:bookmarkEnd w:id="758"/>
      <w:bookmarkEnd w:id="759"/>
      <w:r w:rsidRPr="00A65933">
        <w:t xml:space="preserve"> </w:t>
      </w:r>
    </w:p>
    <w:p w14:paraId="320DA926" w14:textId="4B33EC92" w:rsidR="00A65933" w:rsidRPr="00A65933" w:rsidRDefault="00A65933" w:rsidP="007D5543">
      <w:pPr>
        <w:tabs>
          <w:tab w:val="right" w:leader="dot" w:pos="9216"/>
        </w:tabs>
        <w:overflowPunct w:val="0"/>
        <w:autoSpaceDE w:val="0"/>
        <w:autoSpaceDN w:val="0"/>
        <w:adjustRightInd w:val="0"/>
        <w:spacing w:before="360" w:after="100" w:afterAutospacing="1" w:line="240" w:lineRule="exact"/>
        <w:textAlignment w:val="baseline"/>
        <w:rPr>
          <w:rFonts w:eastAsia="Times New Roman" w:cs="Times New Roman"/>
          <w:sz w:val="32"/>
          <w:szCs w:val="32"/>
        </w:rPr>
      </w:pPr>
      <w:bookmarkStart w:id="761" w:name="_Hlk13051392"/>
      <w:r w:rsidRPr="00F11B7D">
        <w:rPr>
          <w:rFonts w:eastAsia="Times New Roman" w:cs="Times New Roman"/>
          <w:sz w:val="32"/>
          <w:szCs w:val="32"/>
        </w:rPr>
        <w:t>“Your Rights” Brochure</w:t>
      </w:r>
      <w:bookmarkEnd w:id="761"/>
      <w:r w:rsidRPr="00F11B7D">
        <w:rPr>
          <w:rFonts w:eastAsia="Times New Roman" w:cs="Times New Roman"/>
          <w:sz w:val="32"/>
          <w:szCs w:val="32"/>
        </w:rPr>
        <w:tab/>
        <w:t xml:space="preserve">Page </w:t>
      </w:r>
      <w:r w:rsidR="00615253">
        <w:rPr>
          <w:rFonts w:eastAsia="Times New Roman" w:cs="Times New Roman"/>
          <w:sz w:val="32"/>
          <w:szCs w:val="32"/>
        </w:rPr>
        <w:t>23</w:t>
      </w:r>
      <w:r w:rsidR="00831BC6">
        <w:rPr>
          <w:rFonts w:eastAsia="Times New Roman" w:cs="Times New Roman"/>
          <w:sz w:val="32"/>
          <w:szCs w:val="32"/>
        </w:rPr>
        <w:t>6</w:t>
      </w:r>
    </w:p>
    <w:p w14:paraId="511ED91E" w14:textId="14683BE7" w:rsidR="00A65933" w:rsidRPr="00A65933" w:rsidRDefault="00A65933" w:rsidP="00A65933">
      <w:pPr>
        <w:tabs>
          <w:tab w:val="right" w:leader="dot" w:pos="9216"/>
        </w:tabs>
        <w:overflowPunct w:val="0"/>
        <w:autoSpaceDE w:val="0"/>
        <w:autoSpaceDN w:val="0"/>
        <w:adjustRightInd w:val="0"/>
        <w:spacing w:after="360" w:line="240" w:lineRule="exact"/>
        <w:textAlignment w:val="baseline"/>
        <w:rPr>
          <w:rFonts w:eastAsia="Times New Roman" w:cs="Times New Roman"/>
          <w:sz w:val="32"/>
          <w:szCs w:val="32"/>
        </w:rPr>
      </w:pPr>
      <w:r w:rsidRPr="00A65933">
        <w:rPr>
          <w:rFonts w:eastAsia="Times New Roman" w:cs="Times New Roman"/>
          <w:sz w:val="32"/>
          <w:szCs w:val="32"/>
        </w:rPr>
        <w:t xml:space="preserve">Flow Chart of Appeals Process </w:t>
      </w:r>
      <w:r w:rsidRPr="00A65933">
        <w:rPr>
          <w:rFonts w:eastAsia="Times New Roman" w:cs="Times New Roman"/>
          <w:sz w:val="32"/>
          <w:szCs w:val="32"/>
        </w:rPr>
        <w:tab/>
        <w:t xml:space="preserve">Page </w:t>
      </w:r>
      <w:r w:rsidR="00615253">
        <w:rPr>
          <w:rFonts w:eastAsia="Times New Roman" w:cs="Times New Roman"/>
          <w:sz w:val="32"/>
          <w:szCs w:val="32"/>
        </w:rPr>
        <w:t>23</w:t>
      </w:r>
      <w:r w:rsidR="00831BC6">
        <w:rPr>
          <w:rFonts w:eastAsia="Times New Roman" w:cs="Times New Roman"/>
          <w:sz w:val="32"/>
          <w:szCs w:val="32"/>
        </w:rPr>
        <w:t>7</w:t>
      </w:r>
    </w:p>
    <w:p w14:paraId="277C2439" w14:textId="022D380C" w:rsidR="00A65933" w:rsidRPr="00A65933" w:rsidRDefault="00A65933" w:rsidP="00A65933">
      <w:pPr>
        <w:tabs>
          <w:tab w:val="right" w:leader="dot" w:pos="9216"/>
        </w:tabs>
        <w:overflowPunct w:val="0"/>
        <w:autoSpaceDE w:val="0"/>
        <w:autoSpaceDN w:val="0"/>
        <w:adjustRightInd w:val="0"/>
        <w:spacing w:after="360" w:line="240" w:lineRule="exact"/>
        <w:textAlignment w:val="baseline"/>
        <w:rPr>
          <w:rFonts w:eastAsia="Times New Roman" w:cs="Times New Roman"/>
          <w:sz w:val="32"/>
          <w:szCs w:val="32"/>
        </w:rPr>
      </w:pPr>
      <w:r w:rsidRPr="00A65933">
        <w:rPr>
          <w:rFonts w:eastAsia="Times New Roman" w:cs="Times New Roman"/>
          <w:sz w:val="32"/>
          <w:szCs w:val="32"/>
        </w:rPr>
        <w:t xml:space="preserve">Informal Conference Cover Sheet </w:t>
      </w:r>
      <w:r w:rsidRPr="00A65933">
        <w:rPr>
          <w:rFonts w:eastAsia="Times New Roman" w:cs="Times New Roman"/>
          <w:sz w:val="32"/>
          <w:szCs w:val="32"/>
        </w:rPr>
        <w:tab/>
        <w:t xml:space="preserve">Page </w:t>
      </w:r>
      <w:r w:rsidR="00615253">
        <w:rPr>
          <w:rFonts w:eastAsia="Times New Roman" w:cs="Times New Roman"/>
          <w:sz w:val="32"/>
          <w:szCs w:val="32"/>
        </w:rPr>
        <w:t>23</w:t>
      </w:r>
      <w:r w:rsidR="00831BC6">
        <w:rPr>
          <w:rFonts w:eastAsia="Times New Roman" w:cs="Times New Roman"/>
          <w:sz w:val="32"/>
          <w:szCs w:val="32"/>
        </w:rPr>
        <w:t>8</w:t>
      </w:r>
    </w:p>
    <w:p w14:paraId="60866DC1" w14:textId="731061D9" w:rsidR="00A65933" w:rsidRPr="00A65933" w:rsidRDefault="00A65933" w:rsidP="00A65933">
      <w:pPr>
        <w:tabs>
          <w:tab w:val="right" w:leader="dot" w:pos="9216"/>
        </w:tabs>
        <w:overflowPunct w:val="0"/>
        <w:autoSpaceDE w:val="0"/>
        <w:autoSpaceDN w:val="0"/>
        <w:adjustRightInd w:val="0"/>
        <w:spacing w:after="360" w:line="240" w:lineRule="exact"/>
        <w:textAlignment w:val="baseline"/>
        <w:rPr>
          <w:rFonts w:eastAsia="Times New Roman" w:cs="Times New Roman"/>
          <w:sz w:val="32"/>
          <w:szCs w:val="32"/>
        </w:rPr>
      </w:pPr>
      <w:r w:rsidRPr="00A65933">
        <w:rPr>
          <w:rFonts w:eastAsia="Times New Roman" w:cs="Times New Roman"/>
          <w:sz w:val="32"/>
          <w:szCs w:val="32"/>
        </w:rPr>
        <w:t xml:space="preserve">Informal Conference Report </w:t>
      </w:r>
      <w:r w:rsidRPr="00A65933">
        <w:rPr>
          <w:rFonts w:eastAsia="Times New Roman" w:cs="Times New Roman"/>
          <w:sz w:val="32"/>
          <w:szCs w:val="32"/>
        </w:rPr>
        <w:tab/>
        <w:t xml:space="preserve">Page </w:t>
      </w:r>
      <w:r w:rsidR="00615253">
        <w:rPr>
          <w:rFonts w:eastAsia="Times New Roman" w:cs="Times New Roman"/>
          <w:sz w:val="32"/>
          <w:szCs w:val="32"/>
        </w:rPr>
        <w:t>23</w:t>
      </w:r>
      <w:r w:rsidR="00831BC6">
        <w:rPr>
          <w:rFonts w:eastAsia="Times New Roman" w:cs="Times New Roman"/>
          <w:sz w:val="32"/>
          <w:szCs w:val="32"/>
        </w:rPr>
        <w:t>9</w:t>
      </w:r>
    </w:p>
    <w:p w14:paraId="202D7728" w14:textId="71A6D77A" w:rsidR="00A65933" w:rsidRPr="00A65933" w:rsidRDefault="00A65933" w:rsidP="00A65933">
      <w:pPr>
        <w:tabs>
          <w:tab w:val="right" w:leader="dot" w:pos="9216"/>
        </w:tabs>
        <w:overflowPunct w:val="0"/>
        <w:autoSpaceDE w:val="0"/>
        <w:autoSpaceDN w:val="0"/>
        <w:adjustRightInd w:val="0"/>
        <w:spacing w:after="360" w:line="240" w:lineRule="exact"/>
        <w:textAlignment w:val="baseline"/>
        <w:rPr>
          <w:rFonts w:eastAsia="Times New Roman" w:cs="Times New Roman"/>
          <w:sz w:val="32"/>
          <w:szCs w:val="32"/>
        </w:rPr>
      </w:pPr>
      <w:r w:rsidRPr="00A65933">
        <w:rPr>
          <w:rFonts w:eastAsia="Times New Roman" w:cs="Times New Roman"/>
          <w:sz w:val="32"/>
          <w:szCs w:val="32"/>
        </w:rPr>
        <w:t xml:space="preserve">Request for State Review </w:t>
      </w:r>
      <w:r w:rsidRPr="00A65933">
        <w:rPr>
          <w:rFonts w:eastAsia="Times New Roman" w:cs="Times New Roman"/>
          <w:sz w:val="32"/>
          <w:szCs w:val="32"/>
        </w:rPr>
        <w:tab/>
        <w:t xml:space="preserve">Page </w:t>
      </w:r>
      <w:r w:rsidR="00615253">
        <w:rPr>
          <w:rFonts w:eastAsia="Times New Roman" w:cs="Times New Roman"/>
          <w:sz w:val="32"/>
          <w:szCs w:val="32"/>
        </w:rPr>
        <w:t>2</w:t>
      </w:r>
      <w:r w:rsidR="00831BC6">
        <w:rPr>
          <w:rFonts w:eastAsia="Times New Roman" w:cs="Times New Roman"/>
          <w:sz w:val="32"/>
          <w:szCs w:val="32"/>
        </w:rPr>
        <w:t>40</w:t>
      </w:r>
    </w:p>
    <w:p w14:paraId="0B40FE8B" w14:textId="4363A1EB" w:rsidR="00A65933" w:rsidRPr="00A65933" w:rsidRDefault="00A65933" w:rsidP="00A65933">
      <w:pPr>
        <w:tabs>
          <w:tab w:val="right" w:leader="dot" w:pos="9216"/>
        </w:tabs>
        <w:overflowPunct w:val="0"/>
        <w:autoSpaceDE w:val="0"/>
        <w:autoSpaceDN w:val="0"/>
        <w:adjustRightInd w:val="0"/>
        <w:spacing w:after="360" w:line="240" w:lineRule="exact"/>
        <w:textAlignment w:val="baseline"/>
        <w:rPr>
          <w:rFonts w:eastAsia="Times New Roman" w:cs="Times New Roman"/>
          <w:sz w:val="32"/>
          <w:szCs w:val="32"/>
        </w:rPr>
      </w:pPr>
      <w:r w:rsidRPr="00A65933">
        <w:rPr>
          <w:rFonts w:eastAsia="Times New Roman" w:cs="Times New Roman"/>
          <w:sz w:val="32"/>
          <w:szCs w:val="32"/>
        </w:rPr>
        <w:t xml:space="preserve">Formal Hearing Request </w:t>
      </w:r>
      <w:r w:rsidRPr="00A65933">
        <w:rPr>
          <w:rFonts w:eastAsia="Times New Roman" w:cs="Times New Roman"/>
          <w:sz w:val="32"/>
          <w:szCs w:val="32"/>
        </w:rPr>
        <w:tab/>
        <w:t xml:space="preserve">Page </w:t>
      </w:r>
      <w:r w:rsidR="00615253">
        <w:rPr>
          <w:rFonts w:eastAsia="Times New Roman" w:cs="Times New Roman"/>
          <w:sz w:val="32"/>
          <w:szCs w:val="32"/>
        </w:rPr>
        <w:t>2</w:t>
      </w:r>
      <w:r w:rsidR="00831BC6">
        <w:rPr>
          <w:rFonts w:eastAsia="Times New Roman" w:cs="Times New Roman"/>
          <w:sz w:val="32"/>
          <w:szCs w:val="32"/>
        </w:rPr>
        <w:t>41</w:t>
      </w:r>
    </w:p>
    <w:p w14:paraId="5771D923" w14:textId="41617513" w:rsidR="00A65933" w:rsidRPr="00A65933" w:rsidRDefault="00A65933" w:rsidP="00A65933">
      <w:pPr>
        <w:tabs>
          <w:tab w:val="right" w:leader="dot" w:pos="9216"/>
        </w:tabs>
        <w:overflowPunct w:val="0"/>
        <w:autoSpaceDE w:val="0"/>
        <w:autoSpaceDN w:val="0"/>
        <w:adjustRightInd w:val="0"/>
        <w:spacing w:after="360" w:line="240" w:lineRule="exact"/>
        <w:textAlignment w:val="baseline"/>
        <w:rPr>
          <w:rFonts w:eastAsia="Times New Roman" w:cs="Times New Roman"/>
          <w:sz w:val="32"/>
          <w:szCs w:val="32"/>
        </w:rPr>
      </w:pPr>
      <w:r w:rsidRPr="00A65933">
        <w:rPr>
          <w:rFonts w:eastAsia="Times New Roman" w:cs="Times New Roman"/>
          <w:sz w:val="32"/>
          <w:szCs w:val="32"/>
        </w:rPr>
        <w:t xml:space="preserve">Formal Hearing Request Follow-up Letter </w:t>
      </w:r>
      <w:r w:rsidRPr="00A65933">
        <w:rPr>
          <w:rFonts w:eastAsia="Times New Roman" w:cs="Times New Roman"/>
          <w:sz w:val="32"/>
          <w:szCs w:val="32"/>
        </w:rPr>
        <w:tab/>
        <w:t xml:space="preserve">Page </w:t>
      </w:r>
      <w:r w:rsidR="00615253">
        <w:rPr>
          <w:rFonts w:eastAsia="Times New Roman" w:cs="Times New Roman"/>
          <w:sz w:val="32"/>
          <w:szCs w:val="32"/>
        </w:rPr>
        <w:t>2</w:t>
      </w:r>
      <w:r w:rsidR="00831BC6">
        <w:rPr>
          <w:rFonts w:eastAsia="Times New Roman" w:cs="Times New Roman"/>
          <w:sz w:val="32"/>
          <w:szCs w:val="32"/>
        </w:rPr>
        <w:t>42</w:t>
      </w:r>
    </w:p>
    <w:p w14:paraId="45A3E7DC" w14:textId="2C789714" w:rsidR="00A65933" w:rsidRPr="00A65933" w:rsidRDefault="00A65933" w:rsidP="00A65933">
      <w:pPr>
        <w:tabs>
          <w:tab w:val="right" w:leader="dot" w:pos="9216"/>
        </w:tabs>
        <w:overflowPunct w:val="0"/>
        <w:autoSpaceDE w:val="0"/>
        <w:autoSpaceDN w:val="0"/>
        <w:adjustRightInd w:val="0"/>
        <w:spacing w:after="360" w:line="240" w:lineRule="exact"/>
        <w:textAlignment w:val="baseline"/>
        <w:rPr>
          <w:rFonts w:eastAsia="Times New Roman" w:cs="Times New Roman"/>
          <w:sz w:val="32"/>
          <w:szCs w:val="32"/>
        </w:rPr>
      </w:pPr>
      <w:r w:rsidRPr="00A65933">
        <w:rPr>
          <w:rFonts w:eastAsia="Times New Roman" w:cs="Times New Roman"/>
          <w:sz w:val="32"/>
          <w:szCs w:val="32"/>
        </w:rPr>
        <w:t xml:space="preserve">Formal Hearing Script </w:t>
      </w:r>
      <w:r w:rsidRPr="00A65933">
        <w:rPr>
          <w:rFonts w:eastAsia="Times New Roman" w:cs="Times New Roman"/>
          <w:sz w:val="32"/>
          <w:szCs w:val="32"/>
        </w:rPr>
        <w:tab/>
        <w:t xml:space="preserve">Page </w:t>
      </w:r>
      <w:r w:rsidR="00615253">
        <w:rPr>
          <w:rFonts w:eastAsia="Times New Roman" w:cs="Times New Roman"/>
          <w:sz w:val="32"/>
          <w:szCs w:val="32"/>
        </w:rPr>
        <w:t>2</w:t>
      </w:r>
      <w:r w:rsidR="00831BC6">
        <w:rPr>
          <w:rFonts w:eastAsia="Times New Roman" w:cs="Times New Roman"/>
          <w:sz w:val="32"/>
          <w:szCs w:val="32"/>
        </w:rPr>
        <w:t>43</w:t>
      </w:r>
    </w:p>
    <w:p w14:paraId="3C02BC16" w14:textId="0853C001" w:rsidR="00A65933" w:rsidRPr="00A65933" w:rsidRDefault="00A65933" w:rsidP="00A65933">
      <w:pPr>
        <w:tabs>
          <w:tab w:val="right" w:leader="dot" w:pos="9216"/>
        </w:tabs>
        <w:overflowPunct w:val="0"/>
        <w:autoSpaceDE w:val="0"/>
        <w:autoSpaceDN w:val="0"/>
        <w:adjustRightInd w:val="0"/>
        <w:spacing w:after="360" w:line="240" w:lineRule="exact"/>
        <w:textAlignment w:val="baseline"/>
        <w:rPr>
          <w:rFonts w:eastAsia="Times New Roman" w:cs="Times New Roman"/>
          <w:sz w:val="32"/>
          <w:szCs w:val="32"/>
        </w:rPr>
      </w:pPr>
      <w:r w:rsidRPr="00A65933">
        <w:rPr>
          <w:rFonts w:eastAsia="Times New Roman" w:cs="Times New Roman"/>
          <w:sz w:val="32"/>
          <w:szCs w:val="32"/>
        </w:rPr>
        <w:t xml:space="preserve">Review Board Denial Letter </w:t>
      </w:r>
      <w:r w:rsidRPr="00A65933">
        <w:rPr>
          <w:rFonts w:eastAsia="Times New Roman" w:cs="Times New Roman"/>
          <w:sz w:val="32"/>
          <w:szCs w:val="32"/>
        </w:rPr>
        <w:tab/>
        <w:t xml:space="preserve">Page </w:t>
      </w:r>
      <w:r w:rsidR="00B83821">
        <w:rPr>
          <w:rFonts w:eastAsia="Times New Roman" w:cs="Times New Roman"/>
          <w:sz w:val="32"/>
          <w:szCs w:val="32"/>
        </w:rPr>
        <w:t>2</w:t>
      </w:r>
      <w:r w:rsidR="00615253">
        <w:rPr>
          <w:rFonts w:eastAsia="Times New Roman" w:cs="Times New Roman"/>
          <w:sz w:val="32"/>
          <w:szCs w:val="32"/>
        </w:rPr>
        <w:t>4</w:t>
      </w:r>
      <w:r w:rsidR="00831BC6">
        <w:rPr>
          <w:rFonts w:eastAsia="Times New Roman" w:cs="Times New Roman"/>
          <w:sz w:val="32"/>
          <w:szCs w:val="32"/>
        </w:rPr>
        <w:t>6</w:t>
      </w:r>
      <w:r w:rsidR="00B83821" w:rsidRPr="00A65933">
        <w:rPr>
          <w:rFonts w:eastAsia="Times New Roman" w:cs="Times New Roman"/>
          <w:sz w:val="32"/>
          <w:szCs w:val="32"/>
        </w:rPr>
        <w:t xml:space="preserve"> </w:t>
      </w:r>
    </w:p>
    <w:p w14:paraId="4FF677AD" w14:textId="76925323" w:rsidR="00A65933" w:rsidRPr="00A65933" w:rsidRDefault="00A65933" w:rsidP="00A65933">
      <w:pPr>
        <w:tabs>
          <w:tab w:val="right" w:leader="dot" w:pos="9216"/>
        </w:tabs>
        <w:overflowPunct w:val="0"/>
        <w:autoSpaceDE w:val="0"/>
        <w:autoSpaceDN w:val="0"/>
        <w:adjustRightInd w:val="0"/>
        <w:spacing w:after="360" w:line="240" w:lineRule="exact"/>
        <w:textAlignment w:val="baseline"/>
        <w:rPr>
          <w:rFonts w:eastAsia="Times New Roman" w:cs="Times New Roman"/>
          <w:sz w:val="32"/>
          <w:szCs w:val="32"/>
        </w:rPr>
      </w:pPr>
      <w:r w:rsidRPr="00A65933">
        <w:rPr>
          <w:rFonts w:eastAsia="Times New Roman" w:cs="Times New Roman"/>
          <w:sz w:val="32"/>
          <w:szCs w:val="32"/>
        </w:rPr>
        <w:t xml:space="preserve">Review Board Approval Letter </w:t>
      </w:r>
      <w:r w:rsidRPr="00A65933">
        <w:rPr>
          <w:rFonts w:eastAsia="Times New Roman" w:cs="Times New Roman"/>
          <w:sz w:val="32"/>
          <w:szCs w:val="32"/>
        </w:rPr>
        <w:tab/>
        <w:t xml:space="preserve">Page </w:t>
      </w:r>
      <w:r w:rsidR="00B83821">
        <w:rPr>
          <w:rFonts w:eastAsia="Times New Roman" w:cs="Times New Roman"/>
          <w:sz w:val="32"/>
          <w:szCs w:val="32"/>
        </w:rPr>
        <w:t>2</w:t>
      </w:r>
      <w:r w:rsidR="00615253">
        <w:rPr>
          <w:rFonts w:eastAsia="Times New Roman" w:cs="Times New Roman"/>
          <w:sz w:val="32"/>
          <w:szCs w:val="32"/>
        </w:rPr>
        <w:t>4</w:t>
      </w:r>
      <w:r w:rsidR="00831BC6">
        <w:rPr>
          <w:rFonts w:eastAsia="Times New Roman" w:cs="Times New Roman"/>
          <w:sz w:val="32"/>
          <w:szCs w:val="32"/>
        </w:rPr>
        <w:t>7</w:t>
      </w:r>
      <w:r w:rsidR="00B83821" w:rsidRPr="00A65933">
        <w:rPr>
          <w:rFonts w:eastAsia="Times New Roman" w:cs="Times New Roman"/>
          <w:sz w:val="32"/>
          <w:szCs w:val="32"/>
        </w:rPr>
        <w:t xml:space="preserve"> </w:t>
      </w:r>
    </w:p>
    <w:p w14:paraId="3D59FFF7" w14:textId="2F466720" w:rsidR="00A65933" w:rsidRPr="00A65933" w:rsidRDefault="00A65933" w:rsidP="00A65933">
      <w:pPr>
        <w:tabs>
          <w:tab w:val="right" w:leader="dot" w:pos="9216"/>
        </w:tabs>
        <w:overflowPunct w:val="0"/>
        <w:autoSpaceDE w:val="0"/>
        <w:autoSpaceDN w:val="0"/>
        <w:adjustRightInd w:val="0"/>
        <w:spacing w:after="120" w:line="240" w:lineRule="exact"/>
        <w:textAlignment w:val="baseline"/>
        <w:rPr>
          <w:rFonts w:eastAsia="Times New Roman" w:cs="Times New Roman"/>
          <w:sz w:val="24"/>
          <w:szCs w:val="20"/>
        </w:rPr>
      </w:pPr>
      <w:r w:rsidRPr="00A65933">
        <w:rPr>
          <w:rFonts w:eastAsia="Times New Roman" w:cs="Times New Roman"/>
          <w:sz w:val="32"/>
          <w:szCs w:val="32"/>
        </w:rPr>
        <w:t xml:space="preserve">Legal Aid Services by County </w:t>
      </w:r>
      <w:r w:rsidRPr="00A65933">
        <w:rPr>
          <w:rFonts w:eastAsia="Times New Roman" w:cs="Times New Roman"/>
          <w:sz w:val="32"/>
          <w:szCs w:val="32"/>
        </w:rPr>
        <w:tab/>
        <w:t xml:space="preserve">Page </w:t>
      </w:r>
      <w:r w:rsidR="00B83821">
        <w:rPr>
          <w:rFonts w:eastAsia="Times New Roman" w:cs="Times New Roman"/>
          <w:sz w:val="32"/>
          <w:szCs w:val="32"/>
        </w:rPr>
        <w:t>2</w:t>
      </w:r>
      <w:r w:rsidR="00615253">
        <w:rPr>
          <w:rFonts w:eastAsia="Times New Roman" w:cs="Times New Roman"/>
          <w:sz w:val="32"/>
          <w:szCs w:val="32"/>
        </w:rPr>
        <w:t>4</w:t>
      </w:r>
      <w:r w:rsidR="00831BC6">
        <w:rPr>
          <w:rFonts w:eastAsia="Times New Roman" w:cs="Times New Roman"/>
          <w:sz w:val="32"/>
          <w:szCs w:val="32"/>
        </w:rPr>
        <w:t>8</w:t>
      </w:r>
    </w:p>
    <w:p w14:paraId="40BD7196" w14:textId="77777777" w:rsidR="00A65933" w:rsidRPr="00A65933" w:rsidRDefault="00A65933" w:rsidP="00A6593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10440"/>
          <w:tab w:val="left" w:pos="10800"/>
        </w:tabs>
        <w:overflowPunct w:val="0"/>
        <w:autoSpaceDE w:val="0"/>
        <w:autoSpaceDN w:val="0"/>
        <w:adjustRightInd w:val="0"/>
        <w:spacing w:after="120" w:line="240" w:lineRule="exact"/>
        <w:textAlignment w:val="baseline"/>
        <w:rPr>
          <w:rFonts w:eastAsia="Times New Roman" w:cs="Times New Roman"/>
          <w:sz w:val="24"/>
          <w:szCs w:val="20"/>
        </w:rPr>
      </w:pPr>
    </w:p>
    <w:p w14:paraId="3EBB4C94" w14:textId="77777777" w:rsidR="00A07678" w:rsidRDefault="00A65933" w:rsidP="00A65933">
      <w:pPr>
        <w:rPr>
          <w:rFonts w:eastAsia="Times New Roman" w:cs="Times New Roman"/>
          <w:sz w:val="32"/>
          <w:szCs w:val="32"/>
        </w:rPr>
      </w:pPr>
      <w:r w:rsidRPr="00A65933">
        <w:rPr>
          <w:rFonts w:eastAsia="Times New Roman" w:cs="Times New Roman"/>
          <w:sz w:val="32"/>
          <w:szCs w:val="32"/>
        </w:rPr>
        <w:br w:type="page"/>
      </w:r>
      <w:bookmarkStart w:id="762" w:name="YourRightsBROCHURE"/>
    </w:p>
    <w:p w14:paraId="32758F60" w14:textId="77777777" w:rsidR="00A07678" w:rsidRDefault="00A07678" w:rsidP="00331C26">
      <w:pPr>
        <w:jc w:val="center"/>
        <w:rPr>
          <w:rFonts w:eastAsia="Times New Roman" w:cs="Times New Roman"/>
          <w:sz w:val="32"/>
          <w:szCs w:val="32"/>
        </w:rPr>
      </w:pPr>
      <w:bookmarkStart w:id="763" w:name="_Hlk13051463"/>
      <w:r>
        <w:rPr>
          <w:noProof/>
        </w:rPr>
        <w:lastRenderedPageBreak/>
        <w:drawing>
          <wp:inline distT="0" distB="0" distL="0" distR="0" wp14:anchorId="5B2DBEAC" wp14:editId="681505E7">
            <wp:extent cx="4733925" cy="15492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801133" cy="1571279"/>
                    </a:xfrm>
                    <a:prstGeom prst="rect">
                      <a:avLst/>
                    </a:prstGeom>
                  </pic:spPr>
                </pic:pic>
              </a:graphicData>
            </a:graphic>
          </wp:inline>
        </w:drawing>
      </w:r>
    </w:p>
    <w:p w14:paraId="630A25E6" w14:textId="77777777" w:rsidR="00A07678" w:rsidRPr="00A07678" w:rsidRDefault="00A07678" w:rsidP="00A07678">
      <w:pPr>
        <w:spacing w:after="0"/>
        <w:jc w:val="both"/>
      </w:pPr>
      <w:r w:rsidRPr="00A07678">
        <w:t xml:space="preserve">The Illinois Home Weatherization Assistance Program </w:t>
      </w:r>
      <w:r w:rsidRPr="00A07678">
        <w:rPr>
          <w:b/>
          <w:i/>
        </w:rPr>
        <w:t>(IHWAP)</w:t>
      </w:r>
      <w:r w:rsidRPr="00A07678">
        <w:t xml:space="preserve"> is designed to help income eligible households conserve fuel and save money by making their homes more energy efficient.</w:t>
      </w:r>
    </w:p>
    <w:p w14:paraId="175CC219" w14:textId="77777777" w:rsidR="00A07678" w:rsidRPr="00A07678" w:rsidRDefault="00A07678" w:rsidP="00A07678">
      <w:pPr>
        <w:spacing w:after="0"/>
        <w:jc w:val="both"/>
      </w:pPr>
      <w:r w:rsidRPr="00A07678">
        <w:rPr>
          <w:b/>
          <w:u w:val="single"/>
        </w:rPr>
        <w:t>ELIGIBILITY</w:t>
      </w:r>
      <w:r w:rsidRPr="00A07678">
        <w:t xml:space="preserve"> for the Weatherization Program depends on:</w:t>
      </w:r>
    </w:p>
    <w:p w14:paraId="5C8EEEE1" w14:textId="77777777" w:rsidR="00A07678" w:rsidRPr="00A07678" w:rsidRDefault="00A07678" w:rsidP="00524A67">
      <w:pPr>
        <w:numPr>
          <w:ilvl w:val="0"/>
          <w:numId w:val="166"/>
        </w:numPr>
        <w:spacing w:after="0"/>
        <w:contextualSpacing/>
        <w:jc w:val="both"/>
      </w:pPr>
      <w:r w:rsidRPr="00A07678">
        <w:t>Household Income based on the number of household members; and</w:t>
      </w:r>
    </w:p>
    <w:p w14:paraId="726F179C" w14:textId="77777777" w:rsidR="00A07678" w:rsidRPr="00A07678" w:rsidRDefault="00A07678" w:rsidP="00524A67">
      <w:pPr>
        <w:numPr>
          <w:ilvl w:val="0"/>
          <w:numId w:val="166"/>
        </w:numPr>
        <w:spacing w:after="60"/>
        <w:contextualSpacing/>
        <w:jc w:val="both"/>
      </w:pPr>
      <w:r w:rsidRPr="00A07678">
        <w:t>Proof of ownership, or that the landlord complies with IHWAP program requirements</w:t>
      </w:r>
    </w:p>
    <w:p w14:paraId="2AE9AEC3" w14:textId="77777777" w:rsidR="00A07678" w:rsidRPr="00A07678" w:rsidRDefault="00A07678" w:rsidP="00A07678">
      <w:pPr>
        <w:spacing w:after="0"/>
        <w:jc w:val="both"/>
        <w:rPr>
          <w:b/>
          <w:u w:val="single"/>
        </w:rPr>
      </w:pPr>
      <w:r w:rsidRPr="00A07678">
        <w:rPr>
          <w:b/>
          <w:u w:val="single"/>
        </w:rPr>
        <w:t>COMPLAINT RIGHTS</w:t>
      </w:r>
    </w:p>
    <w:p w14:paraId="61E248AD" w14:textId="77777777" w:rsidR="00A07678" w:rsidRPr="00A07678" w:rsidRDefault="00A07678" w:rsidP="00524A67">
      <w:pPr>
        <w:numPr>
          <w:ilvl w:val="0"/>
          <w:numId w:val="167"/>
        </w:numPr>
        <w:spacing w:after="0"/>
        <w:contextualSpacing/>
        <w:jc w:val="both"/>
      </w:pPr>
      <w:r w:rsidRPr="00A07678">
        <w:t xml:space="preserve">You have the right to complain if you are not satisfied with the work that was completed </w:t>
      </w:r>
    </w:p>
    <w:p w14:paraId="410B0CE2" w14:textId="77777777" w:rsidR="00A07678" w:rsidRPr="00A07678" w:rsidRDefault="00A07678" w:rsidP="00A07678">
      <w:pPr>
        <w:spacing w:before="60" w:after="0"/>
        <w:jc w:val="both"/>
        <w:rPr>
          <w:b/>
          <w:u w:val="single"/>
        </w:rPr>
      </w:pPr>
      <w:r w:rsidRPr="00A07678">
        <w:rPr>
          <w:b/>
          <w:u w:val="single"/>
        </w:rPr>
        <w:t>APPEAL RIGHTS</w:t>
      </w:r>
    </w:p>
    <w:p w14:paraId="5FFA137D" w14:textId="77777777" w:rsidR="00A07678" w:rsidRPr="00A07678" w:rsidRDefault="00A07678" w:rsidP="00524A67">
      <w:pPr>
        <w:numPr>
          <w:ilvl w:val="0"/>
          <w:numId w:val="168"/>
        </w:numPr>
        <w:spacing w:after="0"/>
        <w:contextualSpacing/>
        <w:jc w:val="both"/>
      </w:pPr>
      <w:r w:rsidRPr="00A07678">
        <w:t>You have the right of appeal if your application was not processed in a timely fashion, after all of the required documentation has been received; Usually within 30 days;</w:t>
      </w:r>
    </w:p>
    <w:p w14:paraId="17CA9700" w14:textId="77777777" w:rsidR="00A07678" w:rsidRPr="00A07678" w:rsidRDefault="00A07678" w:rsidP="00524A67">
      <w:pPr>
        <w:numPr>
          <w:ilvl w:val="0"/>
          <w:numId w:val="168"/>
        </w:numPr>
        <w:spacing w:after="120"/>
        <w:contextualSpacing/>
        <w:jc w:val="both"/>
      </w:pPr>
      <w:r w:rsidRPr="00A07678">
        <w:t>You disagree with the denial of your application.</w:t>
      </w:r>
    </w:p>
    <w:p w14:paraId="520FA6C0" w14:textId="77777777" w:rsidR="00A07678" w:rsidRPr="00A07678" w:rsidRDefault="00A07678" w:rsidP="00A07678">
      <w:pPr>
        <w:spacing w:after="0"/>
        <w:jc w:val="both"/>
        <w:rPr>
          <w:b/>
          <w:u w:val="single"/>
        </w:rPr>
      </w:pPr>
      <w:r w:rsidRPr="00A07678">
        <w:rPr>
          <w:b/>
          <w:u w:val="single"/>
        </w:rPr>
        <w:t>CLIENT COMPLAINT/APPEAL PROCESS</w:t>
      </w:r>
    </w:p>
    <w:p w14:paraId="3D7D0617" w14:textId="77777777" w:rsidR="00A07678" w:rsidRPr="00A07678" w:rsidRDefault="00A07678" w:rsidP="00A07678">
      <w:pPr>
        <w:spacing w:after="0"/>
        <w:jc w:val="both"/>
        <w:rPr>
          <w:i/>
          <w:u w:val="single"/>
        </w:rPr>
      </w:pPr>
      <w:r w:rsidRPr="00A07678">
        <w:rPr>
          <w:i/>
          <w:u w:val="single"/>
        </w:rPr>
        <w:t>INFORMAL CONFERENCE</w:t>
      </w:r>
    </w:p>
    <w:p w14:paraId="005F813E" w14:textId="77777777" w:rsidR="00A07678" w:rsidRPr="00A07678" w:rsidRDefault="00A07678" w:rsidP="00FB6438">
      <w:pPr>
        <w:spacing w:after="60"/>
        <w:jc w:val="both"/>
      </w:pPr>
      <w:r w:rsidRPr="00A07678">
        <w:t xml:space="preserve">The first step in the Client Complaint or Appeal Process is an Informal Conference at the local agency.  </w:t>
      </w:r>
    </w:p>
    <w:p w14:paraId="6AEDD5AD" w14:textId="77777777" w:rsidR="00A07678" w:rsidRPr="00A07678" w:rsidRDefault="00A07678" w:rsidP="00524A67">
      <w:pPr>
        <w:numPr>
          <w:ilvl w:val="0"/>
          <w:numId w:val="169"/>
        </w:numPr>
        <w:spacing w:after="0"/>
        <w:contextualSpacing/>
        <w:jc w:val="both"/>
      </w:pPr>
      <w:r w:rsidRPr="00A07678">
        <w:t>You may request an Informal Conference by contacting the agency at ____________________</w:t>
      </w:r>
    </w:p>
    <w:p w14:paraId="412B49DB" w14:textId="77777777" w:rsidR="00A07678" w:rsidRPr="00A07678" w:rsidRDefault="00A07678" w:rsidP="00A07678">
      <w:pPr>
        <w:spacing w:after="0"/>
        <w:jc w:val="both"/>
      </w:pPr>
      <w:r w:rsidRPr="00A07678">
        <w:t>The Informal Conference will be held by a designated hearing officer representing the Local Administering Agency (LAA).  The purpose of the Informal Conference is to ensure that the applicant (client) understands the reasoning for denial of their application or IHWAP policies and standards for the work that was completed.</w:t>
      </w:r>
    </w:p>
    <w:p w14:paraId="34BD3019" w14:textId="77777777" w:rsidR="00A07678" w:rsidRPr="00A07678" w:rsidRDefault="00A07678" w:rsidP="00A07678">
      <w:pPr>
        <w:spacing w:after="0"/>
        <w:jc w:val="both"/>
        <w:rPr>
          <w:i/>
          <w:u w:val="single"/>
        </w:rPr>
      </w:pPr>
      <w:r w:rsidRPr="00A07678">
        <w:rPr>
          <w:i/>
          <w:u w:val="single"/>
        </w:rPr>
        <w:t>STATE REVIEW</w:t>
      </w:r>
    </w:p>
    <w:p w14:paraId="58EB0B3E" w14:textId="77777777" w:rsidR="00A07678" w:rsidRPr="00A07678" w:rsidRDefault="00A07678" w:rsidP="00A07678">
      <w:pPr>
        <w:spacing w:after="0"/>
        <w:jc w:val="both"/>
      </w:pPr>
      <w:r w:rsidRPr="00A07678">
        <w:t>If you are not satisfied with the results from the Informal Conference you may request a State Review.  The LAA will advise you on how to request a State Review.</w:t>
      </w:r>
    </w:p>
    <w:p w14:paraId="4C1B3366" w14:textId="6A7E535B" w:rsidR="00A07678" w:rsidRDefault="00A07678" w:rsidP="00524A67">
      <w:pPr>
        <w:numPr>
          <w:ilvl w:val="0"/>
          <w:numId w:val="169"/>
        </w:numPr>
        <w:spacing w:after="0"/>
        <w:contextualSpacing/>
        <w:jc w:val="both"/>
      </w:pPr>
      <w:r w:rsidRPr="00A07678">
        <w:t>The State Office will review your case and advise both you and the LAA of their determination.</w:t>
      </w:r>
    </w:p>
    <w:p w14:paraId="0B50B702" w14:textId="42A1763E" w:rsidR="00331C26" w:rsidRPr="00A07678" w:rsidRDefault="00331C26" w:rsidP="00524A67">
      <w:pPr>
        <w:numPr>
          <w:ilvl w:val="0"/>
          <w:numId w:val="169"/>
        </w:numPr>
        <w:spacing w:after="0"/>
        <w:contextualSpacing/>
        <w:jc w:val="both"/>
      </w:pPr>
      <w:r>
        <w:t>Final decisions on complaints regarding quality of weatherization work are made here (</w:t>
      </w:r>
      <w:r w:rsidR="00FB6438">
        <w:t>no further</w:t>
      </w:r>
      <w:r>
        <w:t xml:space="preserve"> appeal </w:t>
      </w:r>
      <w:r w:rsidR="00FB6438">
        <w:t xml:space="preserve">of </w:t>
      </w:r>
      <w:r>
        <w:t>these issues</w:t>
      </w:r>
      <w:r w:rsidR="00FB6438">
        <w:t>)</w:t>
      </w:r>
    </w:p>
    <w:p w14:paraId="4A8F9CC8" w14:textId="77777777" w:rsidR="00A07678" w:rsidRPr="00A07678" w:rsidRDefault="00A07678" w:rsidP="00A07678">
      <w:pPr>
        <w:spacing w:after="0"/>
        <w:jc w:val="both"/>
        <w:rPr>
          <w:i/>
          <w:u w:val="single"/>
        </w:rPr>
      </w:pPr>
      <w:r w:rsidRPr="00A07678">
        <w:rPr>
          <w:i/>
          <w:u w:val="single"/>
        </w:rPr>
        <w:t>STATE APPEAL/HEARING</w:t>
      </w:r>
    </w:p>
    <w:p w14:paraId="027E7E80" w14:textId="0B36BF71" w:rsidR="00A07678" w:rsidRPr="00A07678" w:rsidRDefault="00A07678" w:rsidP="00A07678">
      <w:pPr>
        <w:spacing w:after="0"/>
        <w:jc w:val="both"/>
      </w:pPr>
      <w:r w:rsidRPr="00A07678">
        <w:t xml:space="preserve">If you are not satisfied with the results from the State Review </w:t>
      </w:r>
      <w:r w:rsidR="00FB6438">
        <w:t xml:space="preserve">of your application complaint </w:t>
      </w:r>
      <w:r w:rsidRPr="00A07678">
        <w:t>you may request a Formal Hearing by a State Appeals Officer.  During this hearing you have the right to:</w:t>
      </w:r>
    </w:p>
    <w:p w14:paraId="49C79FCF" w14:textId="77777777" w:rsidR="00A07678" w:rsidRPr="00A07678" w:rsidRDefault="00A07678" w:rsidP="00524A67">
      <w:pPr>
        <w:numPr>
          <w:ilvl w:val="0"/>
          <w:numId w:val="169"/>
        </w:numPr>
        <w:spacing w:after="0"/>
        <w:contextualSpacing/>
        <w:jc w:val="both"/>
      </w:pPr>
      <w:r w:rsidRPr="00A07678">
        <w:t>Be represented by a representative of your choice (bring an interpreter, if needed);</w:t>
      </w:r>
    </w:p>
    <w:p w14:paraId="0A4AA198" w14:textId="77777777" w:rsidR="00A07678" w:rsidRPr="00A07678" w:rsidRDefault="00A07678" w:rsidP="00524A67">
      <w:pPr>
        <w:numPr>
          <w:ilvl w:val="0"/>
          <w:numId w:val="169"/>
        </w:numPr>
        <w:spacing w:after="0"/>
        <w:contextualSpacing/>
        <w:jc w:val="both"/>
      </w:pPr>
      <w:r w:rsidRPr="00A07678">
        <w:t>Present oral and/or written statements or other evidence;</w:t>
      </w:r>
    </w:p>
    <w:p w14:paraId="6C260315" w14:textId="77777777" w:rsidR="00A07678" w:rsidRPr="00A07678" w:rsidRDefault="00A07678" w:rsidP="00524A67">
      <w:pPr>
        <w:numPr>
          <w:ilvl w:val="0"/>
          <w:numId w:val="169"/>
        </w:numPr>
        <w:spacing w:after="0"/>
        <w:contextualSpacing/>
        <w:jc w:val="both"/>
      </w:pPr>
      <w:r w:rsidRPr="00A07678">
        <w:t>Cross-Examine witnesses</w:t>
      </w:r>
    </w:p>
    <w:p w14:paraId="095125AF" w14:textId="635744A2" w:rsidR="00A07678" w:rsidRPr="00A07678" w:rsidRDefault="00A07678" w:rsidP="00A07678">
      <w:pPr>
        <w:spacing w:after="0"/>
        <w:jc w:val="both"/>
      </w:pPr>
      <w:r w:rsidRPr="00A07678">
        <w:t xml:space="preserve">This testimony will be </w:t>
      </w:r>
      <w:r w:rsidR="00601344" w:rsidRPr="00A07678">
        <w:t>recorded,</w:t>
      </w:r>
      <w:r w:rsidRPr="00A07678">
        <w:t xml:space="preserve"> and a written decision will be based on the record.</w:t>
      </w:r>
    </w:p>
    <w:p w14:paraId="117980A4" w14:textId="77777777" w:rsidR="00A07678" w:rsidRPr="00A07678" w:rsidRDefault="00A07678" w:rsidP="00FB6438">
      <w:pPr>
        <w:spacing w:before="120" w:after="0"/>
        <w:jc w:val="both"/>
      </w:pPr>
      <w:r w:rsidRPr="00A07678">
        <w:t xml:space="preserve">These are </w:t>
      </w:r>
      <w:r w:rsidRPr="00A07678">
        <w:rPr>
          <w:b/>
          <w:i/>
        </w:rPr>
        <w:t>YOUR RIGHTS</w:t>
      </w:r>
      <w:r w:rsidRPr="00A07678">
        <w:t>.  If you are unclear and/or don’t understand them, please ask to have them explained.</w:t>
      </w:r>
    </w:p>
    <w:p w14:paraId="7D48D8E2" w14:textId="77777777" w:rsidR="00A65933" w:rsidRPr="00A65933" w:rsidRDefault="00A65933" w:rsidP="00A07678">
      <w:pPr>
        <w:rPr>
          <w:rFonts w:eastAsia="Times New Roman" w:cs="Times New Roman"/>
          <w:b/>
          <w:sz w:val="32"/>
          <w:szCs w:val="32"/>
        </w:rPr>
      </w:pPr>
      <w:bookmarkStart w:id="764" w:name="_Hlk13051592"/>
      <w:bookmarkEnd w:id="762"/>
      <w:bookmarkEnd w:id="763"/>
      <w:r w:rsidRPr="00A65933">
        <w:rPr>
          <w:rFonts w:eastAsia="Times New Roman" w:cs="Times New Roman"/>
          <w:noProof/>
          <w:sz w:val="32"/>
          <w:szCs w:val="32"/>
        </w:rPr>
        <w:lastRenderedPageBreak/>
        <mc:AlternateContent>
          <mc:Choice Requires="wps">
            <w:drawing>
              <wp:anchor distT="0" distB="0" distL="114300" distR="114300" simplePos="0" relativeHeight="251692032" behindDoc="0" locked="0" layoutInCell="1" allowOverlap="1" wp14:anchorId="555EA9CD" wp14:editId="2BA506E6">
                <wp:simplePos x="0" y="0"/>
                <wp:positionH relativeFrom="column">
                  <wp:posOffset>1952625</wp:posOffset>
                </wp:positionH>
                <wp:positionV relativeFrom="paragraph">
                  <wp:posOffset>-7084695</wp:posOffset>
                </wp:positionV>
                <wp:extent cx="3183774" cy="752475"/>
                <wp:effectExtent l="0" t="0" r="17145" b="28575"/>
                <wp:wrapNone/>
                <wp:docPr id="41" name="Text Box 41"/>
                <wp:cNvGraphicFramePr/>
                <a:graphic xmlns:a="http://schemas.openxmlformats.org/drawingml/2006/main">
                  <a:graphicData uri="http://schemas.microsoft.com/office/word/2010/wordprocessingShape">
                    <wps:wsp>
                      <wps:cNvSpPr txBox="1"/>
                      <wps:spPr>
                        <a:xfrm>
                          <a:off x="0" y="0"/>
                          <a:ext cx="3183774" cy="752475"/>
                        </a:xfrm>
                        <a:prstGeom prst="rect">
                          <a:avLst/>
                        </a:prstGeom>
                        <a:solidFill>
                          <a:sysClr val="window" lastClr="FFFFFF"/>
                        </a:solidFill>
                        <a:ln w="6350">
                          <a:solidFill>
                            <a:prstClr val="black"/>
                          </a:solidFill>
                        </a:ln>
                        <a:effectLst/>
                      </wps:spPr>
                      <wps:txbx>
                        <w:txbxContent>
                          <w:p w14:paraId="6330AABF" w14:textId="77777777" w:rsidR="00A94070" w:rsidRPr="008B27AA" w:rsidRDefault="00A94070" w:rsidP="00A65933">
                            <w:pPr>
                              <w:jc w:val="center"/>
                              <w:rPr>
                                <w:b/>
                                <w:i/>
                                <w:color w:val="0070C0"/>
                                <w:sz w:val="28"/>
                                <w:szCs w:val="28"/>
                              </w:rPr>
                            </w:pPr>
                            <w:r w:rsidRPr="008B27AA">
                              <w:rPr>
                                <w:b/>
                                <w:i/>
                                <w:color w:val="0070C0"/>
                                <w:sz w:val="28"/>
                                <w:szCs w:val="28"/>
                              </w:rPr>
                              <w:t>Office of Community Assistance</w:t>
                            </w:r>
                          </w:p>
                          <w:p w14:paraId="5D1354B3" w14:textId="77777777" w:rsidR="00A94070" w:rsidRPr="00BD7AD2" w:rsidRDefault="00A94070" w:rsidP="00A65933">
                            <w:pPr>
                              <w:jc w:val="center"/>
                              <w:rPr>
                                <w:b/>
                                <w:i/>
                                <w:color w:val="0070C0"/>
                              </w:rPr>
                            </w:pPr>
                            <w:r w:rsidRPr="00BD7AD2">
                              <w:rPr>
                                <w:b/>
                                <w:i/>
                                <w:color w:val="0070C0"/>
                              </w:rPr>
                              <w:t>CLIENT COMPLAINTS and APPEALS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EA9CD" id="Text Box 41" o:spid="_x0000_s1029" type="#_x0000_t202" style="position:absolute;margin-left:153.75pt;margin-top:-557.85pt;width:250.7pt;height:5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" fillcolor="window" strokeweight=".5pt">
                <v:textbox>
                  <w:txbxContent>
                    <w:p w14:paraId="6330AABF" w14:textId="77777777" w:rsidR="00A94070" w:rsidRPr="008B27AA" w:rsidRDefault="00A94070" w:rsidP="00A65933">
                      <w:pPr>
                        <w:jc w:val="center"/>
                        <w:rPr>
                          <w:b/>
                          <w:i/>
                          <w:color w:val="0070C0"/>
                          <w:sz w:val="28"/>
                          <w:szCs w:val="28"/>
                        </w:rPr>
                      </w:pPr>
                      <w:r w:rsidRPr="008B27AA">
                        <w:rPr>
                          <w:b/>
                          <w:i/>
                          <w:color w:val="0070C0"/>
                          <w:sz w:val="28"/>
                          <w:szCs w:val="28"/>
                        </w:rPr>
                        <w:t>Office of Community Assistance</w:t>
                      </w:r>
                    </w:p>
                    <w:p w14:paraId="5D1354B3" w14:textId="77777777" w:rsidR="00A94070" w:rsidRPr="00BD7AD2" w:rsidRDefault="00A94070" w:rsidP="00A65933">
                      <w:pPr>
                        <w:jc w:val="center"/>
                        <w:rPr>
                          <w:b/>
                          <w:i/>
                          <w:color w:val="0070C0"/>
                        </w:rPr>
                      </w:pPr>
                      <w:r w:rsidRPr="00BD7AD2">
                        <w:rPr>
                          <w:b/>
                          <w:i/>
                          <w:color w:val="0070C0"/>
                        </w:rPr>
                        <w:t>CLIENT COMPLAINTS and APPEALS PROCESS</w:t>
                      </w:r>
                    </w:p>
                  </w:txbxContent>
                </v:textbox>
              </v:shape>
            </w:pict>
          </mc:Fallback>
        </mc:AlternateContent>
      </w:r>
      <w:bookmarkStart w:id="765" w:name="AppealsProcessFLOWCHART"/>
      <w:r w:rsidRPr="00A65933">
        <w:rPr>
          <w:rFonts w:eastAsia="Times New Roman" w:cs="Times New Roman"/>
          <w:b/>
          <w:sz w:val="32"/>
          <w:szCs w:val="32"/>
        </w:rPr>
        <w:t>Flow Chart of Client Complaints and Appeals Process</w:t>
      </w:r>
    </w:p>
    <w:bookmarkEnd w:id="765"/>
    <w:p w14:paraId="6EB556FA"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b/>
          <w:sz w:val="28"/>
          <w:szCs w:val="20"/>
        </w:rPr>
      </w:pPr>
    </w:p>
    <w:tbl>
      <w:tblPr>
        <w:tblW w:w="9256" w:type="dxa"/>
        <w:jc w:val="center"/>
        <w:tblLook w:val="04A0" w:firstRow="1" w:lastRow="0" w:firstColumn="1" w:lastColumn="0" w:noHBand="0" w:noVBand="1"/>
      </w:tblPr>
      <w:tblGrid>
        <w:gridCol w:w="1116"/>
        <w:gridCol w:w="2884"/>
        <w:gridCol w:w="1326"/>
        <w:gridCol w:w="2907"/>
        <w:gridCol w:w="1023"/>
      </w:tblGrid>
      <w:tr w:rsidR="00A65933" w:rsidRPr="00A65933" w14:paraId="7BFE4B6C" w14:textId="77777777" w:rsidTr="00A65933">
        <w:trPr>
          <w:trHeight w:val="400"/>
          <w:jc w:val="center"/>
        </w:trPr>
        <w:tc>
          <w:tcPr>
            <w:tcW w:w="1116" w:type="dxa"/>
            <w:tcBorders>
              <w:top w:val="nil"/>
              <w:left w:val="nil"/>
              <w:bottom w:val="single" w:sz="8" w:space="0" w:color="auto"/>
              <w:right w:val="nil"/>
            </w:tcBorders>
            <w:shd w:val="clear" w:color="auto" w:fill="auto"/>
            <w:vAlign w:val="center"/>
            <w:hideMark/>
          </w:tcPr>
          <w:p w14:paraId="3DD69ED8" w14:textId="77777777" w:rsidR="00A65933" w:rsidRPr="00A65933" w:rsidRDefault="00A65933" w:rsidP="00A65933">
            <w:pPr>
              <w:spacing w:after="0" w:line="240" w:lineRule="auto"/>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28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D989F34"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Applicant Denied</w:t>
            </w:r>
          </w:p>
          <w:p w14:paraId="13208CD2"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Or Client Complaint</w:t>
            </w:r>
          </w:p>
        </w:tc>
        <w:tc>
          <w:tcPr>
            <w:tcW w:w="1326" w:type="dxa"/>
            <w:tcBorders>
              <w:top w:val="nil"/>
              <w:left w:val="nil"/>
              <w:bottom w:val="single" w:sz="8" w:space="0" w:color="auto"/>
              <w:right w:val="single" w:sz="8" w:space="0" w:color="auto"/>
            </w:tcBorders>
            <w:shd w:val="clear" w:color="auto" w:fill="auto"/>
            <w:vAlign w:val="center"/>
            <w:hideMark/>
          </w:tcPr>
          <w:p w14:paraId="62C722BD"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or</w:t>
            </w:r>
          </w:p>
        </w:tc>
        <w:tc>
          <w:tcPr>
            <w:tcW w:w="29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C8C8D52"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Applicant not notified or not satisfied with work</w:t>
            </w:r>
          </w:p>
        </w:tc>
        <w:tc>
          <w:tcPr>
            <w:tcW w:w="1023" w:type="dxa"/>
            <w:tcBorders>
              <w:top w:val="nil"/>
              <w:left w:val="nil"/>
              <w:bottom w:val="single" w:sz="8" w:space="0" w:color="auto"/>
              <w:right w:val="nil"/>
            </w:tcBorders>
            <w:shd w:val="clear" w:color="auto" w:fill="auto"/>
            <w:vAlign w:val="center"/>
            <w:hideMark/>
          </w:tcPr>
          <w:p w14:paraId="07164268" w14:textId="77777777" w:rsidR="00A65933" w:rsidRPr="00A65933" w:rsidRDefault="00A65933" w:rsidP="00A65933">
            <w:pPr>
              <w:spacing w:after="0" w:line="240" w:lineRule="auto"/>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r>
      <w:tr w:rsidR="00A65933" w:rsidRPr="00A65933" w14:paraId="560DE1E5" w14:textId="77777777" w:rsidTr="00A65933">
        <w:trPr>
          <w:trHeight w:val="400"/>
          <w:jc w:val="center"/>
        </w:trPr>
        <w:tc>
          <w:tcPr>
            <w:tcW w:w="1116" w:type="dxa"/>
            <w:vMerge w:val="restart"/>
            <w:tcBorders>
              <w:top w:val="nil"/>
              <w:left w:val="single" w:sz="8" w:space="0" w:color="auto"/>
              <w:bottom w:val="single" w:sz="8" w:space="0" w:color="000000"/>
              <w:right w:val="single" w:sz="8" w:space="0" w:color="auto"/>
            </w:tcBorders>
            <w:shd w:val="clear" w:color="auto" w:fill="auto"/>
            <w:vAlign w:val="center"/>
            <w:hideMark/>
          </w:tcPr>
          <w:p w14:paraId="65A05E8D"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30 Days</w:t>
            </w:r>
          </w:p>
        </w:tc>
        <w:tc>
          <w:tcPr>
            <w:tcW w:w="2884" w:type="dxa"/>
            <w:vMerge/>
            <w:tcBorders>
              <w:top w:val="single" w:sz="8" w:space="0" w:color="auto"/>
              <w:left w:val="single" w:sz="8" w:space="0" w:color="auto"/>
              <w:bottom w:val="single" w:sz="8" w:space="0" w:color="000000"/>
              <w:right w:val="single" w:sz="8" w:space="0" w:color="auto"/>
            </w:tcBorders>
            <w:vAlign w:val="center"/>
            <w:hideMark/>
          </w:tcPr>
          <w:p w14:paraId="54582BDA"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326" w:type="dxa"/>
            <w:tcBorders>
              <w:top w:val="nil"/>
              <w:left w:val="nil"/>
              <w:bottom w:val="nil"/>
              <w:right w:val="nil"/>
            </w:tcBorders>
            <w:shd w:val="clear" w:color="auto" w:fill="auto"/>
            <w:vAlign w:val="center"/>
            <w:hideMark/>
          </w:tcPr>
          <w:p w14:paraId="559721DC"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vMerge/>
            <w:tcBorders>
              <w:top w:val="single" w:sz="8" w:space="0" w:color="auto"/>
              <w:left w:val="single" w:sz="8" w:space="0" w:color="auto"/>
              <w:bottom w:val="single" w:sz="8" w:space="0" w:color="000000"/>
              <w:right w:val="single" w:sz="8" w:space="0" w:color="auto"/>
            </w:tcBorders>
            <w:vAlign w:val="center"/>
            <w:hideMark/>
          </w:tcPr>
          <w:p w14:paraId="21FAE2B2"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vMerge w:val="restart"/>
            <w:tcBorders>
              <w:top w:val="nil"/>
              <w:left w:val="nil"/>
              <w:bottom w:val="single" w:sz="8" w:space="0" w:color="000000"/>
              <w:right w:val="single" w:sz="8" w:space="0" w:color="auto"/>
            </w:tcBorders>
            <w:shd w:val="clear" w:color="auto" w:fill="auto"/>
            <w:vAlign w:val="center"/>
            <w:hideMark/>
          </w:tcPr>
          <w:p w14:paraId="30D77E1D"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60 days</w:t>
            </w:r>
          </w:p>
        </w:tc>
      </w:tr>
      <w:tr w:rsidR="00A65933" w:rsidRPr="00A65933" w14:paraId="3DD96B90" w14:textId="77777777" w:rsidTr="00A65933">
        <w:trPr>
          <w:trHeight w:val="350"/>
          <w:jc w:val="center"/>
        </w:trPr>
        <w:tc>
          <w:tcPr>
            <w:tcW w:w="1116" w:type="dxa"/>
            <w:vMerge/>
            <w:tcBorders>
              <w:top w:val="nil"/>
              <w:left w:val="single" w:sz="8" w:space="0" w:color="auto"/>
              <w:bottom w:val="single" w:sz="8" w:space="0" w:color="000000"/>
              <w:right w:val="single" w:sz="8" w:space="0" w:color="auto"/>
            </w:tcBorders>
            <w:vAlign w:val="center"/>
            <w:hideMark/>
          </w:tcPr>
          <w:p w14:paraId="6D9FF358"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tcBorders>
              <w:top w:val="nil"/>
              <w:left w:val="nil"/>
              <w:bottom w:val="single" w:sz="8" w:space="0" w:color="auto"/>
              <w:right w:val="nil"/>
            </w:tcBorders>
            <w:shd w:val="clear" w:color="auto" w:fill="auto"/>
            <w:vAlign w:val="center"/>
            <w:hideMark/>
          </w:tcPr>
          <w:p w14:paraId="2C47590D" w14:textId="77777777" w:rsidR="00A65933" w:rsidRPr="00A65933" w:rsidRDefault="00A65933" w:rsidP="00A65933">
            <w:pPr>
              <w:spacing w:after="0" w:line="240" w:lineRule="auto"/>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1326" w:type="dxa"/>
            <w:tcBorders>
              <w:top w:val="nil"/>
              <w:left w:val="nil"/>
              <w:bottom w:val="nil"/>
              <w:right w:val="nil"/>
            </w:tcBorders>
            <w:shd w:val="clear" w:color="auto" w:fill="auto"/>
            <w:noWrap/>
            <w:vAlign w:val="bottom"/>
            <w:hideMark/>
          </w:tcPr>
          <w:p w14:paraId="483018B8" w14:textId="77777777" w:rsidR="00A65933" w:rsidRPr="00A65933" w:rsidRDefault="00A65933" w:rsidP="00A65933">
            <w:pPr>
              <w:spacing w:after="0" w:line="240" w:lineRule="auto"/>
              <w:rPr>
                <w:rFonts w:ascii="Calibri" w:eastAsia="Times New Roman" w:hAnsi="Calibri" w:cs="Times New Roman"/>
                <w:color w:val="000000"/>
              </w:rPr>
            </w:pPr>
          </w:p>
        </w:tc>
        <w:tc>
          <w:tcPr>
            <w:tcW w:w="2907" w:type="dxa"/>
            <w:tcBorders>
              <w:top w:val="nil"/>
              <w:left w:val="nil"/>
              <w:bottom w:val="nil"/>
              <w:right w:val="nil"/>
            </w:tcBorders>
            <w:shd w:val="clear" w:color="auto" w:fill="auto"/>
            <w:noWrap/>
            <w:vAlign w:val="bottom"/>
            <w:hideMark/>
          </w:tcPr>
          <w:p w14:paraId="7831323E" w14:textId="77777777" w:rsidR="00A65933" w:rsidRPr="00A65933" w:rsidRDefault="00A65933" w:rsidP="00A65933">
            <w:pPr>
              <w:spacing w:after="0" w:line="240" w:lineRule="auto"/>
              <w:rPr>
                <w:rFonts w:ascii="Calibri" w:eastAsia="Times New Roman" w:hAnsi="Calibri" w:cs="Times New Roman"/>
                <w:color w:val="000000"/>
              </w:rPr>
            </w:pPr>
          </w:p>
        </w:tc>
        <w:tc>
          <w:tcPr>
            <w:tcW w:w="1023" w:type="dxa"/>
            <w:vMerge/>
            <w:tcBorders>
              <w:top w:val="nil"/>
              <w:left w:val="nil"/>
              <w:bottom w:val="single" w:sz="8" w:space="0" w:color="000000"/>
              <w:right w:val="single" w:sz="8" w:space="0" w:color="auto"/>
            </w:tcBorders>
            <w:vAlign w:val="center"/>
            <w:hideMark/>
          </w:tcPr>
          <w:p w14:paraId="126167D7"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2280B80C" w14:textId="77777777" w:rsidTr="00A65933">
        <w:trPr>
          <w:trHeight w:val="200"/>
          <w:jc w:val="center"/>
        </w:trPr>
        <w:tc>
          <w:tcPr>
            <w:tcW w:w="1116" w:type="dxa"/>
            <w:vMerge/>
            <w:tcBorders>
              <w:top w:val="nil"/>
              <w:left w:val="single" w:sz="8" w:space="0" w:color="auto"/>
              <w:bottom w:val="single" w:sz="8" w:space="0" w:color="000000"/>
              <w:right w:val="single" w:sz="8" w:space="0" w:color="auto"/>
            </w:tcBorders>
            <w:vAlign w:val="center"/>
            <w:hideMark/>
          </w:tcPr>
          <w:p w14:paraId="59003F97"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vMerge w:val="restart"/>
            <w:tcBorders>
              <w:top w:val="nil"/>
              <w:left w:val="single" w:sz="8" w:space="0" w:color="auto"/>
              <w:bottom w:val="single" w:sz="8" w:space="0" w:color="000000"/>
              <w:right w:val="single" w:sz="8" w:space="0" w:color="auto"/>
            </w:tcBorders>
            <w:shd w:val="clear" w:color="auto" w:fill="auto"/>
            <w:vAlign w:val="center"/>
            <w:hideMark/>
          </w:tcPr>
          <w:p w14:paraId="79945A3F"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xml:space="preserve">    Applicant requests</w:t>
            </w:r>
            <w:r w:rsidRPr="00A65933">
              <w:rPr>
                <w:rFonts w:ascii="Calibri" w:eastAsia="Times New Roman" w:hAnsi="Calibri" w:cs="Times New Roman"/>
                <w:color w:val="000000"/>
                <w:sz w:val="20"/>
                <w:szCs w:val="20"/>
              </w:rPr>
              <w:br/>
              <w:t xml:space="preserve">       Informal Conference</w:t>
            </w:r>
          </w:p>
        </w:tc>
        <w:tc>
          <w:tcPr>
            <w:tcW w:w="1326" w:type="dxa"/>
            <w:tcBorders>
              <w:top w:val="nil"/>
              <w:left w:val="nil"/>
              <w:bottom w:val="single" w:sz="8" w:space="0" w:color="auto"/>
              <w:right w:val="nil"/>
            </w:tcBorders>
            <w:shd w:val="clear" w:color="auto" w:fill="auto"/>
            <w:vAlign w:val="center"/>
            <w:hideMark/>
          </w:tcPr>
          <w:p w14:paraId="4B570D49"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2907" w:type="dxa"/>
            <w:tcBorders>
              <w:top w:val="nil"/>
              <w:left w:val="nil"/>
              <w:bottom w:val="single" w:sz="8" w:space="0" w:color="auto"/>
              <w:right w:val="nil"/>
            </w:tcBorders>
            <w:shd w:val="clear" w:color="auto" w:fill="auto"/>
            <w:vAlign w:val="center"/>
            <w:hideMark/>
          </w:tcPr>
          <w:p w14:paraId="65A580A9" w14:textId="77777777" w:rsidR="00A65933" w:rsidRPr="00A65933" w:rsidRDefault="00A65933" w:rsidP="00A65933">
            <w:pPr>
              <w:spacing w:after="0" w:line="240" w:lineRule="auto"/>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1023" w:type="dxa"/>
            <w:vMerge/>
            <w:tcBorders>
              <w:top w:val="nil"/>
              <w:left w:val="nil"/>
              <w:bottom w:val="single" w:sz="8" w:space="0" w:color="000000"/>
              <w:right w:val="single" w:sz="8" w:space="0" w:color="auto"/>
            </w:tcBorders>
            <w:vAlign w:val="center"/>
            <w:hideMark/>
          </w:tcPr>
          <w:p w14:paraId="1945B6C1"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40736437" w14:textId="77777777" w:rsidTr="00A65933">
        <w:trPr>
          <w:trHeight w:val="200"/>
          <w:jc w:val="center"/>
        </w:trPr>
        <w:tc>
          <w:tcPr>
            <w:tcW w:w="1116" w:type="dxa"/>
            <w:tcBorders>
              <w:top w:val="nil"/>
              <w:left w:val="nil"/>
              <w:bottom w:val="nil"/>
              <w:right w:val="nil"/>
            </w:tcBorders>
            <w:shd w:val="clear" w:color="auto" w:fill="auto"/>
            <w:vAlign w:val="center"/>
            <w:hideMark/>
          </w:tcPr>
          <w:p w14:paraId="3F216519"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p>
        </w:tc>
        <w:tc>
          <w:tcPr>
            <w:tcW w:w="2884" w:type="dxa"/>
            <w:vMerge/>
            <w:tcBorders>
              <w:top w:val="nil"/>
              <w:left w:val="single" w:sz="8" w:space="0" w:color="auto"/>
              <w:bottom w:val="single" w:sz="8" w:space="0" w:color="000000"/>
              <w:right w:val="single" w:sz="8" w:space="0" w:color="auto"/>
            </w:tcBorders>
            <w:vAlign w:val="center"/>
            <w:hideMark/>
          </w:tcPr>
          <w:p w14:paraId="7F304785"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326" w:type="dxa"/>
            <w:tcBorders>
              <w:top w:val="nil"/>
              <w:left w:val="nil"/>
              <w:bottom w:val="nil"/>
              <w:right w:val="nil"/>
            </w:tcBorders>
            <w:shd w:val="clear" w:color="auto" w:fill="auto"/>
            <w:vAlign w:val="center"/>
            <w:hideMark/>
          </w:tcPr>
          <w:p w14:paraId="7A34B88B"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2907" w:type="dxa"/>
            <w:tcBorders>
              <w:top w:val="nil"/>
              <w:left w:val="nil"/>
              <w:bottom w:val="nil"/>
              <w:right w:val="nil"/>
            </w:tcBorders>
            <w:shd w:val="clear" w:color="auto" w:fill="auto"/>
            <w:vAlign w:val="center"/>
            <w:hideMark/>
          </w:tcPr>
          <w:p w14:paraId="539896D2"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1FDEC68A"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p>
        </w:tc>
      </w:tr>
      <w:tr w:rsidR="00A65933" w:rsidRPr="00A65933" w14:paraId="796162D8" w14:textId="77777777" w:rsidTr="00A65933">
        <w:trPr>
          <w:trHeight w:val="200"/>
          <w:jc w:val="center"/>
        </w:trPr>
        <w:tc>
          <w:tcPr>
            <w:tcW w:w="1116" w:type="dxa"/>
            <w:vMerge w:val="restart"/>
            <w:tcBorders>
              <w:top w:val="single" w:sz="8" w:space="0" w:color="auto"/>
              <w:left w:val="single" w:sz="2" w:space="0" w:color="auto"/>
              <w:bottom w:val="single" w:sz="8" w:space="0" w:color="000000"/>
              <w:right w:val="nil"/>
            </w:tcBorders>
            <w:shd w:val="clear" w:color="auto" w:fill="auto"/>
            <w:vAlign w:val="center"/>
            <w:hideMark/>
          </w:tcPr>
          <w:p w14:paraId="25D861C8"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15 days</w:t>
            </w:r>
          </w:p>
        </w:tc>
        <w:tc>
          <w:tcPr>
            <w:tcW w:w="2884" w:type="dxa"/>
            <w:vMerge/>
            <w:tcBorders>
              <w:top w:val="nil"/>
              <w:left w:val="single" w:sz="8" w:space="0" w:color="auto"/>
              <w:bottom w:val="single" w:sz="8" w:space="0" w:color="000000"/>
              <w:right w:val="single" w:sz="8" w:space="0" w:color="auto"/>
            </w:tcBorders>
            <w:vAlign w:val="center"/>
            <w:hideMark/>
          </w:tcPr>
          <w:p w14:paraId="792BFA4A"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326" w:type="dxa"/>
            <w:tcBorders>
              <w:top w:val="nil"/>
              <w:left w:val="nil"/>
              <w:bottom w:val="nil"/>
              <w:right w:val="nil"/>
            </w:tcBorders>
            <w:shd w:val="clear" w:color="auto" w:fill="auto"/>
            <w:vAlign w:val="center"/>
            <w:hideMark/>
          </w:tcPr>
          <w:p w14:paraId="272DD169"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2907" w:type="dxa"/>
            <w:tcBorders>
              <w:top w:val="nil"/>
              <w:left w:val="nil"/>
              <w:bottom w:val="nil"/>
              <w:right w:val="nil"/>
            </w:tcBorders>
            <w:shd w:val="clear" w:color="auto" w:fill="auto"/>
            <w:vAlign w:val="center"/>
            <w:hideMark/>
          </w:tcPr>
          <w:p w14:paraId="23C76B9C"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3477F792"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216CB3FD" w14:textId="77777777" w:rsidTr="00A65933">
        <w:trPr>
          <w:trHeight w:val="117"/>
          <w:jc w:val="center"/>
        </w:trPr>
        <w:tc>
          <w:tcPr>
            <w:tcW w:w="1116" w:type="dxa"/>
            <w:vMerge/>
            <w:tcBorders>
              <w:top w:val="single" w:sz="8" w:space="0" w:color="auto"/>
              <w:left w:val="single" w:sz="2" w:space="0" w:color="auto"/>
              <w:bottom w:val="single" w:sz="8" w:space="0" w:color="000000"/>
              <w:right w:val="nil"/>
            </w:tcBorders>
            <w:vAlign w:val="center"/>
            <w:hideMark/>
          </w:tcPr>
          <w:p w14:paraId="2819EB43"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tcBorders>
              <w:top w:val="nil"/>
              <w:left w:val="nil"/>
              <w:bottom w:val="nil"/>
              <w:right w:val="nil"/>
            </w:tcBorders>
            <w:shd w:val="clear" w:color="auto" w:fill="auto"/>
            <w:vAlign w:val="center"/>
            <w:hideMark/>
          </w:tcPr>
          <w:p w14:paraId="0563274F"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326" w:type="dxa"/>
            <w:tcBorders>
              <w:top w:val="nil"/>
              <w:left w:val="nil"/>
              <w:bottom w:val="nil"/>
              <w:right w:val="nil"/>
            </w:tcBorders>
            <w:shd w:val="clear" w:color="auto" w:fill="auto"/>
            <w:vAlign w:val="center"/>
            <w:hideMark/>
          </w:tcPr>
          <w:p w14:paraId="47E7BD7E"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205D62AB"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399EF012"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19D12C6C" w14:textId="77777777" w:rsidTr="00A65933">
        <w:trPr>
          <w:trHeight w:val="217"/>
          <w:jc w:val="center"/>
        </w:trPr>
        <w:tc>
          <w:tcPr>
            <w:tcW w:w="1116" w:type="dxa"/>
            <w:vMerge/>
            <w:tcBorders>
              <w:top w:val="single" w:sz="8" w:space="0" w:color="auto"/>
              <w:left w:val="single" w:sz="2" w:space="0" w:color="auto"/>
              <w:bottom w:val="single" w:sz="8" w:space="0" w:color="000000"/>
              <w:right w:val="nil"/>
            </w:tcBorders>
            <w:vAlign w:val="center"/>
            <w:hideMark/>
          </w:tcPr>
          <w:p w14:paraId="6241B565"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tcBorders>
              <w:top w:val="nil"/>
              <w:left w:val="nil"/>
              <w:bottom w:val="single" w:sz="8" w:space="0" w:color="auto"/>
              <w:right w:val="nil"/>
            </w:tcBorders>
            <w:shd w:val="clear" w:color="auto" w:fill="auto"/>
            <w:vAlign w:val="center"/>
            <w:hideMark/>
          </w:tcPr>
          <w:p w14:paraId="0DD8BE48" w14:textId="77777777" w:rsidR="00A65933" w:rsidRPr="00A65933" w:rsidRDefault="00A65933" w:rsidP="00A65933">
            <w:pPr>
              <w:spacing w:after="0" w:line="240" w:lineRule="auto"/>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1326" w:type="dxa"/>
            <w:tcBorders>
              <w:top w:val="nil"/>
              <w:left w:val="nil"/>
              <w:bottom w:val="nil"/>
              <w:right w:val="nil"/>
            </w:tcBorders>
            <w:shd w:val="clear" w:color="auto" w:fill="auto"/>
            <w:vAlign w:val="center"/>
            <w:hideMark/>
          </w:tcPr>
          <w:p w14:paraId="4F089AC9"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1826E791"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278E5149"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0F3299AF" w14:textId="77777777" w:rsidTr="00A65933">
        <w:trPr>
          <w:trHeight w:val="300"/>
          <w:jc w:val="center"/>
        </w:trPr>
        <w:tc>
          <w:tcPr>
            <w:tcW w:w="1116" w:type="dxa"/>
            <w:vMerge/>
            <w:tcBorders>
              <w:top w:val="single" w:sz="8" w:space="0" w:color="auto"/>
              <w:left w:val="single" w:sz="2" w:space="0" w:color="auto"/>
              <w:bottom w:val="single" w:sz="8" w:space="0" w:color="000000"/>
              <w:right w:val="nil"/>
            </w:tcBorders>
            <w:vAlign w:val="center"/>
            <w:hideMark/>
          </w:tcPr>
          <w:p w14:paraId="08A1E8FB"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vMerge w:val="restart"/>
            <w:tcBorders>
              <w:top w:val="nil"/>
              <w:left w:val="single" w:sz="8" w:space="0" w:color="auto"/>
              <w:bottom w:val="single" w:sz="8" w:space="0" w:color="000000"/>
              <w:right w:val="single" w:sz="8" w:space="0" w:color="auto"/>
            </w:tcBorders>
            <w:shd w:val="clear" w:color="auto" w:fill="auto"/>
            <w:vAlign w:val="center"/>
            <w:hideMark/>
          </w:tcPr>
          <w:p w14:paraId="46738C12"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Informal Conference</w:t>
            </w:r>
          </w:p>
        </w:tc>
        <w:tc>
          <w:tcPr>
            <w:tcW w:w="1326" w:type="dxa"/>
            <w:tcBorders>
              <w:top w:val="nil"/>
              <w:left w:val="nil"/>
              <w:bottom w:val="single" w:sz="8" w:space="0" w:color="auto"/>
              <w:right w:val="nil"/>
            </w:tcBorders>
            <w:shd w:val="clear" w:color="auto" w:fill="auto"/>
            <w:vAlign w:val="center"/>
            <w:hideMark/>
          </w:tcPr>
          <w:p w14:paraId="59D172CB" w14:textId="77777777" w:rsidR="00A65933" w:rsidRPr="00A65933" w:rsidRDefault="00A65933" w:rsidP="00A65933">
            <w:pPr>
              <w:spacing w:after="0" w:line="240" w:lineRule="auto"/>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2907" w:type="dxa"/>
            <w:tcBorders>
              <w:top w:val="nil"/>
              <w:left w:val="nil"/>
              <w:bottom w:val="nil"/>
              <w:right w:val="nil"/>
            </w:tcBorders>
            <w:shd w:val="clear" w:color="auto" w:fill="auto"/>
            <w:vAlign w:val="center"/>
            <w:hideMark/>
          </w:tcPr>
          <w:p w14:paraId="532DB0EF"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1AE99CD7"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359DC9FE" w14:textId="77777777" w:rsidTr="00A65933">
        <w:trPr>
          <w:trHeight w:val="300"/>
          <w:jc w:val="center"/>
        </w:trPr>
        <w:tc>
          <w:tcPr>
            <w:tcW w:w="1116" w:type="dxa"/>
            <w:tcBorders>
              <w:top w:val="nil"/>
              <w:left w:val="nil"/>
              <w:bottom w:val="nil"/>
              <w:right w:val="nil"/>
            </w:tcBorders>
            <w:shd w:val="clear" w:color="auto" w:fill="auto"/>
            <w:vAlign w:val="center"/>
            <w:hideMark/>
          </w:tcPr>
          <w:p w14:paraId="233E7D2F"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vMerge/>
            <w:tcBorders>
              <w:top w:val="nil"/>
              <w:left w:val="single" w:sz="8" w:space="0" w:color="auto"/>
              <w:bottom w:val="single" w:sz="8" w:space="0" w:color="000000"/>
              <w:right w:val="single" w:sz="8" w:space="0" w:color="auto"/>
            </w:tcBorders>
            <w:vAlign w:val="center"/>
            <w:hideMark/>
          </w:tcPr>
          <w:p w14:paraId="2F5526CD"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326" w:type="dxa"/>
            <w:vMerge w:val="restart"/>
            <w:tcBorders>
              <w:top w:val="nil"/>
              <w:left w:val="nil"/>
              <w:bottom w:val="single" w:sz="8" w:space="0" w:color="000000"/>
              <w:right w:val="single" w:sz="8" w:space="0" w:color="auto"/>
            </w:tcBorders>
            <w:shd w:val="clear" w:color="auto" w:fill="auto"/>
            <w:vAlign w:val="center"/>
            <w:hideMark/>
          </w:tcPr>
          <w:p w14:paraId="70BE5F2F"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30 days</w:t>
            </w:r>
          </w:p>
        </w:tc>
        <w:tc>
          <w:tcPr>
            <w:tcW w:w="2907" w:type="dxa"/>
            <w:tcBorders>
              <w:top w:val="nil"/>
              <w:left w:val="nil"/>
              <w:bottom w:val="nil"/>
              <w:right w:val="nil"/>
            </w:tcBorders>
            <w:shd w:val="clear" w:color="auto" w:fill="auto"/>
            <w:vAlign w:val="center"/>
            <w:hideMark/>
          </w:tcPr>
          <w:p w14:paraId="525690AC"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5DF90766"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441B7BAF" w14:textId="77777777" w:rsidTr="00A65933">
        <w:trPr>
          <w:trHeight w:val="217"/>
          <w:jc w:val="center"/>
        </w:trPr>
        <w:tc>
          <w:tcPr>
            <w:tcW w:w="1116" w:type="dxa"/>
            <w:tcBorders>
              <w:top w:val="nil"/>
              <w:left w:val="nil"/>
              <w:bottom w:val="nil"/>
              <w:right w:val="nil"/>
            </w:tcBorders>
            <w:shd w:val="clear" w:color="auto" w:fill="auto"/>
            <w:vAlign w:val="center"/>
            <w:hideMark/>
          </w:tcPr>
          <w:p w14:paraId="015AEB5F"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tcBorders>
              <w:top w:val="nil"/>
              <w:left w:val="nil"/>
              <w:bottom w:val="single" w:sz="8" w:space="0" w:color="auto"/>
              <w:right w:val="nil"/>
            </w:tcBorders>
            <w:shd w:val="clear" w:color="auto" w:fill="auto"/>
            <w:vAlign w:val="center"/>
            <w:hideMark/>
          </w:tcPr>
          <w:p w14:paraId="180443AD" w14:textId="77777777" w:rsidR="00A65933" w:rsidRPr="00A65933" w:rsidRDefault="00A65933" w:rsidP="00A65933">
            <w:pPr>
              <w:spacing w:after="0" w:line="240" w:lineRule="auto"/>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1326" w:type="dxa"/>
            <w:vMerge/>
            <w:tcBorders>
              <w:top w:val="nil"/>
              <w:left w:val="nil"/>
              <w:bottom w:val="single" w:sz="8" w:space="0" w:color="000000"/>
              <w:right w:val="single" w:sz="8" w:space="0" w:color="auto"/>
            </w:tcBorders>
            <w:vAlign w:val="center"/>
            <w:hideMark/>
          </w:tcPr>
          <w:p w14:paraId="76A5051C"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33C1F088"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32355C1C"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77249882" w14:textId="77777777" w:rsidTr="00A65933">
        <w:trPr>
          <w:trHeight w:val="284"/>
          <w:jc w:val="center"/>
        </w:trPr>
        <w:tc>
          <w:tcPr>
            <w:tcW w:w="1116" w:type="dxa"/>
            <w:tcBorders>
              <w:top w:val="nil"/>
              <w:left w:val="nil"/>
              <w:bottom w:val="nil"/>
              <w:right w:val="nil"/>
            </w:tcBorders>
            <w:shd w:val="clear" w:color="auto" w:fill="auto"/>
            <w:vAlign w:val="center"/>
            <w:hideMark/>
          </w:tcPr>
          <w:p w14:paraId="6D64B66C"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vMerge w:val="restart"/>
            <w:tcBorders>
              <w:top w:val="nil"/>
              <w:left w:val="single" w:sz="8" w:space="0" w:color="auto"/>
              <w:bottom w:val="single" w:sz="8" w:space="0" w:color="000000"/>
              <w:right w:val="single" w:sz="8" w:space="0" w:color="auto"/>
            </w:tcBorders>
            <w:shd w:val="clear" w:color="auto" w:fill="auto"/>
            <w:vAlign w:val="center"/>
            <w:hideMark/>
          </w:tcPr>
          <w:p w14:paraId="4BB742DF"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Applicant dissatisfied</w:t>
            </w:r>
          </w:p>
        </w:tc>
        <w:tc>
          <w:tcPr>
            <w:tcW w:w="1326" w:type="dxa"/>
            <w:vMerge/>
            <w:tcBorders>
              <w:top w:val="nil"/>
              <w:left w:val="nil"/>
              <w:bottom w:val="single" w:sz="8" w:space="0" w:color="000000"/>
              <w:right w:val="single" w:sz="8" w:space="0" w:color="auto"/>
            </w:tcBorders>
            <w:vAlign w:val="center"/>
            <w:hideMark/>
          </w:tcPr>
          <w:p w14:paraId="508D45BE"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56B976F8"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1023" w:type="dxa"/>
            <w:tcBorders>
              <w:top w:val="nil"/>
              <w:left w:val="nil"/>
              <w:bottom w:val="nil"/>
              <w:right w:val="nil"/>
            </w:tcBorders>
            <w:shd w:val="clear" w:color="auto" w:fill="auto"/>
            <w:vAlign w:val="center"/>
            <w:hideMark/>
          </w:tcPr>
          <w:p w14:paraId="2415E5FB"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2AE3C83B" w14:textId="77777777" w:rsidTr="00A65933">
        <w:trPr>
          <w:trHeight w:val="284"/>
          <w:jc w:val="center"/>
        </w:trPr>
        <w:tc>
          <w:tcPr>
            <w:tcW w:w="1116" w:type="dxa"/>
            <w:tcBorders>
              <w:top w:val="nil"/>
              <w:left w:val="nil"/>
              <w:bottom w:val="nil"/>
              <w:right w:val="nil"/>
            </w:tcBorders>
            <w:shd w:val="clear" w:color="auto" w:fill="auto"/>
            <w:vAlign w:val="center"/>
            <w:hideMark/>
          </w:tcPr>
          <w:p w14:paraId="51FBBA9F"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vMerge/>
            <w:tcBorders>
              <w:top w:val="nil"/>
              <w:left w:val="single" w:sz="8" w:space="0" w:color="auto"/>
              <w:bottom w:val="single" w:sz="8" w:space="0" w:color="000000"/>
              <w:right w:val="single" w:sz="8" w:space="0" w:color="auto"/>
            </w:tcBorders>
            <w:vAlign w:val="center"/>
            <w:hideMark/>
          </w:tcPr>
          <w:p w14:paraId="4133484B"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326" w:type="dxa"/>
            <w:vMerge/>
            <w:tcBorders>
              <w:top w:val="nil"/>
              <w:left w:val="nil"/>
              <w:bottom w:val="single" w:sz="8" w:space="0" w:color="000000"/>
              <w:right w:val="single" w:sz="8" w:space="0" w:color="auto"/>
            </w:tcBorders>
            <w:vAlign w:val="center"/>
            <w:hideMark/>
          </w:tcPr>
          <w:p w14:paraId="6769399D"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4AD42A1B"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48602121"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600833FD" w14:textId="77777777" w:rsidTr="00A65933">
        <w:trPr>
          <w:trHeight w:val="234"/>
          <w:jc w:val="center"/>
        </w:trPr>
        <w:tc>
          <w:tcPr>
            <w:tcW w:w="1116" w:type="dxa"/>
            <w:tcBorders>
              <w:top w:val="nil"/>
              <w:left w:val="nil"/>
              <w:bottom w:val="nil"/>
              <w:right w:val="nil"/>
            </w:tcBorders>
            <w:shd w:val="clear" w:color="auto" w:fill="auto"/>
            <w:vAlign w:val="center"/>
            <w:hideMark/>
          </w:tcPr>
          <w:p w14:paraId="7F853FB8"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tcBorders>
              <w:top w:val="nil"/>
              <w:left w:val="nil"/>
              <w:bottom w:val="nil"/>
              <w:right w:val="nil"/>
            </w:tcBorders>
            <w:shd w:val="clear" w:color="auto" w:fill="auto"/>
            <w:vAlign w:val="center"/>
            <w:hideMark/>
          </w:tcPr>
          <w:p w14:paraId="35EA7034"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326" w:type="dxa"/>
            <w:vMerge/>
            <w:tcBorders>
              <w:top w:val="nil"/>
              <w:left w:val="nil"/>
              <w:bottom w:val="single" w:sz="8" w:space="0" w:color="000000"/>
              <w:right w:val="single" w:sz="8" w:space="0" w:color="auto"/>
            </w:tcBorders>
            <w:vAlign w:val="center"/>
            <w:hideMark/>
          </w:tcPr>
          <w:p w14:paraId="7DDF4631"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7994B4B1"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58E4E3E9"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604687E8" w14:textId="77777777" w:rsidTr="00A65933">
        <w:trPr>
          <w:trHeight w:val="184"/>
          <w:jc w:val="center"/>
        </w:trPr>
        <w:tc>
          <w:tcPr>
            <w:tcW w:w="1116" w:type="dxa"/>
            <w:tcBorders>
              <w:top w:val="nil"/>
              <w:left w:val="nil"/>
              <w:bottom w:val="nil"/>
              <w:right w:val="nil"/>
            </w:tcBorders>
            <w:shd w:val="clear" w:color="auto" w:fill="auto"/>
            <w:vAlign w:val="center"/>
            <w:hideMark/>
          </w:tcPr>
          <w:p w14:paraId="35BF62A7"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A38702C" w14:textId="0190AE3C"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Applicant request State Review</w:t>
            </w:r>
          </w:p>
        </w:tc>
        <w:tc>
          <w:tcPr>
            <w:tcW w:w="1326" w:type="dxa"/>
            <w:vMerge/>
            <w:tcBorders>
              <w:top w:val="nil"/>
              <w:left w:val="nil"/>
              <w:bottom w:val="single" w:sz="8" w:space="0" w:color="000000"/>
              <w:right w:val="single" w:sz="8" w:space="0" w:color="auto"/>
            </w:tcBorders>
            <w:vAlign w:val="center"/>
            <w:hideMark/>
          </w:tcPr>
          <w:p w14:paraId="3233F0BF"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0DA7A209"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72FFF428"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6A45A21B" w14:textId="77777777" w:rsidTr="00A65933">
        <w:trPr>
          <w:trHeight w:val="184"/>
          <w:jc w:val="center"/>
        </w:trPr>
        <w:tc>
          <w:tcPr>
            <w:tcW w:w="1116" w:type="dxa"/>
            <w:tcBorders>
              <w:top w:val="nil"/>
              <w:left w:val="nil"/>
              <w:bottom w:val="nil"/>
              <w:right w:val="nil"/>
            </w:tcBorders>
            <w:shd w:val="clear" w:color="auto" w:fill="auto"/>
            <w:vAlign w:val="center"/>
            <w:hideMark/>
          </w:tcPr>
          <w:p w14:paraId="0CD8C659"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vMerge/>
            <w:tcBorders>
              <w:top w:val="single" w:sz="8" w:space="0" w:color="auto"/>
              <w:left w:val="single" w:sz="8" w:space="0" w:color="auto"/>
              <w:bottom w:val="single" w:sz="8" w:space="0" w:color="000000"/>
              <w:right w:val="single" w:sz="8" w:space="0" w:color="auto"/>
            </w:tcBorders>
            <w:vAlign w:val="center"/>
            <w:hideMark/>
          </w:tcPr>
          <w:p w14:paraId="733DE97E"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326" w:type="dxa"/>
            <w:tcBorders>
              <w:top w:val="nil"/>
              <w:left w:val="single" w:sz="8" w:space="0" w:color="auto"/>
              <w:bottom w:val="single" w:sz="8" w:space="0" w:color="auto"/>
              <w:right w:val="nil"/>
            </w:tcBorders>
            <w:shd w:val="clear" w:color="auto" w:fill="auto"/>
            <w:vAlign w:val="center"/>
            <w:hideMark/>
          </w:tcPr>
          <w:p w14:paraId="29338A93"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2907" w:type="dxa"/>
            <w:tcBorders>
              <w:top w:val="nil"/>
              <w:left w:val="nil"/>
              <w:bottom w:val="nil"/>
              <w:right w:val="nil"/>
            </w:tcBorders>
            <w:shd w:val="clear" w:color="auto" w:fill="auto"/>
            <w:vAlign w:val="center"/>
            <w:hideMark/>
          </w:tcPr>
          <w:p w14:paraId="3957F05C"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7DACD3C8"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30A32C45" w14:textId="77777777" w:rsidTr="00A65933">
        <w:trPr>
          <w:trHeight w:val="184"/>
          <w:jc w:val="center"/>
        </w:trPr>
        <w:tc>
          <w:tcPr>
            <w:tcW w:w="1116" w:type="dxa"/>
            <w:tcBorders>
              <w:top w:val="nil"/>
              <w:left w:val="nil"/>
              <w:bottom w:val="nil"/>
              <w:right w:val="nil"/>
            </w:tcBorders>
            <w:shd w:val="clear" w:color="auto" w:fill="auto"/>
            <w:vAlign w:val="center"/>
            <w:hideMark/>
          </w:tcPr>
          <w:p w14:paraId="0C68C8CB"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vMerge/>
            <w:tcBorders>
              <w:top w:val="single" w:sz="8" w:space="0" w:color="auto"/>
              <w:left w:val="single" w:sz="8" w:space="0" w:color="auto"/>
              <w:bottom w:val="single" w:sz="8" w:space="0" w:color="000000"/>
              <w:right w:val="single" w:sz="8" w:space="0" w:color="auto"/>
            </w:tcBorders>
            <w:vAlign w:val="center"/>
            <w:hideMark/>
          </w:tcPr>
          <w:p w14:paraId="2AEBC533"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326" w:type="dxa"/>
            <w:vMerge w:val="restart"/>
            <w:tcBorders>
              <w:top w:val="nil"/>
              <w:left w:val="single" w:sz="8" w:space="0" w:color="auto"/>
              <w:bottom w:val="single" w:sz="8" w:space="0" w:color="000000"/>
              <w:right w:val="single" w:sz="8" w:space="0" w:color="auto"/>
            </w:tcBorders>
            <w:shd w:val="clear" w:color="auto" w:fill="auto"/>
            <w:vAlign w:val="center"/>
            <w:hideMark/>
          </w:tcPr>
          <w:p w14:paraId="31F90ADF"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45 days</w:t>
            </w:r>
          </w:p>
        </w:tc>
        <w:tc>
          <w:tcPr>
            <w:tcW w:w="2907" w:type="dxa"/>
            <w:tcBorders>
              <w:top w:val="nil"/>
              <w:left w:val="nil"/>
              <w:bottom w:val="nil"/>
              <w:right w:val="nil"/>
            </w:tcBorders>
            <w:shd w:val="clear" w:color="auto" w:fill="auto"/>
            <w:vAlign w:val="center"/>
            <w:hideMark/>
          </w:tcPr>
          <w:p w14:paraId="3A22E295"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675B323D"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327F1946" w14:textId="77777777" w:rsidTr="00A65933">
        <w:trPr>
          <w:trHeight w:val="100"/>
          <w:jc w:val="center"/>
        </w:trPr>
        <w:tc>
          <w:tcPr>
            <w:tcW w:w="1116" w:type="dxa"/>
            <w:tcBorders>
              <w:top w:val="nil"/>
              <w:left w:val="nil"/>
              <w:bottom w:val="nil"/>
              <w:right w:val="nil"/>
            </w:tcBorders>
            <w:shd w:val="clear" w:color="auto" w:fill="auto"/>
            <w:vAlign w:val="center"/>
            <w:hideMark/>
          </w:tcPr>
          <w:p w14:paraId="7EE6324C"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tcBorders>
              <w:top w:val="nil"/>
              <w:left w:val="nil"/>
              <w:bottom w:val="single" w:sz="8" w:space="0" w:color="auto"/>
              <w:right w:val="nil"/>
            </w:tcBorders>
            <w:shd w:val="clear" w:color="auto" w:fill="auto"/>
            <w:vAlign w:val="center"/>
            <w:hideMark/>
          </w:tcPr>
          <w:p w14:paraId="602488A4" w14:textId="77777777" w:rsidR="00A65933" w:rsidRPr="00A65933" w:rsidRDefault="00A65933" w:rsidP="00A65933">
            <w:pPr>
              <w:spacing w:after="0" w:line="240" w:lineRule="auto"/>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1326" w:type="dxa"/>
            <w:vMerge/>
            <w:tcBorders>
              <w:top w:val="nil"/>
              <w:left w:val="single" w:sz="8" w:space="0" w:color="auto"/>
              <w:bottom w:val="single" w:sz="8" w:space="0" w:color="000000"/>
              <w:right w:val="single" w:sz="8" w:space="0" w:color="auto"/>
            </w:tcBorders>
            <w:vAlign w:val="center"/>
            <w:hideMark/>
          </w:tcPr>
          <w:p w14:paraId="749ADF4E"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7475AA78"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6119B69A"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29D29AAE" w14:textId="77777777" w:rsidTr="00A65933">
        <w:trPr>
          <w:trHeight w:val="868"/>
          <w:jc w:val="center"/>
        </w:trPr>
        <w:tc>
          <w:tcPr>
            <w:tcW w:w="1116" w:type="dxa"/>
            <w:tcBorders>
              <w:top w:val="nil"/>
              <w:left w:val="nil"/>
              <w:bottom w:val="nil"/>
              <w:right w:val="nil"/>
            </w:tcBorders>
            <w:shd w:val="clear" w:color="auto" w:fill="auto"/>
            <w:vAlign w:val="center"/>
            <w:hideMark/>
          </w:tcPr>
          <w:p w14:paraId="50F95869"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tcBorders>
              <w:top w:val="nil"/>
              <w:left w:val="single" w:sz="8" w:space="0" w:color="auto"/>
              <w:bottom w:val="single" w:sz="8" w:space="0" w:color="auto"/>
              <w:right w:val="nil"/>
            </w:tcBorders>
            <w:shd w:val="clear" w:color="auto" w:fill="auto"/>
            <w:vAlign w:val="center"/>
            <w:hideMark/>
          </w:tcPr>
          <w:p w14:paraId="08C1A703"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Agency sends informal conference report &amp; case folder to State Agency</w:t>
            </w:r>
          </w:p>
        </w:tc>
        <w:tc>
          <w:tcPr>
            <w:tcW w:w="1326" w:type="dxa"/>
            <w:vMerge/>
            <w:tcBorders>
              <w:top w:val="nil"/>
              <w:left w:val="single" w:sz="8" w:space="0" w:color="auto"/>
              <w:bottom w:val="single" w:sz="8" w:space="0" w:color="000000"/>
              <w:right w:val="single" w:sz="8" w:space="0" w:color="auto"/>
            </w:tcBorders>
            <w:vAlign w:val="center"/>
            <w:hideMark/>
          </w:tcPr>
          <w:p w14:paraId="0830E307"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56823B37"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5D26853F"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20F7AF08" w14:textId="77777777" w:rsidTr="00A65933">
        <w:trPr>
          <w:trHeight w:val="150"/>
          <w:jc w:val="center"/>
        </w:trPr>
        <w:tc>
          <w:tcPr>
            <w:tcW w:w="1116" w:type="dxa"/>
            <w:tcBorders>
              <w:top w:val="nil"/>
              <w:left w:val="nil"/>
              <w:bottom w:val="nil"/>
              <w:right w:val="nil"/>
            </w:tcBorders>
            <w:shd w:val="clear" w:color="auto" w:fill="auto"/>
            <w:vAlign w:val="center"/>
            <w:hideMark/>
          </w:tcPr>
          <w:p w14:paraId="0F84C20E"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tcBorders>
              <w:top w:val="nil"/>
              <w:left w:val="nil"/>
              <w:bottom w:val="single" w:sz="8" w:space="0" w:color="auto"/>
              <w:right w:val="nil"/>
            </w:tcBorders>
            <w:shd w:val="clear" w:color="auto" w:fill="auto"/>
            <w:vAlign w:val="center"/>
            <w:hideMark/>
          </w:tcPr>
          <w:p w14:paraId="73155971" w14:textId="77777777" w:rsidR="00A65933" w:rsidRPr="00A65933" w:rsidRDefault="00A65933" w:rsidP="00A65933">
            <w:pPr>
              <w:spacing w:after="0" w:line="240" w:lineRule="auto"/>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1326" w:type="dxa"/>
            <w:vMerge/>
            <w:tcBorders>
              <w:top w:val="nil"/>
              <w:left w:val="single" w:sz="8" w:space="0" w:color="auto"/>
              <w:bottom w:val="single" w:sz="8" w:space="0" w:color="000000"/>
              <w:right w:val="single" w:sz="8" w:space="0" w:color="auto"/>
            </w:tcBorders>
            <w:vAlign w:val="center"/>
            <w:hideMark/>
          </w:tcPr>
          <w:p w14:paraId="15153366"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69618088"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5C8CCF40"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5F1D550A" w14:textId="77777777" w:rsidTr="00A65933">
        <w:trPr>
          <w:trHeight w:val="300"/>
          <w:jc w:val="center"/>
        </w:trPr>
        <w:tc>
          <w:tcPr>
            <w:tcW w:w="1116" w:type="dxa"/>
            <w:tcBorders>
              <w:top w:val="nil"/>
              <w:left w:val="nil"/>
              <w:bottom w:val="nil"/>
              <w:right w:val="nil"/>
            </w:tcBorders>
            <w:shd w:val="clear" w:color="auto" w:fill="auto"/>
            <w:vAlign w:val="center"/>
            <w:hideMark/>
          </w:tcPr>
          <w:p w14:paraId="59028525"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vMerge w:val="restart"/>
            <w:tcBorders>
              <w:top w:val="nil"/>
              <w:left w:val="single" w:sz="8" w:space="0" w:color="auto"/>
              <w:bottom w:val="single" w:sz="8" w:space="0" w:color="000000"/>
              <w:right w:val="single" w:sz="8" w:space="0" w:color="auto"/>
            </w:tcBorders>
            <w:shd w:val="clear" w:color="auto" w:fill="auto"/>
            <w:vAlign w:val="center"/>
            <w:hideMark/>
          </w:tcPr>
          <w:p w14:paraId="50BAC1F8"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State notifies client &amp; Agency of Determination</w:t>
            </w:r>
          </w:p>
        </w:tc>
        <w:tc>
          <w:tcPr>
            <w:tcW w:w="1326" w:type="dxa"/>
            <w:vMerge/>
            <w:tcBorders>
              <w:top w:val="nil"/>
              <w:left w:val="single" w:sz="8" w:space="0" w:color="auto"/>
              <w:bottom w:val="single" w:sz="8" w:space="0" w:color="000000"/>
              <w:right w:val="single" w:sz="8" w:space="0" w:color="auto"/>
            </w:tcBorders>
            <w:vAlign w:val="center"/>
            <w:hideMark/>
          </w:tcPr>
          <w:p w14:paraId="27B025A8"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2BA15A5A"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6813EAA3"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08B9AB44" w14:textId="77777777" w:rsidTr="00A65933">
        <w:trPr>
          <w:trHeight w:val="300"/>
          <w:jc w:val="center"/>
        </w:trPr>
        <w:tc>
          <w:tcPr>
            <w:tcW w:w="1116" w:type="dxa"/>
            <w:tcBorders>
              <w:top w:val="nil"/>
              <w:left w:val="nil"/>
              <w:bottom w:val="nil"/>
              <w:right w:val="nil"/>
            </w:tcBorders>
            <w:shd w:val="clear" w:color="auto" w:fill="auto"/>
            <w:vAlign w:val="center"/>
            <w:hideMark/>
          </w:tcPr>
          <w:p w14:paraId="03545B12"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vMerge/>
            <w:tcBorders>
              <w:top w:val="nil"/>
              <w:left w:val="single" w:sz="8" w:space="0" w:color="auto"/>
              <w:bottom w:val="single" w:sz="8" w:space="0" w:color="000000"/>
              <w:right w:val="single" w:sz="8" w:space="0" w:color="auto"/>
            </w:tcBorders>
            <w:vAlign w:val="center"/>
            <w:hideMark/>
          </w:tcPr>
          <w:p w14:paraId="56366D5F"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326" w:type="dxa"/>
            <w:tcBorders>
              <w:top w:val="nil"/>
              <w:left w:val="nil"/>
              <w:bottom w:val="single" w:sz="8" w:space="0" w:color="auto"/>
              <w:right w:val="nil"/>
            </w:tcBorders>
            <w:shd w:val="clear" w:color="auto" w:fill="auto"/>
            <w:vAlign w:val="center"/>
            <w:hideMark/>
          </w:tcPr>
          <w:p w14:paraId="010EB953"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2907" w:type="dxa"/>
            <w:tcBorders>
              <w:top w:val="nil"/>
              <w:left w:val="nil"/>
              <w:bottom w:val="nil"/>
              <w:right w:val="nil"/>
            </w:tcBorders>
            <w:shd w:val="clear" w:color="auto" w:fill="auto"/>
            <w:vAlign w:val="center"/>
            <w:hideMark/>
          </w:tcPr>
          <w:p w14:paraId="2CE8472C"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65FF284B"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021C490B" w14:textId="77777777" w:rsidTr="00A65933">
        <w:trPr>
          <w:trHeight w:val="300"/>
          <w:jc w:val="center"/>
        </w:trPr>
        <w:tc>
          <w:tcPr>
            <w:tcW w:w="1116" w:type="dxa"/>
            <w:tcBorders>
              <w:top w:val="nil"/>
              <w:left w:val="nil"/>
              <w:bottom w:val="nil"/>
              <w:right w:val="nil"/>
            </w:tcBorders>
            <w:shd w:val="clear" w:color="auto" w:fill="auto"/>
            <w:vAlign w:val="center"/>
            <w:hideMark/>
          </w:tcPr>
          <w:p w14:paraId="55EBFB9C"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vMerge/>
            <w:tcBorders>
              <w:top w:val="nil"/>
              <w:left w:val="single" w:sz="8" w:space="0" w:color="auto"/>
              <w:bottom w:val="single" w:sz="8" w:space="0" w:color="000000"/>
              <w:right w:val="single" w:sz="8" w:space="0" w:color="auto"/>
            </w:tcBorders>
            <w:vAlign w:val="center"/>
            <w:hideMark/>
          </w:tcPr>
          <w:p w14:paraId="59207A72"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326" w:type="dxa"/>
            <w:vMerge w:val="restart"/>
            <w:tcBorders>
              <w:top w:val="nil"/>
              <w:left w:val="nil"/>
              <w:bottom w:val="single" w:sz="8" w:space="0" w:color="000000"/>
              <w:right w:val="single" w:sz="8" w:space="0" w:color="auto"/>
            </w:tcBorders>
            <w:shd w:val="clear" w:color="auto" w:fill="auto"/>
            <w:vAlign w:val="center"/>
            <w:hideMark/>
          </w:tcPr>
          <w:p w14:paraId="4E063B09"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30 days</w:t>
            </w:r>
          </w:p>
        </w:tc>
        <w:tc>
          <w:tcPr>
            <w:tcW w:w="2907" w:type="dxa"/>
            <w:tcBorders>
              <w:top w:val="nil"/>
              <w:left w:val="nil"/>
              <w:bottom w:val="nil"/>
              <w:right w:val="nil"/>
            </w:tcBorders>
            <w:shd w:val="clear" w:color="auto" w:fill="auto"/>
            <w:vAlign w:val="center"/>
            <w:hideMark/>
          </w:tcPr>
          <w:p w14:paraId="60139704"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6A9570FB"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09B6AC35" w14:textId="77777777" w:rsidTr="00A65933">
        <w:trPr>
          <w:trHeight w:val="217"/>
          <w:jc w:val="center"/>
        </w:trPr>
        <w:tc>
          <w:tcPr>
            <w:tcW w:w="1116" w:type="dxa"/>
            <w:tcBorders>
              <w:top w:val="nil"/>
              <w:left w:val="nil"/>
              <w:bottom w:val="nil"/>
              <w:right w:val="nil"/>
            </w:tcBorders>
            <w:shd w:val="clear" w:color="auto" w:fill="auto"/>
            <w:vAlign w:val="center"/>
            <w:hideMark/>
          </w:tcPr>
          <w:p w14:paraId="122AE824"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tcBorders>
              <w:top w:val="nil"/>
              <w:left w:val="nil"/>
              <w:bottom w:val="single" w:sz="8" w:space="0" w:color="auto"/>
              <w:right w:val="nil"/>
            </w:tcBorders>
            <w:shd w:val="clear" w:color="auto" w:fill="auto"/>
            <w:vAlign w:val="center"/>
            <w:hideMark/>
          </w:tcPr>
          <w:p w14:paraId="131868F4" w14:textId="77777777" w:rsidR="00A65933" w:rsidRPr="00A65933" w:rsidRDefault="00A65933" w:rsidP="00A65933">
            <w:pPr>
              <w:spacing w:after="0" w:line="240" w:lineRule="auto"/>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1326" w:type="dxa"/>
            <w:vMerge/>
            <w:tcBorders>
              <w:top w:val="nil"/>
              <w:left w:val="nil"/>
              <w:bottom w:val="single" w:sz="8" w:space="0" w:color="000000"/>
              <w:right w:val="single" w:sz="8" w:space="0" w:color="auto"/>
            </w:tcBorders>
            <w:vAlign w:val="center"/>
            <w:hideMark/>
          </w:tcPr>
          <w:p w14:paraId="2A7F01C7"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6573FE6A"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2DF42185"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52A6D5CB" w14:textId="77777777" w:rsidTr="00A65933">
        <w:trPr>
          <w:trHeight w:val="350"/>
          <w:jc w:val="center"/>
        </w:trPr>
        <w:tc>
          <w:tcPr>
            <w:tcW w:w="1116" w:type="dxa"/>
            <w:tcBorders>
              <w:top w:val="nil"/>
              <w:left w:val="nil"/>
              <w:bottom w:val="nil"/>
              <w:right w:val="nil"/>
            </w:tcBorders>
            <w:shd w:val="clear" w:color="auto" w:fill="auto"/>
            <w:vAlign w:val="center"/>
            <w:hideMark/>
          </w:tcPr>
          <w:p w14:paraId="3FF92C45"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tcBorders>
              <w:top w:val="nil"/>
              <w:left w:val="single" w:sz="8" w:space="0" w:color="auto"/>
              <w:bottom w:val="single" w:sz="8" w:space="0" w:color="auto"/>
              <w:right w:val="single" w:sz="8" w:space="0" w:color="auto"/>
            </w:tcBorders>
            <w:shd w:val="clear" w:color="auto" w:fill="auto"/>
            <w:vAlign w:val="center"/>
            <w:hideMark/>
          </w:tcPr>
          <w:p w14:paraId="552423B0" w14:textId="3BE0EAB6" w:rsidR="00A65933" w:rsidRPr="00A65933" w:rsidRDefault="00A65933" w:rsidP="00FB6438">
            <w:pPr>
              <w:spacing w:after="0" w:line="240" w:lineRule="auto"/>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Applicant dissatisfied</w:t>
            </w:r>
            <w:r w:rsidR="00FB6438">
              <w:rPr>
                <w:rFonts w:ascii="Calibri" w:eastAsia="Times New Roman" w:hAnsi="Calibri" w:cs="Times New Roman"/>
                <w:color w:val="000000"/>
                <w:sz w:val="20"/>
                <w:szCs w:val="20"/>
              </w:rPr>
              <w:t xml:space="preserve"> with decision on application (no further review allowed of work quality)</w:t>
            </w:r>
          </w:p>
        </w:tc>
        <w:tc>
          <w:tcPr>
            <w:tcW w:w="1326" w:type="dxa"/>
            <w:vMerge/>
            <w:tcBorders>
              <w:top w:val="nil"/>
              <w:left w:val="nil"/>
              <w:bottom w:val="single" w:sz="8" w:space="0" w:color="000000"/>
              <w:right w:val="single" w:sz="8" w:space="0" w:color="auto"/>
            </w:tcBorders>
            <w:vAlign w:val="center"/>
            <w:hideMark/>
          </w:tcPr>
          <w:p w14:paraId="667A01DC"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71A6367A"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1084D332"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4642EA64" w14:textId="77777777" w:rsidTr="00A65933">
        <w:trPr>
          <w:trHeight w:val="200"/>
          <w:jc w:val="center"/>
        </w:trPr>
        <w:tc>
          <w:tcPr>
            <w:tcW w:w="1116" w:type="dxa"/>
            <w:tcBorders>
              <w:top w:val="nil"/>
              <w:left w:val="nil"/>
              <w:bottom w:val="nil"/>
              <w:right w:val="nil"/>
            </w:tcBorders>
            <w:shd w:val="clear" w:color="auto" w:fill="auto"/>
            <w:vAlign w:val="center"/>
            <w:hideMark/>
          </w:tcPr>
          <w:p w14:paraId="6564A22A"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tcBorders>
              <w:top w:val="nil"/>
              <w:left w:val="nil"/>
              <w:bottom w:val="nil"/>
              <w:right w:val="nil"/>
            </w:tcBorders>
            <w:shd w:val="clear" w:color="auto" w:fill="auto"/>
            <w:vAlign w:val="center"/>
            <w:hideMark/>
          </w:tcPr>
          <w:p w14:paraId="60AE01CB"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326" w:type="dxa"/>
            <w:vMerge/>
            <w:tcBorders>
              <w:top w:val="nil"/>
              <w:left w:val="nil"/>
              <w:bottom w:val="single" w:sz="8" w:space="0" w:color="000000"/>
              <w:right w:val="single" w:sz="8" w:space="0" w:color="auto"/>
            </w:tcBorders>
            <w:vAlign w:val="center"/>
            <w:hideMark/>
          </w:tcPr>
          <w:p w14:paraId="0E87AF1A"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06553092"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1023" w:type="dxa"/>
            <w:tcBorders>
              <w:top w:val="nil"/>
              <w:left w:val="nil"/>
              <w:bottom w:val="nil"/>
              <w:right w:val="nil"/>
            </w:tcBorders>
            <w:shd w:val="clear" w:color="auto" w:fill="auto"/>
            <w:vAlign w:val="center"/>
            <w:hideMark/>
          </w:tcPr>
          <w:p w14:paraId="0D350664"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06362B51" w14:textId="77777777" w:rsidTr="00A65933">
        <w:trPr>
          <w:trHeight w:val="284"/>
          <w:jc w:val="center"/>
        </w:trPr>
        <w:tc>
          <w:tcPr>
            <w:tcW w:w="1116" w:type="dxa"/>
            <w:tcBorders>
              <w:top w:val="nil"/>
              <w:left w:val="nil"/>
              <w:bottom w:val="nil"/>
              <w:right w:val="nil"/>
            </w:tcBorders>
            <w:shd w:val="clear" w:color="auto" w:fill="auto"/>
            <w:vAlign w:val="center"/>
            <w:hideMark/>
          </w:tcPr>
          <w:p w14:paraId="1026E3C9"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EFD473F" w14:textId="68B5FDD2"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xml:space="preserve">Applicant </w:t>
            </w:r>
            <w:r w:rsidR="00445DB3" w:rsidRPr="00A65933">
              <w:rPr>
                <w:rFonts w:ascii="Calibri" w:eastAsia="Times New Roman" w:hAnsi="Calibri" w:cs="Times New Roman"/>
                <w:color w:val="000000"/>
                <w:sz w:val="20"/>
                <w:szCs w:val="20"/>
              </w:rPr>
              <w:t>request Formal</w:t>
            </w:r>
            <w:r w:rsidRPr="00A65933">
              <w:rPr>
                <w:rFonts w:ascii="Calibri" w:eastAsia="Times New Roman" w:hAnsi="Calibri" w:cs="Times New Roman"/>
                <w:color w:val="000000"/>
                <w:sz w:val="20"/>
                <w:szCs w:val="20"/>
              </w:rPr>
              <w:t xml:space="preserve"> Hearing</w:t>
            </w:r>
          </w:p>
        </w:tc>
        <w:tc>
          <w:tcPr>
            <w:tcW w:w="1326" w:type="dxa"/>
            <w:vMerge/>
            <w:tcBorders>
              <w:top w:val="nil"/>
              <w:left w:val="nil"/>
              <w:bottom w:val="single" w:sz="8" w:space="0" w:color="000000"/>
              <w:right w:val="single" w:sz="8" w:space="0" w:color="auto"/>
            </w:tcBorders>
            <w:vAlign w:val="center"/>
            <w:hideMark/>
          </w:tcPr>
          <w:p w14:paraId="15A322B1"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2E769BDF"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17467D00"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73B06E9C" w14:textId="77777777" w:rsidTr="00A65933">
        <w:trPr>
          <w:trHeight w:val="284"/>
          <w:jc w:val="center"/>
        </w:trPr>
        <w:tc>
          <w:tcPr>
            <w:tcW w:w="1116" w:type="dxa"/>
            <w:tcBorders>
              <w:top w:val="nil"/>
              <w:left w:val="nil"/>
              <w:bottom w:val="nil"/>
              <w:right w:val="nil"/>
            </w:tcBorders>
            <w:shd w:val="clear" w:color="auto" w:fill="auto"/>
            <w:vAlign w:val="center"/>
            <w:hideMark/>
          </w:tcPr>
          <w:p w14:paraId="67286C62"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vMerge/>
            <w:tcBorders>
              <w:top w:val="single" w:sz="8" w:space="0" w:color="auto"/>
              <w:left w:val="single" w:sz="8" w:space="0" w:color="auto"/>
              <w:bottom w:val="single" w:sz="8" w:space="0" w:color="000000"/>
              <w:right w:val="single" w:sz="8" w:space="0" w:color="auto"/>
            </w:tcBorders>
            <w:vAlign w:val="center"/>
            <w:hideMark/>
          </w:tcPr>
          <w:p w14:paraId="14D2E104"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326" w:type="dxa"/>
            <w:tcBorders>
              <w:top w:val="nil"/>
              <w:left w:val="nil"/>
              <w:bottom w:val="single" w:sz="8" w:space="0" w:color="auto"/>
              <w:right w:val="nil"/>
            </w:tcBorders>
            <w:shd w:val="clear" w:color="auto" w:fill="auto"/>
            <w:vAlign w:val="center"/>
            <w:hideMark/>
          </w:tcPr>
          <w:p w14:paraId="790F2221" w14:textId="77777777" w:rsidR="00A65933" w:rsidRPr="00A65933" w:rsidRDefault="00A65933" w:rsidP="00A65933">
            <w:pPr>
              <w:spacing w:after="0" w:line="240" w:lineRule="auto"/>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2907" w:type="dxa"/>
            <w:tcBorders>
              <w:top w:val="nil"/>
              <w:left w:val="nil"/>
              <w:bottom w:val="nil"/>
              <w:right w:val="nil"/>
            </w:tcBorders>
            <w:shd w:val="clear" w:color="auto" w:fill="auto"/>
            <w:vAlign w:val="center"/>
            <w:hideMark/>
          </w:tcPr>
          <w:p w14:paraId="549D375C"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2E61A980"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2618FFBD" w14:textId="77777777" w:rsidTr="00A65933">
        <w:trPr>
          <w:trHeight w:val="117"/>
          <w:jc w:val="center"/>
        </w:trPr>
        <w:tc>
          <w:tcPr>
            <w:tcW w:w="1116" w:type="dxa"/>
            <w:tcBorders>
              <w:top w:val="nil"/>
              <w:left w:val="nil"/>
              <w:bottom w:val="nil"/>
              <w:right w:val="nil"/>
            </w:tcBorders>
            <w:shd w:val="clear" w:color="auto" w:fill="auto"/>
            <w:vAlign w:val="center"/>
            <w:hideMark/>
          </w:tcPr>
          <w:p w14:paraId="52905214"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vMerge/>
            <w:tcBorders>
              <w:top w:val="single" w:sz="8" w:space="0" w:color="auto"/>
              <w:left w:val="single" w:sz="8" w:space="0" w:color="auto"/>
              <w:bottom w:val="single" w:sz="8" w:space="0" w:color="000000"/>
              <w:right w:val="single" w:sz="8" w:space="0" w:color="auto"/>
            </w:tcBorders>
            <w:vAlign w:val="center"/>
            <w:hideMark/>
          </w:tcPr>
          <w:p w14:paraId="05A9A967"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326" w:type="dxa"/>
            <w:vMerge w:val="restart"/>
            <w:tcBorders>
              <w:top w:val="nil"/>
              <w:left w:val="nil"/>
              <w:bottom w:val="single" w:sz="8" w:space="0" w:color="000000"/>
              <w:right w:val="single" w:sz="8" w:space="0" w:color="auto"/>
            </w:tcBorders>
            <w:shd w:val="clear" w:color="auto" w:fill="auto"/>
            <w:vAlign w:val="center"/>
            <w:hideMark/>
          </w:tcPr>
          <w:p w14:paraId="58D4899E"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30 days</w:t>
            </w:r>
          </w:p>
        </w:tc>
        <w:tc>
          <w:tcPr>
            <w:tcW w:w="2907" w:type="dxa"/>
            <w:tcBorders>
              <w:top w:val="nil"/>
              <w:left w:val="nil"/>
              <w:bottom w:val="nil"/>
              <w:right w:val="nil"/>
            </w:tcBorders>
            <w:shd w:val="clear" w:color="auto" w:fill="auto"/>
            <w:vAlign w:val="center"/>
            <w:hideMark/>
          </w:tcPr>
          <w:p w14:paraId="6CB04AE3"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4235D429"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36EB066D" w14:textId="77777777" w:rsidTr="00A65933">
        <w:trPr>
          <w:trHeight w:val="167"/>
          <w:jc w:val="center"/>
        </w:trPr>
        <w:tc>
          <w:tcPr>
            <w:tcW w:w="1116" w:type="dxa"/>
            <w:tcBorders>
              <w:top w:val="nil"/>
              <w:left w:val="nil"/>
              <w:bottom w:val="nil"/>
              <w:right w:val="nil"/>
            </w:tcBorders>
            <w:shd w:val="clear" w:color="auto" w:fill="auto"/>
            <w:vAlign w:val="center"/>
            <w:hideMark/>
          </w:tcPr>
          <w:p w14:paraId="2817BD25"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tcBorders>
              <w:top w:val="nil"/>
              <w:left w:val="nil"/>
              <w:bottom w:val="single" w:sz="8" w:space="0" w:color="auto"/>
              <w:right w:val="nil"/>
            </w:tcBorders>
            <w:shd w:val="clear" w:color="auto" w:fill="auto"/>
            <w:vAlign w:val="center"/>
            <w:hideMark/>
          </w:tcPr>
          <w:p w14:paraId="31BFF2DC" w14:textId="77777777" w:rsidR="00A65933" w:rsidRPr="00A65933" w:rsidRDefault="00A65933" w:rsidP="00A65933">
            <w:pPr>
              <w:spacing w:after="0" w:line="240" w:lineRule="auto"/>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1326" w:type="dxa"/>
            <w:vMerge/>
            <w:tcBorders>
              <w:top w:val="nil"/>
              <w:left w:val="nil"/>
              <w:bottom w:val="single" w:sz="8" w:space="0" w:color="000000"/>
              <w:right w:val="single" w:sz="8" w:space="0" w:color="auto"/>
            </w:tcBorders>
            <w:vAlign w:val="center"/>
            <w:hideMark/>
          </w:tcPr>
          <w:p w14:paraId="2BD4A12A"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1737876D"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1023" w:type="dxa"/>
            <w:tcBorders>
              <w:top w:val="nil"/>
              <w:left w:val="nil"/>
              <w:bottom w:val="nil"/>
              <w:right w:val="nil"/>
            </w:tcBorders>
            <w:shd w:val="clear" w:color="auto" w:fill="auto"/>
            <w:vAlign w:val="center"/>
            <w:hideMark/>
          </w:tcPr>
          <w:p w14:paraId="485318CB"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7C9A8E52" w14:textId="77777777" w:rsidTr="00A65933">
        <w:trPr>
          <w:trHeight w:val="234"/>
          <w:jc w:val="center"/>
        </w:trPr>
        <w:tc>
          <w:tcPr>
            <w:tcW w:w="1116" w:type="dxa"/>
            <w:tcBorders>
              <w:top w:val="nil"/>
              <w:left w:val="nil"/>
              <w:bottom w:val="single" w:sz="8" w:space="0" w:color="auto"/>
              <w:right w:val="nil"/>
            </w:tcBorders>
            <w:shd w:val="clear" w:color="auto" w:fill="auto"/>
            <w:vAlign w:val="center"/>
            <w:hideMark/>
          </w:tcPr>
          <w:p w14:paraId="716265E7" w14:textId="77777777" w:rsidR="00A65933" w:rsidRPr="00A65933" w:rsidRDefault="00A65933" w:rsidP="00A65933">
            <w:pPr>
              <w:spacing w:after="0" w:line="240" w:lineRule="auto"/>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2884" w:type="dxa"/>
            <w:vMerge w:val="restart"/>
            <w:tcBorders>
              <w:top w:val="nil"/>
              <w:left w:val="single" w:sz="8" w:space="0" w:color="auto"/>
              <w:bottom w:val="single" w:sz="8" w:space="0" w:color="000000"/>
              <w:right w:val="single" w:sz="8" w:space="0" w:color="auto"/>
            </w:tcBorders>
            <w:shd w:val="clear" w:color="auto" w:fill="auto"/>
            <w:vAlign w:val="center"/>
            <w:hideMark/>
          </w:tcPr>
          <w:p w14:paraId="66EC34BE"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Formal Hearing</w:t>
            </w:r>
          </w:p>
        </w:tc>
        <w:tc>
          <w:tcPr>
            <w:tcW w:w="1326" w:type="dxa"/>
            <w:vMerge/>
            <w:tcBorders>
              <w:top w:val="nil"/>
              <w:left w:val="nil"/>
              <w:bottom w:val="single" w:sz="8" w:space="0" w:color="000000"/>
              <w:right w:val="single" w:sz="8" w:space="0" w:color="auto"/>
            </w:tcBorders>
            <w:vAlign w:val="center"/>
            <w:hideMark/>
          </w:tcPr>
          <w:p w14:paraId="0EB05789"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1E1AD593"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068021BA"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49F46D3C" w14:textId="77777777" w:rsidTr="00A65933">
        <w:trPr>
          <w:trHeight w:val="234"/>
          <w:jc w:val="center"/>
        </w:trPr>
        <w:tc>
          <w:tcPr>
            <w:tcW w:w="1116" w:type="dxa"/>
            <w:vMerge w:val="restart"/>
            <w:tcBorders>
              <w:top w:val="nil"/>
              <w:left w:val="single" w:sz="8" w:space="0" w:color="auto"/>
              <w:bottom w:val="single" w:sz="8" w:space="0" w:color="000000"/>
              <w:right w:val="nil"/>
            </w:tcBorders>
            <w:shd w:val="clear" w:color="auto" w:fill="auto"/>
            <w:vAlign w:val="center"/>
            <w:hideMark/>
          </w:tcPr>
          <w:p w14:paraId="5052D101"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10 working days</w:t>
            </w:r>
          </w:p>
        </w:tc>
        <w:tc>
          <w:tcPr>
            <w:tcW w:w="2884" w:type="dxa"/>
            <w:vMerge/>
            <w:tcBorders>
              <w:top w:val="nil"/>
              <w:left w:val="single" w:sz="8" w:space="0" w:color="auto"/>
              <w:bottom w:val="single" w:sz="8" w:space="0" w:color="000000"/>
              <w:right w:val="single" w:sz="8" w:space="0" w:color="auto"/>
            </w:tcBorders>
            <w:vAlign w:val="center"/>
            <w:hideMark/>
          </w:tcPr>
          <w:p w14:paraId="1428FEE3"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326" w:type="dxa"/>
            <w:tcBorders>
              <w:top w:val="nil"/>
              <w:left w:val="nil"/>
              <w:bottom w:val="nil"/>
              <w:right w:val="nil"/>
            </w:tcBorders>
            <w:shd w:val="clear" w:color="auto" w:fill="auto"/>
            <w:vAlign w:val="center"/>
            <w:hideMark/>
          </w:tcPr>
          <w:p w14:paraId="03C7170C"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07CBCCE7"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30806D78"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20CAFE9E" w14:textId="77777777" w:rsidTr="00A65933">
        <w:trPr>
          <w:trHeight w:val="167"/>
          <w:jc w:val="center"/>
        </w:trPr>
        <w:tc>
          <w:tcPr>
            <w:tcW w:w="1116" w:type="dxa"/>
            <w:vMerge/>
            <w:tcBorders>
              <w:top w:val="nil"/>
              <w:left w:val="single" w:sz="8" w:space="0" w:color="auto"/>
              <w:bottom w:val="single" w:sz="8" w:space="0" w:color="000000"/>
              <w:right w:val="nil"/>
            </w:tcBorders>
            <w:vAlign w:val="center"/>
            <w:hideMark/>
          </w:tcPr>
          <w:p w14:paraId="410F6C11"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tcBorders>
              <w:top w:val="nil"/>
              <w:left w:val="nil"/>
              <w:bottom w:val="single" w:sz="8" w:space="0" w:color="auto"/>
              <w:right w:val="nil"/>
            </w:tcBorders>
            <w:shd w:val="clear" w:color="auto" w:fill="auto"/>
            <w:vAlign w:val="center"/>
            <w:hideMark/>
          </w:tcPr>
          <w:p w14:paraId="07B196C8" w14:textId="77777777" w:rsidR="00A65933" w:rsidRPr="00A65933" w:rsidRDefault="00A65933" w:rsidP="00A65933">
            <w:pPr>
              <w:spacing w:after="0" w:line="240" w:lineRule="auto"/>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 </w:t>
            </w:r>
          </w:p>
        </w:tc>
        <w:tc>
          <w:tcPr>
            <w:tcW w:w="1326" w:type="dxa"/>
            <w:tcBorders>
              <w:top w:val="nil"/>
              <w:left w:val="nil"/>
              <w:bottom w:val="nil"/>
              <w:right w:val="nil"/>
            </w:tcBorders>
            <w:shd w:val="clear" w:color="auto" w:fill="auto"/>
            <w:vAlign w:val="center"/>
            <w:hideMark/>
          </w:tcPr>
          <w:p w14:paraId="42F21886"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5CA3AA6A"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0DCD8744"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14221736" w14:textId="77777777" w:rsidTr="00A65933">
        <w:trPr>
          <w:trHeight w:val="467"/>
          <w:jc w:val="center"/>
        </w:trPr>
        <w:tc>
          <w:tcPr>
            <w:tcW w:w="1116" w:type="dxa"/>
            <w:vMerge/>
            <w:tcBorders>
              <w:top w:val="nil"/>
              <w:left w:val="single" w:sz="8" w:space="0" w:color="auto"/>
              <w:bottom w:val="single" w:sz="8" w:space="0" w:color="000000"/>
              <w:right w:val="nil"/>
            </w:tcBorders>
            <w:vAlign w:val="center"/>
            <w:hideMark/>
          </w:tcPr>
          <w:p w14:paraId="2696AEBE"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884" w:type="dxa"/>
            <w:vMerge w:val="restart"/>
            <w:tcBorders>
              <w:top w:val="nil"/>
              <w:left w:val="single" w:sz="8" w:space="0" w:color="auto"/>
              <w:bottom w:val="single" w:sz="8" w:space="0" w:color="000000"/>
              <w:right w:val="single" w:sz="8" w:space="0" w:color="auto"/>
            </w:tcBorders>
            <w:shd w:val="clear" w:color="auto" w:fill="auto"/>
            <w:vAlign w:val="center"/>
            <w:hideMark/>
          </w:tcPr>
          <w:p w14:paraId="7DBA8377" w14:textId="77777777" w:rsidR="00A65933" w:rsidRPr="00A65933" w:rsidRDefault="00A65933" w:rsidP="00A65933">
            <w:pPr>
              <w:spacing w:after="0" w:line="240" w:lineRule="auto"/>
              <w:jc w:val="center"/>
              <w:rPr>
                <w:rFonts w:ascii="Calibri" w:eastAsia="Times New Roman" w:hAnsi="Calibri" w:cs="Times New Roman"/>
                <w:color w:val="000000"/>
                <w:sz w:val="20"/>
                <w:szCs w:val="20"/>
              </w:rPr>
            </w:pPr>
            <w:r w:rsidRPr="00A65933">
              <w:rPr>
                <w:rFonts w:ascii="Calibri" w:eastAsia="Times New Roman" w:hAnsi="Calibri" w:cs="Times New Roman"/>
                <w:color w:val="000000"/>
                <w:sz w:val="20"/>
                <w:szCs w:val="20"/>
              </w:rPr>
              <w:t>State notifies Applicant &amp; Agency of Decision</w:t>
            </w:r>
          </w:p>
        </w:tc>
        <w:tc>
          <w:tcPr>
            <w:tcW w:w="1326" w:type="dxa"/>
            <w:tcBorders>
              <w:top w:val="nil"/>
              <w:left w:val="nil"/>
              <w:bottom w:val="nil"/>
              <w:right w:val="nil"/>
            </w:tcBorders>
            <w:shd w:val="clear" w:color="auto" w:fill="auto"/>
            <w:vAlign w:val="center"/>
            <w:hideMark/>
          </w:tcPr>
          <w:p w14:paraId="77526144"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2907" w:type="dxa"/>
            <w:tcBorders>
              <w:top w:val="nil"/>
              <w:left w:val="nil"/>
              <w:bottom w:val="nil"/>
              <w:right w:val="nil"/>
            </w:tcBorders>
            <w:shd w:val="clear" w:color="auto" w:fill="auto"/>
            <w:vAlign w:val="center"/>
            <w:hideMark/>
          </w:tcPr>
          <w:p w14:paraId="2E6A636B"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4274C122"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r w:rsidR="00A65933" w:rsidRPr="00A65933" w14:paraId="319FA48F" w14:textId="77777777" w:rsidTr="00A65933">
        <w:trPr>
          <w:trHeight w:val="467"/>
          <w:jc w:val="center"/>
        </w:trPr>
        <w:tc>
          <w:tcPr>
            <w:tcW w:w="1116" w:type="dxa"/>
            <w:tcBorders>
              <w:top w:val="nil"/>
              <w:left w:val="nil"/>
              <w:bottom w:val="nil"/>
              <w:right w:val="nil"/>
            </w:tcBorders>
            <w:shd w:val="clear" w:color="auto" w:fill="auto"/>
            <w:noWrap/>
            <w:vAlign w:val="bottom"/>
            <w:hideMark/>
          </w:tcPr>
          <w:p w14:paraId="7AE12EA2" w14:textId="77777777" w:rsidR="00A65933" w:rsidRPr="00A65933" w:rsidRDefault="00A65933" w:rsidP="00A65933">
            <w:pPr>
              <w:spacing w:after="0" w:line="240" w:lineRule="auto"/>
              <w:rPr>
                <w:rFonts w:ascii="Calibri" w:eastAsia="Times New Roman" w:hAnsi="Calibri" w:cs="Times New Roman"/>
                <w:color w:val="000000"/>
              </w:rPr>
            </w:pPr>
          </w:p>
        </w:tc>
        <w:tc>
          <w:tcPr>
            <w:tcW w:w="2884" w:type="dxa"/>
            <w:vMerge/>
            <w:tcBorders>
              <w:top w:val="nil"/>
              <w:left w:val="single" w:sz="8" w:space="0" w:color="auto"/>
              <w:bottom w:val="single" w:sz="8" w:space="0" w:color="000000"/>
              <w:right w:val="single" w:sz="8" w:space="0" w:color="auto"/>
            </w:tcBorders>
            <w:vAlign w:val="center"/>
            <w:hideMark/>
          </w:tcPr>
          <w:p w14:paraId="2BC6E9A6"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326" w:type="dxa"/>
            <w:tcBorders>
              <w:top w:val="nil"/>
              <w:left w:val="nil"/>
              <w:bottom w:val="nil"/>
              <w:right w:val="nil"/>
            </w:tcBorders>
            <w:shd w:val="clear" w:color="auto" w:fill="auto"/>
            <w:noWrap/>
            <w:vAlign w:val="bottom"/>
            <w:hideMark/>
          </w:tcPr>
          <w:p w14:paraId="08FE5542" w14:textId="77777777" w:rsidR="00A65933" w:rsidRPr="00A65933" w:rsidRDefault="00A65933" w:rsidP="00A65933">
            <w:pPr>
              <w:spacing w:after="0" w:line="240" w:lineRule="auto"/>
              <w:rPr>
                <w:rFonts w:ascii="Calibri" w:eastAsia="Times New Roman" w:hAnsi="Calibri" w:cs="Times New Roman"/>
                <w:color w:val="000000"/>
              </w:rPr>
            </w:pPr>
          </w:p>
        </w:tc>
        <w:tc>
          <w:tcPr>
            <w:tcW w:w="2907" w:type="dxa"/>
            <w:tcBorders>
              <w:top w:val="nil"/>
              <w:left w:val="nil"/>
              <w:bottom w:val="nil"/>
              <w:right w:val="nil"/>
            </w:tcBorders>
            <w:shd w:val="clear" w:color="auto" w:fill="auto"/>
            <w:vAlign w:val="center"/>
            <w:hideMark/>
          </w:tcPr>
          <w:p w14:paraId="20197130" w14:textId="77777777" w:rsidR="00A65933" w:rsidRPr="00A65933" w:rsidRDefault="00A65933" w:rsidP="00A65933">
            <w:pPr>
              <w:spacing w:after="0" w:line="240" w:lineRule="auto"/>
              <w:rPr>
                <w:rFonts w:ascii="Calibri" w:eastAsia="Times New Roman" w:hAnsi="Calibri" w:cs="Times New Roman"/>
                <w:color w:val="000000"/>
                <w:sz w:val="20"/>
                <w:szCs w:val="20"/>
              </w:rPr>
            </w:pPr>
          </w:p>
        </w:tc>
        <w:tc>
          <w:tcPr>
            <w:tcW w:w="1023" w:type="dxa"/>
            <w:tcBorders>
              <w:top w:val="nil"/>
              <w:left w:val="nil"/>
              <w:bottom w:val="nil"/>
              <w:right w:val="nil"/>
            </w:tcBorders>
            <w:shd w:val="clear" w:color="auto" w:fill="auto"/>
            <w:vAlign w:val="center"/>
            <w:hideMark/>
          </w:tcPr>
          <w:p w14:paraId="0B17F85C" w14:textId="77777777" w:rsidR="00A65933" w:rsidRPr="00A65933" w:rsidRDefault="00A65933" w:rsidP="00A65933">
            <w:pPr>
              <w:spacing w:after="0" w:line="240" w:lineRule="auto"/>
              <w:rPr>
                <w:rFonts w:ascii="Calibri" w:eastAsia="Times New Roman" w:hAnsi="Calibri" w:cs="Times New Roman"/>
                <w:color w:val="000000"/>
                <w:sz w:val="20"/>
                <w:szCs w:val="20"/>
              </w:rPr>
            </w:pPr>
          </w:p>
        </w:tc>
      </w:tr>
    </w:tbl>
    <w:p w14:paraId="5478D232"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b/>
          <w:sz w:val="28"/>
          <w:szCs w:val="20"/>
        </w:rPr>
      </w:pPr>
    </w:p>
    <w:bookmarkEnd w:id="764"/>
    <w:p w14:paraId="3A24B69C" w14:textId="77777777" w:rsidR="00A65933" w:rsidRPr="00A65933" w:rsidRDefault="00A65933" w:rsidP="00A65933">
      <w:pPr>
        <w:rPr>
          <w:rFonts w:ascii="Calibri" w:eastAsia="Times New Roman" w:hAnsi="Calibri" w:cs="Times New Roman"/>
          <w:b/>
          <w:sz w:val="28"/>
          <w:szCs w:val="20"/>
        </w:rPr>
      </w:pPr>
      <w:r w:rsidRPr="00A65933">
        <w:rPr>
          <w:rFonts w:ascii="Calibri" w:eastAsia="Times New Roman" w:hAnsi="Calibri" w:cs="Times New Roman"/>
          <w:b/>
          <w:sz w:val="28"/>
          <w:szCs w:val="20"/>
        </w:rPr>
        <w:br w:type="page"/>
      </w:r>
    </w:p>
    <w:p w14:paraId="2D7E4E79" w14:textId="77777777" w:rsidR="00A65933" w:rsidRPr="00A65933" w:rsidRDefault="00A65933" w:rsidP="00A65933">
      <w:pPr>
        <w:tabs>
          <w:tab w:val="left" w:pos="4080"/>
          <w:tab w:val="left" w:pos="9120"/>
          <w:tab w:val="left" w:pos="9480"/>
        </w:tabs>
        <w:overflowPunct w:val="0"/>
        <w:autoSpaceDE w:val="0"/>
        <w:autoSpaceDN w:val="0"/>
        <w:adjustRightInd w:val="0"/>
        <w:spacing w:after="120" w:line="240" w:lineRule="exact"/>
        <w:jc w:val="center"/>
        <w:textAlignment w:val="baseline"/>
        <w:rPr>
          <w:rFonts w:ascii="Calibri" w:eastAsia="Times New Roman" w:hAnsi="Calibri" w:cs="Times New Roman"/>
          <w:sz w:val="24"/>
          <w:szCs w:val="24"/>
        </w:rPr>
      </w:pPr>
      <w:r w:rsidRPr="00A65933">
        <w:rPr>
          <w:rFonts w:ascii="Calibri" w:eastAsia="Times New Roman" w:hAnsi="Calibri" w:cs="Times New Roman"/>
          <w:b/>
          <w:sz w:val="24"/>
          <w:szCs w:val="24"/>
        </w:rPr>
        <w:lastRenderedPageBreak/>
        <w:t>ILLINOIS HOME WEATHERIZATION ASSISTANCE PROGRAM</w:t>
      </w:r>
    </w:p>
    <w:p w14:paraId="61953C97" w14:textId="77777777" w:rsidR="00A65933" w:rsidRPr="00A65933" w:rsidRDefault="00A65933" w:rsidP="00A65933">
      <w:pPr>
        <w:tabs>
          <w:tab w:val="left" w:pos="721"/>
          <w:tab w:val="left" w:pos="1080"/>
          <w:tab w:val="left" w:pos="1620"/>
          <w:tab w:val="left" w:pos="2520"/>
          <w:tab w:val="left" w:pos="5040"/>
          <w:tab w:val="left" w:pos="7200"/>
          <w:tab w:val="left" w:leader="underscore" w:pos="7920"/>
        </w:tabs>
        <w:overflowPunct w:val="0"/>
        <w:autoSpaceDE w:val="0"/>
        <w:autoSpaceDN w:val="0"/>
        <w:adjustRightInd w:val="0"/>
        <w:spacing w:after="120" w:line="244" w:lineRule="exact"/>
        <w:jc w:val="center"/>
        <w:textAlignment w:val="baseline"/>
        <w:rPr>
          <w:rFonts w:ascii="Calibri" w:eastAsia="Times New Roman" w:hAnsi="Calibri" w:cs="Times New Roman"/>
          <w:b/>
          <w:sz w:val="32"/>
          <w:szCs w:val="32"/>
        </w:rPr>
      </w:pPr>
      <w:bookmarkStart w:id="766" w:name="InformalConferenceCOVERSHEET"/>
      <w:r w:rsidRPr="00A65933">
        <w:rPr>
          <w:rFonts w:ascii="Calibri" w:eastAsia="Times New Roman" w:hAnsi="Calibri" w:cs="Times New Roman"/>
          <w:b/>
          <w:sz w:val="32"/>
          <w:szCs w:val="32"/>
        </w:rPr>
        <w:t>INFORMAL CONFERENCE COVER SHEET</w:t>
      </w:r>
      <w:bookmarkEnd w:id="766"/>
    </w:p>
    <w:p w14:paraId="35425562" w14:textId="77777777" w:rsidR="00A65933" w:rsidRPr="00A65933" w:rsidRDefault="00A65933" w:rsidP="00A65933">
      <w:pPr>
        <w:tabs>
          <w:tab w:val="left" w:pos="721"/>
          <w:tab w:val="left" w:pos="1080"/>
          <w:tab w:val="left" w:pos="1620"/>
          <w:tab w:val="left" w:pos="2520"/>
          <w:tab w:val="left" w:pos="5040"/>
          <w:tab w:val="left" w:pos="7200"/>
          <w:tab w:val="left" w:leader="underscore" w:pos="7920"/>
        </w:tabs>
        <w:overflowPunct w:val="0"/>
        <w:autoSpaceDE w:val="0"/>
        <w:autoSpaceDN w:val="0"/>
        <w:adjustRightInd w:val="0"/>
        <w:spacing w:after="60" w:line="244" w:lineRule="exact"/>
        <w:textAlignment w:val="baseline"/>
        <w:rPr>
          <w:rFonts w:ascii="Calibri" w:eastAsia="Times New Roman" w:hAnsi="Calibri" w:cs="Times New Roman"/>
          <w:sz w:val="24"/>
          <w:szCs w:val="20"/>
        </w:rPr>
      </w:pPr>
    </w:p>
    <w:p w14:paraId="4CD252FD" w14:textId="77777777" w:rsidR="00A65933" w:rsidRPr="00A65933" w:rsidRDefault="00A65933" w:rsidP="00A65933">
      <w:pPr>
        <w:tabs>
          <w:tab w:val="left" w:pos="721"/>
          <w:tab w:val="left" w:pos="1080"/>
          <w:tab w:val="left" w:pos="1620"/>
          <w:tab w:val="left" w:pos="2520"/>
          <w:tab w:val="left" w:pos="5040"/>
          <w:tab w:val="left" w:pos="7200"/>
          <w:tab w:val="left" w:leader="underscore" w:pos="7920"/>
        </w:tabs>
        <w:overflowPunct w:val="0"/>
        <w:autoSpaceDE w:val="0"/>
        <w:autoSpaceDN w:val="0"/>
        <w:adjustRightInd w:val="0"/>
        <w:spacing w:after="240" w:line="240" w:lineRule="auto"/>
        <w:textAlignment w:val="baseline"/>
        <w:rPr>
          <w:rFonts w:ascii="Calibri" w:eastAsia="Times New Roman" w:hAnsi="Calibri" w:cs="Times New Roman"/>
          <w:b/>
          <w:sz w:val="24"/>
          <w:szCs w:val="20"/>
        </w:rPr>
      </w:pPr>
      <w:r w:rsidRPr="00A65933">
        <w:rPr>
          <w:rFonts w:ascii="Calibri" w:eastAsia="Times New Roman" w:hAnsi="Calibri" w:cs="Times New Roman"/>
          <w:b/>
          <w:sz w:val="24"/>
          <w:szCs w:val="20"/>
        </w:rPr>
        <w:t>APPLICANT</w:t>
      </w:r>
    </w:p>
    <w:p w14:paraId="3BC68B34" w14:textId="77777777" w:rsidR="00A65933" w:rsidRPr="00A65933" w:rsidRDefault="00A65933" w:rsidP="00A65933">
      <w:pPr>
        <w:tabs>
          <w:tab w:val="left" w:leader="underscore" w:pos="9365"/>
        </w:tabs>
        <w:overflowPunct w:val="0"/>
        <w:autoSpaceDE w:val="0"/>
        <w:autoSpaceDN w:val="0"/>
        <w:adjustRightInd w:val="0"/>
        <w:spacing w:after="240" w:line="240" w:lineRule="auto"/>
        <w:ind w:right="4"/>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Name </w:t>
      </w:r>
      <w:r w:rsidRPr="00A65933">
        <w:rPr>
          <w:rFonts w:ascii="Calibri" w:eastAsia="Times New Roman" w:hAnsi="Calibri" w:cs="Times New Roman"/>
          <w:sz w:val="24"/>
          <w:szCs w:val="20"/>
          <w:u w:val="single"/>
        </w:rPr>
        <w:tab/>
      </w:r>
    </w:p>
    <w:p w14:paraId="4AD714D2" w14:textId="77777777" w:rsidR="00A65933" w:rsidRPr="00A65933" w:rsidRDefault="00A65933" w:rsidP="00A65933">
      <w:pPr>
        <w:tabs>
          <w:tab w:val="left" w:leader="underscore" w:pos="9365"/>
        </w:tabs>
        <w:overflowPunct w:val="0"/>
        <w:autoSpaceDE w:val="0"/>
        <w:autoSpaceDN w:val="0"/>
        <w:adjustRightInd w:val="0"/>
        <w:spacing w:after="240" w:line="240" w:lineRule="auto"/>
        <w:ind w:right="4"/>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Address </w:t>
      </w:r>
      <w:r w:rsidRPr="00A65933">
        <w:rPr>
          <w:rFonts w:ascii="Calibri" w:eastAsia="Times New Roman" w:hAnsi="Calibri" w:cs="Times New Roman"/>
          <w:sz w:val="24"/>
          <w:szCs w:val="20"/>
          <w:u w:val="single"/>
        </w:rPr>
        <w:tab/>
      </w:r>
    </w:p>
    <w:p w14:paraId="38468858" w14:textId="379786B7" w:rsidR="00A65933" w:rsidRPr="00A65933" w:rsidRDefault="00A65933" w:rsidP="00A65933">
      <w:pPr>
        <w:tabs>
          <w:tab w:val="left" w:leader="underscore" w:pos="4317"/>
          <w:tab w:val="left" w:leader="underscore" w:pos="9365"/>
        </w:tabs>
        <w:overflowPunct w:val="0"/>
        <w:autoSpaceDE w:val="0"/>
        <w:autoSpaceDN w:val="0"/>
        <w:adjustRightInd w:val="0"/>
        <w:spacing w:after="240" w:line="240" w:lineRule="auto"/>
        <w:ind w:right="4"/>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City </w:t>
      </w: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rPr>
        <w:t xml:space="preserve">  Zip</w:t>
      </w:r>
      <w:r w:rsidRPr="00A65933">
        <w:rPr>
          <w:rFonts w:ascii="Calibri" w:eastAsia="Times New Roman" w:hAnsi="Calibri" w:cs="Times New Roman"/>
          <w:sz w:val="24"/>
          <w:szCs w:val="20"/>
          <w:u w:val="single"/>
        </w:rPr>
        <w:t xml:space="preserve"> __________</w:t>
      </w:r>
      <w:r w:rsidRPr="00A65933">
        <w:rPr>
          <w:rFonts w:ascii="Calibri" w:eastAsia="Times New Roman" w:hAnsi="Calibri" w:cs="Times New Roman"/>
          <w:sz w:val="24"/>
          <w:szCs w:val="20"/>
        </w:rPr>
        <w:t xml:space="preserve"> Phone </w:t>
      </w:r>
      <w:r w:rsidR="00B83821">
        <w:rPr>
          <w:rFonts w:ascii="Calibri" w:eastAsia="Times New Roman" w:hAnsi="Calibri" w:cs="Times New Roman"/>
          <w:sz w:val="24"/>
          <w:szCs w:val="20"/>
        </w:rPr>
        <w:t>______________________</w:t>
      </w:r>
    </w:p>
    <w:p w14:paraId="04E95976" w14:textId="77777777" w:rsidR="00A65933" w:rsidRPr="00A65933" w:rsidRDefault="00A65933" w:rsidP="00A65933">
      <w:pPr>
        <w:tabs>
          <w:tab w:val="left" w:leader="underscore" w:pos="4317"/>
          <w:tab w:val="left" w:leader="underscore" w:pos="9365"/>
        </w:tabs>
        <w:overflowPunct w:val="0"/>
        <w:autoSpaceDE w:val="0"/>
        <w:autoSpaceDN w:val="0"/>
        <w:adjustRightInd w:val="0"/>
        <w:spacing w:after="240" w:line="240" w:lineRule="auto"/>
        <w:ind w:right="4"/>
        <w:textAlignment w:val="baseline"/>
        <w:rPr>
          <w:rFonts w:ascii="Calibri" w:eastAsia="Times New Roman" w:hAnsi="Calibri" w:cs="Times New Roman"/>
          <w:b/>
          <w:sz w:val="24"/>
          <w:szCs w:val="20"/>
        </w:rPr>
      </w:pPr>
      <w:r w:rsidRPr="00A65933">
        <w:rPr>
          <w:rFonts w:ascii="Calibri" w:eastAsia="Times New Roman" w:hAnsi="Calibri" w:cs="Times New Roman"/>
          <w:b/>
          <w:sz w:val="24"/>
          <w:szCs w:val="20"/>
        </w:rPr>
        <w:t>LOCAL ADMINISTERING AGENCY</w:t>
      </w:r>
    </w:p>
    <w:p w14:paraId="0719ADE8" w14:textId="77777777" w:rsidR="00A65933" w:rsidRPr="00A65933" w:rsidRDefault="00A65933" w:rsidP="00A65933">
      <w:pPr>
        <w:tabs>
          <w:tab w:val="left" w:leader="underscore" w:pos="9365"/>
        </w:tabs>
        <w:overflowPunct w:val="0"/>
        <w:autoSpaceDE w:val="0"/>
        <w:autoSpaceDN w:val="0"/>
        <w:adjustRightInd w:val="0"/>
        <w:spacing w:after="240" w:line="240" w:lineRule="auto"/>
        <w:ind w:right="4"/>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rPr>
        <w:t xml:space="preserve">Name </w:t>
      </w:r>
      <w:r w:rsidRPr="00A65933">
        <w:rPr>
          <w:rFonts w:ascii="Calibri" w:eastAsia="Times New Roman" w:hAnsi="Calibri" w:cs="Times New Roman"/>
          <w:sz w:val="24"/>
          <w:szCs w:val="20"/>
          <w:u w:val="single"/>
        </w:rPr>
        <w:tab/>
      </w:r>
    </w:p>
    <w:p w14:paraId="7F314CEF" w14:textId="77777777" w:rsidR="00A65933" w:rsidRPr="00A65933" w:rsidRDefault="00A65933" w:rsidP="00A65933">
      <w:pPr>
        <w:tabs>
          <w:tab w:val="left" w:leader="underscore" w:pos="9365"/>
        </w:tabs>
        <w:overflowPunct w:val="0"/>
        <w:autoSpaceDE w:val="0"/>
        <w:autoSpaceDN w:val="0"/>
        <w:adjustRightInd w:val="0"/>
        <w:spacing w:after="240" w:line="240" w:lineRule="auto"/>
        <w:ind w:right="4"/>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Address </w:t>
      </w:r>
      <w:r w:rsidRPr="00A65933">
        <w:rPr>
          <w:rFonts w:ascii="Calibri" w:eastAsia="Times New Roman" w:hAnsi="Calibri" w:cs="Times New Roman"/>
          <w:sz w:val="24"/>
          <w:szCs w:val="20"/>
          <w:u w:val="single"/>
        </w:rPr>
        <w:tab/>
      </w:r>
    </w:p>
    <w:p w14:paraId="21615ABF" w14:textId="423E58A6" w:rsidR="00A65933" w:rsidRPr="00A65933" w:rsidRDefault="00A65933" w:rsidP="00A65933">
      <w:pPr>
        <w:tabs>
          <w:tab w:val="left" w:leader="underscore" w:pos="4317"/>
          <w:tab w:val="left" w:leader="underscore" w:pos="9365"/>
        </w:tabs>
        <w:overflowPunct w:val="0"/>
        <w:autoSpaceDE w:val="0"/>
        <w:autoSpaceDN w:val="0"/>
        <w:adjustRightInd w:val="0"/>
        <w:spacing w:after="240" w:line="240" w:lineRule="auto"/>
        <w:ind w:right="4"/>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City </w:t>
      </w:r>
      <w:r w:rsidRPr="00A65933">
        <w:rPr>
          <w:rFonts w:ascii="Calibri" w:eastAsia="Times New Roman" w:hAnsi="Calibri" w:cs="Times New Roman"/>
          <w:sz w:val="24"/>
          <w:szCs w:val="20"/>
          <w:u w:val="single"/>
        </w:rPr>
        <w:tab/>
        <w:t xml:space="preserve">  </w:t>
      </w:r>
      <w:r w:rsidRPr="00A65933">
        <w:rPr>
          <w:rFonts w:ascii="Calibri" w:eastAsia="Times New Roman" w:hAnsi="Calibri" w:cs="Times New Roman"/>
          <w:sz w:val="24"/>
          <w:szCs w:val="20"/>
        </w:rPr>
        <w:t xml:space="preserve"> Zip</w:t>
      </w:r>
      <w:r w:rsidRPr="00A65933">
        <w:rPr>
          <w:rFonts w:ascii="Calibri" w:eastAsia="Times New Roman" w:hAnsi="Calibri" w:cs="Times New Roman"/>
          <w:sz w:val="24"/>
          <w:szCs w:val="20"/>
          <w:u w:val="single"/>
        </w:rPr>
        <w:t xml:space="preserve"> __________</w:t>
      </w:r>
      <w:r w:rsidRPr="00A65933">
        <w:rPr>
          <w:rFonts w:ascii="Calibri" w:eastAsia="Times New Roman" w:hAnsi="Calibri" w:cs="Times New Roman"/>
          <w:sz w:val="24"/>
          <w:szCs w:val="20"/>
        </w:rPr>
        <w:t xml:space="preserve"> Phone </w:t>
      </w:r>
      <w:r w:rsidR="00B83821">
        <w:rPr>
          <w:rFonts w:ascii="Calibri" w:eastAsia="Times New Roman" w:hAnsi="Calibri" w:cs="Times New Roman"/>
          <w:sz w:val="24"/>
          <w:szCs w:val="20"/>
        </w:rPr>
        <w:t>_____________________</w:t>
      </w:r>
    </w:p>
    <w:p w14:paraId="2EE316D9" w14:textId="507DC50A" w:rsidR="00A65933" w:rsidRPr="00A65933" w:rsidRDefault="00A65933" w:rsidP="00A65933">
      <w:pPr>
        <w:tabs>
          <w:tab w:val="left" w:leader="underscore" w:pos="9365"/>
        </w:tabs>
        <w:overflowPunct w:val="0"/>
        <w:autoSpaceDE w:val="0"/>
        <w:autoSpaceDN w:val="0"/>
        <w:adjustRightInd w:val="0"/>
        <w:spacing w:after="240" w:line="240" w:lineRule="auto"/>
        <w:ind w:right="4"/>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INFORMAL CONFERENCE DATE </w:t>
      </w:r>
      <w:r w:rsidR="00B83821">
        <w:rPr>
          <w:rFonts w:ascii="Calibri" w:eastAsia="Times New Roman" w:hAnsi="Calibri" w:cs="Times New Roman"/>
          <w:sz w:val="24"/>
          <w:szCs w:val="20"/>
        </w:rPr>
        <w:t>____________________________________________________</w:t>
      </w:r>
    </w:p>
    <w:p w14:paraId="1490CD28" w14:textId="722CCED5" w:rsidR="00A65933" w:rsidRPr="00A65933" w:rsidRDefault="00A65933" w:rsidP="00A65933">
      <w:pPr>
        <w:tabs>
          <w:tab w:val="left" w:leader="underscore" w:pos="9365"/>
        </w:tabs>
        <w:overflowPunct w:val="0"/>
        <w:autoSpaceDE w:val="0"/>
        <w:autoSpaceDN w:val="0"/>
        <w:adjustRightInd w:val="0"/>
        <w:spacing w:after="240" w:line="240" w:lineRule="auto"/>
        <w:ind w:right="4"/>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OUTCOME:   </w:t>
      </w:r>
    </w:p>
    <w:p w14:paraId="1BAD5C5A" w14:textId="05846570" w:rsidR="00511284" w:rsidRDefault="00511284">
      <w:pPr>
        <w:rPr>
          <w:rFonts w:ascii="Calibri" w:eastAsia="Times New Roman" w:hAnsi="Calibri" w:cs="Times New Roman"/>
          <w:sz w:val="24"/>
          <w:szCs w:val="24"/>
        </w:rPr>
      </w:pPr>
      <w:r w:rsidRPr="00511284">
        <w:rPr>
          <w:rFonts w:ascii="Calibri" w:eastAsia="Times New Roman" w:hAnsi="Calibri" w:cs="Times New Roman"/>
          <w:sz w:val="24"/>
          <w:szCs w:val="24"/>
        </w:rPr>
        <w:t>_____________________________________________________________________________</w:t>
      </w:r>
    </w:p>
    <w:p w14:paraId="7C5F7E50" w14:textId="3E90E69C" w:rsidR="00511284" w:rsidRDefault="00511284">
      <w:pPr>
        <w:rPr>
          <w:rFonts w:ascii="Calibri" w:eastAsia="Times New Roman" w:hAnsi="Calibri" w:cs="Times New Roman"/>
          <w:sz w:val="24"/>
          <w:szCs w:val="24"/>
        </w:rPr>
      </w:pPr>
      <w:r>
        <w:rPr>
          <w:rFonts w:ascii="Calibri" w:eastAsia="Times New Roman" w:hAnsi="Calibri" w:cs="Times New Roman"/>
          <w:sz w:val="24"/>
          <w:szCs w:val="24"/>
        </w:rPr>
        <w:t>_____________________________________________________________________________</w:t>
      </w:r>
    </w:p>
    <w:p w14:paraId="5148BE6B" w14:textId="12D0E8FA" w:rsidR="00511284" w:rsidRDefault="00511284">
      <w:pPr>
        <w:rPr>
          <w:rFonts w:ascii="Calibri" w:eastAsia="Times New Roman" w:hAnsi="Calibri" w:cs="Times New Roman"/>
          <w:sz w:val="24"/>
          <w:szCs w:val="24"/>
        </w:rPr>
      </w:pPr>
      <w:r>
        <w:rPr>
          <w:rFonts w:ascii="Calibri" w:eastAsia="Times New Roman" w:hAnsi="Calibri" w:cs="Times New Roman"/>
          <w:sz w:val="24"/>
          <w:szCs w:val="24"/>
        </w:rPr>
        <w:t>_____________________________________________________________________________</w:t>
      </w:r>
    </w:p>
    <w:p w14:paraId="079DD3E5" w14:textId="3E2CED38" w:rsidR="00511284" w:rsidRDefault="00511284">
      <w:pPr>
        <w:rPr>
          <w:rFonts w:ascii="Calibri" w:eastAsia="Times New Roman" w:hAnsi="Calibri" w:cs="Times New Roman"/>
          <w:sz w:val="24"/>
          <w:szCs w:val="24"/>
        </w:rPr>
      </w:pPr>
      <w:r>
        <w:rPr>
          <w:rFonts w:ascii="Calibri" w:eastAsia="Times New Roman" w:hAnsi="Calibri" w:cs="Times New Roman"/>
          <w:sz w:val="24"/>
          <w:szCs w:val="24"/>
        </w:rPr>
        <w:t>_____________________________________________________________________________</w:t>
      </w:r>
    </w:p>
    <w:p w14:paraId="6325898D" w14:textId="7C578C75" w:rsidR="00511284" w:rsidRDefault="00511284">
      <w:pPr>
        <w:rPr>
          <w:rFonts w:ascii="Calibri" w:eastAsia="Times New Roman" w:hAnsi="Calibri" w:cs="Times New Roman"/>
          <w:sz w:val="24"/>
          <w:szCs w:val="24"/>
        </w:rPr>
      </w:pPr>
      <w:r>
        <w:rPr>
          <w:rFonts w:ascii="Calibri" w:eastAsia="Times New Roman" w:hAnsi="Calibri" w:cs="Times New Roman"/>
          <w:sz w:val="24"/>
          <w:szCs w:val="24"/>
        </w:rPr>
        <w:t>_____________________________________________________________________________</w:t>
      </w:r>
    </w:p>
    <w:p w14:paraId="471EB94B" w14:textId="7B50F822" w:rsidR="00511284" w:rsidRDefault="00511284">
      <w:pPr>
        <w:rPr>
          <w:rFonts w:ascii="Calibri" w:eastAsia="Times New Roman" w:hAnsi="Calibri" w:cs="Times New Roman"/>
          <w:sz w:val="24"/>
          <w:szCs w:val="24"/>
        </w:rPr>
      </w:pPr>
      <w:r>
        <w:rPr>
          <w:rFonts w:ascii="Calibri" w:eastAsia="Times New Roman" w:hAnsi="Calibri" w:cs="Times New Roman"/>
          <w:sz w:val="24"/>
          <w:szCs w:val="24"/>
        </w:rPr>
        <w:t>_____________________________________________________________________________</w:t>
      </w:r>
    </w:p>
    <w:p w14:paraId="15C31914" w14:textId="3F38F126" w:rsidR="00511284" w:rsidRDefault="00511284">
      <w:pPr>
        <w:rPr>
          <w:rFonts w:ascii="Calibri" w:eastAsia="Times New Roman" w:hAnsi="Calibri" w:cs="Times New Roman"/>
          <w:sz w:val="24"/>
          <w:szCs w:val="24"/>
        </w:rPr>
      </w:pPr>
      <w:r>
        <w:rPr>
          <w:rFonts w:ascii="Calibri" w:eastAsia="Times New Roman" w:hAnsi="Calibri" w:cs="Times New Roman"/>
          <w:sz w:val="24"/>
          <w:szCs w:val="24"/>
        </w:rPr>
        <w:t>_____________________________________________________________________________</w:t>
      </w:r>
    </w:p>
    <w:p w14:paraId="0A73E6A2" w14:textId="60BD2291" w:rsidR="00511284" w:rsidRDefault="00511284" w:rsidP="00511284">
      <w:pPr>
        <w:spacing w:after="0"/>
        <w:rPr>
          <w:rFonts w:ascii="Calibri" w:eastAsia="Times New Roman" w:hAnsi="Calibri" w:cs="Times New Roman"/>
          <w:sz w:val="24"/>
          <w:szCs w:val="24"/>
        </w:rPr>
      </w:pPr>
      <w:r>
        <w:rPr>
          <w:rFonts w:ascii="Calibri" w:eastAsia="Times New Roman" w:hAnsi="Calibri" w:cs="Times New Roman"/>
          <w:sz w:val="24"/>
          <w:szCs w:val="24"/>
        </w:rPr>
        <w:t>____________________________________</w:t>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t>_____________________________</w:t>
      </w:r>
    </w:p>
    <w:p w14:paraId="53C557F2" w14:textId="52E403F2" w:rsidR="00511284" w:rsidRDefault="00511284" w:rsidP="00FE5C41">
      <w:pPr>
        <w:rPr>
          <w:rFonts w:ascii="Calibri" w:eastAsia="Times New Roman" w:hAnsi="Calibri" w:cs="Times New Roman"/>
          <w:sz w:val="24"/>
          <w:szCs w:val="24"/>
        </w:rPr>
      </w:pPr>
      <w:r>
        <w:rPr>
          <w:rFonts w:ascii="Calibri" w:eastAsia="Times New Roman" w:hAnsi="Calibri" w:cs="Times New Roman"/>
          <w:sz w:val="24"/>
          <w:szCs w:val="24"/>
        </w:rPr>
        <w:t>Signature of Informal Conference Convener</w:t>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t>Signature of Applicant</w:t>
      </w:r>
    </w:p>
    <w:p w14:paraId="10782AA4" w14:textId="6FBFD44E" w:rsidR="00511284" w:rsidRDefault="00511284" w:rsidP="00FE5C41">
      <w:pPr>
        <w:spacing w:after="0"/>
        <w:rPr>
          <w:rFonts w:ascii="Calibri" w:eastAsia="Times New Roman" w:hAnsi="Calibri" w:cs="Times New Roman"/>
          <w:sz w:val="24"/>
          <w:szCs w:val="24"/>
        </w:rPr>
      </w:pPr>
      <w:r>
        <w:rPr>
          <w:rFonts w:ascii="Calibri" w:eastAsia="Times New Roman" w:hAnsi="Calibri" w:cs="Times New Roman"/>
          <w:sz w:val="24"/>
          <w:szCs w:val="24"/>
        </w:rPr>
        <w:t>___________________________________</w:t>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t>_____________________________</w:t>
      </w:r>
    </w:p>
    <w:p w14:paraId="2D40ADDF" w14:textId="3B87D896" w:rsidR="00FE5C41" w:rsidRDefault="00FE5C41" w:rsidP="00FE5C41">
      <w:pPr>
        <w:spacing w:after="120"/>
        <w:rPr>
          <w:rFonts w:ascii="Calibri" w:eastAsia="Times New Roman" w:hAnsi="Calibri" w:cs="Times New Roman"/>
          <w:sz w:val="24"/>
          <w:szCs w:val="24"/>
        </w:rPr>
      </w:pPr>
      <w:r>
        <w:rPr>
          <w:rFonts w:ascii="Calibri" w:eastAsia="Times New Roman" w:hAnsi="Calibri" w:cs="Times New Roman"/>
          <w:sz w:val="24"/>
          <w:szCs w:val="24"/>
        </w:rPr>
        <w:t xml:space="preserve">                           Date</w:t>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t>Date</w:t>
      </w:r>
    </w:p>
    <w:p w14:paraId="28F9B914" w14:textId="307CEDED" w:rsidR="00511284" w:rsidRPr="00FE5C41" w:rsidRDefault="00FE5C41" w:rsidP="00FE5C41">
      <w:pPr>
        <w:spacing w:after="0"/>
        <w:rPr>
          <w:rFonts w:ascii="Calibri" w:eastAsia="Times New Roman" w:hAnsi="Calibri" w:cs="Times New Roman"/>
          <w:sz w:val="20"/>
          <w:szCs w:val="20"/>
        </w:rPr>
      </w:pPr>
      <w:r w:rsidRPr="00FE5C41">
        <w:rPr>
          <w:rFonts w:ascii="Calibri" w:eastAsia="Times New Roman" w:hAnsi="Calibri" w:cs="Times New Roman"/>
          <w:sz w:val="20"/>
          <w:szCs w:val="20"/>
        </w:rPr>
        <w:t>2 copies to Application</w:t>
      </w:r>
    </w:p>
    <w:p w14:paraId="43C0572B" w14:textId="58C2040F" w:rsidR="00FE5C41" w:rsidRDefault="00FE5C41">
      <w:pPr>
        <w:rPr>
          <w:rFonts w:ascii="Calibri" w:eastAsia="Times New Roman" w:hAnsi="Calibri" w:cs="Times New Roman"/>
          <w:sz w:val="24"/>
          <w:szCs w:val="24"/>
        </w:rPr>
      </w:pPr>
      <w:r w:rsidRPr="00FE5C41">
        <w:rPr>
          <w:rFonts w:ascii="Calibri" w:eastAsia="Times New Roman" w:hAnsi="Calibri" w:cs="Times New Roman"/>
          <w:sz w:val="20"/>
          <w:szCs w:val="20"/>
        </w:rPr>
        <w:t>1 copy of Agency</w:t>
      </w:r>
    </w:p>
    <w:p w14:paraId="0FE7F4A4" w14:textId="72EA9C61" w:rsidR="00A65933" w:rsidRPr="00A65933" w:rsidRDefault="00A65933" w:rsidP="00A73097">
      <w:pPr>
        <w:spacing w:after="60"/>
        <w:jc w:val="center"/>
        <w:rPr>
          <w:rFonts w:ascii="Times New (W1)" w:eastAsia="Times New Roman" w:hAnsi="Times New (W1)" w:cs="Times New Roman"/>
          <w:sz w:val="24"/>
          <w:szCs w:val="24"/>
        </w:rPr>
      </w:pPr>
      <w:r w:rsidRPr="00A65933">
        <w:rPr>
          <w:rFonts w:ascii="Calibri" w:eastAsia="Times New Roman" w:hAnsi="Calibri" w:cs="Times New Roman"/>
          <w:b/>
          <w:sz w:val="24"/>
          <w:szCs w:val="24"/>
        </w:rPr>
        <w:lastRenderedPageBreak/>
        <w:t>ILLINOIS HOME WEATHERIZATION ASSISTANCE PROGRAM</w:t>
      </w:r>
    </w:p>
    <w:p w14:paraId="50A0E968" w14:textId="77777777" w:rsidR="00A65933" w:rsidRPr="00A65933" w:rsidRDefault="00A65933" w:rsidP="00A65933">
      <w:pPr>
        <w:tabs>
          <w:tab w:val="left" w:pos="9120"/>
          <w:tab w:val="left" w:pos="9480"/>
        </w:tabs>
        <w:overflowPunct w:val="0"/>
        <w:autoSpaceDE w:val="0"/>
        <w:autoSpaceDN w:val="0"/>
        <w:adjustRightInd w:val="0"/>
        <w:spacing w:after="120" w:line="240" w:lineRule="exact"/>
        <w:jc w:val="center"/>
        <w:textAlignment w:val="baseline"/>
        <w:rPr>
          <w:rFonts w:ascii="Calibri" w:eastAsia="Times New Roman" w:hAnsi="Calibri" w:cs="Times New Roman"/>
          <w:b/>
          <w:sz w:val="32"/>
          <w:szCs w:val="32"/>
        </w:rPr>
      </w:pPr>
      <w:bookmarkStart w:id="767" w:name="InformalConferenceREPORT"/>
      <w:r w:rsidRPr="00A65933">
        <w:rPr>
          <w:rFonts w:ascii="Calibri" w:eastAsia="Times New Roman" w:hAnsi="Calibri" w:cs="Times New Roman"/>
          <w:b/>
          <w:sz w:val="32"/>
          <w:szCs w:val="32"/>
        </w:rPr>
        <w:t>INFORMAL CONFERENCE REPORT</w:t>
      </w:r>
    </w:p>
    <w:bookmarkEnd w:id="767"/>
    <w:p w14:paraId="48270C9A" w14:textId="77777777" w:rsidR="00A65933" w:rsidRPr="00A65933" w:rsidRDefault="00A65933" w:rsidP="00A65933">
      <w:pPr>
        <w:tabs>
          <w:tab w:val="left" w:pos="9120"/>
          <w:tab w:val="left" w:pos="9480"/>
        </w:tabs>
        <w:overflowPunct w:val="0"/>
        <w:autoSpaceDE w:val="0"/>
        <w:autoSpaceDN w:val="0"/>
        <w:adjustRightInd w:val="0"/>
        <w:spacing w:after="240" w:line="240" w:lineRule="auto"/>
        <w:textAlignment w:val="baseline"/>
        <w:rPr>
          <w:rFonts w:ascii="Calibri" w:eastAsia="Times New Roman" w:hAnsi="Calibri" w:cs="Times New Roman"/>
          <w:b/>
          <w:sz w:val="24"/>
          <w:szCs w:val="20"/>
        </w:rPr>
      </w:pPr>
      <w:r w:rsidRPr="00A65933">
        <w:rPr>
          <w:rFonts w:ascii="Calibri" w:eastAsia="Times New Roman" w:hAnsi="Calibri" w:cs="Times New Roman"/>
          <w:b/>
          <w:sz w:val="24"/>
          <w:szCs w:val="20"/>
        </w:rPr>
        <w:t>APPLICANT</w:t>
      </w:r>
    </w:p>
    <w:p w14:paraId="1D1B5746" w14:textId="77777777" w:rsidR="00A65933" w:rsidRPr="00A65933" w:rsidRDefault="00A65933" w:rsidP="00A65933">
      <w:pPr>
        <w:tabs>
          <w:tab w:val="left" w:leader="underscore" w:pos="936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Name  </w:t>
      </w:r>
      <w:r w:rsidRPr="00A65933">
        <w:rPr>
          <w:rFonts w:ascii="Calibri" w:eastAsia="Times New Roman" w:hAnsi="Calibri" w:cs="Times New Roman"/>
          <w:sz w:val="24"/>
          <w:szCs w:val="20"/>
          <w:u w:val="single"/>
        </w:rPr>
        <w:tab/>
      </w:r>
    </w:p>
    <w:p w14:paraId="3CEFDE6A" w14:textId="77777777" w:rsidR="00A65933" w:rsidRPr="00A65933" w:rsidRDefault="00A65933" w:rsidP="00A65933">
      <w:pPr>
        <w:tabs>
          <w:tab w:val="left" w:leader="underscore" w:pos="936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Address  </w:t>
      </w:r>
      <w:r w:rsidRPr="00A65933">
        <w:rPr>
          <w:rFonts w:ascii="Calibri" w:eastAsia="Times New Roman" w:hAnsi="Calibri" w:cs="Times New Roman"/>
          <w:sz w:val="24"/>
          <w:szCs w:val="20"/>
          <w:u w:val="single"/>
        </w:rPr>
        <w:tab/>
      </w:r>
    </w:p>
    <w:p w14:paraId="59345502" w14:textId="77777777" w:rsidR="00A65933" w:rsidRPr="00A65933" w:rsidRDefault="00A65933" w:rsidP="00A65933">
      <w:pPr>
        <w:tabs>
          <w:tab w:val="left" w:leader="underscore" w:pos="4320"/>
          <w:tab w:val="left" w:pos="4500"/>
          <w:tab w:val="left" w:leader="underscore" w:pos="6480"/>
          <w:tab w:val="left" w:leader="underscore" w:pos="936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City </w:t>
      </w: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rPr>
        <w:t>Zip</w:t>
      </w: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rPr>
        <w:t xml:space="preserve">   Phone</w:t>
      </w:r>
      <w:r w:rsidRPr="00A65933">
        <w:rPr>
          <w:rFonts w:ascii="Calibri" w:eastAsia="Times New Roman" w:hAnsi="Calibri" w:cs="Times New Roman"/>
          <w:sz w:val="24"/>
          <w:szCs w:val="20"/>
          <w:u w:val="single"/>
        </w:rPr>
        <w:t xml:space="preserve">  </w:t>
      </w:r>
      <w:r w:rsidRPr="00A65933">
        <w:rPr>
          <w:rFonts w:ascii="Calibri" w:eastAsia="Times New Roman" w:hAnsi="Calibri" w:cs="Times New Roman"/>
          <w:sz w:val="24"/>
          <w:szCs w:val="20"/>
          <w:u w:val="single"/>
        </w:rPr>
        <w:tab/>
      </w:r>
    </w:p>
    <w:p w14:paraId="47AE1906" w14:textId="77777777" w:rsidR="00A65933" w:rsidRPr="00A65933" w:rsidRDefault="00A65933" w:rsidP="00A65933">
      <w:pPr>
        <w:tabs>
          <w:tab w:val="left" w:pos="9120"/>
          <w:tab w:val="left" w:pos="9480"/>
        </w:tabs>
        <w:overflowPunct w:val="0"/>
        <w:autoSpaceDE w:val="0"/>
        <w:autoSpaceDN w:val="0"/>
        <w:adjustRightInd w:val="0"/>
        <w:spacing w:after="240" w:line="240" w:lineRule="auto"/>
        <w:textAlignment w:val="baseline"/>
        <w:rPr>
          <w:rFonts w:ascii="Calibri" w:eastAsia="Times New Roman" w:hAnsi="Calibri" w:cs="Times New Roman"/>
          <w:b/>
          <w:sz w:val="24"/>
          <w:szCs w:val="20"/>
        </w:rPr>
      </w:pPr>
      <w:r w:rsidRPr="00A65933">
        <w:rPr>
          <w:rFonts w:ascii="Calibri" w:eastAsia="Times New Roman" w:hAnsi="Calibri" w:cs="Times New Roman"/>
          <w:b/>
          <w:sz w:val="24"/>
          <w:szCs w:val="20"/>
        </w:rPr>
        <w:t>LOCAL ADMINISTERING AGENCY</w:t>
      </w:r>
    </w:p>
    <w:p w14:paraId="7D02D936" w14:textId="77777777" w:rsidR="00A65933" w:rsidRPr="00A65933" w:rsidRDefault="00A65933" w:rsidP="00A65933">
      <w:pPr>
        <w:tabs>
          <w:tab w:val="left" w:leader="underscore" w:pos="936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Name </w:t>
      </w:r>
      <w:r w:rsidRPr="00A65933">
        <w:rPr>
          <w:rFonts w:ascii="Calibri" w:eastAsia="Times New Roman" w:hAnsi="Calibri" w:cs="Times New Roman"/>
          <w:sz w:val="24"/>
          <w:szCs w:val="20"/>
          <w:u w:val="single"/>
        </w:rPr>
        <w:tab/>
      </w:r>
    </w:p>
    <w:p w14:paraId="7153EB3E" w14:textId="77777777" w:rsidR="00A65933" w:rsidRPr="00A65933" w:rsidRDefault="00A65933" w:rsidP="00A65933">
      <w:pPr>
        <w:tabs>
          <w:tab w:val="left" w:leader="underscore" w:pos="936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Address </w:t>
      </w:r>
      <w:r w:rsidRPr="00A65933">
        <w:rPr>
          <w:rFonts w:ascii="Calibri" w:eastAsia="Times New Roman" w:hAnsi="Calibri" w:cs="Times New Roman"/>
          <w:sz w:val="24"/>
          <w:szCs w:val="20"/>
          <w:u w:val="single"/>
        </w:rPr>
        <w:tab/>
      </w:r>
    </w:p>
    <w:p w14:paraId="3B74A8D4" w14:textId="77777777" w:rsidR="00A65933" w:rsidRPr="00A65933" w:rsidRDefault="00A65933" w:rsidP="00A65933">
      <w:pPr>
        <w:tabs>
          <w:tab w:val="left" w:leader="underscore" w:pos="4320"/>
          <w:tab w:val="left" w:pos="4500"/>
          <w:tab w:val="left" w:leader="underscore" w:pos="6480"/>
          <w:tab w:val="left" w:leader="underscore" w:pos="936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City</w:t>
      </w: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rPr>
        <w:t>Zip</w:t>
      </w: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rPr>
        <w:t xml:space="preserve">   Phone</w:t>
      </w:r>
      <w:r w:rsidRPr="00A65933">
        <w:rPr>
          <w:rFonts w:ascii="Calibri" w:eastAsia="Times New Roman" w:hAnsi="Calibri" w:cs="Times New Roman"/>
          <w:sz w:val="24"/>
          <w:szCs w:val="20"/>
          <w:u w:val="single"/>
        </w:rPr>
        <w:t xml:space="preserve">  </w:t>
      </w:r>
      <w:r w:rsidRPr="00A65933">
        <w:rPr>
          <w:rFonts w:ascii="Calibri" w:eastAsia="Times New Roman" w:hAnsi="Calibri" w:cs="Times New Roman"/>
          <w:sz w:val="24"/>
          <w:szCs w:val="20"/>
          <w:u w:val="single"/>
        </w:rPr>
        <w:tab/>
      </w:r>
    </w:p>
    <w:p w14:paraId="057D97DF" w14:textId="77777777" w:rsidR="00A65933" w:rsidRPr="00A65933" w:rsidRDefault="00A65933" w:rsidP="00A65933">
      <w:pPr>
        <w:tabs>
          <w:tab w:val="left" w:leader="underscore" w:pos="4320"/>
          <w:tab w:val="left" w:pos="4500"/>
          <w:tab w:val="left" w:leader="underscore" w:pos="936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Date of Application</w:t>
      </w: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rPr>
        <w:t xml:space="preserve">Intake Worker </w:t>
      </w:r>
      <w:r w:rsidRPr="00A65933">
        <w:rPr>
          <w:rFonts w:ascii="Calibri" w:eastAsia="Times New Roman" w:hAnsi="Calibri" w:cs="Times New Roman"/>
          <w:sz w:val="24"/>
          <w:szCs w:val="20"/>
          <w:u w:val="single"/>
        </w:rPr>
        <w:t xml:space="preserve"> </w:t>
      </w:r>
      <w:r w:rsidRPr="00A65933">
        <w:rPr>
          <w:rFonts w:ascii="Calibri" w:eastAsia="Times New Roman" w:hAnsi="Calibri" w:cs="Times New Roman"/>
          <w:sz w:val="24"/>
          <w:szCs w:val="20"/>
          <w:u w:val="single"/>
        </w:rPr>
        <w:tab/>
      </w:r>
    </w:p>
    <w:p w14:paraId="3E380B19" w14:textId="77777777" w:rsidR="00A65933" w:rsidRPr="00A65933" w:rsidRDefault="00A65933" w:rsidP="00A65933">
      <w:pPr>
        <w:tabs>
          <w:tab w:val="left" w:pos="9120"/>
          <w:tab w:val="left" w:pos="9480"/>
        </w:tabs>
        <w:overflowPunct w:val="0"/>
        <w:autoSpaceDE w:val="0"/>
        <w:autoSpaceDN w:val="0"/>
        <w:adjustRightInd w:val="0"/>
        <w:spacing w:after="240" w:line="240" w:lineRule="auto"/>
        <w:textAlignment w:val="baseline"/>
        <w:rPr>
          <w:rFonts w:ascii="Calibri" w:eastAsia="Times New Roman" w:hAnsi="Calibri" w:cs="Times New Roman"/>
          <w:b/>
          <w:sz w:val="24"/>
          <w:szCs w:val="20"/>
        </w:rPr>
      </w:pPr>
      <w:r w:rsidRPr="00A65933">
        <w:rPr>
          <w:rFonts w:ascii="Calibri" w:eastAsia="Times New Roman" w:hAnsi="Calibri" w:cs="Times New Roman"/>
          <w:b/>
          <w:sz w:val="24"/>
          <w:szCs w:val="20"/>
        </w:rPr>
        <w:t>REPORT OF INFORMAL CONFERENCE</w:t>
      </w:r>
    </w:p>
    <w:p w14:paraId="070E83B2" w14:textId="77777777" w:rsidR="00A65933" w:rsidRPr="00A65933" w:rsidRDefault="00A65933" w:rsidP="00A65933">
      <w:pPr>
        <w:tabs>
          <w:tab w:val="left" w:pos="912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Original Determination and Rationale:</w:t>
      </w:r>
    </w:p>
    <w:p w14:paraId="52DEED53" w14:textId="0A445ED2" w:rsidR="00A65933" w:rsidRPr="00A65933" w:rsidRDefault="00A65933" w:rsidP="00A65933">
      <w:pPr>
        <w:tabs>
          <w:tab w:val="left" w:pos="912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u w:val="single"/>
        </w:rPr>
        <w:tab/>
      </w:r>
    </w:p>
    <w:p w14:paraId="4D4362B1" w14:textId="09F5A727" w:rsidR="00A65933" w:rsidRPr="00A65933" w:rsidRDefault="00A65933" w:rsidP="00A65933">
      <w:pPr>
        <w:tabs>
          <w:tab w:val="left" w:pos="912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p>
    <w:p w14:paraId="2D2DFC77" w14:textId="301A4A5A" w:rsidR="00A65933" w:rsidRPr="00A65933" w:rsidRDefault="00A65933" w:rsidP="00A65933">
      <w:pPr>
        <w:tabs>
          <w:tab w:val="left" w:pos="912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p>
    <w:p w14:paraId="583B24BD" w14:textId="7BA32799" w:rsidR="00A65933" w:rsidRPr="00A65933" w:rsidRDefault="00A65933" w:rsidP="00A65933">
      <w:pPr>
        <w:tabs>
          <w:tab w:val="left" w:pos="912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p>
    <w:p w14:paraId="6FFD59BF" w14:textId="3D330EAB" w:rsidR="00A65933" w:rsidRPr="00A65933" w:rsidRDefault="00A65933" w:rsidP="00A65933">
      <w:pPr>
        <w:tabs>
          <w:tab w:val="left" w:pos="912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p>
    <w:p w14:paraId="6568F496" w14:textId="6AC69A26" w:rsidR="00A65933" w:rsidRPr="00A65933" w:rsidRDefault="00A65933" w:rsidP="00A65933">
      <w:pPr>
        <w:tabs>
          <w:tab w:val="left" w:pos="912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p>
    <w:p w14:paraId="067C169B" w14:textId="60149073" w:rsidR="00A65933" w:rsidRPr="00A65933" w:rsidRDefault="00A65933" w:rsidP="00A65933">
      <w:pPr>
        <w:tabs>
          <w:tab w:val="left" w:pos="912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p>
    <w:p w14:paraId="617BF24D" w14:textId="0FF6744E" w:rsidR="00A65933" w:rsidRPr="00A65933" w:rsidRDefault="00A65933" w:rsidP="00A65933">
      <w:pPr>
        <w:tabs>
          <w:tab w:val="left" w:pos="912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u w:val="single"/>
        </w:rPr>
        <w:tab/>
      </w:r>
    </w:p>
    <w:p w14:paraId="6B0B6470" w14:textId="77777777" w:rsidR="00A65933" w:rsidRPr="00A65933" w:rsidRDefault="00A65933" w:rsidP="00A65933">
      <w:pPr>
        <w:tabs>
          <w:tab w:val="left" w:leader="underscore" w:pos="6480"/>
          <w:tab w:val="left" w:pos="912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Date of Notification Letter </w:t>
      </w:r>
      <w:r w:rsidRPr="00A65933">
        <w:rPr>
          <w:rFonts w:ascii="Calibri" w:eastAsia="Times New Roman" w:hAnsi="Calibri" w:cs="Times New Roman"/>
          <w:sz w:val="24"/>
          <w:szCs w:val="20"/>
          <w:u w:val="single"/>
        </w:rPr>
        <w:tab/>
      </w:r>
    </w:p>
    <w:p w14:paraId="2F190F2E" w14:textId="77777777" w:rsidR="00A65933" w:rsidRPr="00A65933" w:rsidRDefault="00A65933" w:rsidP="00A65933">
      <w:pPr>
        <w:tabs>
          <w:tab w:val="left" w:leader="underscore" w:pos="6480"/>
          <w:tab w:val="left" w:pos="912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Informal Conference Date </w:t>
      </w:r>
      <w:r w:rsidRPr="00A65933">
        <w:rPr>
          <w:rFonts w:ascii="Calibri" w:eastAsia="Times New Roman" w:hAnsi="Calibri" w:cs="Times New Roman"/>
          <w:sz w:val="24"/>
          <w:szCs w:val="20"/>
          <w:u w:val="single"/>
        </w:rPr>
        <w:tab/>
      </w:r>
    </w:p>
    <w:p w14:paraId="6F68202A" w14:textId="77777777" w:rsidR="00A65933" w:rsidRPr="00A65933" w:rsidRDefault="00A65933" w:rsidP="00A65933">
      <w:pPr>
        <w:tabs>
          <w:tab w:val="left" w:pos="912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Representing the Applicant: </w:t>
      </w:r>
      <w:r w:rsidRPr="00A65933">
        <w:rPr>
          <w:rFonts w:ascii="Calibri" w:eastAsia="Times New Roman" w:hAnsi="Calibri" w:cs="Times New Roman"/>
          <w:sz w:val="24"/>
          <w:szCs w:val="20"/>
          <w:u w:val="single"/>
        </w:rPr>
        <w:tab/>
      </w:r>
    </w:p>
    <w:p w14:paraId="08A6DDE7" w14:textId="1C1B0E80" w:rsidR="00A65933" w:rsidRPr="00A65933" w:rsidRDefault="00A65933" w:rsidP="00A65933">
      <w:pPr>
        <w:tabs>
          <w:tab w:val="left" w:pos="912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Outcome of Conference (attach additional sheets if necessary):</w:t>
      </w:r>
    </w:p>
    <w:p w14:paraId="049B971A" w14:textId="77777777" w:rsidR="00A07678" w:rsidRDefault="00A07678" w:rsidP="00A65933">
      <w:pPr>
        <w:tabs>
          <w:tab w:val="left" w:pos="9120"/>
          <w:tab w:val="left" w:pos="9480"/>
        </w:tabs>
        <w:overflowPunct w:val="0"/>
        <w:autoSpaceDE w:val="0"/>
        <w:autoSpaceDN w:val="0"/>
        <w:adjustRightInd w:val="0"/>
        <w:spacing w:after="120" w:line="240" w:lineRule="exact"/>
        <w:jc w:val="center"/>
        <w:textAlignment w:val="baseline"/>
        <w:rPr>
          <w:rFonts w:ascii="Calibri" w:eastAsia="Times New Roman" w:hAnsi="Calibri" w:cs="Times New Roman"/>
          <w:b/>
          <w:sz w:val="28"/>
          <w:szCs w:val="20"/>
        </w:rPr>
      </w:pPr>
    </w:p>
    <w:p w14:paraId="60006C0D" w14:textId="77777777" w:rsidR="00A65933" w:rsidRPr="00A65933" w:rsidRDefault="00A65933" w:rsidP="00A65933">
      <w:pPr>
        <w:tabs>
          <w:tab w:val="left" w:pos="9120"/>
          <w:tab w:val="left" w:pos="9480"/>
        </w:tabs>
        <w:overflowPunct w:val="0"/>
        <w:autoSpaceDE w:val="0"/>
        <w:autoSpaceDN w:val="0"/>
        <w:adjustRightInd w:val="0"/>
        <w:spacing w:after="120" w:line="240" w:lineRule="exact"/>
        <w:jc w:val="center"/>
        <w:textAlignment w:val="baseline"/>
        <w:rPr>
          <w:rFonts w:ascii="Calibri" w:eastAsia="Times New Roman" w:hAnsi="Calibri" w:cs="Times New Roman"/>
          <w:sz w:val="20"/>
          <w:szCs w:val="20"/>
        </w:rPr>
      </w:pPr>
      <w:r w:rsidRPr="00A65933">
        <w:rPr>
          <w:rFonts w:ascii="Calibri" w:eastAsia="Times New Roman" w:hAnsi="Calibri" w:cs="Times New Roman"/>
          <w:b/>
          <w:sz w:val="28"/>
          <w:szCs w:val="20"/>
        </w:rPr>
        <w:lastRenderedPageBreak/>
        <w:t>ILLINOIS HOME WEATHERIZATION ASSISTANCE PROGRAM</w:t>
      </w:r>
    </w:p>
    <w:p w14:paraId="0B3E23FD" w14:textId="77777777" w:rsidR="00A65933" w:rsidRPr="00A65933" w:rsidRDefault="00A65933" w:rsidP="00A65933">
      <w:pPr>
        <w:tabs>
          <w:tab w:val="left" w:pos="9120"/>
          <w:tab w:val="left" w:pos="9480"/>
        </w:tabs>
        <w:overflowPunct w:val="0"/>
        <w:autoSpaceDE w:val="0"/>
        <w:autoSpaceDN w:val="0"/>
        <w:adjustRightInd w:val="0"/>
        <w:spacing w:after="120" w:line="240" w:lineRule="exact"/>
        <w:jc w:val="center"/>
        <w:textAlignment w:val="baseline"/>
        <w:rPr>
          <w:rFonts w:ascii="Calibri" w:eastAsia="Times New Roman" w:hAnsi="Calibri" w:cs="Times New Roman"/>
          <w:b/>
          <w:sz w:val="32"/>
          <w:szCs w:val="32"/>
        </w:rPr>
      </w:pPr>
      <w:bookmarkStart w:id="768" w:name="StateReviewREQUEST"/>
      <w:r w:rsidRPr="00A65933">
        <w:rPr>
          <w:rFonts w:ascii="Calibri" w:eastAsia="Times New Roman" w:hAnsi="Calibri" w:cs="Times New Roman"/>
          <w:b/>
          <w:sz w:val="32"/>
          <w:szCs w:val="32"/>
        </w:rPr>
        <w:t>REQUEST FOR STATE REVIEW</w:t>
      </w:r>
    </w:p>
    <w:bookmarkEnd w:id="768"/>
    <w:p w14:paraId="69F75EA6" w14:textId="77777777" w:rsidR="00A65933" w:rsidRPr="00A65933" w:rsidRDefault="00A65933" w:rsidP="00A65933">
      <w:pPr>
        <w:tabs>
          <w:tab w:val="left" w:leader="underscore" w:pos="9360"/>
          <w:tab w:val="left" w:pos="9480"/>
        </w:tabs>
        <w:overflowPunct w:val="0"/>
        <w:autoSpaceDE w:val="0"/>
        <w:autoSpaceDN w:val="0"/>
        <w:adjustRightInd w:val="0"/>
        <w:spacing w:after="240" w:line="240" w:lineRule="exact"/>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rPr>
        <w:t xml:space="preserve">Applicant Name  </w:t>
      </w:r>
      <w:r w:rsidRPr="00A65933">
        <w:rPr>
          <w:rFonts w:ascii="Calibri" w:eastAsia="Times New Roman" w:hAnsi="Calibri" w:cs="Times New Roman"/>
          <w:sz w:val="24"/>
          <w:szCs w:val="20"/>
          <w:u w:val="single"/>
        </w:rPr>
        <w:tab/>
      </w:r>
    </w:p>
    <w:p w14:paraId="51F6F9EB" w14:textId="77777777" w:rsidR="00A65933" w:rsidRPr="00A65933" w:rsidRDefault="00A65933" w:rsidP="00A65933">
      <w:pPr>
        <w:tabs>
          <w:tab w:val="left" w:leader="underscore" w:pos="9360"/>
          <w:tab w:val="left" w:pos="9480"/>
        </w:tabs>
        <w:overflowPunct w:val="0"/>
        <w:autoSpaceDE w:val="0"/>
        <w:autoSpaceDN w:val="0"/>
        <w:adjustRightInd w:val="0"/>
        <w:spacing w:after="24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Address  </w:t>
      </w:r>
      <w:r w:rsidRPr="00A65933">
        <w:rPr>
          <w:rFonts w:ascii="Calibri" w:eastAsia="Times New Roman" w:hAnsi="Calibri" w:cs="Times New Roman"/>
          <w:sz w:val="24"/>
          <w:szCs w:val="20"/>
          <w:u w:val="single"/>
        </w:rPr>
        <w:tab/>
      </w:r>
    </w:p>
    <w:p w14:paraId="0ADE90A1" w14:textId="77777777" w:rsidR="00A65933" w:rsidRPr="00A65933" w:rsidRDefault="00A65933" w:rsidP="00A65933">
      <w:pPr>
        <w:tabs>
          <w:tab w:val="left" w:leader="underscore" w:pos="5040"/>
          <w:tab w:val="left" w:pos="5220"/>
          <w:tab w:val="left" w:leader="underscore" w:pos="9360"/>
          <w:tab w:val="left" w:pos="9480"/>
        </w:tabs>
        <w:overflowPunct w:val="0"/>
        <w:autoSpaceDE w:val="0"/>
        <w:autoSpaceDN w:val="0"/>
        <w:adjustRightInd w:val="0"/>
        <w:spacing w:after="24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City </w:t>
      </w: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rPr>
        <w:tab/>
        <w:t xml:space="preserve">Zip </w:t>
      </w:r>
      <w:r w:rsidRPr="00A65933">
        <w:rPr>
          <w:rFonts w:ascii="Calibri" w:eastAsia="Times New Roman" w:hAnsi="Calibri" w:cs="Times New Roman"/>
          <w:sz w:val="24"/>
          <w:szCs w:val="20"/>
          <w:u w:val="single"/>
        </w:rPr>
        <w:t xml:space="preserve">                                    </w:t>
      </w:r>
      <w:r w:rsidRPr="00A65933">
        <w:rPr>
          <w:rFonts w:ascii="Calibri" w:eastAsia="Times New Roman" w:hAnsi="Calibri" w:cs="Times New Roman"/>
          <w:sz w:val="24"/>
          <w:szCs w:val="20"/>
        </w:rPr>
        <w:tab/>
      </w:r>
      <w:r w:rsidRPr="00A65933">
        <w:rPr>
          <w:rFonts w:ascii="Calibri" w:eastAsia="Times New Roman" w:hAnsi="Calibri" w:cs="Times New Roman"/>
          <w:sz w:val="24"/>
          <w:szCs w:val="20"/>
        </w:rPr>
        <w:tab/>
      </w:r>
    </w:p>
    <w:p w14:paraId="175F2551" w14:textId="77777777" w:rsidR="00A65933" w:rsidRPr="00A65933" w:rsidRDefault="00A65933" w:rsidP="00A65933">
      <w:pPr>
        <w:tabs>
          <w:tab w:val="left" w:leader="underscore" w:pos="4320"/>
          <w:tab w:val="left" w:pos="9120"/>
          <w:tab w:val="left" w:pos="9480"/>
        </w:tabs>
        <w:overflowPunct w:val="0"/>
        <w:autoSpaceDE w:val="0"/>
        <w:autoSpaceDN w:val="0"/>
        <w:adjustRightInd w:val="0"/>
        <w:spacing w:after="24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Phone  </w:t>
      </w:r>
      <w:r w:rsidRPr="00A65933">
        <w:rPr>
          <w:rFonts w:ascii="Calibri" w:eastAsia="Times New Roman" w:hAnsi="Calibri" w:cs="Times New Roman"/>
          <w:sz w:val="24"/>
          <w:szCs w:val="20"/>
          <w:u w:val="single"/>
        </w:rPr>
        <w:t xml:space="preserve">                                          </w:t>
      </w:r>
      <w:r w:rsidRPr="00A65933">
        <w:rPr>
          <w:rFonts w:ascii="Calibri" w:eastAsia="Times New Roman" w:hAnsi="Calibri" w:cs="Times New Roman"/>
          <w:sz w:val="24"/>
          <w:szCs w:val="20"/>
        </w:rPr>
        <w:tab/>
      </w:r>
    </w:p>
    <w:p w14:paraId="38274A13" w14:textId="77777777" w:rsidR="00A65933" w:rsidRPr="00A65933" w:rsidRDefault="00A65933" w:rsidP="00A65933">
      <w:pPr>
        <w:tabs>
          <w:tab w:val="left" w:pos="9120"/>
          <w:tab w:val="left" w:pos="94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565196D7" w14:textId="77777777" w:rsidR="00A65933" w:rsidRPr="00A65933" w:rsidRDefault="00A65933" w:rsidP="00A65933">
      <w:pPr>
        <w:tabs>
          <w:tab w:val="left" w:pos="9120"/>
          <w:tab w:val="left" w:pos="94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I have applied for assistance under the Illinois Home Weatherization Assistance Program at the following agency:</w:t>
      </w:r>
    </w:p>
    <w:p w14:paraId="13148B14" w14:textId="77777777" w:rsidR="00A65933" w:rsidRPr="00A65933" w:rsidRDefault="00A65933" w:rsidP="00A65933">
      <w:pPr>
        <w:tabs>
          <w:tab w:val="left" w:pos="9120"/>
          <w:tab w:val="left" w:pos="94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162830FF" w14:textId="77777777" w:rsidR="00A65933" w:rsidRPr="00A65933" w:rsidRDefault="00A65933" w:rsidP="00A65933">
      <w:pPr>
        <w:tabs>
          <w:tab w:val="left" w:pos="9120"/>
          <w:tab w:val="left" w:pos="94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1EEC58FE" w14:textId="77777777" w:rsidR="00A65933" w:rsidRPr="00A65933" w:rsidRDefault="00A65933" w:rsidP="00A65933">
      <w:pPr>
        <w:tabs>
          <w:tab w:val="left" w:pos="9120"/>
          <w:tab w:val="left" w:pos="94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6C1EBE25" w14:textId="77777777" w:rsidR="00A65933" w:rsidRPr="00A65933" w:rsidRDefault="00A65933" w:rsidP="00A65933">
      <w:pPr>
        <w:tabs>
          <w:tab w:val="left" w:pos="9120"/>
          <w:tab w:val="left" w:pos="94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noProof/>
          <w:sz w:val="24"/>
          <w:szCs w:val="20"/>
        </w:rPr>
        <mc:AlternateContent>
          <mc:Choice Requires="wps">
            <w:drawing>
              <wp:anchor distT="0" distB="0" distL="114300" distR="114300" simplePos="0" relativeHeight="251685888" behindDoc="0" locked="0" layoutInCell="1" allowOverlap="1" wp14:anchorId="75066ED5" wp14:editId="12D6D3F3">
                <wp:simplePos x="0" y="0"/>
                <wp:positionH relativeFrom="column">
                  <wp:posOffset>2286000</wp:posOffset>
                </wp:positionH>
                <wp:positionV relativeFrom="paragraph">
                  <wp:posOffset>152400</wp:posOffset>
                </wp:positionV>
                <wp:extent cx="114300" cy="11430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8678C" id="Rectangle 15" o:spid="_x0000_s1026" style="position:absolute;margin-left:180pt;margin-top:12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rPHQIAAD0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"/>
            </w:pict>
          </mc:Fallback>
        </mc:AlternateContent>
      </w:r>
      <w:r w:rsidRPr="00A65933">
        <w:rPr>
          <w:rFonts w:ascii="Calibri" w:eastAsia="Times New Roman" w:hAnsi="Calibri" w:cs="Times New Roman"/>
          <w:noProof/>
          <w:sz w:val="24"/>
          <w:szCs w:val="20"/>
        </w:rPr>
        <mc:AlternateContent>
          <mc:Choice Requires="wps">
            <w:drawing>
              <wp:anchor distT="0" distB="0" distL="114300" distR="114300" simplePos="0" relativeHeight="251686912" behindDoc="0" locked="0" layoutInCell="1" allowOverlap="1" wp14:anchorId="568DBA69" wp14:editId="163543A3">
                <wp:simplePos x="0" y="0"/>
                <wp:positionH relativeFrom="column">
                  <wp:posOffset>1485900</wp:posOffset>
                </wp:positionH>
                <wp:positionV relativeFrom="paragraph">
                  <wp:posOffset>152400</wp:posOffset>
                </wp:positionV>
                <wp:extent cx="114300" cy="114300"/>
                <wp:effectExtent l="0" t="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82125" id="Rectangle 14" o:spid="_x0000_s1026" style="position:absolute;margin-left:117pt;margin-top:12pt;width:9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jBHQIAAD0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"/>
            </w:pict>
          </mc:Fallback>
        </mc:AlternateContent>
      </w:r>
      <w:r w:rsidRPr="00A65933">
        <w:rPr>
          <w:rFonts w:ascii="Calibri" w:eastAsia="Times New Roman" w:hAnsi="Calibri" w:cs="Times New Roman"/>
          <w:sz w:val="24"/>
          <w:szCs w:val="20"/>
        </w:rPr>
        <w:t xml:space="preserve">The agency has held an informal conference and I have been notified of the outcome of the conference.                          YES                 NO </w:t>
      </w:r>
    </w:p>
    <w:p w14:paraId="72718248" w14:textId="77777777" w:rsidR="00A65933" w:rsidRPr="00A65933" w:rsidRDefault="00A65933" w:rsidP="00A65933">
      <w:pPr>
        <w:tabs>
          <w:tab w:val="left" w:pos="9120"/>
          <w:tab w:val="left" w:pos="94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079FF347" w14:textId="77777777" w:rsidR="00A65933" w:rsidRPr="00A65933" w:rsidRDefault="00A65933" w:rsidP="00A65933">
      <w:pPr>
        <w:tabs>
          <w:tab w:val="left" w:pos="9120"/>
          <w:tab w:val="left" w:pos="94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1E44ACA8" w14:textId="77777777" w:rsidR="00A65933" w:rsidRPr="00A65933" w:rsidRDefault="00A65933" w:rsidP="00A65933">
      <w:pPr>
        <w:tabs>
          <w:tab w:val="left" w:pos="9120"/>
          <w:tab w:val="left" w:pos="94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I request a review by the state regarding the agency's decision on my IHWAP application because (explain your reasons for requesting a State Review):</w:t>
      </w:r>
    </w:p>
    <w:p w14:paraId="4BA075E8" w14:textId="5BE0BAB7" w:rsidR="00A65933" w:rsidRPr="00A65933" w:rsidRDefault="00A65933" w:rsidP="00A65933">
      <w:pPr>
        <w:tabs>
          <w:tab w:val="left" w:pos="9120"/>
          <w:tab w:val="left" w:pos="9480"/>
        </w:tabs>
        <w:overflowPunct w:val="0"/>
        <w:autoSpaceDE w:val="0"/>
        <w:autoSpaceDN w:val="0"/>
        <w:adjustRightInd w:val="0"/>
        <w:spacing w:after="240" w:line="240" w:lineRule="exact"/>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p>
    <w:p w14:paraId="65D82D0E" w14:textId="5767DB17" w:rsidR="00A65933" w:rsidRPr="00A65933" w:rsidRDefault="00A65933" w:rsidP="00A65933">
      <w:pPr>
        <w:tabs>
          <w:tab w:val="left" w:pos="9120"/>
          <w:tab w:val="left" w:pos="9480"/>
        </w:tabs>
        <w:overflowPunct w:val="0"/>
        <w:autoSpaceDE w:val="0"/>
        <w:autoSpaceDN w:val="0"/>
        <w:adjustRightInd w:val="0"/>
        <w:spacing w:after="240" w:line="240" w:lineRule="exact"/>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p>
    <w:p w14:paraId="314561E1" w14:textId="464CEEAD" w:rsidR="00A65933" w:rsidRPr="00A65933" w:rsidRDefault="00A65933" w:rsidP="00A65933">
      <w:pPr>
        <w:tabs>
          <w:tab w:val="left" w:pos="9120"/>
          <w:tab w:val="left" w:pos="9480"/>
        </w:tabs>
        <w:overflowPunct w:val="0"/>
        <w:autoSpaceDE w:val="0"/>
        <w:autoSpaceDN w:val="0"/>
        <w:adjustRightInd w:val="0"/>
        <w:spacing w:after="240" w:line="240" w:lineRule="exact"/>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p>
    <w:p w14:paraId="4DC8CEE0" w14:textId="106D3D37" w:rsidR="00A65933" w:rsidRPr="00A65933" w:rsidRDefault="00A65933" w:rsidP="00A65933">
      <w:pPr>
        <w:tabs>
          <w:tab w:val="left" w:pos="9120"/>
          <w:tab w:val="left" w:pos="9480"/>
        </w:tabs>
        <w:overflowPunct w:val="0"/>
        <w:autoSpaceDE w:val="0"/>
        <w:autoSpaceDN w:val="0"/>
        <w:adjustRightInd w:val="0"/>
        <w:spacing w:after="240" w:line="240" w:lineRule="exact"/>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p>
    <w:p w14:paraId="2BB554EC" w14:textId="49D21CB4" w:rsidR="00A65933" w:rsidRPr="00A65933" w:rsidRDefault="00A65933" w:rsidP="00A65933">
      <w:pPr>
        <w:tabs>
          <w:tab w:val="left" w:pos="9120"/>
          <w:tab w:val="left" w:pos="9480"/>
        </w:tabs>
        <w:overflowPunct w:val="0"/>
        <w:autoSpaceDE w:val="0"/>
        <w:autoSpaceDN w:val="0"/>
        <w:adjustRightInd w:val="0"/>
        <w:spacing w:after="240" w:line="240" w:lineRule="exact"/>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p>
    <w:p w14:paraId="6687AAA3" w14:textId="1CA4084C" w:rsidR="00A65933" w:rsidRPr="00A65933" w:rsidRDefault="00A65933" w:rsidP="00A65933">
      <w:pPr>
        <w:tabs>
          <w:tab w:val="left" w:pos="9120"/>
          <w:tab w:val="left" w:pos="9480"/>
        </w:tabs>
        <w:overflowPunct w:val="0"/>
        <w:autoSpaceDE w:val="0"/>
        <w:autoSpaceDN w:val="0"/>
        <w:adjustRightInd w:val="0"/>
        <w:spacing w:after="240" w:line="240" w:lineRule="exact"/>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p>
    <w:p w14:paraId="7DAA254C" w14:textId="5BDF1C75" w:rsidR="00A65933" w:rsidRPr="00A65933" w:rsidRDefault="00A65933" w:rsidP="00A65933">
      <w:pPr>
        <w:tabs>
          <w:tab w:val="left" w:pos="9120"/>
          <w:tab w:val="left" w:pos="9480"/>
        </w:tabs>
        <w:overflowPunct w:val="0"/>
        <w:autoSpaceDE w:val="0"/>
        <w:autoSpaceDN w:val="0"/>
        <w:adjustRightInd w:val="0"/>
        <w:spacing w:after="240" w:line="240" w:lineRule="exact"/>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p>
    <w:p w14:paraId="0365DF02" w14:textId="19538DF9" w:rsidR="00A65933" w:rsidRPr="00A65933" w:rsidRDefault="00A65933" w:rsidP="00A65933">
      <w:pPr>
        <w:tabs>
          <w:tab w:val="left" w:pos="9120"/>
          <w:tab w:val="left" w:pos="9480"/>
        </w:tabs>
        <w:overflowPunct w:val="0"/>
        <w:autoSpaceDE w:val="0"/>
        <w:autoSpaceDN w:val="0"/>
        <w:adjustRightInd w:val="0"/>
        <w:spacing w:after="240" w:line="240" w:lineRule="exact"/>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rPr>
        <w:tab/>
      </w:r>
    </w:p>
    <w:p w14:paraId="7628EFB8" w14:textId="77777777" w:rsidR="00A65933" w:rsidRPr="00A65933" w:rsidRDefault="00A65933" w:rsidP="00A65933">
      <w:pPr>
        <w:tabs>
          <w:tab w:val="left" w:pos="3600"/>
          <w:tab w:val="left" w:leader="underscore" w:pos="9360"/>
          <w:tab w:val="left" w:pos="9480"/>
        </w:tabs>
        <w:overflowPunct w:val="0"/>
        <w:autoSpaceDE w:val="0"/>
        <w:autoSpaceDN w:val="0"/>
        <w:adjustRightInd w:val="0"/>
        <w:spacing w:after="36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Applicant/Representative Signature</w:t>
      </w: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u w:val="single"/>
        </w:rPr>
        <w:tab/>
      </w:r>
    </w:p>
    <w:p w14:paraId="1B815531" w14:textId="77777777" w:rsidR="00A65933" w:rsidRPr="00A65933" w:rsidRDefault="00A65933" w:rsidP="00525D39">
      <w:pPr>
        <w:tabs>
          <w:tab w:val="left" w:pos="2880"/>
          <w:tab w:val="left" w:pos="3600"/>
          <w:tab w:val="left" w:leader="underscore" w:pos="9360"/>
          <w:tab w:val="left" w:pos="9480"/>
        </w:tabs>
        <w:overflowPunct w:val="0"/>
        <w:autoSpaceDE w:val="0"/>
        <w:autoSpaceDN w:val="0"/>
        <w:adjustRightInd w:val="0"/>
        <w:spacing w:after="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Date</w:t>
      </w: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u w:val="single"/>
        </w:rPr>
        <w:tab/>
      </w:r>
    </w:p>
    <w:p w14:paraId="4BADE947" w14:textId="77777777" w:rsidR="00A65933" w:rsidRPr="00A65933" w:rsidRDefault="00A65933" w:rsidP="00525D39">
      <w:pPr>
        <w:tabs>
          <w:tab w:val="left" w:pos="2880"/>
          <w:tab w:val="left" w:pos="9480"/>
        </w:tabs>
        <w:overflowPunct w:val="0"/>
        <w:autoSpaceDE w:val="0"/>
        <w:autoSpaceDN w:val="0"/>
        <w:adjustRightInd w:val="0"/>
        <w:spacing w:after="0" w:line="240" w:lineRule="auto"/>
        <w:textAlignment w:val="baseline"/>
        <w:rPr>
          <w:rFonts w:ascii="Calibri" w:eastAsia="Times New Roman" w:hAnsi="Calibri" w:cs="Times New Roman"/>
          <w:sz w:val="24"/>
          <w:szCs w:val="20"/>
        </w:rPr>
      </w:pPr>
    </w:p>
    <w:p w14:paraId="69DB36A3" w14:textId="77777777" w:rsidR="00A65933" w:rsidRPr="00A65933" w:rsidRDefault="00A65933" w:rsidP="00525D39">
      <w:pPr>
        <w:tabs>
          <w:tab w:val="left" w:pos="2880"/>
          <w:tab w:val="left" w:pos="9480"/>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Send to:</w:t>
      </w:r>
      <w:r w:rsidRPr="00A65933">
        <w:rPr>
          <w:rFonts w:ascii="Calibri" w:eastAsia="Times New Roman" w:hAnsi="Calibri" w:cs="Times New Roman"/>
          <w:sz w:val="24"/>
          <w:szCs w:val="20"/>
        </w:rPr>
        <w:tab/>
        <w:t>Illinois Department of Commerce and Economic Opportunity</w:t>
      </w:r>
    </w:p>
    <w:p w14:paraId="19CBEFFF" w14:textId="77777777" w:rsidR="00A65933" w:rsidRPr="00A65933" w:rsidRDefault="00A65933" w:rsidP="00A65933">
      <w:pPr>
        <w:tabs>
          <w:tab w:val="left" w:pos="2880"/>
          <w:tab w:val="left" w:pos="9120"/>
          <w:tab w:val="left" w:pos="9480"/>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 xml:space="preserve">Office of Energy Assistance </w:t>
      </w:r>
      <w:r w:rsidRPr="00A65933">
        <w:rPr>
          <w:rFonts w:ascii="Calibri" w:eastAsia="Times New Roman" w:hAnsi="Calibri" w:cs="Times New Roman"/>
          <w:sz w:val="24"/>
          <w:szCs w:val="20"/>
        </w:rPr>
        <w:tab/>
        <w:t xml:space="preserve">500 East Monroe Street </w:t>
      </w:r>
    </w:p>
    <w:p w14:paraId="3FC2C8E0" w14:textId="77777777" w:rsidR="00A65933" w:rsidRPr="00A65933" w:rsidRDefault="00A65933" w:rsidP="00A65933">
      <w:pPr>
        <w:tabs>
          <w:tab w:val="left" w:pos="2880"/>
          <w:tab w:val="left" w:pos="9120"/>
          <w:tab w:val="left" w:pos="94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Springfield, IL   62702</w:t>
      </w:r>
    </w:p>
    <w:p w14:paraId="2EA11EE7" w14:textId="77777777" w:rsidR="00A65933" w:rsidRPr="00A65933" w:rsidRDefault="00A65933" w:rsidP="00A65933">
      <w:pPr>
        <w:tabs>
          <w:tab w:val="left" w:pos="2880"/>
          <w:tab w:val="left" w:pos="9120"/>
          <w:tab w:val="left" w:pos="9480"/>
        </w:tabs>
        <w:overflowPunct w:val="0"/>
        <w:autoSpaceDE w:val="0"/>
        <w:autoSpaceDN w:val="0"/>
        <w:adjustRightInd w:val="0"/>
        <w:spacing w:after="120" w:line="240" w:lineRule="exact"/>
        <w:jc w:val="center"/>
        <w:textAlignment w:val="baseline"/>
        <w:rPr>
          <w:rFonts w:ascii="Calibri" w:eastAsia="Times New Roman" w:hAnsi="Calibri" w:cs="Times New Roman"/>
          <w:sz w:val="24"/>
          <w:szCs w:val="24"/>
        </w:rPr>
      </w:pPr>
      <w:r w:rsidRPr="00A65933">
        <w:rPr>
          <w:rFonts w:ascii="Calibri" w:eastAsia="Times New Roman" w:hAnsi="Calibri" w:cs="Times New Roman"/>
          <w:sz w:val="24"/>
          <w:szCs w:val="20"/>
        </w:rPr>
        <w:br w:type="page"/>
      </w:r>
      <w:r w:rsidRPr="00A65933">
        <w:rPr>
          <w:rFonts w:ascii="Calibri" w:eastAsia="Times New Roman" w:hAnsi="Calibri" w:cs="Times New Roman"/>
          <w:b/>
          <w:sz w:val="24"/>
          <w:szCs w:val="24"/>
        </w:rPr>
        <w:lastRenderedPageBreak/>
        <w:t>ILLINOIS HOME WEATHERIZATION ASSISTANCE PROGRAM</w:t>
      </w:r>
    </w:p>
    <w:p w14:paraId="762B6279" w14:textId="77777777" w:rsidR="00A65933" w:rsidRPr="00A65933" w:rsidRDefault="00A65933" w:rsidP="00A65933">
      <w:pPr>
        <w:tabs>
          <w:tab w:val="left" w:pos="4500"/>
          <w:tab w:val="left" w:leader="underscore" w:pos="9360"/>
          <w:tab w:val="left" w:pos="9480"/>
        </w:tabs>
        <w:overflowPunct w:val="0"/>
        <w:autoSpaceDE w:val="0"/>
        <w:autoSpaceDN w:val="0"/>
        <w:adjustRightInd w:val="0"/>
        <w:spacing w:after="120" w:line="240" w:lineRule="exact"/>
        <w:jc w:val="center"/>
        <w:textAlignment w:val="baseline"/>
        <w:rPr>
          <w:rFonts w:ascii="Calibri" w:eastAsia="Times New Roman" w:hAnsi="Calibri" w:cs="Times New Roman"/>
          <w:b/>
          <w:sz w:val="32"/>
          <w:szCs w:val="32"/>
        </w:rPr>
      </w:pPr>
      <w:bookmarkStart w:id="769" w:name="FormalHearingREQUEST"/>
      <w:r w:rsidRPr="00A65933">
        <w:rPr>
          <w:rFonts w:ascii="Calibri" w:eastAsia="Times New Roman" w:hAnsi="Calibri" w:cs="Times New Roman"/>
          <w:b/>
          <w:sz w:val="32"/>
          <w:szCs w:val="32"/>
        </w:rPr>
        <w:t>REQUEST FOR FORMAL HEARING</w:t>
      </w:r>
    </w:p>
    <w:bookmarkEnd w:id="769"/>
    <w:p w14:paraId="796DC4FF" w14:textId="77777777" w:rsidR="00A65933" w:rsidRPr="00A65933" w:rsidRDefault="00A65933" w:rsidP="00A65933">
      <w:pPr>
        <w:tabs>
          <w:tab w:val="left" w:leader="underscore" w:pos="936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Applicant Name  </w:t>
      </w:r>
      <w:r w:rsidRPr="00A65933">
        <w:rPr>
          <w:rFonts w:ascii="Calibri" w:eastAsia="Times New Roman" w:hAnsi="Calibri" w:cs="Times New Roman"/>
          <w:sz w:val="24"/>
          <w:szCs w:val="20"/>
          <w:u w:val="single"/>
        </w:rPr>
        <w:tab/>
      </w:r>
    </w:p>
    <w:p w14:paraId="032B7363" w14:textId="77777777" w:rsidR="00A65933" w:rsidRPr="00A65933" w:rsidRDefault="00A65933" w:rsidP="00A65933">
      <w:pPr>
        <w:tabs>
          <w:tab w:val="left" w:leader="underscore" w:pos="936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Address  </w:t>
      </w:r>
      <w:r w:rsidRPr="00A65933">
        <w:rPr>
          <w:rFonts w:ascii="Calibri" w:eastAsia="Times New Roman" w:hAnsi="Calibri" w:cs="Times New Roman"/>
          <w:sz w:val="24"/>
          <w:szCs w:val="20"/>
          <w:u w:val="single"/>
        </w:rPr>
        <w:tab/>
      </w:r>
    </w:p>
    <w:p w14:paraId="34F63D1C"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City  </w:t>
      </w: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rPr>
        <w:t xml:space="preserve">   Zip </w:t>
      </w:r>
      <w:r w:rsidRPr="00A65933">
        <w:rPr>
          <w:rFonts w:ascii="Calibri" w:eastAsia="Times New Roman" w:hAnsi="Calibri" w:cs="Times New Roman"/>
          <w:sz w:val="24"/>
          <w:szCs w:val="20"/>
          <w:u w:val="single"/>
        </w:rPr>
        <w:t xml:space="preserve">                              </w:t>
      </w:r>
      <w:r w:rsidRPr="00A65933">
        <w:rPr>
          <w:rFonts w:ascii="Calibri" w:eastAsia="Times New Roman" w:hAnsi="Calibri" w:cs="Times New Roman"/>
          <w:sz w:val="24"/>
          <w:szCs w:val="20"/>
        </w:rPr>
        <w:t xml:space="preserve"> </w:t>
      </w:r>
      <w:r w:rsidRPr="00A65933">
        <w:rPr>
          <w:rFonts w:ascii="Calibri" w:eastAsia="Times New Roman" w:hAnsi="Calibri" w:cs="Times New Roman"/>
          <w:sz w:val="24"/>
          <w:szCs w:val="20"/>
        </w:rPr>
        <w:tab/>
      </w:r>
    </w:p>
    <w:p w14:paraId="65933217"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24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Phone </w:t>
      </w:r>
      <w:r w:rsidRPr="00A65933">
        <w:rPr>
          <w:rFonts w:ascii="Calibri" w:eastAsia="Times New Roman" w:hAnsi="Calibri" w:cs="Times New Roman"/>
          <w:sz w:val="24"/>
          <w:szCs w:val="20"/>
          <w:u w:val="single"/>
        </w:rPr>
        <w:t xml:space="preserve">                                        </w:t>
      </w:r>
      <w:r w:rsidRPr="00A65933">
        <w:rPr>
          <w:rFonts w:ascii="Calibri" w:eastAsia="Times New Roman" w:hAnsi="Calibri" w:cs="Times New Roman"/>
          <w:sz w:val="24"/>
          <w:szCs w:val="20"/>
        </w:rPr>
        <w:t xml:space="preserve"> </w:t>
      </w:r>
      <w:r w:rsidRPr="00A65933">
        <w:rPr>
          <w:rFonts w:ascii="Calibri" w:eastAsia="Times New Roman" w:hAnsi="Calibri" w:cs="Times New Roman"/>
          <w:sz w:val="24"/>
          <w:szCs w:val="20"/>
        </w:rPr>
        <w:tab/>
      </w:r>
    </w:p>
    <w:p w14:paraId="5AF581CF" w14:textId="77777777" w:rsidR="00A65933" w:rsidRPr="00A65933" w:rsidRDefault="00A65933" w:rsidP="0099495B">
      <w:pPr>
        <w:tabs>
          <w:tab w:val="left" w:leader="underscore" w:pos="6480"/>
          <w:tab w:val="left" w:leader="underscore" w:pos="9360"/>
          <w:tab w:val="left" w:pos="9480"/>
        </w:tabs>
        <w:overflowPunct w:val="0"/>
        <w:autoSpaceDE w:val="0"/>
        <w:autoSpaceDN w:val="0"/>
        <w:adjustRightInd w:val="0"/>
        <w:spacing w:after="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I have applied for assistance under the Illinois Home Weatherization Assistance Program at the following agency:</w:t>
      </w:r>
    </w:p>
    <w:p w14:paraId="1781B9CB" w14:textId="77777777" w:rsidR="00A65933" w:rsidRPr="0099495B" w:rsidRDefault="00A65933" w:rsidP="0099495B">
      <w:pPr>
        <w:tabs>
          <w:tab w:val="left" w:leader="underscore" w:pos="6480"/>
          <w:tab w:val="left" w:leader="underscore" w:pos="9360"/>
          <w:tab w:val="left" w:pos="9480"/>
        </w:tabs>
        <w:overflowPunct w:val="0"/>
        <w:autoSpaceDE w:val="0"/>
        <w:autoSpaceDN w:val="0"/>
        <w:adjustRightInd w:val="0"/>
        <w:spacing w:after="0" w:line="240" w:lineRule="exact"/>
        <w:jc w:val="both"/>
        <w:textAlignment w:val="baseline"/>
        <w:rPr>
          <w:rFonts w:ascii="Calibri" w:eastAsia="Times New Roman" w:hAnsi="Calibri" w:cs="Times New Roman"/>
          <w:sz w:val="16"/>
          <w:szCs w:val="16"/>
        </w:rPr>
      </w:pPr>
    </w:p>
    <w:p w14:paraId="66C1612F" w14:textId="77777777" w:rsidR="00A65933" w:rsidRPr="00A65933" w:rsidRDefault="00A65933" w:rsidP="0099495B">
      <w:pPr>
        <w:tabs>
          <w:tab w:val="left" w:leader="underscore" w:pos="6480"/>
          <w:tab w:val="left" w:leader="underscore" w:pos="9360"/>
          <w:tab w:val="left" w:pos="9480"/>
        </w:tabs>
        <w:overflowPunct w:val="0"/>
        <w:autoSpaceDE w:val="0"/>
        <w:autoSpaceDN w:val="0"/>
        <w:adjustRightInd w:val="0"/>
        <w:spacing w:after="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The agency has held an informal conference.</w:t>
      </w:r>
    </w:p>
    <w:p w14:paraId="23BA2A02"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0" w:line="240" w:lineRule="auto"/>
        <w:jc w:val="center"/>
        <w:textAlignment w:val="baseline"/>
        <w:rPr>
          <w:rFonts w:ascii="LotusWP Icon" w:eastAsia="Times New Roman" w:hAnsi="LotusWP Icon" w:cs="Times New Roman"/>
          <w:sz w:val="24"/>
          <w:szCs w:val="20"/>
        </w:rPr>
      </w:pPr>
      <w:r w:rsidRPr="00A65933">
        <w:rPr>
          <w:rFonts w:ascii="Calibri" w:eastAsia="Times New Roman" w:hAnsi="Calibri" w:cs="Times New Roman"/>
          <w:noProof/>
          <w:sz w:val="24"/>
          <w:szCs w:val="20"/>
        </w:rPr>
        <mc:AlternateContent>
          <mc:Choice Requires="wps">
            <w:drawing>
              <wp:anchor distT="0" distB="0" distL="114300" distR="114300" simplePos="0" relativeHeight="251687936" behindDoc="0" locked="0" layoutInCell="1" allowOverlap="1" wp14:anchorId="14707080" wp14:editId="38989F64">
                <wp:simplePos x="0" y="0"/>
                <wp:positionH relativeFrom="column">
                  <wp:posOffset>3200400</wp:posOffset>
                </wp:positionH>
                <wp:positionV relativeFrom="paragraph">
                  <wp:posOffset>38100</wp:posOffset>
                </wp:positionV>
                <wp:extent cx="114300" cy="114300"/>
                <wp:effectExtent l="0" t="0" r="19050" b="190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45D66" id="Rectangle 42" o:spid="_x0000_s1026" style="position:absolute;margin-left:252pt;margin-top:3pt;width:9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"/>
            </w:pict>
          </mc:Fallback>
        </mc:AlternateContent>
      </w:r>
      <w:r w:rsidRPr="00A65933">
        <w:rPr>
          <w:rFonts w:ascii="Calibri" w:eastAsia="Times New Roman" w:hAnsi="Calibri" w:cs="Times New Roman"/>
          <w:noProof/>
          <w:sz w:val="24"/>
          <w:szCs w:val="20"/>
        </w:rPr>
        <mc:AlternateContent>
          <mc:Choice Requires="wps">
            <w:drawing>
              <wp:anchor distT="0" distB="0" distL="114300" distR="114300" simplePos="0" relativeHeight="251688960" behindDoc="0" locked="0" layoutInCell="1" allowOverlap="1" wp14:anchorId="52277E58" wp14:editId="5026C697">
                <wp:simplePos x="0" y="0"/>
                <wp:positionH relativeFrom="column">
                  <wp:posOffset>2057400</wp:posOffset>
                </wp:positionH>
                <wp:positionV relativeFrom="paragraph">
                  <wp:posOffset>38100</wp:posOffset>
                </wp:positionV>
                <wp:extent cx="114300" cy="114300"/>
                <wp:effectExtent l="0" t="0" r="19050" b="190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2DA5B" id="Rectangle 43" o:spid="_x0000_s1026" style="position:absolute;margin-left:162pt;margin-top:3pt;width:9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"/>
            </w:pict>
          </mc:Fallback>
        </mc:AlternateContent>
      </w:r>
      <w:r w:rsidRPr="00A65933">
        <w:rPr>
          <w:rFonts w:ascii="Calibri" w:eastAsia="Times New Roman" w:hAnsi="Calibri" w:cs="Times New Roman"/>
          <w:sz w:val="24"/>
          <w:szCs w:val="20"/>
        </w:rPr>
        <w:t xml:space="preserve">YES                    </w:t>
      </w:r>
      <w:r w:rsidRPr="00A65933">
        <w:rPr>
          <w:rFonts w:ascii="LotusWP Icon" w:eastAsia="Times New Roman" w:hAnsi="LotusWP Icon" w:cs="Times New Roman"/>
          <w:sz w:val="24"/>
          <w:szCs w:val="20"/>
        </w:rPr>
        <w:t xml:space="preserve">   </w:t>
      </w:r>
      <w:r w:rsidRPr="00A65933">
        <w:rPr>
          <w:rFonts w:ascii="Calibri" w:eastAsia="Times New Roman" w:hAnsi="Calibri" w:cs="Times New Roman"/>
          <w:sz w:val="24"/>
          <w:szCs w:val="20"/>
        </w:rPr>
        <w:t>NO</w:t>
      </w:r>
    </w:p>
    <w:p w14:paraId="37EA51B7"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The Department has conducted a State Review and has notified me of their decision.</w:t>
      </w:r>
    </w:p>
    <w:p w14:paraId="334D9BCB"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0" w:line="240" w:lineRule="auto"/>
        <w:jc w:val="center"/>
        <w:textAlignment w:val="baseline"/>
        <w:rPr>
          <w:rFonts w:ascii="LotusWP Icon" w:eastAsia="Times New Roman" w:hAnsi="LotusWP Icon" w:cs="Times New Roman"/>
          <w:sz w:val="24"/>
          <w:szCs w:val="20"/>
        </w:rPr>
      </w:pPr>
      <w:r w:rsidRPr="00A65933">
        <w:rPr>
          <w:rFonts w:ascii="Calibri" w:eastAsia="Times New Roman" w:hAnsi="Calibri" w:cs="Times New Roman"/>
          <w:noProof/>
          <w:sz w:val="24"/>
          <w:szCs w:val="20"/>
        </w:rPr>
        <mc:AlternateContent>
          <mc:Choice Requires="wps">
            <w:drawing>
              <wp:anchor distT="0" distB="0" distL="114300" distR="114300" simplePos="0" relativeHeight="251689984" behindDoc="0" locked="0" layoutInCell="1" allowOverlap="1" wp14:anchorId="7A9D79C6" wp14:editId="0655A8DA">
                <wp:simplePos x="0" y="0"/>
                <wp:positionH relativeFrom="column">
                  <wp:posOffset>3200400</wp:posOffset>
                </wp:positionH>
                <wp:positionV relativeFrom="paragraph">
                  <wp:posOffset>0</wp:posOffset>
                </wp:positionV>
                <wp:extent cx="114300" cy="114300"/>
                <wp:effectExtent l="0" t="0" r="19050" b="190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62C60" id="Rectangle 44" o:spid="_x0000_s1026" style="position:absolute;margin-left:252pt;margin-top:0;width:9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"/>
            </w:pict>
          </mc:Fallback>
        </mc:AlternateContent>
      </w:r>
      <w:r w:rsidRPr="00A65933">
        <w:rPr>
          <w:rFonts w:ascii="Calibri" w:eastAsia="Times New Roman" w:hAnsi="Calibri" w:cs="Times New Roman"/>
          <w:noProof/>
          <w:sz w:val="24"/>
          <w:szCs w:val="20"/>
        </w:rPr>
        <mc:AlternateContent>
          <mc:Choice Requires="wps">
            <w:drawing>
              <wp:anchor distT="0" distB="0" distL="114300" distR="114300" simplePos="0" relativeHeight="251691008" behindDoc="0" locked="0" layoutInCell="1" allowOverlap="1" wp14:anchorId="1F3B79DB" wp14:editId="47BE850C">
                <wp:simplePos x="0" y="0"/>
                <wp:positionH relativeFrom="column">
                  <wp:posOffset>2057400</wp:posOffset>
                </wp:positionH>
                <wp:positionV relativeFrom="paragraph">
                  <wp:posOffset>0</wp:posOffset>
                </wp:positionV>
                <wp:extent cx="114300" cy="114300"/>
                <wp:effectExtent l="0" t="0" r="19050"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0239A" id="Rectangle 45" o:spid="_x0000_s1026" style="position:absolute;margin-left:162pt;margin-top:0;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5GKHgIAAD0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"/>
            </w:pict>
          </mc:Fallback>
        </mc:AlternateContent>
      </w:r>
      <w:r w:rsidRPr="00A65933">
        <w:rPr>
          <w:rFonts w:ascii="Calibri" w:eastAsia="Times New Roman" w:hAnsi="Calibri" w:cs="Times New Roman"/>
          <w:sz w:val="24"/>
          <w:szCs w:val="20"/>
        </w:rPr>
        <w:t xml:space="preserve">YES                  </w:t>
      </w:r>
      <w:r w:rsidRPr="00A65933">
        <w:rPr>
          <w:rFonts w:ascii="LotusWP Icon" w:eastAsia="Times New Roman" w:hAnsi="LotusWP Icon" w:cs="Times New Roman"/>
          <w:sz w:val="24"/>
          <w:szCs w:val="20"/>
        </w:rPr>
        <w:t xml:space="preserve">    </w:t>
      </w:r>
      <w:r w:rsidRPr="00A65933">
        <w:rPr>
          <w:rFonts w:ascii="Calibri" w:eastAsia="Times New Roman" w:hAnsi="Calibri" w:cs="Times New Roman"/>
          <w:sz w:val="24"/>
          <w:szCs w:val="20"/>
        </w:rPr>
        <w:t>NO</w:t>
      </w:r>
    </w:p>
    <w:p w14:paraId="435E8B12"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I am requesting a Formal Hearing to be conducted by the State Hearing Officer.</w:t>
      </w:r>
    </w:p>
    <w:p w14:paraId="1D0A0097"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I am requesting a Formal Hearing because (explain below the reasons why you are dissatisfied with the State Review):</w:t>
      </w:r>
    </w:p>
    <w:p w14:paraId="23C56C89"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240" w:line="240" w:lineRule="exact"/>
        <w:jc w:val="both"/>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u w:val="single"/>
        </w:rPr>
        <w:tab/>
      </w:r>
    </w:p>
    <w:p w14:paraId="67E188C7"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240" w:line="240" w:lineRule="exact"/>
        <w:jc w:val="both"/>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u w:val="single"/>
        </w:rPr>
        <w:tab/>
      </w:r>
    </w:p>
    <w:p w14:paraId="52491F4C"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240" w:line="240" w:lineRule="exact"/>
        <w:jc w:val="both"/>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u w:val="single"/>
        </w:rPr>
        <w:tab/>
      </w:r>
    </w:p>
    <w:p w14:paraId="5A427AC1"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240" w:line="240" w:lineRule="exact"/>
        <w:jc w:val="both"/>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u w:val="single"/>
        </w:rPr>
        <w:tab/>
      </w:r>
    </w:p>
    <w:p w14:paraId="436C1747"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240" w:line="240" w:lineRule="exact"/>
        <w:jc w:val="both"/>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u w:val="single"/>
        </w:rPr>
        <w:tab/>
      </w:r>
    </w:p>
    <w:p w14:paraId="24C5DE7A"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240" w:line="240" w:lineRule="exact"/>
        <w:jc w:val="both"/>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u w:val="single"/>
        </w:rPr>
        <w:tab/>
      </w:r>
    </w:p>
    <w:p w14:paraId="55F4C66F"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240" w:line="240" w:lineRule="exact"/>
        <w:jc w:val="both"/>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u w:val="single"/>
        </w:rPr>
        <w:tab/>
      </w:r>
    </w:p>
    <w:p w14:paraId="2A6D818B"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240" w:line="240" w:lineRule="exact"/>
        <w:jc w:val="both"/>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u w:val="single"/>
        </w:rPr>
        <w:tab/>
      </w:r>
    </w:p>
    <w:p w14:paraId="460F7694"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240" w:line="240" w:lineRule="exact"/>
        <w:jc w:val="both"/>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u w:val="single"/>
        </w:rPr>
        <w:tab/>
      </w:r>
    </w:p>
    <w:p w14:paraId="5A44F7BC" w14:textId="77777777" w:rsidR="00A65933" w:rsidRPr="00A65933" w:rsidRDefault="00A65933" w:rsidP="00A65933">
      <w:pPr>
        <w:tabs>
          <w:tab w:val="left" w:leader="underscore" w:pos="6480"/>
          <w:tab w:val="left" w:leader="underscore" w:pos="9360"/>
          <w:tab w:val="left" w:pos="94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p>
    <w:p w14:paraId="22E0DDB0" w14:textId="77777777" w:rsidR="00A65933" w:rsidRPr="00A65933" w:rsidRDefault="00A65933" w:rsidP="00A65933">
      <w:pPr>
        <w:tabs>
          <w:tab w:val="left" w:pos="3780"/>
          <w:tab w:val="left" w:leader="underscore" w:pos="9360"/>
          <w:tab w:val="left" w:pos="94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Applicant/Representative Signature</w:t>
      </w: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u w:val="single"/>
        </w:rPr>
        <w:tab/>
      </w:r>
    </w:p>
    <w:p w14:paraId="27A55C1E" w14:textId="77777777" w:rsidR="00A65933" w:rsidRPr="0099495B" w:rsidRDefault="00A65933" w:rsidP="00A65933">
      <w:pPr>
        <w:tabs>
          <w:tab w:val="left" w:leader="underscore" w:pos="9360"/>
          <w:tab w:val="left" w:pos="9480"/>
        </w:tabs>
        <w:overflowPunct w:val="0"/>
        <w:autoSpaceDE w:val="0"/>
        <w:autoSpaceDN w:val="0"/>
        <w:adjustRightInd w:val="0"/>
        <w:spacing w:after="120" w:line="240" w:lineRule="exact"/>
        <w:jc w:val="both"/>
        <w:textAlignment w:val="baseline"/>
        <w:rPr>
          <w:rFonts w:ascii="Calibri" w:eastAsia="Times New Roman" w:hAnsi="Calibri" w:cs="Times New Roman"/>
          <w:sz w:val="16"/>
          <w:szCs w:val="16"/>
        </w:rPr>
      </w:pPr>
    </w:p>
    <w:p w14:paraId="0DCBA0B3" w14:textId="77777777" w:rsidR="00A65933" w:rsidRPr="00A65933" w:rsidRDefault="00A65933" w:rsidP="00A65933">
      <w:pPr>
        <w:tabs>
          <w:tab w:val="left" w:pos="2880"/>
          <w:tab w:val="left" w:pos="3780"/>
          <w:tab w:val="left" w:leader="underscore" w:pos="9360"/>
          <w:tab w:val="left" w:pos="948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Date</w:t>
      </w:r>
      <w:r w:rsidRPr="00A65933">
        <w:rPr>
          <w:rFonts w:ascii="Calibri" w:eastAsia="Times New Roman" w:hAnsi="Calibri" w:cs="Times New Roman"/>
          <w:sz w:val="24"/>
          <w:szCs w:val="20"/>
          <w:u w:val="single"/>
        </w:rPr>
        <w:tab/>
      </w:r>
      <w:r w:rsidRPr="00A65933">
        <w:rPr>
          <w:rFonts w:ascii="Calibri" w:eastAsia="Times New Roman" w:hAnsi="Calibri" w:cs="Times New Roman"/>
          <w:sz w:val="24"/>
          <w:szCs w:val="20"/>
          <w:u w:val="single"/>
        </w:rPr>
        <w:tab/>
      </w:r>
    </w:p>
    <w:p w14:paraId="57E0B689" w14:textId="77777777" w:rsidR="00A65933" w:rsidRPr="0099495B" w:rsidRDefault="00A65933" w:rsidP="00A65933">
      <w:pPr>
        <w:tabs>
          <w:tab w:val="left" w:pos="2880"/>
          <w:tab w:val="left" w:pos="9480"/>
        </w:tabs>
        <w:overflowPunct w:val="0"/>
        <w:autoSpaceDE w:val="0"/>
        <w:autoSpaceDN w:val="0"/>
        <w:adjustRightInd w:val="0"/>
        <w:spacing w:after="0" w:line="240" w:lineRule="auto"/>
        <w:textAlignment w:val="baseline"/>
        <w:rPr>
          <w:rFonts w:ascii="Calibri" w:eastAsia="Times New Roman" w:hAnsi="Calibri" w:cs="Times New Roman"/>
          <w:sz w:val="16"/>
          <w:szCs w:val="16"/>
        </w:rPr>
      </w:pPr>
    </w:p>
    <w:p w14:paraId="62C798DC" w14:textId="77777777" w:rsidR="00A65933" w:rsidRPr="00A65933" w:rsidRDefault="00A65933" w:rsidP="00A65933">
      <w:pPr>
        <w:tabs>
          <w:tab w:val="left" w:pos="2880"/>
          <w:tab w:val="left" w:pos="9480"/>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Send to:</w:t>
      </w:r>
      <w:r w:rsidRPr="00A65933">
        <w:rPr>
          <w:rFonts w:ascii="Calibri" w:eastAsia="Times New Roman" w:hAnsi="Calibri" w:cs="Times New Roman"/>
          <w:sz w:val="24"/>
          <w:szCs w:val="20"/>
        </w:rPr>
        <w:tab/>
        <w:t>Illinois Department of Commerce and Economic Opportunity</w:t>
      </w:r>
    </w:p>
    <w:p w14:paraId="1E4009C3" w14:textId="77777777" w:rsidR="00A65933" w:rsidRPr="00A65933" w:rsidRDefault="00A65933" w:rsidP="00A65933">
      <w:pPr>
        <w:tabs>
          <w:tab w:val="left" w:pos="2880"/>
          <w:tab w:val="left" w:pos="9120"/>
          <w:tab w:val="left" w:pos="9480"/>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 xml:space="preserve">Office of Energy Assistance </w:t>
      </w:r>
      <w:r w:rsidRPr="00A65933">
        <w:rPr>
          <w:rFonts w:ascii="Calibri" w:eastAsia="Times New Roman" w:hAnsi="Calibri" w:cs="Times New Roman"/>
          <w:sz w:val="24"/>
          <w:szCs w:val="20"/>
        </w:rPr>
        <w:tab/>
        <w:t xml:space="preserve">500 East Monroe Street </w:t>
      </w:r>
    </w:p>
    <w:p w14:paraId="19C34F84" w14:textId="77777777" w:rsidR="00A65933" w:rsidRPr="00A65933" w:rsidRDefault="00A65933" w:rsidP="00A65933">
      <w:pPr>
        <w:tabs>
          <w:tab w:val="left" w:pos="2880"/>
          <w:tab w:val="left" w:pos="9120"/>
          <w:tab w:val="left" w:pos="94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Springfield, IL   62702</w:t>
      </w:r>
    </w:p>
    <w:p w14:paraId="74CE2DFA" w14:textId="77777777" w:rsidR="00A65933" w:rsidRPr="00A65933" w:rsidRDefault="00A65933" w:rsidP="00A65933">
      <w:pPr>
        <w:tabs>
          <w:tab w:val="left" w:pos="2880"/>
          <w:tab w:val="left" w:pos="3780"/>
          <w:tab w:val="left" w:leader="underscore" w:pos="9360"/>
          <w:tab w:val="left" w:pos="9480"/>
        </w:tabs>
        <w:overflowPunct w:val="0"/>
        <w:autoSpaceDE w:val="0"/>
        <w:autoSpaceDN w:val="0"/>
        <w:adjustRightInd w:val="0"/>
        <w:spacing w:after="120" w:line="240" w:lineRule="exact"/>
        <w:jc w:val="center"/>
        <w:textAlignment w:val="baseline"/>
        <w:rPr>
          <w:rFonts w:ascii="Calibri" w:eastAsia="Times New Roman" w:hAnsi="Calibri" w:cs="Times New Roman"/>
          <w:sz w:val="24"/>
          <w:szCs w:val="24"/>
        </w:rPr>
      </w:pPr>
      <w:r w:rsidRPr="00A65933">
        <w:rPr>
          <w:rFonts w:ascii="Calibri" w:eastAsia="Times New Roman" w:hAnsi="Calibri" w:cs="Times New Roman"/>
          <w:sz w:val="24"/>
          <w:szCs w:val="20"/>
        </w:rPr>
        <w:br w:type="page"/>
      </w:r>
      <w:r w:rsidRPr="00A65933">
        <w:rPr>
          <w:rFonts w:ascii="Calibri" w:eastAsia="Times New Roman" w:hAnsi="Calibri" w:cs="Times New Roman"/>
          <w:b/>
          <w:sz w:val="24"/>
          <w:szCs w:val="24"/>
        </w:rPr>
        <w:lastRenderedPageBreak/>
        <w:t>ILLINOIS HOME WEATHERIZATION ASSISTANCE PROGRAM</w:t>
      </w:r>
    </w:p>
    <w:p w14:paraId="24C6C469"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center"/>
        <w:textAlignment w:val="baseline"/>
        <w:rPr>
          <w:rFonts w:ascii="Calibri" w:eastAsia="Times New Roman" w:hAnsi="Calibri" w:cs="Times New Roman"/>
          <w:b/>
          <w:sz w:val="32"/>
          <w:szCs w:val="32"/>
        </w:rPr>
      </w:pPr>
      <w:bookmarkStart w:id="770" w:name="FormalHearingRequestRESPONSELETTER"/>
      <w:r w:rsidRPr="00A65933">
        <w:rPr>
          <w:rFonts w:ascii="Calibri" w:eastAsia="Times New Roman" w:hAnsi="Calibri" w:cs="Times New Roman"/>
          <w:b/>
          <w:sz w:val="32"/>
          <w:szCs w:val="32"/>
        </w:rPr>
        <w:t>FORMAL HEARING REQUEST FOLLOW-UP LETTER</w:t>
      </w:r>
    </w:p>
    <w:bookmarkEnd w:id="770"/>
    <w:p w14:paraId="7869BBE5"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0B5A3289"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Dear (Applicant's Name):</w:t>
      </w:r>
    </w:p>
    <w:p w14:paraId="1E516C71" w14:textId="77777777" w:rsidR="00A65933" w:rsidRPr="00A65933" w:rsidRDefault="00A65933" w:rsidP="00A65933">
      <w:pPr>
        <w:tabs>
          <w:tab w:val="left" w:leader="underscore" w:pos="936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Your request for a Formal Hearing for the Illinois Home Weatherization Assistance Program (IHWAP) has been received by the Department.  A review of your file by the State Hearing Officer reveals that</w:t>
      </w:r>
      <w:r w:rsidRPr="00A65933">
        <w:rPr>
          <w:rFonts w:ascii="Calibri" w:eastAsia="Times New Roman" w:hAnsi="Calibri" w:cs="Times New Roman"/>
          <w:sz w:val="24"/>
          <w:szCs w:val="20"/>
          <w:u w:val="single"/>
        </w:rPr>
        <w:t xml:space="preserve"> </w:t>
      </w:r>
      <w:r w:rsidRPr="00A65933">
        <w:rPr>
          <w:rFonts w:ascii="Calibri" w:eastAsia="Times New Roman" w:hAnsi="Calibri" w:cs="Times New Roman"/>
          <w:sz w:val="24"/>
          <w:szCs w:val="20"/>
          <w:u w:val="single"/>
        </w:rPr>
        <w:tab/>
      </w:r>
    </w:p>
    <w:p w14:paraId="34B9E725" w14:textId="77777777" w:rsidR="00A65933" w:rsidRPr="00A65933" w:rsidRDefault="00A65933" w:rsidP="00A65933">
      <w:pPr>
        <w:tabs>
          <w:tab w:val="left" w:leader="underscore" w:pos="936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u w:val="single"/>
        </w:rPr>
        <w:tab/>
      </w:r>
    </w:p>
    <w:p w14:paraId="5AE543D7"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The formal hearing has been tentatively scheduled for (date), (time), and (location).</w:t>
      </w:r>
    </w:p>
    <w:p w14:paraId="2868814C"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Please contact our office by (date) at our toll-free number, 800/252-8643 between the hours of 9:00 a.m. and 5:00 p.m., Monday through Friday to confirm this appointment.  If this date is not convenient, or if you need assistance in getting to the hearing, please let us know so arrangements can be made.</w:t>
      </w:r>
    </w:p>
    <w:p w14:paraId="4C35138E"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The hearing will meet these standards:</w:t>
      </w:r>
    </w:p>
    <w:p w14:paraId="2B3C0B59" w14:textId="77777777" w:rsidR="00A65933" w:rsidRPr="00A65933" w:rsidRDefault="00A65933" w:rsidP="00A65933">
      <w:pPr>
        <w:tabs>
          <w:tab w:val="left" w:pos="720"/>
          <w:tab w:val="left" w:pos="108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ind w:left="1080" w:hanging="1080"/>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1.</w:t>
      </w:r>
      <w:r w:rsidRPr="00A65933">
        <w:rPr>
          <w:rFonts w:ascii="Calibri" w:eastAsia="Times New Roman" w:hAnsi="Calibri" w:cs="Times New Roman"/>
          <w:sz w:val="24"/>
          <w:szCs w:val="20"/>
        </w:rPr>
        <w:tab/>
        <w:t>It will be held in a place reasonably convenient to you.</w:t>
      </w:r>
    </w:p>
    <w:p w14:paraId="398C2A3A" w14:textId="77777777" w:rsidR="00A65933" w:rsidRPr="00A65933" w:rsidRDefault="00A65933" w:rsidP="00A65933">
      <w:pPr>
        <w:tabs>
          <w:tab w:val="left" w:pos="720"/>
          <w:tab w:val="left" w:pos="108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ind w:left="1080" w:hanging="1080"/>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2.</w:t>
      </w:r>
      <w:r w:rsidRPr="00A65933">
        <w:rPr>
          <w:rFonts w:ascii="Calibri" w:eastAsia="Times New Roman" w:hAnsi="Calibri" w:cs="Times New Roman"/>
          <w:sz w:val="24"/>
          <w:szCs w:val="20"/>
        </w:rPr>
        <w:tab/>
        <w:t>You will have a chance to review the case file and any written evidence (a copy of the file will be sent to you before the Hearing).</w:t>
      </w:r>
    </w:p>
    <w:p w14:paraId="513CC531" w14:textId="77777777" w:rsidR="00A65933" w:rsidRPr="00A65933" w:rsidRDefault="00A65933" w:rsidP="00A65933">
      <w:pPr>
        <w:tabs>
          <w:tab w:val="left" w:pos="720"/>
          <w:tab w:val="left" w:pos="108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ind w:left="1080" w:hanging="1080"/>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3.</w:t>
      </w:r>
      <w:r w:rsidRPr="00A65933">
        <w:rPr>
          <w:rFonts w:ascii="Calibri" w:eastAsia="Times New Roman" w:hAnsi="Calibri" w:cs="Times New Roman"/>
          <w:sz w:val="24"/>
          <w:szCs w:val="20"/>
        </w:rPr>
        <w:tab/>
        <w:t>The Hearing Officer will be a state employee.</w:t>
      </w:r>
    </w:p>
    <w:p w14:paraId="2365C5A4" w14:textId="77777777" w:rsidR="00A65933" w:rsidRPr="00A65933" w:rsidRDefault="00A65933" w:rsidP="00A65933">
      <w:pPr>
        <w:tabs>
          <w:tab w:val="left" w:pos="720"/>
          <w:tab w:val="left" w:pos="108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ind w:left="1080" w:hanging="1080"/>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4.</w:t>
      </w:r>
      <w:r w:rsidRPr="00A65933">
        <w:rPr>
          <w:rFonts w:ascii="Calibri" w:eastAsia="Times New Roman" w:hAnsi="Calibri" w:cs="Times New Roman"/>
          <w:sz w:val="24"/>
          <w:szCs w:val="20"/>
        </w:rPr>
        <w:tab/>
        <w:t>The agency appeals officer, IHWAP determiner, intake worker, and/or any agency witnesses who have personal knowledge of your case will be present, if possible, in order to ensure full explanation and cross-examination of your case.</w:t>
      </w:r>
    </w:p>
    <w:p w14:paraId="125BDA14" w14:textId="77777777" w:rsidR="00A65933" w:rsidRPr="00A65933" w:rsidRDefault="00A65933" w:rsidP="00A65933">
      <w:pPr>
        <w:tabs>
          <w:tab w:val="left" w:pos="720"/>
          <w:tab w:val="left" w:pos="108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ind w:left="1080" w:hanging="1080"/>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5.</w:t>
      </w:r>
      <w:r w:rsidRPr="00A65933">
        <w:rPr>
          <w:rFonts w:ascii="Calibri" w:eastAsia="Times New Roman" w:hAnsi="Calibri" w:cs="Times New Roman"/>
          <w:sz w:val="24"/>
          <w:szCs w:val="20"/>
        </w:rPr>
        <w:tab/>
        <w:t>The hearing will be tape recorded.</w:t>
      </w:r>
    </w:p>
    <w:p w14:paraId="68C9FF44"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You have the right to:</w:t>
      </w:r>
    </w:p>
    <w:p w14:paraId="2852B0EA" w14:textId="77777777" w:rsidR="00A65933" w:rsidRPr="00A65933" w:rsidRDefault="00A65933" w:rsidP="00A65933">
      <w:pPr>
        <w:tabs>
          <w:tab w:val="left" w:pos="720"/>
          <w:tab w:val="left" w:pos="108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ind w:left="1080" w:hanging="1080"/>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1.</w:t>
      </w:r>
      <w:r w:rsidRPr="00A65933">
        <w:rPr>
          <w:rFonts w:ascii="Calibri" w:eastAsia="Times New Roman" w:hAnsi="Calibri" w:cs="Times New Roman"/>
          <w:sz w:val="24"/>
          <w:szCs w:val="20"/>
        </w:rPr>
        <w:tab/>
        <w:t>Bring to the hearing a representative of your choice.</w:t>
      </w:r>
    </w:p>
    <w:p w14:paraId="0759D95A" w14:textId="77777777" w:rsidR="00A65933" w:rsidRPr="00A65933" w:rsidRDefault="00A65933" w:rsidP="00A65933">
      <w:pPr>
        <w:tabs>
          <w:tab w:val="left" w:pos="720"/>
          <w:tab w:val="left" w:pos="108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ind w:left="1080" w:hanging="1080"/>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2.</w:t>
      </w:r>
      <w:r w:rsidRPr="00A65933">
        <w:rPr>
          <w:rFonts w:ascii="Calibri" w:eastAsia="Times New Roman" w:hAnsi="Calibri" w:cs="Times New Roman"/>
          <w:sz w:val="24"/>
          <w:szCs w:val="20"/>
        </w:rPr>
        <w:tab/>
        <w:t>Present oral and written statements and other evidence.</w:t>
      </w:r>
    </w:p>
    <w:p w14:paraId="1CF40B18" w14:textId="77777777" w:rsidR="00A65933" w:rsidRPr="00A65933" w:rsidRDefault="00A65933" w:rsidP="00A65933">
      <w:pPr>
        <w:tabs>
          <w:tab w:val="left" w:pos="720"/>
          <w:tab w:val="left" w:pos="108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ind w:left="1080" w:hanging="1080"/>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3.</w:t>
      </w:r>
      <w:r w:rsidRPr="00A65933">
        <w:rPr>
          <w:rFonts w:ascii="Calibri" w:eastAsia="Times New Roman" w:hAnsi="Calibri" w:cs="Times New Roman"/>
          <w:sz w:val="24"/>
          <w:szCs w:val="20"/>
        </w:rPr>
        <w:tab/>
        <w:t>Have witnesses.</w:t>
      </w:r>
    </w:p>
    <w:p w14:paraId="595A5070" w14:textId="77777777" w:rsidR="00A65933" w:rsidRPr="00A65933" w:rsidRDefault="00A65933" w:rsidP="00A65933">
      <w:pPr>
        <w:tabs>
          <w:tab w:val="left" w:pos="720"/>
          <w:tab w:val="left" w:pos="108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ind w:left="1080" w:hanging="1080"/>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4.</w:t>
      </w:r>
      <w:r w:rsidRPr="00A65933">
        <w:rPr>
          <w:rFonts w:ascii="Calibri" w:eastAsia="Times New Roman" w:hAnsi="Calibri" w:cs="Times New Roman"/>
          <w:sz w:val="24"/>
          <w:szCs w:val="20"/>
        </w:rPr>
        <w:tab/>
        <w:t>Cross-examine (ask questions) other witnesses.</w:t>
      </w:r>
    </w:p>
    <w:p w14:paraId="78CCC5C8" w14:textId="77777777" w:rsidR="00A65933" w:rsidRPr="00A65933" w:rsidRDefault="00A65933" w:rsidP="00A65933">
      <w:pPr>
        <w:tabs>
          <w:tab w:val="left" w:pos="720"/>
          <w:tab w:val="left" w:pos="108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ind w:left="1080" w:hanging="1080"/>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5.</w:t>
      </w:r>
      <w:r w:rsidRPr="00A65933">
        <w:rPr>
          <w:rFonts w:ascii="Calibri" w:eastAsia="Times New Roman" w:hAnsi="Calibri" w:cs="Times New Roman"/>
          <w:sz w:val="24"/>
          <w:szCs w:val="20"/>
        </w:rPr>
        <w:tab/>
        <w:t>Bring an interpreter if needed.</w:t>
      </w:r>
    </w:p>
    <w:p w14:paraId="62CC757A"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The State Appeals Review Board will review all the evidence presented at the hearing and notify all parties of its decision within ten (10) working days of the hearing.</w:t>
      </w:r>
    </w:p>
    <w:p w14:paraId="58C3B1D8"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668A9437"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Sincerely,</w:t>
      </w:r>
    </w:p>
    <w:p w14:paraId="6D64FFA2"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56AFDB24"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3376E67F"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Signature of State Official</w:t>
      </w:r>
    </w:p>
    <w:p w14:paraId="7375579F"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77AF6585"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1ED69BC6"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center"/>
        <w:textAlignment w:val="baseline"/>
        <w:rPr>
          <w:rFonts w:ascii="Calibri" w:eastAsia="Times New Roman" w:hAnsi="Calibri" w:cs="Times New Roman"/>
          <w:sz w:val="24"/>
          <w:szCs w:val="24"/>
        </w:rPr>
      </w:pPr>
      <w:r w:rsidRPr="00A65933">
        <w:rPr>
          <w:rFonts w:ascii="Calibri" w:eastAsia="Times New Roman" w:hAnsi="Calibri" w:cs="Times New Roman"/>
          <w:sz w:val="24"/>
          <w:szCs w:val="20"/>
        </w:rPr>
        <w:br w:type="page"/>
      </w:r>
      <w:r w:rsidRPr="00A65933">
        <w:rPr>
          <w:rFonts w:ascii="Calibri" w:eastAsia="Times New Roman" w:hAnsi="Calibri" w:cs="Times New Roman"/>
          <w:b/>
          <w:sz w:val="24"/>
          <w:szCs w:val="24"/>
        </w:rPr>
        <w:lastRenderedPageBreak/>
        <w:t>ILLINOIS HOME WEATHERIZATION ASSISTANCE PROGRAM</w:t>
      </w:r>
    </w:p>
    <w:p w14:paraId="2A22C988"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center"/>
        <w:textAlignment w:val="baseline"/>
        <w:rPr>
          <w:rFonts w:ascii="Calibri" w:eastAsia="Times New Roman" w:hAnsi="Calibri" w:cs="Times New Roman"/>
          <w:b/>
          <w:sz w:val="32"/>
          <w:szCs w:val="32"/>
        </w:rPr>
      </w:pPr>
      <w:bookmarkStart w:id="771" w:name="FormalHearingSCRIPT"/>
      <w:r w:rsidRPr="00A65933">
        <w:rPr>
          <w:rFonts w:ascii="Calibri" w:eastAsia="Times New Roman" w:hAnsi="Calibri" w:cs="Times New Roman"/>
          <w:b/>
          <w:sz w:val="32"/>
          <w:szCs w:val="32"/>
        </w:rPr>
        <w:t>FORMAL HEARING SCRIPT</w:t>
      </w:r>
      <w:bookmarkEnd w:id="771"/>
    </w:p>
    <w:p w14:paraId="139A2EA4"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center"/>
        <w:textAlignment w:val="baseline"/>
        <w:rPr>
          <w:rFonts w:ascii="Calibri" w:eastAsia="Times New Roman" w:hAnsi="Calibri" w:cs="Times New Roman"/>
          <w:b/>
          <w:sz w:val="32"/>
          <w:szCs w:val="32"/>
        </w:rPr>
      </w:pPr>
    </w:p>
    <w:p w14:paraId="1CFC00F4"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center"/>
        <w:textAlignment w:val="baseline"/>
        <w:rPr>
          <w:rFonts w:ascii="Calibri" w:eastAsia="Times New Roman" w:hAnsi="Calibri" w:cs="Times New Roman"/>
          <w:b/>
          <w:sz w:val="32"/>
          <w:szCs w:val="32"/>
        </w:rPr>
      </w:pPr>
    </w:p>
    <w:p w14:paraId="0ABD4D09"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b/>
          <w:sz w:val="24"/>
          <w:szCs w:val="20"/>
        </w:rPr>
      </w:pPr>
      <w:r w:rsidRPr="00A65933">
        <w:rPr>
          <w:rFonts w:ascii="Calibri" w:eastAsia="Times New Roman" w:hAnsi="Calibri" w:cs="Times New Roman"/>
          <w:b/>
          <w:sz w:val="24"/>
          <w:szCs w:val="20"/>
        </w:rPr>
        <w:t>STATE HEARING OFFICER</w:t>
      </w:r>
    </w:p>
    <w:p w14:paraId="1B41152F" w14:textId="77777777" w:rsidR="00A65933" w:rsidRPr="00A65933" w:rsidRDefault="00A65933" w:rsidP="00A65933">
      <w:pPr>
        <w:tabs>
          <w:tab w:val="left" w:pos="720"/>
          <w:tab w:val="right" w:leader="underscore" w:pos="936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 xml:space="preserve">"This is the formal hearing under the Illinois Home Weatherization Assistance Program requested by </w:t>
      </w:r>
      <w:r w:rsidRPr="00A65933">
        <w:rPr>
          <w:rFonts w:ascii="Calibri" w:eastAsia="Times New Roman" w:hAnsi="Calibri" w:cs="Times New Roman"/>
          <w:sz w:val="24"/>
          <w:szCs w:val="20"/>
        </w:rPr>
        <w:tab/>
        <w:t>.</w:t>
      </w:r>
    </w:p>
    <w:p w14:paraId="2AD6676B" w14:textId="77777777" w:rsidR="00A65933" w:rsidRPr="00A65933" w:rsidRDefault="00A65933" w:rsidP="00A65933">
      <w:pPr>
        <w:tabs>
          <w:tab w:val="right" w:leader="underscore" w:pos="9180"/>
        </w:tabs>
        <w:overflowPunct w:val="0"/>
        <w:autoSpaceDE w:val="0"/>
        <w:autoSpaceDN w:val="0"/>
        <w:adjustRightInd w:val="0"/>
        <w:spacing w:after="120" w:line="240" w:lineRule="exact"/>
        <w:jc w:val="center"/>
        <w:textAlignment w:val="baseline"/>
        <w:rPr>
          <w:rFonts w:ascii="Calibri" w:eastAsia="Times New Roman" w:hAnsi="Calibri" w:cs="Times New Roman"/>
          <w:sz w:val="20"/>
          <w:szCs w:val="20"/>
        </w:rPr>
      </w:pPr>
      <w:r w:rsidRPr="00A65933">
        <w:rPr>
          <w:rFonts w:ascii="Calibri" w:eastAsia="Times New Roman" w:hAnsi="Calibri" w:cs="Times New Roman"/>
          <w:sz w:val="20"/>
          <w:szCs w:val="20"/>
        </w:rPr>
        <w:t>(</w:t>
      </w:r>
      <w:r w:rsidRPr="00A65933">
        <w:rPr>
          <w:rFonts w:ascii="Calibri" w:eastAsia="Times New Roman" w:hAnsi="Calibri" w:cs="Times New Roman"/>
          <w:i/>
          <w:sz w:val="20"/>
          <w:szCs w:val="20"/>
        </w:rPr>
        <w:t>Applicant)</w:t>
      </w:r>
    </w:p>
    <w:p w14:paraId="7E4A4850" w14:textId="77777777" w:rsidR="00A65933" w:rsidRPr="00A65933" w:rsidRDefault="00A65933" w:rsidP="00A65933">
      <w:pPr>
        <w:tabs>
          <w:tab w:val="right" w:leader="underscore" w:pos="936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This hearing is being held at </w:t>
      </w:r>
      <w:r w:rsidRPr="00A65933">
        <w:rPr>
          <w:rFonts w:ascii="Calibri" w:eastAsia="Times New Roman" w:hAnsi="Calibri" w:cs="Times New Roman"/>
          <w:sz w:val="24"/>
          <w:szCs w:val="20"/>
          <w:u w:val="single"/>
        </w:rPr>
        <w:t xml:space="preserve">                                     </w:t>
      </w:r>
      <w:r w:rsidRPr="00A65933">
        <w:rPr>
          <w:rFonts w:ascii="Calibri" w:eastAsia="Times New Roman" w:hAnsi="Calibri" w:cs="Times New Roman"/>
          <w:sz w:val="24"/>
          <w:szCs w:val="20"/>
        </w:rPr>
        <w:t xml:space="preserve"> on </w:t>
      </w:r>
      <w:r w:rsidRPr="00A65933">
        <w:rPr>
          <w:rFonts w:ascii="Calibri" w:eastAsia="Times New Roman" w:hAnsi="Calibri" w:cs="Times New Roman"/>
          <w:sz w:val="24"/>
          <w:szCs w:val="20"/>
        </w:rPr>
        <w:tab/>
      </w:r>
    </w:p>
    <w:p w14:paraId="02C51A1B"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                                                          (</w:t>
      </w:r>
      <w:r w:rsidRPr="00A65933">
        <w:rPr>
          <w:rFonts w:ascii="Calibri" w:eastAsia="Times New Roman" w:hAnsi="Calibri" w:cs="Times New Roman"/>
          <w:i/>
          <w:sz w:val="20"/>
          <w:szCs w:val="20"/>
        </w:rPr>
        <w:t>Time</w:t>
      </w:r>
      <w:r w:rsidRPr="00A65933">
        <w:rPr>
          <w:rFonts w:ascii="Calibri" w:eastAsia="Times New Roman" w:hAnsi="Calibri" w:cs="Times New Roman"/>
          <w:sz w:val="20"/>
          <w:szCs w:val="20"/>
        </w:rPr>
        <w:t>)                                                       (</w:t>
      </w:r>
      <w:r w:rsidRPr="00A65933">
        <w:rPr>
          <w:rFonts w:ascii="Calibri" w:eastAsia="Times New Roman" w:hAnsi="Calibri" w:cs="Times New Roman"/>
          <w:i/>
          <w:sz w:val="20"/>
          <w:szCs w:val="20"/>
        </w:rPr>
        <w:t>Date</w:t>
      </w:r>
      <w:r w:rsidRPr="00A65933">
        <w:rPr>
          <w:rFonts w:ascii="Calibri" w:eastAsia="Times New Roman" w:hAnsi="Calibri" w:cs="Times New Roman"/>
          <w:sz w:val="20"/>
          <w:szCs w:val="20"/>
        </w:rPr>
        <w:t>)</w:t>
      </w:r>
    </w:p>
    <w:p w14:paraId="5E8726CB" w14:textId="77777777" w:rsidR="00A65933" w:rsidRPr="00A65933" w:rsidRDefault="00A65933" w:rsidP="00A65933">
      <w:pPr>
        <w:tabs>
          <w:tab w:val="right" w:leader="underscore" w:pos="9180"/>
          <w:tab w:val="left" w:pos="9840"/>
          <w:tab w:val="left" w:pos="10920"/>
          <w:tab w:val="left" w:pos="1188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at </w:t>
      </w:r>
      <w:r w:rsidRPr="00A65933">
        <w:rPr>
          <w:rFonts w:ascii="Calibri" w:eastAsia="Times New Roman" w:hAnsi="Calibri" w:cs="Times New Roman"/>
          <w:sz w:val="24"/>
          <w:szCs w:val="20"/>
        </w:rPr>
        <w:tab/>
        <w:t>.</w:t>
      </w:r>
    </w:p>
    <w:p w14:paraId="01E8214E"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center"/>
        <w:textAlignment w:val="baseline"/>
        <w:rPr>
          <w:rFonts w:ascii="Calibri" w:eastAsia="Times New Roman" w:hAnsi="Calibri" w:cs="Times New Roman"/>
          <w:sz w:val="20"/>
          <w:szCs w:val="20"/>
        </w:rPr>
      </w:pPr>
      <w:r w:rsidRPr="00A65933">
        <w:rPr>
          <w:rFonts w:ascii="Calibri" w:eastAsia="Times New Roman" w:hAnsi="Calibri" w:cs="Times New Roman"/>
          <w:sz w:val="20"/>
          <w:szCs w:val="20"/>
        </w:rPr>
        <w:t>(</w:t>
      </w:r>
      <w:r w:rsidRPr="00A65933">
        <w:rPr>
          <w:rFonts w:ascii="Calibri" w:eastAsia="Times New Roman" w:hAnsi="Calibri" w:cs="Times New Roman"/>
          <w:i/>
          <w:sz w:val="20"/>
          <w:szCs w:val="20"/>
        </w:rPr>
        <w:t>Location)</w:t>
      </w:r>
    </w:p>
    <w:p w14:paraId="41525280" w14:textId="77777777" w:rsidR="00A65933" w:rsidRPr="00A65933" w:rsidRDefault="00A65933" w:rsidP="00A65933">
      <w:pPr>
        <w:tabs>
          <w:tab w:val="left" w:pos="720"/>
          <w:tab w:val="left" w:pos="1200"/>
          <w:tab w:val="left" w:pos="1800"/>
          <w:tab w:val="left" w:pos="2400"/>
          <w:tab w:val="left" w:pos="3000"/>
          <w:tab w:val="left" w:pos="3600"/>
          <w:tab w:val="right" w:leader="underscore" w:pos="9360"/>
          <w:tab w:val="left" w:pos="9840"/>
          <w:tab w:val="left" w:pos="10920"/>
          <w:tab w:val="left" w:pos="11880"/>
        </w:tabs>
        <w:overflowPunct w:val="0"/>
        <w:autoSpaceDE w:val="0"/>
        <w:autoSpaceDN w:val="0"/>
        <w:adjustRightInd w:val="0"/>
        <w:spacing w:after="12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 xml:space="preserve">"Present are the applicant, </w:t>
      </w:r>
      <w:r w:rsidRPr="00A65933">
        <w:rPr>
          <w:rFonts w:ascii="Calibri" w:eastAsia="Times New Roman" w:hAnsi="Calibri" w:cs="Times New Roman"/>
          <w:sz w:val="24"/>
          <w:szCs w:val="20"/>
          <w:u w:val="single"/>
        </w:rPr>
        <w:t xml:space="preserve">                               _______                                 </w:t>
      </w:r>
      <w:r w:rsidRPr="00A65933">
        <w:rPr>
          <w:rFonts w:ascii="Calibri" w:eastAsia="Times New Roman" w:hAnsi="Calibri" w:cs="Times New Roman"/>
          <w:sz w:val="24"/>
          <w:szCs w:val="20"/>
        </w:rPr>
        <w:t>, and his/her</w:t>
      </w:r>
    </w:p>
    <w:p w14:paraId="0E33D5F1" w14:textId="77777777" w:rsidR="00A65933" w:rsidRPr="00A65933" w:rsidRDefault="00A65933" w:rsidP="00A65933">
      <w:pPr>
        <w:tabs>
          <w:tab w:val="left" w:pos="720"/>
          <w:tab w:val="left" w:pos="1200"/>
          <w:tab w:val="left" w:pos="1800"/>
          <w:tab w:val="left" w:pos="2400"/>
          <w:tab w:val="left" w:pos="3000"/>
          <w:tab w:val="left" w:pos="3600"/>
          <w:tab w:val="right" w:leader="underscore" w:pos="9360"/>
          <w:tab w:val="left" w:pos="9840"/>
          <w:tab w:val="left" w:pos="10920"/>
          <w:tab w:val="left" w:pos="1188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representative,</w:t>
      </w:r>
      <w:r w:rsidRPr="00A65933">
        <w:rPr>
          <w:rFonts w:ascii="Calibri" w:eastAsia="Times New Roman" w:hAnsi="Calibri" w:cs="Times New Roman"/>
          <w:sz w:val="24"/>
          <w:szCs w:val="20"/>
          <w:u w:val="single"/>
        </w:rPr>
        <w:t xml:space="preserve">                                                   </w:t>
      </w:r>
      <w:r w:rsidRPr="00A65933">
        <w:rPr>
          <w:rFonts w:ascii="Calibri" w:eastAsia="Times New Roman" w:hAnsi="Calibri" w:cs="Times New Roman"/>
          <w:sz w:val="24"/>
          <w:szCs w:val="20"/>
        </w:rPr>
        <w:t xml:space="preserve">, from </w:t>
      </w:r>
      <w:r w:rsidRPr="00A65933">
        <w:rPr>
          <w:rFonts w:ascii="Calibri" w:eastAsia="Times New Roman" w:hAnsi="Calibri" w:cs="Times New Roman"/>
          <w:sz w:val="24"/>
          <w:szCs w:val="20"/>
        </w:rPr>
        <w:tab/>
        <w:t>.</w:t>
      </w:r>
    </w:p>
    <w:p w14:paraId="75A33612"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                                                                                                  (</w:t>
      </w:r>
      <w:r w:rsidRPr="00A65933">
        <w:rPr>
          <w:rFonts w:ascii="Calibri" w:eastAsia="Times New Roman" w:hAnsi="Calibri" w:cs="Times New Roman"/>
          <w:i/>
          <w:sz w:val="20"/>
          <w:szCs w:val="20"/>
        </w:rPr>
        <w:t>Agency, if appropriate</w:t>
      </w:r>
      <w:r w:rsidRPr="00A65933">
        <w:rPr>
          <w:rFonts w:ascii="Calibri" w:eastAsia="Times New Roman" w:hAnsi="Calibri" w:cs="Times New Roman"/>
          <w:sz w:val="20"/>
          <w:szCs w:val="20"/>
        </w:rPr>
        <w:t>)</w:t>
      </w:r>
    </w:p>
    <w:p w14:paraId="115E413C"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Persons  present  who  are  here  as  witnesses  to  help  explain  the  applicant's  position  are:</w:t>
      </w:r>
    </w:p>
    <w:p w14:paraId="67F95577" w14:textId="77777777" w:rsidR="00A65933" w:rsidRPr="00A65933" w:rsidRDefault="00A65933" w:rsidP="00A65933">
      <w:pPr>
        <w:tabs>
          <w:tab w:val="right" w:leader="underscore" w:pos="9360"/>
          <w:tab w:val="left" w:pos="9840"/>
          <w:tab w:val="left" w:pos="10920"/>
          <w:tab w:val="left" w:pos="1188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w:t>
      </w:r>
    </w:p>
    <w:p w14:paraId="635098AF"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center"/>
        <w:textAlignment w:val="baseline"/>
        <w:rPr>
          <w:rFonts w:ascii="Calibri" w:eastAsia="Times New Roman" w:hAnsi="Calibri" w:cs="Times New Roman"/>
          <w:sz w:val="20"/>
          <w:szCs w:val="20"/>
        </w:rPr>
      </w:pPr>
      <w:r w:rsidRPr="00A65933">
        <w:rPr>
          <w:rFonts w:ascii="Calibri" w:eastAsia="Times New Roman" w:hAnsi="Calibri" w:cs="Times New Roman"/>
          <w:sz w:val="20"/>
          <w:szCs w:val="20"/>
        </w:rPr>
        <w:t>(</w:t>
      </w:r>
      <w:r w:rsidRPr="00A65933">
        <w:rPr>
          <w:rFonts w:ascii="Calibri" w:eastAsia="Times New Roman" w:hAnsi="Calibri" w:cs="Times New Roman"/>
          <w:i/>
          <w:sz w:val="20"/>
          <w:szCs w:val="20"/>
        </w:rPr>
        <w:t>Name(s), Relationship to applicant or Agency affiliated</w:t>
      </w:r>
      <w:r w:rsidRPr="00A65933">
        <w:rPr>
          <w:rFonts w:ascii="Calibri" w:eastAsia="Times New Roman" w:hAnsi="Calibri" w:cs="Times New Roman"/>
          <w:sz w:val="20"/>
          <w:szCs w:val="20"/>
        </w:rPr>
        <w:t>)</w:t>
      </w:r>
    </w:p>
    <w:p w14:paraId="25FE6557" w14:textId="77777777" w:rsidR="00A65933" w:rsidRPr="00A65933" w:rsidRDefault="00A65933" w:rsidP="00A65933">
      <w:pPr>
        <w:tabs>
          <w:tab w:val="left" w:pos="600"/>
          <w:tab w:val="left" w:pos="1200"/>
          <w:tab w:val="left" w:pos="1800"/>
          <w:tab w:val="left" w:pos="2400"/>
          <w:tab w:val="left" w:pos="3000"/>
          <w:tab w:val="left" w:pos="3600"/>
          <w:tab w:val="right" w:leader="underscore" w:pos="9360"/>
          <w:tab w:val="left" w:pos="9840"/>
          <w:tab w:val="left" w:pos="10920"/>
          <w:tab w:val="left" w:pos="1188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 xml:space="preserve">"Also present is the Appeals Officer from </w:t>
      </w:r>
      <w:r w:rsidRPr="00A65933">
        <w:rPr>
          <w:rFonts w:ascii="Calibri" w:eastAsia="Times New Roman" w:hAnsi="Calibri" w:cs="Times New Roman"/>
          <w:sz w:val="24"/>
          <w:szCs w:val="20"/>
        </w:rPr>
        <w:tab/>
      </w:r>
    </w:p>
    <w:p w14:paraId="2B82866F"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                                                                                                          (</w:t>
      </w:r>
      <w:r w:rsidRPr="00A65933">
        <w:rPr>
          <w:rFonts w:ascii="Calibri" w:eastAsia="Times New Roman" w:hAnsi="Calibri" w:cs="Times New Roman"/>
          <w:i/>
          <w:sz w:val="20"/>
          <w:szCs w:val="20"/>
        </w:rPr>
        <w:t>Agency</w:t>
      </w:r>
      <w:r w:rsidRPr="00A65933">
        <w:rPr>
          <w:rFonts w:ascii="Calibri" w:eastAsia="Times New Roman" w:hAnsi="Calibri" w:cs="Times New Roman"/>
          <w:sz w:val="20"/>
          <w:szCs w:val="20"/>
        </w:rPr>
        <w:t>)</w:t>
      </w:r>
    </w:p>
    <w:p w14:paraId="496C2345"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 </w:t>
      </w:r>
      <w:r w:rsidRPr="00A65933">
        <w:rPr>
          <w:rFonts w:ascii="Calibri" w:eastAsia="Times New Roman" w:hAnsi="Calibri" w:cs="Times New Roman"/>
          <w:sz w:val="24"/>
          <w:szCs w:val="20"/>
          <w:u w:val="single"/>
        </w:rPr>
        <w:t xml:space="preserve">                                                                     </w:t>
      </w:r>
      <w:r w:rsidRPr="00A65933">
        <w:rPr>
          <w:rFonts w:ascii="Calibri" w:eastAsia="Times New Roman" w:hAnsi="Calibri" w:cs="Times New Roman"/>
          <w:sz w:val="24"/>
          <w:szCs w:val="20"/>
        </w:rPr>
        <w:t xml:space="preserve"> , </w:t>
      </w:r>
      <w:r w:rsidRPr="00A65933">
        <w:rPr>
          <w:rFonts w:ascii="Calibri" w:eastAsia="Times New Roman" w:hAnsi="Calibri" w:cs="Times New Roman"/>
          <w:sz w:val="24"/>
          <w:szCs w:val="20"/>
          <w:u w:val="single"/>
        </w:rPr>
        <w:t xml:space="preserve">                                                                           .</w:t>
      </w:r>
      <w:r w:rsidRPr="00A65933">
        <w:rPr>
          <w:rFonts w:ascii="Calibri" w:eastAsia="Times New Roman" w:hAnsi="Calibri" w:cs="Times New Roman"/>
          <w:sz w:val="24"/>
          <w:szCs w:val="20"/>
        </w:rPr>
        <w:t xml:space="preserve"> </w:t>
      </w:r>
    </w:p>
    <w:p w14:paraId="5491EAD4"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                           </w:t>
      </w:r>
      <w:r w:rsidRPr="00A65933">
        <w:rPr>
          <w:rFonts w:ascii="Calibri" w:eastAsia="Times New Roman" w:hAnsi="Calibri" w:cs="Times New Roman"/>
          <w:sz w:val="20"/>
          <w:szCs w:val="20"/>
        </w:rPr>
        <w:t xml:space="preserve">  (</w:t>
      </w:r>
      <w:r w:rsidRPr="00A65933">
        <w:rPr>
          <w:rFonts w:ascii="Calibri" w:eastAsia="Times New Roman" w:hAnsi="Calibri" w:cs="Times New Roman"/>
          <w:i/>
          <w:sz w:val="20"/>
          <w:szCs w:val="20"/>
        </w:rPr>
        <w:t>City</w:t>
      </w:r>
      <w:r w:rsidRPr="00A65933">
        <w:rPr>
          <w:rFonts w:ascii="Calibri" w:eastAsia="Times New Roman" w:hAnsi="Calibri" w:cs="Times New Roman"/>
          <w:sz w:val="20"/>
          <w:szCs w:val="20"/>
        </w:rPr>
        <w:t>)                                                                                        (</w:t>
      </w:r>
      <w:r w:rsidRPr="00A65933">
        <w:rPr>
          <w:rFonts w:ascii="Calibri" w:eastAsia="Times New Roman" w:hAnsi="Calibri" w:cs="Times New Roman"/>
          <w:i/>
          <w:sz w:val="20"/>
          <w:szCs w:val="20"/>
        </w:rPr>
        <w:t>Name</w:t>
      </w:r>
      <w:r w:rsidRPr="00A65933">
        <w:rPr>
          <w:rFonts w:ascii="Calibri" w:eastAsia="Times New Roman" w:hAnsi="Calibri" w:cs="Times New Roman"/>
          <w:sz w:val="20"/>
          <w:szCs w:val="20"/>
        </w:rPr>
        <w:t>)</w:t>
      </w:r>
    </w:p>
    <w:p w14:paraId="7CEA9BE8"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 xml:space="preserve">"I am </w:t>
      </w:r>
      <w:r w:rsidRPr="00A65933">
        <w:rPr>
          <w:rFonts w:ascii="Calibri" w:eastAsia="Times New Roman" w:hAnsi="Calibri" w:cs="Times New Roman"/>
          <w:sz w:val="24"/>
          <w:szCs w:val="20"/>
          <w:u w:val="single"/>
        </w:rPr>
        <w:t xml:space="preserve">                                                                    </w:t>
      </w:r>
      <w:r w:rsidRPr="00A65933">
        <w:rPr>
          <w:rFonts w:ascii="Calibri" w:eastAsia="Times New Roman" w:hAnsi="Calibri" w:cs="Times New Roman"/>
          <w:sz w:val="24"/>
          <w:szCs w:val="20"/>
        </w:rPr>
        <w:t xml:space="preserve"> , an employee of the Illinois Department</w:t>
      </w:r>
    </w:p>
    <w:p w14:paraId="4F6C0BC4"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                                            </w:t>
      </w:r>
      <w:r w:rsidRPr="00A65933">
        <w:rPr>
          <w:rFonts w:ascii="Calibri" w:eastAsia="Times New Roman" w:hAnsi="Calibri" w:cs="Times New Roman"/>
          <w:sz w:val="20"/>
          <w:szCs w:val="20"/>
        </w:rPr>
        <w:t>(</w:t>
      </w:r>
      <w:r w:rsidRPr="00A65933">
        <w:rPr>
          <w:rFonts w:ascii="Calibri" w:eastAsia="Times New Roman" w:hAnsi="Calibri" w:cs="Times New Roman"/>
          <w:i/>
          <w:sz w:val="20"/>
          <w:szCs w:val="20"/>
        </w:rPr>
        <w:t>Name</w:t>
      </w:r>
      <w:r w:rsidRPr="00A65933">
        <w:rPr>
          <w:rFonts w:ascii="Calibri" w:eastAsia="Times New Roman" w:hAnsi="Calibri" w:cs="Times New Roman"/>
          <w:sz w:val="20"/>
          <w:szCs w:val="20"/>
        </w:rPr>
        <w:t>)</w:t>
      </w:r>
    </w:p>
    <w:p w14:paraId="7F0C3B09"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of Commerce and Community Affairs.  I will serve as State Hearing Officer.</w:t>
      </w:r>
    </w:p>
    <w:p w14:paraId="1341CA7F" w14:textId="77777777" w:rsidR="00A65933" w:rsidRPr="00A65933" w:rsidRDefault="00A65933" w:rsidP="00A65933">
      <w:pPr>
        <w:tabs>
          <w:tab w:val="left" w:pos="72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 xml:space="preserve">"My role is to collect the information presented at this hearing and deliver it to the Appeals Review Board, which will make the final decision </w:t>
      </w:r>
      <w:r w:rsidRPr="00A65933">
        <w:rPr>
          <w:rFonts w:ascii="Calibri" w:eastAsia="Times New Roman" w:hAnsi="Calibri" w:cs="Times New Roman"/>
          <w:b/>
          <w:sz w:val="24"/>
          <w:szCs w:val="20"/>
        </w:rPr>
        <w:t>based on this record</w:t>
      </w:r>
      <w:r w:rsidRPr="00A65933">
        <w:rPr>
          <w:rFonts w:ascii="Calibri" w:eastAsia="Times New Roman" w:hAnsi="Calibri" w:cs="Times New Roman"/>
          <w:sz w:val="24"/>
          <w:szCs w:val="20"/>
        </w:rPr>
        <w:t>.</w:t>
      </w:r>
    </w:p>
    <w:p w14:paraId="5E023849" w14:textId="77777777" w:rsidR="00A65933" w:rsidRPr="00A65933" w:rsidRDefault="00A65933" w:rsidP="00A65933">
      <w:pPr>
        <w:tabs>
          <w:tab w:val="left" w:pos="72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"The purpose of this hearing is to give the applicant an opportunity to tell why he/she disagrees with the decision of the local agency.  The Appeals Officer from the Local Administering Agency will present the agency's position through persons who have firsthand knowledge of the applicant's case."</w:t>
      </w:r>
    </w:p>
    <w:p w14:paraId="163633AB" w14:textId="77777777" w:rsidR="00A65933" w:rsidRPr="00A65933" w:rsidRDefault="00A65933" w:rsidP="00A65933">
      <w:pPr>
        <w:tabs>
          <w:tab w:val="left" w:pos="72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The purpose of this hearing is to determine if the state and federal policy that governs the Illinois Home Weatherization Assistance Program was fairly applied to the applicant's individual case.  Challenges to state or federal policy are not pertinent to this administrative hearing and will not be considered by the State's Appeals Review Board.  Challenges to the underlying state or federal policy shall be considered for judicial review."  </w:t>
      </w:r>
    </w:p>
    <w:p w14:paraId="3868F738" w14:textId="77777777" w:rsidR="00A65933" w:rsidRPr="00A65933" w:rsidRDefault="00A65933" w:rsidP="00A65933">
      <w:pPr>
        <w:tabs>
          <w:tab w:val="left" w:pos="72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center"/>
        <w:textAlignment w:val="baseline"/>
        <w:rPr>
          <w:rFonts w:ascii="Calibri" w:eastAsia="Times New Roman" w:hAnsi="Calibri" w:cs="Times New Roman"/>
          <w:sz w:val="20"/>
          <w:szCs w:val="20"/>
        </w:rPr>
      </w:pPr>
    </w:p>
    <w:p w14:paraId="2DE0FFDA" w14:textId="77777777" w:rsidR="00A65933" w:rsidRPr="00A65933" w:rsidRDefault="00A65933" w:rsidP="00A65933">
      <w:pPr>
        <w:tabs>
          <w:tab w:val="left" w:pos="72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u w:val="single"/>
        </w:rPr>
      </w:pPr>
      <w:r w:rsidRPr="00A65933">
        <w:rPr>
          <w:rFonts w:ascii="Calibri" w:eastAsia="Times New Roman" w:hAnsi="Calibri" w:cs="Times New Roman"/>
          <w:sz w:val="24"/>
          <w:szCs w:val="20"/>
        </w:rPr>
        <w:br w:type="page"/>
      </w:r>
      <w:r w:rsidRPr="00A65933">
        <w:rPr>
          <w:rFonts w:ascii="Calibri" w:eastAsia="Times New Roman" w:hAnsi="Calibri" w:cs="Times New Roman"/>
          <w:sz w:val="24"/>
          <w:szCs w:val="20"/>
        </w:rPr>
        <w:lastRenderedPageBreak/>
        <w:tab/>
        <w:t xml:space="preserve">"I want to explain the procedures that we will use in this hearing.  First, the applicant will explain his/her position, and any witnesses that the applicant has brought with him/her will also be allowed to explain what they know, from firsthand knowledge, about the applicant's application for weatherization assistance. _________________ from </w:t>
      </w:r>
      <w:r w:rsidRPr="00A65933">
        <w:rPr>
          <w:rFonts w:ascii="Calibri" w:eastAsia="Times New Roman" w:hAnsi="Calibri" w:cs="Times New Roman"/>
          <w:sz w:val="24"/>
          <w:szCs w:val="20"/>
          <w:u w:val="single"/>
        </w:rPr>
        <w:t xml:space="preserve">            _                          </w:t>
      </w:r>
      <w:r w:rsidRPr="00A65933">
        <w:rPr>
          <w:rFonts w:ascii="Calibri" w:eastAsia="Times New Roman" w:hAnsi="Calibri" w:cs="Times New Roman"/>
          <w:sz w:val="24"/>
          <w:szCs w:val="20"/>
        </w:rPr>
        <w:t xml:space="preserve"> will be able to ask the applicant, and any witnesses that the applicant has brought with him/her, questions about what the applicant says happened.  If I have any questions about the facts as the applicant sees them, I will ask those questions, too."</w:t>
      </w:r>
    </w:p>
    <w:p w14:paraId="2BC4263D" w14:textId="77777777" w:rsidR="00A65933" w:rsidRPr="00A65933" w:rsidRDefault="00A65933" w:rsidP="00A65933">
      <w:pPr>
        <w:tabs>
          <w:tab w:val="left" w:pos="720"/>
          <w:tab w:val="left" w:pos="1200"/>
          <w:tab w:val="left" w:pos="1800"/>
          <w:tab w:val="left" w:pos="2400"/>
          <w:tab w:val="left" w:pos="3000"/>
          <w:tab w:val="left" w:pos="3600"/>
          <w:tab w:val="right" w:leader="underscore" w:pos="9360"/>
          <w:tab w:val="left" w:pos="9840"/>
          <w:tab w:val="left" w:pos="10920"/>
          <w:tab w:val="left" w:pos="11880"/>
        </w:tabs>
        <w:overflowPunct w:val="0"/>
        <w:autoSpaceDE w:val="0"/>
        <w:autoSpaceDN w:val="0"/>
        <w:adjustRightInd w:val="0"/>
        <w:spacing w:after="0" w:line="245"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"Next, the Appeals Officer,</w:t>
      </w:r>
      <w:r w:rsidRPr="00A65933">
        <w:rPr>
          <w:rFonts w:ascii="Calibri" w:eastAsia="Times New Roman" w:hAnsi="Calibri" w:cs="Times New Roman"/>
          <w:sz w:val="24"/>
          <w:szCs w:val="20"/>
          <w:u w:val="single"/>
        </w:rPr>
        <w:t xml:space="preserve">                                           </w:t>
      </w:r>
      <w:r w:rsidRPr="00A65933">
        <w:rPr>
          <w:rFonts w:ascii="Calibri" w:eastAsia="Times New Roman" w:hAnsi="Calibri" w:cs="Times New Roman"/>
          <w:sz w:val="24"/>
          <w:szCs w:val="20"/>
        </w:rPr>
        <w:t xml:space="preserve">from </w:t>
      </w:r>
      <w:r w:rsidRPr="00A65933">
        <w:rPr>
          <w:rFonts w:ascii="Calibri" w:eastAsia="Times New Roman" w:hAnsi="Calibri" w:cs="Times New Roman"/>
          <w:sz w:val="24"/>
          <w:szCs w:val="20"/>
        </w:rPr>
        <w:tab/>
      </w:r>
    </w:p>
    <w:p w14:paraId="1EFBB60C" w14:textId="77777777" w:rsidR="00A65933" w:rsidRPr="00A65933" w:rsidRDefault="00A65933" w:rsidP="00A65933">
      <w:pPr>
        <w:tabs>
          <w:tab w:val="left" w:pos="720"/>
          <w:tab w:val="left" w:pos="1200"/>
          <w:tab w:val="left" w:pos="1800"/>
          <w:tab w:val="left" w:pos="2400"/>
          <w:tab w:val="left" w:pos="3000"/>
          <w:tab w:val="left" w:pos="3600"/>
          <w:tab w:val="right" w:leader="underscore" w:pos="9360"/>
          <w:tab w:val="left" w:pos="9840"/>
          <w:tab w:val="left" w:pos="10920"/>
          <w:tab w:val="left" w:pos="11880"/>
        </w:tabs>
        <w:overflowPunct w:val="0"/>
        <w:autoSpaceDE w:val="0"/>
        <w:autoSpaceDN w:val="0"/>
        <w:adjustRightInd w:val="0"/>
        <w:spacing w:after="0" w:line="245"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will present the agency's position.  Just like the applicant's witnesses, the witnesses from the agency will only be people who have firsthand knowledge of the applicant's case.  The applicant or the applicant's representative may ask any questions that the applicant feels are necessary of the witnesses from the agency.  Again, I may also ask questions of the witnesses from the agency in order to bring out the facts in this case.  When the Appeals Officer from the agency presents the agency's position, I will ask him to describe not only the facts of this case, but also the specific policy provisions that the agency relied on in making their decision in the applicant's case."</w:t>
      </w:r>
    </w:p>
    <w:p w14:paraId="3983B391"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p>
    <w:p w14:paraId="0C8C86EA"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0" w:line="284" w:lineRule="exact"/>
        <w:jc w:val="both"/>
        <w:textAlignment w:val="baseline"/>
        <w:rPr>
          <w:rFonts w:ascii="Calibri" w:eastAsia="Times New Roman" w:hAnsi="Calibri" w:cs="Times New Roman"/>
          <w:b/>
          <w:sz w:val="24"/>
          <w:szCs w:val="20"/>
        </w:rPr>
      </w:pPr>
      <w:r w:rsidRPr="00A65933">
        <w:rPr>
          <w:rFonts w:ascii="Calibri" w:eastAsia="Times New Roman" w:hAnsi="Calibri" w:cs="Times New Roman"/>
          <w:b/>
          <w:sz w:val="24"/>
          <w:szCs w:val="20"/>
        </w:rPr>
        <w:t>SWEARING IN OF WITNESSES</w:t>
      </w:r>
    </w:p>
    <w:p w14:paraId="06206C32" w14:textId="77777777" w:rsidR="00A65933" w:rsidRPr="00A65933" w:rsidRDefault="00A65933" w:rsidP="00A65933">
      <w:pPr>
        <w:tabs>
          <w:tab w:val="left" w:pos="72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 xml:space="preserve">"I will now swear in the witnesses.  Will all persons who wish to make a statement either on behalf of the applicant or the agency please stand and raise their right hand."  </w:t>
      </w:r>
    </w:p>
    <w:p w14:paraId="24E35B96" w14:textId="77777777" w:rsidR="00A65933" w:rsidRPr="00A65933" w:rsidRDefault="00A65933" w:rsidP="00A65933">
      <w:pPr>
        <w:tabs>
          <w:tab w:val="left" w:pos="72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"Do you solemnly swear that you will tell the truth, the whole truth and nothing but the truth?"  (The witnesses should reply, "I do.")</w:t>
      </w:r>
    </w:p>
    <w:p w14:paraId="413D3D6B" w14:textId="77777777" w:rsidR="00A65933" w:rsidRPr="00A65933" w:rsidRDefault="00A65933" w:rsidP="00A65933">
      <w:pPr>
        <w:tabs>
          <w:tab w:val="left" w:pos="72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0" w:line="284" w:lineRule="exact"/>
        <w:jc w:val="both"/>
        <w:textAlignment w:val="baseline"/>
        <w:rPr>
          <w:rFonts w:ascii="Calibri" w:eastAsia="Times New Roman" w:hAnsi="Calibri" w:cs="Times New Roman"/>
          <w:sz w:val="24"/>
          <w:szCs w:val="20"/>
        </w:rPr>
      </w:pPr>
    </w:p>
    <w:p w14:paraId="656A06FD"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0" w:line="284" w:lineRule="exact"/>
        <w:jc w:val="both"/>
        <w:textAlignment w:val="baseline"/>
        <w:rPr>
          <w:rFonts w:ascii="Calibri" w:eastAsia="Times New Roman" w:hAnsi="Calibri" w:cs="Times New Roman"/>
          <w:b/>
          <w:sz w:val="24"/>
          <w:szCs w:val="20"/>
        </w:rPr>
      </w:pPr>
      <w:r w:rsidRPr="00A65933">
        <w:rPr>
          <w:rFonts w:ascii="Calibri" w:eastAsia="Times New Roman" w:hAnsi="Calibri" w:cs="Times New Roman"/>
          <w:b/>
          <w:sz w:val="24"/>
          <w:szCs w:val="20"/>
        </w:rPr>
        <w:t>REASON FOR HEARING</w:t>
      </w:r>
    </w:p>
    <w:p w14:paraId="2F9AFEF0" w14:textId="77777777" w:rsidR="00A65933" w:rsidRPr="00A65933" w:rsidRDefault="00A65933" w:rsidP="00A65933">
      <w:pPr>
        <w:tabs>
          <w:tab w:val="left" w:pos="720"/>
          <w:tab w:val="left" w:pos="1200"/>
          <w:tab w:val="left" w:pos="1800"/>
          <w:tab w:val="left" w:pos="2400"/>
          <w:tab w:val="left" w:pos="3000"/>
          <w:tab w:val="left" w:pos="3600"/>
          <w:tab w:val="right" w:leader="underscore" w:pos="9360"/>
          <w:tab w:val="left" w:pos="9840"/>
          <w:tab w:val="left" w:pos="10920"/>
          <w:tab w:val="left" w:pos="11880"/>
        </w:tabs>
        <w:overflowPunct w:val="0"/>
        <w:autoSpaceDE w:val="0"/>
        <w:autoSpaceDN w:val="0"/>
        <w:adjustRightInd w:val="0"/>
        <w:spacing w:after="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 xml:space="preserve">"The applicant has asked for a formal hearing because he/she </w:t>
      </w:r>
      <w:r w:rsidRPr="00A65933">
        <w:rPr>
          <w:rFonts w:ascii="Calibri" w:eastAsia="Times New Roman" w:hAnsi="Calibri" w:cs="Times New Roman"/>
          <w:sz w:val="24"/>
          <w:szCs w:val="20"/>
        </w:rPr>
        <w:tab/>
      </w:r>
    </w:p>
    <w:p w14:paraId="68330DA9" w14:textId="77777777" w:rsidR="00A65933" w:rsidRPr="00A65933" w:rsidRDefault="00A65933" w:rsidP="00A65933">
      <w:pPr>
        <w:tabs>
          <w:tab w:val="right" w:leader="underscore" w:pos="9360"/>
          <w:tab w:val="left" w:pos="9840"/>
          <w:tab w:val="left" w:pos="10920"/>
          <w:tab w:val="left" w:pos="11880"/>
        </w:tabs>
        <w:overflowPunct w:val="0"/>
        <w:autoSpaceDE w:val="0"/>
        <w:autoSpaceDN w:val="0"/>
        <w:adjustRightInd w:val="0"/>
        <w:spacing w:after="0" w:line="240" w:lineRule="auto"/>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r>
    </w:p>
    <w:p w14:paraId="099FE962"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center"/>
        <w:textAlignment w:val="baseline"/>
        <w:rPr>
          <w:rFonts w:ascii="Calibri" w:eastAsia="Times New Roman" w:hAnsi="Calibri" w:cs="Times New Roman"/>
          <w:sz w:val="20"/>
          <w:szCs w:val="20"/>
        </w:rPr>
      </w:pPr>
      <w:r w:rsidRPr="00A65933">
        <w:rPr>
          <w:rFonts w:ascii="Calibri" w:eastAsia="Times New Roman" w:hAnsi="Calibri" w:cs="Times New Roman"/>
          <w:sz w:val="20"/>
          <w:szCs w:val="20"/>
        </w:rPr>
        <w:t>(</w:t>
      </w:r>
      <w:r w:rsidRPr="00A65933">
        <w:rPr>
          <w:rFonts w:ascii="Calibri" w:eastAsia="Times New Roman" w:hAnsi="Calibri" w:cs="Times New Roman"/>
          <w:i/>
          <w:sz w:val="20"/>
          <w:szCs w:val="20"/>
        </w:rPr>
        <w:t>give reason)</w:t>
      </w:r>
    </w:p>
    <w:p w14:paraId="56C91809"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w:t>
      </w:r>
      <w:r w:rsidRPr="00A65933">
        <w:rPr>
          <w:rFonts w:ascii="Calibri" w:eastAsia="Times New Roman" w:hAnsi="Calibri" w:cs="Times New Roman"/>
          <w:i/>
          <w:sz w:val="24"/>
          <w:szCs w:val="20"/>
        </w:rPr>
        <w:t>Directed to applicant's representative or to the applicant if he/she has no representative</w:t>
      </w:r>
      <w:r w:rsidRPr="00A65933">
        <w:rPr>
          <w:rFonts w:ascii="Calibri" w:eastAsia="Times New Roman" w:hAnsi="Calibri" w:cs="Times New Roman"/>
          <w:sz w:val="24"/>
          <w:szCs w:val="20"/>
        </w:rPr>
        <w:t>):</w:t>
      </w:r>
    </w:p>
    <w:p w14:paraId="7BABFD63" w14:textId="77777777" w:rsidR="00A65933" w:rsidRPr="00A65933" w:rsidRDefault="00A65933" w:rsidP="00A65933">
      <w:pPr>
        <w:tabs>
          <w:tab w:val="left" w:pos="72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"Mr./Ms., please explain the reasons you disagree with the decision made in your case."</w:t>
      </w:r>
    </w:p>
    <w:p w14:paraId="1024C34B"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i/>
          <w:sz w:val="24"/>
          <w:szCs w:val="20"/>
        </w:rPr>
      </w:pPr>
      <w:r w:rsidRPr="00A65933">
        <w:rPr>
          <w:rFonts w:ascii="Calibri" w:eastAsia="Times New Roman" w:hAnsi="Calibri" w:cs="Times New Roman"/>
          <w:sz w:val="24"/>
          <w:szCs w:val="20"/>
        </w:rPr>
        <w:t xml:space="preserve"> (</w:t>
      </w:r>
      <w:r w:rsidRPr="00A65933">
        <w:rPr>
          <w:rFonts w:ascii="Calibri" w:eastAsia="Times New Roman" w:hAnsi="Calibri" w:cs="Times New Roman"/>
          <w:i/>
          <w:sz w:val="24"/>
          <w:szCs w:val="20"/>
        </w:rPr>
        <w:t>If written evidence, State Hearing Officer will:</w:t>
      </w:r>
    </w:p>
    <w:p w14:paraId="6D64BF54" w14:textId="77777777" w:rsidR="00A65933" w:rsidRPr="00A65933" w:rsidRDefault="00A65933" w:rsidP="00A65933">
      <w:pPr>
        <w:tabs>
          <w:tab w:val="left" w:pos="720"/>
          <w:tab w:val="left" w:pos="108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i/>
          <w:sz w:val="24"/>
          <w:szCs w:val="20"/>
        </w:rPr>
      </w:pPr>
      <w:r w:rsidRPr="00A65933">
        <w:rPr>
          <w:rFonts w:ascii="Calibri" w:eastAsia="Times New Roman" w:hAnsi="Calibri" w:cs="Times New Roman"/>
          <w:i/>
          <w:sz w:val="24"/>
          <w:szCs w:val="20"/>
        </w:rPr>
        <w:tab/>
        <w:t>1.</w:t>
      </w:r>
      <w:r w:rsidRPr="00A65933">
        <w:rPr>
          <w:rFonts w:ascii="Calibri" w:eastAsia="Times New Roman" w:hAnsi="Calibri" w:cs="Times New Roman"/>
          <w:i/>
          <w:sz w:val="24"/>
          <w:szCs w:val="20"/>
        </w:rPr>
        <w:tab/>
        <w:t>Explain the contents of documents</w:t>
      </w:r>
    </w:p>
    <w:p w14:paraId="4D0CE45D" w14:textId="77777777" w:rsidR="00A65933" w:rsidRPr="00A65933" w:rsidRDefault="00A65933" w:rsidP="00A65933">
      <w:pPr>
        <w:tabs>
          <w:tab w:val="left" w:pos="720"/>
          <w:tab w:val="left" w:pos="108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i/>
          <w:sz w:val="24"/>
          <w:szCs w:val="20"/>
        </w:rPr>
      </w:pPr>
      <w:r w:rsidRPr="00A65933">
        <w:rPr>
          <w:rFonts w:ascii="Calibri" w:eastAsia="Times New Roman" w:hAnsi="Calibri" w:cs="Times New Roman"/>
          <w:i/>
          <w:sz w:val="24"/>
          <w:szCs w:val="20"/>
        </w:rPr>
        <w:tab/>
        <w:t>2.</w:t>
      </w:r>
      <w:r w:rsidRPr="00A65933">
        <w:rPr>
          <w:rFonts w:ascii="Calibri" w:eastAsia="Times New Roman" w:hAnsi="Calibri" w:cs="Times New Roman"/>
          <w:i/>
          <w:sz w:val="24"/>
          <w:szCs w:val="20"/>
        </w:rPr>
        <w:tab/>
        <w:t>Assign each document an exhibit number</w:t>
      </w:r>
    </w:p>
    <w:p w14:paraId="02A19E87" w14:textId="77777777" w:rsidR="00A65933" w:rsidRPr="00A65933" w:rsidRDefault="00A65933" w:rsidP="00A65933">
      <w:pPr>
        <w:tabs>
          <w:tab w:val="left" w:pos="720"/>
          <w:tab w:val="left" w:pos="108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i/>
          <w:sz w:val="24"/>
          <w:szCs w:val="20"/>
        </w:rPr>
        <w:tab/>
        <w:t>3.</w:t>
      </w:r>
      <w:r w:rsidRPr="00A65933">
        <w:rPr>
          <w:rFonts w:ascii="Calibri" w:eastAsia="Times New Roman" w:hAnsi="Calibri" w:cs="Times New Roman"/>
          <w:i/>
          <w:sz w:val="24"/>
          <w:szCs w:val="20"/>
        </w:rPr>
        <w:tab/>
        <w:t>If necessary, make copies of the documents for all parties at the hearing</w:t>
      </w:r>
      <w:r w:rsidRPr="00A65933">
        <w:rPr>
          <w:rFonts w:ascii="Calibri" w:eastAsia="Times New Roman" w:hAnsi="Calibri" w:cs="Times New Roman"/>
          <w:sz w:val="24"/>
          <w:szCs w:val="20"/>
        </w:rPr>
        <w:t>)</w:t>
      </w:r>
    </w:p>
    <w:p w14:paraId="0D4B5340"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w:t>
      </w:r>
      <w:r w:rsidRPr="00A65933">
        <w:rPr>
          <w:rFonts w:ascii="Calibri" w:eastAsia="Times New Roman" w:hAnsi="Calibri" w:cs="Times New Roman"/>
          <w:i/>
          <w:sz w:val="24"/>
          <w:szCs w:val="20"/>
        </w:rPr>
        <w:t>The State Hearing Officer will ask all questions necessary to clarify statements made by witnesses</w:t>
      </w:r>
      <w:r w:rsidRPr="00A65933">
        <w:rPr>
          <w:rFonts w:ascii="Calibri" w:eastAsia="Times New Roman" w:hAnsi="Calibri" w:cs="Times New Roman"/>
          <w:sz w:val="24"/>
          <w:szCs w:val="20"/>
        </w:rPr>
        <w:t>.)</w:t>
      </w:r>
    </w:p>
    <w:p w14:paraId="1DC56631"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w:t>
      </w:r>
      <w:r w:rsidRPr="00A65933">
        <w:rPr>
          <w:rFonts w:ascii="Calibri" w:eastAsia="Times New Roman" w:hAnsi="Calibri" w:cs="Times New Roman"/>
          <w:i/>
          <w:sz w:val="24"/>
          <w:szCs w:val="20"/>
        </w:rPr>
        <w:t>At the end of the applicant's statement, ask:)</w:t>
      </w:r>
      <w:r w:rsidRPr="00A65933">
        <w:rPr>
          <w:rFonts w:ascii="Calibri" w:eastAsia="Times New Roman" w:hAnsi="Calibri" w:cs="Times New Roman"/>
          <w:sz w:val="24"/>
          <w:szCs w:val="20"/>
        </w:rPr>
        <w:t xml:space="preserve">  "Do you have any further statements to add at this time?"</w:t>
      </w:r>
    </w:p>
    <w:p w14:paraId="38EE2927"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w:t>
      </w:r>
      <w:r w:rsidRPr="00A65933">
        <w:rPr>
          <w:rFonts w:ascii="Calibri" w:eastAsia="Times New Roman" w:hAnsi="Calibri" w:cs="Times New Roman"/>
          <w:i/>
          <w:sz w:val="24"/>
          <w:szCs w:val="20"/>
        </w:rPr>
        <w:t>When the applicant has finished his/her statement, ask the Agency Appeals Officer</w:t>
      </w:r>
      <w:r w:rsidRPr="00A65933">
        <w:rPr>
          <w:rFonts w:ascii="Calibri" w:eastAsia="Times New Roman" w:hAnsi="Calibri" w:cs="Times New Roman"/>
          <w:sz w:val="24"/>
          <w:szCs w:val="20"/>
        </w:rPr>
        <w:t xml:space="preserve"> :)</w:t>
      </w:r>
    </w:p>
    <w:p w14:paraId="23AD9313"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"Do you have any questions you want to ask the applicant?"</w:t>
      </w:r>
    </w:p>
    <w:p w14:paraId="54F01039"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 (</w:t>
      </w:r>
      <w:r w:rsidRPr="00A65933">
        <w:rPr>
          <w:rFonts w:ascii="Calibri" w:eastAsia="Times New Roman" w:hAnsi="Calibri" w:cs="Times New Roman"/>
          <w:i/>
          <w:sz w:val="24"/>
          <w:szCs w:val="20"/>
        </w:rPr>
        <w:t>When the Agency Appeals Officer has finished asking questions, ask the applicant</w:t>
      </w:r>
      <w:r w:rsidRPr="00A65933">
        <w:rPr>
          <w:rFonts w:ascii="Calibri" w:eastAsia="Times New Roman" w:hAnsi="Calibri" w:cs="Times New Roman"/>
          <w:sz w:val="24"/>
          <w:szCs w:val="20"/>
        </w:rPr>
        <w:t xml:space="preserve"> :)</w:t>
      </w:r>
    </w:p>
    <w:p w14:paraId="18AB501F"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"Do you have any other witnesses or evidence you want to present?")</w:t>
      </w:r>
    </w:p>
    <w:p w14:paraId="7F2D80F0"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 (</w:t>
      </w:r>
      <w:r w:rsidRPr="00A65933">
        <w:rPr>
          <w:rFonts w:ascii="Calibri" w:eastAsia="Times New Roman" w:hAnsi="Calibri" w:cs="Times New Roman"/>
          <w:i/>
          <w:sz w:val="24"/>
          <w:szCs w:val="20"/>
        </w:rPr>
        <w:t>When each additional witness is finished, ask the Agency Appeals Officer if he/she wishes to ask any questions of each witnes</w:t>
      </w:r>
      <w:r w:rsidRPr="00A65933">
        <w:rPr>
          <w:rFonts w:ascii="Calibri" w:eastAsia="Times New Roman" w:hAnsi="Calibri" w:cs="Times New Roman"/>
          <w:sz w:val="24"/>
          <w:szCs w:val="20"/>
        </w:rPr>
        <w:t>s.)</w:t>
      </w:r>
    </w:p>
    <w:p w14:paraId="0FB86290"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lastRenderedPageBreak/>
        <w:t xml:space="preserve"> (</w:t>
      </w:r>
      <w:r w:rsidRPr="00A65933">
        <w:rPr>
          <w:rFonts w:ascii="Calibri" w:eastAsia="Times New Roman" w:hAnsi="Calibri" w:cs="Times New Roman"/>
          <w:i/>
          <w:sz w:val="24"/>
          <w:szCs w:val="20"/>
        </w:rPr>
        <w:t>Directed to Agency Appeals Officer</w:t>
      </w:r>
      <w:r w:rsidRPr="00A65933">
        <w:rPr>
          <w:rFonts w:ascii="Calibri" w:eastAsia="Times New Roman" w:hAnsi="Calibri" w:cs="Times New Roman"/>
          <w:sz w:val="24"/>
          <w:szCs w:val="20"/>
        </w:rPr>
        <w:t>:)</w:t>
      </w:r>
    </w:p>
    <w:p w14:paraId="2FA9ED07" w14:textId="77777777" w:rsidR="00A65933" w:rsidRPr="00A65933" w:rsidRDefault="00A65933" w:rsidP="00A65933">
      <w:pPr>
        <w:tabs>
          <w:tab w:val="left" w:pos="72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"Mr./Ms., please present your agency's position regarding the denial of the application.  In making your statement, please describe the facts you know and the policy provision the agency relied on in making its decision."</w:t>
      </w:r>
    </w:p>
    <w:p w14:paraId="24F700A8"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 (If the agency Appeals Officer or the person presenting the agency's position has no further statements, ask the applicant or the applicant's representative:)</w:t>
      </w:r>
    </w:p>
    <w:p w14:paraId="32E10213" w14:textId="77777777" w:rsidR="00A65933" w:rsidRPr="00A65933" w:rsidRDefault="00A65933" w:rsidP="00A65933">
      <w:pPr>
        <w:tabs>
          <w:tab w:val="left" w:pos="72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Do you have any questions you wish to ask of the witness from the agency?"</w:t>
      </w:r>
    </w:p>
    <w:p w14:paraId="7D1972F5"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w:t>
      </w:r>
      <w:r w:rsidRPr="00A65933">
        <w:rPr>
          <w:rFonts w:ascii="Calibri" w:eastAsia="Times New Roman" w:hAnsi="Calibri" w:cs="Times New Roman"/>
          <w:i/>
          <w:sz w:val="24"/>
          <w:szCs w:val="20"/>
        </w:rPr>
        <w:t>The agency Appeals Officer should then be asked :)  "Do you have any other witnesses who wish to make a statement for the agency?</w:t>
      </w:r>
      <w:r w:rsidRPr="00A65933">
        <w:rPr>
          <w:rFonts w:ascii="Calibri" w:eastAsia="Times New Roman" w:hAnsi="Calibri" w:cs="Times New Roman"/>
          <w:sz w:val="24"/>
          <w:szCs w:val="20"/>
        </w:rPr>
        <w:t>"</w:t>
      </w:r>
    </w:p>
    <w:p w14:paraId="545C1BF6"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w:t>
      </w:r>
      <w:r w:rsidRPr="00A65933">
        <w:rPr>
          <w:rFonts w:ascii="Calibri" w:eastAsia="Times New Roman" w:hAnsi="Calibri" w:cs="Times New Roman"/>
          <w:i/>
          <w:sz w:val="24"/>
          <w:szCs w:val="20"/>
        </w:rPr>
        <w:t>The applicant or the applicant's representative should be given an opportunity to ask questions of each witness who makes a statement</w:t>
      </w:r>
      <w:r w:rsidRPr="00A65933">
        <w:rPr>
          <w:rFonts w:ascii="Calibri" w:eastAsia="Times New Roman" w:hAnsi="Calibri" w:cs="Times New Roman"/>
          <w:sz w:val="24"/>
          <w:szCs w:val="20"/>
        </w:rPr>
        <w:t>.)</w:t>
      </w:r>
    </w:p>
    <w:p w14:paraId="6CA9890D"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 (</w:t>
      </w:r>
      <w:r w:rsidRPr="00A65933">
        <w:rPr>
          <w:rFonts w:ascii="Calibri" w:eastAsia="Times New Roman" w:hAnsi="Calibri" w:cs="Times New Roman"/>
          <w:i/>
          <w:sz w:val="24"/>
          <w:szCs w:val="20"/>
        </w:rPr>
        <w:t>In addition, the State Hearing Officer will ask all questions necessary to clarify statements made by agency witnesses</w:t>
      </w:r>
      <w:r w:rsidRPr="00A65933">
        <w:rPr>
          <w:rFonts w:ascii="Calibri" w:eastAsia="Times New Roman" w:hAnsi="Calibri" w:cs="Times New Roman"/>
          <w:sz w:val="24"/>
          <w:szCs w:val="20"/>
        </w:rPr>
        <w:t>.)</w:t>
      </w:r>
    </w:p>
    <w:p w14:paraId="3EFBAC03"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0" w:line="284" w:lineRule="exact"/>
        <w:jc w:val="both"/>
        <w:textAlignment w:val="baseline"/>
        <w:rPr>
          <w:rFonts w:ascii="Calibri" w:eastAsia="Times New Roman" w:hAnsi="Calibri" w:cs="Times New Roman"/>
          <w:b/>
          <w:sz w:val="24"/>
          <w:szCs w:val="20"/>
        </w:rPr>
      </w:pPr>
      <w:r w:rsidRPr="00A65933">
        <w:rPr>
          <w:rFonts w:ascii="Calibri" w:eastAsia="Times New Roman" w:hAnsi="Calibri" w:cs="Times New Roman"/>
          <w:b/>
          <w:sz w:val="24"/>
          <w:szCs w:val="20"/>
        </w:rPr>
        <w:t>CLOSING STATEMENT</w:t>
      </w:r>
    </w:p>
    <w:p w14:paraId="5802C555" w14:textId="77777777" w:rsidR="00A65933" w:rsidRPr="00A65933" w:rsidRDefault="00A65933" w:rsidP="00A65933">
      <w:pPr>
        <w:tabs>
          <w:tab w:val="left" w:pos="72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"I will now summarize the points that have been developed in this hearing."</w:t>
      </w:r>
    </w:p>
    <w:p w14:paraId="7D592A56"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 (</w:t>
      </w:r>
      <w:r w:rsidRPr="00A65933">
        <w:rPr>
          <w:rFonts w:ascii="Calibri" w:eastAsia="Times New Roman" w:hAnsi="Calibri" w:cs="Times New Roman"/>
          <w:i/>
          <w:sz w:val="24"/>
          <w:szCs w:val="20"/>
        </w:rPr>
        <w:t>The State Hearing Officer will summarize the points that have been developed in the Hearing by describing why the applicant asked for a formal hearing, explaining the relevant facts as the applicant and the applicant's witnesses saw them, describing why the agency testified that they made the decision that they made, including the policy provision relied upon and the facts as testified to by the witnesses from the agency.</w:t>
      </w:r>
      <w:r w:rsidRPr="00A65933">
        <w:rPr>
          <w:rFonts w:ascii="Calibri" w:eastAsia="Times New Roman" w:hAnsi="Calibri" w:cs="Times New Roman"/>
          <w:sz w:val="24"/>
          <w:szCs w:val="20"/>
        </w:rPr>
        <w:t>)</w:t>
      </w:r>
    </w:p>
    <w:p w14:paraId="60BA2AFD"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84"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 xml:space="preserve">"Since there are no further statements being offered at this time, I am closing this hearing.  Testimony and documents presented at this hearing will be considered by the State's Appeal Review Board and a decision will be reached.  All parties will be notified in writing by </w:t>
      </w:r>
      <w:r w:rsidRPr="00A65933">
        <w:rPr>
          <w:rFonts w:ascii="Calibri" w:eastAsia="Times New Roman" w:hAnsi="Calibri" w:cs="Times New Roman"/>
          <w:sz w:val="24"/>
          <w:szCs w:val="20"/>
          <w:u w:val="single"/>
        </w:rPr>
        <w:t xml:space="preserve">   (</w:t>
      </w:r>
      <w:r w:rsidRPr="00A65933">
        <w:rPr>
          <w:rFonts w:ascii="Calibri" w:eastAsia="Times New Roman" w:hAnsi="Calibri" w:cs="Times New Roman"/>
          <w:i/>
          <w:sz w:val="24"/>
          <w:szCs w:val="20"/>
          <w:u w:val="single"/>
        </w:rPr>
        <w:t>date</w:t>
      </w:r>
      <w:r w:rsidRPr="00A65933">
        <w:rPr>
          <w:rFonts w:ascii="Calibri" w:eastAsia="Times New Roman" w:hAnsi="Calibri" w:cs="Times New Roman"/>
          <w:sz w:val="24"/>
          <w:szCs w:val="20"/>
          <w:u w:val="single"/>
        </w:rPr>
        <w:t xml:space="preserve">)    </w:t>
      </w:r>
      <w:r w:rsidRPr="00A65933">
        <w:rPr>
          <w:rFonts w:ascii="Calibri" w:eastAsia="Times New Roman" w:hAnsi="Calibri" w:cs="Times New Roman"/>
          <w:sz w:val="24"/>
          <w:szCs w:val="20"/>
        </w:rPr>
        <w:t xml:space="preserve"> of the State's decision and the reasons for the decision.  Thank you for attending."</w:t>
      </w:r>
    </w:p>
    <w:p w14:paraId="61100E97"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auto"/>
        <w:jc w:val="center"/>
        <w:textAlignment w:val="baseline"/>
        <w:rPr>
          <w:rFonts w:ascii="Calibri" w:eastAsia="Times New Roman" w:hAnsi="Calibri" w:cs="Times New Roman"/>
          <w:b/>
          <w:sz w:val="24"/>
          <w:szCs w:val="24"/>
        </w:rPr>
      </w:pPr>
      <w:r w:rsidRPr="00A65933">
        <w:rPr>
          <w:rFonts w:ascii="Calibri" w:eastAsia="Times New Roman" w:hAnsi="Calibri" w:cs="Times New Roman"/>
          <w:b/>
          <w:sz w:val="28"/>
          <w:szCs w:val="20"/>
        </w:rPr>
        <w:br w:type="page"/>
      </w:r>
      <w:r w:rsidRPr="00A65933">
        <w:rPr>
          <w:rFonts w:ascii="Calibri" w:eastAsia="Times New Roman" w:hAnsi="Calibri" w:cs="Times New Roman"/>
          <w:b/>
          <w:sz w:val="24"/>
          <w:szCs w:val="24"/>
        </w:rPr>
        <w:lastRenderedPageBreak/>
        <w:t>ILLINOIS HOME WEATHERIZATION ASSISTANCE PROGRAM</w:t>
      </w:r>
    </w:p>
    <w:p w14:paraId="400C9929"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center"/>
        <w:textAlignment w:val="baseline"/>
        <w:rPr>
          <w:rFonts w:ascii="Calibri" w:eastAsia="Times New Roman" w:hAnsi="Calibri" w:cs="Times New Roman"/>
          <w:b/>
          <w:sz w:val="32"/>
          <w:szCs w:val="32"/>
        </w:rPr>
      </w:pPr>
      <w:bookmarkStart w:id="772" w:name="AppealsReviewBoardDENIALLETTER"/>
      <w:r w:rsidRPr="00A65933">
        <w:rPr>
          <w:rFonts w:ascii="Calibri" w:eastAsia="Times New Roman" w:hAnsi="Calibri" w:cs="Times New Roman"/>
          <w:b/>
          <w:sz w:val="32"/>
          <w:szCs w:val="32"/>
        </w:rPr>
        <w:t>APPEALS REVIEW BOARD DENIAL LETTER</w:t>
      </w:r>
    </w:p>
    <w:bookmarkEnd w:id="772"/>
    <w:p w14:paraId="3E5C9FB9"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Date</w:t>
      </w:r>
    </w:p>
    <w:p w14:paraId="02685048"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76DC85FC"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050D1EB9"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6360414C"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Applicant's Name</w:t>
      </w:r>
    </w:p>
    <w:p w14:paraId="7EB5F33F"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Applicant's Address</w:t>
      </w:r>
    </w:p>
    <w:p w14:paraId="2541B4A5"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64BBE20D"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16DBEAD6"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Dear:</w:t>
      </w:r>
    </w:p>
    <w:p w14:paraId="0DCCCC9E"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04D277B5"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This letter is to inform you of the decision made by the State Appeals Review Board relative to your formal hearing concerning the Illinois Home Weatherization Assistance Program (IHWAP).</w:t>
      </w:r>
    </w:p>
    <w:p w14:paraId="194717F9"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p>
    <w:p w14:paraId="576F6E4B"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The Board has decided, after review of the hearing tapes and documents that your appeal is denied because (give the reasons for Appeals Board decision).</w:t>
      </w:r>
    </w:p>
    <w:p w14:paraId="68E70DFB"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0310551E"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If you are still dissatisfied, you have a right to judicial review of this decision in state or federal court.  If you cannot afford an attorney, you should consult the legal aid office nearest you.  A list of legal aid offices is enclosed with this letter.</w:t>
      </w:r>
    </w:p>
    <w:p w14:paraId="249E07D6"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5D9F6F77"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Should you have any questions about this decision, please contact our toll-free energy hotline at </w:t>
      </w:r>
      <w:r w:rsidRPr="00A65933">
        <w:rPr>
          <w:rFonts w:ascii="Arial" w:eastAsiaTheme="majorEastAsia" w:hAnsi="Arial" w:cs="Arial"/>
          <w:color w:val="222222"/>
          <w:sz w:val="24"/>
          <w:szCs w:val="20"/>
          <w:lang w:val="en"/>
        </w:rPr>
        <w:t>(877) 411-9276</w:t>
      </w:r>
      <w:r w:rsidRPr="00A65933">
        <w:rPr>
          <w:rFonts w:ascii="Calibri" w:eastAsia="Times New Roman" w:hAnsi="Calibri" w:cs="Times New Roman"/>
          <w:sz w:val="24"/>
          <w:szCs w:val="20"/>
        </w:rPr>
        <w:t>.</w:t>
      </w:r>
    </w:p>
    <w:p w14:paraId="48840717"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0C10D58D"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Sincerely,</w:t>
      </w:r>
    </w:p>
    <w:p w14:paraId="7CDD2DAD"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4C2E5389"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28479B31"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(Signature of State Official)</w:t>
      </w:r>
    </w:p>
    <w:p w14:paraId="5E197A45"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1274903F"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1CCE78F0"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Chief, Office of Energy Assistance </w:t>
      </w:r>
    </w:p>
    <w:p w14:paraId="38023D92"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4900CE39" w14:textId="77777777" w:rsidR="00A65933" w:rsidRPr="00A65933" w:rsidRDefault="00A65933" w:rsidP="00A65933">
      <w:pPr>
        <w:tabs>
          <w:tab w:val="left" w:pos="54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cc:</w:t>
      </w:r>
      <w:r w:rsidRPr="00A65933">
        <w:rPr>
          <w:rFonts w:ascii="Calibri" w:eastAsia="Times New Roman" w:hAnsi="Calibri" w:cs="Times New Roman"/>
          <w:sz w:val="24"/>
          <w:szCs w:val="20"/>
        </w:rPr>
        <w:tab/>
        <w:t>(Local Administering Agency)</w:t>
      </w:r>
    </w:p>
    <w:p w14:paraId="3EF445C9"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     </w:t>
      </w:r>
      <w:r w:rsidRPr="00A65933">
        <w:rPr>
          <w:rFonts w:ascii="Calibri" w:eastAsia="Times New Roman" w:hAnsi="Calibri" w:cs="Times New Roman"/>
          <w:sz w:val="24"/>
          <w:szCs w:val="20"/>
        </w:rPr>
        <w:tab/>
        <w:t>Applicant File</w:t>
      </w:r>
    </w:p>
    <w:p w14:paraId="3C260B22" w14:textId="77777777" w:rsidR="00A65933" w:rsidRPr="00A65933" w:rsidRDefault="00A65933" w:rsidP="00A65933">
      <w:pPr>
        <w:rPr>
          <w:rFonts w:ascii="Calibri" w:eastAsia="Times New Roman" w:hAnsi="Calibri" w:cs="Times New Roman"/>
          <w:sz w:val="20"/>
          <w:szCs w:val="20"/>
        </w:rPr>
      </w:pPr>
      <w:r w:rsidRPr="00A65933">
        <w:rPr>
          <w:rFonts w:ascii="Calibri" w:eastAsia="Times New Roman" w:hAnsi="Calibri" w:cs="Times New Roman"/>
          <w:sz w:val="20"/>
          <w:szCs w:val="20"/>
        </w:rPr>
        <w:br w:type="page"/>
      </w:r>
    </w:p>
    <w:p w14:paraId="1A85EC66"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center"/>
        <w:textAlignment w:val="baseline"/>
        <w:rPr>
          <w:rFonts w:ascii="Calibri" w:eastAsia="Times New Roman" w:hAnsi="Calibri" w:cs="Times New Roman"/>
          <w:sz w:val="20"/>
          <w:szCs w:val="20"/>
        </w:rPr>
      </w:pPr>
    </w:p>
    <w:p w14:paraId="1ECABEC0"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center"/>
        <w:textAlignment w:val="baseline"/>
        <w:rPr>
          <w:rFonts w:ascii="Calibri" w:eastAsia="Times New Roman" w:hAnsi="Calibri" w:cs="Times New Roman"/>
          <w:b/>
          <w:sz w:val="24"/>
          <w:szCs w:val="24"/>
        </w:rPr>
      </w:pPr>
      <w:r w:rsidRPr="00A65933">
        <w:rPr>
          <w:rFonts w:ascii="Calibri" w:eastAsia="Times New Roman" w:hAnsi="Calibri" w:cs="Times New Roman"/>
          <w:b/>
          <w:sz w:val="24"/>
          <w:szCs w:val="24"/>
        </w:rPr>
        <w:t>ILLINOIS HOME WEATHERIZATION ASSISTANCE PROGRAM</w:t>
      </w:r>
    </w:p>
    <w:p w14:paraId="6304A058"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center"/>
        <w:textAlignment w:val="baseline"/>
        <w:rPr>
          <w:rFonts w:ascii="Calibri" w:eastAsia="Times New Roman" w:hAnsi="Calibri" w:cs="Times New Roman"/>
          <w:b/>
          <w:sz w:val="32"/>
          <w:szCs w:val="32"/>
        </w:rPr>
      </w:pPr>
      <w:bookmarkStart w:id="773" w:name="AppealsReviewBoardAPPROVALLETTER"/>
      <w:r w:rsidRPr="00A65933">
        <w:rPr>
          <w:rFonts w:ascii="Calibri" w:eastAsia="Times New Roman" w:hAnsi="Calibri" w:cs="Times New Roman"/>
          <w:b/>
          <w:sz w:val="32"/>
          <w:szCs w:val="32"/>
        </w:rPr>
        <w:t>APPEALS REVIEW BOARD APPROVAL LETTER</w:t>
      </w:r>
    </w:p>
    <w:bookmarkEnd w:id="773"/>
    <w:p w14:paraId="43882C95"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5A231716"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0F39815C"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Date</w:t>
      </w:r>
    </w:p>
    <w:p w14:paraId="2C245C26"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09EFDA5A"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5198592E"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Applicant's Name</w:t>
      </w:r>
    </w:p>
    <w:p w14:paraId="5CA2132D"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Applicant's Address</w:t>
      </w:r>
    </w:p>
    <w:p w14:paraId="50C67A8A"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6957EE20"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Dear (</w:t>
      </w:r>
      <w:r w:rsidRPr="00A65933">
        <w:rPr>
          <w:rFonts w:ascii="Calibri" w:eastAsia="Times New Roman" w:hAnsi="Calibri" w:cs="Times New Roman"/>
          <w:i/>
          <w:sz w:val="24"/>
          <w:szCs w:val="20"/>
        </w:rPr>
        <w:t>Applicant</w:t>
      </w:r>
      <w:r w:rsidRPr="00A65933">
        <w:rPr>
          <w:rFonts w:ascii="Calibri" w:eastAsia="Times New Roman" w:hAnsi="Calibri" w:cs="Times New Roman"/>
          <w:sz w:val="24"/>
          <w:szCs w:val="20"/>
        </w:rPr>
        <w:t>):</w:t>
      </w:r>
    </w:p>
    <w:p w14:paraId="6D573456"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457FCAF7"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This letter is to inform you of the decision made by the State Appeals Review Board relative to your formal hearing concerning the Illinois Home Weatherization Assistance Program (IHWAP).</w:t>
      </w:r>
    </w:p>
    <w:p w14:paraId="529A4C28"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04687FFD"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The Board has decided after review of the hearing tapes and documents that your appeal is approved because (give the reasons appeals board resolution).</w:t>
      </w:r>
    </w:p>
    <w:p w14:paraId="3802BE24"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5C452B84"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jc w:val="both"/>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Should you have any questions about this decision, please contact our toll-free energy hotline at </w:t>
      </w:r>
      <w:r w:rsidRPr="00A65933">
        <w:rPr>
          <w:rFonts w:ascii="Arial" w:eastAsiaTheme="majorEastAsia" w:hAnsi="Arial" w:cs="Arial"/>
          <w:color w:val="222222"/>
          <w:sz w:val="24"/>
          <w:szCs w:val="20"/>
          <w:lang w:val="en"/>
        </w:rPr>
        <w:t>(877) 411-9276</w:t>
      </w:r>
      <w:r w:rsidRPr="00A65933">
        <w:rPr>
          <w:rFonts w:ascii="Calibri" w:eastAsia="Times New Roman" w:hAnsi="Calibri" w:cs="Times New Roman"/>
          <w:sz w:val="24"/>
          <w:szCs w:val="20"/>
        </w:rPr>
        <w:t>.</w:t>
      </w:r>
    </w:p>
    <w:p w14:paraId="64A348E2"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672FEF73"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Sincerely,</w:t>
      </w:r>
    </w:p>
    <w:p w14:paraId="3501F774"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277EED77"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4B68BD48"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(Signature of State Official)</w:t>
      </w:r>
    </w:p>
    <w:p w14:paraId="0C323ED6"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7EA15CBF" w14:textId="77777777" w:rsidR="00A65933" w:rsidRPr="00A65933" w:rsidRDefault="00A65933" w:rsidP="00A65933">
      <w:pPr>
        <w:tabs>
          <w:tab w:val="left" w:pos="60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Chief, Office of Energy Assistance</w:t>
      </w:r>
    </w:p>
    <w:p w14:paraId="0F7016C2" w14:textId="77777777" w:rsidR="00A65933" w:rsidRPr="00A65933" w:rsidRDefault="00A65933" w:rsidP="00A65933">
      <w:pPr>
        <w:tabs>
          <w:tab w:val="left" w:pos="54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cc:</w:t>
      </w:r>
      <w:r w:rsidRPr="00A65933">
        <w:rPr>
          <w:rFonts w:ascii="Calibri" w:eastAsia="Times New Roman" w:hAnsi="Calibri" w:cs="Times New Roman"/>
          <w:sz w:val="24"/>
          <w:szCs w:val="20"/>
        </w:rPr>
        <w:tab/>
        <w:t>(Local Administering Agency)</w:t>
      </w:r>
    </w:p>
    <w:p w14:paraId="5A25BE42" w14:textId="77777777" w:rsidR="00A65933" w:rsidRPr="00A65933" w:rsidRDefault="00A65933" w:rsidP="00A65933">
      <w:pPr>
        <w:tabs>
          <w:tab w:val="left" w:pos="54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auto"/>
        <w:contextualSpacing/>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b/>
        <w:t>Applicant File</w:t>
      </w:r>
    </w:p>
    <w:p w14:paraId="7500C323" w14:textId="77777777" w:rsidR="00A65933" w:rsidRPr="00A65933" w:rsidRDefault="00A65933" w:rsidP="00A65933">
      <w:pPr>
        <w:tabs>
          <w:tab w:val="left" w:pos="54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394B1BC3" w14:textId="77777777" w:rsidR="00A65933" w:rsidRPr="00A65933" w:rsidRDefault="00A65933" w:rsidP="00A65933">
      <w:pPr>
        <w:tabs>
          <w:tab w:val="left" w:pos="54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page"/>
      </w:r>
    </w:p>
    <w:p w14:paraId="1174E009" w14:textId="77777777" w:rsidR="00A65933" w:rsidRPr="00A65933" w:rsidRDefault="00A65933" w:rsidP="00A65933">
      <w:pPr>
        <w:tabs>
          <w:tab w:val="left" w:pos="54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pPr>
    </w:p>
    <w:p w14:paraId="4BC364BA" w14:textId="77777777" w:rsidR="00A65933" w:rsidRPr="00A65933" w:rsidRDefault="00A65933" w:rsidP="00A65933">
      <w:pPr>
        <w:rPr>
          <w:rFonts w:ascii="Calibri" w:eastAsia="Times New Roman" w:hAnsi="Calibri" w:cs="Times New Roman"/>
          <w:sz w:val="24"/>
          <w:szCs w:val="20"/>
        </w:rPr>
        <w:sectPr w:rsidR="00A65933" w:rsidRPr="00A65933" w:rsidSect="002210CB">
          <w:type w:val="continuous"/>
          <w:pgSz w:w="12240" w:h="15840"/>
          <w:pgMar w:top="432" w:right="1440" w:bottom="432" w:left="1440" w:header="648" w:footer="648" w:gutter="0"/>
          <w:cols w:space="720"/>
          <w:docGrid w:linePitch="299"/>
        </w:sectPr>
      </w:pPr>
    </w:p>
    <w:p w14:paraId="21FC1AE6" w14:textId="77777777" w:rsidR="00A65933" w:rsidRDefault="00A65933" w:rsidP="00A65933">
      <w:pPr>
        <w:tabs>
          <w:tab w:val="right" w:pos="9360"/>
        </w:tabs>
        <w:overflowPunct w:val="0"/>
        <w:autoSpaceDE w:val="0"/>
        <w:autoSpaceDN w:val="0"/>
        <w:adjustRightInd w:val="0"/>
        <w:spacing w:after="120" w:line="240" w:lineRule="exact"/>
        <w:textAlignment w:val="baseline"/>
        <w:rPr>
          <w:rFonts w:ascii="Calibri" w:eastAsia="Times New Roman" w:hAnsi="Calibri" w:cs="Times New Roman"/>
          <w:b/>
          <w:sz w:val="20"/>
          <w:szCs w:val="20"/>
        </w:rPr>
      </w:pPr>
      <w:bookmarkStart w:id="774" w:name="LegalAidOfficesLIST"/>
      <w:r w:rsidRPr="00A65933">
        <w:rPr>
          <w:rFonts w:ascii="Calibri" w:eastAsia="Times New Roman" w:hAnsi="Calibri" w:cs="Times New Roman"/>
          <w:b/>
          <w:sz w:val="28"/>
          <w:szCs w:val="20"/>
        </w:rPr>
        <w:t>Illinois Legal Aid Services by Region</w:t>
      </w:r>
      <w:bookmarkEnd w:id="774"/>
      <w:r w:rsidRPr="00A65933">
        <w:rPr>
          <w:rFonts w:ascii="Calibri" w:eastAsia="Times New Roman" w:hAnsi="Calibri" w:cs="Times New Roman"/>
          <w:b/>
          <w:sz w:val="28"/>
          <w:szCs w:val="20"/>
        </w:rPr>
        <w:t xml:space="preserve"> </w:t>
      </w:r>
      <w:r w:rsidRPr="00A65933">
        <w:rPr>
          <w:rFonts w:ascii="Calibri" w:eastAsia="Times New Roman" w:hAnsi="Calibri" w:cs="Times New Roman"/>
          <w:b/>
          <w:sz w:val="28"/>
          <w:szCs w:val="20"/>
        </w:rPr>
        <w:tab/>
      </w:r>
      <w:r w:rsidRPr="00A65933">
        <w:rPr>
          <w:rFonts w:ascii="Calibri" w:eastAsia="Times New Roman" w:hAnsi="Calibri" w:cs="Times New Roman"/>
          <w:b/>
          <w:sz w:val="20"/>
          <w:szCs w:val="20"/>
        </w:rPr>
        <w:t xml:space="preserve">Page 1 of </w:t>
      </w:r>
      <w:r>
        <w:rPr>
          <w:rFonts w:ascii="Calibri" w:eastAsia="Times New Roman" w:hAnsi="Calibri" w:cs="Times New Roman"/>
          <w:b/>
          <w:sz w:val="20"/>
          <w:szCs w:val="20"/>
        </w:rPr>
        <w:t>3</w:t>
      </w:r>
    </w:p>
    <w:p w14:paraId="5FA0AF89" w14:textId="77777777" w:rsidR="0099495B" w:rsidRPr="00A65933" w:rsidRDefault="0099495B" w:rsidP="00A65933">
      <w:pPr>
        <w:tabs>
          <w:tab w:val="right" w:pos="9360"/>
        </w:tabs>
        <w:overflowPunct w:val="0"/>
        <w:autoSpaceDE w:val="0"/>
        <w:autoSpaceDN w:val="0"/>
        <w:adjustRightInd w:val="0"/>
        <w:spacing w:after="120" w:line="240" w:lineRule="exact"/>
        <w:textAlignment w:val="baseline"/>
        <w:rPr>
          <w:rFonts w:ascii="Calibri" w:eastAsia="Times New Roman" w:hAnsi="Calibri" w:cs="Times New Roman"/>
          <w:b/>
          <w:sz w:val="28"/>
          <w:szCs w:val="20"/>
        </w:rPr>
      </w:pPr>
    </w:p>
    <w:p w14:paraId="327B0DA3" w14:textId="77777777" w:rsidR="00A65933" w:rsidRPr="00A65933" w:rsidRDefault="00A65933" w:rsidP="00A65933">
      <w:pPr>
        <w:tabs>
          <w:tab w:val="left" w:pos="54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space="90"/>
          <w:docGrid w:linePitch="360"/>
        </w:sectPr>
      </w:pPr>
    </w:p>
    <w:p w14:paraId="35C6EB26" w14:textId="77777777" w:rsidR="00A65933" w:rsidRPr="00A65933" w:rsidRDefault="00A65933" w:rsidP="00A65933">
      <w:pPr>
        <w:tabs>
          <w:tab w:val="left" w:pos="540"/>
          <w:tab w:val="left" w:pos="1200"/>
          <w:tab w:val="left" w:pos="1800"/>
          <w:tab w:val="left" w:pos="2400"/>
          <w:tab w:val="left" w:pos="3000"/>
          <w:tab w:val="left" w:pos="3600"/>
          <w:tab w:val="left" w:pos="9840"/>
          <w:tab w:val="left" w:pos="10920"/>
          <w:tab w:val="left" w:pos="11880"/>
        </w:tabs>
        <w:overflowPunct w:val="0"/>
        <w:autoSpaceDE w:val="0"/>
        <w:autoSpaceDN w:val="0"/>
        <w:adjustRightInd w:val="0"/>
        <w:spacing w:after="120" w:line="240" w:lineRule="exact"/>
        <w:textAlignment w:val="baseline"/>
        <w:rPr>
          <w:rFonts w:ascii="Calibri" w:eastAsia="Times New Roman" w:hAnsi="Calibri" w:cs="Times New Roman"/>
          <w:b/>
          <w:sz w:val="24"/>
          <w:szCs w:val="20"/>
          <w:u w:val="single"/>
        </w:rPr>
      </w:pPr>
      <w:r w:rsidRPr="00A65933">
        <w:rPr>
          <w:rFonts w:ascii="Calibri" w:eastAsia="Times New Roman" w:hAnsi="Calibri" w:cs="Times New Roman"/>
          <w:b/>
          <w:sz w:val="24"/>
          <w:szCs w:val="20"/>
          <w:u w:val="single"/>
        </w:rPr>
        <w:t>Counties Served</w:t>
      </w:r>
      <w:r w:rsidRPr="00A65933">
        <w:rPr>
          <w:rFonts w:ascii="Calibri" w:eastAsia="Times New Roman" w:hAnsi="Calibri" w:cs="Times New Roman"/>
          <w:b/>
          <w:sz w:val="24"/>
          <w:szCs w:val="20"/>
          <w:u w:val="single"/>
        </w:rPr>
        <w:tab/>
      </w:r>
      <w:r w:rsidRPr="00A65933">
        <w:rPr>
          <w:rFonts w:ascii="Calibri" w:eastAsia="Times New Roman" w:hAnsi="Calibri" w:cs="Times New Roman"/>
          <w:b/>
          <w:sz w:val="24"/>
          <w:szCs w:val="20"/>
          <w:u w:val="single"/>
        </w:rPr>
        <w:br w:type="column"/>
      </w:r>
      <w:r w:rsidRPr="00A65933">
        <w:rPr>
          <w:rFonts w:ascii="Calibri" w:eastAsia="Times New Roman" w:hAnsi="Calibri" w:cs="Times New Roman"/>
          <w:b/>
          <w:sz w:val="24"/>
          <w:szCs w:val="20"/>
          <w:u w:val="single"/>
        </w:rPr>
        <w:t xml:space="preserve">Legal Aid Office </w:t>
      </w:r>
      <w:r w:rsidRPr="00A65933">
        <w:rPr>
          <w:rFonts w:ascii="Calibri" w:eastAsia="Times New Roman" w:hAnsi="Calibri" w:cs="Times New Roman"/>
          <w:b/>
          <w:sz w:val="24"/>
          <w:szCs w:val="20"/>
          <w:u w:val="single"/>
        </w:rPr>
        <w:tab/>
      </w:r>
      <w:r w:rsidRPr="00A65933">
        <w:rPr>
          <w:rFonts w:ascii="Calibri" w:eastAsia="Times New Roman" w:hAnsi="Calibri" w:cs="Times New Roman"/>
          <w:b/>
          <w:sz w:val="24"/>
          <w:szCs w:val="20"/>
          <w:u w:val="single"/>
        </w:rPr>
        <w:br w:type="column"/>
      </w:r>
      <w:r w:rsidRPr="00A65933">
        <w:rPr>
          <w:rFonts w:ascii="Calibri" w:eastAsia="Times New Roman" w:hAnsi="Calibri" w:cs="Times New Roman"/>
          <w:b/>
          <w:sz w:val="24"/>
          <w:szCs w:val="20"/>
          <w:u w:val="single"/>
        </w:rPr>
        <w:t>Phone Number</w:t>
      </w:r>
    </w:p>
    <w:p w14:paraId="2B37EED7" w14:textId="77777777" w:rsidR="00A65933" w:rsidRPr="00A65933" w:rsidRDefault="00A65933" w:rsidP="00A65933">
      <w:pPr>
        <w:overflowPunct w:val="0"/>
        <w:autoSpaceDE w:val="0"/>
        <w:autoSpaceDN w:val="0"/>
        <w:adjustRightInd w:val="0"/>
        <w:spacing w:after="240" w:line="240" w:lineRule="auto"/>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num="3" w:space="90"/>
          <w:docGrid w:linePitch="360"/>
        </w:sectPr>
      </w:pPr>
    </w:p>
    <w:p w14:paraId="1BD28660"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Adams, Bond, Brown, Calhoun, Greene, Hancock, Jersey, Macoupin, Madison, Montgomery, Pike AND Schuyler</w:t>
      </w:r>
      <w:r w:rsidRPr="00A65933">
        <w:rPr>
          <w:rFonts w:ascii="Calibri" w:eastAsia="Times New Roman" w:hAnsi="Calibri" w:cs="Times New Roman"/>
          <w:sz w:val="24"/>
          <w:szCs w:val="20"/>
        </w:rPr>
        <w:br w:type="column"/>
      </w:r>
      <w:r w:rsidRPr="00A65933">
        <w:rPr>
          <w:rFonts w:ascii="Calibri" w:eastAsia="Times New Roman" w:hAnsi="Calibri" w:cs="Times New Roman"/>
          <w:sz w:val="24"/>
          <w:szCs w:val="20"/>
        </w:rPr>
        <w:t>Land of Lincoln Legal Assistance Foundation</w:t>
      </w:r>
      <w:r w:rsidRPr="00A65933">
        <w:rPr>
          <w:rFonts w:ascii="Calibri" w:eastAsia="Times New Roman" w:hAnsi="Calibri" w:cs="Times New Roman"/>
          <w:sz w:val="24"/>
          <w:szCs w:val="20"/>
        </w:rPr>
        <w:br/>
        <w:t>310 Easton Street, Suite 330</w:t>
      </w:r>
      <w:r w:rsidRPr="00A65933">
        <w:rPr>
          <w:rFonts w:ascii="Calibri" w:eastAsia="Times New Roman" w:hAnsi="Calibri" w:cs="Times New Roman"/>
          <w:sz w:val="24"/>
          <w:szCs w:val="20"/>
        </w:rPr>
        <w:br/>
        <w:t>Alton, IL   62002</w:t>
      </w:r>
      <w:r w:rsidRPr="00A65933">
        <w:rPr>
          <w:rFonts w:ascii="Calibri" w:eastAsia="Times New Roman" w:hAnsi="Calibri" w:cs="Times New Roman"/>
          <w:sz w:val="24"/>
          <w:szCs w:val="20"/>
        </w:rPr>
        <w:tab/>
      </w:r>
    </w:p>
    <w:p w14:paraId="7679C34C"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num="3" w:space="90"/>
          <w:docGrid w:linePitch="360"/>
        </w:sectPr>
      </w:pPr>
      <w:r w:rsidRPr="00A65933">
        <w:rPr>
          <w:rFonts w:ascii="Calibri" w:eastAsia="Times New Roman" w:hAnsi="Calibri" w:cs="Times New Roman"/>
          <w:sz w:val="24"/>
          <w:szCs w:val="20"/>
        </w:rPr>
        <w:br w:type="column"/>
      </w:r>
      <w:r w:rsidRPr="00A65933">
        <w:rPr>
          <w:rFonts w:ascii="Calibri" w:eastAsia="Times New Roman" w:hAnsi="Calibri" w:cs="Times New Roman"/>
          <w:sz w:val="24"/>
          <w:szCs w:val="20"/>
        </w:rPr>
        <w:t xml:space="preserve">618/462-0029 or toll-free 800/642-5570 </w:t>
      </w:r>
    </w:p>
    <w:p w14:paraId="3846442E" w14:textId="77777777" w:rsidR="007B3818" w:rsidRDefault="007B3818"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p>
    <w:p w14:paraId="7AB25F11"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DeKalb, Kane, Kendall</w:t>
      </w:r>
    </w:p>
    <w:p w14:paraId="27F5FE85"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p>
    <w:p w14:paraId="23320B29"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Prairie State Legal Services</w:t>
      </w:r>
      <w:r w:rsidRPr="00A65933">
        <w:rPr>
          <w:rFonts w:ascii="Calibri" w:eastAsia="Times New Roman" w:hAnsi="Calibri" w:cs="Times New Roman"/>
          <w:sz w:val="24"/>
          <w:szCs w:val="20"/>
        </w:rPr>
        <w:br/>
        <w:t>1024 W. Main Street</w:t>
      </w:r>
      <w:r w:rsidRPr="00A65933">
        <w:rPr>
          <w:rFonts w:ascii="Calibri" w:eastAsia="Times New Roman" w:hAnsi="Calibri" w:cs="Times New Roman"/>
          <w:sz w:val="24"/>
          <w:szCs w:val="20"/>
        </w:rPr>
        <w:br/>
        <w:t>St. Charles, Il 60174</w:t>
      </w:r>
      <w:r w:rsidRPr="00A65933">
        <w:rPr>
          <w:rFonts w:ascii="Calibri" w:eastAsia="Times New Roman" w:hAnsi="Calibri" w:cs="Times New Roman"/>
          <w:sz w:val="24"/>
          <w:szCs w:val="20"/>
        </w:rPr>
        <w:tab/>
      </w:r>
    </w:p>
    <w:p w14:paraId="51E2EB60"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p>
    <w:p w14:paraId="096CA6A8"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num="3" w:space="90"/>
          <w:docGrid w:linePitch="360"/>
        </w:sectPr>
      </w:pPr>
      <w:r w:rsidRPr="00A65933">
        <w:rPr>
          <w:rFonts w:ascii="Calibri" w:eastAsia="Times New Roman" w:hAnsi="Calibri" w:cs="Times New Roman"/>
          <w:sz w:val="24"/>
          <w:szCs w:val="20"/>
        </w:rPr>
        <w:t>630/232-9415 or toll-free 800/942-4612</w:t>
      </w:r>
    </w:p>
    <w:p w14:paraId="28423A46" w14:textId="77777777" w:rsidR="007B3818" w:rsidRDefault="007B3818"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p>
    <w:p w14:paraId="0FC24E99"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Livingston, McLean, E. Woodford</w:t>
      </w:r>
    </w:p>
    <w:p w14:paraId="2C4DFBC8"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p>
    <w:p w14:paraId="46C0E3F9" w14:textId="77777777" w:rsidR="007B3818" w:rsidRDefault="00A65933" w:rsidP="007B3818">
      <w:pPr>
        <w:tabs>
          <w:tab w:val="left" w:pos="-90"/>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p>
    <w:p w14:paraId="70F6A9C3" w14:textId="77777777" w:rsidR="00A65933" w:rsidRPr="00A65933" w:rsidRDefault="00A65933" w:rsidP="007B3818">
      <w:pPr>
        <w:tabs>
          <w:tab w:val="left" w:pos="-90"/>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Prairie State Legal Services</w:t>
      </w:r>
      <w:r w:rsidRPr="00A65933">
        <w:rPr>
          <w:rFonts w:ascii="Calibri" w:eastAsia="Times New Roman" w:hAnsi="Calibri" w:cs="Times New Roman"/>
          <w:sz w:val="24"/>
          <w:szCs w:val="20"/>
        </w:rPr>
        <w:br/>
        <w:t>316 W. Washington</w:t>
      </w:r>
      <w:r w:rsidRPr="00A65933">
        <w:rPr>
          <w:rFonts w:ascii="Calibri" w:eastAsia="Times New Roman" w:hAnsi="Calibri" w:cs="Times New Roman"/>
          <w:sz w:val="24"/>
          <w:szCs w:val="20"/>
        </w:rPr>
        <w:br/>
        <w:t>Bloomington, IL   61701</w:t>
      </w:r>
    </w:p>
    <w:p w14:paraId="41DB83AB" w14:textId="77777777" w:rsidR="007B3818"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p>
    <w:p w14:paraId="1D570B45"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309/827-5021 or toll-free 800/874-2536</w:t>
      </w:r>
    </w:p>
    <w:p w14:paraId="2F5808DE"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num="3" w:space="180"/>
          <w:docGrid w:linePitch="360"/>
        </w:sectPr>
      </w:pPr>
    </w:p>
    <w:p w14:paraId="5F590C55" w14:textId="77777777" w:rsidR="007B3818" w:rsidRDefault="007B3818"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p>
    <w:p w14:paraId="763AF0FE"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Champaign, Ford, Moultrie, Piatt, Vermilion Douglas, Edgar, Effingham, Jasper, Clark, Coles, Crawford, Cumberland, DeWitt,</w:t>
      </w:r>
      <w:r w:rsidRPr="00A65933">
        <w:rPr>
          <w:rFonts w:ascii="Calibri" w:eastAsia="Times New Roman" w:hAnsi="Calibri" w:cs="Times New Roman"/>
          <w:sz w:val="24"/>
          <w:szCs w:val="20"/>
        </w:rPr>
        <w:tab/>
      </w:r>
    </w:p>
    <w:p w14:paraId="4E3C317D" w14:textId="77777777" w:rsidR="007B3818"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p>
    <w:p w14:paraId="764373EE"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Land of Lincoln Legal Assistance Foundation</w:t>
      </w:r>
      <w:r w:rsidRPr="00A65933">
        <w:rPr>
          <w:rFonts w:ascii="Calibri" w:eastAsia="Times New Roman" w:hAnsi="Calibri" w:cs="Times New Roman"/>
          <w:sz w:val="24"/>
          <w:szCs w:val="20"/>
        </w:rPr>
        <w:br/>
        <w:t xml:space="preserve">302 N. First St. </w:t>
      </w:r>
      <w:r w:rsidRPr="00A65933">
        <w:rPr>
          <w:rFonts w:ascii="Calibri" w:eastAsia="Times New Roman" w:hAnsi="Calibri" w:cs="Times New Roman"/>
          <w:sz w:val="24"/>
          <w:szCs w:val="20"/>
        </w:rPr>
        <w:br/>
        <w:t>Champaign, IL   61820</w:t>
      </w:r>
    </w:p>
    <w:p w14:paraId="14C36467" w14:textId="77777777" w:rsidR="007B3818"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p>
    <w:p w14:paraId="26EF8F79"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num="3" w:space="90"/>
          <w:docGrid w:linePitch="360"/>
        </w:sectPr>
      </w:pPr>
      <w:r w:rsidRPr="00A65933">
        <w:rPr>
          <w:rFonts w:ascii="Calibri" w:eastAsia="Times New Roman" w:hAnsi="Calibri" w:cs="Times New Roman"/>
          <w:sz w:val="24"/>
          <w:szCs w:val="20"/>
        </w:rPr>
        <w:t>217/356-1351 or toll-free 800/747-5523</w:t>
      </w:r>
    </w:p>
    <w:p w14:paraId="4F5FD672" w14:textId="77777777" w:rsidR="007B3818" w:rsidRDefault="007B3818"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p>
    <w:p w14:paraId="2AB2A3D0"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Monroe Clinton, Fayette, St. Clair Randolph, Washington</w:t>
      </w:r>
    </w:p>
    <w:p w14:paraId="22433895" w14:textId="77777777" w:rsidR="007B3818"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p>
    <w:p w14:paraId="07DE73B0" w14:textId="77777777" w:rsidR="007B3818"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Land of Lincoln Legal Assistance Foundation</w:t>
      </w:r>
      <w:r w:rsidRPr="00A65933">
        <w:rPr>
          <w:rFonts w:ascii="Calibri" w:eastAsia="Times New Roman" w:hAnsi="Calibri" w:cs="Times New Roman"/>
          <w:sz w:val="24"/>
          <w:szCs w:val="20"/>
        </w:rPr>
        <w:br/>
        <w:t xml:space="preserve">8787 State St. </w:t>
      </w:r>
      <w:r w:rsidRPr="00A65933">
        <w:rPr>
          <w:rFonts w:ascii="Calibri" w:eastAsia="Times New Roman" w:hAnsi="Calibri" w:cs="Times New Roman"/>
          <w:sz w:val="24"/>
          <w:szCs w:val="20"/>
        </w:rPr>
        <w:br/>
        <w:t>East St. Louis, IL  62203</w:t>
      </w:r>
      <w:r w:rsidRPr="00A65933">
        <w:rPr>
          <w:rFonts w:ascii="Calibri" w:eastAsia="Times New Roman" w:hAnsi="Calibri" w:cs="Times New Roman"/>
          <w:sz w:val="24"/>
          <w:szCs w:val="20"/>
        </w:rPr>
        <w:br w:type="column"/>
      </w:r>
    </w:p>
    <w:p w14:paraId="7C08EC51"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num="3" w:space="90"/>
          <w:docGrid w:linePitch="360"/>
        </w:sectPr>
      </w:pPr>
      <w:r w:rsidRPr="00A65933">
        <w:rPr>
          <w:rFonts w:ascii="Calibri" w:eastAsia="Times New Roman" w:hAnsi="Calibri" w:cs="Times New Roman"/>
          <w:sz w:val="24"/>
          <w:szCs w:val="20"/>
        </w:rPr>
        <w:t>618/398-0958</w:t>
      </w:r>
      <w:r w:rsidRPr="00A65933">
        <w:rPr>
          <w:rFonts w:ascii="Calibri" w:eastAsia="Times New Roman" w:hAnsi="Calibri" w:cs="Times New Roman"/>
          <w:sz w:val="24"/>
          <w:szCs w:val="20"/>
        </w:rPr>
        <w:br w:type="textWrapping" w:clear="all"/>
      </w:r>
    </w:p>
    <w:p w14:paraId="7D5EE744"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3CDB280B"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Fulton, Henderson, Knox, McDonough, Warren</w:t>
      </w:r>
    </w:p>
    <w:p w14:paraId="3E9C1014"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p>
    <w:p w14:paraId="0421A031"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Prairie State Legal Assistance</w:t>
      </w:r>
      <w:r w:rsidRPr="00A65933">
        <w:rPr>
          <w:rFonts w:ascii="Calibri" w:eastAsia="Times New Roman" w:hAnsi="Calibri" w:cs="Times New Roman"/>
          <w:sz w:val="24"/>
          <w:szCs w:val="20"/>
        </w:rPr>
        <w:br/>
        <w:t>1614 E. Knox</w:t>
      </w:r>
      <w:r w:rsidRPr="00A65933">
        <w:rPr>
          <w:rFonts w:ascii="Calibri" w:eastAsia="Times New Roman" w:hAnsi="Calibri" w:cs="Times New Roman"/>
          <w:sz w:val="24"/>
          <w:szCs w:val="20"/>
        </w:rPr>
        <w:br/>
        <w:t>Galesburg, IL   61401-1232</w:t>
      </w:r>
      <w:r w:rsidRPr="00A65933">
        <w:rPr>
          <w:rFonts w:ascii="Calibri" w:eastAsia="Times New Roman" w:hAnsi="Calibri" w:cs="Times New Roman"/>
          <w:sz w:val="24"/>
          <w:szCs w:val="20"/>
        </w:rPr>
        <w:br w:type="column"/>
      </w:r>
    </w:p>
    <w:p w14:paraId="190B31DF" w14:textId="11BBEE6A"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num="3" w:space="90"/>
          <w:docGrid w:linePitch="360"/>
        </w:sectPr>
      </w:pPr>
      <w:r w:rsidRPr="00A65933">
        <w:rPr>
          <w:rFonts w:ascii="Calibri" w:eastAsia="Times New Roman" w:hAnsi="Calibri" w:cs="Times New Roman"/>
          <w:sz w:val="24"/>
          <w:szCs w:val="20"/>
        </w:rPr>
        <w:t>309/343-2141 or toll-free 800/331-0617</w:t>
      </w:r>
    </w:p>
    <w:p w14:paraId="5D850915"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p>
    <w:p w14:paraId="53BA58FF"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Cook</w:t>
      </w:r>
    </w:p>
    <w:p w14:paraId="2EF51DD5"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p>
    <w:p w14:paraId="0C863D23" w14:textId="5B7FB824"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Cook County Legal Assistance Foundation South Suburban Law Offices15325 S. Page Ave. </w:t>
      </w:r>
      <w:r w:rsidR="00927324">
        <w:rPr>
          <w:rFonts w:ascii="Calibri" w:eastAsia="Times New Roman" w:hAnsi="Calibri" w:cs="Times New Roman"/>
          <w:sz w:val="24"/>
          <w:szCs w:val="20"/>
        </w:rPr>
        <w:t>H</w:t>
      </w:r>
      <w:r w:rsidRPr="00A65933">
        <w:rPr>
          <w:rFonts w:ascii="Calibri" w:eastAsia="Times New Roman" w:hAnsi="Calibri" w:cs="Times New Roman"/>
          <w:sz w:val="24"/>
          <w:szCs w:val="20"/>
        </w:rPr>
        <w:t>arvey, IL   60426</w:t>
      </w:r>
      <w:r w:rsidRPr="00A65933">
        <w:rPr>
          <w:rFonts w:ascii="Calibri" w:eastAsia="Times New Roman" w:hAnsi="Calibri" w:cs="Times New Roman"/>
          <w:sz w:val="24"/>
          <w:szCs w:val="20"/>
        </w:rPr>
        <w:br w:type="column"/>
      </w:r>
    </w:p>
    <w:p w14:paraId="44D61033" w14:textId="77777777" w:rsidR="00927324"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sectPr w:rsidR="00927324" w:rsidSect="00A65933">
          <w:type w:val="continuous"/>
          <w:pgSz w:w="12240" w:h="15840"/>
          <w:pgMar w:top="1440" w:right="1530" w:bottom="1440" w:left="1440" w:header="720" w:footer="720" w:gutter="0"/>
          <w:cols w:num="3" w:space="90"/>
          <w:docGrid w:linePitch="360"/>
        </w:sectPr>
      </w:pPr>
      <w:r w:rsidRPr="00A65933">
        <w:rPr>
          <w:rFonts w:ascii="Calibri" w:eastAsia="Times New Roman" w:hAnsi="Calibri" w:cs="Times New Roman"/>
          <w:sz w:val="24"/>
          <w:szCs w:val="20"/>
        </w:rPr>
        <w:t>708/271-4950</w:t>
      </w:r>
    </w:p>
    <w:p w14:paraId="1F32E24A" w14:textId="4DC81A9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Will</w:t>
      </w:r>
      <w:r w:rsidRPr="00A65933">
        <w:rPr>
          <w:rFonts w:ascii="Calibri" w:eastAsia="Times New Roman" w:hAnsi="Calibri" w:cs="Times New Roman"/>
          <w:sz w:val="24"/>
          <w:szCs w:val="20"/>
        </w:rPr>
        <w:br w:type="column"/>
      </w:r>
      <w:r w:rsidRPr="00A65933">
        <w:rPr>
          <w:rFonts w:ascii="Calibri" w:eastAsia="Times New Roman" w:hAnsi="Calibri" w:cs="Times New Roman"/>
          <w:sz w:val="24"/>
          <w:szCs w:val="20"/>
        </w:rPr>
        <w:t xml:space="preserve">Will County Legal Assistance </w:t>
      </w:r>
      <w:r w:rsidRPr="00A65933">
        <w:rPr>
          <w:rFonts w:ascii="Calibri" w:eastAsia="Times New Roman" w:hAnsi="Calibri" w:cs="Times New Roman"/>
          <w:sz w:val="24"/>
          <w:szCs w:val="20"/>
        </w:rPr>
        <w:br/>
        <w:t>5 W. Jefferson St</w:t>
      </w:r>
      <w:r w:rsidRPr="00A65933">
        <w:rPr>
          <w:rFonts w:ascii="Calibri" w:eastAsia="Times New Roman" w:hAnsi="Calibri" w:cs="Times New Roman"/>
          <w:sz w:val="24"/>
          <w:szCs w:val="20"/>
        </w:rPr>
        <w:br/>
        <w:t>Joliet, IL  60431</w:t>
      </w:r>
      <w:r w:rsidRPr="00A65933">
        <w:rPr>
          <w:rFonts w:ascii="Calibri" w:eastAsia="Times New Roman" w:hAnsi="Calibri" w:cs="Times New Roman"/>
          <w:sz w:val="24"/>
          <w:szCs w:val="20"/>
        </w:rPr>
        <w:tab/>
      </w:r>
    </w:p>
    <w:p w14:paraId="291B0880" w14:textId="10B0E0B6"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num="3" w:space="90"/>
          <w:docGrid w:linePitch="360"/>
        </w:sectPr>
      </w:pPr>
      <w:r w:rsidRPr="00A65933">
        <w:rPr>
          <w:rFonts w:ascii="Calibri" w:eastAsia="Times New Roman" w:hAnsi="Calibri" w:cs="Times New Roman"/>
          <w:sz w:val="24"/>
          <w:szCs w:val="20"/>
        </w:rPr>
        <w:br w:type="column"/>
      </w:r>
      <w:r w:rsidRPr="00A65933">
        <w:rPr>
          <w:rFonts w:ascii="Calibri" w:eastAsia="Times New Roman" w:hAnsi="Calibri" w:cs="Times New Roman"/>
          <w:sz w:val="24"/>
          <w:szCs w:val="20"/>
        </w:rPr>
        <w:t xml:space="preserve">815/727-5123 </w:t>
      </w:r>
    </w:p>
    <w:p w14:paraId="0EC9929C" w14:textId="6CA94F0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lastRenderedPageBreak/>
        <w:t>Iroquois, Kankakee, Kendall</w:t>
      </w:r>
      <w:r w:rsidR="00927324">
        <w:rPr>
          <w:rFonts w:ascii="Calibri" w:eastAsia="Times New Roman" w:hAnsi="Calibri" w:cs="Times New Roman"/>
          <w:sz w:val="24"/>
          <w:szCs w:val="20"/>
        </w:rPr>
        <w:br w:type="column"/>
      </w:r>
      <w:r w:rsidRPr="00A65933">
        <w:rPr>
          <w:rFonts w:ascii="Calibri" w:eastAsia="Times New Roman" w:hAnsi="Calibri" w:cs="Times New Roman"/>
          <w:sz w:val="24"/>
          <w:szCs w:val="20"/>
        </w:rPr>
        <w:t>Prairie State Legal Services</w:t>
      </w:r>
      <w:r w:rsidRPr="00A65933">
        <w:rPr>
          <w:rFonts w:ascii="Calibri" w:eastAsia="Times New Roman" w:hAnsi="Calibri" w:cs="Times New Roman"/>
          <w:sz w:val="24"/>
          <w:szCs w:val="20"/>
        </w:rPr>
        <w:br/>
        <w:t>191 S. Chicago</w:t>
      </w:r>
      <w:r w:rsidRPr="00A65933">
        <w:rPr>
          <w:rFonts w:ascii="Calibri" w:eastAsia="Times New Roman" w:hAnsi="Calibri" w:cs="Times New Roman"/>
          <w:sz w:val="24"/>
          <w:szCs w:val="20"/>
        </w:rPr>
        <w:br/>
        <w:t>Kankakee, IL   60901</w:t>
      </w:r>
    </w:p>
    <w:p w14:paraId="660A3479"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num="3" w:space="90"/>
          <w:docGrid w:linePitch="360"/>
        </w:sectPr>
      </w:pPr>
      <w:r w:rsidRPr="00A65933">
        <w:rPr>
          <w:rFonts w:ascii="Calibri" w:eastAsia="Times New Roman" w:hAnsi="Calibri" w:cs="Times New Roman"/>
          <w:sz w:val="24"/>
          <w:szCs w:val="20"/>
        </w:rPr>
        <w:br w:type="column"/>
      </w:r>
      <w:r w:rsidRPr="00A65933">
        <w:rPr>
          <w:rFonts w:ascii="Calibri" w:eastAsia="Times New Roman" w:hAnsi="Calibri" w:cs="Times New Roman"/>
          <w:sz w:val="24"/>
          <w:szCs w:val="20"/>
        </w:rPr>
        <w:t>815/935-2750 or toll-free 800/346-2864</w:t>
      </w:r>
    </w:p>
    <w:p w14:paraId="308C02F0" w14:textId="77777777" w:rsidR="007B3818" w:rsidRDefault="007B3818"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p>
    <w:p w14:paraId="06598A22" w14:textId="77777777" w:rsidR="00A65933"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Bureau, Grundy, LaSalle, Lee, Putnam</w:t>
      </w:r>
      <w:r w:rsidRPr="00A65933">
        <w:rPr>
          <w:rFonts w:ascii="Calibri" w:eastAsia="Times New Roman" w:hAnsi="Calibri" w:cs="Times New Roman"/>
          <w:sz w:val="24"/>
          <w:szCs w:val="20"/>
        </w:rPr>
        <w:tab/>
      </w:r>
    </w:p>
    <w:p w14:paraId="3414DEC5" w14:textId="77777777" w:rsidR="007B3818" w:rsidRDefault="00A65933" w:rsidP="007B3818">
      <w:p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p>
    <w:p w14:paraId="1FB2E9AF" w14:textId="77777777" w:rsidR="00A65933" w:rsidRPr="00A65933" w:rsidRDefault="00A65933" w:rsidP="007B3818">
      <w:pPr>
        <w:tabs>
          <w:tab w:val="left" w:pos="1008"/>
        </w:tabs>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Prairie State Legal Services</w:t>
      </w:r>
      <w:r w:rsidRPr="00A65933">
        <w:rPr>
          <w:rFonts w:ascii="Calibri" w:eastAsia="Times New Roman" w:hAnsi="Calibri" w:cs="Times New Roman"/>
          <w:sz w:val="24"/>
          <w:szCs w:val="20"/>
        </w:rPr>
        <w:br/>
        <w:t xml:space="preserve">1021 Clinton St. </w:t>
      </w:r>
      <w:r w:rsidRPr="00A65933">
        <w:rPr>
          <w:rFonts w:ascii="Calibri" w:eastAsia="Times New Roman" w:hAnsi="Calibri" w:cs="Times New Roman"/>
          <w:sz w:val="24"/>
          <w:szCs w:val="20"/>
        </w:rPr>
        <w:br/>
        <w:t>Ottawa, IL   61350</w:t>
      </w:r>
    </w:p>
    <w:p w14:paraId="2DBBA84E" w14:textId="77777777" w:rsidR="007B3818" w:rsidRDefault="00A65933" w:rsidP="00A65933">
      <w:pPr>
        <w:tabs>
          <w:tab w:val="left" w:pos="1008"/>
        </w:tabs>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p>
    <w:p w14:paraId="133487FD" w14:textId="77777777" w:rsidR="00A65933" w:rsidRPr="00A65933" w:rsidRDefault="00A65933" w:rsidP="00A65933">
      <w:pPr>
        <w:tabs>
          <w:tab w:val="left" w:pos="1008"/>
        </w:tabs>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815/434-5903 or toll-free</w:t>
      </w:r>
    </w:p>
    <w:p w14:paraId="6151AB9B" w14:textId="77777777" w:rsidR="00A65933" w:rsidRPr="00A65933" w:rsidRDefault="00A65933" w:rsidP="00A65933">
      <w:pPr>
        <w:overflowPunct w:val="0"/>
        <w:autoSpaceDE w:val="0"/>
        <w:autoSpaceDN w:val="0"/>
        <w:adjustRightInd w:val="0"/>
        <w:spacing w:after="12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800/892-7888</w:t>
      </w:r>
    </w:p>
    <w:p w14:paraId="15314A14" w14:textId="77777777" w:rsidR="00A65933" w:rsidRPr="00A65933" w:rsidRDefault="00A65933" w:rsidP="00A65933">
      <w:pPr>
        <w:overflowPunct w:val="0"/>
        <w:autoSpaceDE w:val="0"/>
        <w:autoSpaceDN w:val="0"/>
        <w:adjustRightInd w:val="0"/>
        <w:spacing w:after="240" w:line="240" w:lineRule="auto"/>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num="3" w:space="90"/>
          <w:docGrid w:linePitch="360"/>
        </w:sectPr>
      </w:pPr>
    </w:p>
    <w:p w14:paraId="1EF3A2E8"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p>
    <w:p w14:paraId="03BD5642"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p>
    <w:p w14:paraId="11A2C964"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p>
    <w:p w14:paraId="2D14C9A3"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num="3" w:space="90"/>
          <w:docGrid w:linePitch="360"/>
        </w:sectPr>
      </w:pPr>
    </w:p>
    <w:p w14:paraId="1188308F" w14:textId="77777777" w:rsidR="00A65933" w:rsidRPr="00A65933" w:rsidRDefault="00A65933" w:rsidP="00A65933">
      <w:pPr>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Clay Alexander, Gallatin, Hardin, Jackson, Edwards Johnson, Franklin Massac, Perry, Hamilton Pope, Pulaski, Jefferson Saline, Union, Lawrence Williamson, Marion, Richland, Wabash, Wayne, White</w:t>
      </w:r>
      <w:r w:rsidRPr="00A65933">
        <w:rPr>
          <w:rFonts w:ascii="Calibri" w:eastAsia="Times New Roman" w:hAnsi="Calibri" w:cs="Times New Roman"/>
          <w:sz w:val="24"/>
          <w:szCs w:val="20"/>
        </w:rPr>
        <w:tab/>
      </w:r>
    </w:p>
    <w:p w14:paraId="30BB9639" w14:textId="77777777" w:rsidR="00A65933" w:rsidRPr="00A65933" w:rsidRDefault="00A65933" w:rsidP="00A65933">
      <w:pPr>
        <w:overflowPunct w:val="0"/>
        <w:autoSpaceDE w:val="0"/>
        <w:autoSpaceDN w:val="0"/>
        <w:adjustRightInd w:val="0"/>
        <w:spacing w:after="60" w:line="240" w:lineRule="auto"/>
        <w:textAlignment w:val="baseline"/>
        <w:rPr>
          <w:rFonts w:ascii="Calibri" w:eastAsia="Times New Roman" w:hAnsi="Calibri" w:cs="Times New Roman"/>
          <w:sz w:val="16"/>
          <w:szCs w:val="16"/>
        </w:rPr>
      </w:pPr>
    </w:p>
    <w:p w14:paraId="277ECBFF" w14:textId="77777777" w:rsidR="00A65933" w:rsidRPr="00A65933" w:rsidRDefault="00A65933" w:rsidP="00A65933">
      <w:pPr>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r w:rsidRPr="00A65933">
        <w:rPr>
          <w:rFonts w:ascii="Calibri" w:eastAsia="Times New Roman" w:hAnsi="Calibri" w:cs="Times New Roman"/>
          <w:sz w:val="24"/>
          <w:szCs w:val="20"/>
        </w:rPr>
        <w:t>Land of Lincoln Legal Assistance Foundation</w:t>
      </w:r>
      <w:r w:rsidRPr="00A65933">
        <w:rPr>
          <w:rFonts w:ascii="Calibri" w:eastAsia="Times New Roman" w:hAnsi="Calibri" w:cs="Times New Roman"/>
          <w:sz w:val="24"/>
          <w:szCs w:val="20"/>
        </w:rPr>
        <w:br/>
        <w:t xml:space="preserve">509 South University Ave. </w:t>
      </w:r>
      <w:r w:rsidRPr="00A65933">
        <w:rPr>
          <w:rFonts w:ascii="Calibri" w:eastAsia="Times New Roman" w:hAnsi="Calibri" w:cs="Times New Roman"/>
          <w:sz w:val="24"/>
          <w:szCs w:val="20"/>
        </w:rPr>
        <w:br/>
        <w:t>Carbondale, Il 62901</w:t>
      </w:r>
      <w:r w:rsidRPr="00A65933">
        <w:rPr>
          <w:rFonts w:ascii="Calibri" w:eastAsia="Times New Roman" w:hAnsi="Calibri" w:cs="Times New Roman"/>
          <w:sz w:val="24"/>
          <w:szCs w:val="20"/>
        </w:rPr>
        <w:br w:type="column"/>
      </w:r>
      <w:r w:rsidRPr="00A65933">
        <w:rPr>
          <w:rFonts w:ascii="Calibri" w:eastAsia="Times New Roman" w:hAnsi="Calibri" w:cs="Times New Roman"/>
          <w:sz w:val="24"/>
          <w:szCs w:val="20"/>
        </w:rPr>
        <w:t>618/457-7800 or toll-free 800/642-3374</w:t>
      </w:r>
    </w:p>
    <w:p w14:paraId="4664AD75" w14:textId="77777777" w:rsidR="00A65933" w:rsidRPr="00A65933" w:rsidRDefault="00A65933" w:rsidP="00A65933">
      <w:pPr>
        <w:overflowPunct w:val="0"/>
        <w:autoSpaceDE w:val="0"/>
        <w:autoSpaceDN w:val="0"/>
        <w:adjustRightInd w:val="0"/>
        <w:spacing w:after="60" w:line="240" w:lineRule="auto"/>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num="3" w:space="90"/>
          <w:docGrid w:linePitch="360"/>
        </w:sectPr>
      </w:pPr>
    </w:p>
    <w:p w14:paraId="1F5F47B5" w14:textId="77777777" w:rsidR="00A65933" w:rsidRPr="00A65933" w:rsidRDefault="00A65933" w:rsidP="00A65933">
      <w:pPr>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Marshall, Peoria, Tazewell, W. Woodford, Stark</w:t>
      </w:r>
      <w:r w:rsidRPr="00A65933">
        <w:rPr>
          <w:rFonts w:ascii="Calibri" w:eastAsia="Times New Roman" w:hAnsi="Calibri" w:cs="Times New Roman"/>
          <w:sz w:val="24"/>
          <w:szCs w:val="20"/>
        </w:rPr>
        <w:tab/>
      </w:r>
    </w:p>
    <w:p w14:paraId="254EBB4E" w14:textId="77777777" w:rsidR="00A65933" w:rsidRPr="00A65933" w:rsidRDefault="00A65933" w:rsidP="00A65933">
      <w:pPr>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r w:rsidRPr="00A65933">
        <w:rPr>
          <w:rFonts w:ascii="Calibri" w:eastAsia="Times New Roman" w:hAnsi="Calibri" w:cs="Times New Roman"/>
          <w:sz w:val="24"/>
          <w:szCs w:val="20"/>
        </w:rPr>
        <w:t>Prairie State Legal Services</w:t>
      </w:r>
      <w:r w:rsidRPr="00A65933">
        <w:rPr>
          <w:rFonts w:ascii="Calibri" w:eastAsia="Times New Roman" w:hAnsi="Calibri" w:cs="Times New Roman"/>
          <w:sz w:val="24"/>
          <w:szCs w:val="20"/>
        </w:rPr>
        <w:br/>
        <w:t>331 Fulton, Ste. 600</w:t>
      </w:r>
      <w:r w:rsidRPr="00A65933">
        <w:rPr>
          <w:rFonts w:ascii="Calibri" w:eastAsia="Times New Roman" w:hAnsi="Calibri" w:cs="Times New Roman"/>
          <w:sz w:val="24"/>
          <w:szCs w:val="20"/>
        </w:rPr>
        <w:br/>
        <w:t>Peoria, IL   61602</w:t>
      </w:r>
    </w:p>
    <w:p w14:paraId="58745CED"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p>
    <w:p w14:paraId="031DD5C8"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r w:rsidRPr="00A65933">
        <w:rPr>
          <w:rFonts w:ascii="Calibri" w:eastAsia="Times New Roman" w:hAnsi="Calibri" w:cs="Times New Roman"/>
          <w:sz w:val="24"/>
          <w:szCs w:val="20"/>
        </w:rPr>
        <w:t>309/674-9831 or toll-free 800/322-2280</w:t>
      </w:r>
    </w:p>
    <w:p w14:paraId="2A9EF96D"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num="3" w:space="90"/>
          <w:docGrid w:linePitch="360"/>
        </w:sectPr>
      </w:pPr>
    </w:p>
    <w:p w14:paraId="2FD3A50A"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Boone, Carroll, Jo Daviess, Ogle, Stephenson, Winnebago</w:t>
      </w:r>
    </w:p>
    <w:p w14:paraId="656F4453"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r w:rsidRPr="00A65933">
        <w:rPr>
          <w:rFonts w:ascii="Calibri" w:eastAsia="Times New Roman" w:hAnsi="Calibri" w:cs="Times New Roman"/>
          <w:sz w:val="24"/>
          <w:szCs w:val="20"/>
        </w:rPr>
        <w:t>Prairie State Legal Services</w:t>
      </w:r>
      <w:r w:rsidRPr="00A65933">
        <w:rPr>
          <w:rFonts w:ascii="Calibri" w:eastAsia="Times New Roman" w:hAnsi="Calibri" w:cs="Times New Roman"/>
          <w:sz w:val="24"/>
          <w:szCs w:val="20"/>
        </w:rPr>
        <w:br/>
        <w:t>303 N. Main Street, Suite 600</w:t>
      </w:r>
      <w:r w:rsidRPr="00A65933">
        <w:rPr>
          <w:rFonts w:ascii="Calibri" w:eastAsia="Times New Roman" w:hAnsi="Calibri" w:cs="Times New Roman"/>
          <w:sz w:val="24"/>
          <w:szCs w:val="20"/>
        </w:rPr>
        <w:br/>
        <w:t>Rockford, IL   61101</w:t>
      </w:r>
      <w:r w:rsidRPr="00A65933">
        <w:rPr>
          <w:rFonts w:ascii="Calibri" w:eastAsia="Times New Roman" w:hAnsi="Calibri" w:cs="Times New Roman"/>
          <w:sz w:val="24"/>
          <w:szCs w:val="20"/>
        </w:rPr>
        <w:br w:type="column"/>
      </w:r>
      <w:r w:rsidRPr="00A65933">
        <w:rPr>
          <w:rFonts w:ascii="Calibri" w:eastAsia="Times New Roman" w:hAnsi="Calibri" w:cs="Times New Roman"/>
          <w:sz w:val="24"/>
          <w:szCs w:val="20"/>
        </w:rPr>
        <w:t>815/965-2902 or toll-free 800/892-2985</w:t>
      </w:r>
    </w:p>
    <w:p w14:paraId="789D203B" w14:textId="77777777" w:rsidR="00A65933" w:rsidRPr="00A65933" w:rsidRDefault="00A65933" w:rsidP="00A65933">
      <w:pPr>
        <w:overflowPunct w:val="0"/>
        <w:autoSpaceDE w:val="0"/>
        <w:autoSpaceDN w:val="0"/>
        <w:adjustRightInd w:val="0"/>
        <w:spacing w:after="6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217/356-1351 </w:t>
      </w:r>
    </w:p>
    <w:p w14:paraId="3EEA6FD8" w14:textId="77777777" w:rsidR="00A65933" w:rsidRPr="00A65933" w:rsidRDefault="00A65933" w:rsidP="00A65933">
      <w:pPr>
        <w:overflowPunct w:val="0"/>
        <w:autoSpaceDE w:val="0"/>
        <w:autoSpaceDN w:val="0"/>
        <w:adjustRightInd w:val="0"/>
        <w:spacing w:after="60" w:line="240" w:lineRule="auto"/>
        <w:textAlignment w:val="baseline"/>
        <w:rPr>
          <w:rFonts w:ascii="Calibri" w:eastAsia="Times New Roman" w:hAnsi="Calibri" w:cs="Times New Roman"/>
          <w:sz w:val="24"/>
          <w:szCs w:val="20"/>
        </w:rPr>
      </w:pPr>
    </w:p>
    <w:p w14:paraId="42D18769" w14:textId="77777777" w:rsidR="00A65933" w:rsidRPr="00A65933" w:rsidRDefault="00A65933" w:rsidP="00A65933">
      <w:pPr>
        <w:overflowPunct w:val="0"/>
        <w:autoSpaceDE w:val="0"/>
        <w:autoSpaceDN w:val="0"/>
        <w:adjustRightInd w:val="0"/>
        <w:spacing w:after="60" w:line="240" w:lineRule="auto"/>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num="3" w:space="90"/>
          <w:docGrid w:linePitch="360"/>
        </w:sectPr>
      </w:pPr>
    </w:p>
    <w:p w14:paraId="7B44AE18"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Henry, Mercer, Rock Island, Whiteside</w:t>
      </w:r>
      <w:r w:rsidRPr="00A65933">
        <w:rPr>
          <w:rFonts w:ascii="Calibri" w:eastAsia="Times New Roman" w:hAnsi="Calibri" w:cs="Times New Roman"/>
          <w:sz w:val="24"/>
          <w:szCs w:val="20"/>
        </w:rPr>
        <w:br w:type="column"/>
      </w:r>
      <w:r w:rsidRPr="00A65933">
        <w:rPr>
          <w:rFonts w:ascii="Calibri" w:eastAsia="Times New Roman" w:hAnsi="Calibri" w:cs="Times New Roman"/>
          <w:sz w:val="24"/>
          <w:szCs w:val="20"/>
        </w:rPr>
        <w:t>Prairie State Legal Services</w:t>
      </w:r>
      <w:r w:rsidRPr="00A65933">
        <w:rPr>
          <w:rFonts w:ascii="Calibri" w:eastAsia="Times New Roman" w:hAnsi="Calibri" w:cs="Times New Roman"/>
          <w:sz w:val="24"/>
          <w:szCs w:val="20"/>
        </w:rPr>
        <w:br/>
        <w:t>1705 Second Ave.</w:t>
      </w:r>
      <w:r w:rsidRPr="00A65933">
        <w:rPr>
          <w:rFonts w:ascii="Calibri" w:eastAsia="Times New Roman" w:hAnsi="Calibri" w:cs="Times New Roman"/>
          <w:sz w:val="24"/>
          <w:szCs w:val="20"/>
        </w:rPr>
        <w:br/>
        <w:t>Suite 314</w:t>
      </w:r>
      <w:r w:rsidRPr="00A65933">
        <w:rPr>
          <w:rFonts w:ascii="Calibri" w:eastAsia="Times New Roman" w:hAnsi="Calibri" w:cs="Times New Roman"/>
          <w:sz w:val="24"/>
          <w:szCs w:val="20"/>
        </w:rPr>
        <w:br/>
        <w:t>Rock Island, IL   61201</w:t>
      </w:r>
      <w:r w:rsidRPr="00A65933">
        <w:rPr>
          <w:rFonts w:ascii="Calibri" w:eastAsia="Times New Roman" w:hAnsi="Calibri" w:cs="Times New Roman"/>
          <w:sz w:val="24"/>
          <w:szCs w:val="20"/>
        </w:rPr>
        <w:tab/>
      </w:r>
    </w:p>
    <w:p w14:paraId="14D7BE97"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p>
    <w:p w14:paraId="33B761AD"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r w:rsidRPr="00A65933">
        <w:rPr>
          <w:rFonts w:ascii="Calibri" w:eastAsia="Times New Roman" w:hAnsi="Calibri" w:cs="Times New Roman"/>
          <w:sz w:val="24"/>
          <w:szCs w:val="20"/>
        </w:rPr>
        <w:t>309/794-1328 or toll-free 800/322-9804</w:t>
      </w:r>
    </w:p>
    <w:p w14:paraId="1D2AF3E1"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num="3" w:space="90"/>
          <w:docGrid w:linePitch="360"/>
        </w:sectPr>
      </w:pPr>
    </w:p>
    <w:p w14:paraId="13DAC3E6"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Cass   Macon, Shelby, Christian, Logan, Mason, Menard, Morgan, Sangamon, Scott</w:t>
      </w:r>
    </w:p>
    <w:p w14:paraId="150FB342" w14:textId="6ABD6ED9"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br w:type="column"/>
      </w:r>
      <w:r w:rsidRPr="00A65933">
        <w:rPr>
          <w:rFonts w:ascii="Calibri" w:eastAsia="Times New Roman" w:hAnsi="Calibri" w:cs="Times New Roman"/>
          <w:sz w:val="24"/>
          <w:szCs w:val="20"/>
        </w:rPr>
        <w:t>Land of Lincoln Legal Assistance Foundation</w:t>
      </w:r>
      <w:r w:rsidRPr="00A65933">
        <w:rPr>
          <w:rFonts w:ascii="Calibri" w:eastAsia="Times New Roman" w:hAnsi="Calibri" w:cs="Times New Roman"/>
          <w:sz w:val="24"/>
          <w:szCs w:val="20"/>
        </w:rPr>
        <w:br/>
        <w:t>3180 Adolff Lane</w:t>
      </w:r>
      <w:r w:rsidRPr="00A65933">
        <w:rPr>
          <w:rFonts w:ascii="Calibri" w:eastAsia="Times New Roman" w:hAnsi="Calibri" w:cs="Times New Roman"/>
          <w:sz w:val="24"/>
          <w:szCs w:val="20"/>
        </w:rPr>
        <w:br/>
        <w:t>Suite 201</w:t>
      </w:r>
      <w:r w:rsidRPr="00A65933">
        <w:rPr>
          <w:rFonts w:ascii="Calibri" w:eastAsia="Times New Roman" w:hAnsi="Calibri" w:cs="Times New Roman"/>
          <w:sz w:val="24"/>
          <w:szCs w:val="20"/>
        </w:rPr>
        <w:br/>
        <w:t>Springfield, IL     62703</w:t>
      </w:r>
      <w:r w:rsidR="00927324">
        <w:rPr>
          <w:rFonts w:ascii="Calibri" w:eastAsia="Times New Roman" w:hAnsi="Calibri" w:cs="Times New Roman"/>
          <w:sz w:val="24"/>
          <w:szCs w:val="20"/>
        </w:rPr>
        <w:t xml:space="preserve"> </w:t>
      </w:r>
      <w:r w:rsidR="00927324">
        <w:rPr>
          <w:rFonts w:ascii="Calibri" w:eastAsia="Times New Roman" w:hAnsi="Calibri" w:cs="Times New Roman"/>
          <w:sz w:val="24"/>
          <w:szCs w:val="20"/>
        </w:rPr>
        <w:br w:type="column"/>
      </w:r>
      <w:r w:rsidRPr="00A65933">
        <w:rPr>
          <w:rFonts w:ascii="Calibri" w:eastAsia="Times New Roman" w:hAnsi="Calibri" w:cs="Times New Roman"/>
          <w:sz w:val="24"/>
          <w:szCs w:val="20"/>
        </w:rPr>
        <w:t>217/529-8400 or toll-free 800/252-8629</w:t>
      </w:r>
    </w:p>
    <w:p w14:paraId="165C9E88"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sectPr w:rsidR="00A65933" w:rsidRPr="00A65933" w:rsidSect="00A65933">
          <w:type w:val="continuous"/>
          <w:pgSz w:w="12240" w:h="15840"/>
          <w:pgMar w:top="1440" w:right="1530" w:bottom="1440" w:left="1440" w:header="720" w:footer="720" w:gutter="0"/>
          <w:cols w:num="3" w:space="90"/>
          <w:docGrid w:linePitch="360"/>
        </w:sectPr>
      </w:pPr>
    </w:p>
    <w:p w14:paraId="7A3A79AE" w14:textId="77777777" w:rsidR="007B3818" w:rsidRPr="00A65933" w:rsidRDefault="00A65933" w:rsidP="007B3818">
      <w:pPr>
        <w:overflowPunct w:val="0"/>
        <w:autoSpaceDE w:val="0"/>
        <w:autoSpaceDN w:val="0"/>
        <w:adjustRightInd w:val="0"/>
        <w:spacing w:after="0" w:line="240" w:lineRule="auto"/>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lastRenderedPageBreak/>
        <w:t>DuPage</w:t>
      </w:r>
      <w:r w:rsidRPr="00A65933">
        <w:rPr>
          <w:rFonts w:ascii="Calibri" w:eastAsia="Times New Roman" w:hAnsi="Calibri" w:cs="Times New Roman"/>
          <w:sz w:val="24"/>
          <w:szCs w:val="20"/>
        </w:rPr>
        <w:tab/>
      </w:r>
      <w:r w:rsidRPr="00A65933">
        <w:rPr>
          <w:rFonts w:ascii="Calibri" w:eastAsia="Times New Roman" w:hAnsi="Calibri" w:cs="Times New Roman"/>
          <w:sz w:val="24"/>
          <w:szCs w:val="20"/>
        </w:rPr>
        <w:tab/>
      </w:r>
      <w:r w:rsidR="007B3818">
        <w:rPr>
          <w:rFonts w:ascii="Calibri" w:eastAsia="Times New Roman" w:hAnsi="Calibri" w:cs="Times New Roman"/>
          <w:sz w:val="24"/>
          <w:szCs w:val="20"/>
        </w:rPr>
        <w:tab/>
      </w:r>
      <w:r w:rsidR="007B3818" w:rsidRPr="00A65933">
        <w:rPr>
          <w:rFonts w:ascii="Calibri" w:eastAsia="Times New Roman" w:hAnsi="Calibri" w:cs="Times New Roman"/>
          <w:sz w:val="24"/>
          <w:szCs w:val="20"/>
        </w:rPr>
        <w:t>Prairie State Legal Services</w:t>
      </w:r>
      <w:r w:rsidR="007B3818" w:rsidRPr="00A65933">
        <w:rPr>
          <w:rFonts w:ascii="Calibri" w:eastAsia="Times New Roman" w:hAnsi="Calibri" w:cs="Times New Roman"/>
          <w:sz w:val="24"/>
          <w:szCs w:val="20"/>
        </w:rPr>
        <w:tab/>
      </w:r>
      <w:r w:rsidR="007B3818">
        <w:rPr>
          <w:rFonts w:ascii="Calibri" w:eastAsia="Times New Roman" w:hAnsi="Calibri" w:cs="Times New Roman"/>
          <w:sz w:val="24"/>
          <w:szCs w:val="20"/>
        </w:rPr>
        <w:tab/>
      </w:r>
      <w:r w:rsidR="007B3818" w:rsidRPr="00A65933">
        <w:rPr>
          <w:rFonts w:ascii="Calibri" w:eastAsia="Times New Roman" w:hAnsi="Calibri" w:cs="Times New Roman"/>
          <w:sz w:val="24"/>
          <w:szCs w:val="20"/>
        </w:rPr>
        <w:t>630/690-2130 or toll-free</w:t>
      </w:r>
    </w:p>
    <w:p w14:paraId="305B03D8" w14:textId="77777777" w:rsidR="007B3818" w:rsidRPr="00A65933" w:rsidRDefault="007B3818" w:rsidP="007B3818">
      <w:pPr>
        <w:overflowPunct w:val="0"/>
        <w:autoSpaceDE w:val="0"/>
        <w:autoSpaceDN w:val="0"/>
        <w:adjustRightInd w:val="0"/>
        <w:spacing w:after="0" w:line="240" w:lineRule="auto"/>
        <w:ind w:left="2160" w:firstLine="720"/>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 xml:space="preserve">400 W. Roosevelt </w:t>
      </w:r>
      <w:r>
        <w:rPr>
          <w:rFonts w:ascii="Calibri" w:eastAsia="Times New Roman" w:hAnsi="Calibri" w:cs="Times New Roman"/>
          <w:sz w:val="24"/>
          <w:szCs w:val="20"/>
        </w:rPr>
        <w:tab/>
      </w:r>
      <w:r>
        <w:rPr>
          <w:rFonts w:ascii="Calibri" w:eastAsia="Times New Roman" w:hAnsi="Calibri" w:cs="Times New Roman"/>
          <w:sz w:val="24"/>
          <w:szCs w:val="20"/>
        </w:rPr>
        <w:tab/>
      </w:r>
      <w:r>
        <w:rPr>
          <w:rFonts w:ascii="Calibri" w:eastAsia="Times New Roman" w:hAnsi="Calibri" w:cs="Times New Roman"/>
          <w:sz w:val="24"/>
          <w:szCs w:val="20"/>
        </w:rPr>
        <w:tab/>
      </w:r>
      <w:r w:rsidRPr="00A65933">
        <w:rPr>
          <w:rFonts w:ascii="Calibri" w:eastAsia="Times New Roman" w:hAnsi="Calibri" w:cs="Times New Roman"/>
          <w:sz w:val="24"/>
          <w:szCs w:val="20"/>
        </w:rPr>
        <w:t>800/690-2130</w:t>
      </w:r>
    </w:p>
    <w:p w14:paraId="2EAF4438" w14:textId="77777777" w:rsidR="007B3818" w:rsidRPr="00A65933" w:rsidRDefault="007B3818" w:rsidP="007B3818">
      <w:pPr>
        <w:overflowPunct w:val="0"/>
        <w:autoSpaceDE w:val="0"/>
        <w:autoSpaceDN w:val="0"/>
        <w:adjustRightInd w:val="0"/>
        <w:spacing w:after="0" w:line="240" w:lineRule="auto"/>
        <w:ind w:left="2160" w:firstLine="720"/>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Wheaton, IL  60187</w:t>
      </w:r>
    </w:p>
    <w:p w14:paraId="14D8EE84" w14:textId="77777777" w:rsidR="00A65933" w:rsidRPr="00A65933" w:rsidRDefault="00A65933" w:rsidP="00A65933">
      <w:pPr>
        <w:overflowPunct w:val="0"/>
        <w:autoSpaceDE w:val="0"/>
        <w:autoSpaceDN w:val="0"/>
        <w:adjustRightInd w:val="0"/>
        <w:spacing w:after="0" w:line="240" w:lineRule="auto"/>
        <w:textAlignment w:val="baseline"/>
        <w:rPr>
          <w:rFonts w:ascii="Calibri" w:eastAsia="Times New Roman" w:hAnsi="Calibri" w:cs="Times New Roman"/>
          <w:sz w:val="24"/>
          <w:szCs w:val="20"/>
        </w:rPr>
      </w:pPr>
    </w:p>
    <w:p w14:paraId="6142ED15" w14:textId="77777777" w:rsidR="007B3818" w:rsidRPr="007B3818" w:rsidRDefault="00A65933" w:rsidP="007B3818">
      <w:pPr>
        <w:overflowPunct w:val="0"/>
        <w:autoSpaceDE w:val="0"/>
        <w:autoSpaceDN w:val="0"/>
        <w:adjustRightInd w:val="0"/>
        <w:spacing w:after="0" w:line="240" w:lineRule="auto"/>
        <w:ind w:left="2880" w:hanging="2880"/>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Lake, McHenry</w:t>
      </w:r>
      <w:r w:rsidRPr="00A65933">
        <w:rPr>
          <w:rFonts w:ascii="Calibri" w:eastAsia="Times New Roman" w:hAnsi="Calibri" w:cs="Times New Roman"/>
          <w:sz w:val="24"/>
          <w:szCs w:val="20"/>
        </w:rPr>
        <w:tab/>
      </w:r>
      <w:r w:rsidR="007B3818" w:rsidRPr="00A65933">
        <w:rPr>
          <w:rFonts w:ascii="Calibri" w:eastAsia="Times New Roman" w:hAnsi="Calibri" w:cs="Times New Roman"/>
          <w:sz w:val="24"/>
          <w:szCs w:val="20"/>
        </w:rPr>
        <w:t>Prairie State Legal Services</w:t>
      </w:r>
      <w:r w:rsidR="007B3818">
        <w:rPr>
          <w:rFonts w:ascii="Calibri" w:eastAsia="Times New Roman" w:hAnsi="Calibri" w:cs="Times New Roman"/>
          <w:sz w:val="24"/>
          <w:szCs w:val="20"/>
        </w:rPr>
        <w:tab/>
      </w:r>
      <w:r w:rsidR="007B3818">
        <w:rPr>
          <w:rFonts w:ascii="Calibri" w:eastAsia="Times New Roman" w:hAnsi="Calibri" w:cs="Times New Roman"/>
          <w:sz w:val="24"/>
          <w:szCs w:val="20"/>
        </w:rPr>
        <w:tab/>
      </w:r>
      <w:r w:rsidR="007B3818" w:rsidRPr="001E7D67">
        <w:rPr>
          <w:rFonts w:ascii="Calibri" w:eastAsia="Times New Roman" w:hAnsi="Calibri" w:cs="Times New Roman"/>
          <w:sz w:val="24"/>
          <w:szCs w:val="20"/>
        </w:rPr>
        <w:t>847/662-6925 or toll-free</w:t>
      </w:r>
      <w:r w:rsidR="007B3818" w:rsidRPr="00A65933">
        <w:rPr>
          <w:rFonts w:ascii="Calibri" w:eastAsia="Times New Roman" w:hAnsi="Calibri" w:cs="Times New Roman"/>
          <w:sz w:val="24"/>
          <w:szCs w:val="20"/>
        </w:rPr>
        <w:br/>
        <w:t>325 W. Washington Suite 100</w:t>
      </w:r>
      <w:r w:rsidR="007B3818">
        <w:rPr>
          <w:rFonts w:ascii="Calibri" w:eastAsia="Times New Roman" w:hAnsi="Calibri" w:cs="Times New Roman"/>
          <w:sz w:val="24"/>
          <w:szCs w:val="20"/>
        </w:rPr>
        <w:tab/>
      </w:r>
      <w:r w:rsidR="007B3818" w:rsidRPr="007B3818">
        <w:rPr>
          <w:rFonts w:ascii="Calibri" w:eastAsia="Times New Roman" w:hAnsi="Calibri" w:cs="Times New Roman"/>
          <w:sz w:val="24"/>
          <w:szCs w:val="20"/>
        </w:rPr>
        <w:t>800/942-3900</w:t>
      </w:r>
    </w:p>
    <w:p w14:paraId="5F8E2222" w14:textId="77777777" w:rsidR="00A65933" w:rsidRPr="00A65933" w:rsidRDefault="007B3818" w:rsidP="007B3818">
      <w:pPr>
        <w:overflowPunct w:val="0"/>
        <w:autoSpaceDE w:val="0"/>
        <w:autoSpaceDN w:val="0"/>
        <w:adjustRightInd w:val="0"/>
        <w:spacing w:after="0" w:line="240" w:lineRule="auto"/>
        <w:ind w:left="2880"/>
        <w:textAlignment w:val="baseline"/>
        <w:rPr>
          <w:rFonts w:ascii="Calibri" w:eastAsia="Times New Roman" w:hAnsi="Calibri" w:cs="Times New Roman"/>
          <w:sz w:val="24"/>
          <w:szCs w:val="20"/>
        </w:rPr>
      </w:pPr>
      <w:r w:rsidRPr="00A65933">
        <w:rPr>
          <w:rFonts w:ascii="Calibri" w:eastAsia="Times New Roman" w:hAnsi="Calibri" w:cs="Times New Roman"/>
          <w:sz w:val="24"/>
          <w:szCs w:val="20"/>
        </w:rPr>
        <w:t>Waukegan, IL   60085</w:t>
      </w:r>
      <w:bookmarkEnd w:id="760"/>
    </w:p>
    <w:sectPr w:rsidR="00A65933" w:rsidRPr="00A659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D955CE" w14:textId="77777777" w:rsidR="00A94070" w:rsidRDefault="00A94070" w:rsidP="0099495B">
      <w:pPr>
        <w:spacing w:after="0" w:line="240" w:lineRule="auto"/>
      </w:pPr>
      <w:r>
        <w:separator/>
      </w:r>
    </w:p>
  </w:endnote>
  <w:endnote w:type="continuationSeparator" w:id="0">
    <w:p w14:paraId="52102D3D" w14:textId="77777777" w:rsidR="00A94070" w:rsidRDefault="00A94070" w:rsidP="00994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ymbolMT">
    <w:altName w:val="Microsoft JhengHe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WIS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Helvetica-Light">
    <w:altName w:val="Arial"/>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 New (W1)">
    <w:altName w:val="Times New Roman"/>
    <w:charset w:val="00"/>
    <w:family w:val="roman"/>
    <w:pitch w:val="variable"/>
    <w:sig w:usb0="00000000" w:usb1="80000000" w:usb2="00000008" w:usb3="00000000" w:csb0="000001FF" w:csb1="00000000"/>
  </w:font>
  <w:font w:name="LotusWP Icon">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4949A" w14:textId="5AABEC9A" w:rsidR="00A94070" w:rsidRPr="007825A9" w:rsidRDefault="00A94070" w:rsidP="00D53F52">
    <w:pPr>
      <w:pStyle w:val="Footer"/>
      <w:spacing w:before="120"/>
      <w:jc w:val="right"/>
      <w:rPr>
        <w:i/>
        <w:color w:val="000000" w:themeColor="text1"/>
        <w:sz w:val="28"/>
      </w:rPr>
    </w:pPr>
    <w:r>
      <w:rPr>
        <w:i/>
        <w:color w:val="000000" w:themeColor="text1"/>
        <w:sz w:val="22"/>
      </w:rPr>
      <w:t>IHWAP PY-2022 PROGRAM OPERATIONS MANUAL</w:t>
    </w:r>
    <w:r w:rsidRPr="00773D9A">
      <w:t xml:space="preserve"> </w:t>
    </w:r>
    <w:r w:rsidRPr="00773D9A">
      <w:rPr>
        <w:i/>
        <w:color w:val="000000" w:themeColor="text1"/>
        <w:sz w:val="22"/>
      </w:rPr>
      <w:t>-</w:t>
    </w:r>
    <w:r>
      <w:rPr>
        <w:i/>
        <w:color w:val="000000" w:themeColor="text1"/>
        <w:sz w:val="22"/>
      </w:rPr>
      <w:t>Pa</w:t>
    </w:r>
    <w:r w:rsidRPr="00773D9A">
      <w:rPr>
        <w:i/>
        <w:color w:val="000000" w:themeColor="text1"/>
        <w:sz w:val="22"/>
        <w:szCs w:val="24"/>
      </w:rPr>
      <w:t>ge</w:t>
    </w:r>
    <w:r w:rsidRPr="00C85CC9">
      <w:rPr>
        <w:i/>
        <w:color w:val="000000" w:themeColor="text1"/>
        <w:szCs w:val="24"/>
      </w:rPr>
      <w:t xml:space="preserve"> </w:t>
    </w:r>
    <w:r w:rsidRPr="00C85CC9">
      <w:rPr>
        <w:i/>
        <w:color w:val="000000" w:themeColor="text1"/>
        <w:szCs w:val="24"/>
      </w:rPr>
      <w:fldChar w:fldCharType="begin"/>
    </w:r>
    <w:r w:rsidRPr="00C85CC9">
      <w:rPr>
        <w:i/>
        <w:color w:val="000000" w:themeColor="text1"/>
        <w:szCs w:val="24"/>
      </w:rPr>
      <w:instrText xml:space="preserve"> PAGE   \* MERGEFORMAT </w:instrText>
    </w:r>
    <w:r w:rsidRPr="00C85CC9">
      <w:rPr>
        <w:i/>
        <w:color w:val="000000" w:themeColor="text1"/>
        <w:szCs w:val="24"/>
      </w:rPr>
      <w:fldChar w:fldCharType="separate"/>
    </w:r>
    <w:r>
      <w:rPr>
        <w:i/>
        <w:noProof/>
        <w:color w:val="000000" w:themeColor="text1"/>
        <w:szCs w:val="24"/>
      </w:rPr>
      <w:t>20</w:t>
    </w:r>
    <w:r w:rsidRPr="00C85CC9">
      <w:rPr>
        <w:i/>
        <w:noProof/>
        <w:color w:val="000000" w:themeColor="text1"/>
        <w:szCs w:val="24"/>
      </w:rPr>
      <w:fldChar w:fldCharType="end"/>
    </w:r>
  </w:p>
  <w:p w14:paraId="2345AEA4" w14:textId="77777777" w:rsidR="00A94070" w:rsidRDefault="00A94070">
    <w:pPr>
      <w:pStyle w:val="Footer"/>
    </w:pPr>
  </w:p>
  <w:p w14:paraId="43498320" w14:textId="77777777" w:rsidR="00A94070" w:rsidRPr="00C85CC9" w:rsidRDefault="00A94070" w:rsidP="00D53F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49402" w14:textId="77777777" w:rsidR="00A94070" w:rsidRDefault="00A94070" w:rsidP="00D53F52">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DEDC2" w14:textId="5C535A5E" w:rsidR="00A94070" w:rsidRPr="007825A9" w:rsidRDefault="00A94070" w:rsidP="00D53F52">
    <w:pPr>
      <w:pStyle w:val="Footer"/>
      <w:spacing w:before="120"/>
      <w:jc w:val="right"/>
      <w:rPr>
        <w:i/>
        <w:color w:val="000000" w:themeColor="text1"/>
        <w:sz w:val="28"/>
      </w:rPr>
    </w:pPr>
    <w:r>
      <w:rPr>
        <w:i/>
        <w:color w:val="000000" w:themeColor="text1"/>
        <w:sz w:val="22"/>
      </w:rPr>
      <w:t>IHWAP PY-2022 PROGRAM OPERATIONS MANUAL</w:t>
    </w:r>
    <w:r w:rsidRPr="00773D9A">
      <w:t xml:space="preserve"> </w:t>
    </w:r>
    <w:r w:rsidRPr="00773D9A">
      <w:rPr>
        <w:i/>
        <w:color w:val="000000" w:themeColor="text1"/>
        <w:sz w:val="22"/>
      </w:rPr>
      <w:t>-</w:t>
    </w:r>
    <w:r>
      <w:rPr>
        <w:i/>
        <w:color w:val="000000" w:themeColor="text1"/>
        <w:sz w:val="22"/>
      </w:rPr>
      <w:t>Pa</w:t>
    </w:r>
    <w:r w:rsidRPr="00773D9A">
      <w:rPr>
        <w:i/>
        <w:color w:val="000000" w:themeColor="text1"/>
        <w:sz w:val="22"/>
        <w:szCs w:val="24"/>
      </w:rPr>
      <w:t>ge</w:t>
    </w:r>
    <w:r w:rsidRPr="00C85CC9">
      <w:rPr>
        <w:i/>
        <w:color w:val="000000" w:themeColor="text1"/>
        <w:szCs w:val="24"/>
      </w:rPr>
      <w:t xml:space="preserve"> </w:t>
    </w:r>
    <w:r w:rsidRPr="00C85CC9">
      <w:rPr>
        <w:i/>
        <w:color w:val="000000" w:themeColor="text1"/>
        <w:szCs w:val="24"/>
      </w:rPr>
      <w:fldChar w:fldCharType="begin"/>
    </w:r>
    <w:r w:rsidRPr="00C85CC9">
      <w:rPr>
        <w:i/>
        <w:color w:val="000000" w:themeColor="text1"/>
        <w:szCs w:val="24"/>
      </w:rPr>
      <w:instrText xml:space="preserve"> PAGE   \* MERGEFORMAT </w:instrText>
    </w:r>
    <w:r w:rsidRPr="00C85CC9">
      <w:rPr>
        <w:i/>
        <w:color w:val="000000" w:themeColor="text1"/>
        <w:szCs w:val="24"/>
      </w:rPr>
      <w:fldChar w:fldCharType="separate"/>
    </w:r>
    <w:r>
      <w:rPr>
        <w:i/>
        <w:noProof/>
        <w:color w:val="000000" w:themeColor="text1"/>
        <w:szCs w:val="24"/>
      </w:rPr>
      <w:t>84</w:t>
    </w:r>
    <w:r w:rsidRPr="00C85CC9">
      <w:rPr>
        <w:i/>
        <w:noProof/>
        <w:color w:val="000000" w:themeColor="text1"/>
        <w:szCs w:val="24"/>
      </w:rPr>
      <w:fldChar w:fldCharType="end"/>
    </w:r>
  </w:p>
  <w:p w14:paraId="72A7022A" w14:textId="77777777" w:rsidR="00A94070" w:rsidRDefault="00A94070">
    <w:pPr>
      <w:pStyle w:val="Footer"/>
    </w:pPr>
  </w:p>
  <w:p w14:paraId="0C0B0B88" w14:textId="77777777" w:rsidR="00A94070" w:rsidRPr="00C85CC9" w:rsidRDefault="00A94070" w:rsidP="00D53F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53D5B" w14:textId="69268473" w:rsidR="00A94070" w:rsidRPr="007825A9" w:rsidRDefault="00A94070" w:rsidP="00937444">
    <w:pPr>
      <w:pStyle w:val="Footer"/>
      <w:spacing w:before="120"/>
      <w:jc w:val="right"/>
      <w:rPr>
        <w:i/>
        <w:color w:val="000000" w:themeColor="text1"/>
        <w:sz w:val="28"/>
      </w:rPr>
    </w:pPr>
    <w:r>
      <w:rPr>
        <w:i/>
        <w:color w:val="000000" w:themeColor="text1"/>
        <w:sz w:val="22"/>
      </w:rPr>
      <w:t>IHWAP PY-2022 PROGRAM OPERATIONS MANUAL</w:t>
    </w:r>
    <w:r w:rsidRPr="00773D9A">
      <w:t xml:space="preserve"> </w:t>
    </w:r>
    <w:r w:rsidRPr="00773D9A">
      <w:rPr>
        <w:i/>
        <w:color w:val="000000" w:themeColor="text1"/>
        <w:sz w:val="22"/>
      </w:rPr>
      <w:t>-</w:t>
    </w:r>
    <w:r>
      <w:rPr>
        <w:i/>
        <w:color w:val="000000" w:themeColor="text1"/>
        <w:sz w:val="22"/>
      </w:rPr>
      <w:t>Pa</w:t>
    </w:r>
    <w:r w:rsidRPr="00773D9A">
      <w:rPr>
        <w:i/>
        <w:color w:val="000000" w:themeColor="text1"/>
        <w:sz w:val="22"/>
        <w:szCs w:val="24"/>
      </w:rPr>
      <w:t>ge</w:t>
    </w:r>
    <w:r w:rsidRPr="00C85CC9">
      <w:rPr>
        <w:i/>
        <w:color w:val="000000" w:themeColor="text1"/>
        <w:szCs w:val="24"/>
      </w:rPr>
      <w:t xml:space="preserve"> </w:t>
    </w:r>
    <w:r w:rsidRPr="00C85CC9">
      <w:rPr>
        <w:i/>
        <w:color w:val="000000" w:themeColor="text1"/>
        <w:szCs w:val="24"/>
      </w:rPr>
      <w:fldChar w:fldCharType="begin"/>
    </w:r>
    <w:r w:rsidRPr="00C85CC9">
      <w:rPr>
        <w:i/>
        <w:color w:val="000000" w:themeColor="text1"/>
        <w:szCs w:val="24"/>
      </w:rPr>
      <w:instrText xml:space="preserve"> PAGE   \* MERGEFORMAT </w:instrText>
    </w:r>
    <w:r w:rsidRPr="00C85CC9">
      <w:rPr>
        <w:i/>
        <w:color w:val="000000" w:themeColor="text1"/>
        <w:szCs w:val="24"/>
      </w:rPr>
      <w:fldChar w:fldCharType="separate"/>
    </w:r>
    <w:r>
      <w:rPr>
        <w:i/>
        <w:noProof/>
        <w:color w:val="000000" w:themeColor="text1"/>
        <w:szCs w:val="24"/>
      </w:rPr>
      <w:t>153</w:t>
    </w:r>
    <w:r w:rsidRPr="00C85CC9">
      <w:rPr>
        <w:i/>
        <w:noProof/>
        <w:color w:val="000000" w:themeColor="text1"/>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FA0349" w14:textId="77777777" w:rsidR="00A94070" w:rsidRDefault="00A94070" w:rsidP="0099495B">
      <w:pPr>
        <w:spacing w:after="0" w:line="240" w:lineRule="auto"/>
      </w:pPr>
      <w:r>
        <w:separator/>
      </w:r>
    </w:p>
  </w:footnote>
  <w:footnote w:type="continuationSeparator" w:id="0">
    <w:p w14:paraId="75A90A53" w14:textId="77777777" w:rsidR="00A94070" w:rsidRDefault="00A94070" w:rsidP="009949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575AB" w14:textId="77777777" w:rsidR="00A94070" w:rsidRDefault="00A94070">
    <w:pPr>
      <w:pStyle w:val="Default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A62EB" w14:textId="77777777" w:rsidR="00A94070" w:rsidRDefault="00A9407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5E327" w14:textId="77777777" w:rsidR="00A94070" w:rsidRDefault="00A94070">
    <w:pPr>
      <w:pStyle w:val="Default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C6EC2"/>
    <w:multiLevelType w:val="hybridMultilevel"/>
    <w:tmpl w:val="C674EF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6C2E8F"/>
    <w:multiLevelType w:val="hybridMultilevel"/>
    <w:tmpl w:val="D0A615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A659B0"/>
    <w:multiLevelType w:val="hybridMultilevel"/>
    <w:tmpl w:val="EAB27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4B0D03"/>
    <w:multiLevelType w:val="hybridMultilevel"/>
    <w:tmpl w:val="C5C24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E217E9"/>
    <w:multiLevelType w:val="hybridMultilevel"/>
    <w:tmpl w:val="0770B2E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3762ED"/>
    <w:multiLevelType w:val="hybridMultilevel"/>
    <w:tmpl w:val="A2DA1B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B6940"/>
    <w:multiLevelType w:val="hybridMultilevel"/>
    <w:tmpl w:val="0D5CE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F7CA6"/>
    <w:multiLevelType w:val="hybridMultilevel"/>
    <w:tmpl w:val="4ACCDE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BC1B82"/>
    <w:multiLevelType w:val="hybridMultilevel"/>
    <w:tmpl w:val="25689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295BC3"/>
    <w:multiLevelType w:val="hybridMultilevel"/>
    <w:tmpl w:val="2028259E"/>
    <w:lvl w:ilvl="0" w:tplc="9CBED39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421F2C"/>
    <w:multiLevelType w:val="hybridMultilevel"/>
    <w:tmpl w:val="3B6E3E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963E83"/>
    <w:multiLevelType w:val="hybridMultilevel"/>
    <w:tmpl w:val="EA80E33E"/>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15:restartNumberingAfterBreak="0">
    <w:nsid w:val="08414D0F"/>
    <w:multiLevelType w:val="hybridMultilevel"/>
    <w:tmpl w:val="135E60A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86D6310"/>
    <w:multiLevelType w:val="hybridMultilevel"/>
    <w:tmpl w:val="D93EDD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7E01CE"/>
    <w:multiLevelType w:val="hybridMultilevel"/>
    <w:tmpl w:val="B8CE5300"/>
    <w:lvl w:ilvl="0" w:tplc="BC9EAD9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96F23A0"/>
    <w:multiLevelType w:val="hybridMultilevel"/>
    <w:tmpl w:val="863C42E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15:restartNumberingAfterBreak="0">
    <w:nsid w:val="0A534B6D"/>
    <w:multiLevelType w:val="hybridMultilevel"/>
    <w:tmpl w:val="09C64AB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 w15:restartNumberingAfterBreak="0">
    <w:nsid w:val="0ABB698B"/>
    <w:multiLevelType w:val="hybridMultilevel"/>
    <w:tmpl w:val="9E7C6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1551F5"/>
    <w:multiLevelType w:val="hybridMultilevel"/>
    <w:tmpl w:val="C25AA5A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43301C"/>
    <w:multiLevelType w:val="hybridMultilevel"/>
    <w:tmpl w:val="D9DEC14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B944C85"/>
    <w:multiLevelType w:val="hybridMultilevel"/>
    <w:tmpl w:val="859050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77675B"/>
    <w:multiLevelType w:val="hybridMultilevel"/>
    <w:tmpl w:val="A5A6831A"/>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DAC3386"/>
    <w:multiLevelType w:val="hybridMultilevel"/>
    <w:tmpl w:val="CBB68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0DB62015"/>
    <w:multiLevelType w:val="hybridMultilevel"/>
    <w:tmpl w:val="13E0F9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DD13D0"/>
    <w:multiLevelType w:val="hybridMultilevel"/>
    <w:tmpl w:val="8C368828"/>
    <w:lvl w:ilvl="0" w:tplc="04090001">
      <w:start w:val="1"/>
      <w:numFmt w:val="bullet"/>
      <w:lvlText w:val=""/>
      <w:lvlJc w:val="left"/>
      <w:pPr>
        <w:ind w:left="720" w:hanging="360"/>
      </w:pPr>
      <w:rPr>
        <w:rFonts w:ascii="Symbol" w:hAnsi="Symbol" w:hint="default"/>
      </w:rPr>
    </w:lvl>
    <w:lvl w:ilvl="1" w:tplc="A8F67F7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44625F"/>
    <w:multiLevelType w:val="hybridMultilevel"/>
    <w:tmpl w:val="56D0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C45E81"/>
    <w:multiLevelType w:val="multilevel"/>
    <w:tmpl w:val="B950ADE2"/>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7" w15:restartNumberingAfterBreak="0">
    <w:nsid w:val="11BD4358"/>
    <w:multiLevelType w:val="hybridMultilevel"/>
    <w:tmpl w:val="61CE6FF2"/>
    <w:lvl w:ilvl="0" w:tplc="294CC3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1DB21FA"/>
    <w:multiLevelType w:val="hybridMultilevel"/>
    <w:tmpl w:val="56A2115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 w15:restartNumberingAfterBreak="0">
    <w:nsid w:val="129B7C70"/>
    <w:multiLevelType w:val="hybridMultilevel"/>
    <w:tmpl w:val="6A40707C"/>
    <w:lvl w:ilvl="0" w:tplc="2A3219B6">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2D5266F"/>
    <w:multiLevelType w:val="hybridMultilevel"/>
    <w:tmpl w:val="3662C66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12D52FB8"/>
    <w:multiLevelType w:val="multilevel"/>
    <w:tmpl w:val="0409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32" w15:restartNumberingAfterBreak="0">
    <w:nsid w:val="13072FC4"/>
    <w:multiLevelType w:val="hybridMultilevel"/>
    <w:tmpl w:val="6B7E3B10"/>
    <w:lvl w:ilvl="0" w:tplc="0409000F">
      <w:start w:val="1"/>
      <w:numFmt w:val="decimal"/>
      <w:lvlText w:val="%1."/>
      <w:lvlJc w:val="left"/>
      <w:pPr>
        <w:ind w:left="1080" w:hanging="720"/>
      </w:pPr>
    </w:lvl>
    <w:lvl w:ilvl="1" w:tplc="F1A0084C">
      <w:start w:val="1"/>
      <w:numFmt w:val="lowerLetter"/>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13B952D9"/>
    <w:multiLevelType w:val="hybridMultilevel"/>
    <w:tmpl w:val="4792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4BA660B"/>
    <w:multiLevelType w:val="multilevel"/>
    <w:tmpl w:val="E0886A76"/>
    <w:lvl w:ilvl="0">
      <w:start w:val="1"/>
      <w:numFmt w:val="decimal"/>
      <w:lvlText w:val="%1)"/>
      <w:lvlJc w:val="left"/>
      <w:pPr>
        <w:ind w:left="1440" w:hanging="360"/>
      </w:pPr>
    </w:lvl>
    <w:lvl w:ilvl="1">
      <w:start w:val="1"/>
      <w:numFmt w:val="bullet"/>
      <w:lvlText w:val=""/>
      <w:lvlJc w:val="left"/>
      <w:pPr>
        <w:ind w:left="1800" w:hanging="360"/>
      </w:pPr>
      <w:rPr>
        <w:rFonts w:ascii="Symbol" w:hAnsi="Symbol" w:hint="default"/>
      </w:r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35" w15:restartNumberingAfterBreak="0">
    <w:nsid w:val="14C21646"/>
    <w:multiLevelType w:val="hybridMultilevel"/>
    <w:tmpl w:val="64404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4C57FC4"/>
    <w:multiLevelType w:val="hybridMultilevel"/>
    <w:tmpl w:val="AEE63F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151506E7"/>
    <w:multiLevelType w:val="hybridMultilevel"/>
    <w:tmpl w:val="046E62D4"/>
    <w:lvl w:ilvl="0" w:tplc="7F4CFE00">
      <w:start w:val="2"/>
      <w:numFmt w:val="decimal"/>
      <w:lvlText w:val="%1)"/>
      <w:lvlJc w:val="left"/>
      <w:pPr>
        <w:ind w:left="1080" w:hanging="360"/>
      </w:pPr>
      <w:rPr>
        <w:rFonts w:hint="default"/>
      </w:rPr>
    </w:lvl>
    <w:lvl w:ilvl="1" w:tplc="C65C4A9E">
      <w:start w:val="1"/>
      <w:numFmt w:val="lowerLetter"/>
      <w:lvlText w:val="%2."/>
      <w:lvlJc w:val="lef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158C62E9"/>
    <w:multiLevelType w:val="hybridMultilevel"/>
    <w:tmpl w:val="0D76E510"/>
    <w:lvl w:ilvl="0" w:tplc="50BE06E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6073F5D"/>
    <w:multiLevelType w:val="hybridMultilevel"/>
    <w:tmpl w:val="0B7602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17302FFE"/>
    <w:multiLevelType w:val="hybridMultilevel"/>
    <w:tmpl w:val="8E4EF34E"/>
    <w:lvl w:ilvl="0" w:tplc="0409000F">
      <w:start w:val="1"/>
      <w:numFmt w:val="decimal"/>
      <w:lvlText w:val="%1."/>
      <w:lvlJc w:val="left"/>
      <w:pPr>
        <w:ind w:left="720" w:hanging="360"/>
      </w:pPr>
      <w:rPr>
        <w:rFonts w:hint="default"/>
      </w:rPr>
    </w:lvl>
    <w:lvl w:ilvl="1" w:tplc="FFFAA4B8">
      <w:start w:val="1"/>
      <w:numFmt w:val="upperLetter"/>
      <w:lvlText w:val="%2."/>
      <w:lvlJc w:val="left"/>
      <w:pPr>
        <w:ind w:left="1350" w:hanging="360"/>
      </w:pPr>
      <w:rPr>
        <w:rFonts w:hint="default"/>
      </w:rPr>
    </w:lvl>
    <w:lvl w:ilvl="2" w:tplc="0409001B">
      <w:start w:val="1"/>
      <w:numFmt w:val="lowerRoman"/>
      <w:lvlText w:val="%3."/>
      <w:lvlJc w:val="right"/>
      <w:pPr>
        <w:ind w:left="198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7380202"/>
    <w:multiLevelType w:val="hybridMultilevel"/>
    <w:tmpl w:val="65A61638"/>
    <w:lvl w:ilvl="0" w:tplc="50BE06E2">
      <w:start w:val="1"/>
      <w:numFmt w:val="bullet"/>
      <w:lvlText w:val="□"/>
      <w:lvlJc w:val="left"/>
      <w:pPr>
        <w:ind w:left="720" w:hanging="360"/>
      </w:pPr>
      <w:rPr>
        <w:rFonts w:ascii="Courier New" w:hAnsi="Courier New"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90A54C0"/>
    <w:multiLevelType w:val="hybridMultilevel"/>
    <w:tmpl w:val="38268F08"/>
    <w:lvl w:ilvl="0" w:tplc="04090001">
      <w:start w:val="1"/>
      <w:numFmt w:val="bullet"/>
      <w:lvlText w:val=""/>
      <w:lvlJc w:val="left"/>
      <w:pPr>
        <w:ind w:left="1260" w:hanging="360"/>
      </w:pPr>
      <w:rPr>
        <w:rFonts w:ascii="Symbol" w:hAnsi="Symbol" w:hint="default"/>
      </w:rPr>
    </w:lvl>
    <w:lvl w:ilvl="1" w:tplc="04090005">
      <w:start w:val="1"/>
      <w:numFmt w:val="bullet"/>
      <w:lvlText w:val=""/>
      <w:lvlJc w:val="left"/>
      <w:pPr>
        <w:ind w:left="1980" w:hanging="360"/>
      </w:pPr>
      <w:rPr>
        <w:rFonts w:ascii="Wingdings" w:hAnsi="Wingdings"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3" w15:restartNumberingAfterBreak="0">
    <w:nsid w:val="19447953"/>
    <w:multiLevelType w:val="hybridMultilevel"/>
    <w:tmpl w:val="7250D9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A3A462F"/>
    <w:multiLevelType w:val="hybridMultilevel"/>
    <w:tmpl w:val="6C149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A4A5182"/>
    <w:multiLevelType w:val="hybridMultilevel"/>
    <w:tmpl w:val="732E3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A5B3C05"/>
    <w:multiLevelType w:val="hybridMultilevel"/>
    <w:tmpl w:val="99584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ACA6985"/>
    <w:multiLevelType w:val="hybridMultilevel"/>
    <w:tmpl w:val="5D7A754C"/>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1B387894"/>
    <w:multiLevelType w:val="multilevel"/>
    <w:tmpl w:val="04090023"/>
    <w:styleLink w:val="Style31"/>
    <w:lvl w:ilvl="0">
      <w:start w:val="1"/>
      <w:numFmt w:val="upperRoman"/>
      <w:lvlText w:val="Article %1."/>
      <w:lvlJc w:val="left"/>
      <w:pPr>
        <w:ind w:left="0" w:firstLine="0"/>
      </w:pPr>
      <w:rPr>
        <w:rFonts w:ascii="Calibri" w:hAnsi="Calibri"/>
        <w:b/>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9" w15:restartNumberingAfterBreak="0">
    <w:nsid w:val="1B525F17"/>
    <w:multiLevelType w:val="hybridMultilevel"/>
    <w:tmpl w:val="A3BE3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B763D4A"/>
    <w:multiLevelType w:val="hybridMultilevel"/>
    <w:tmpl w:val="04C8B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B9B50A6"/>
    <w:multiLevelType w:val="hybridMultilevel"/>
    <w:tmpl w:val="C1185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BA6535A"/>
    <w:multiLevelType w:val="hybridMultilevel"/>
    <w:tmpl w:val="6038C0C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CC322BF"/>
    <w:multiLevelType w:val="hybridMultilevel"/>
    <w:tmpl w:val="16E6C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DE64243"/>
    <w:multiLevelType w:val="hybridMultilevel"/>
    <w:tmpl w:val="1E1A0B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E416E06"/>
    <w:multiLevelType w:val="hybridMultilevel"/>
    <w:tmpl w:val="35881F3A"/>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162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2044174C"/>
    <w:multiLevelType w:val="hybridMultilevel"/>
    <w:tmpl w:val="45EE18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6890F9CE">
      <w:start w:val="3"/>
      <w:numFmt w:val="bullet"/>
      <w:lvlText w:val="•"/>
      <w:lvlJc w:val="left"/>
      <w:pPr>
        <w:ind w:left="3405" w:hanging="885"/>
      </w:pPr>
      <w:rPr>
        <w:rFonts w:ascii="Calibri" w:eastAsiaTheme="minorHAnsi" w:hAnsi="Calibri" w:cs="SymbolMT"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20E654D4"/>
    <w:multiLevelType w:val="hybridMultilevel"/>
    <w:tmpl w:val="0164DC82"/>
    <w:lvl w:ilvl="0" w:tplc="50BE06E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1211D4E"/>
    <w:multiLevelType w:val="hybridMultilevel"/>
    <w:tmpl w:val="9042D3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21462CFB"/>
    <w:multiLevelType w:val="hybridMultilevel"/>
    <w:tmpl w:val="A9D4D7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1881470"/>
    <w:multiLevelType w:val="hybridMultilevel"/>
    <w:tmpl w:val="5E60EAD2"/>
    <w:lvl w:ilvl="0" w:tplc="FC5E4B0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223507F3"/>
    <w:multiLevelType w:val="hybridMultilevel"/>
    <w:tmpl w:val="5DAAA84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2A95F1E"/>
    <w:multiLevelType w:val="hybridMultilevel"/>
    <w:tmpl w:val="26FAA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22C05782"/>
    <w:multiLevelType w:val="hybridMultilevel"/>
    <w:tmpl w:val="E00CE4E2"/>
    <w:lvl w:ilvl="0" w:tplc="767AB47C">
      <w:start w:val="1"/>
      <w:numFmt w:val="decimal"/>
      <w:lvlText w:val="%1."/>
      <w:lvlJc w:val="left"/>
      <w:pPr>
        <w:ind w:left="1080" w:hanging="360"/>
      </w:pPr>
      <w:rPr>
        <w:b/>
      </w:rPr>
    </w:lvl>
    <w:lvl w:ilvl="1" w:tplc="26FA89DC">
      <w:start w:val="1"/>
      <w:numFmt w:val="decimal"/>
      <w:lvlText w:val="%2."/>
      <w:lvlJc w:val="left"/>
      <w:pPr>
        <w:ind w:left="2160" w:hanging="72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4" w15:restartNumberingAfterBreak="0">
    <w:nsid w:val="230A68F3"/>
    <w:multiLevelType w:val="hybridMultilevel"/>
    <w:tmpl w:val="DF6E2B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230E7800"/>
    <w:multiLevelType w:val="hybridMultilevel"/>
    <w:tmpl w:val="ECB0E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31A650D"/>
    <w:multiLevelType w:val="hybridMultilevel"/>
    <w:tmpl w:val="C76881D0"/>
    <w:lvl w:ilvl="0" w:tplc="937440E0">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3290F95"/>
    <w:multiLevelType w:val="hybridMultilevel"/>
    <w:tmpl w:val="FA588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4503F80"/>
    <w:multiLevelType w:val="multilevel"/>
    <w:tmpl w:val="D250C6C0"/>
    <w:styleLink w:val="Style3"/>
    <w:lvl w:ilvl="0">
      <w:start w:val="1"/>
      <w:numFmt w:val="none"/>
      <w:isLgl/>
      <w:lvlText w:val="I "/>
      <w:lvlJc w:val="left"/>
      <w:pPr>
        <w:ind w:left="360" w:hanging="360"/>
      </w:pPr>
      <w:rPr>
        <w:rFonts w:hint="default"/>
        <w:b/>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25624D35"/>
    <w:multiLevelType w:val="hybridMultilevel"/>
    <w:tmpl w:val="653C1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5C24859"/>
    <w:multiLevelType w:val="hybridMultilevel"/>
    <w:tmpl w:val="079A1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25C819FD"/>
    <w:multiLevelType w:val="hybridMultilevel"/>
    <w:tmpl w:val="5538B63A"/>
    <w:lvl w:ilvl="0" w:tplc="04090003">
      <w:start w:val="1"/>
      <w:numFmt w:val="bullet"/>
      <w:lvlText w:val="o"/>
      <w:lvlJc w:val="left"/>
      <w:pPr>
        <w:ind w:left="960" w:hanging="360"/>
      </w:pPr>
      <w:rPr>
        <w:rFonts w:ascii="Courier New" w:hAnsi="Courier New" w:cs="Courier New" w:hint="default"/>
      </w:rPr>
    </w:lvl>
    <w:lvl w:ilvl="1" w:tplc="04090003">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2" w15:restartNumberingAfterBreak="0">
    <w:nsid w:val="25DF25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264D0888"/>
    <w:multiLevelType w:val="hybridMultilevel"/>
    <w:tmpl w:val="578E3834"/>
    <w:lvl w:ilvl="0" w:tplc="04090001">
      <w:start w:val="1"/>
      <w:numFmt w:val="bullet"/>
      <w:lvlText w:val=""/>
      <w:lvlJc w:val="left"/>
      <w:pPr>
        <w:ind w:left="960" w:hanging="360"/>
      </w:pPr>
      <w:rPr>
        <w:rFonts w:ascii="Symbol" w:hAnsi="Symbol" w:hint="default"/>
        <w:sz w:val="24"/>
      </w:rPr>
    </w:lvl>
    <w:lvl w:ilvl="1" w:tplc="04090003">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4" w15:restartNumberingAfterBreak="0">
    <w:nsid w:val="26CD39AE"/>
    <w:multiLevelType w:val="hybridMultilevel"/>
    <w:tmpl w:val="A2308B06"/>
    <w:lvl w:ilvl="0" w:tplc="CBEE0D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7616C4F"/>
    <w:multiLevelType w:val="hybridMultilevel"/>
    <w:tmpl w:val="A872A4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282A7D50"/>
    <w:multiLevelType w:val="hybridMultilevel"/>
    <w:tmpl w:val="518E268C"/>
    <w:lvl w:ilvl="0" w:tplc="50BE06E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8EA440A"/>
    <w:multiLevelType w:val="hybridMultilevel"/>
    <w:tmpl w:val="EF845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909006B"/>
    <w:multiLevelType w:val="hybridMultilevel"/>
    <w:tmpl w:val="68BC5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9304199"/>
    <w:multiLevelType w:val="hybridMultilevel"/>
    <w:tmpl w:val="ABCC2F10"/>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29501E32"/>
    <w:multiLevelType w:val="hybridMultilevel"/>
    <w:tmpl w:val="B40A5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96D6E51"/>
    <w:multiLevelType w:val="hybridMultilevel"/>
    <w:tmpl w:val="D4462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C9F7F4E"/>
    <w:multiLevelType w:val="hybridMultilevel"/>
    <w:tmpl w:val="57AE1F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D567F38"/>
    <w:multiLevelType w:val="hybridMultilevel"/>
    <w:tmpl w:val="DB7496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02530B5"/>
    <w:multiLevelType w:val="hybridMultilevel"/>
    <w:tmpl w:val="409279CC"/>
    <w:styleLink w:val="SectionStyle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0DE7A5A"/>
    <w:multiLevelType w:val="hybridMultilevel"/>
    <w:tmpl w:val="62640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13E5BA1"/>
    <w:multiLevelType w:val="hybridMultilevel"/>
    <w:tmpl w:val="E1C84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20F2229"/>
    <w:multiLevelType w:val="hybridMultilevel"/>
    <w:tmpl w:val="F668A290"/>
    <w:lvl w:ilvl="0" w:tplc="50BE06E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2C16109"/>
    <w:multiLevelType w:val="hybridMultilevel"/>
    <w:tmpl w:val="7E261A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33C72512"/>
    <w:multiLevelType w:val="hybridMultilevel"/>
    <w:tmpl w:val="9EFCCCBA"/>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4391C2F"/>
    <w:multiLevelType w:val="hybridMultilevel"/>
    <w:tmpl w:val="EA520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344C7F6F"/>
    <w:multiLevelType w:val="hybridMultilevel"/>
    <w:tmpl w:val="1D48A4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359E2CDF"/>
    <w:multiLevelType w:val="hybridMultilevel"/>
    <w:tmpl w:val="4B3CA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67A2E55"/>
    <w:multiLevelType w:val="hybridMultilevel"/>
    <w:tmpl w:val="521ED780"/>
    <w:lvl w:ilvl="0" w:tplc="1BEC725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15:restartNumberingAfterBreak="0">
    <w:nsid w:val="381A0733"/>
    <w:multiLevelType w:val="hybridMultilevel"/>
    <w:tmpl w:val="AF2009F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84E39AC"/>
    <w:multiLevelType w:val="hybridMultilevel"/>
    <w:tmpl w:val="19DA4514"/>
    <w:lvl w:ilvl="0" w:tplc="46884E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8E561A4"/>
    <w:multiLevelType w:val="hybridMultilevel"/>
    <w:tmpl w:val="6762A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39455B2D"/>
    <w:multiLevelType w:val="hybridMultilevel"/>
    <w:tmpl w:val="D93EDD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9622E65"/>
    <w:multiLevelType w:val="hybridMultilevel"/>
    <w:tmpl w:val="07C680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96D5823"/>
    <w:multiLevelType w:val="hybridMultilevel"/>
    <w:tmpl w:val="0128A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A48216F"/>
    <w:multiLevelType w:val="hybridMultilevel"/>
    <w:tmpl w:val="417A3B70"/>
    <w:lvl w:ilvl="0" w:tplc="50BE06E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A690C33"/>
    <w:multiLevelType w:val="hybridMultilevel"/>
    <w:tmpl w:val="947E1BA4"/>
    <w:lvl w:ilvl="0" w:tplc="E8464822">
      <w:start w:val="1"/>
      <w:numFmt w:val="decimal"/>
      <w:lvlText w:val="%1)"/>
      <w:lvlJc w:val="left"/>
      <w:pPr>
        <w:ind w:left="1080" w:hanging="360"/>
      </w:pPr>
      <w:rPr>
        <w:rFonts w:asciiTheme="minorHAnsi" w:eastAsiaTheme="minorHAnsi" w:hAnsiTheme="minorHAnsi" w:cstheme="minorBid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3AFE5673"/>
    <w:multiLevelType w:val="hybridMultilevel"/>
    <w:tmpl w:val="A13C16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3BA5650F"/>
    <w:multiLevelType w:val="hybridMultilevel"/>
    <w:tmpl w:val="8C42336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BC94FA5"/>
    <w:multiLevelType w:val="hybridMultilevel"/>
    <w:tmpl w:val="61CC2E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3C752229"/>
    <w:multiLevelType w:val="hybridMultilevel"/>
    <w:tmpl w:val="6A2A59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15:restartNumberingAfterBreak="0">
    <w:nsid w:val="3CDC7D96"/>
    <w:multiLevelType w:val="hybridMultilevel"/>
    <w:tmpl w:val="556C6C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D23260E"/>
    <w:multiLevelType w:val="hybridMultilevel"/>
    <w:tmpl w:val="3F4A57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3D28790D"/>
    <w:multiLevelType w:val="hybridMultilevel"/>
    <w:tmpl w:val="85D264EC"/>
    <w:lvl w:ilvl="0" w:tplc="183C2D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D785A07"/>
    <w:multiLevelType w:val="multilevel"/>
    <w:tmpl w:val="5DBC901A"/>
    <w:styleLink w:val="Style2"/>
    <w:lvl w:ilvl="0">
      <w:start w:val="1"/>
      <w:numFmt w:val="upperRoman"/>
      <w:lvlText w:val="%1"/>
      <w:lvlJc w:val="left"/>
      <w:pPr>
        <w:ind w:left="360" w:hanging="360"/>
      </w:pPr>
      <w:rPr>
        <w:rFonts w:asciiTheme="minorHAnsi" w:hAnsiTheme="minorHAnsi" w:hint="default"/>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3E046BE4"/>
    <w:multiLevelType w:val="hybridMultilevel"/>
    <w:tmpl w:val="1B088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E7663C9"/>
    <w:multiLevelType w:val="hybridMultilevel"/>
    <w:tmpl w:val="B2F6145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2" w15:restartNumberingAfterBreak="0">
    <w:nsid w:val="3E837297"/>
    <w:multiLevelType w:val="hybridMultilevel"/>
    <w:tmpl w:val="A11050B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3E981EF1"/>
    <w:multiLevelType w:val="hybridMultilevel"/>
    <w:tmpl w:val="751E8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ECD0FBF"/>
    <w:multiLevelType w:val="hybridMultilevel"/>
    <w:tmpl w:val="700C1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F056738"/>
    <w:multiLevelType w:val="hybridMultilevel"/>
    <w:tmpl w:val="5510B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6" w15:restartNumberingAfterBreak="0">
    <w:nsid w:val="3F6C5C34"/>
    <w:multiLevelType w:val="hybridMultilevel"/>
    <w:tmpl w:val="F6664C8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3F92166A"/>
    <w:multiLevelType w:val="hybridMultilevel"/>
    <w:tmpl w:val="4BEE5D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FE90A65"/>
    <w:multiLevelType w:val="hybridMultilevel"/>
    <w:tmpl w:val="927E5076"/>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9" w15:restartNumberingAfterBreak="0">
    <w:nsid w:val="402D3311"/>
    <w:multiLevelType w:val="hybridMultilevel"/>
    <w:tmpl w:val="9BCA2E0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0" w15:restartNumberingAfterBreak="0">
    <w:nsid w:val="40862305"/>
    <w:multiLevelType w:val="hybridMultilevel"/>
    <w:tmpl w:val="3C4CB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0BE6BB7"/>
    <w:multiLevelType w:val="hybridMultilevel"/>
    <w:tmpl w:val="1CDA613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2" w15:restartNumberingAfterBreak="0">
    <w:nsid w:val="41C736FB"/>
    <w:multiLevelType w:val="hybridMultilevel"/>
    <w:tmpl w:val="2CCCE9E2"/>
    <w:lvl w:ilvl="0" w:tplc="63761A44">
      <w:start w:val="1"/>
      <w:numFmt w:val="decimal"/>
      <w:pStyle w:val="ListOneLevel"/>
      <w:lvlText w:val="%1."/>
      <w:lvlJc w:val="left"/>
      <w:pPr>
        <w:ind w:left="1800" w:hanging="360"/>
      </w:pPr>
      <w:rPr>
        <w:rFonts w:hint="default"/>
        <w:color w:val="1F1F1F"/>
        <w:w w:val="87"/>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15:restartNumberingAfterBreak="0">
    <w:nsid w:val="422139CB"/>
    <w:multiLevelType w:val="hybridMultilevel"/>
    <w:tmpl w:val="B5D2CDD0"/>
    <w:lvl w:ilvl="0" w:tplc="50BE06E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2B026FF"/>
    <w:multiLevelType w:val="hybridMultilevel"/>
    <w:tmpl w:val="37CE6078"/>
    <w:lvl w:ilvl="0" w:tplc="B9FA551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3211A24"/>
    <w:multiLevelType w:val="hybridMultilevel"/>
    <w:tmpl w:val="010A46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43AF4F33"/>
    <w:multiLevelType w:val="hybridMultilevel"/>
    <w:tmpl w:val="401CD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417683A"/>
    <w:multiLevelType w:val="hybridMultilevel"/>
    <w:tmpl w:val="2028259E"/>
    <w:lvl w:ilvl="0" w:tplc="9CBED39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5865D9C"/>
    <w:multiLevelType w:val="hybridMultilevel"/>
    <w:tmpl w:val="C1E052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469328B3"/>
    <w:multiLevelType w:val="hybridMultilevel"/>
    <w:tmpl w:val="CDBC3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6C35DBC"/>
    <w:multiLevelType w:val="hybridMultilevel"/>
    <w:tmpl w:val="9762FDF0"/>
    <w:lvl w:ilvl="0" w:tplc="04090003">
      <w:start w:val="1"/>
      <w:numFmt w:val="bullet"/>
      <w:lvlText w:val="o"/>
      <w:lvlJc w:val="left"/>
      <w:pPr>
        <w:ind w:left="1368" w:hanging="360"/>
      </w:pPr>
      <w:rPr>
        <w:rFonts w:ascii="Courier New" w:hAnsi="Courier New" w:cs="Courier New" w:hint="default"/>
      </w:rPr>
    </w:lvl>
    <w:lvl w:ilvl="1" w:tplc="04090003">
      <w:start w:val="1"/>
      <w:numFmt w:val="bullet"/>
      <w:lvlText w:val="o"/>
      <w:lvlJc w:val="left"/>
      <w:pPr>
        <w:ind w:left="2088" w:hanging="360"/>
      </w:pPr>
      <w:rPr>
        <w:rFonts w:ascii="Courier New" w:hAnsi="Courier New" w:cs="Courier New" w:hint="default"/>
      </w:rPr>
    </w:lvl>
    <w:lvl w:ilvl="2" w:tplc="04090005">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31" w15:restartNumberingAfterBreak="0">
    <w:nsid w:val="472B7D7E"/>
    <w:multiLevelType w:val="hybridMultilevel"/>
    <w:tmpl w:val="3E9A0E96"/>
    <w:lvl w:ilvl="0" w:tplc="50BE06E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76A628A"/>
    <w:multiLevelType w:val="hybridMultilevel"/>
    <w:tmpl w:val="0CDA54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15:restartNumberingAfterBreak="0">
    <w:nsid w:val="47ED09FA"/>
    <w:multiLevelType w:val="hybridMultilevel"/>
    <w:tmpl w:val="CCCA0A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494D593F"/>
    <w:multiLevelType w:val="hybridMultilevel"/>
    <w:tmpl w:val="327E7D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A0B5F74"/>
    <w:multiLevelType w:val="hybridMultilevel"/>
    <w:tmpl w:val="7186982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4AC072DE"/>
    <w:multiLevelType w:val="hybridMultilevel"/>
    <w:tmpl w:val="1BA03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AFB44BF"/>
    <w:multiLevelType w:val="hybridMultilevel"/>
    <w:tmpl w:val="32A8CA96"/>
    <w:lvl w:ilvl="0" w:tplc="2F2E846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15:restartNumberingAfterBreak="0">
    <w:nsid w:val="4B9016D4"/>
    <w:multiLevelType w:val="hybridMultilevel"/>
    <w:tmpl w:val="90FCB5DE"/>
    <w:lvl w:ilvl="0" w:tplc="BC9EAD9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BD27831"/>
    <w:multiLevelType w:val="hybridMultilevel"/>
    <w:tmpl w:val="A6A45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CA81C7A"/>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41" w15:restartNumberingAfterBreak="0">
    <w:nsid w:val="4DF202FA"/>
    <w:multiLevelType w:val="hybridMultilevel"/>
    <w:tmpl w:val="9C585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E142B9A"/>
    <w:multiLevelType w:val="hybridMultilevel"/>
    <w:tmpl w:val="D534E9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F040B9A"/>
    <w:multiLevelType w:val="hybridMultilevel"/>
    <w:tmpl w:val="884420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15:restartNumberingAfterBreak="0">
    <w:nsid w:val="4F4F5A4F"/>
    <w:multiLevelType w:val="hybridMultilevel"/>
    <w:tmpl w:val="AD680A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4FD272FC"/>
    <w:multiLevelType w:val="hybridMultilevel"/>
    <w:tmpl w:val="47B2C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0760C7C"/>
    <w:multiLevelType w:val="hybridMultilevel"/>
    <w:tmpl w:val="23A6F184"/>
    <w:lvl w:ilvl="0" w:tplc="183C2D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093524C"/>
    <w:multiLevelType w:val="hybridMultilevel"/>
    <w:tmpl w:val="EFFA09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50A06384"/>
    <w:multiLevelType w:val="hybridMultilevel"/>
    <w:tmpl w:val="10E6C98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0F21AEF"/>
    <w:multiLevelType w:val="hybridMultilevel"/>
    <w:tmpl w:val="E29E586C"/>
    <w:lvl w:ilvl="0" w:tplc="04090015">
      <w:start w:val="1"/>
      <w:numFmt w:val="upperLetter"/>
      <w:lvlText w:val="%1."/>
      <w:lvlJc w:val="left"/>
      <w:pPr>
        <w:ind w:left="720" w:hanging="360"/>
      </w:pPr>
    </w:lvl>
    <w:lvl w:ilvl="1" w:tplc="32B4A56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11E3C05"/>
    <w:multiLevelType w:val="hybridMultilevel"/>
    <w:tmpl w:val="9F3643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15:restartNumberingAfterBreak="0">
    <w:nsid w:val="512D7304"/>
    <w:multiLevelType w:val="hybridMultilevel"/>
    <w:tmpl w:val="40E61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20B290E"/>
    <w:multiLevelType w:val="hybridMultilevel"/>
    <w:tmpl w:val="59E06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326105A"/>
    <w:multiLevelType w:val="hybridMultilevel"/>
    <w:tmpl w:val="1522FBC0"/>
    <w:lvl w:ilvl="0" w:tplc="BC9EAD9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3605019"/>
    <w:multiLevelType w:val="hybridMultilevel"/>
    <w:tmpl w:val="29806F96"/>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38D7DFB"/>
    <w:multiLevelType w:val="hybridMultilevel"/>
    <w:tmpl w:val="B30A0F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4A76328"/>
    <w:multiLevelType w:val="hybridMultilevel"/>
    <w:tmpl w:val="8524584E"/>
    <w:lvl w:ilvl="0" w:tplc="D2C44D3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4E946B2"/>
    <w:multiLevelType w:val="hybridMultilevel"/>
    <w:tmpl w:val="C63A42A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6442ABC"/>
    <w:multiLevelType w:val="hybridMultilevel"/>
    <w:tmpl w:val="47888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6815486"/>
    <w:multiLevelType w:val="hybridMultilevel"/>
    <w:tmpl w:val="B2A2695E"/>
    <w:lvl w:ilvl="0" w:tplc="C6F66140">
      <w:start w:val="1"/>
      <w:numFmt w:val="lowerLetter"/>
      <w:lvlText w:val="%1)"/>
      <w:lvlJc w:val="left"/>
      <w:pPr>
        <w:ind w:left="720" w:hanging="360"/>
      </w:pPr>
      <w:rPr>
        <w:rFonts w:ascii="Calibri" w:eastAsia="Calibri" w:hAnsi="Calibri"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837058F"/>
    <w:multiLevelType w:val="hybridMultilevel"/>
    <w:tmpl w:val="D3C85750"/>
    <w:lvl w:ilvl="0" w:tplc="0409000F">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1" w15:restartNumberingAfterBreak="0">
    <w:nsid w:val="586B3808"/>
    <w:multiLevelType w:val="hybridMultilevel"/>
    <w:tmpl w:val="722A2D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93D4775"/>
    <w:multiLevelType w:val="hybridMultilevel"/>
    <w:tmpl w:val="32B6DFB6"/>
    <w:lvl w:ilvl="0" w:tplc="EFC2707A">
      <w:start w:val="1"/>
      <w:numFmt w:val="decimal"/>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15:restartNumberingAfterBreak="0">
    <w:nsid w:val="596B1911"/>
    <w:multiLevelType w:val="hybridMultilevel"/>
    <w:tmpl w:val="81B46876"/>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64" w15:restartNumberingAfterBreak="0">
    <w:nsid w:val="59B54EBC"/>
    <w:multiLevelType w:val="hybridMultilevel"/>
    <w:tmpl w:val="B27A62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15:restartNumberingAfterBreak="0">
    <w:nsid w:val="5A135A2B"/>
    <w:multiLevelType w:val="hybridMultilevel"/>
    <w:tmpl w:val="BDACEB7E"/>
    <w:lvl w:ilvl="0" w:tplc="2A3219B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C1E37A4"/>
    <w:multiLevelType w:val="multilevel"/>
    <w:tmpl w:val="E0886A76"/>
    <w:lvl w:ilvl="0">
      <w:start w:val="1"/>
      <w:numFmt w:val="decimal"/>
      <w:lvlText w:val="%1)"/>
      <w:lvlJc w:val="left"/>
      <w:pPr>
        <w:ind w:left="1440" w:hanging="360"/>
      </w:pPr>
    </w:lvl>
    <w:lvl w:ilvl="1">
      <w:start w:val="1"/>
      <w:numFmt w:val="bullet"/>
      <w:lvlText w:val=""/>
      <w:lvlJc w:val="left"/>
      <w:pPr>
        <w:ind w:left="1800" w:hanging="360"/>
      </w:pPr>
      <w:rPr>
        <w:rFonts w:ascii="Symbol" w:hAnsi="Symbol" w:hint="default"/>
      </w:r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167" w15:restartNumberingAfterBreak="0">
    <w:nsid w:val="5D781341"/>
    <w:multiLevelType w:val="hybridMultilevel"/>
    <w:tmpl w:val="A094B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8" w15:restartNumberingAfterBreak="0">
    <w:nsid w:val="5DF13843"/>
    <w:multiLevelType w:val="hybridMultilevel"/>
    <w:tmpl w:val="277293B6"/>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9" w15:restartNumberingAfterBreak="0">
    <w:nsid w:val="5E2D36AC"/>
    <w:multiLevelType w:val="hybridMultilevel"/>
    <w:tmpl w:val="519C4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F797AFC"/>
    <w:multiLevelType w:val="hybridMultilevel"/>
    <w:tmpl w:val="B09CD36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1" w15:restartNumberingAfterBreak="0">
    <w:nsid w:val="5FF45D1F"/>
    <w:multiLevelType w:val="hybridMultilevel"/>
    <w:tmpl w:val="7390DE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60184A82"/>
    <w:multiLevelType w:val="hybridMultilevel"/>
    <w:tmpl w:val="3A683A4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0212BDF"/>
    <w:multiLevelType w:val="hybridMultilevel"/>
    <w:tmpl w:val="6636B9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07C37CE"/>
    <w:multiLevelType w:val="hybridMultilevel"/>
    <w:tmpl w:val="199AA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07C470C"/>
    <w:multiLevelType w:val="hybridMultilevel"/>
    <w:tmpl w:val="A0C4EA18"/>
    <w:lvl w:ilvl="0" w:tplc="50BE06E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1460AFF"/>
    <w:multiLevelType w:val="hybridMultilevel"/>
    <w:tmpl w:val="2BA857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7" w15:restartNumberingAfterBreak="0">
    <w:nsid w:val="6264614B"/>
    <w:multiLevelType w:val="hybridMultilevel"/>
    <w:tmpl w:val="83DE7EC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28F665D"/>
    <w:multiLevelType w:val="hybridMultilevel"/>
    <w:tmpl w:val="F3E40D22"/>
    <w:lvl w:ilvl="0" w:tplc="04090019">
      <w:start w:val="1"/>
      <w:numFmt w:val="lowerLetter"/>
      <w:lvlText w:val="%1."/>
      <w:lvlJc w:val="left"/>
      <w:pPr>
        <w:ind w:left="3600" w:hanging="360"/>
      </w:pPr>
      <w:rPr>
        <w:rFont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9" w15:restartNumberingAfterBreak="0">
    <w:nsid w:val="62967201"/>
    <w:multiLevelType w:val="hybridMultilevel"/>
    <w:tmpl w:val="A350E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2D128C9"/>
    <w:multiLevelType w:val="hybridMultilevel"/>
    <w:tmpl w:val="D01EA7E6"/>
    <w:lvl w:ilvl="0" w:tplc="D2C44D30">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2D97ACE"/>
    <w:multiLevelType w:val="hybridMultilevel"/>
    <w:tmpl w:val="E7484D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2" w15:restartNumberingAfterBreak="0">
    <w:nsid w:val="637006CC"/>
    <w:multiLevelType w:val="hybridMultilevel"/>
    <w:tmpl w:val="EDD49970"/>
    <w:lvl w:ilvl="0" w:tplc="0409000B">
      <w:start w:val="1"/>
      <w:numFmt w:val="bullet"/>
      <w:lvlText w:val=""/>
      <w:lvlJc w:val="left"/>
      <w:pPr>
        <w:ind w:left="1440" w:hanging="360"/>
      </w:pPr>
      <w:rPr>
        <w:rFonts w:ascii="Wingdings" w:hAnsi="Wingdings"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3" w15:restartNumberingAfterBreak="0">
    <w:nsid w:val="63917B8A"/>
    <w:multiLevelType w:val="hybridMultilevel"/>
    <w:tmpl w:val="A4B2C904"/>
    <w:lvl w:ilvl="0" w:tplc="50BE06E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50BE06E2">
      <w:start w:val="1"/>
      <w:numFmt w:val="bullet"/>
      <w:lvlText w:val="□"/>
      <w:lvlJc w:val="left"/>
      <w:pPr>
        <w:ind w:left="2160" w:hanging="360"/>
      </w:pPr>
      <w:rPr>
        <w:rFonts w:ascii="Courier New" w:hAnsi="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3D47E1A"/>
    <w:multiLevelType w:val="hybridMultilevel"/>
    <w:tmpl w:val="E2C0A0E4"/>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42664B4"/>
    <w:multiLevelType w:val="hybridMultilevel"/>
    <w:tmpl w:val="4D0E7CEE"/>
    <w:lvl w:ilvl="0" w:tplc="50BE06E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4A26EDF"/>
    <w:multiLevelType w:val="hybridMultilevel"/>
    <w:tmpl w:val="79344F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4D32FBA"/>
    <w:multiLevelType w:val="hybridMultilevel"/>
    <w:tmpl w:val="5E1A9CC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63662E7"/>
    <w:multiLevelType w:val="hybridMultilevel"/>
    <w:tmpl w:val="2C5E6264"/>
    <w:lvl w:ilvl="0" w:tplc="A418BFFC">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6951F4A"/>
    <w:multiLevelType w:val="hybridMultilevel"/>
    <w:tmpl w:val="3ABED6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6DD02B0"/>
    <w:multiLevelType w:val="hybridMultilevel"/>
    <w:tmpl w:val="2084D13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1" w15:restartNumberingAfterBreak="0">
    <w:nsid w:val="671971B4"/>
    <w:multiLevelType w:val="hybridMultilevel"/>
    <w:tmpl w:val="996A1BAC"/>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162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2" w15:restartNumberingAfterBreak="0">
    <w:nsid w:val="67562670"/>
    <w:multiLevelType w:val="hybridMultilevel"/>
    <w:tmpl w:val="7BC22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81E15E9"/>
    <w:multiLevelType w:val="hybridMultilevel"/>
    <w:tmpl w:val="5B2C0288"/>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94" w15:restartNumberingAfterBreak="0">
    <w:nsid w:val="682E776D"/>
    <w:multiLevelType w:val="hybridMultilevel"/>
    <w:tmpl w:val="E59AE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82F24EC"/>
    <w:multiLevelType w:val="hybridMultilevel"/>
    <w:tmpl w:val="5FCEE3EA"/>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D2E8CC74">
      <w:start w:val="1"/>
      <w:numFmt w:val="bullet"/>
      <w:lvlText w:val=""/>
      <w:lvlJc w:val="left"/>
      <w:pPr>
        <w:ind w:left="162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6" w15:restartNumberingAfterBreak="0">
    <w:nsid w:val="685C534C"/>
    <w:multiLevelType w:val="hybridMultilevel"/>
    <w:tmpl w:val="87F2B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8C64595"/>
    <w:multiLevelType w:val="hybridMultilevel"/>
    <w:tmpl w:val="63123350"/>
    <w:lvl w:ilvl="0" w:tplc="50BE06E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90D5FFE"/>
    <w:multiLevelType w:val="hybridMultilevel"/>
    <w:tmpl w:val="82B4D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97C1883"/>
    <w:multiLevelType w:val="hybridMultilevel"/>
    <w:tmpl w:val="02281AD4"/>
    <w:lvl w:ilvl="0" w:tplc="50BE06E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A157CF8"/>
    <w:multiLevelType w:val="hybridMultilevel"/>
    <w:tmpl w:val="02D4E5DA"/>
    <w:lvl w:ilvl="0" w:tplc="E51615E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A576C58"/>
    <w:multiLevelType w:val="hybridMultilevel"/>
    <w:tmpl w:val="72A6D442"/>
    <w:lvl w:ilvl="0" w:tplc="937440E0">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B266683"/>
    <w:multiLevelType w:val="hybridMultilevel"/>
    <w:tmpl w:val="D6D2C91A"/>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970" w:hanging="360"/>
      </w:pPr>
      <w:rPr>
        <w:rFonts w:ascii="Symbol" w:hAnsi="Symbol" w:hint="default"/>
      </w:rPr>
    </w:lvl>
    <w:lvl w:ilvl="2" w:tplc="04090005">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03" w15:restartNumberingAfterBreak="0">
    <w:nsid w:val="6BB83C47"/>
    <w:multiLevelType w:val="hybridMultilevel"/>
    <w:tmpl w:val="DF264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C096475"/>
    <w:multiLevelType w:val="hybridMultilevel"/>
    <w:tmpl w:val="2A161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C6F318B"/>
    <w:multiLevelType w:val="hybridMultilevel"/>
    <w:tmpl w:val="BB4CC5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6" w15:restartNumberingAfterBreak="0">
    <w:nsid w:val="6D1343FB"/>
    <w:multiLevelType w:val="hybridMultilevel"/>
    <w:tmpl w:val="60306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7" w15:restartNumberingAfterBreak="0">
    <w:nsid w:val="6D342608"/>
    <w:multiLevelType w:val="hybridMultilevel"/>
    <w:tmpl w:val="332CAEB4"/>
    <w:lvl w:ilvl="0" w:tplc="937440E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E1B53C1"/>
    <w:multiLevelType w:val="hybridMultilevel"/>
    <w:tmpl w:val="EA2E7426"/>
    <w:lvl w:ilvl="0" w:tplc="31642EDC">
      <w:start w:val="1"/>
      <w:numFmt w:val="bullet"/>
      <w:pStyle w:val="DotPara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9" w15:restartNumberingAfterBreak="0">
    <w:nsid w:val="6E3E120D"/>
    <w:multiLevelType w:val="hybridMultilevel"/>
    <w:tmpl w:val="74E88C1A"/>
    <w:lvl w:ilvl="0" w:tplc="FFFAA4B8">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E9F149B"/>
    <w:multiLevelType w:val="hybridMultilevel"/>
    <w:tmpl w:val="860E6B54"/>
    <w:lvl w:ilvl="0" w:tplc="50BE06E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F40397E"/>
    <w:multiLevelType w:val="hybridMultilevel"/>
    <w:tmpl w:val="89725C6A"/>
    <w:lvl w:ilvl="0" w:tplc="183C2D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FBC5C27"/>
    <w:multiLevelType w:val="hybridMultilevel"/>
    <w:tmpl w:val="21D64F2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FD1026C"/>
    <w:multiLevelType w:val="hybridMultilevel"/>
    <w:tmpl w:val="310264C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0291F25"/>
    <w:multiLevelType w:val="hybridMultilevel"/>
    <w:tmpl w:val="01EE6C0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0FA08BD"/>
    <w:multiLevelType w:val="hybridMultilevel"/>
    <w:tmpl w:val="F8A47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123295C"/>
    <w:multiLevelType w:val="hybridMultilevel"/>
    <w:tmpl w:val="BE984588"/>
    <w:lvl w:ilvl="0" w:tplc="04090015">
      <w:start w:val="1"/>
      <w:numFmt w:val="upperLetter"/>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7" w15:restartNumberingAfterBreak="0">
    <w:nsid w:val="71581B32"/>
    <w:multiLevelType w:val="hybridMultilevel"/>
    <w:tmpl w:val="0952EC90"/>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8" w15:restartNumberingAfterBreak="0">
    <w:nsid w:val="7199511A"/>
    <w:multiLevelType w:val="hybridMultilevel"/>
    <w:tmpl w:val="15BC3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1F33D35"/>
    <w:multiLevelType w:val="hybridMultilevel"/>
    <w:tmpl w:val="E6EC6FC4"/>
    <w:lvl w:ilvl="0" w:tplc="04090015">
      <w:start w:val="1"/>
      <w:numFmt w:val="upperLetter"/>
      <w:lvlText w:val="%1."/>
      <w:lvlJc w:val="left"/>
      <w:pPr>
        <w:ind w:left="720" w:hanging="360"/>
      </w:pPr>
    </w:lvl>
    <w:lvl w:ilvl="1" w:tplc="A8F67F7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2D10F81"/>
    <w:multiLevelType w:val="hybridMultilevel"/>
    <w:tmpl w:val="E3C0D5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1" w15:restartNumberingAfterBreak="0">
    <w:nsid w:val="73695667"/>
    <w:multiLevelType w:val="hybridMultilevel"/>
    <w:tmpl w:val="F56E0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4716C73"/>
    <w:multiLevelType w:val="hybridMultilevel"/>
    <w:tmpl w:val="901CE6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3" w15:restartNumberingAfterBreak="0">
    <w:nsid w:val="7499754B"/>
    <w:multiLevelType w:val="hybridMultilevel"/>
    <w:tmpl w:val="FC2473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4" w15:restartNumberingAfterBreak="0">
    <w:nsid w:val="753E104B"/>
    <w:multiLevelType w:val="hybridMultilevel"/>
    <w:tmpl w:val="D598C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5700878"/>
    <w:multiLevelType w:val="hybridMultilevel"/>
    <w:tmpl w:val="2D766C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5BD3265"/>
    <w:multiLevelType w:val="hybridMultilevel"/>
    <w:tmpl w:val="9B301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5D367A6"/>
    <w:multiLevelType w:val="hybridMultilevel"/>
    <w:tmpl w:val="0F4C1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6271AD3"/>
    <w:multiLevelType w:val="hybridMultilevel"/>
    <w:tmpl w:val="8EC45D54"/>
    <w:lvl w:ilvl="0" w:tplc="50BE06E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6C41926"/>
    <w:multiLevelType w:val="hybridMultilevel"/>
    <w:tmpl w:val="6602CCB0"/>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1980" w:hanging="360"/>
      </w:pPr>
      <w:rPr>
        <w:rFonts w:ascii="Wingdings" w:hAnsi="Wingdings" w:hint="default"/>
        <w:color w:val="000000" w:themeColor="text1"/>
      </w:rPr>
    </w:lvl>
    <w:lvl w:ilvl="2" w:tplc="04090005">
      <w:start w:val="1"/>
      <w:numFmt w:val="bullet"/>
      <w:lvlText w:val=""/>
      <w:lvlJc w:val="left"/>
      <w:pPr>
        <w:ind w:left="162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0" w15:restartNumberingAfterBreak="0">
    <w:nsid w:val="76E57AFD"/>
    <w:multiLevelType w:val="hybridMultilevel"/>
    <w:tmpl w:val="21422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8AA611B"/>
    <w:multiLevelType w:val="hybridMultilevel"/>
    <w:tmpl w:val="3DD8E3F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8B75D71"/>
    <w:multiLevelType w:val="hybridMultilevel"/>
    <w:tmpl w:val="1C7ABF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3" w15:restartNumberingAfterBreak="0">
    <w:nsid w:val="79383304"/>
    <w:multiLevelType w:val="hybridMultilevel"/>
    <w:tmpl w:val="D8A27C90"/>
    <w:styleLink w:val="Style21"/>
    <w:lvl w:ilvl="0" w:tplc="D496220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79627F36"/>
    <w:multiLevelType w:val="hybridMultilevel"/>
    <w:tmpl w:val="290886DA"/>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35" w15:restartNumberingAfterBreak="0">
    <w:nsid w:val="79CA043F"/>
    <w:multiLevelType w:val="hybridMultilevel"/>
    <w:tmpl w:val="1A8244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6" w15:restartNumberingAfterBreak="0">
    <w:nsid w:val="7AC35A64"/>
    <w:multiLevelType w:val="hybridMultilevel"/>
    <w:tmpl w:val="F806CA7C"/>
    <w:lvl w:ilvl="0" w:tplc="2A3219B6">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7AE92064"/>
    <w:multiLevelType w:val="hybridMultilevel"/>
    <w:tmpl w:val="A9C681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B0C3C7C"/>
    <w:multiLevelType w:val="hybridMultilevel"/>
    <w:tmpl w:val="23889A3C"/>
    <w:lvl w:ilvl="0" w:tplc="04090011">
      <w:start w:val="1"/>
      <w:numFmt w:val="decimal"/>
      <w:lvlText w:val="%1)"/>
      <w:lvlJc w:val="left"/>
      <w:pPr>
        <w:ind w:left="1321" w:hanging="360"/>
      </w:p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abstractNum w:abstractNumId="239" w15:restartNumberingAfterBreak="0">
    <w:nsid w:val="7B857C48"/>
    <w:multiLevelType w:val="hybridMultilevel"/>
    <w:tmpl w:val="5D3AE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BC33D0C"/>
    <w:multiLevelType w:val="hybridMultilevel"/>
    <w:tmpl w:val="6348273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1" w15:restartNumberingAfterBreak="0">
    <w:nsid w:val="7C84208B"/>
    <w:multiLevelType w:val="hybridMultilevel"/>
    <w:tmpl w:val="48DC8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7DB97D76"/>
    <w:multiLevelType w:val="hybridMultilevel"/>
    <w:tmpl w:val="66DEE43A"/>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243" w15:restartNumberingAfterBreak="0">
    <w:nsid w:val="7E6949D2"/>
    <w:multiLevelType w:val="hybridMultilevel"/>
    <w:tmpl w:val="A1862238"/>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244" w15:restartNumberingAfterBreak="0">
    <w:nsid w:val="7FC751B9"/>
    <w:multiLevelType w:val="hybridMultilevel"/>
    <w:tmpl w:val="FE209C06"/>
    <w:lvl w:ilvl="0" w:tplc="2A3219B6">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4"/>
  </w:num>
  <w:num w:numId="2">
    <w:abstractNumId w:val="21"/>
  </w:num>
  <w:num w:numId="3">
    <w:abstractNumId w:val="233"/>
  </w:num>
  <w:num w:numId="4">
    <w:abstractNumId w:val="48"/>
  </w:num>
  <w:num w:numId="5">
    <w:abstractNumId w:val="26"/>
  </w:num>
  <w:num w:numId="6">
    <w:abstractNumId w:val="109"/>
  </w:num>
  <w:num w:numId="7">
    <w:abstractNumId w:val="68"/>
  </w:num>
  <w:num w:numId="8">
    <w:abstractNumId w:val="215"/>
  </w:num>
  <w:num w:numId="9">
    <w:abstractNumId w:val="241"/>
  </w:num>
  <w:num w:numId="10">
    <w:abstractNumId w:val="181"/>
  </w:num>
  <w:num w:numId="11">
    <w:abstractNumId w:val="176"/>
  </w:num>
  <w:num w:numId="12">
    <w:abstractNumId w:val="150"/>
  </w:num>
  <w:num w:numId="13">
    <w:abstractNumId w:val="36"/>
  </w:num>
  <w:num w:numId="14">
    <w:abstractNumId w:val="230"/>
  </w:num>
  <w:num w:numId="15">
    <w:abstractNumId w:val="169"/>
  </w:num>
  <w:num w:numId="16">
    <w:abstractNumId w:val="224"/>
  </w:num>
  <w:num w:numId="17">
    <w:abstractNumId w:val="23"/>
  </w:num>
  <w:num w:numId="18">
    <w:abstractNumId w:val="53"/>
  </w:num>
  <w:num w:numId="19">
    <w:abstractNumId w:val="195"/>
  </w:num>
  <w:num w:numId="20">
    <w:abstractNumId w:val="28"/>
  </w:num>
  <w:num w:numId="21">
    <w:abstractNumId w:val="5"/>
  </w:num>
  <w:num w:numId="22">
    <w:abstractNumId w:val="208"/>
  </w:num>
  <w:num w:numId="23">
    <w:abstractNumId w:val="80"/>
  </w:num>
  <w:num w:numId="24">
    <w:abstractNumId w:val="122"/>
  </w:num>
  <w:num w:numId="25">
    <w:abstractNumId w:val="55"/>
  </w:num>
  <w:num w:numId="26">
    <w:abstractNumId w:val="129"/>
  </w:num>
  <w:num w:numId="27">
    <w:abstractNumId w:val="191"/>
  </w:num>
  <w:num w:numId="28">
    <w:abstractNumId w:val="22"/>
  </w:num>
  <w:num w:numId="29">
    <w:abstractNumId w:val="44"/>
  </w:num>
  <w:num w:numId="30">
    <w:abstractNumId w:val="143"/>
  </w:num>
  <w:num w:numId="31">
    <w:abstractNumId w:val="168"/>
  </w:num>
  <w:num w:numId="32">
    <w:abstractNumId w:val="64"/>
  </w:num>
  <w:num w:numId="33">
    <w:abstractNumId w:val="120"/>
  </w:num>
  <w:num w:numId="34">
    <w:abstractNumId w:val="194"/>
  </w:num>
  <w:num w:numId="35">
    <w:abstractNumId w:val="65"/>
  </w:num>
  <w:num w:numId="36">
    <w:abstractNumId w:val="192"/>
  </w:num>
  <w:num w:numId="37">
    <w:abstractNumId w:val="239"/>
  </w:num>
  <w:num w:numId="38">
    <w:abstractNumId w:val="227"/>
  </w:num>
  <w:num w:numId="39">
    <w:abstractNumId w:val="2"/>
  </w:num>
  <w:num w:numId="40">
    <w:abstractNumId w:val="14"/>
  </w:num>
  <w:num w:numId="41">
    <w:abstractNumId w:val="63"/>
  </w:num>
  <w:num w:numId="42">
    <w:abstractNumId w:val="140"/>
  </w:num>
  <w:num w:numId="43">
    <w:abstractNumId w:val="19"/>
  </w:num>
  <w:num w:numId="44">
    <w:abstractNumId w:val="45"/>
  </w:num>
  <w:num w:numId="45">
    <w:abstractNumId w:val="32"/>
  </w:num>
  <w:num w:numId="46">
    <w:abstractNumId w:val="196"/>
  </w:num>
  <w:num w:numId="47">
    <w:abstractNumId w:val="77"/>
  </w:num>
  <w:num w:numId="48">
    <w:abstractNumId w:val="155"/>
  </w:num>
  <w:num w:numId="49">
    <w:abstractNumId w:val="136"/>
  </w:num>
  <w:num w:numId="50">
    <w:abstractNumId w:val="134"/>
  </w:num>
  <w:num w:numId="51">
    <w:abstractNumId w:val="158"/>
  </w:num>
  <w:num w:numId="52">
    <w:abstractNumId w:val="81"/>
  </w:num>
  <w:num w:numId="53">
    <w:abstractNumId w:val="151"/>
  </w:num>
  <w:num w:numId="54">
    <w:abstractNumId w:val="193"/>
  </w:num>
  <w:num w:numId="55">
    <w:abstractNumId w:val="110"/>
  </w:num>
  <w:num w:numId="56">
    <w:abstractNumId w:val="179"/>
  </w:num>
  <w:num w:numId="57">
    <w:abstractNumId w:val="200"/>
  </w:num>
  <w:num w:numId="58">
    <w:abstractNumId w:val="204"/>
  </w:num>
  <w:num w:numId="59">
    <w:abstractNumId w:val="106"/>
  </w:num>
  <w:num w:numId="60">
    <w:abstractNumId w:val="49"/>
  </w:num>
  <w:num w:numId="61">
    <w:abstractNumId w:val="152"/>
  </w:num>
  <w:num w:numId="62">
    <w:abstractNumId w:val="170"/>
  </w:num>
  <w:num w:numId="63">
    <w:abstractNumId w:val="88"/>
  </w:num>
  <w:num w:numId="64">
    <w:abstractNumId w:val="226"/>
  </w:num>
  <w:num w:numId="65">
    <w:abstractNumId w:val="78"/>
  </w:num>
  <w:num w:numId="66">
    <w:abstractNumId w:val="17"/>
  </w:num>
  <w:num w:numId="67">
    <w:abstractNumId w:val="156"/>
  </w:num>
  <w:num w:numId="68">
    <w:abstractNumId w:val="165"/>
  </w:num>
  <w:num w:numId="69">
    <w:abstractNumId w:val="138"/>
  </w:num>
  <w:num w:numId="70">
    <w:abstractNumId w:val="153"/>
  </w:num>
  <w:num w:numId="71">
    <w:abstractNumId w:val="111"/>
  </w:num>
  <w:num w:numId="72">
    <w:abstractNumId w:val="190"/>
  </w:num>
  <w:num w:numId="73">
    <w:abstractNumId w:val="11"/>
  </w:num>
  <w:num w:numId="74">
    <w:abstractNumId w:val="118"/>
  </w:num>
  <w:num w:numId="75">
    <w:abstractNumId w:val="15"/>
  </w:num>
  <w:num w:numId="76">
    <w:abstractNumId w:val="121"/>
  </w:num>
  <w:num w:numId="77">
    <w:abstractNumId w:val="42"/>
  </w:num>
  <w:num w:numId="78">
    <w:abstractNumId w:val="113"/>
  </w:num>
  <w:num w:numId="79">
    <w:abstractNumId w:val="89"/>
  </w:num>
  <w:num w:numId="80">
    <w:abstractNumId w:val="7"/>
  </w:num>
  <w:num w:numId="81">
    <w:abstractNumId w:val="51"/>
  </w:num>
  <w:num w:numId="82">
    <w:abstractNumId w:val="214"/>
  </w:num>
  <w:num w:numId="83">
    <w:abstractNumId w:val="213"/>
  </w:num>
  <w:num w:numId="84">
    <w:abstractNumId w:val="187"/>
  </w:num>
  <w:num w:numId="85">
    <w:abstractNumId w:val="177"/>
  </w:num>
  <w:num w:numId="86">
    <w:abstractNumId w:val="231"/>
  </w:num>
  <w:num w:numId="87">
    <w:abstractNumId w:val="180"/>
  </w:num>
  <w:num w:numId="88">
    <w:abstractNumId w:val="236"/>
  </w:num>
  <w:num w:numId="89">
    <w:abstractNumId w:val="154"/>
  </w:num>
  <w:num w:numId="90">
    <w:abstractNumId w:val="244"/>
  </w:num>
  <w:num w:numId="91">
    <w:abstractNumId w:val="29"/>
  </w:num>
  <w:num w:numId="92">
    <w:abstractNumId w:val="43"/>
  </w:num>
  <w:num w:numId="93">
    <w:abstractNumId w:val="98"/>
  </w:num>
  <w:num w:numId="94">
    <w:abstractNumId w:val="12"/>
  </w:num>
  <w:num w:numId="95">
    <w:abstractNumId w:val="1"/>
  </w:num>
  <w:num w:numId="96">
    <w:abstractNumId w:val="235"/>
  </w:num>
  <w:num w:numId="97">
    <w:abstractNumId w:val="164"/>
  </w:num>
  <w:num w:numId="98">
    <w:abstractNumId w:val="133"/>
  </w:num>
  <w:num w:numId="99">
    <w:abstractNumId w:val="104"/>
  </w:num>
  <w:num w:numId="100">
    <w:abstractNumId w:val="75"/>
  </w:num>
  <w:num w:numId="101">
    <w:abstractNumId w:val="0"/>
  </w:num>
  <w:num w:numId="102">
    <w:abstractNumId w:val="139"/>
  </w:num>
  <w:num w:numId="103">
    <w:abstractNumId w:val="142"/>
  </w:num>
  <w:num w:numId="104">
    <w:abstractNumId w:val="173"/>
  </w:num>
  <w:num w:numId="105">
    <w:abstractNumId w:val="130"/>
  </w:num>
  <w:num w:numId="106">
    <w:abstractNumId w:val="20"/>
  </w:num>
  <w:num w:numId="107">
    <w:abstractNumId w:val="82"/>
  </w:num>
  <w:num w:numId="108">
    <w:abstractNumId w:val="61"/>
  </w:num>
  <w:num w:numId="109">
    <w:abstractNumId w:val="186"/>
  </w:num>
  <w:num w:numId="110">
    <w:abstractNumId w:val="157"/>
  </w:num>
  <w:num w:numId="111">
    <w:abstractNumId w:val="76"/>
  </w:num>
  <w:num w:numId="112">
    <w:abstractNumId w:val="116"/>
  </w:num>
  <w:num w:numId="113">
    <w:abstractNumId w:val="57"/>
  </w:num>
  <w:num w:numId="114">
    <w:abstractNumId w:val="228"/>
  </w:num>
  <w:num w:numId="115">
    <w:abstractNumId w:val="185"/>
  </w:num>
  <w:num w:numId="116">
    <w:abstractNumId w:val="124"/>
  </w:num>
  <w:num w:numId="117">
    <w:abstractNumId w:val="123"/>
  </w:num>
  <w:num w:numId="118">
    <w:abstractNumId w:val="175"/>
  </w:num>
  <w:num w:numId="119">
    <w:abstractNumId w:val="197"/>
  </w:num>
  <w:num w:numId="120">
    <w:abstractNumId w:val="131"/>
  </w:num>
  <w:num w:numId="121">
    <w:abstractNumId w:val="38"/>
  </w:num>
  <w:num w:numId="122">
    <w:abstractNumId w:val="41"/>
  </w:num>
  <w:num w:numId="123">
    <w:abstractNumId w:val="183"/>
  </w:num>
  <w:num w:numId="124">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0"/>
  </w:num>
  <w:num w:numId="126">
    <w:abstractNumId w:val="115"/>
  </w:num>
  <w:num w:numId="127">
    <w:abstractNumId w:val="96"/>
  </w:num>
  <w:num w:numId="128">
    <w:abstractNumId w:val="62"/>
  </w:num>
  <w:num w:numId="129">
    <w:abstractNumId w:val="167"/>
  </w:num>
  <w:num w:numId="130">
    <w:abstractNumId w:val="206"/>
  </w:num>
  <w:num w:numId="131">
    <w:abstractNumId w:val="132"/>
  </w:num>
  <w:num w:numId="132">
    <w:abstractNumId w:val="141"/>
  </w:num>
  <w:num w:numId="133">
    <w:abstractNumId w:val="102"/>
  </w:num>
  <w:num w:numId="134">
    <w:abstractNumId w:val="160"/>
  </w:num>
  <w:num w:numId="135">
    <w:abstractNumId w:val="207"/>
  </w:num>
  <w:num w:numId="136">
    <w:abstractNumId w:val="205"/>
  </w:num>
  <w:num w:numId="137">
    <w:abstractNumId w:val="212"/>
  </w:num>
  <w:num w:numId="138">
    <w:abstractNumId w:val="66"/>
  </w:num>
  <w:num w:numId="139">
    <w:abstractNumId w:val="24"/>
  </w:num>
  <w:num w:numId="140">
    <w:abstractNumId w:val="172"/>
  </w:num>
  <w:num w:numId="141">
    <w:abstractNumId w:val="201"/>
  </w:num>
  <w:num w:numId="142">
    <w:abstractNumId w:val="114"/>
  </w:num>
  <w:num w:numId="143">
    <w:abstractNumId w:val="148"/>
  </w:num>
  <w:num w:numId="144">
    <w:abstractNumId w:val="46"/>
  </w:num>
  <w:num w:numId="145">
    <w:abstractNumId w:val="99"/>
  </w:num>
  <w:num w:numId="146">
    <w:abstractNumId w:val="52"/>
  </w:num>
  <w:num w:numId="147">
    <w:abstractNumId w:val="94"/>
  </w:num>
  <w:num w:numId="148">
    <w:abstractNumId w:val="8"/>
  </w:num>
  <w:num w:numId="149">
    <w:abstractNumId w:val="210"/>
  </w:num>
  <w:num w:numId="150">
    <w:abstractNumId w:val="100"/>
  </w:num>
  <w:num w:numId="151">
    <w:abstractNumId w:val="237"/>
  </w:num>
  <w:num w:numId="152">
    <w:abstractNumId w:val="225"/>
  </w:num>
  <w:num w:numId="153">
    <w:abstractNumId w:val="188"/>
  </w:num>
  <w:num w:numId="154">
    <w:abstractNumId w:val="219"/>
  </w:num>
  <w:num w:numId="155">
    <w:abstractNumId w:val="137"/>
  </w:num>
  <w:num w:numId="156">
    <w:abstractNumId w:val="67"/>
  </w:num>
  <w:num w:numId="157">
    <w:abstractNumId w:val="107"/>
  </w:num>
  <w:num w:numId="158">
    <w:abstractNumId w:val="232"/>
  </w:num>
  <w:num w:numId="159">
    <w:abstractNumId w:val="125"/>
  </w:num>
  <w:num w:numId="160">
    <w:abstractNumId w:val="184"/>
  </w:num>
  <w:num w:numId="161">
    <w:abstractNumId w:val="149"/>
  </w:num>
  <w:num w:numId="162">
    <w:abstractNumId w:val="161"/>
  </w:num>
  <w:num w:numId="163">
    <w:abstractNumId w:val="10"/>
  </w:num>
  <w:num w:numId="164">
    <w:abstractNumId w:val="16"/>
  </w:num>
  <w:num w:numId="165">
    <w:abstractNumId w:val="229"/>
  </w:num>
  <w:num w:numId="166">
    <w:abstractNumId w:val="59"/>
  </w:num>
  <w:num w:numId="167">
    <w:abstractNumId w:val="189"/>
  </w:num>
  <w:num w:numId="168">
    <w:abstractNumId w:val="103"/>
  </w:num>
  <w:num w:numId="169">
    <w:abstractNumId w:val="18"/>
  </w:num>
  <w:num w:numId="170">
    <w:abstractNumId w:val="74"/>
  </w:num>
  <w:num w:numId="171">
    <w:abstractNumId w:val="6"/>
  </w:num>
  <w:num w:numId="172">
    <w:abstractNumId w:val="87"/>
  </w:num>
  <w:num w:numId="173">
    <w:abstractNumId w:val="199"/>
  </w:num>
  <w:num w:numId="174">
    <w:abstractNumId w:val="69"/>
  </w:num>
  <w:num w:numId="175">
    <w:abstractNumId w:val="60"/>
  </w:num>
  <w:num w:numId="176">
    <w:abstractNumId w:val="40"/>
  </w:num>
  <w:num w:numId="177">
    <w:abstractNumId w:val="97"/>
  </w:num>
  <w:num w:numId="178">
    <w:abstractNumId w:val="91"/>
  </w:num>
  <w:num w:numId="179">
    <w:abstractNumId w:val="56"/>
  </w:num>
  <w:num w:numId="180">
    <w:abstractNumId w:val="4"/>
  </w:num>
  <w:num w:numId="181">
    <w:abstractNumId w:val="240"/>
  </w:num>
  <w:num w:numId="182">
    <w:abstractNumId w:val="72"/>
  </w:num>
  <w:num w:numId="183">
    <w:abstractNumId w:val="182"/>
  </w:num>
  <w:num w:numId="184">
    <w:abstractNumId w:val="79"/>
  </w:num>
  <w:num w:numId="185">
    <w:abstractNumId w:val="112"/>
  </w:num>
  <w:num w:numId="186">
    <w:abstractNumId w:val="135"/>
  </w:num>
  <w:num w:numId="187">
    <w:abstractNumId w:val="147"/>
  </w:num>
  <w:num w:numId="188">
    <w:abstractNumId w:val="58"/>
  </w:num>
  <w:num w:numId="189">
    <w:abstractNumId w:val="128"/>
  </w:num>
  <w:num w:numId="190">
    <w:abstractNumId w:val="234"/>
  </w:num>
  <w:num w:numId="191">
    <w:abstractNumId w:val="222"/>
  </w:num>
  <w:num w:numId="192">
    <w:abstractNumId w:val="209"/>
  </w:num>
  <w:num w:numId="193">
    <w:abstractNumId w:val="54"/>
  </w:num>
  <w:num w:numId="194">
    <w:abstractNumId w:val="86"/>
  </w:num>
  <w:num w:numId="195">
    <w:abstractNumId w:val="221"/>
  </w:num>
  <w:num w:numId="196">
    <w:abstractNumId w:val="25"/>
  </w:num>
  <w:num w:numId="197">
    <w:abstractNumId w:val="92"/>
  </w:num>
  <w:num w:numId="198">
    <w:abstractNumId w:val="33"/>
  </w:num>
  <w:num w:numId="199">
    <w:abstractNumId w:val="144"/>
  </w:num>
  <w:num w:numId="200">
    <w:abstractNumId w:val="47"/>
  </w:num>
  <w:num w:numId="201">
    <w:abstractNumId w:val="13"/>
  </w:num>
  <w:num w:numId="202">
    <w:abstractNumId w:val="90"/>
  </w:num>
  <w:num w:numId="203">
    <w:abstractNumId w:val="202"/>
  </w:num>
  <w:num w:numId="204">
    <w:abstractNumId w:val="105"/>
  </w:num>
  <w:num w:numId="205">
    <w:abstractNumId w:val="162"/>
  </w:num>
  <w:num w:numId="206">
    <w:abstractNumId w:val="31"/>
  </w:num>
  <w:num w:numId="207">
    <w:abstractNumId w:val="126"/>
  </w:num>
  <w:num w:numId="208">
    <w:abstractNumId w:val="3"/>
  </w:num>
  <w:num w:numId="209">
    <w:abstractNumId w:val="30"/>
  </w:num>
  <w:num w:numId="210">
    <w:abstractNumId w:val="39"/>
  </w:num>
  <w:num w:numId="211">
    <w:abstractNumId w:val="93"/>
  </w:num>
  <w:num w:numId="212">
    <w:abstractNumId w:val="223"/>
  </w:num>
  <w:num w:numId="213">
    <w:abstractNumId w:val="119"/>
  </w:num>
  <w:num w:numId="214">
    <w:abstractNumId w:val="178"/>
  </w:num>
  <w:num w:numId="215">
    <w:abstractNumId w:val="159"/>
  </w:num>
  <w:num w:numId="216">
    <w:abstractNumId w:val="127"/>
  </w:num>
  <w:num w:numId="217">
    <w:abstractNumId w:val="95"/>
  </w:num>
  <w:num w:numId="218">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9"/>
  </w:num>
  <w:num w:numId="220">
    <w:abstractNumId w:val="101"/>
  </w:num>
  <w:num w:numId="221">
    <w:abstractNumId w:val="37"/>
  </w:num>
  <w:num w:numId="222">
    <w:abstractNumId w:val="34"/>
  </w:num>
  <w:num w:numId="223">
    <w:abstractNumId w:val="166"/>
  </w:num>
  <w:num w:numId="224">
    <w:abstractNumId w:val="198"/>
  </w:num>
  <w:num w:numId="225">
    <w:abstractNumId w:val="27"/>
  </w:num>
  <w:num w:numId="226">
    <w:abstractNumId w:val="174"/>
  </w:num>
  <w:num w:numId="227">
    <w:abstractNumId w:val="73"/>
  </w:num>
  <w:num w:numId="228">
    <w:abstractNumId w:val="203"/>
  </w:num>
  <w:num w:numId="229">
    <w:abstractNumId w:val="85"/>
  </w:num>
  <w:num w:numId="230">
    <w:abstractNumId w:val="163"/>
  </w:num>
  <w:num w:numId="231">
    <w:abstractNumId w:val="243"/>
  </w:num>
  <w:num w:numId="232">
    <w:abstractNumId w:val="238"/>
  </w:num>
  <w:num w:numId="233">
    <w:abstractNumId w:val="71"/>
  </w:num>
  <w:num w:numId="234">
    <w:abstractNumId w:val="171"/>
  </w:num>
  <w:num w:numId="235">
    <w:abstractNumId w:val="83"/>
  </w:num>
  <w:num w:numId="236">
    <w:abstractNumId w:val="117"/>
  </w:num>
  <w:num w:numId="237">
    <w:abstractNumId w:val="242"/>
  </w:num>
  <w:num w:numId="238">
    <w:abstractNumId w:val="211"/>
  </w:num>
  <w:num w:numId="239">
    <w:abstractNumId w:val="108"/>
  </w:num>
  <w:num w:numId="240">
    <w:abstractNumId w:val="146"/>
  </w:num>
  <w:num w:numId="241">
    <w:abstractNumId w:val="217"/>
  </w:num>
  <w:num w:numId="242">
    <w:abstractNumId w:val="218"/>
  </w:num>
  <w:num w:numId="243">
    <w:abstractNumId w:val="35"/>
  </w:num>
  <w:num w:numId="244">
    <w:abstractNumId w:val="145"/>
  </w:num>
  <w:num w:numId="245">
    <w:abstractNumId w:val="50"/>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1" w:cryptProviderType="rsaAES" w:cryptAlgorithmClass="hash" w:cryptAlgorithmType="typeAny" w:cryptAlgorithmSid="14" w:cryptSpinCount="100000" w:hash="Kdo8JnPaW9WyMiZQJ2PhpthbJPPtq0nPZTtrJG9JuGJnlZpU5RrrPdmhVSNifj8GtFl1FTvnclsfPUFefpP+GA==" w:salt="FKAiKqP54Ykm/cTEhozaIw=="/>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F52"/>
    <w:rsid w:val="00001586"/>
    <w:rsid w:val="000026E8"/>
    <w:rsid w:val="00007F49"/>
    <w:rsid w:val="000103BB"/>
    <w:rsid w:val="000116EA"/>
    <w:rsid w:val="00011874"/>
    <w:rsid w:val="00013A7A"/>
    <w:rsid w:val="00013B3A"/>
    <w:rsid w:val="00013C77"/>
    <w:rsid w:val="00020F75"/>
    <w:rsid w:val="00022DFC"/>
    <w:rsid w:val="00024DA0"/>
    <w:rsid w:val="0002528E"/>
    <w:rsid w:val="0003132E"/>
    <w:rsid w:val="00032211"/>
    <w:rsid w:val="000339BC"/>
    <w:rsid w:val="00034DD4"/>
    <w:rsid w:val="00042137"/>
    <w:rsid w:val="000425A4"/>
    <w:rsid w:val="000444C0"/>
    <w:rsid w:val="000447F6"/>
    <w:rsid w:val="00050CCB"/>
    <w:rsid w:val="00051F46"/>
    <w:rsid w:val="000559BA"/>
    <w:rsid w:val="00055A71"/>
    <w:rsid w:val="00055EC7"/>
    <w:rsid w:val="00056783"/>
    <w:rsid w:val="000569EC"/>
    <w:rsid w:val="00056FD8"/>
    <w:rsid w:val="000575B5"/>
    <w:rsid w:val="00061FAC"/>
    <w:rsid w:val="0006244A"/>
    <w:rsid w:val="00063549"/>
    <w:rsid w:val="00063AD9"/>
    <w:rsid w:val="00063F23"/>
    <w:rsid w:val="00064005"/>
    <w:rsid w:val="00067DC0"/>
    <w:rsid w:val="000719C5"/>
    <w:rsid w:val="000721DE"/>
    <w:rsid w:val="00072A34"/>
    <w:rsid w:val="00074347"/>
    <w:rsid w:val="0007744C"/>
    <w:rsid w:val="000823D0"/>
    <w:rsid w:val="00082422"/>
    <w:rsid w:val="00083989"/>
    <w:rsid w:val="000848D4"/>
    <w:rsid w:val="00084F30"/>
    <w:rsid w:val="0008522E"/>
    <w:rsid w:val="000856FF"/>
    <w:rsid w:val="00087C41"/>
    <w:rsid w:val="000908E2"/>
    <w:rsid w:val="00090C3A"/>
    <w:rsid w:val="00093772"/>
    <w:rsid w:val="000974E5"/>
    <w:rsid w:val="00097513"/>
    <w:rsid w:val="000A2A32"/>
    <w:rsid w:val="000A56A5"/>
    <w:rsid w:val="000B11DD"/>
    <w:rsid w:val="000C0F11"/>
    <w:rsid w:val="000C1191"/>
    <w:rsid w:val="000C3351"/>
    <w:rsid w:val="000C5374"/>
    <w:rsid w:val="000D1F22"/>
    <w:rsid w:val="000D699E"/>
    <w:rsid w:val="000E0041"/>
    <w:rsid w:val="000E2264"/>
    <w:rsid w:val="000E43B4"/>
    <w:rsid w:val="000E5D23"/>
    <w:rsid w:val="000E7065"/>
    <w:rsid w:val="000E7168"/>
    <w:rsid w:val="000E7564"/>
    <w:rsid w:val="000E7C30"/>
    <w:rsid w:val="000F183D"/>
    <w:rsid w:val="000F1C09"/>
    <w:rsid w:val="000F2956"/>
    <w:rsid w:val="000F34FD"/>
    <w:rsid w:val="001021B5"/>
    <w:rsid w:val="001054DA"/>
    <w:rsid w:val="001069D5"/>
    <w:rsid w:val="00112EED"/>
    <w:rsid w:val="00113579"/>
    <w:rsid w:val="001156FC"/>
    <w:rsid w:val="00115E73"/>
    <w:rsid w:val="00115F24"/>
    <w:rsid w:val="001170A5"/>
    <w:rsid w:val="00123323"/>
    <w:rsid w:val="00125922"/>
    <w:rsid w:val="00126D83"/>
    <w:rsid w:val="00130DE0"/>
    <w:rsid w:val="00130F23"/>
    <w:rsid w:val="00131820"/>
    <w:rsid w:val="00131ABD"/>
    <w:rsid w:val="0013357B"/>
    <w:rsid w:val="00134320"/>
    <w:rsid w:val="0013536F"/>
    <w:rsid w:val="00136F27"/>
    <w:rsid w:val="00140093"/>
    <w:rsid w:val="001400FB"/>
    <w:rsid w:val="001402FD"/>
    <w:rsid w:val="00141009"/>
    <w:rsid w:val="0014209C"/>
    <w:rsid w:val="001439B3"/>
    <w:rsid w:val="00145D66"/>
    <w:rsid w:val="001543FD"/>
    <w:rsid w:val="0016145B"/>
    <w:rsid w:val="00165C2A"/>
    <w:rsid w:val="001712F9"/>
    <w:rsid w:val="00171F30"/>
    <w:rsid w:val="00172AC0"/>
    <w:rsid w:val="00175EE5"/>
    <w:rsid w:val="0017738C"/>
    <w:rsid w:val="00180A39"/>
    <w:rsid w:val="00180DE9"/>
    <w:rsid w:val="00181F38"/>
    <w:rsid w:val="0019073B"/>
    <w:rsid w:val="00190867"/>
    <w:rsid w:val="001917EF"/>
    <w:rsid w:val="00191BE4"/>
    <w:rsid w:val="00197BDD"/>
    <w:rsid w:val="001A0269"/>
    <w:rsid w:val="001A20FF"/>
    <w:rsid w:val="001A43A8"/>
    <w:rsid w:val="001A4513"/>
    <w:rsid w:val="001A5106"/>
    <w:rsid w:val="001A5982"/>
    <w:rsid w:val="001A5B04"/>
    <w:rsid w:val="001B3116"/>
    <w:rsid w:val="001B5A5A"/>
    <w:rsid w:val="001B5AC7"/>
    <w:rsid w:val="001B6468"/>
    <w:rsid w:val="001B6BAF"/>
    <w:rsid w:val="001C04ED"/>
    <w:rsid w:val="001C12EF"/>
    <w:rsid w:val="001C130E"/>
    <w:rsid w:val="001C242B"/>
    <w:rsid w:val="001C5121"/>
    <w:rsid w:val="001C61CF"/>
    <w:rsid w:val="001D129E"/>
    <w:rsid w:val="001D3206"/>
    <w:rsid w:val="001D6C95"/>
    <w:rsid w:val="001E2A4B"/>
    <w:rsid w:val="001E4269"/>
    <w:rsid w:val="001E66DE"/>
    <w:rsid w:val="001F1335"/>
    <w:rsid w:val="001F77BD"/>
    <w:rsid w:val="00200DDD"/>
    <w:rsid w:val="0020368B"/>
    <w:rsid w:val="00206308"/>
    <w:rsid w:val="002064BC"/>
    <w:rsid w:val="0020760B"/>
    <w:rsid w:val="0020765E"/>
    <w:rsid w:val="00211360"/>
    <w:rsid w:val="00211784"/>
    <w:rsid w:val="00211D6A"/>
    <w:rsid w:val="00211EDC"/>
    <w:rsid w:val="0021231A"/>
    <w:rsid w:val="00212991"/>
    <w:rsid w:val="0021385C"/>
    <w:rsid w:val="00216600"/>
    <w:rsid w:val="002210CB"/>
    <w:rsid w:val="002214E1"/>
    <w:rsid w:val="002251FD"/>
    <w:rsid w:val="00227937"/>
    <w:rsid w:val="00227D41"/>
    <w:rsid w:val="00231D44"/>
    <w:rsid w:val="0023371A"/>
    <w:rsid w:val="0023530E"/>
    <w:rsid w:val="00236062"/>
    <w:rsid w:val="00241A48"/>
    <w:rsid w:val="002420D9"/>
    <w:rsid w:val="00245EF2"/>
    <w:rsid w:val="00246406"/>
    <w:rsid w:val="002475C5"/>
    <w:rsid w:val="0025479B"/>
    <w:rsid w:val="002609B0"/>
    <w:rsid w:val="00262DB8"/>
    <w:rsid w:val="002630D2"/>
    <w:rsid w:val="00263CAB"/>
    <w:rsid w:val="0027194E"/>
    <w:rsid w:val="00271A2C"/>
    <w:rsid w:val="00272815"/>
    <w:rsid w:val="00272F78"/>
    <w:rsid w:val="002733A4"/>
    <w:rsid w:val="00274787"/>
    <w:rsid w:val="00276D8A"/>
    <w:rsid w:val="00277CCA"/>
    <w:rsid w:val="0028561D"/>
    <w:rsid w:val="00285E79"/>
    <w:rsid w:val="002905EA"/>
    <w:rsid w:val="00290CEE"/>
    <w:rsid w:val="00291A8C"/>
    <w:rsid w:val="00291C94"/>
    <w:rsid w:val="0029215E"/>
    <w:rsid w:val="002923CC"/>
    <w:rsid w:val="00293BD6"/>
    <w:rsid w:val="00293E0E"/>
    <w:rsid w:val="002A109D"/>
    <w:rsid w:val="002A1B7C"/>
    <w:rsid w:val="002A29F4"/>
    <w:rsid w:val="002A5120"/>
    <w:rsid w:val="002A55A5"/>
    <w:rsid w:val="002A5609"/>
    <w:rsid w:val="002A5DC8"/>
    <w:rsid w:val="002A71FC"/>
    <w:rsid w:val="002B0900"/>
    <w:rsid w:val="002B2F8B"/>
    <w:rsid w:val="002B427B"/>
    <w:rsid w:val="002B6F66"/>
    <w:rsid w:val="002B7A80"/>
    <w:rsid w:val="002C0404"/>
    <w:rsid w:val="002C12D5"/>
    <w:rsid w:val="002C12ED"/>
    <w:rsid w:val="002C43C9"/>
    <w:rsid w:val="002C5A55"/>
    <w:rsid w:val="002C5E1C"/>
    <w:rsid w:val="002C6DE2"/>
    <w:rsid w:val="002C7E67"/>
    <w:rsid w:val="002D0209"/>
    <w:rsid w:val="002D103F"/>
    <w:rsid w:val="002D2B7D"/>
    <w:rsid w:val="002D4DF1"/>
    <w:rsid w:val="002D56A7"/>
    <w:rsid w:val="002D640B"/>
    <w:rsid w:val="002D6F66"/>
    <w:rsid w:val="002E1300"/>
    <w:rsid w:val="002E3245"/>
    <w:rsid w:val="002E3255"/>
    <w:rsid w:val="002E32A5"/>
    <w:rsid w:val="002E6F1A"/>
    <w:rsid w:val="002F0C76"/>
    <w:rsid w:val="002F276A"/>
    <w:rsid w:val="002F6360"/>
    <w:rsid w:val="00300383"/>
    <w:rsid w:val="00302C0A"/>
    <w:rsid w:val="003044DE"/>
    <w:rsid w:val="0030585D"/>
    <w:rsid w:val="00305FBC"/>
    <w:rsid w:val="0030640B"/>
    <w:rsid w:val="00310DF0"/>
    <w:rsid w:val="00311D16"/>
    <w:rsid w:val="00312263"/>
    <w:rsid w:val="0031414A"/>
    <w:rsid w:val="0031496A"/>
    <w:rsid w:val="00314BF4"/>
    <w:rsid w:val="00316FAD"/>
    <w:rsid w:val="00326886"/>
    <w:rsid w:val="00327EAF"/>
    <w:rsid w:val="00331600"/>
    <w:rsid w:val="00331651"/>
    <w:rsid w:val="00331C26"/>
    <w:rsid w:val="00331C2B"/>
    <w:rsid w:val="00332ADC"/>
    <w:rsid w:val="0033321D"/>
    <w:rsid w:val="003336CF"/>
    <w:rsid w:val="0033399C"/>
    <w:rsid w:val="00336297"/>
    <w:rsid w:val="003362E4"/>
    <w:rsid w:val="00337DE4"/>
    <w:rsid w:val="00344BA8"/>
    <w:rsid w:val="00345FDB"/>
    <w:rsid w:val="00346C7C"/>
    <w:rsid w:val="003475A3"/>
    <w:rsid w:val="003518CF"/>
    <w:rsid w:val="0035697A"/>
    <w:rsid w:val="0035742C"/>
    <w:rsid w:val="00357CAE"/>
    <w:rsid w:val="0036152B"/>
    <w:rsid w:val="00362CFF"/>
    <w:rsid w:val="003647A6"/>
    <w:rsid w:val="00365D41"/>
    <w:rsid w:val="0036648C"/>
    <w:rsid w:val="00374957"/>
    <w:rsid w:val="0037512E"/>
    <w:rsid w:val="00375890"/>
    <w:rsid w:val="0037748D"/>
    <w:rsid w:val="00383235"/>
    <w:rsid w:val="00383A30"/>
    <w:rsid w:val="00384C0C"/>
    <w:rsid w:val="0038564C"/>
    <w:rsid w:val="0039129B"/>
    <w:rsid w:val="00391721"/>
    <w:rsid w:val="00392639"/>
    <w:rsid w:val="003969E4"/>
    <w:rsid w:val="003A006A"/>
    <w:rsid w:val="003A3675"/>
    <w:rsid w:val="003A3CB4"/>
    <w:rsid w:val="003A790F"/>
    <w:rsid w:val="003B09E0"/>
    <w:rsid w:val="003B1F9F"/>
    <w:rsid w:val="003B33FF"/>
    <w:rsid w:val="003B6266"/>
    <w:rsid w:val="003C0A4A"/>
    <w:rsid w:val="003C0BF4"/>
    <w:rsid w:val="003C16D7"/>
    <w:rsid w:val="003C322C"/>
    <w:rsid w:val="003C4109"/>
    <w:rsid w:val="003D33A1"/>
    <w:rsid w:val="003D385B"/>
    <w:rsid w:val="003D5B99"/>
    <w:rsid w:val="003D6009"/>
    <w:rsid w:val="003D7689"/>
    <w:rsid w:val="003D7791"/>
    <w:rsid w:val="003E0D8D"/>
    <w:rsid w:val="003E5BAA"/>
    <w:rsid w:val="003F1183"/>
    <w:rsid w:val="003F3CE8"/>
    <w:rsid w:val="003F48D4"/>
    <w:rsid w:val="003F59DB"/>
    <w:rsid w:val="003F5EB8"/>
    <w:rsid w:val="0040062D"/>
    <w:rsid w:val="004009BA"/>
    <w:rsid w:val="0040139C"/>
    <w:rsid w:val="004037E9"/>
    <w:rsid w:val="00403CB1"/>
    <w:rsid w:val="00405C32"/>
    <w:rsid w:val="00407535"/>
    <w:rsid w:val="00413F92"/>
    <w:rsid w:val="00424C60"/>
    <w:rsid w:val="004279E2"/>
    <w:rsid w:val="004360A9"/>
    <w:rsid w:val="00436C34"/>
    <w:rsid w:val="00437572"/>
    <w:rsid w:val="0044365E"/>
    <w:rsid w:val="00444902"/>
    <w:rsid w:val="00445DB3"/>
    <w:rsid w:val="00445EB6"/>
    <w:rsid w:val="00450C0E"/>
    <w:rsid w:val="00450E1A"/>
    <w:rsid w:val="004535C1"/>
    <w:rsid w:val="0045484A"/>
    <w:rsid w:val="00455978"/>
    <w:rsid w:val="0045665B"/>
    <w:rsid w:val="00462E6B"/>
    <w:rsid w:val="0046476D"/>
    <w:rsid w:val="00464AA3"/>
    <w:rsid w:val="00465594"/>
    <w:rsid w:val="00465A45"/>
    <w:rsid w:val="0046728F"/>
    <w:rsid w:val="00471BCC"/>
    <w:rsid w:val="00472AE6"/>
    <w:rsid w:val="00473BE4"/>
    <w:rsid w:val="00474A1A"/>
    <w:rsid w:val="00486515"/>
    <w:rsid w:val="004912EB"/>
    <w:rsid w:val="00491A0D"/>
    <w:rsid w:val="00492771"/>
    <w:rsid w:val="004928C4"/>
    <w:rsid w:val="00493269"/>
    <w:rsid w:val="00493937"/>
    <w:rsid w:val="004965DA"/>
    <w:rsid w:val="004976F6"/>
    <w:rsid w:val="004A098A"/>
    <w:rsid w:val="004A1685"/>
    <w:rsid w:val="004A1DD3"/>
    <w:rsid w:val="004A2CDB"/>
    <w:rsid w:val="004A7082"/>
    <w:rsid w:val="004A7292"/>
    <w:rsid w:val="004B0BBB"/>
    <w:rsid w:val="004B1804"/>
    <w:rsid w:val="004B1A94"/>
    <w:rsid w:val="004B2AD0"/>
    <w:rsid w:val="004B4CD1"/>
    <w:rsid w:val="004B5D70"/>
    <w:rsid w:val="004B6646"/>
    <w:rsid w:val="004C75B1"/>
    <w:rsid w:val="004D5AC6"/>
    <w:rsid w:val="004D6AEC"/>
    <w:rsid w:val="004D72E5"/>
    <w:rsid w:val="004D731E"/>
    <w:rsid w:val="004E17E4"/>
    <w:rsid w:val="004E1CCA"/>
    <w:rsid w:val="004E2F61"/>
    <w:rsid w:val="004E7890"/>
    <w:rsid w:val="004F1667"/>
    <w:rsid w:val="004F431D"/>
    <w:rsid w:val="004F5227"/>
    <w:rsid w:val="004F5F30"/>
    <w:rsid w:val="004F61D4"/>
    <w:rsid w:val="004F716B"/>
    <w:rsid w:val="004F7EB1"/>
    <w:rsid w:val="0050035D"/>
    <w:rsid w:val="00505717"/>
    <w:rsid w:val="00505AF3"/>
    <w:rsid w:val="00507BEC"/>
    <w:rsid w:val="00511080"/>
    <w:rsid w:val="00511284"/>
    <w:rsid w:val="005158B3"/>
    <w:rsid w:val="00516165"/>
    <w:rsid w:val="00516E8F"/>
    <w:rsid w:val="00517235"/>
    <w:rsid w:val="00517784"/>
    <w:rsid w:val="00520DB0"/>
    <w:rsid w:val="00524A67"/>
    <w:rsid w:val="00525D39"/>
    <w:rsid w:val="00527682"/>
    <w:rsid w:val="00527A77"/>
    <w:rsid w:val="0053049E"/>
    <w:rsid w:val="00530D86"/>
    <w:rsid w:val="005311A9"/>
    <w:rsid w:val="0053209B"/>
    <w:rsid w:val="00534084"/>
    <w:rsid w:val="005350BB"/>
    <w:rsid w:val="0053558D"/>
    <w:rsid w:val="00537347"/>
    <w:rsid w:val="00547891"/>
    <w:rsid w:val="00550CA7"/>
    <w:rsid w:val="005527C6"/>
    <w:rsid w:val="00552B5E"/>
    <w:rsid w:val="0055439E"/>
    <w:rsid w:val="00554C46"/>
    <w:rsid w:val="00565198"/>
    <w:rsid w:val="005678B7"/>
    <w:rsid w:val="00567CAD"/>
    <w:rsid w:val="00567E1D"/>
    <w:rsid w:val="005703F3"/>
    <w:rsid w:val="00571A0D"/>
    <w:rsid w:val="00573F68"/>
    <w:rsid w:val="00586E2B"/>
    <w:rsid w:val="00587357"/>
    <w:rsid w:val="00590E13"/>
    <w:rsid w:val="00592114"/>
    <w:rsid w:val="00593470"/>
    <w:rsid w:val="00593930"/>
    <w:rsid w:val="005A65ED"/>
    <w:rsid w:val="005A782A"/>
    <w:rsid w:val="005B6DE1"/>
    <w:rsid w:val="005B76B6"/>
    <w:rsid w:val="005C0FB0"/>
    <w:rsid w:val="005C1D36"/>
    <w:rsid w:val="005C6028"/>
    <w:rsid w:val="005C783E"/>
    <w:rsid w:val="005C7854"/>
    <w:rsid w:val="005D2C64"/>
    <w:rsid w:val="005D56C0"/>
    <w:rsid w:val="005D5F01"/>
    <w:rsid w:val="005E351A"/>
    <w:rsid w:val="005E4BBC"/>
    <w:rsid w:val="005E65E5"/>
    <w:rsid w:val="005F1362"/>
    <w:rsid w:val="005F2395"/>
    <w:rsid w:val="005F2640"/>
    <w:rsid w:val="005F5CA7"/>
    <w:rsid w:val="005F6398"/>
    <w:rsid w:val="00601344"/>
    <w:rsid w:val="006057F0"/>
    <w:rsid w:val="00610E16"/>
    <w:rsid w:val="00611B07"/>
    <w:rsid w:val="00611CDF"/>
    <w:rsid w:val="00615013"/>
    <w:rsid w:val="00615227"/>
    <w:rsid w:val="00615253"/>
    <w:rsid w:val="006155EB"/>
    <w:rsid w:val="0062225E"/>
    <w:rsid w:val="00622DC7"/>
    <w:rsid w:val="0062629F"/>
    <w:rsid w:val="00631438"/>
    <w:rsid w:val="00633524"/>
    <w:rsid w:val="00634EB2"/>
    <w:rsid w:val="00636251"/>
    <w:rsid w:val="00637CBD"/>
    <w:rsid w:val="00644CC4"/>
    <w:rsid w:val="00647395"/>
    <w:rsid w:val="00652A5F"/>
    <w:rsid w:val="006532A5"/>
    <w:rsid w:val="00653CE7"/>
    <w:rsid w:val="0065509C"/>
    <w:rsid w:val="00655E31"/>
    <w:rsid w:val="00657F21"/>
    <w:rsid w:val="006604FA"/>
    <w:rsid w:val="00660570"/>
    <w:rsid w:val="00660C37"/>
    <w:rsid w:val="00661A04"/>
    <w:rsid w:val="00666AC8"/>
    <w:rsid w:val="00670246"/>
    <w:rsid w:val="00676BA7"/>
    <w:rsid w:val="00676D6B"/>
    <w:rsid w:val="006772BB"/>
    <w:rsid w:val="0068051D"/>
    <w:rsid w:val="00680CB3"/>
    <w:rsid w:val="00681B9F"/>
    <w:rsid w:val="00683978"/>
    <w:rsid w:val="006839C7"/>
    <w:rsid w:val="00685022"/>
    <w:rsid w:val="00686B50"/>
    <w:rsid w:val="00686E27"/>
    <w:rsid w:val="006920FB"/>
    <w:rsid w:val="006921FD"/>
    <w:rsid w:val="00693C19"/>
    <w:rsid w:val="006969B0"/>
    <w:rsid w:val="00696AE5"/>
    <w:rsid w:val="00697CFA"/>
    <w:rsid w:val="006A37D7"/>
    <w:rsid w:val="006A3F93"/>
    <w:rsid w:val="006A67E8"/>
    <w:rsid w:val="006A7C3A"/>
    <w:rsid w:val="006B050D"/>
    <w:rsid w:val="006B2B42"/>
    <w:rsid w:val="006B2CBE"/>
    <w:rsid w:val="006B3F53"/>
    <w:rsid w:val="006C0506"/>
    <w:rsid w:val="006C24C5"/>
    <w:rsid w:val="006C3361"/>
    <w:rsid w:val="006C3501"/>
    <w:rsid w:val="006C4730"/>
    <w:rsid w:val="006C531A"/>
    <w:rsid w:val="006C6E69"/>
    <w:rsid w:val="006C7C37"/>
    <w:rsid w:val="006D2D40"/>
    <w:rsid w:val="006D4CF1"/>
    <w:rsid w:val="006D5BDE"/>
    <w:rsid w:val="006D6886"/>
    <w:rsid w:val="006E02E6"/>
    <w:rsid w:val="006E0D88"/>
    <w:rsid w:val="006E1A8C"/>
    <w:rsid w:val="006E1CAE"/>
    <w:rsid w:val="006E23D1"/>
    <w:rsid w:val="006E2E67"/>
    <w:rsid w:val="006F0138"/>
    <w:rsid w:val="006F3D51"/>
    <w:rsid w:val="006F442A"/>
    <w:rsid w:val="00705DB2"/>
    <w:rsid w:val="00706066"/>
    <w:rsid w:val="00707102"/>
    <w:rsid w:val="007115A9"/>
    <w:rsid w:val="007157B2"/>
    <w:rsid w:val="00715F9F"/>
    <w:rsid w:val="007238AC"/>
    <w:rsid w:val="00723AD4"/>
    <w:rsid w:val="00724227"/>
    <w:rsid w:val="00724F7A"/>
    <w:rsid w:val="00726467"/>
    <w:rsid w:val="007265D3"/>
    <w:rsid w:val="00726A2B"/>
    <w:rsid w:val="0072721F"/>
    <w:rsid w:val="007329E1"/>
    <w:rsid w:val="00736F36"/>
    <w:rsid w:val="00740057"/>
    <w:rsid w:val="007432BF"/>
    <w:rsid w:val="00744B05"/>
    <w:rsid w:val="00747971"/>
    <w:rsid w:val="00747C7F"/>
    <w:rsid w:val="007526B5"/>
    <w:rsid w:val="00754653"/>
    <w:rsid w:val="00754C16"/>
    <w:rsid w:val="0076150E"/>
    <w:rsid w:val="0076154C"/>
    <w:rsid w:val="00761BED"/>
    <w:rsid w:val="00762FE4"/>
    <w:rsid w:val="0076680C"/>
    <w:rsid w:val="00770138"/>
    <w:rsid w:val="00776B41"/>
    <w:rsid w:val="00781A1D"/>
    <w:rsid w:val="00783E67"/>
    <w:rsid w:val="00785CAE"/>
    <w:rsid w:val="00786EA6"/>
    <w:rsid w:val="00791406"/>
    <w:rsid w:val="00794B07"/>
    <w:rsid w:val="00794BD0"/>
    <w:rsid w:val="00796BF0"/>
    <w:rsid w:val="007A0E5D"/>
    <w:rsid w:val="007A7576"/>
    <w:rsid w:val="007B2823"/>
    <w:rsid w:val="007B3818"/>
    <w:rsid w:val="007B3B2E"/>
    <w:rsid w:val="007B4F98"/>
    <w:rsid w:val="007C1664"/>
    <w:rsid w:val="007C1E1E"/>
    <w:rsid w:val="007C2A5C"/>
    <w:rsid w:val="007C2CC5"/>
    <w:rsid w:val="007C310E"/>
    <w:rsid w:val="007D2EE4"/>
    <w:rsid w:val="007D4723"/>
    <w:rsid w:val="007D5543"/>
    <w:rsid w:val="007D5A79"/>
    <w:rsid w:val="007E7D07"/>
    <w:rsid w:val="007F1782"/>
    <w:rsid w:val="007F19F1"/>
    <w:rsid w:val="007F6778"/>
    <w:rsid w:val="007F68C8"/>
    <w:rsid w:val="0080089F"/>
    <w:rsid w:val="00800D04"/>
    <w:rsid w:val="00801A9B"/>
    <w:rsid w:val="00801BBD"/>
    <w:rsid w:val="008025EB"/>
    <w:rsid w:val="008028B9"/>
    <w:rsid w:val="008048FA"/>
    <w:rsid w:val="008077C0"/>
    <w:rsid w:val="00807F2A"/>
    <w:rsid w:val="0081164B"/>
    <w:rsid w:val="00812037"/>
    <w:rsid w:val="0081688E"/>
    <w:rsid w:val="008219AF"/>
    <w:rsid w:val="00822DFA"/>
    <w:rsid w:val="00824C11"/>
    <w:rsid w:val="008252D6"/>
    <w:rsid w:val="00825D49"/>
    <w:rsid w:val="00825F25"/>
    <w:rsid w:val="00831BC6"/>
    <w:rsid w:val="0083281E"/>
    <w:rsid w:val="00832BC1"/>
    <w:rsid w:val="0083367C"/>
    <w:rsid w:val="00837333"/>
    <w:rsid w:val="008379F6"/>
    <w:rsid w:val="00845170"/>
    <w:rsid w:val="00850D5E"/>
    <w:rsid w:val="00851B98"/>
    <w:rsid w:val="0085247A"/>
    <w:rsid w:val="00857B10"/>
    <w:rsid w:val="00860C87"/>
    <w:rsid w:val="00862125"/>
    <w:rsid w:val="0086470A"/>
    <w:rsid w:val="00864752"/>
    <w:rsid w:val="008654DC"/>
    <w:rsid w:val="00866F45"/>
    <w:rsid w:val="00876ED1"/>
    <w:rsid w:val="0087750E"/>
    <w:rsid w:val="0089010A"/>
    <w:rsid w:val="00894C39"/>
    <w:rsid w:val="0089617E"/>
    <w:rsid w:val="0089727F"/>
    <w:rsid w:val="00897857"/>
    <w:rsid w:val="008A2F51"/>
    <w:rsid w:val="008A37D7"/>
    <w:rsid w:val="008A66CE"/>
    <w:rsid w:val="008A7606"/>
    <w:rsid w:val="008B0A0F"/>
    <w:rsid w:val="008B27AA"/>
    <w:rsid w:val="008B442D"/>
    <w:rsid w:val="008B4491"/>
    <w:rsid w:val="008B72AD"/>
    <w:rsid w:val="008C0826"/>
    <w:rsid w:val="008C343D"/>
    <w:rsid w:val="008C4661"/>
    <w:rsid w:val="008C4A34"/>
    <w:rsid w:val="008C531C"/>
    <w:rsid w:val="008C60AC"/>
    <w:rsid w:val="008C6A2B"/>
    <w:rsid w:val="008D19DC"/>
    <w:rsid w:val="008D1F0E"/>
    <w:rsid w:val="008D7495"/>
    <w:rsid w:val="008D7B26"/>
    <w:rsid w:val="008E0CB6"/>
    <w:rsid w:val="008E38A2"/>
    <w:rsid w:val="008E457A"/>
    <w:rsid w:val="008E46D0"/>
    <w:rsid w:val="008E4963"/>
    <w:rsid w:val="008E57A3"/>
    <w:rsid w:val="008E6BD6"/>
    <w:rsid w:val="008F512D"/>
    <w:rsid w:val="008F558F"/>
    <w:rsid w:val="008F6509"/>
    <w:rsid w:val="009053C4"/>
    <w:rsid w:val="009053D0"/>
    <w:rsid w:val="00907189"/>
    <w:rsid w:val="0091649A"/>
    <w:rsid w:val="00921315"/>
    <w:rsid w:val="00921D5F"/>
    <w:rsid w:val="00927324"/>
    <w:rsid w:val="0092754A"/>
    <w:rsid w:val="00930DBC"/>
    <w:rsid w:val="00930DFF"/>
    <w:rsid w:val="0093378F"/>
    <w:rsid w:val="00934036"/>
    <w:rsid w:val="00937444"/>
    <w:rsid w:val="009420AF"/>
    <w:rsid w:val="009434C1"/>
    <w:rsid w:val="00945655"/>
    <w:rsid w:val="00947705"/>
    <w:rsid w:val="00951946"/>
    <w:rsid w:val="00952B9C"/>
    <w:rsid w:val="00952F83"/>
    <w:rsid w:val="00953446"/>
    <w:rsid w:val="00954029"/>
    <w:rsid w:val="009540E1"/>
    <w:rsid w:val="0095713A"/>
    <w:rsid w:val="00957CE9"/>
    <w:rsid w:val="00961AC4"/>
    <w:rsid w:val="009640E4"/>
    <w:rsid w:val="00967360"/>
    <w:rsid w:val="00970EBA"/>
    <w:rsid w:val="009727D3"/>
    <w:rsid w:val="00981DA7"/>
    <w:rsid w:val="00982123"/>
    <w:rsid w:val="00983F50"/>
    <w:rsid w:val="009852E0"/>
    <w:rsid w:val="00985EB3"/>
    <w:rsid w:val="0099010C"/>
    <w:rsid w:val="00990EA7"/>
    <w:rsid w:val="0099495B"/>
    <w:rsid w:val="00995B85"/>
    <w:rsid w:val="009A069E"/>
    <w:rsid w:val="009A2697"/>
    <w:rsid w:val="009A3A41"/>
    <w:rsid w:val="009A508C"/>
    <w:rsid w:val="009A5131"/>
    <w:rsid w:val="009A5EB9"/>
    <w:rsid w:val="009A5ED7"/>
    <w:rsid w:val="009B1FE9"/>
    <w:rsid w:val="009B31C2"/>
    <w:rsid w:val="009B366F"/>
    <w:rsid w:val="009B69BD"/>
    <w:rsid w:val="009C5014"/>
    <w:rsid w:val="009C7863"/>
    <w:rsid w:val="009D3F91"/>
    <w:rsid w:val="009D42FA"/>
    <w:rsid w:val="009D4D4E"/>
    <w:rsid w:val="009D6741"/>
    <w:rsid w:val="009D6F4A"/>
    <w:rsid w:val="009D714D"/>
    <w:rsid w:val="009D7FE1"/>
    <w:rsid w:val="009E0746"/>
    <w:rsid w:val="009E18B1"/>
    <w:rsid w:val="009E342B"/>
    <w:rsid w:val="009E407C"/>
    <w:rsid w:val="009E45F2"/>
    <w:rsid w:val="009E53FA"/>
    <w:rsid w:val="009E6C87"/>
    <w:rsid w:val="009F001E"/>
    <w:rsid w:val="009F26FD"/>
    <w:rsid w:val="009F2A68"/>
    <w:rsid w:val="009F37C3"/>
    <w:rsid w:val="009F3B24"/>
    <w:rsid w:val="009F723E"/>
    <w:rsid w:val="00A01BAD"/>
    <w:rsid w:val="00A01D1E"/>
    <w:rsid w:val="00A029E9"/>
    <w:rsid w:val="00A03895"/>
    <w:rsid w:val="00A069EE"/>
    <w:rsid w:val="00A07678"/>
    <w:rsid w:val="00A11845"/>
    <w:rsid w:val="00A138EB"/>
    <w:rsid w:val="00A14119"/>
    <w:rsid w:val="00A14490"/>
    <w:rsid w:val="00A145CA"/>
    <w:rsid w:val="00A2004B"/>
    <w:rsid w:val="00A20E33"/>
    <w:rsid w:val="00A20FCA"/>
    <w:rsid w:val="00A233F9"/>
    <w:rsid w:val="00A23647"/>
    <w:rsid w:val="00A27348"/>
    <w:rsid w:val="00A300A5"/>
    <w:rsid w:val="00A305ED"/>
    <w:rsid w:val="00A30B39"/>
    <w:rsid w:val="00A31959"/>
    <w:rsid w:val="00A32682"/>
    <w:rsid w:val="00A33C99"/>
    <w:rsid w:val="00A4108F"/>
    <w:rsid w:val="00A41D70"/>
    <w:rsid w:val="00A42BF0"/>
    <w:rsid w:val="00A437FA"/>
    <w:rsid w:val="00A470E3"/>
    <w:rsid w:val="00A50C7F"/>
    <w:rsid w:val="00A52D49"/>
    <w:rsid w:val="00A53E57"/>
    <w:rsid w:val="00A55568"/>
    <w:rsid w:val="00A600D2"/>
    <w:rsid w:val="00A65933"/>
    <w:rsid w:val="00A65CB4"/>
    <w:rsid w:val="00A73097"/>
    <w:rsid w:val="00A73E28"/>
    <w:rsid w:val="00A760BB"/>
    <w:rsid w:val="00A77DD4"/>
    <w:rsid w:val="00A8242C"/>
    <w:rsid w:val="00A825C8"/>
    <w:rsid w:val="00A8497B"/>
    <w:rsid w:val="00A91209"/>
    <w:rsid w:val="00A930F5"/>
    <w:rsid w:val="00A93B53"/>
    <w:rsid w:val="00A93CC4"/>
    <w:rsid w:val="00A94070"/>
    <w:rsid w:val="00A965C0"/>
    <w:rsid w:val="00A96E1D"/>
    <w:rsid w:val="00AA01C4"/>
    <w:rsid w:val="00AA0DDF"/>
    <w:rsid w:val="00AA547A"/>
    <w:rsid w:val="00AB1A6A"/>
    <w:rsid w:val="00AB30C1"/>
    <w:rsid w:val="00AB337B"/>
    <w:rsid w:val="00AB5739"/>
    <w:rsid w:val="00AB6634"/>
    <w:rsid w:val="00AB6F31"/>
    <w:rsid w:val="00AC060E"/>
    <w:rsid w:val="00AC237D"/>
    <w:rsid w:val="00AC31F6"/>
    <w:rsid w:val="00AC336E"/>
    <w:rsid w:val="00AC343C"/>
    <w:rsid w:val="00AC4D89"/>
    <w:rsid w:val="00AC55AD"/>
    <w:rsid w:val="00AC5EF8"/>
    <w:rsid w:val="00AD351E"/>
    <w:rsid w:val="00AD4A98"/>
    <w:rsid w:val="00AD6696"/>
    <w:rsid w:val="00AD6705"/>
    <w:rsid w:val="00AE094E"/>
    <w:rsid w:val="00AE0C66"/>
    <w:rsid w:val="00AE1563"/>
    <w:rsid w:val="00AE299C"/>
    <w:rsid w:val="00AE3123"/>
    <w:rsid w:val="00AE3AFC"/>
    <w:rsid w:val="00AE6060"/>
    <w:rsid w:val="00AE65A0"/>
    <w:rsid w:val="00AF2729"/>
    <w:rsid w:val="00AF61A8"/>
    <w:rsid w:val="00AF6747"/>
    <w:rsid w:val="00B013FC"/>
    <w:rsid w:val="00B04ABE"/>
    <w:rsid w:val="00B0519A"/>
    <w:rsid w:val="00B11BC6"/>
    <w:rsid w:val="00B22026"/>
    <w:rsid w:val="00B22727"/>
    <w:rsid w:val="00B22868"/>
    <w:rsid w:val="00B22EAE"/>
    <w:rsid w:val="00B25097"/>
    <w:rsid w:val="00B2680F"/>
    <w:rsid w:val="00B27FB3"/>
    <w:rsid w:val="00B30AB5"/>
    <w:rsid w:val="00B332B0"/>
    <w:rsid w:val="00B40108"/>
    <w:rsid w:val="00B4065D"/>
    <w:rsid w:val="00B42523"/>
    <w:rsid w:val="00B42B83"/>
    <w:rsid w:val="00B441AC"/>
    <w:rsid w:val="00B44676"/>
    <w:rsid w:val="00B47759"/>
    <w:rsid w:val="00B52458"/>
    <w:rsid w:val="00B52724"/>
    <w:rsid w:val="00B52803"/>
    <w:rsid w:val="00B5427F"/>
    <w:rsid w:val="00B56E52"/>
    <w:rsid w:val="00B65752"/>
    <w:rsid w:val="00B6709C"/>
    <w:rsid w:val="00B6750D"/>
    <w:rsid w:val="00B72111"/>
    <w:rsid w:val="00B77B3A"/>
    <w:rsid w:val="00B83300"/>
    <w:rsid w:val="00B83821"/>
    <w:rsid w:val="00B84BF1"/>
    <w:rsid w:val="00B916B2"/>
    <w:rsid w:val="00B93580"/>
    <w:rsid w:val="00B936E6"/>
    <w:rsid w:val="00B93CBA"/>
    <w:rsid w:val="00B962EE"/>
    <w:rsid w:val="00BA11DE"/>
    <w:rsid w:val="00BA14FC"/>
    <w:rsid w:val="00BA4934"/>
    <w:rsid w:val="00BA4D08"/>
    <w:rsid w:val="00BA5863"/>
    <w:rsid w:val="00BA6603"/>
    <w:rsid w:val="00BA6738"/>
    <w:rsid w:val="00BA7016"/>
    <w:rsid w:val="00BA7634"/>
    <w:rsid w:val="00BB3CF3"/>
    <w:rsid w:val="00BB400B"/>
    <w:rsid w:val="00BB46E3"/>
    <w:rsid w:val="00BB7A96"/>
    <w:rsid w:val="00BC0FD0"/>
    <w:rsid w:val="00BC15AB"/>
    <w:rsid w:val="00BC30C0"/>
    <w:rsid w:val="00BC3EBA"/>
    <w:rsid w:val="00BC4D05"/>
    <w:rsid w:val="00BC5F08"/>
    <w:rsid w:val="00BC70B0"/>
    <w:rsid w:val="00BD0F35"/>
    <w:rsid w:val="00BD236E"/>
    <w:rsid w:val="00BD28AB"/>
    <w:rsid w:val="00BD4277"/>
    <w:rsid w:val="00BD66B7"/>
    <w:rsid w:val="00BD6F91"/>
    <w:rsid w:val="00BE06BF"/>
    <w:rsid w:val="00BE07F5"/>
    <w:rsid w:val="00BE1B18"/>
    <w:rsid w:val="00BE2936"/>
    <w:rsid w:val="00BE2A4E"/>
    <w:rsid w:val="00BE43C4"/>
    <w:rsid w:val="00BE6708"/>
    <w:rsid w:val="00BE6ED7"/>
    <w:rsid w:val="00BF2506"/>
    <w:rsid w:val="00BF3302"/>
    <w:rsid w:val="00BF5016"/>
    <w:rsid w:val="00C05D80"/>
    <w:rsid w:val="00C112D4"/>
    <w:rsid w:val="00C112E4"/>
    <w:rsid w:val="00C13D77"/>
    <w:rsid w:val="00C14200"/>
    <w:rsid w:val="00C14816"/>
    <w:rsid w:val="00C22216"/>
    <w:rsid w:val="00C23EE9"/>
    <w:rsid w:val="00C258B1"/>
    <w:rsid w:val="00C30FB9"/>
    <w:rsid w:val="00C3115F"/>
    <w:rsid w:val="00C41205"/>
    <w:rsid w:val="00C50AB6"/>
    <w:rsid w:val="00C5103D"/>
    <w:rsid w:val="00C53DE2"/>
    <w:rsid w:val="00C56DAD"/>
    <w:rsid w:val="00C6474B"/>
    <w:rsid w:val="00C67F35"/>
    <w:rsid w:val="00C707FC"/>
    <w:rsid w:val="00C7138C"/>
    <w:rsid w:val="00C719D9"/>
    <w:rsid w:val="00C72BCD"/>
    <w:rsid w:val="00C74EE9"/>
    <w:rsid w:val="00C75462"/>
    <w:rsid w:val="00C75ED8"/>
    <w:rsid w:val="00C808FE"/>
    <w:rsid w:val="00C82EAD"/>
    <w:rsid w:val="00C838EC"/>
    <w:rsid w:val="00C83FAE"/>
    <w:rsid w:val="00C852E3"/>
    <w:rsid w:val="00C900F1"/>
    <w:rsid w:val="00C93978"/>
    <w:rsid w:val="00C93BFA"/>
    <w:rsid w:val="00C95BA3"/>
    <w:rsid w:val="00C96788"/>
    <w:rsid w:val="00CA077F"/>
    <w:rsid w:val="00CA1882"/>
    <w:rsid w:val="00CA37F7"/>
    <w:rsid w:val="00CA39B9"/>
    <w:rsid w:val="00CA46E5"/>
    <w:rsid w:val="00CA4966"/>
    <w:rsid w:val="00CB011C"/>
    <w:rsid w:val="00CB05B0"/>
    <w:rsid w:val="00CB1853"/>
    <w:rsid w:val="00CB6473"/>
    <w:rsid w:val="00CC1096"/>
    <w:rsid w:val="00CC266D"/>
    <w:rsid w:val="00CC3FBB"/>
    <w:rsid w:val="00CC627A"/>
    <w:rsid w:val="00CC6372"/>
    <w:rsid w:val="00CD31B1"/>
    <w:rsid w:val="00CD7392"/>
    <w:rsid w:val="00CE41B3"/>
    <w:rsid w:val="00CE4A5D"/>
    <w:rsid w:val="00CE6724"/>
    <w:rsid w:val="00CE7A64"/>
    <w:rsid w:val="00CF2CD5"/>
    <w:rsid w:val="00CF373D"/>
    <w:rsid w:val="00CF5BFC"/>
    <w:rsid w:val="00D04245"/>
    <w:rsid w:val="00D067DE"/>
    <w:rsid w:val="00D0689C"/>
    <w:rsid w:val="00D10E07"/>
    <w:rsid w:val="00D127C2"/>
    <w:rsid w:val="00D22725"/>
    <w:rsid w:val="00D252AB"/>
    <w:rsid w:val="00D27279"/>
    <w:rsid w:val="00D27F8C"/>
    <w:rsid w:val="00D33429"/>
    <w:rsid w:val="00D400BA"/>
    <w:rsid w:val="00D41F3D"/>
    <w:rsid w:val="00D43022"/>
    <w:rsid w:val="00D436D9"/>
    <w:rsid w:val="00D47DC3"/>
    <w:rsid w:val="00D50C96"/>
    <w:rsid w:val="00D5217A"/>
    <w:rsid w:val="00D53F52"/>
    <w:rsid w:val="00D54C1F"/>
    <w:rsid w:val="00D5502C"/>
    <w:rsid w:val="00D55489"/>
    <w:rsid w:val="00D5748D"/>
    <w:rsid w:val="00D57817"/>
    <w:rsid w:val="00D60372"/>
    <w:rsid w:val="00D61C7D"/>
    <w:rsid w:val="00D62CBB"/>
    <w:rsid w:val="00D65B8A"/>
    <w:rsid w:val="00D65DC8"/>
    <w:rsid w:val="00D67D24"/>
    <w:rsid w:val="00D73376"/>
    <w:rsid w:val="00D745A7"/>
    <w:rsid w:val="00D7474A"/>
    <w:rsid w:val="00D758B6"/>
    <w:rsid w:val="00D76591"/>
    <w:rsid w:val="00D83522"/>
    <w:rsid w:val="00D90539"/>
    <w:rsid w:val="00D909A3"/>
    <w:rsid w:val="00D9323F"/>
    <w:rsid w:val="00DA4023"/>
    <w:rsid w:val="00DA542E"/>
    <w:rsid w:val="00DA5F70"/>
    <w:rsid w:val="00DB071C"/>
    <w:rsid w:val="00DB09D5"/>
    <w:rsid w:val="00DB614F"/>
    <w:rsid w:val="00DB6853"/>
    <w:rsid w:val="00DC3B78"/>
    <w:rsid w:val="00DC3DCA"/>
    <w:rsid w:val="00DC6217"/>
    <w:rsid w:val="00DD1EE9"/>
    <w:rsid w:val="00DD2FCD"/>
    <w:rsid w:val="00DD5549"/>
    <w:rsid w:val="00DD5E69"/>
    <w:rsid w:val="00DD5F5A"/>
    <w:rsid w:val="00DD6C4E"/>
    <w:rsid w:val="00DE2DF8"/>
    <w:rsid w:val="00DE3771"/>
    <w:rsid w:val="00DE4B7D"/>
    <w:rsid w:val="00DE7F2C"/>
    <w:rsid w:val="00DF1217"/>
    <w:rsid w:val="00DF123F"/>
    <w:rsid w:val="00DF1894"/>
    <w:rsid w:val="00DF3016"/>
    <w:rsid w:val="00DF3019"/>
    <w:rsid w:val="00DF3E30"/>
    <w:rsid w:val="00DF6A72"/>
    <w:rsid w:val="00E02F3F"/>
    <w:rsid w:val="00E0400C"/>
    <w:rsid w:val="00E079B9"/>
    <w:rsid w:val="00E10335"/>
    <w:rsid w:val="00E10520"/>
    <w:rsid w:val="00E10907"/>
    <w:rsid w:val="00E1274E"/>
    <w:rsid w:val="00E15975"/>
    <w:rsid w:val="00E20504"/>
    <w:rsid w:val="00E22B20"/>
    <w:rsid w:val="00E304FD"/>
    <w:rsid w:val="00E30864"/>
    <w:rsid w:val="00E3092C"/>
    <w:rsid w:val="00E31D36"/>
    <w:rsid w:val="00E32E9A"/>
    <w:rsid w:val="00E372C1"/>
    <w:rsid w:val="00E378A1"/>
    <w:rsid w:val="00E37990"/>
    <w:rsid w:val="00E41020"/>
    <w:rsid w:val="00E426C4"/>
    <w:rsid w:val="00E4547E"/>
    <w:rsid w:val="00E45D92"/>
    <w:rsid w:val="00E5070C"/>
    <w:rsid w:val="00E509BA"/>
    <w:rsid w:val="00E52E72"/>
    <w:rsid w:val="00E558C9"/>
    <w:rsid w:val="00E61B80"/>
    <w:rsid w:val="00E6359A"/>
    <w:rsid w:val="00E65FA5"/>
    <w:rsid w:val="00E71CF2"/>
    <w:rsid w:val="00E76942"/>
    <w:rsid w:val="00E76E5B"/>
    <w:rsid w:val="00E802E9"/>
    <w:rsid w:val="00E85F19"/>
    <w:rsid w:val="00E867C7"/>
    <w:rsid w:val="00E93082"/>
    <w:rsid w:val="00E95E66"/>
    <w:rsid w:val="00E971D7"/>
    <w:rsid w:val="00E9763F"/>
    <w:rsid w:val="00EA08C1"/>
    <w:rsid w:val="00EA2508"/>
    <w:rsid w:val="00EA6723"/>
    <w:rsid w:val="00EA751C"/>
    <w:rsid w:val="00EA7FB7"/>
    <w:rsid w:val="00EB1B0F"/>
    <w:rsid w:val="00EB278B"/>
    <w:rsid w:val="00EB294D"/>
    <w:rsid w:val="00EB392C"/>
    <w:rsid w:val="00EB41F6"/>
    <w:rsid w:val="00EB4AED"/>
    <w:rsid w:val="00EB5289"/>
    <w:rsid w:val="00EB5353"/>
    <w:rsid w:val="00EB7045"/>
    <w:rsid w:val="00EB7248"/>
    <w:rsid w:val="00EC33FA"/>
    <w:rsid w:val="00EC55AC"/>
    <w:rsid w:val="00EC577C"/>
    <w:rsid w:val="00EC5F2F"/>
    <w:rsid w:val="00EC6695"/>
    <w:rsid w:val="00EC6D6C"/>
    <w:rsid w:val="00ED1B0B"/>
    <w:rsid w:val="00ED2431"/>
    <w:rsid w:val="00ED245F"/>
    <w:rsid w:val="00ED7360"/>
    <w:rsid w:val="00ED7630"/>
    <w:rsid w:val="00EE189B"/>
    <w:rsid w:val="00EE63A9"/>
    <w:rsid w:val="00EE7A1A"/>
    <w:rsid w:val="00EF037B"/>
    <w:rsid w:val="00EF0407"/>
    <w:rsid w:val="00EF0C9D"/>
    <w:rsid w:val="00EF1674"/>
    <w:rsid w:val="00EF3382"/>
    <w:rsid w:val="00EF339D"/>
    <w:rsid w:val="00EF3D77"/>
    <w:rsid w:val="00EF3DA6"/>
    <w:rsid w:val="00EF4BBF"/>
    <w:rsid w:val="00EF5221"/>
    <w:rsid w:val="00EF7705"/>
    <w:rsid w:val="00F00F47"/>
    <w:rsid w:val="00F01AE3"/>
    <w:rsid w:val="00F02D8C"/>
    <w:rsid w:val="00F039BE"/>
    <w:rsid w:val="00F05625"/>
    <w:rsid w:val="00F0729B"/>
    <w:rsid w:val="00F07CD8"/>
    <w:rsid w:val="00F11B7D"/>
    <w:rsid w:val="00F14154"/>
    <w:rsid w:val="00F14865"/>
    <w:rsid w:val="00F17FC7"/>
    <w:rsid w:val="00F23D18"/>
    <w:rsid w:val="00F248A2"/>
    <w:rsid w:val="00F25490"/>
    <w:rsid w:val="00F26F53"/>
    <w:rsid w:val="00F271AB"/>
    <w:rsid w:val="00F27BEE"/>
    <w:rsid w:val="00F33E2C"/>
    <w:rsid w:val="00F33F93"/>
    <w:rsid w:val="00F34628"/>
    <w:rsid w:val="00F36899"/>
    <w:rsid w:val="00F4047A"/>
    <w:rsid w:val="00F41C49"/>
    <w:rsid w:val="00F462CC"/>
    <w:rsid w:val="00F47E80"/>
    <w:rsid w:val="00F51117"/>
    <w:rsid w:val="00F53D3B"/>
    <w:rsid w:val="00F55BF0"/>
    <w:rsid w:val="00F57ABD"/>
    <w:rsid w:val="00F63C00"/>
    <w:rsid w:val="00F65116"/>
    <w:rsid w:val="00F66A18"/>
    <w:rsid w:val="00F66E74"/>
    <w:rsid w:val="00F673C9"/>
    <w:rsid w:val="00F7094C"/>
    <w:rsid w:val="00F70FBE"/>
    <w:rsid w:val="00F7115A"/>
    <w:rsid w:val="00F72EF7"/>
    <w:rsid w:val="00F8128F"/>
    <w:rsid w:val="00F8302D"/>
    <w:rsid w:val="00F856DB"/>
    <w:rsid w:val="00F90204"/>
    <w:rsid w:val="00F91531"/>
    <w:rsid w:val="00F92BA2"/>
    <w:rsid w:val="00F9425C"/>
    <w:rsid w:val="00F972CF"/>
    <w:rsid w:val="00FA04E8"/>
    <w:rsid w:val="00FA07DE"/>
    <w:rsid w:val="00FB02E0"/>
    <w:rsid w:val="00FB31B6"/>
    <w:rsid w:val="00FB5025"/>
    <w:rsid w:val="00FB5716"/>
    <w:rsid w:val="00FB5C8B"/>
    <w:rsid w:val="00FB6438"/>
    <w:rsid w:val="00FB67DE"/>
    <w:rsid w:val="00FB7424"/>
    <w:rsid w:val="00FC1085"/>
    <w:rsid w:val="00FC13F8"/>
    <w:rsid w:val="00FC2489"/>
    <w:rsid w:val="00FC549E"/>
    <w:rsid w:val="00FC54FC"/>
    <w:rsid w:val="00FC686B"/>
    <w:rsid w:val="00FD0FD9"/>
    <w:rsid w:val="00FD53DC"/>
    <w:rsid w:val="00FD5F0E"/>
    <w:rsid w:val="00FE0935"/>
    <w:rsid w:val="00FE0A1A"/>
    <w:rsid w:val="00FE2384"/>
    <w:rsid w:val="00FE2478"/>
    <w:rsid w:val="00FE5C41"/>
    <w:rsid w:val="00FE7D57"/>
    <w:rsid w:val="00FF2C7D"/>
    <w:rsid w:val="00FF399A"/>
    <w:rsid w:val="00FF497C"/>
    <w:rsid w:val="00FF4A9B"/>
    <w:rsid w:val="00FF5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784256D"/>
  <w15:docId w15:val="{1818D9B0-8312-4134-90D8-9032D45CC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link w:val="Heading1Char"/>
    <w:uiPriority w:val="9"/>
    <w:qFormat/>
    <w:rsid w:val="00D53F52"/>
    <w:pPr>
      <w:outlineLvl w:val="0"/>
    </w:pPr>
    <w:rPr>
      <w:sz w:val="32"/>
    </w:rPr>
  </w:style>
  <w:style w:type="paragraph" w:styleId="Heading2">
    <w:name w:val="heading 2"/>
    <w:basedOn w:val="Normal"/>
    <w:link w:val="Heading2Char"/>
    <w:uiPriority w:val="9"/>
    <w:qFormat/>
    <w:rsid w:val="00D53F52"/>
    <w:pPr>
      <w:overflowPunct w:val="0"/>
      <w:autoSpaceDE w:val="0"/>
      <w:autoSpaceDN w:val="0"/>
      <w:adjustRightInd w:val="0"/>
      <w:spacing w:before="120" w:after="120" w:line="240" w:lineRule="auto"/>
      <w:textAlignment w:val="baseline"/>
      <w:outlineLvl w:val="1"/>
    </w:pPr>
    <w:rPr>
      <w:rFonts w:ascii="Calibri" w:eastAsia="Times New Roman" w:hAnsi="Calibri" w:cs="Times New Roman"/>
      <w:b/>
      <w:sz w:val="28"/>
      <w:szCs w:val="20"/>
    </w:rPr>
  </w:style>
  <w:style w:type="paragraph" w:styleId="Heading3">
    <w:name w:val="heading 3"/>
    <w:basedOn w:val="Normal"/>
    <w:link w:val="Heading3Char"/>
    <w:uiPriority w:val="9"/>
    <w:qFormat/>
    <w:rsid w:val="00D53F52"/>
    <w:pPr>
      <w:overflowPunct w:val="0"/>
      <w:autoSpaceDE w:val="0"/>
      <w:autoSpaceDN w:val="0"/>
      <w:adjustRightInd w:val="0"/>
      <w:spacing w:before="120" w:after="120" w:line="240" w:lineRule="auto"/>
      <w:ind w:left="576"/>
      <w:textAlignment w:val="baseline"/>
      <w:outlineLvl w:val="2"/>
    </w:pPr>
    <w:rPr>
      <w:rFonts w:ascii="Calibri" w:eastAsia="Times New Roman" w:hAnsi="Calibri" w:cs="Times New Roman"/>
      <w:b/>
      <w:sz w:val="28"/>
      <w:szCs w:val="20"/>
    </w:rPr>
  </w:style>
  <w:style w:type="paragraph" w:styleId="Heading4">
    <w:name w:val="heading 4"/>
    <w:basedOn w:val="Normal"/>
    <w:next w:val="Normal"/>
    <w:link w:val="Heading4Char"/>
    <w:unhideWhenUsed/>
    <w:qFormat/>
    <w:rsid w:val="00D53F52"/>
    <w:pPr>
      <w:keepNext/>
      <w:keepLines/>
      <w:tabs>
        <w:tab w:val="left" w:pos="1152"/>
      </w:tabs>
      <w:overflowPunct w:val="0"/>
      <w:autoSpaceDE w:val="0"/>
      <w:autoSpaceDN w:val="0"/>
      <w:adjustRightInd w:val="0"/>
      <w:spacing w:before="200" w:after="120" w:line="240" w:lineRule="auto"/>
      <w:textAlignment w:val="baseline"/>
      <w:outlineLvl w:val="3"/>
    </w:pPr>
    <w:rPr>
      <w:rFonts w:eastAsiaTheme="majorEastAsia" w:cstheme="majorBidi"/>
      <w:b/>
      <w:bCs/>
      <w:iCs/>
      <w:sz w:val="24"/>
      <w:szCs w:val="20"/>
    </w:rPr>
  </w:style>
  <w:style w:type="paragraph" w:styleId="Heading5">
    <w:name w:val="heading 5"/>
    <w:basedOn w:val="Normal"/>
    <w:next w:val="Normal"/>
    <w:link w:val="Heading5Char"/>
    <w:uiPriority w:val="9"/>
    <w:qFormat/>
    <w:rsid w:val="00D53F52"/>
    <w:pPr>
      <w:keepNext/>
      <w:overflowPunct w:val="0"/>
      <w:autoSpaceDE w:val="0"/>
      <w:autoSpaceDN w:val="0"/>
      <w:adjustRightInd w:val="0"/>
      <w:spacing w:after="120" w:line="240" w:lineRule="auto"/>
      <w:textAlignment w:val="baseline"/>
      <w:outlineLvl w:val="4"/>
    </w:pPr>
    <w:rPr>
      <w:rFonts w:ascii="Calibri" w:eastAsia="Times New Roman" w:hAnsi="Calibri" w:cs="Times New Roman"/>
      <w:b/>
      <w:bCs/>
      <w:sz w:val="24"/>
      <w:szCs w:val="20"/>
    </w:rPr>
  </w:style>
  <w:style w:type="paragraph" w:styleId="Heading6">
    <w:name w:val="heading 6"/>
    <w:basedOn w:val="Normal"/>
    <w:next w:val="Normal"/>
    <w:link w:val="Heading6Char"/>
    <w:rsid w:val="00D53F52"/>
    <w:pPr>
      <w:keepNext/>
      <w:numPr>
        <w:ilvl w:val="5"/>
        <w:numId w:val="5"/>
      </w:numPr>
      <w:overflowPunct w:val="0"/>
      <w:autoSpaceDE w:val="0"/>
      <w:autoSpaceDN w:val="0"/>
      <w:adjustRightInd w:val="0"/>
      <w:spacing w:after="120" w:line="240" w:lineRule="auto"/>
      <w:jc w:val="center"/>
      <w:textAlignment w:val="baseline"/>
      <w:outlineLvl w:val="5"/>
    </w:pPr>
    <w:rPr>
      <w:rFonts w:ascii="Calibri" w:eastAsia="Times New Roman" w:hAnsi="Calibri" w:cs="Times New Roman"/>
      <w:color w:val="FF0000"/>
      <w:sz w:val="24"/>
      <w:szCs w:val="20"/>
    </w:rPr>
  </w:style>
  <w:style w:type="paragraph" w:styleId="Heading7">
    <w:name w:val="heading 7"/>
    <w:basedOn w:val="Normal"/>
    <w:next w:val="Normal"/>
    <w:link w:val="Heading7Char"/>
    <w:uiPriority w:val="9"/>
    <w:semiHidden/>
    <w:unhideWhenUsed/>
    <w:qFormat/>
    <w:rsid w:val="00D53F52"/>
    <w:pPr>
      <w:keepNext/>
      <w:keepLines/>
      <w:numPr>
        <w:ilvl w:val="6"/>
        <w:numId w:val="5"/>
      </w:numPr>
      <w:overflowPunct w:val="0"/>
      <w:autoSpaceDE w:val="0"/>
      <w:autoSpaceDN w:val="0"/>
      <w:adjustRightInd w:val="0"/>
      <w:spacing w:before="200" w:after="0" w:line="240" w:lineRule="auto"/>
      <w:textAlignment w:val="baseline"/>
      <w:outlineLvl w:val="6"/>
    </w:pPr>
    <w:rPr>
      <w:rFonts w:asciiTheme="majorHAnsi" w:eastAsiaTheme="majorEastAsia" w:hAnsiTheme="majorHAnsi" w:cstheme="majorBidi"/>
      <w:i/>
      <w:iCs/>
      <w:color w:val="404040" w:themeColor="text1" w:themeTint="BF"/>
      <w:sz w:val="24"/>
      <w:szCs w:val="20"/>
    </w:rPr>
  </w:style>
  <w:style w:type="paragraph" w:styleId="Heading8">
    <w:name w:val="heading 8"/>
    <w:basedOn w:val="Normal"/>
    <w:next w:val="Normal"/>
    <w:link w:val="Heading8Char"/>
    <w:uiPriority w:val="9"/>
    <w:semiHidden/>
    <w:unhideWhenUsed/>
    <w:qFormat/>
    <w:rsid w:val="00D53F52"/>
    <w:pPr>
      <w:keepNext/>
      <w:keepLines/>
      <w:numPr>
        <w:ilvl w:val="7"/>
        <w:numId w:val="5"/>
      </w:numPr>
      <w:overflowPunct w:val="0"/>
      <w:autoSpaceDE w:val="0"/>
      <w:autoSpaceDN w:val="0"/>
      <w:adjustRightInd w:val="0"/>
      <w:spacing w:before="200" w:after="0" w:line="240" w:lineRule="auto"/>
      <w:textAlignment w:val="baseline"/>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53F52"/>
    <w:pPr>
      <w:keepNext/>
      <w:keepLines/>
      <w:numPr>
        <w:ilvl w:val="8"/>
        <w:numId w:val="5"/>
      </w:numPr>
      <w:overflowPunct w:val="0"/>
      <w:autoSpaceDE w:val="0"/>
      <w:autoSpaceDN w:val="0"/>
      <w:adjustRightInd w:val="0"/>
      <w:spacing w:before="200" w:after="0" w:line="240" w:lineRule="auto"/>
      <w:textAlignment w:val="baseline"/>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F52"/>
    <w:rPr>
      <w:rFonts w:ascii="Calibri" w:eastAsia="Times New Roman" w:hAnsi="Calibri" w:cs="Times New Roman"/>
      <w:b/>
      <w:sz w:val="32"/>
      <w:szCs w:val="20"/>
    </w:rPr>
  </w:style>
  <w:style w:type="character" w:customStyle="1" w:styleId="Heading2Char">
    <w:name w:val="Heading 2 Char"/>
    <w:basedOn w:val="DefaultParagraphFont"/>
    <w:link w:val="Heading2"/>
    <w:uiPriority w:val="9"/>
    <w:rsid w:val="00D53F52"/>
    <w:rPr>
      <w:rFonts w:ascii="Calibri" w:eastAsia="Times New Roman" w:hAnsi="Calibri" w:cs="Times New Roman"/>
      <w:b/>
      <w:sz w:val="28"/>
      <w:szCs w:val="20"/>
    </w:rPr>
  </w:style>
  <w:style w:type="character" w:customStyle="1" w:styleId="Heading3Char">
    <w:name w:val="Heading 3 Char"/>
    <w:basedOn w:val="DefaultParagraphFont"/>
    <w:link w:val="Heading3"/>
    <w:uiPriority w:val="9"/>
    <w:rsid w:val="00D53F52"/>
    <w:rPr>
      <w:rFonts w:ascii="Calibri" w:eastAsia="Times New Roman" w:hAnsi="Calibri" w:cs="Times New Roman"/>
      <w:b/>
      <w:sz w:val="28"/>
      <w:szCs w:val="20"/>
    </w:rPr>
  </w:style>
  <w:style w:type="character" w:customStyle="1" w:styleId="Heading4Char">
    <w:name w:val="Heading 4 Char"/>
    <w:basedOn w:val="DefaultParagraphFont"/>
    <w:link w:val="Heading4"/>
    <w:rsid w:val="00D53F52"/>
    <w:rPr>
      <w:rFonts w:eastAsiaTheme="majorEastAsia" w:cstheme="majorBidi"/>
      <w:b/>
      <w:bCs/>
      <w:iCs/>
      <w:sz w:val="24"/>
      <w:szCs w:val="20"/>
    </w:rPr>
  </w:style>
  <w:style w:type="character" w:customStyle="1" w:styleId="Heading5Char">
    <w:name w:val="Heading 5 Char"/>
    <w:basedOn w:val="DefaultParagraphFont"/>
    <w:link w:val="Heading5"/>
    <w:uiPriority w:val="9"/>
    <w:rsid w:val="00D53F52"/>
    <w:rPr>
      <w:rFonts w:ascii="Calibri" w:eastAsia="Times New Roman" w:hAnsi="Calibri" w:cs="Times New Roman"/>
      <w:b/>
      <w:bCs/>
      <w:sz w:val="24"/>
      <w:szCs w:val="20"/>
    </w:rPr>
  </w:style>
  <w:style w:type="character" w:customStyle="1" w:styleId="Heading6Char">
    <w:name w:val="Heading 6 Char"/>
    <w:basedOn w:val="DefaultParagraphFont"/>
    <w:link w:val="Heading6"/>
    <w:rsid w:val="00D53F52"/>
    <w:rPr>
      <w:rFonts w:ascii="Calibri" w:eastAsia="Times New Roman" w:hAnsi="Calibri" w:cs="Times New Roman"/>
      <w:color w:val="FF0000"/>
      <w:sz w:val="24"/>
      <w:szCs w:val="20"/>
    </w:rPr>
  </w:style>
  <w:style w:type="character" w:customStyle="1" w:styleId="Heading7Char">
    <w:name w:val="Heading 7 Char"/>
    <w:basedOn w:val="DefaultParagraphFont"/>
    <w:link w:val="Heading7"/>
    <w:uiPriority w:val="9"/>
    <w:semiHidden/>
    <w:rsid w:val="00D53F52"/>
    <w:rPr>
      <w:rFonts w:asciiTheme="majorHAnsi" w:eastAsiaTheme="majorEastAsia" w:hAnsiTheme="majorHAnsi" w:cstheme="majorBidi"/>
      <w:i/>
      <w:iCs/>
      <w:color w:val="404040" w:themeColor="text1" w:themeTint="BF"/>
      <w:sz w:val="24"/>
      <w:szCs w:val="20"/>
    </w:rPr>
  </w:style>
  <w:style w:type="character" w:customStyle="1" w:styleId="Heading8Char">
    <w:name w:val="Heading 8 Char"/>
    <w:basedOn w:val="DefaultParagraphFont"/>
    <w:link w:val="Heading8"/>
    <w:uiPriority w:val="9"/>
    <w:semiHidden/>
    <w:rsid w:val="00D53F5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53F52"/>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D53F52"/>
  </w:style>
  <w:style w:type="numbering" w:customStyle="1" w:styleId="NoList11">
    <w:name w:val="No List11"/>
    <w:next w:val="NoList"/>
    <w:uiPriority w:val="99"/>
    <w:semiHidden/>
    <w:unhideWhenUsed/>
    <w:rsid w:val="00D53F52"/>
  </w:style>
  <w:style w:type="paragraph" w:customStyle="1" w:styleId="DWStyle">
    <w:name w:val="DW Style"/>
    <w:basedOn w:val="Normal"/>
    <w:link w:val="DWStyleChar"/>
    <w:rsid w:val="00D53F52"/>
    <w:pPr>
      <w:overflowPunct w:val="0"/>
      <w:autoSpaceDE w:val="0"/>
      <w:autoSpaceDN w:val="0"/>
      <w:adjustRightInd w:val="0"/>
      <w:spacing w:after="120" w:line="244" w:lineRule="exact"/>
      <w:jc w:val="center"/>
      <w:textAlignment w:val="baseline"/>
    </w:pPr>
    <w:rPr>
      <w:rFonts w:ascii="Calibri" w:eastAsia="Times New Roman" w:hAnsi="Calibri" w:cs="Times New Roman"/>
      <w:sz w:val="24"/>
      <w:szCs w:val="20"/>
    </w:rPr>
  </w:style>
  <w:style w:type="paragraph" w:styleId="ListParagraph">
    <w:name w:val="List Paragraph"/>
    <w:basedOn w:val="Normal"/>
    <w:link w:val="ListParagraphChar"/>
    <w:uiPriority w:val="34"/>
    <w:qFormat/>
    <w:rsid w:val="00D53F52"/>
    <w:pPr>
      <w:tabs>
        <w:tab w:val="left" w:pos="1008"/>
      </w:tabs>
      <w:overflowPunct w:val="0"/>
      <w:autoSpaceDE w:val="0"/>
      <w:autoSpaceDN w:val="0"/>
      <w:adjustRightInd w:val="0"/>
      <w:spacing w:after="60" w:line="240" w:lineRule="auto"/>
      <w:ind w:left="1008" w:hanging="288"/>
      <w:textAlignment w:val="baseline"/>
    </w:pPr>
    <w:rPr>
      <w:rFonts w:ascii="Calibri" w:eastAsia="Times New Roman" w:hAnsi="Calibri" w:cs="Times New Roman"/>
      <w:sz w:val="24"/>
      <w:szCs w:val="20"/>
    </w:rPr>
  </w:style>
  <w:style w:type="character" w:customStyle="1" w:styleId="ListParagraphChar">
    <w:name w:val="List Paragraph Char"/>
    <w:basedOn w:val="DefaultParagraphFont"/>
    <w:link w:val="ListParagraph"/>
    <w:uiPriority w:val="34"/>
    <w:rsid w:val="00D53F52"/>
    <w:rPr>
      <w:rFonts w:ascii="Calibri" w:eastAsia="Times New Roman" w:hAnsi="Calibri" w:cs="Times New Roman"/>
      <w:sz w:val="24"/>
      <w:szCs w:val="20"/>
    </w:rPr>
  </w:style>
  <w:style w:type="paragraph" w:styleId="CommentText">
    <w:name w:val="annotation text"/>
    <w:basedOn w:val="Normal"/>
    <w:link w:val="CommentTextChar"/>
    <w:uiPriority w:val="99"/>
    <w:semiHidden/>
    <w:rsid w:val="00D53F52"/>
    <w:pPr>
      <w:overflowPunct w:val="0"/>
      <w:autoSpaceDE w:val="0"/>
      <w:autoSpaceDN w:val="0"/>
      <w:adjustRightInd w:val="0"/>
      <w:spacing w:after="120" w:line="240" w:lineRule="auto"/>
      <w:textAlignment w:val="baseline"/>
    </w:pPr>
    <w:rPr>
      <w:rFonts w:ascii="Calibri" w:eastAsia="Times New Roman" w:hAnsi="Calibri" w:cs="Times New Roman"/>
      <w:sz w:val="24"/>
      <w:szCs w:val="20"/>
    </w:rPr>
  </w:style>
  <w:style w:type="character" w:customStyle="1" w:styleId="CommentTextChar">
    <w:name w:val="Comment Text Char"/>
    <w:basedOn w:val="DefaultParagraphFont"/>
    <w:link w:val="CommentText"/>
    <w:uiPriority w:val="99"/>
    <w:semiHidden/>
    <w:rsid w:val="00D53F52"/>
    <w:rPr>
      <w:rFonts w:ascii="Calibri" w:eastAsia="Times New Roman" w:hAnsi="Calibri" w:cs="Times New Roman"/>
      <w:sz w:val="24"/>
      <w:szCs w:val="20"/>
    </w:rPr>
  </w:style>
  <w:style w:type="character" w:styleId="CommentReference">
    <w:name w:val="annotation reference"/>
    <w:basedOn w:val="DefaultParagraphFont"/>
    <w:uiPriority w:val="99"/>
    <w:semiHidden/>
    <w:unhideWhenUsed/>
    <w:rsid w:val="00D53F52"/>
    <w:rPr>
      <w:sz w:val="16"/>
      <w:szCs w:val="16"/>
    </w:rPr>
  </w:style>
  <w:style w:type="paragraph" w:customStyle="1" w:styleId="NormalIndent5">
    <w:name w:val="Normal Indent .5"/>
    <w:basedOn w:val="Normal"/>
    <w:link w:val="NormalIndent5Char"/>
    <w:qFormat/>
    <w:rsid w:val="00D53F52"/>
    <w:pPr>
      <w:overflowPunct w:val="0"/>
      <w:autoSpaceDE w:val="0"/>
      <w:autoSpaceDN w:val="0"/>
      <w:adjustRightInd w:val="0"/>
      <w:spacing w:after="120" w:line="240" w:lineRule="auto"/>
      <w:ind w:left="720"/>
      <w:textAlignment w:val="baseline"/>
    </w:pPr>
    <w:rPr>
      <w:rFonts w:eastAsia="Times New Roman" w:cstheme="minorHAnsi"/>
      <w:sz w:val="24"/>
      <w:szCs w:val="24"/>
    </w:rPr>
  </w:style>
  <w:style w:type="character" w:customStyle="1" w:styleId="NormalIndent5Char">
    <w:name w:val="Normal Indent .5 Char"/>
    <w:basedOn w:val="DefaultParagraphFont"/>
    <w:link w:val="NormalIndent5"/>
    <w:rsid w:val="00D53F52"/>
    <w:rPr>
      <w:rFonts w:eastAsia="Times New Roman" w:cstheme="minorHAnsi"/>
      <w:sz w:val="24"/>
      <w:szCs w:val="24"/>
    </w:rPr>
  </w:style>
  <w:style w:type="paragraph" w:styleId="BalloonText">
    <w:name w:val="Balloon Text"/>
    <w:basedOn w:val="Normal"/>
    <w:link w:val="BalloonTextChar"/>
    <w:uiPriority w:val="99"/>
    <w:unhideWhenUsed/>
    <w:rsid w:val="00D53F52"/>
    <w:pPr>
      <w:overflowPunct w:val="0"/>
      <w:autoSpaceDE w:val="0"/>
      <w:autoSpaceDN w:val="0"/>
      <w:adjustRightInd w:val="0"/>
      <w:spacing w:after="0" w:line="240" w:lineRule="auto"/>
      <w:textAlignment w:val="baseline"/>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D53F52"/>
    <w:rPr>
      <w:rFonts w:ascii="Tahoma" w:eastAsia="Times New Roman" w:hAnsi="Tahoma" w:cs="Tahoma"/>
      <w:sz w:val="16"/>
      <w:szCs w:val="16"/>
    </w:rPr>
  </w:style>
  <w:style w:type="paragraph" w:styleId="NoSpacing">
    <w:name w:val="No Spacing"/>
    <w:link w:val="NoSpacingChar"/>
    <w:uiPriority w:val="1"/>
    <w:qFormat/>
    <w:rsid w:val="00D53F52"/>
    <w:pPr>
      <w:spacing w:after="0" w:line="240" w:lineRule="auto"/>
    </w:pPr>
    <w:rPr>
      <w:rFonts w:ascii="Calibri" w:eastAsia="Times New Roman" w:hAnsi="Calibri" w:cs="Times New Roman"/>
    </w:rPr>
  </w:style>
  <w:style w:type="character" w:customStyle="1" w:styleId="DotPointOneChar">
    <w:name w:val="Dot Point One Char"/>
    <w:basedOn w:val="ListParagraphChar"/>
    <w:link w:val="DotPointOne"/>
    <w:locked/>
    <w:rsid w:val="00D53F52"/>
    <w:rPr>
      <w:rFonts w:ascii="Times New Roman" w:eastAsia="Times New Roman" w:hAnsi="Times New Roman" w:cstheme="minorHAnsi"/>
      <w:sz w:val="24"/>
      <w:szCs w:val="24"/>
    </w:rPr>
  </w:style>
  <w:style w:type="paragraph" w:customStyle="1" w:styleId="DotPointOne">
    <w:name w:val="Dot Point One"/>
    <w:basedOn w:val="ListParagraph"/>
    <w:link w:val="DotPointOneChar"/>
    <w:qFormat/>
    <w:rsid w:val="00D53F52"/>
    <w:pPr>
      <w:tabs>
        <w:tab w:val="clear" w:pos="1008"/>
        <w:tab w:val="left" w:pos="990"/>
      </w:tabs>
      <w:ind w:left="864" w:hanging="432"/>
      <w:textAlignment w:val="auto"/>
    </w:pPr>
    <w:rPr>
      <w:rFonts w:ascii="Times New Roman" w:hAnsi="Times New Roman" w:cstheme="minorHAnsi"/>
      <w:szCs w:val="24"/>
    </w:rPr>
  </w:style>
  <w:style w:type="character" w:customStyle="1" w:styleId="3columnChar">
    <w:name w:val="3 column Char"/>
    <w:basedOn w:val="NormalIndent5Char"/>
    <w:link w:val="3column"/>
    <w:locked/>
    <w:rsid w:val="00D53F52"/>
    <w:rPr>
      <w:rFonts w:eastAsia="Times New Roman" w:cstheme="minorHAnsi"/>
      <w:sz w:val="24"/>
      <w:szCs w:val="24"/>
    </w:rPr>
  </w:style>
  <w:style w:type="paragraph" w:customStyle="1" w:styleId="3column">
    <w:name w:val="3 column"/>
    <w:basedOn w:val="NormalIndent5"/>
    <w:link w:val="3columnChar"/>
    <w:qFormat/>
    <w:rsid w:val="00D53F52"/>
    <w:pPr>
      <w:tabs>
        <w:tab w:val="left" w:pos="4320"/>
        <w:tab w:val="left" w:pos="6768"/>
      </w:tabs>
      <w:textAlignment w:val="auto"/>
    </w:pPr>
  </w:style>
  <w:style w:type="character" w:customStyle="1" w:styleId="Sig2Char">
    <w:name w:val="Sig 2 Char"/>
    <w:basedOn w:val="ListParagraphChar"/>
    <w:link w:val="Sig2"/>
    <w:locked/>
    <w:rsid w:val="00D53F52"/>
    <w:rPr>
      <w:rFonts w:ascii="Times New Roman" w:eastAsia="Times New Roman" w:hAnsi="Times New Roman" w:cs="Times New Roman"/>
      <w:sz w:val="24"/>
      <w:szCs w:val="20"/>
    </w:rPr>
  </w:style>
  <w:style w:type="paragraph" w:customStyle="1" w:styleId="Sig2">
    <w:name w:val="Sig 2"/>
    <w:basedOn w:val="Normal"/>
    <w:link w:val="Sig2Char"/>
    <w:qFormat/>
    <w:rsid w:val="00D53F52"/>
    <w:pPr>
      <w:pBdr>
        <w:top w:val="single" w:sz="4" w:space="1" w:color="auto"/>
      </w:pBdr>
      <w:tabs>
        <w:tab w:val="left" w:pos="0"/>
        <w:tab w:val="left" w:pos="6480"/>
      </w:tabs>
      <w:overflowPunct w:val="0"/>
      <w:autoSpaceDE w:val="0"/>
      <w:autoSpaceDN w:val="0"/>
      <w:adjustRightInd w:val="0"/>
      <w:spacing w:before="360" w:after="0" w:line="240" w:lineRule="auto"/>
      <w:ind w:left="86"/>
    </w:pPr>
    <w:rPr>
      <w:rFonts w:ascii="Times New Roman" w:eastAsia="Times New Roman" w:hAnsi="Times New Roman" w:cs="Times New Roman"/>
      <w:sz w:val="24"/>
      <w:szCs w:val="20"/>
    </w:rPr>
  </w:style>
  <w:style w:type="paragraph" w:customStyle="1" w:styleId="DefaultText">
    <w:name w:val="Default Text"/>
    <w:basedOn w:val="Normal"/>
    <w:rsid w:val="00D53F52"/>
    <w:pPr>
      <w:overflowPunct w:val="0"/>
      <w:autoSpaceDE w:val="0"/>
      <w:autoSpaceDN w:val="0"/>
      <w:adjustRightInd w:val="0"/>
      <w:spacing w:after="120" w:line="240" w:lineRule="auto"/>
      <w:textAlignment w:val="baseline"/>
    </w:pPr>
    <w:rPr>
      <w:rFonts w:ascii="Calibri" w:eastAsia="Times New Roman" w:hAnsi="Calibri" w:cs="Times New Roman"/>
      <w:sz w:val="24"/>
      <w:szCs w:val="20"/>
    </w:rPr>
  </w:style>
  <w:style w:type="paragraph" w:styleId="Title">
    <w:name w:val="Title"/>
    <w:basedOn w:val="Normal"/>
    <w:link w:val="TitleChar"/>
    <w:uiPriority w:val="10"/>
    <w:qFormat/>
    <w:rsid w:val="00D53F52"/>
    <w:pPr>
      <w:overflowPunct w:val="0"/>
      <w:autoSpaceDE w:val="0"/>
      <w:autoSpaceDN w:val="0"/>
      <w:adjustRightInd w:val="0"/>
      <w:spacing w:after="240" w:line="240" w:lineRule="auto"/>
      <w:jc w:val="center"/>
      <w:textAlignment w:val="baseline"/>
    </w:pPr>
    <w:rPr>
      <w:rFonts w:ascii="Calibri" w:eastAsia="Times New Roman" w:hAnsi="Calibri" w:cs="Times New Roman"/>
      <w:sz w:val="48"/>
      <w:szCs w:val="20"/>
    </w:rPr>
  </w:style>
  <w:style w:type="character" w:customStyle="1" w:styleId="TitleChar">
    <w:name w:val="Title Char"/>
    <w:basedOn w:val="DefaultParagraphFont"/>
    <w:link w:val="Title"/>
    <w:uiPriority w:val="10"/>
    <w:rsid w:val="00D53F52"/>
    <w:rPr>
      <w:rFonts w:ascii="Calibri" w:eastAsia="Times New Roman" w:hAnsi="Calibri" w:cs="Times New Roman"/>
      <w:sz w:val="48"/>
      <w:szCs w:val="20"/>
    </w:rPr>
  </w:style>
  <w:style w:type="paragraph" w:customStyle="1" w:styleId="DWStyle1">
    <w:name w:val="DW Style:1"/>
    <w:basedOn w:val="Normal"/>
    <w:rsid w:val="00D53F52"/>
    <w:pPr>
      <w:overflowPunct w:val="0"/>
      <w:autoSpaceDE w:val="0"/>
      <w:autoSpaceDN w:val="0"/>
      <w:adjustRightInd w:val="0"/>
      <w:spacing w:after="120" w:line="240" w:lineRule="exact"/>
      <w:textAlignment w:val="baseline"/>
    </w:pPr>
    <w:rPr>
      <w:rFonts w:ascii="Calibri" w:eastAsia="Times New Roman" w:hAnsi="Calibri" w:cs="Times New Roman"/>
      <w:sz w:val="24"/>
      <w:szCs w:val="20"/>
    </w:rPr>
  </w:style>
  <w:style w:type="paragraph" w:customStyle="1" w:styleId="OutlineNotIndented">
    <w:name w:val="Outline (Not Indented)"/>
    <w:basedOn w:val="Normal"/>
    <w:rsid w:val="00D53F52"/>
    <w:pPr>
      <w:overflowPunct w:val="0"/>
      <w:autoSpaceDE w:val="0"/>
      <w:autoSpaceDN w:val="0"/>
      <w:adjustRightInd w:val="0"/>
      <w:spacing w:after="120" w:line="240" w:lineRule="auto"/>
      <w:textAlignment w:val="baseline"/>
    </w:pPr>
    <w:rPr>
      <w:rFonts w:ascii="Calibri" w:eastAsia="Times New Roman" w:hAnsi="Calibri" w:cs="Times New Roman"/>
      <w:sz w:val="24"/>
      <w:szCs w:val="20"/>
    </w:rPr>
  </w:style>
  <w:style w:type="paragraph" w:styleId="Header">
    <w:name w:val="header"/>
    <w:basedOn w:val="Normal"/>
    <w:link w:val="HeaderChar"/>
    <w:uiPriority w:val="99"/>
    <w:rsid w:val="00D53F52"/>
    <w:pPr>
      <w:tabs>
        <w:tab w:val="center" w:pos="4320"/>
        <w:tab w:val="right" w:pos="8640"/>
      </w:tabs>
      <w:overflowPunct w:val="0"/>
      <w:autoSpaceDE w:val="0"/>
      <w:autoSpaceDN w:val="0"/>
      <w:adjustRightInd w:val="0"/>
      <w:spacing w:after="120" w:line="240" w:lineRule="auto"/>
      <w:textAlignment w:val="baseline"/>
    </w:pPr>
    <w:rPr>
      <w:rFonts w:ascii="Calibri" w:eastAsia="Times New Roman" w:hAnsi="Calibri" w:cs="Times New Roman"/>
      <w:sz w:val="24"/>
      <w:szCs w:val="20"/>
    </w:rPr>
  </w:style>
  <w:style w:type="character" w:customStyle="1" w:styleId="HeaderChar">
    <w:name w:val="Header Char"/>
    <w:basedOn w:val="DefaultParagraphFont"/>
    <w:link w:val="Header"/>
    <w:uiPriority w:val="99"/>
    <w:rsid w:val="00D53F52"/>
    <w:rPr>
      <w:rFonts w:ascii="Calibri" w:eastAsia="Times New Roman" w:hAnsi="Calibri" w:cs="Times New Roman"/>
      <w:sz w:val="24"/>
      <w:szCs w:val="20"/>
    </w:rPr>
  </w:style>
  <w:style w:type="character" w:styleId="Hyperlink">
    <w:name w:val="Hyperlink"/>
    <w:uiPriority w:val="99"/>
    <w:rsid w:val="00D53F52"/>
    <w:rPr>
      <w:color w:val="0000FF"/>
      <w:spacing w:val="0"/>
      <w:sz w:val="24"/>
      <w:u w:val="single"/>
    </w:rPr>
  </w:style>
  <w:style w:type="paragraph" w:customStyle="1" w:styleId="OutlineIndented">
    <w:name w:val="Outline (Indented)"/>
    <w:basedOn w:val="Normal"/>
    <w:rsid w:val="00D53F52"/>
    <w:pPr>
      <w:overflowPunct w:val="0"/>
      <w:autoSpaceDE w:val="0"/>
      <w:autoSpaceDN w:val="0"/>
      <w:adjustRightInd w:val="0"/>
      <w:spacing w:after="120" w:line="240" w:lineRule="auto"/>
      <w:textAlignment w:val="baseline"/>
    </w:pPr>
    <w:rPr>
      <w:rFonts w:ascii="Calibri" w:eastAsia="Times New Roman" w:hAnsi="Calibri" w:cs="Times New Roman"/>
      <w:sz w:val="24"/>
      <w:szCs w:val="20"/>
    </w:rPr>
  </w:style>
  <w:style w:type="paragraph" w:customStyle="1" w:styleId="TableText">
    <w:name w:val="Table Text"/>
    <w:basedOn w:val="Normal"/>
    <w:rsid w:val="00D53F52"/>
    <w:pPr>
      <w:overflowPunct w:val="0"/>
      <w:autoSpaceDE w:val="0"/>
      <w:autoSpaceDN w:val="0"/>
      <w:adjustRightInd w:val="0"/>
      <w:spacing w:after="120" w:line="240" w:lineRule="auto"/>
      <w:jc w:val="right"/>
      <w:textAlignment w:val="baseline"/>
    </w:pPr>
    <w:rPr>
      <w:rFonts w:ascii="Calibri" w:eastAsia="Times New Roman" w:hAnsi="Calibri" w:cs="Times New Roman"/>
      <w:sz w:val="24"/>
      <w:szCs w:val="20"/>
    </w:rPr>
  </w:style>
  <w:style w:type="paragraph" w:customStyle="1" w:styleId="NumberList">
    <w:name w:val="Number List"/>
    <w:basedOn w:val="Normal"/>
    <w:rsid w:val="00D53F52"/>
    <w:pPr>
      <w:overflowPunct w:val="0"/>
      <w:autoSpaceDE w:val="0"/>
      <w:autoSpaceDN w:val="0"/>
      <w:adjustRightInd w:val="0"/>
      <w:spacing w:after="120" w:line="240" w:lineRule="auto"/>
      <w:textAlignment w:val="baseline"/>
    </w:pPr>
    <w:rPr>
      <w:rFonts w:ascii="Calibri" w:eastAsia="Times New Roman" w:hAnsi="Calibri" w:cs="Times New Roman"/>
      <w:sz w:val="24"/>
      <w:szCs w:val="20"/>
    </w:rPr>
  </w:style>
  <w:style w:type="paragraph" w:customStyle="1" w:styleId="FirstLineIndent">
    <w:name w:val="First Line Indent"/>
    <w:basedOn w:val="Normal"/>
    <w:rsid w:val="00D53F52"/>
    <w:pPr>
      <w:overflowPunct w:val="0"/>
      <w:autoSpaceDE w:val="0"/>
      <w:autoSpaceDN w:val="0"/>
      <w:adjustRightInd w:val="0"/>
      <w:spacing w:after="120" w:line="240" w:lineRule="auto"/>
      <w:ind w:firstLine="720"/>
      <w:textAlignment w:val="baseline"/>
    </w:pPr>
    <w:rPr>
      <w:rFonts w:ascii="Calibri" w:eastAsia="Times New Roman" w:hAnsi="Calibri" w:cs="Times New Roman"/>
      <w:sz w:val="24"/>
      <w:szCs w:val="20"/>
    </w:rPr>
  </w:style>
  <w:style w:type="paragraph" w:customStyle="1" w:styleId="Bullet2">
    <w:name w:val="Bullet 2"/>
    <w:basedOn w:val="Normal"/>
    <w:rsid w:val="00D53F52"/>
    <w:pPr>
      <w:overflowPunct w:val="0"/>
      <w:autoSpaceDE w:val="0"/>
      <w:autoSpaceDN w:val="0"/>
      <w:adjustRightInd w:val="0"/>
      <w:spacing w:after="120" w:line="240" w:lineRule="auto"/>
      <w:textAlignment w:val="baseline"/>
    </w:pPr>
    <w:rPr>
      <w:rFonts w:ascii="Calibri" w:eastAsia="Times New Roman" w:hAnsi="Calibri" w:cs="Times New Roman"/>
      <w:sz w:val="24"/>
      <w:szCs w:val="20"/>
    </w:rPr>
  </w:style>
  <w:style w:type="paragraph" w:customStyle="1" w:styleId="Bullet1">
    <w:name w:val="Bullet 1"/>
    <w:basedOn w:val="Normal"/>
    <w:rsid w:val="00D53F52"/>
    <w:pPr>
      <w:overflowPunct w:val="0"/>
      <w:autoSpaceDE w:val="0"/>
      <w:autoSpaceDN w:val="0"/>
      <w:adjustRightInd w:val="0"/>
      <w:spacing w:after="120" w:line="240" w:lineRule="auto"/>
      <w:textAlignment w:val="baseline"/>
    </w:pPr>
    <w:rPr>
      <w:rFonts w:ascii="Calibri" w:eastAsia="Times New Roman" w:hAnsi="Calibri" w:cs="Times New Roman"/>
      <w:sz w:val="24"/>
      <w:szCs w:val="20"/>
    </w:rPr>
  </w:style>
  <w:style w:type="paragraph" w:customStyle="1" w:styleId="BodySingle">
    <w:name w:val="Body Single"/>
    <w:basedOn w:val="Normal"/>
    <w:rsid w:val="00D53F52"/>
    <w:pPr>
      <w:overflowPunct w:val="0"/>
      <w:autoSpaceDE w:val="0"/>
      <w:autoSpaceDN w:val="0"/>
      <w:adjustRightInd w:val="0"/>
      <w:spacing w:after="120" w:line="240" w:lineRule="auto"/>
      <w:textAlignment w:val="baseline"/>
    </w:pPr>
    <w:rPr>
      <w:rFonts w:ascii="Calibri" w:eastAsia="Times New Roman" w:hAnsi="Calibri" w:cs="Times New Roman"/>
      <w:sz w:val="24"/>
      <w:szCs w:val="20"/>
    </w:rPr>
  </w:style>
  <w:style w:type="paragraph" w:customStyle="1" w:styleId="DWSty9">
    <w:name w:val="DWSty9"/>
    <w:basedOn w:val="Normal"/>
    <w:rsid w:val="00D53F52"/>
    <w:pPr>
      <w:tabs>
        <w:tab w:val="left" w:pos="1200"/>
        <w:tab w:val="left" w:pos="1800"/>
        <w:tab w:val="left" w:pos="7200"/>
      </w:tabs>
      <w:overflowPunct w:val="0"/>
      <w:autoSpaceDE w:val="0"/>
      <w:autoSpaceDN w:val="0"/>
      <w:adjustRightInd w:val="0"/>
      <w:spacing w:after="120" w:line="240" w:lineRule="exact"/>
      <w:textAlignment w:val="baseline"/>
    </w:pPr>
    <w:rPr>
      <w:rFonts w:ascii="Courier" w:eastAsia="Times New Roman" w:hAnsi="Courier" w:cs="Times New Roman"/>
      <w:sz w:val="24"/>
      <w:szCs w:val="20"/>
    </w:rPr>
  </w:style>
  <w:style w:type="paragraph" w:customStyle="1" w:styleId="DWSty8">
    <w:name w:val="DWSty8"/>
    <w:basedOn w:val="Normal"/>
    <w:rsid w:val="00D53F52"/>
    <w:pPr>
      <w:tabs>
        <w:tab w:val="left" w:pos="600"/>
        <w:tab w:val="left" w:pos="1200"/>
        <w:tab w:val="left" w:pos="3600"/>
      </w:tabs>
      <w:overflowPunct w:val="0"/>
      <w:autoSpaceDE w:val="0"/>
      <w:autoSpaceDN w:val="0"/>
      <w:adjustRightInd w:val="0"/>
      <w:spacing w:after="120" w:line="240" w:lineRule="exact"/>
      <w:textAlignment w:val="baseline"/>
    </w:pPr>
    <w:rPr>
      <w:rFonts w:ascii="Courier" w:eastAsia="Times New Roman" w:hAnsi="Courier" w:cs="Times New Roman"/>
      <w:sz w:val="24"/>
      <w:szCs w:val="20"/>
    </w:rPr>
  </w:style>
  <w:style w:type="paragraph" w:customStyle="1" w:styleId="DefaultText1">
    <w:name w:val="Default Text:1"/>
    <w:basedOn w:val="Normal"/>
    <w:rsid w:val="00D53F52"/>
    <w:pPr>
      <w:overflowPunct w:val="0"/>
      <w:autoSpaceDE w:val="0"/>
      <w:autoSpaceDN w:val="0"/>
      <w:adjustRightInd w:val="0"/>
      <w:spacing w:after="120" w:line="240" w:lineRule="auto"/>
      <w:textAlignment w:val="baseline"/>
    </w:pPr>
    <w:rPr>
      <w:rFonts w:ascii="Arial" w:eastAsia="Times New Roman" w:hAnsi="Arial" w:cs="Times New Roman"/>
      <w:sz w:val="24"/>
      <w:szCs w:val="20"/>
    </w:rPr>
  </w:style>
  <w:style w:type="paragraph" w:customStyle="1" w:styleId="DefaultText11">
    <w:name w:val="Default Text:1:1"/>
    <w:basedOn w:val="Normal"/>
    <w:rsid w:val="00D53F52"/>
    <w:pPr>
      <w:overflowPunct w:val="0"/>
      <w:autoSpaceDE w:val="0"/>
      <w:autoSpaceDN w:val="0"/>
      <w:adjustRightInd w:val="0"/>
      <w:spacing w:after="120" w:line="240" w:lineRule="auto"/>
      <w:textAlignment w:val="baseline"/>
    </w:pPr>
    <w:rPr>
      <w:rFonts w:ascii="Calibri" w:eastAsia="Times New Roman" w:hAnsi="Calibri" w:cs="Times New Roman"/>
      <w:sz w:val="24"/>
      <w:szCs w:val="20"/>
    </w:rPr>
  </w:style>
  <w:style w:type="paragraph" w:customStyle="1" w:styleId="Normal1">
    <w:name w:val="Normal:1"/>
    <w:basedOn w:val="Normal"/>
    <w:rsid w:val="00D53F52"/>
    <w:pPr>
      <w:overflowPunct w:val="0"/>
      <w:autoSpaceDE w:val="0"/>
      <w:autoSpaceDN w:val="0"/>
      <w:adjustRightInd w:val="0"/>
      <w:spacing w:after="120" w:line="240" w:lineRule="auto"/>
      <w:textAlignment w:val="baseline"/>
    </w:pPr>
    <w:rPr>
      <w:rFonts w:ascii="Calibri" w:eastAsia="Times New Roman" w:hAnsi="Calibri" w:cs="Times New Roman"/>
      <w:sz w:val="24"/>
      <w:szCs w:val="20"/>
    </w:rPr>
  </w:style>
  <w:style w:type="paragraph" w:customStyle="1" w:styleId="Heading11">
    <w:name w:val="Heading 11"/>
    <w:basedOn w:val="Normal"/>
    <w:rsid w:val="00D53F52"/>
    <w:pPr>
      <w:keepNext/>
      <w:overflowPunct w:val="0"/>
      <w:autoSpaceDE w:val="0"/>
      <w:autoSpaceDN w:val="0"/>
      <w:adjustRightInd w:val="0"/>
      <w:spacing w:before="240" w:after="60" w:line="240" w:lineRule="auto"/>
      <w:textAlignment w:val="baseline"/>
    </w:pPr>
    <w:rPr>
      <w:rFonts w:ascii="Arial" w:eastAsia="Times New Roman" w:hAnsi="Arial" w:cs="Times New Roman"/>
      <w:b/>
      <w:sz w:val="32"/>
      <w:szCs w:val="20"/>
    </w:rPr>
  </w:style>
  <w:style w:type="paragraph" w:customStyle="1" w:styleId="DWSty5">
    <w:name w:val="DWSty5"/>
    <w:basedOn w:val="Normal"/>
    <w:rsid w:val="00D53F52"/>
    <w:pPr>
      <w:tabs>
        <w:tab w:val="left" w:pos="600"/>
        <w:tab w:val="left" w:pos="3600"/>
      </w:tabs>
      <w:overflowPunct w:val="0"/>
      <w:autoSpaceDE w:val="0"/>
      <w:autoSpaceDN w:val="0"/>
      <w:adjustRightInd w:val="0"/>
      <w:spacing w:after="120" w:line="240" w:lineRule="exact"/>
      <w:textAlignment w:val="baseline"/>
    </w:pPr>
    <w:rPr>
      <w:rFonts w:ascii="Courier" w:eastAsia="Times New Roman" w:hAnsi="Courier" w:cs="Times New Roman"/>
      <w:sz w:val="24"/>
      <w:szCs w:val="20"/>
    </w:rPr>
  </w:style>
  <w:style w:type="paragraph" w:customStyle="1" w:styleId="DWSty2">
    <w:name w:val="DWSty2"/>
    <w:basedOn w:val="Normal"/>
    <w:rsid w:val="00D53F52"/>
    <w:pPr>
      <w:tabs>
        <w:tab w:val="left" w:pos="600"/>
        <w:tab w:val="left" w:pos="1200"/>
        <w:tab w:val="left" w:pos="1800"/>
        <w:tab w:val="left" w:pos="2400"/>
      </w:tabs>
      <w:overflowPunct w:val="0"/>
      <w:autoSpaceDE w:val="0"/>
      <w:autoSpaceDN w:val="0"/>
      <w:adjustRightInd w:val="0"/>
      <w:spacing w:after="120" w:line="240" w:lineRule="exact"/>
      <w:textAlignment w:val="baseline"/>
    </w:pPr>
    <w:rPr>
      <w:rFonts w:ascii="Courier" w:eastAsia="Times New Roman" w:hAnsi="Courier" w:cs="Times New Roman"/>
      <w:sz w:val="24"/>
      <w:szCs w:val="20"/>
    </w:rPr>
  </w:style>
  <w:style w:type="paragraph" w:styleId="Footer">
    <w:name w:val="footer"/>
    <w:basedOn w:val="Normal"/>
    <w:link w:val="FooterChar"/>
    <w:uiPriority w:val="99"/>
    <w:rsid w:val="00D53F52"/>
    <w:pPr>
      <w:tabs>
        <w:tab w:val="center" w:pos="4320"/>
        <w:tab w:val="right" w:pos="8640"/>
      </w:tabs>
      <w:overflowPunct w:val="0"/>
      <w:autoSpaceDE w:val="0"/>
      <w:autoSpaceDN w:val="0"/>
      <w:adjustRightInd w:val="0"/>
      <w:spacing w:after="120" w:line="240" w:lineRule="auto"/>
      <w:textAlignment w:val="baseline"/>
    </w:pPr>
    <w:rPr>
      <w:rFonts w:ascii="Calibri" w:eastAsia="Times New Roman" w:hAnsi="Calibri" w:cs="Times New Roman"/>
      <w:color w:val="FFFFFF"/>
      <w:sz w:val="24"/>
      <w:szCs w:val="20"/>
    </w:rPr>
  </w:style>
  <w:style w:type="character" w:customStyle="1" w:styleId="FooterChar">
    <w:name w:val="Footer Char"/>
    <w:basedOn w:val="DefaultParagraphFont"/>
    <w:link w:val="Footer"/>
    <w:uiPriority w:val="99"/>
    <w:rsid w:val="00D53F52"/>
    <w:rPr>
      <w:rFonts w:ascii="Calibri" w:eastAsia="Times New Roman" w:hAnsi="Calibri" w:cs="Times New Roman"/>
      <w:color w:val="FFFFFF"/>
      <w:sz w:val="24"/>
      <w:szCs w:val="20"/>
    </w:rPr>
  </w:style>
  <w:style w:type="character" w:styleId="PageNumber">
    <w:name w:val="page number"/>
    <w:basedOn w:val="DefaultParagraphFont"/>
    <w:rsid w:val="00D53F52"/>
  </w:style>
  <w:style w:type="paragraph" w:customStyle="1" w:styleId="xl19">
    <w:name w:val="xl19"/>
    <w:basedOn w:val="Normal"/>
    <w:rsid w:val="00D53F52"/>
    <w:pPr>
      <w:spacing w:before="100" w:beforeAutospacing="1" w:after="100" w:afterAutospacing="1" w:line="240" w:lineRule="auto"/>
      <w:jc w:val="right"/>
    </w:pPr>
    <w:rPr>
      <w:rFonts w:ascii="SWISS" w:eastAsia="Arial Unicode MS" w:hAnsi="SWISS" w:cs="Arial Unicode MS"/>
      <w:b/>
      <w:bCs/>
      <w:sz w:val="28"/>
      <w:szCs w:val="28"/>
    </w:rPr>
  </w:style>
  <w:style w:type="paragraph" w:customStyle="1" w:styleId="xl20">
    <w:name w:val="xl20"/>
    <w:basedOn w:val="Normal"/>
    <w:rsid w:val="00D53F52"/>
    <w:pPr>
      <w:spacing w:before="100" w:beforeAutospacing="1" w:after="100" w:afterAutospacing="1" w:line="240" w:lineRule="auto"/>
    </w:pPr>
    <w:rPr>
      <w:rFonts w:ascii="SWISS" w:eastAsia="Arial Unicode MS" w:hAnsi="SWISS" w:cs="Arial Unicode MS"/>
      <w:b/>
      <w:bCs/>
      <w:sz w:val="28"/>
      <w:szCs w:val="28"/>
    </w:rPr>
  </w:style>
  <w:style w:type="paragraph" w:customStyle="1" w:styleId="xl21">
    <w:name w:val="xl21"/>
    <w:basedOn w:val="Normal"/>
    <w:rsid w:val="00D53F52"/>
    <w:pPr>
      <w:spacing w:before="100" w:beforeAutospacing="1" w:after="100" w:afterAutospacing="1" w:line="240" w:lineRule="auto"/>
    </w:pPr>
    <w:rPr>
      <w:rFonts w:ascii="SWISS" w:eastAsia="Arial Unicode MS" w:hAnsi="SWISS" w:cs="Arial Unicode MS"/>
      <w:b/>
      <w:bCs/>
      <w:sz w:val="28"/>
      <w:szCs w:val="28"/>
    </w:rPr>
  </w:style>
  <w:style w:type="paragraph" w:customStyle="1" w:styleId="xl22">
    <w:name w:val="xl22"/>
    <w:basedOn w:val="Normal"/>
    <w:rsid w:val="00D53F52"/>
    <w:pPr>
      <w:pBdr>
        <w:left w:val="double" w:sz="6" w:space="0" w:color="000000"/>
      </w:pBdr>
      <w:spacing w:before="100" w:beforeAutospacing="1" w:after="100" w:afterAutospacing="1" w:line="240" w:lineRule="auto"/>
      <w:jc w:val="right"/>
    </w:pPr>
    <w:rPr>
      <w:rFonts w:ascii="SWISS" w:eastAsia="Arial Unicode MS" w:hAnsi="SWISS" w:cs="Arial Unicode MS"/>
      <w:b/>
      <w:bCs/>
      <w:sz w:val="28"/>
      <w:szCs w:val="28"/>
    </w:rPr>
  </w:style>
  <w:style w:type="paragraph" w:customStyle="1" w:styleId="xl23">
    <w:name w:val="xl23"/>
    <w:basedOn w:val="Normal"/>
    <w:rsid w:val="00D53F52"/>
    <w:pPr>
      <w:pBdr>
        <w:left w:val="double" w:sz="6" w:space="0" w:color="00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4">
    <w:name w:val="xl24"/>
    <w:basedOn w:val="Normal"/>
    <w:rsid w:val="00D53F52"/>
    <w:pPr>
      <w:pBdr>
        <w:top w:val="single" w:sz="4" w:space="0" w:color="000000"/>
      </w:pBdr>
      <w:spacing w:before="100" w:beforeAutospacing="1" w:after="100" w:afterAutospacing="1" w:line="240" w:lineRule="auto"/>
    </w:pPr>
    <w:rPr>
      <w:rFonts w:ascii="SWISS" w:eastAsia="Arial Unicode MS" w:hAnsi="SWISS" w:cs="Arial Unicode MS"/>
      <w:b/>
      <w:bCs/>
      <w:sz w:val="28"/>
      <w:szCs w:val="28"/>
    </w:rPr>
  </w:style>
  <w:style w:type="paragraph" w:customStyle="1" w:styleId="xl25">
    <w:name w:val="xl25"/>
    <w:basedOn w:val="Normal"/>
    <w:rsid w:val="00D53F52"/>
    <w:pPr>
      <w:pBdr>
        <w:top w:val="single" w:sz="4" w:space="0" w:color="000000"/>
      </w:pBdr>
      <w:spacing w:before="100" w:beforeAutospacing="1" w:after="100" w:afterAutospacing="1" w:line="240" w:lineRule="auto"/>
    </w:pPr>
    <w:rPr>
      <w:rFonts w:ascii="SWISS" w:eastAsia="Arial Unicode MS" w:hAnsi="SWISS" w:cs="Arial Unicode MS"/>
      <w:sz w:val="28"/>
      <w:szCs w:val="28"/>
    </w:rPr>
  </w:style>
  <w:style w:type="paragraph" w:customStyle="1" w:styleId="xl26">
    <w:name w:val="xl26"/>
    <w:basedOn w:val="Normal"/>
    <w:rsid w:val="00D53F52"/>
    <w:pPr>
      <w:pBdr>
        <w:top w:val="single" w:sz="4" w:space="0" w:color="000000"/>
        <w:left w:val="double" w:sz="6" w:space="0" w:color="000000"/>
      </w:pBdr>
      <w:spacing w:before="100" w:beforeAutospacing="1" w:after="100" w:afterAutospacing="1" w:line="240" w:lineRule="auto"/>
    </w:pPr>
    <w:rPr>
      <w:rFonts w:ascii="SWISS" w:eastAsia="Arial Unicode MS" w:hAnsi="SWISS" w:cs="Arial Unicode MS"/>
      <w:sz w:val="28"/>
      <w:szCs w:val="28"/>
    </w:rPr>
  </w:style>
  <w:style w:type="paragraph" w:customStyle="1" w:styleId="xl27">
    <w:name w:val="xl27"/>
    <w:basedOn w:val="Normal"/>
    <w:rsid w:val="00D53F52"/>
    <w:pPr>
      <w:pBdr>
        <w:top w:val="single" w:sz="4" w:space="0" w:color="000000"/>
      </w:pBdr>
      <w:spacing w:before="100" w:beforeAutospacing="1" w:after="100" w:afterAutospacing="1" w:line="240" w:lineRule="auto"/>
    </w:pPr>
    <w:rPr>
      <w:rFonts w:ascii="Arial Unicode MS" w:eastAsia="Arial Unicode MS" w:hAnsi="Arial Unicode MS" w:cs="Arial Unicode MS"/>
      <w:sz w:val="28"/>
      <w:szCs w:val="28"/>
    </w:rPr>
  </w:style>
  <w:style w:type="paragraph" w:customStyle="1" w:styleId="xl28">
    <w:name w:val="xl28"/>
    <w:basedOn w:val="Normal"/>
    <w:rsid w:val="00D53F52"/>
    <w:pPr>
      <w:spacing w:before="100" w:beforeAutospacing="1" w:after="100" w:afterAutospacing="1" w:line="240" w:lineRule="auto"/>
    </w:pPr>
    <w:rPr>
      <w:rFonts w:ascii="SWISS" w:eastAsia="Arial Unicode MS" w:hAnsi="SWISS" w:cs="Arial Unicode MS"/>
      <w:b/>
      <w:bCs/>
      <w:sz w:val="28"/>
      <w:szCs w:val="28"/>
    </w:rPr>
  </w:style>
  <w:style w:type="paragraph" w:customStyle="1" w:styleId="xl29">
    <w:name w:val="xl29"/>
    <w:basedOn w:val="Normal"/>
    <w:rsid w:val="00D53F52"/>
    <w:pPr>
      <w:spacing w:before="100" w:beforeAutospacing="1" w:after="100" w:afterAutospacing="1" w:line="240" w:lineRule="auto"/>
    </w:pPr>
    <w:rPr>
      <w:rFonts w:ascii="SWISS" w:eastAsia="Arial Unicode MS" w:hAnsi="SWISS" w:cs="Arial Unicode MS"/>
      <w:sz w:val="28"/>
      <w:szCs w:val="28"/>
    </w:rPr>
  </w:style>
  <w:style w:type="paragraph" w:customStyle="1" w:styleId="xl30">
    <w:name w:val="xl30"/>
    <w:basedOn w:val="Normal"/>
    <w:rsid w:val="00D53F52"/>
    <w:pPr>
      <w:pBdr>
        <w:left w:val="double" w:sz="6" w:space="0" w:color="000000"/>
      </w:pBdr>
      <w:spacing w:before="100" w:beforeAutospacing="1" w:after="100" w:afterAutospacing="1" w:line="240" w:lineRule="auto"/>
    </w:pPr>
    <w:rPr>
      <w:rFonts w:ascii="SWISS" w:eastAsia="Arial Unicode MS" w:hAnsi="SWISS" w:cs="Arial Unicode MS"/>
      <w:sz w:val="28"/>
      <w:szCs w:val="28"/>
    </w:rPr>
  </w:style>
  <w:style w:type="paragraph" w:customStyle="1" w:styleId="xl31">
    <w:name w:val="xl31"/>
    <w:basedOn w:val="Normal"/>
    <w:rsid w:val="00D53F52"/>
    <w:pPr>
      <w:spacing w:before="100" w:beforeAutospacing="1" w:after="100" w:afterAutospacing="1" w:line="240" w:lineRule="auto"/>
    </w:pPr>
    <w:rPr>
      <w:rFonts w:ascii="Arial Unicode MS" w:eastAsia="Arial Unicode MS" w:hAnsi="Arial Unicode MS" w:cs="Arial Unicode MS"/>
      <w:sz w:val="28"/>
      <w:szCs w:val="28"/>
    </w:rPr>
  </w:style>
  <w:style w:type="paragraph" w:customStyle="1" w:styleId="xl32">
    <w:name w:val="xl32"/>
    <w:basedOn w:val="Normal"/>
    <w:rsid w:val="00D53F52"/>
    <w:pPr>
      <w:spacing w:before="100" w:beforeAutospacing="1" w:after="100" w:afterAutospacing="1" w:line="240" w:lineRule="auto"/>
      <w:jc w:val="right"/>
    </w:pPr>
    <w:rPr>
      <w:rFonts w:ascii="Arial Unicode MS" w:eastAsia="Arial Unicode MS" w:hAnsi="Arial Unicode MS" w:cs="Arial Unicode MS"/>
      <w:b/>
      <w:bCs/>
      <w:sz w:val="28"/>
      <w:szCs w:val="28"/>
    </w:rPr>
  </w:style>
  <w:style w:type="paragraph" w:customStyle="1" w:styleId="xl33">
    <w:name w:val="xl33"/>
    <w:basedOn w:val="Normal"/>
    <w:rsid w:val="00D53F52"/>
    <w:pPr>
      <w:pBdr>
        <w:left w:val="double" w:sz="6" w:space="0" w:color="000000"/>
      </w:pBdr>
      <w:spacing w:before="100" w:beforeAutospacing="1" w:after="100" w:afterAutospacing="1" w:line="240" w:lineRule="auto"/>
      <w:jc w:val="right"/>
    </w:pPr>
    <w:rPr>
      <w:rFonts w:ascii="Arial Unicode MS" w:eastAsia="Arial Unicode MS" w:hAnsi="Arial Unicode MS" w:cs="Arial Unicode MS"/>
      <w:b/>
      <w:bCs/>
      <w:sz w:val="28"/>
      <w:szCs w:val="28"/>
    </w:rPr>
  </w:style>
  <w:style w:type="paragraph" w:customStyle="1" w:styleId="xl34">
    <w:name w:val="xl34"/>
    <w:basedOn w:val="Normal"/>
    <w:rsid w:val="00D53F52"/>
    <w:pPr>
      <w:spacing w:before="100" w:beforeAutospacing="1" w:after="100" w:afterAutospacing="1" w:line="240" w:lineRule="auto"/>
      <w:jc w:val="right"/>
    </w:pPr>
    <w:rPr>
      <w:rFonts w:ascii="Arial Unicode MS" w:eastAsia="Arial Unicode MS" w:hAnsi="Arial Unicode MS" w:cs="Arial Unicode MS"/>
      <w:b/>
      <w:bCs/>
      <w:sz w:val="28"/>
      <w:szCs w:val="28"/>
    </w:rPr>
  </w:style>
  <w:style w:type="paragraph" w:customStyle="1" w:styleId="xl35">
    <w:name w:val="xl35"/>
    <w:basedOn w:val="Normal"/>
    <w:rsid w:val="00D53F52"/>
    <w:pPr>
      <w:pBdr>
        <w:top w:val="single" w:sz="4" w:space="0" w:color="000000"/>
        <w:left w:val="double" w:sz="6" w:space="0" w:color="000000"/>
      </w:pBdr>
      <w:spacing w:before="100" w:beforeAutospacing="1" w:after="100" w:afterAutospacing="1" w:line="240" w:lineRule="auto"/>
    </w:pPr>
    <w:rPr>
      <w:rFonts w:ascii="Arial Unicode MS" w:eastAsia="Arial Unicode MS" w:hAnsi="Arial Unicode MS" w:cs="Arial Unicode MS"/>
      <w:sz w:val="28"/>
      <w:szCs w:val="28"/>
    </w:rPr>
  </w:style>
  <w:style w:type="paragraph" w:customStyle="1" w:styleId="xl36">
    <w:name w:val="xl36"/>
    <w:basedOn w:val="Normal"/>
    <w:rsid w:val="00D53F52"/>
    <w:pPr>
      <w:pBdr>
        <w:left w:val="double" w:sz="6" w:space="0" w:color="000000"/>
      </w:pBdr>
      <w:spacing w:before="100" w:beforeAutospacing="1" w:after="100" w:afterAutospacing="1" w:line="240" w:lineRule="auto"/>
    </w:pPr>
    <w:rPr>
      <w:rFonts w:ascii="Arial Unicode MS" w:eastAsia="Arial Unicode MS" w:hAnsi="Arial Unicode MS" w:cs="Arial Unicode MS"/>
      <w:sz w:val="28"/>
      <w:szCs w:val="28"/>
    </w:rPr>
  </w:style>
  <w:style w:type="character" w:styleId="FollowedHyperlink">
    <w:name w:val="FollowedHyperlink"/>
    <w:basedOn w:val="DefaultParagraphFont"/>
    <w:uiPriority w:val="99"/>
    <w:rsid w:val="00D53F52"/>
    <w:rPr>
      <w:color w:val="800080"/>
      <w:u w:val="single"/>
    </w:rPr>
  </w:style>
  <w:style w:type="paragraph" w:styleId="BodyTextIndent">
    <w:name w:val="Body Text Indent"/>
    <w:basedOn w:val="Normal"/>
    <w:link w:val="BodyTextIndentChar"/>
    <w:rsid w:val="00D53F52"/>
    <w:pPr>
      <w:spacing w:after="120" w:line="240" w:lineRule="auto"/>
      <w:ind w:hanging="1440"/>
    </w:pPr>
    <w:rPr>
      <w:rFonts w:ascii="Calibri" w:eastAsia="Times New Roman" w:hAnsi="Calibri" w:cs="Times New Roman"/>
      <w:szCs w:val="24"/>
    </w:rPr>
  </w:style>
  <w:style w:type="character" w:customStyle="1" w:styleId="BodyTextIndentChar">
    <w:name w:val="Body Text Indent Char"/>
    <w:basedOn w:val="DefaultParagraphFont"/>
    <w:link w:val="BodyTextIndent"/>
    <w:rsid w:val="00D53F52"/>
    <w:rPr>
      <w:rFonts w:ascii="Calibri" w:eastAsia="Times New Roman" w:hAnsi="Calibri" w:cs="Times New Roman"/>
      <w:szCs w:val="24"/>
    </w:rPr>
  </w:style>
  <w:style w:type="paragraph" w:styleId="BodyText">
    <w:name w:val="Body Text"/>
    <w:basedOn w:val="Normal"/>
    <w:link w:val="BodyTextChar"/>
    <w:rsid w:val="00D53F52"/>
    <w:pPr>
      <w:tabs>
        <w:tab w:val="left" w:pos="720"/>
        <w:tab w:val="left" w:leader="dot" w:pos="8100"/>
      </w:tabs>
      <w:spacing w:after="120" w:line="240" w:lineRule="auto"/>
      <w:ind w:right="-180"/>
    </w:pPr>
    <w:rPr>
      <w:rFonts w:ascii="Calibri" w:eastAsia="Times New Roman" w:hAnsi="Calibri" w:cs="Times New Roman"/>
      <w:sz w:val="24"/>
      <w:szCs w:val="24"/>
    </w:rPr>
  </w:style>
  <w:style w:type="character" w:customStyle="1" w:styleId="BodyTextChar">
    <w:name w:val="Body Text Char"/>
    <w:basedOn w:val="DefaultParagraphFont"/>
    <w:link w:val="BodyText"/>
    <w:rsid w:val="00D53F52"/>
    <w:rPr>
      <w:rFonts w:ascii="Calibri" w:eastAsia="Times New Roman" w:hAnsi="Calibri" w:cs="Times New Roman"/>
      <w:sz w:val="24"/>
      <w:szCs w:val="24"/>
    </w:rPr>
  </w:style>
  <w:style w:type="paragraph" w:customStyle="1" w:styleId="copy">
    <w:name w:val="copy"/>
    <w:basedOn w:val="Normal"/>
    <w:rsid w:val="00D53F52"/>
    <w:pPr>
      <w:spacing w:before="73" w:after="146" w:line="309" w:lineRule="atLeast"/>
    </w:pPr>
    <w:rPr>
      <w:rFonts w:ascii="Verdana" w:eastAsia="Arial Unicode MS" w:hAnsi="Verdana" w:cs="Times New Roman"/>
      <w:color w:val="000000"/>
      <w:sz w:val="18"/>
      <w:szCs w:val="18"/>
    </w:rPr>
  </w:style>
  <w:style w:type="paragraph" w:styleId="BlockText">
    <w:name w:val="Block Text"/>
    <w:basedOn w:val="Normal"/>
    <w:rsid w:val="00D53F52"/>
    <w:pPr>
      <w:spacing w:after="120" w:line="240" w:lineRule="auto"/>
      <w:ind w:left="2880" w:right="-180" w:hanging="900"/>
    </w:pPr>
    <w:rPr>
      <w:rFonts w:ascii="Calibri" w:eastAsia="Times New Roman" w:hAnsi="Calibri" w:cs="Times New Roman"/>
      <w:sz w:val="24"/>
      <w:szCs w:val="24"/>
    </w:rPr>
  </w:style>
  <w:style w:type="paragraph" w:styleId="List2">
    <w:name w:val="List 2"/>
    <w:basedOn w:val="Normal"/>
    <w:rsid w:val="00D53F52"/>
    <w:pPr>
      <w:spacing w:after="120" w:line="240" w:lineRule="auto"/>
      <w:ind w:left="720" w:hanging="360"/>
    </w:pPr>
    <w:rPr>
      <w:rFonts w:ascii="Calibri" w:eastAsia="Times New Roman" w:hAnsi="Calibri" w:cs="Times New Roman"/>
      <w:sz w:val="24"/>
      <w:szCs w:val="24"/>
    </w:rPr>
  </w:style>
  <w:style w:type="character" w:customStyle="1" w:styleId="CommentSubjectChar">
    <w:name w:val="Comment Subject Char"/>
    <w:basedOn w:val="CommentTextChar"/>
    <w:link w:val="CommentSubject"/>
    <w:uiPriority w:val="99"/>
    <w:semiHidden/>
    <w:rsid w:val="00D53F52"/>
    <w:rPr>
      <w:rFonts w:ascii="Calibri" w:eastAsia="Times New Roman" w:hAnsi="Calibri" w:cs="Times New Roman"/>
      <w:b/>
      <w:bCs/>
      <w:sz w:val="24"/>
      <w:szCs w:val="20"/>
    </w:rPr>
  </w:style>
  <w:style w:type="paragraph" w:styleId="CommentSubject">
    <w:name w:val="annotation subject"/>
    <w:basedOn w:val="CommentText"/>
    <w:next w:val="CommentText"/>
    <w:link w:val="CommentSubjectChar"/>
    <w:uiPriority w:val="99"/>
    <w:semiHidden/>
    <w:unhideWhenUsed/>
    <w:rsid w:val="00D53F52"/>
    <w:rPr>
      <w:b/>
      <w:bCs/>
    </w:rPr>
  </w:style>
  <w:style w:type="character" w:customStyle="1" w:styleId="CommentSubjectChar1">
    <w:name w:val="Comment Subject Char1"/>
    <w:basedOn w:val="CommentTextChar"/>
    <w:uiPriority w:val="99"/>
    <w:semiHidden/>
    <w:rsid w:val="00D53F52"/>
    <w:rPr>
      <w:rFonts w:ascii="Calibri" w:eastAsia="Times New Roman" w:hAnsi="Calibri" w:cs="Times New Roman"/>
      <w:b/>
      <w:bCs/>
      <w:sz w:val="24"/>
      <w:szCs w:val="20"/>
    </w:rPr>
  </w:style>
  <w:style w:type="paragraph" w:styleId="NormalWeb">
    <w:name w:val="Normal (Web)"/>
    <w:basedOn w:val="Normal"/>
    <w:uiPriority w:val="99"/>
    <w:unhideWhenUsed/>
    <w:rsid w:val="00D53F52"/>
    <w:pPr>
      <w:spacing w:before="100" w:beforeAutospacing="1" w:after="100" w:afterAutospacing="1" w:line="240" w:lineRule="auto"/>
    </w:pPr>
    <w:rPr>
      <w:rFonts w:ascii="Calibri" w:eastAsia="Times New Roman" w:hAnsi="Calibri" w:cs="Times New Roman"/>
      <w:sz w:val="24"/>
      <w:szCs w:val="24"/>
    </w:rPr>
  </w:style>
  <w:style w:type="character" w:customStyle="1" w:styleId="st1">
    <w:name w:val="st1"/>
    <w:basedOn w:val="DefaultParagraphFont"/>
    <w:rsid w:val="00D53F52"/>
  </w:style>
  <w:style w:type="character" w:customStyle="1" w:styleId="BodyText3Char">
    <w:name w:val="Body Text 3 Char"/>
    <w:basedOn w:val="DefaultParagraphFont"/>
    <w:link w:val="BodyText3"/>
    <w:semiHidden/>
    <w:rsid w:val="00D53F52"/>
    <w:rPr>
      <w:rFonts w:ascii="Calibri" w:eastAsia="Times New Roman" w:hAnsi="Calibri" w:cs="Times New Roman"/>
      <w:sz w:val="16"/>
      <w:szCs w:val="16"/>
    </w:rPr>
  </w:style>
  <w:style w:type="paragraph" w:styleId="BodyText3">
    <w:name w:val="Body Text 3"/>
    <w:basedOn w:val="Normal"/>
    <w:link w:val="BodyText3Char"/>
    <w:semiHidden/>
    <w:rsid w:val="00D53F52"/>
    <w:pPr>
      <w:spacing w:after="120" w:line="240" w:lineRule="auto"/>
    </w:pPr>
    <w:rPr>
      <w:rFonts w:ascii="Calibri" w:eastAsia="Times New Roman" w:hAnsi="Calibri" w:cs="Times New Roman"/>
      <w:sz w:val="16"/>
      <w:szCs w:val="16"/>
    </w:rPr>
  </w:style>
  <w:style w:type="character" w:customStyle="1" w:styleId="BodyText3Char1">
    <w:name w:val="Body Text 3 Char1"/>
    <w:basedOn w:val="DefaultParagraphFont"/>
    <w:uiPriority w:val="99"/>
    <w:semiHidden/>
    <w:rsid w:val="00D53F52"/>
    <w:rPr>
      <w:sz w:val="16"/>
      <w:szCs w:val="16"/>
    </w:rPr>
  </w:style>
  <w:style w:type="character" w:customStyle="1" w:styleId="BodyText2Char">
    <w:name w:val="Body Text 2 Char"/>
    <w:basedOn w:val="DefaultParagraphFont"/>
    <w:link w:val="BodyText2"/>
    <w:uiPriority w:val="99"/>
    <w:semiHidden/>
    <w:rsid w:val="00D53F52"/>
    <w:rPr>
      <w:rFonts w:ascii="Calibri" w:eastAsia="Times New Roman" w:hAnsi="Calibri" w:cs="Times New Roman"/>
      <w:sz w:val="24"/>
      <w:szCs w:val="20"/>
    </w:rPr>
  </w:style>
  <w:style w:type="paragraph" w:styleId="BodyText2">
    <w:name w:val="Body Text 2"/>
    <w:basedOn w:val="Normal"/>
    <w:link w:val="BodyText2Char"/>
    <w:uiPriority w:val="99"/>
    <w:semiHidden/>
    <w:unhideWhenUsed/>
    <w:rsid w:val="00D53F52"/>
    <w:pPr>
      <w:overflowPunct w:val="0"/>
      <w:autoSpaceDE w:val="0"/>
      <w:autoSpaceDN w:val="0"/>
      <w:adjustRightInd w:val="0"/>
      <w:spacing w:after="120" w:line="480" w:lineRule="auto"/>
      <w:textAlignment w:val="baseline"/>
    </w:pPr>
    <w:rPr>
      <w:rFonts w:ascii="Calibri" w:eastAsia="Times New Roman" w:hAnsi="Calibri" w:cs="Times New Roman"/>
      <w:sz w:val="24"/>
      <w:szCs w:val="20"/>
    </w:rPr>
  </w:style>
  <w:style w:type="character" w:customStyle="1" w:styleId="BodyText2Char1">
    <w:name w:val="Body Text 2 Char1"/>
    <w:basedOn w:val="DefaultParagraphFont"/>
    <w:uiPriority w:val="99"/>
    <w:semiHidden/>
    <w:rsid w:val="00D53F52"/>
  </w:style>
  <w:style w:type="paragraph" w:customStyle="1" w:styleId="Default">
    <w:name w:val="Default"/>
    <w:rsid w:val="00D53F52"/>
    <w:pPr>
      <w:autoSpaceDE w:val="0"/>
      <w:autoSpaceDN w:val="0"/>
      <w:adjustRightInd w:val="0"/>
      <w:spacing w:after="0" w:line="240" w:lineRule="auto"/>
    </w:pPr>
    <w:rPr>
      <w:rFonts w:ascii="Arial" w:eastAsia="Calibri" w:hAnsi="Arial" w:cs="Arial"/>
      <w:color w:val="000000"/>
      <w:sz w:val="24"/>
      <w:szCs w:val="24"/>
    </w:rPr>
  </w:style>
  <w:style w:type="character" w:customStyle="1" w:styleId="BodyTextIndent2Char">
    <w:name w:val="Body Text Indent 2 Char"/>
    <w:basedOn w:val="DefaultParagraphFont"/>
    <w:link w:val="BodyTextIndent2"/>
    <w:uiPriority w:val="99"/>
    <w:semiHidden/>
    <w:rsid w:val="00D53F52"/>
    <w:rPr>
      <w:rFonts w:ascii="Calibri" w:eastAsia="Times New Roman" w:hAnsi="Calibri" w:cs="Times New Roman"/>
      <w:sz w:val="24"/>
      <w:szCs w:val="20"/>
    </w:rPr>
  </w:style>
  <w:style w:type="paragraph" w:styleId="BodyTextIndent2">
    <w:name w:val="Body Text Indent 2"/>
    <w:basedOn w:val="Normal"/>
    <w:link w:val="BodyTextIndent2Char"/>
    <w:uiPriority w:val="99"/>
    <w:semiHidden/>
    <w:unhideWhenUsed/>
    <w:rsid w:val="00D53F52"/>
    <w:pPr>
      <w:overflowPunct w:val="0"/>
      <w:autoSpaceDE w:val="0"/>
      <w:autoSpaceDN w:val="0"/>
      <w:adjustRightInd w:val="0"/>
      <w:spacing w:after="120" w:line="480" w:lineRule="auto"/>
      <w:ind w:left="360"/>
      <w:textAlignment w:val="baseline"/>
    </w:pPr>
    <w:rPr>
      <w:rFonts w:ascii="Calibri" w:eastAsia="Times New Roman" w:hAnsi="Calibri" w:cs="Times New Roman"/>
      <w:sz w:val="24"/>
      <w:szCs w:val="20"/>
    </w:rPr>
  </w:style>
  <w:style w:type="character" w:customStyle="1" w:styleId="BodyTextIndent2Char1">
    <w:name w:val="Body Text Indent 2 Char1"/>
    <w:basedOn w:val="DefaultParagraphFont"/>
    <w:uiPriority w:val="99"/>
    <w:semiHidden/>
    <w:rsid w:val="00D53F52"/>
  </w:style>
  <w:style w:type="character" w:customStyle="1" w:styleId="BodyTextIndent3Char">
    <w:name w:val="Body Text Indent 3 Char"/>
    <w:basedOn w:val="DefaultParagraphFont"/>
    <w:link w:val="BodyTextIndent3"/>
    <w:uiPriority w:val="99"/>
    <w:semiHidden/>
    <w:rsid w:val="00D53F52"/>
    <w:rPr>
      <w:rFonts w:ascii="Calibri" w:eastAsia="Times New Roman" w:hAnsi="Calibri" w:cs="Times New Roman"/>
      <w:sz w:val="16"/>
      <w:szCs w:val="16"/>
    </w:rPr>
  </w:style>
  <w:style w:type="paragraph" w:styleId="BodyTextIndent3">
    <w:name w:val="Body Text Indent 3"/>
    <w:basedOn w:val="Normal"/>
    <w:link w:val="BodyTextIndent3Char"/>
    <w:uiPriority w:val="99"/>
    <w:semiHidden/>
    <w:unhideWhenUsed/>
    <w:rsid w:val="00D53F52"/>
    <w:pPr>
      <w:overflowPunct w:val="0"/>
      <w:autoSpaceDE w:val="0"/>
      <w:autoSpaceDN w:val="0"/>
      <w:adjustRightInd w:val="0"/>
      <w:spacing w:after="120" w:line="240" w:lineRule="auto"/>
      <w:ind w:left="360"/>
      <w:textAlignment w:val="baseline"/>
    </w:pPr>
    <w:rPr>
      <w:rFonts w:ascii="Calibri" w:eastAsia="Times New Roman" w:hAnsi="Calibri" w:cs="Times New Roman"/>
      <w:sz w:val="16"/>
      <w:szCs w:val="16"/>
    </w:rPr>
  </w:style>
  <w:style w:type="character" w:customStyle="1" w:styleId="BodyTextIndent3Char1">
    <w:name w:val="Body Text Indent 3 Char1"/>
    <w:basedOn w:val="DefaultParagraphFont"/>
    <w:uiPriority w:val="99"/>
    <w:semiHidden/>
    <w:rsid w:val="00D53F52"/>
    <w:rPr>
      <w:sz w:val="16"/>
      <w:szCs w:val="16"/>
    </w:rPr>
  </w:style>
  <w:style w:type="paragraph" w:customStyle="1" w:styleId="Style">
    <w:name w:val="Style"/>
    <w:rsid w:val="00D53F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Normal6pointaftr">
    <w:name w:val="Normal 6 point aftr"/>
    <w:basedOn w:val="Normal"/>
    <w:link w:val="Normal6pointaftrChar"/>
    <w:rsid w:val="00D53F52"/>
    <w:pPr>
      <w:overflowPunct w:val="0"/>
      <w:autoSpaceDE w:val="0"/>
      <w:autoSpaceDN w:val="0"/>
      <w:adjustRightInd w:val="0"/>
      <w:spacing w:after="120" w:line="240" w:lineRule="auto"/>
      <w:ind w:left="446"/>
      <w:textAlignment w:val="baseline"/>
    </w:pPr>
    <w:rPr>
      <w:rFonts w:ascii="Arial" w:eastAsia="Arial" w:hAnsi="Arial" w:cs="Arial"/>
      <w:sz w:val="24"/>
      <w:szCs w:val="20"/>
    </w:rPr>
  </w:style>
  <w:style w:type="character" w:customStyle="1" w:styleId="Normal6pointaftrChar">
    <w:name w:val="Normal 6 point aftr Char"/>
    <w:basedOn w:val="DefaultParagraphFont"/>
    <w:link w:val="Normal6pointaftr"/>
    <w:rsid w:val="00D53F52"/>
    <w:rPr>
      <w:rFonts w:ascii="Arial" w:eastAsia="Arial" w:hAnsi="Arial" w:cs="Arial"/>
      <w:sz w:val="24"/>
      <w:szCs w:val="20"/>
    </w:rPr>
  </w:style>
  <w:style w:type="paragraph" w:customStyle="1" w:styleId="CM2">
    <w:name w:val="CM2"/>
    <w:basedOn w:val="Default"/>
    <w:next w:val="Default"/>
    <w:uiPriority w:val="99"/>
    <w:rsid w:val="00D53F52"/>
    <w:pPr>
      <w:widowControl w:val="0"/>
    </w:pPr>
    <w:rPr>
      <w:rFonts w:ascii="Calibri" w:eastAsia="Times New Roman" w:hAnsi="Calibri" w:cs="Times New Roman"/>
      <w:color w:val="auto"/>
    </w:rPr>
  </w:style>
  <w:style w:type="paragraph" w:customStyle="1" w:styleId="CM1">
    <w:name w:val="CM1"/>
    <w:basedOn w:val="Default"/>
    <w:next w:val="Default"/>
    <w:uiPriority w:val="99"/>
    <w:rsid w:val="00D53F52"/>
    <w:pPr>
      <w:widowControl w:val="0"/>
    </w:pPr>
    <w:rPr>
      <w:rFonts w:ascii="Calibri" w:eastAsia="Times New Roman" w:hAnsi="Calibri" w:cs="Times New Roman"/>
      <w:color w:val="auto"/>
    </w:rPr>
  </w:style>
  <w:style w:type="paragraph" w:styleId="TOC1">
    <w:name w:val="toc 1"/>
    <w:basedOn w:val="Normal"/>
    <w:next w:val="Normal"/>
    <w:autoRedefine/>
    <w:uiPriority w:val="39"/>
    <w:unhideWhenUsed/>
    <w:qFormat/>
    <w:rsid w:val="00D53F52"/>
    <w:pPr>
      <w:spacing w:before="120" w:after="120"/>
    </w:pPr>
    <w:rPr>
      <w:rFonts w:cstheme="minorHAnsi"/>
      <w:b/>
      <w:bCs/>
      <w:caps/>
      <w:sz w:val="20"/>
      <w:szCs w:val="20"/>
    </w:rPr>
  </w:style>
  <w:style w:type="paragraph" w:styleId="TOC2">
    <w:name w:val="toc 2"/>
    <w:basedOn w:val="Normal"/>
    <w:next w:val="Normal"/>
    <w:autoRedefine/>
    <w:uiPriority w:val="39"/>
    <w:unhideWhenUsed/>
    <w:qFormat/>
    <w:rsid w:val="00D53F52"/>
    <w:pPr>
      <w:spacing w:after="0"/>
      <w:ind w:left="220"/>
    </w:pPr>
    <w:rPr>
      <w:rFonts w:cstheme="minorHAnsi"/>
      <w:smallCaps/>
      <w:sz w:val="20"/>
      <w:szCs w:val="20"/>
    </w:rPr>
  </w:style>
  <w:style w:type="paragraph" w:styleId="TOC3">
    <w:name w:val="toc 3"/>
    <w:basedOn w:val="Normal"/>
    <w:next w:val="Normal"/>
    <w:autoRedefine/>
    <w:uiPriority w:val="39"/>
    <w:unhideWhenUsed/>
    <w:qFormat/>
    <w:rsid w:val="00D53F52"/>
    <w:pPr>
      <w:spacing w:after="0"/>
      <w:ind w:left="440"/>
    </w:pPr>
    <w:rPr>
      <w:rFonts w:cstheme="minorHAnsi"/>
      <w:i/>
      <w:iCs/>
      <w:sz w:val="20"/>
      <w:szCs w:val="20"/>
    </w:rPr>
  </w:style>
  <w:style w:type="numbering" w:customStyle="1" w:styleId="NoList111">
    <w:name w:val="No List111"/>
    <w:next w:val="NoList"/>
    <w:uiPriority w:val="99"/>
    <w:semiHidden/>
    <w:unhideWhenUsed/>
    <w:rsid w:val="00D53F52"/>
  </w:style>
  <w:style w:type="paragraph" w:customStyle="1" w:styleId="font5">
    <w:name w:val="font5"/>
    <w:basedOn w:val="Normal"/>
    <w:rsid w:val="00D53F52"/>
    <w:pPr>
      <w:spacing w:before="100" w:beforeAutospacing="1" w:after="100" w:afterAutospacing="1" w:line="240" w:lineRule="auto"/>
    </w:pPr>
    <w:rPr>
      <w:rFonts w:ascii="Calibri" w:eastAsia="Times New Roman" w:hAnsi="Calibri" w:cs="Times New Roman"/>
      <w:i/>
      <w:iCs/>
      <w:color w:val="000000"/>
    </w:rPr>
  </w:style>
  <w:style w:type="paragraph" w:customStyle="1" w:styleId="xl65">
    <w:name w:val="xl65"/>
    <w:basedOn w:val="Normal"/>
    <w:rsid w:val="00D53F52"/>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D53F52"/>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D53F5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D53F5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D53F5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D53F5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D53F5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D53F5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Normal"/>
    <w:rsid w:val="00D53F5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D53F5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D53F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D53F5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D53F5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Normal"/>
    <w:rsid w:val="00D53F52"/>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D53F52"/>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Normal"/>
    <w:rsid w:val="00D53F52"/>
    <w:pPr>
      <w:pBdr>
        <w:top w:val="single" w:sz="8" w:space="0" w:color="auto"/>
        <w:left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D53F52"/>
    <w:pPr>
      <w:pBdr>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D53F52"/>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D53F52"/>
    <w:pPr>
      <w:spacing w:before="100" w:beforeAutospacing="1" w:after="100" w:afterAutospacing="1" w:line="240" w:lineRule="auto"/>
      <w:jc w:val="center"/>
    </w:pPr>
    <w:rPr>
      <w:rFonts w:ascii="Times New Roman" w:eastAsia="Times New Roman" w:hAnsi="Times New Roman" w:cs="Times New Roman"/>
      <w:sz w:val="44"/>
      <w:szCs w:val="44"/>
    </w:rPr>
  </w:style>
  <w:style w:type="table" w:styleId="TableGrid">
    <w:name w:val="Table Grid"/>
    <w:basedOn w:val="TableNormal"/>
    <w:uiPriority w:val="39"/>
    <w:rsid w:val="00D53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EFORMSTYLE1">
    <w:name w:val="DOE FORM STYLE 1"/>
    <w:basedOn w:val="Normal"/>
    <w:link w:val="DOEFORMSTYLE1Char"/>
    <w:qFormat/>
    <w:rsid w:val="00D53F52"/>
    <w:pPr>
      <w:widowControl w:val="0"/>
      <w:spacing w:before="5" w:after="120" w:line="240" w:lineRule="auto"/>
    </w:pPr>
    <w:rPr>
      <w:rFonts w:ascii="Times New Roman" w:eastAsia="Times New Roman" w:hAnsi="Times New Roman" w:cs="Times New Roman"/>
      <w:b/>
      <w:color w:val="181818"/>
      <w:sz w:val="24"/>
      <w:szCs w:val="16"/>
    </w:rPr>
  </w:style>
  <w:style w:type="character" w:customStyle="1" w:styleId="DOEFORMSTYLE1Char">
    <w:name w:val="DOE FORM STYLE 1 Char"/>
    <w:basedOn w:val="DefaultParagraphFont"/>
    <w:link w:val="DOEFORMSTYLE1"/>
    <w:rsid w:val="00D53F52"/>
    <w:rPr>
      <w:rFonts w:ascii="Times New Roman" w:eastAsia="Times New Roman" w:hAnsi="Times New Roman" w:cs="Times New Roman"/>
      <w:b/>
      <w:color w:val="181818"/>
      <w:sz w:val="24"/>
      <w:szCs w:val="16"/>
    </w:rPr>
  </w:style>
  <w:style w:type="numbering" w:customStyle="1" w:styleId="SectionStyle">
    <w:name w:val="Section Style"/>
    <w:uiPriority w:val="99"/>
    <w:rsid w:val="00D53F52"/>
  </w:style>
  <w:style w:type="paragraph" w:styleId="TOCHeading">
    <w:name w:val="TOC Heading"/>
    <w:basedOn w:val="Heading1"/>
    <w:next w:val="Normal"/>
    <w:uiPriority w:val="39"/>
    <w:unhideWhenUsed/>
    <w:qFormat/>
    <w:rsid w:val="00D53F52"/>
    <w:pPr>
      <w:keepNext/>
      <w:keepLines/>
      <w:overflowPunct/>
      <w:autoSpaceDE/>
      <w:autoSpaceDN/>
      <w:adjustRightInd/>
      <w:spacing w:before="480" w:after="0" w:line="276" w:lineRule="auto"/>
      <w:textAlignment w:val="auto"/>
      <w:outlineLvl w:val="9"/>
    </w:pPr>
    <w:rPr>
      <w:rFonts w:asciiTheme="majorHAnsi" w:eastAsiaTheme="majorEastAsia" w:hAnsiTheme="majorHAnsi" w:cstheme="majorBidi"/>
      <w:bCs/>
      <w:color w:val="365F91" w:themeColor="accent1" w:themeShade="BF"/>
      <w:sz w:val="28"/>
      <w:szCs w:val="28"/>
      <w:lang w:eastAsia="ja-JP"/>
    </w:rPr>
  </w:style>
  <w:style w:type="paragraph" w:styleId="TOC4">
    <w:name w:val="toc 4"/>
    <w:basedOn w:val="Normal"/>
    <w:next w:val="Normal"/>
    <w:autoRedefine/>
    <w:uiPriority w:val="39"/>
    <w:unhideWhenUsed/>
    <w:rsid w:val="00D53F52"/>
    <w:pPr>
      <w:spacing w:after="0"/>
      <w:ind w:left="660"/>
    </w:pPr>
    <w:rPr>
      <w:rFonts w:cstheme="minorHAnsi"/>
      <w:sz w:val="18"/>
      <w:szCs w:val="18"/>
    </w:rPr>
  </w:style>
  <w:style w:type="paragraph" w:styleId="TOC5">
    <w:name w:val="toc 5"/>
    <w:basedOn w:val="Normal"/>
    <w:next w:val="Normal"/>
    <w:autoRedefine/>
    <w:uiPriority w:val="39"/>
    <w:unhideWhenUsed/>
    <w:rsid w:val="00D53F52"/>
    <w:pPr>
      <w:spacing w:after="0"/>
      <w:ind w:left="880"/>
    </w:pPr>
    <w:rPr>
      <w:rFonts w:cstheme="minorHAnsi"/>
      <w:sz w:val="18"/>
      <w:szCs w:val="18"/>
    </w:rPr>
  </w:style>
  <w:style w:type="paragraph" w:styleId="TOC6">
    <w:name w:val="toc 6"/>
    <w:basedOn w:val="Normal"/>
    <w:next w:val="Normal"/>
    <w:autoRedefine/>
    <w:uiPriority w:val="39"/>
    <w:unhideWhenUsed/>
    <w:rsid w:val="00D53F52"/>
    <w:pPr>
      <w:spacing w:after="0"/>
      <w:ind w:left="1100"/>
    </w:pPr>
    <w:rPr>
      <w:rFonts w:cstheme="minorHAnsi"/>
      <w:sz w:val="18"/>
      <w:szCs w:val="18"/>
    </w:rPr>
  </w:style>
  <w:style w:type="paragraph" w:styleId="TOC7">
    <w:name w:val="toc 7"/>
    <w:basedOn w:val="Normal"/>
    <w:next w:val="Normal"/>
    <w:autoRedefine/>
    <w:uiPriority w:val="39"/>
    <w:unhideWhenUsed/>
    <w:rsid w:val="00D53F52"/>
    <w:pPr>
      <w:spacing w:after="0"/>
      <w:ind w:left="1320"/>
    </w:pPr>
    <w:rPr>
      <w:rFonts w:cstheme="minorHAnsi"/>
      <w:sz w:val="18"/>
      <w:szCs w:val="18"/>
    </w:rPr>
  </w:style>
  <w:style w:type="paragraph" w:styleId="TOC8">
    <w:name w:val="toc 8"/>
    <w:basedOn w:val="Normal"/>
    <w:next w:val="Normal"/>
    <w:autoRedefine/>
    <w:uiPriority w:val="39"/>
    <w:unhideWhenUsed/>
    <w:rsid w:val="00D53F52"/>
    <w:pPr>
      <w:spacing w:after="0"/>
      <w:ind w:left="1540"/>
    </w:pPr>
    <w:rPr>
      <w:rFonts w:cstheme="minorHAnsi"/>
      <w:sz w:val="18"/>
      <w:szCs w:val="18"/>
    </w:rPr>
  </w:style>
  <w:style w:type="paragraph" w:styleId="TOC9">
    <w:name w:val="toc 9"/>
    <w:basedOn w:val="Normal"/>
    <w:next w:val="Normal"/>
    <w:autoRedefine/>
    <w:uiPriority w:val="39"/>
    <w:unhideWhenUsed/>
    <w:rsid w:val="00D53F52"/>
    <w:pPr>
      <w:spacing w:after="0"/>
      <w:ind w:left="1760"/>
    </w:pPr>
    <w:rPr>
      <w:rFonts w:cstheme="minorHAnsi"/>
      <w:sz w:val="18"/>
      <w:szCs w:val="18"/>
    </w:rPr>
  </w:style>
  <w:style w:type="numbering" w:customStyle="1" w:styleId="Style2">
    <w:name w:val="Style2"/>
    <w:uiPriority w:val="99"/>
    <w:rsid w:val="00D53F52"/>
    <w:pPr>
      <w:numPr>
        <w:numId w:val="6"/>
      </w:numPr>
    </w:pPr>
  </w:style>
  <w:style w:type="numbering" w:customStyle="1" w:styleId="Style3">
    <w:name w:val="Style3"/>
    <w:uiPriority w:val="99"/>
    <w:rsid w:val="00D53F52"/>
    <w:pPr>
      <w:numPr>
        <w:numId w:val="7"/>
      </w:numPr>
    </w:pPr>
  </w:style>
  <w:style w:type="paragraph" w:styleId="Subtitle">
    <w:name w:val="Subtitle"/>
    <w:basedOn w:val="Normal"/>
    <w:next w:val="Normal"/>
    <w:link w:val="SubtitleChar"/>
    <w:uiPriority w:val="11"/>
    <w:qFormat/>
    <w:rsid w:val="00D53F52"/>
    <w:pPr>
      <w:numPr>
        <w:ilvl w:val="1"/>
      </w:numPr>
      <w:overflowPunct w:val="0"/>
      <w:autoSpaceDE w:val="0"/>
      <w:autoSpaceDN w:val="0"/>
      <w:adjustRightInd w:val="0"/>
      <w:spacing w:after="120" w:line="240" w:lineRule="auto"/>
      <w:ind w:left="1296" w:hanging="1296"/>
      <w:textAlignment w:val="baseline"/>
    </w:pPr>
    <w:rPr>
      <w:rFonts w:eastAsiaTheme="majorEastAsia" w:cstheme="majorBidi"/>
      <w:b/>
      <w:i/>
      <w:iCs/>
      <w:spacing w:val="15"/>
      <w:sz w:val="24"/>
      <w:szCs w:val="24"/>
    </w:rPr>
  </w:style>
  <w:style w:type="character" w:customStyle="1" w:styleId="SubtitleChar">
    <w:name w:val="Subtitle Char"/>
    <w:basedOn w:val="DefaultParagraphFont"/>
    <w:link w:val="Subtitle"/>
    <w:uiPriority w:val="11"/>
    <w:rsid w:val="00D53F52"/>
    <w:rPr>
      <w:rFonts w:eastAsiaTheme="majorEastAsia" w:cstheme="majorBidi"/>
      <w:b/>
      <w:i/>
      <w:iCs/>
      <w:spacing w:val="15"/>
      <w:sz w:val="24"/>
      <w:szCs w:val="24"/>
    </w:rPr>
  </w:style>
  <w:style w:type="paragraph" w:customStyle="1" w:styleId="nospaceunderlineblank">
    <w:name w:val="no space underline blank"/>
    <w:basedOn w:val="NoSpacing"/>
    <w:link w:val="nospaceunderlineblankChar"/>
    <w:qFormat/>
    <w:rsid w:val="00D53F52"/>
    <w:pPr>
      <w:tabs>
        <w:tab w:val="left" w:leader="underscore" w:pos="9630"/>
      </w:tabs>
    </w:pPr>
  </w:style>
  <w:style w:type="paragraph" w:customStyle="1" w:styleId="BlankLine">
    <w:name w:val="Blank Line"/>
    <w:basedOn w:val="ListParagraph"/>
    <w:link w:val="BlankLineChar"/>
    <w:qFormat/>
    <w:rsid w:val="00D53F52"/>
    <w:pPr>
      <w:tabs>
        <w:tab w:val="clear" w:pos="1008"/>
        <w:tab w:val="left" w:leader="underscore" w:pos="9360"/>
      </w:tabs>
      <w:spacing w:before="240" w:after="0"/>
      <w:ind w:left="0" w:firstLine="0"/>
    </w:pPr>
  </w:style>
  <w:style w:type="character" w:customStyle="1" w:styleId="NoSpacingChar">
    <w:name w:val="No Spacing Char"/>
    <w:basedOn w:val="DefaultParagraphFont"/>
    <w:link w:val="NoSpacing"/>
    <w:uiPriority w:val="1"/>
    <w:rsid w:val="00D53F52"/>
    <w:rPr>
      <w:rFonts w:ascii="Calibri" w:eastAsia="Times New Roman" w:hAnsi="Calibri" w:cs="Times New Roman"/>
    </w:rPr>
  </w:style>
  <w:style w:type="character" w:customStyle="1" w:styleId="nospaceunderlineblankChar">
    <w:name w:val="no space underline blank Char"/>
    <w:basedOn w:val="NoSpacingChar"/>
    <w:link w:val="nospaceunderlineblank"/>
    <w:rsid w:val="00D53F52"/>
    <w:rPr>
      <w:rFonts w:ascii="Calibri" w:eastAsia="Times New Roman" w:hAnsi="Calibri" w:cs="Times New Roman"/>
    </w:rPr>
  </w:style>
  <w:style w:type="paragraph" w:customStyle="1" w:styleId="line2">
    <w:name w:val="line 2"/>
    <w:basedOn w:val="BlankLine"/>
    <w:link w:val="line2Char"/>
    <w:qFormat/>
    <w:rsid w:val="00D53F52"/>
    <w:pPr>
      <w:tabs>
        <w:tab w:val="left" w:leader="underscore" w:pos="2448"/>
        <w:tab w:val="left" w:leader="underscore" w:pos="4320"/>
        <w:tab w:val="left" w:leader="underscore" w:pos="7200"/>
      </w:tabs>
    </w:pPr>
  </w:style>
  <w:style w:type="character" w:customStyle="1" w:styleId="BlankLineChar">
    <w:name w:val="Blank Line Char"/>
    <w:basedOn w:val="ListParagraphChar"/>
    <w:link w:val="BlankLine"/>
    <w:rsid w:val="00D53F52"/>
    <w:rPr>
      <w:rFonts w:ascii="Calibri" w:eastAsia="Times New Roman" w:hAnsi="Calibri" w:cs="Times New Roman"/>
      <w:sz w:val="24"/>
      <w:szCs w:val="20"/>
    </w:rPr>
  </w:style>
  <w:style w:type="character" w:customStyle="1" w:styleId="line2Char">
    <w:name w:val="line 2 Char"/>
    <w:basedOn w:val="BlankLineChar"/>
    <w:link w:val="line2"/>
    <w:rsid w:val="00D53F52"/>
    <w:rPr>
      <w:rFonts w:ascii="Calibri" w:eastAsia="Times New Roman" w:hAnsi="Calibri" w:cs="Times New Roman"/>
      <w:sz w:val="24"/>
      <w:szCs w:val="20"/>
    </w:rPr>
  </w:style>
  <w:style w:type="paragraph" w:styleId="Revision">
    <w:name w:val="Revision"/>
    <w:hidden/>
    <w:uiPriority w:val="99"/>
    <w:semiHidden/>
    <w:rsid w:val="00D53F52"/>
    <w:pPr>
      <w:spacing w:after="0" w:line="240" w:lineRule="auto"/>
    </w:pPr>
    <w:rPr>
      <w:rFonts w:ascii="Calibri" w:eastAsia="Times New Roman" w:hAnsi="Calibri" w:cs="Times New Roman"/>
      <w:sz w:val="24"/>
      <w:szCs w:val="20"/>
    </w:rPr>
  </w:style>
  <w:style w:type="paragraph" w:customStyle="1" w:styleId="ExhibitList">
    <w:name w:val="ExhibitList"/>
    <w:basedOn w:val="DWStyle"/>
    <w:link w:val="ExhibitListChar"/>
    <w:qFormat/>
    <w:rsid w:val="00D53F52"/>
    <w:pPr>
      <w:tabs>
        <w:tab w:val="right" w:leader="dot" w:pos="9216"/>
      </w:tabs>
      <w:spacing w:after="360" w:line="240" w:lineRule="exact"/>
      <w:jc w:val="left"/>
    </w:pPr>
    <w:rPr>
      <w:sz w:val="32"/>
      <w:szCs w:val="32"/>
    </w:rPr>
  </w:style>
  <w:style w:type="character" w:customStyle="1" w:styleId="DWStyleChar">
    <w:name w:val="DW Style Char"/>
    <w:basedOn w:val="DefaultParagraphFont"/>
    <w:link w:val="DWStyle"/>
    <w:rsid w:val="00D53F52"/>
    <w:rPr>
      <w:rFonts w:ascii="Calibri" w:eastAsia="Times New Roman" w:hAnsi="Calibri" w:cs="Times New Roman"/>
      <w:sz w:val="24"/>
      <w:szCs w:val="20"/>
    </w:rPr>
  </w:style>
  <w:style w:type="character" w:customStyle="1" w:styleId="ExhibitListChar">
    <w:name w:val="ExhibitList Char"/>
    <w:basedOn w:val="DWStyleChar"/>
    <w:link w:val="ExhibitList"/>
    <w:rsid w:val="00D53F52"/>
    <w:rPr>
      <w:rFonts w:ascii="Calibri" w:eastAsia="Times New Roman" w:hAnsi="Calibri" w:cs="Times New Roman"/>
      <w:sz w:val="32"/>
      <w:szCs w:val="32"/>
    </w:rPr>
  </w:style>
  <w:style w:type="paragraph" w:customStyle="1" w:styleId="Indnt5nospcaftr">
    <w:name w:val="Indnt .5 no spc aftr"/>
    <w:basedOn w:val="Normal"/>
    <w:link w:val="Indnt5nospcaftrChar"/>
    <w:qFormat/>
    <w:rsid w:val="00D53F52"/>
    <w:pPr>
      <w:tabs>
        <w:tab w:val="left" w:pos="5040"/>
      </w:tabs>
      <w:overflowPunct w:val="0"/>
      <w:autoSpaceDE w:val="0"/>
      <w:autoSpaceDN w:val="0"/>
      <w:adjustRightInd w:val="0"/>
      <w:spacing w:after="0" w:line="240" w:lineRule="auto"/>
      <w:ind w:left="720"/>
      <w:textAlignment w:val="baseline"/>
    </w:pPr>
    <w:rPr>
      <w:rFonts w:ascii="Calibri" w:eastAsia="Times New Roman" w:hAnsi="Calibri" w:cs="Times New Roman"/>
      <w:sz w:val="24"/>
      <w:szCs w:val="20"/>
    </w:rPr>
  </w:style>
  <w:style w:type="character" w:customStyle="1" w:styleId="Indnt5nospcaftrChar">
    <w:name w:val="Indnt .5 no spc aftr Char"/>
    <w:basedOn w:val="DefaultParagraphFont"/>
    <w:link w:val="Indnt5nospcaftr"/>
    <w:rsid w:val="00D53F52"/>
    <w:rPr>
      <w:rFonts w:ascii="Calibri" w:eastAsia="Times New Roman" w:hAnsi="Calibri" w:cs="Times New Roman"/>
      <w:sz w:val="24"/>
      <w:szCs w:val="20"/>
    </w:rPr>
  </w:style>
  <w:style w:type="paragraph" w:customStyle="1" w:styleId="Indt5Spaceaftr">
    <w:name w:val="Indt .5 Space aftr"/>
    <w:basedOn w:val="Indnt5nospcaftr"/>
    <w:link w:val="Indt5SpaceaftrChar"/>
    <w:qFormat/>
    <w:rsid w:val="00D53F52"/>
    <w:pPr>
      <w:spacing w:after="120"/>
    </w:pPr>
  </w:style>
  <w:style w:type="character" w:customStyle="1" w:styleId="Indt5SpaceaftrChar">
    <w:name w:val="Indt .5 Space aftr Char"/>
    <w:basedOn w:val="Indnt5nospcaftrChar"/>
    <w:link w:val="Indt5Spaceaftr"/>
    <w:rsid w:val="00D53F52"/>
    <w:rPr>
      <w:rFonts w:ascii="Calibri" w:eastAsia="Times New Roman" w:hAnsi="Calibri" w:cs="Times New Roman"/>
      <w:sz w:val="24"/>
      <w:szCs w:val="20"/>
    </w:rPr>
  </w:style>
  <w:style w:type="character" w:customStyle="1" w:styleId="st">
    <w:name w:val="st"/>
    <w:basedOn w:val="DefaultParagraphFont"/>
    <w:rsid w:val="00D53F52"/>
  </w:style>
  <w:style w:type="character" w:styleId="SubtleEmphasis">
    <w:name w:val="Subtle Emphasis"/>
    <w:basedOn w:val="DefaultParagraphFont"/>
    <w:uiPriority w:val="19"/>
    <w:qFormat/>
    <w:rsid w:val="00D53F52"/>
    <w:rPr>
      <w:i/>
      <w:iCs/>
      <w:color w:val="808080" w:themeColor="text1" w:themeTint="7F"/>
    </w:rPr>
  </w:style>
  <w:style w:type="paragraph" w:customStyle="1" w:styleId="SigLin1">
    <w:name w:val="SigLin1"/>
    <w:basedOn w:val="Normal"/>
    <w:link w:val="SigLin1Char"/>
    <w:qFormat/>
    <w:rsid w:val="00D53F52"/>
    <w:pPr>
      <w:widowControl w:val="0"/>
      <w:tabs>
        <w:tab w:val="right" w:leader="underscore" w:pos="7200"/>
        <w:tab w:val="right" w:leader="underscore" w:pos="10656"/>
      </w:tabs>
      <w:spacing w:after="0" w:line="240" w:lineRule="auto"/>
      <w:jc w:val="both"/>
    </w:pPr>
    <w:rPr>
      <w:rFonts w:ascii="Times New Roman" w:hAnsi="Times New Roman"/>
      <w:sz w:val="24"/>
    </w:rPr>
  </w:style>
  <w:style w:type="paragraph" w:customStyle="1" w:styleId="Siglin2">
    <w:name w:val="Siglin2"/>
    <w:basedOn w:val="Normal"/>
    <w:link w:val="Siglin2Char"/>
    <w:qFormat/>
    <w:rsid w:val="00D53F52"/>
    <w:pPr>
      <w:widowControl w:val="0"/>
      <w:tabs>
        <w:tab w:val="center" w:pos="4050"/>
        <w:tab w:val="center" w:pos="9270"/>
      </w:tabs>
      <w:spacing w:after="120" w:line="240" w:lineRule="auto"/>
      <w:jc w:val="both"/>
    </w:pPr>
    <w:rPr>
      <w:rFonts w:ascii="Times New Roman" w:hAnsi="Times New Roman"/>
      <w:i/>
    </w:rPr>
  </w:style>
  <w:style w:type="character" w:customStyle="1" w:styleId="SigLin1Char">
    <w:name w:val="SigLin1 Char"/>
    <w:basedOn w:val="DefaultParagraphFont"/>
    <w:link w:val="SigLin1"/>
    <w:rsid w:val="00D53F52"/>
    <w:rPr>
      <w:rFonts w:ascii="Times New Roman" w:hAnsi="Times New Roman"/>
      <w:sz w:val="24"/>
    </w:rPr>
  </w:style>
  <w:style w:type="paragraph" w:customStyle="1" w:styleId="FillLine">
    <w:name w:val="FillLine"/>
    <w:basedOn w:val="Normal"/>
    <w:link w:val="FillLineChar"/>
    <w:qFormat/>
    <w:rsid w:val="00D53F52"/>
    <w:pPr>
      <w:widowControl w:val="0"/>
      <w:tabs>
        <w:tab w:val="right" w:leader="underscore" w:pos="10800"/>
      </w:tabs>
      <w:spacing w:after="120" w:line="240" w:lineRule="auto"/>
      <w:jc w:val="both"/>
    </w:pPr>
    <w:rPr>
      <w:rFonts w:ascii="Times New Roman" w:hAnsi="Times New Roman"/>
      <w:sz w:val="24"/>
    </w:rPr>
  </w:style>
  <w:style w:type="character" w:customStyle="1" w:styleId="Siglin2Char">
    <w:name w:val="Siglin2 Char"/>
    <w:basedOn w:val="DefaultParagraphFont"/>
    <w:link w:val="Siglin2"/>
    <w:rsid w:val="00D53F52"/>
    <w:rPr>
      <w:rFonts w:ascii="Times New Roman" w:hAnsi="Times New Roman"/>
      <w:i/>
    </w:rPr>
  </w:style>
  <w:style w:type="paragraph" w:customStyle="1" w:styleId="ChckLine">
    <w:name w:val="ChckLine"/>
    <w:basedOn w:val="Normal"/>
    <w:link w:val="ChckLineChar"/>
    <w:qFormat/>
    <w:rsid w:val="00D53F52"/>
    <w:pPr>
      <w:widowControl w:val="0"/>
      <w:tabs>
        <w:tab w:val="left" w:leader="underscore" w:pos="720"/>
        <w:tab w:val="left" w:pos="10350"/>
        <w:tab w:val="right" w:pos="10800"/>
      </w:tabs>
      <w:spacing w:after="120" w:line="240" w:lineRule="auto"/>
      <w:jc w:val="both"/>
    </w:pPr>
    <w:rPr>
      <w:rFonts w:ascii="Times New Roman" w:hAnsi="Times New Roman"/>
      <w:sz w:val="24"/>
    </w:rPr>
  </w:style>
  <w:style w:type="character" w:customStyle="1" w:styleId="FillLineChar">
    <w:name w:val="FillLine Char"/>
    <w:basedOn w:val="DefaultParagraphFont"/>
    <w:link w:val="FillLine"/>
    <w:rsid w:val="00D53F52"/>
    <w:rPr>
      <w:rFonts w:ascii="Times New Roman" w:hAnsi="Times New Roman"/>
      <w:sz w:val="24"/>
    </w:rPr>
  </w:style>
  <w:style w:type="character" w:customStyle="1" w:styleId="ChckLineChar">
    <w:name w:val="ChckLine Char"/>
    <w:basedOn w:val="DefaultParagraphFont"/>
    <w:link w:val="ChckLine"/>
    <w:rsid w:val="00D53F52"/>
    <w:rPr>
      <w:rFonts w:ascii="Times New Roman" w:hAnsi="Times New Roman"/>
      <w:sz w:val="24"/>
    </w:rPr>
  </w:style>
  <w:style w:type="paragraph" w:customStyle="1" w:styleId="DotPara1">
    <w:name w:val="Dot Para 1"/>
    <w:basedOn w:val="ListParagraph"/>
    <w:link w:val="DotPara1Char"/>
    <w:qFormat/>
    <w:rsid w:val="00D53F52"/>
    <w:pPr>
      <w:widowControl w:val="0"/>
      <w:numPr>
        <w:numId w:val="22"/>
      </w:numPr>
      <w:tabs>
        <w:tab w:val="clear" w:pos="1008"/>
      </w:tabs>
      <w:overflowPunct/>
      <w:autoSpaceDE/>
      <w:autoSpaceDN/>
      <w:adjustRightInd/>
      <w:spacing w:after="200"/>
      <w:contextualSpacing/>
      <w:textAlignment w:val="auto"/>
    </w:pPr>
    <w:rPr>
      <w:rFonts w:ascii="Arial" w:hAnsi="Arial" w:cs="Arial"/>
    </w:rPr>
  </w:style>
  <w:style w:type="numbering" w:customStyle="1" w:styleId="NoList2">
    <w:name w:val="No List2"/>
    <w:next w:val="NoList"/>
    <w:uiPriority w:val="99"/>
    <w:semiHidden/>
    <w:unhideWhenUsed/>
    <w:rsid w:val="00D53F52"/>
  </w:style>
  <w:style w:type="numbering" w:customStyle="1" w:styleId="NoList1111">
    <w:name w:val="No List1111"/>
    <w:next w:val="NoList"/>
    <w:uiPriority w:val="99"/>
    <w:semiHidden/>
    <w:unhideWhenUsed/>
    <w:rsid w:val="00D53F52"/>
  </w:style>
  <w:style w:type="paragraph" w:customStyle="1" w:styleId="ListOneLevel">
    <w:name w:val="List One Level"/>
    <w:basedOn w:val="ListParagraph"/>
    <w:link w:val="ListOneLevelChar"/>
    <w:qFormat/>
    <w:rsid w:val="00D53F52"/>
    <w:pPr>
      <w:widowControl w:val="0"/>
      <w:numPr>
        <w:numId w:val="24"/>
      </w:numPr>
      <w:tabs>
        <w:tab w:val="clear" w:pos="1008"/>
      </w:tabs>
      <w:overflowPunct/>
      <w:autoSpaceDE/>
      <w:autoSpaceDN/>
      <w:adjustRightInd/>
      <w:spacing w:after="120"/>
      <w:contextualSpacing/>
      <w:textAlignment w:val="auto"/>
    </w:pPr>
    <w:rPr>
      <w:rFonts w:ascii="Arial" w:eastAsia="Arial" w:hAnsi="Arial" w:cs="Arial"/>
      <w:color w:val="232323"/>
      <w:w w:val="103"/>
    </w:rPr>
  </w:style>
  <w:style w:type="character" w:customStyle="1" w:styleId="ListOneLevelChar">
    <w:name w:val="List One Level Char"/>
    <w:basedOn w:val="ListParagraphChar"/>
    <w:link w:val="ListOneLevel"/>
    <w:rsid w:val="00D53F52"/>
    <w:rPr>
      <w:rFonts w:ascii="Arial" w:eastAsia="Arial" w:hAnsi="Arial" w:cs="Arial"/>
      <w:color w:val="232323"/>
      <w:w w:val="103"/>
      <w:sz w:val="24"/>
      <w:szCs w:val="20"/>
    </w:rPr>
  </w:style>
  <w:style w:type="character" w:customStyle="1" w:styleId="CommentTextChar1">
    <w:name w:val="Comment Text Char1"/>
    <w:basedOn w:val="DefaultParagraphFont"/>
    <w:uiPriority w:val="99"/>
    <w:semiHidden/>
    <w:rsid w:val="00D53F52"/>
    <w:rPr>
      <w:rFonts w:ascii="Calibri" w:eastAsia="Times New Roman" w:hAnsi="Calibri" w:cs="Times New Roman"/>
      <w:sz w:val="20"/>
      <w:szCs w:val="20"/>
    </w:rPr>
  </w:style>
  <w:style w:type="paragraph" w:customStyle="1" w:styleId="doeheads">
    <w:name w:val="doe heads"/>
    <w:basedOn w:val="Normal"/>
    <w:link w:val="doeheadsChar"/>
    <w:qFormat/>
    <w:rsid w:val="00D53F52"/>
    <w:pPr>
      <w:widowControl w:val="0"/>
      <w:spacing w:after="120" w:line="240" w:lineRule="auto"/>
    </w:pPr>
    <w:rPr>
      <w:rFonts w:ascii="Times New Roman" w:hAnsi="Times New Roman" w:cs="Times New Roman"/>
      <w:b/>
      <w:bCs/>
      <w:sz w:val="24"/>
      <w:szCs w:val="16"/>
    </w:rPr>
  </w:style>
  <w:style w:type="character" w:customStyle="1" w:styleId="doeheadsChar">
    <w:name w:val="doe heads Char"/>
    <w:basedOn w:val="DefaultParagraphFont"/>
    <w:link w:val="doeheads"/>
    <w:rsid w:val="00D53F52"/>
    <w:rPr>
      <w:rFonts w:ascii="Times New Roman" w:hAnsi="Times New Roman" w:cs="Times New Roman"/>
      <w:b/>
      <w:bCs/>
      <w:sz w:val="24"/>
      <w:szCs w:val="16"/>
    </w:rPr>
  </w:style>
  <w:style w:type="character" w:customStyle="1" w:styleId="z-BottomofFormChar">
    <w:name w:val="z-Bottom of Form Char"/>
    <w:basedOn w:val="DefaultParagraphFont"/>
    <w:link w:val="z-BottomofForm"/>
    <w:uiPriority w:val="99"/>
    <w:semiHidden/>
    <w:rsid w:val="00D53F5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53F5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D53F52"/>
    <w:rPr>
      <w:rFonts w:ascii="Arial" w:hAnsi="Arial" w:cs="Arial"/>
      <w:vanish/>
      <w:sz w:val="16"/>
      <w:szCs w:val="16"/>
    </w:rPr>
  </w:style>
  <w:style w:type="paragraph" w:customStyle="1" w:styleId="overhangednumbered">
    <w:name w:val="overhanged numbered"/>
    <w:basedOn w:val="Normal"/>
    <w:link w:val="overhangednumberedChar"/>
    <w:qFormat/>
    <w:rsid w:val="00D53F52"/>
    <w:pPr>
      <w:widowControl w:val="0"/>
      <w:spacing w:before="32" w:after="120" w:line="240" w:lineRule="auto"/>
      <w:ind w:left="1642" w:hanging="634"/>
    </w:pPr>
    <w:rPr>
      <w:rFonts w:ascii="Arial" w:eastAsia="Arial" w:hAnsi="Arial" w:cs="Arial"/>
      <w:sz w:val="24"/>
      <w:szCs w:val="20"/>
    </w:rPr>
  </w:style>
  <w:style w:type="character" w:customStyle="1" w:styleId="overhangednumberedChar">
    <w:name w:val="overhanged numbered Char"/>
    <w:basedOn w:val="DefaultParagraphFont"/>
    <w:link w:val="overhangednumbered"/>
    <w:rsid w:val="00D53F52"/>
    <w:rPr>
      <w:rFonts w:ascii="Arial" w:eastAsia="Arial" w:hAnsi="Arial" w:cs="Arial"/>
      <w:sz w:val="24"/>
      <w:szCs w:val="20"/>
    </w:rPr>
  </w:style>
  <w:style w:type="paragraph" w:customStyle="1" w:styleId="doeheading">
    <w:name w:val="doe heading"/>
    <w:basedOn w:val="Normal"/>
    <w:link w:val="doeheadingChar"/>
    <w:qFormat/>
    <w:rsid w:val="00D53F52"/>
    <w:pPr>
      <w:widowControl w:val="0"/>
      <w:spacing w:after="120" w:line="240" w:lineRule="auto"/>
    </w:pPr>
    <w:rPr>
      <w:rFonts w:ascii="Times New Roman" w:eastAsia="Times New Roman" w:hAnsi="Times New Roman" w:cs="Times New Roman"/>
      <w:b/>
      <w:sz w:val="24"/>
      <w:szCs w:val="16"/>
    </w:rPr>
  </w:style>
  <w:style w:type="character" w:customStyle="1" w:styleId="doeheadingChar">
    <w:name w:val="doe heading Char"/>
    <w:basedOn w:val="DefaultParagraphFont"/>
    <w:link w:val="doeheading"/>
    <w:rsid w:val="00D53F52"/>
    <w:rPr>
      <w:rFonts w:ascii="Times New Roman" w:eastAsia="Times New Roman" w:hAnsi="Times New Roman" w:cs="Times New Roman"/>
      <w:b/>
      <w:sz w:val="24"/>
      <w:szCs w:val="16"/>
    </w:rPr>
  </w:style>
  <w:style w:type="character" w:customStyle="1" w:styleId="DotPara1Char">
    <w:name w:val="Dot Para 1 Char"/>
    <w:basedOn w:val="ListParagraphChar"/>
    <w:link w:val="DotPara1"/>
    <w:rsid w:val="00D53F52"/>
    <w:rPr>
      <w:rFonts w:ascii="Arial" w:eastAsia="Times New Roman" w:hAnsi="Arial" w:cs="Arial"/>
      <w:sz w:val="24"/>
      <w:szCs w:val="20"/>
    </w:rPr>
  </w:style>
  <w:style w:type="character" w:styleId="Strong">
    <w:name w:val="Strong"/>
    <w:basedOn w:val="DefaultParagraphFont"/>
    <w:uiPriority w:val="22"/>
    <w:qFormat/>
    <w:rsid w:val="00D53F52"/>
    <w:rPr>
      <w:b/>
      <w:bCs/>
    </w:rPr>
  </w:style>
  <w:style w:type="paragraph" w:styleId="List">
    <w:name w:val="List"/>
    <w:basedOn w:val="Normal"/>
    <w:uiPriority w:val="99"/>
    <w:semiHidden/>
    <w:unhideWhenUsed/>
    <w:rsid w:val="00D53F52"/>
    <w:pPr>
      <w:overflowPunct w:val="0"/>
      <w:autoSpaceDE w:val="0"/>
      <w:autoSpaceDN w:val="0"/>
      <w:adjustRightInd w:val="0"/>
      <w:spacing w:after="120" w:line="240" w:lineRule="auto"/>
      <w:ind w:left="360" w:hanging="360"/>
      <w:contextualSpacing/>
      <w:textAlignment w:val="baseline"/>
    </w:pPr>
    <w:rPr>
      <w:rFonts w:ascii="Calibri" w:eastAsia="Times New Roman" w:hAnsi="Calibri" w:cs="Times New Roman"/>
      <w:sz w:val="24"/>
      <w:szCs w:val="20"/>
    </w:rPr>
  </w:style>
  <w:style w:type="table" w:customStyle="1" w:styleId="TableGrid1">
    <w:name w:val="Table Grid1"/>
    <w:basedOn w:val="TableNormal"/>
    <w:next w:val="TableGrid"/>
    <w:uiPriority w:val="59"/>
    <w:rsid w:val="00D53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D53F52"/>
  </w:style>
  <w:style w:type="numbering" w:customStyle="1" w:styleId="NoList12">
    <w:name w:val="No List12"/>
    <w:next w:val="NoList"/>
    <w:uiPriority w:val="99"/>
    <w:semiHidden/>
    <w:unhideWhenUsed/>
    <w:rsid w:val="00D53F52"/>
  </w:style>
  <w:style w:type="numbering" w:customStyle="1" w:styleId="NoList112">
    <w:name w:val="No List112"/>
    <w:next w:val="NoList"/>
    <w:uiPriority w:val="99"/>
    <w:semiHidden/>
    <w:unhideWhenUsed/>
    <w:rsid w:val="00D53F52"/>
  </w:style>
  <w:style w:type="table" w:customStyle="1" w:styleId="TableGrid2">
    <w:name w:val="Table Grid2"/>
    <w:basedOn w:val="TableNormal"/>
    <w:next w:val="TableGrid"/>
    <w:uiPriority w:val="59"/>
    <w:rsid w:val="00D53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ctionStyle1">
    <w:name w:val="Section Style1"/>
    <w:uiPriority w:val="99"/>
    <w:rsid w:val="00D53F52"/>
    <w:pPr>
      <w:numPr>
        <w:numId w:val="1"/>
      </w:numPr>
    </w:pPr>
  </w:style>
  <w:style w:type="numbering" w:customStyle="1" w:styleId="Style21">
    <w:name w:val="Style21"/>
    <w:uiPriority w:val="99"/>
    <w:rsid w:val="00D53F52"/>
    <w:pPr>
      <w:numPr>
        <w:numId w:val="3"/>
      </w:numPr>
    </w:pPr>
  </w:style>
  <w:style w:type="numbering" w:customStyle="1" w:styleId="Style31">
    <w:name w:val="Style31"/>
    <w:uiPriority w:val="99"/>
    <w:rsid w:val="00D53F52"/>
    <w:pPr>
      <w:numPr>
        <w:numId w:val="4"/>
      </w:numPr>
    </w:pPr>
  </w:style>
  <w:style w:type="numbering" w:customStyle="1" w:styleId="NoList21">
    <w:name w:val="No List21"/>
    <w:next w:val="NoList"/>
    <w:uiPriority w:val="99"/>
    <w:semiHidden/>
    <w:unhideWhenUsed/>
    <w:rsid w:val="00D53F52"/>
  </w:style>
  <w:style w:type="numbering" w:customStyle="1" w:styleId="NoList1112">
    <w:name w:val="No List1112"/>
    <w:next w:val="NoList"/>
    <w:uiPriority w:val="99"/>
    <w:semiHidden/>
    <w:unhideWhenUsed/>
    <w:rsid w:val="00D53F52"/>
  </w:style>
  <w:style w:type="table" w:customStyle="1" w:styleId="TableGrid11">
    <w:name w:val="Table Grid11"/>
    <w:basedOn w:val="TableNormal"/>
    <w:next w:val="TableGrid"/>
    <w:uiPriority w:val="59"/>
    <w:rsid w:val="00D53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65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section-1">
    <w:name w:val="psection-1"/>
    <w:basedOn w:val="Normal"/>
    <w:rsid w:val="00686E27"/>
    <w:pPr>
      <w:spacing w:before="150" w:after="150" w:line="240" w:lineRule="auto"/>
    </w:pPr>
    <w:rPr>
      <w:rFonts w:ascii="Times New Roman" w:eastAsia="Times New Roman" w:hAnsi="Times New Roman" w:cs="Times New Roman"/>
      <w:sz w:val="24"/>
      <w:szCs w:val="24"/>
    </w:rPr>
  </w:style>
  <w:style w:type="paragraph" w:customStyle="1" w:styleId="psection-2">
    <w:name w:val="psection-2"/>
    <w:basedOn w:val="Normal"/>
    <w:rsid w:val="00686E27"/>
    <w:pPr>
      <w:spacing w:after="150" w:line="240" w:lineRule="auto"/>
      <w:ind w:left="240"/>
    </w:pPr>
    <w:rPr>
      <w:rFonts w:ascii="Times New Roman" w:eastAsia="Times New Roman" w:hAnsi="Times New Roman" w:cs="Times New Roman"/>
      <w:sz w:val="24"/>
      <w:szCs w:val="24"/>
    </w:rPr>
  </w:style>
  <w:style w:type="character" w:customStyle="1" w:styleId="enumxml1">
    <w:name w:val="enumxml1"/>
    <w:basedOn w:val="DefaultParagraphFont"/>
    <w:rsid w:val="00686E27"/>
    <w:rPr>
      <w:b/>
      <w:bCs/>
    </w:rPr>
  </w:style>
  <w:style w:type="character" w:customStyle="1" w:styleId="enumxml2">
    <w:name w:val="enumxml2"/>
    <w:basedOn w:val="DefaultParagraphFont"/>
    <w:rsid w:val="00686E27"/>
    <w:rPr>
      <w:b/>
      <w:bCs/>
    </w:rPr>
  </w:style>
  <w:style w:type="character" w:styleId="UnresolvedMention">
    <w:name w:val="Unresolved Mention"/>
    <w:basedOn w:val="DefaultParagraphFont"/>
    <w:uiPriority w:val="99"/>
    <w:semiHidden/>
    <w:unhideWhenUsed/>
    <w:rsid w:val="008F558F"/>
    <w:rPr>
      <w:color w:val="808080"/>
      <w:shd w:val="clear" w:color="auto" w:fill="E6E6E6"/>
    </w:rPr>
  </w:style>
  <w:style w:type="numbering" w:customStyle="1" w:styleId="NoList4">
    <w:name w:val="No List4"/>
    <w:next w:val="NoList"/>
    <w:uiPriority w:val="99"/>
    <w:semiHidden/>
    <w:unhideWhenUsed/>
    <w:rsid w:val="00E802E9"/>
  </w:style>
  <w:style w:type="paragraph" w:customStyle="1" w:styleId="CHART2">
    <w:name w:val="CHART 2"/>
    <w:basedOn w:val="Normal"/>
    <w:link w:val="CHART2Char"/>
    <w:qFormat/>
    <w:rsid w:val="00E802E9"/>
    <w:pPr>
      <w:tabs>
        <w:tab w:val="right" w:leader="dot" w:pos="6048"/>
      </w:tabs>
      <w:spacing w:after="60" w:line="240" w:lineRule="auto"/>
      <w:ind w:left="720"/>
      <w:jc w:val="both"/>
    </w:pPr>
    <w:rPr>
      <w:rFonts w:ascii="Times New Roman" w:hAnsi="Times New Roman"/>
    </w:rPr>
  </w:style>
  <w:style w:type="character" w:customStyle="1" w:styleId="CHART2Char">
    <w:name w:val="CHART 2 Char"/>
    <w:basedOn w:val="DefaultParagraphFont"/>
    <w:link w:val="CHART2"/>
    <w:rsid w:val="00E802E9"/>
    <w:rPr>
      <w:rFonts w:ascii="Times New Roman" w:hAnsi="Times New Roman"/>
    </w:rPr>
  </w:style>
  <w:style w:type="paragraph" w:customStyle="1" w:styleId="2Normal">
    <w:name w:val="2 Normal"/>
    <w:basedOn w:val="Normal"/>
    <w:link w:val="2NormalChar"/>
    <w:autoRedefine/>
    <w:qFormat/>
    <w:rsid w:val="00022DFC"/>
    <w:pPr>
      <w:spacing w:before="120" w:after="0" w:line="240" w:lineRule="auto"/>
      <w:jc w:val="both"/>
    </w:pPr>
    <w:rPr>
      <w:b/>
      <w:sz w:val="28"/>
      <w:szCs w:val="28"/>
    </w:rPr>
  </w:style>
  <w:style w:type="paragraph" w:customStyle="1" w:styleId="3Normal">
    <w:name w:val="3 Normal"/>
    <w:basedOn w:val="2Normal"/>
    <w:link w:val="3NormalChar"/>
    <w:autoRedefine/>
    <w:qFormat/>
    <w:rsid w:val="00E802E9"/>
  </w:style>
  <w:style w:type="character" w:customStyle="1" w:styleId="2NormalChar">
    <w:name w:val="2 Normal Char"/>
    <w:basedOn w:val="DefaultParagraphFont"/>
    <w:link w:val="2Normal"/>
    <w:rsid w:val="00022DFC"/>
    <w:rPr>
      <w:b/>
      <w:sz w:val="28"/>
      <w:szCs w:val="28"/>
    </w:rPr>
  </w:style>
  <w:style w:type="character" w:customStyle="1" w:styleId="3NormalChar">
    <w:name w:val="3 Normal Char"/>
    <w:basedOn w:val="2NormalChar"/>
    <w:link w:val="3Normal"/>
    <w:rsid w:val="00E802E9"/>
    <w:rPr>
      <w:b/>
      <w:sz w:val="28"/>
      <w:szCs w:val="28"/>
    </w:rPr>
  </w:style>
  <w:style w:type="character" w:customStyle="1" w:styleId="e24kjd">
    <w:name w:val="e24kjd"/>
    <w:basedOn w:val="DefaultParagraphFont"/>
    <w:rsid w:val="00FE2384"/>
  </w:style>
  <w:style w:type="paragraph" w:styleId="PlainText">
    <w:name w:val="Plain Text"/>
    <w:basedOn w:val="Normal"/>
    <w:link w:val="PlainTextChar"/>
    <w:uiPriority w:val="99"/>
    <w:semiHidden/>
    <w:unhideWhenUsed/>
    <w:rsid w:val="002F276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F276A"/>
    <w:rPr>
      <w:rFonts w:ascii="Calibri" w:hAnsi="Calibri"/>
      <w:szCs w:val="21"/>
    </w:rPr>
  </w:style>
  <w:style w:type="character" w:customStyle="1" w:styleId="field">
    <w:name w:val="field"/>
    <w:basedOn w:val="DefaultParagraphFont"/>
    <w:rsid w:val="002F27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992886">
      <w:bodyDiv w:val="1"/>
      <w:marLeft w:val="0"/>
      <w:marRight w:val="0"/>
      <w:marTop w:val="0"/>
      <w:marBottom w:val="0"/>
      <w:divBdr>
        <w:top w:val="none" w:sz="0" w:space="0" w:color="auto"/>
        <w:left w:val="none" w:sz="0" w:space="0" w:color="auto"/>
        <w:bottom w:val="none" w:sz="0" w:space="0" w:color="auto"/>
        <w:right w:val="none" w:sz="0" w:space="0" w:color="auto"/>
      </w:divBdr>
    </w:div>
    <w:div w:id="351611964">
      <w:bodyDiv w:val="1"/>
      <w:marLeft w:val="0"/>
      <w:marRight w:val="0"/>
      <w:marTop w:val="0"/>
      <w:marBottom w:val="0"/>
      <w:divBdr>
        <w:top w:val="none" w:sz="0" w:space="0" w:color="auto"/>
        <w:left w:val="none" w:sz="0" w:space="0" w:color="auto"/>
        <w:bottom w:val="none" w:sz="0" w:space="0" w:color="auto"/>
        <w:right w:val="none" w:sz="0" w:space="0" w:color="auto"/>
      </w:divBdr>
    </w:div>
    <w:div w:id="455608448">
      <w:bodyDiv w:val="1"/>
      <w:marLeft w:val="0"/>
      <w:marRight w:val="0"/>
      <w:marTop w:val="0"/>
      <w:marBottom w:val="0"/>
      <w:divBdr>
        <w:top w:val="none" w:sz="0" w:space="0" w:color="auto"/>
        <w:left w:val="none" w:sz="0" w:space="0" w:color="auto"/>
        <w:bottom w:val="none" w:sz="0" w:space="0" w:color="auto"/>
        <w:right w:val="none" w:sz="0" w:space="0" w:color="auto"/>
      </w:divBdr>
      <w:divsChild>
        <w:div w:id="829179312">
          <w:marLeft w:val="0"/>
          <w:marRight w:val="0"/>
          <w:marTop w:val="0"/>
          <w:marBottom w:val="0"/>
          <w:divBdr>
            <w:top w:val="none" w:sz="0" w:space="0" w:color="auto"/>
            <w:left w:val="none" w:sz="0" w:space="0" w:color="auto"/>
            <w:bottom w:val="none" w:sz="0" w:space="0" w:color="auto"/>
            <w:right w:val="none" w:sz="0" w:space="0" w:color="auto"/>
          </w:divBdr>
          <w:divsChild>
            <w:div w:id="1069965377">
              <w:marLeft w:val="0"/>
              <w:marRight w:val="0"/>
              <w:marTop w:val="0"/>
              <w:marBottom w:val="0"/>
              <w:divBdr>
                <w:top w:val="none" w:sz="0" w:space="0" w:color="auto"/>
                <w:left w:val="none" w:sz="0" w:space="0" w:color="auto"/>
                <w:bottom w:val="none" w:sz="0" w:space="0" w:color="auto"/>
                <w:right w:val="none" w:sz="0" w:space="0" w:color="auto"/>
              </w:divBdr>
              <w:divsChild>
                <w:div w:id="1582981822">
                  <w:marLeft w:val="0"/>
                  <w:marRight w:val="0"/>
                  <w:marTop w:val="0"/>
                  <w:marBottom w:val="0"/>
                  <w:divBdr>
                    <w:top w:val="none" w:sz="0" w:space="0" w:color="auto"/>
                    <w:left w:val="none" w:sz="0" w:space="0" w:color="auto"/>
                    <w:bottom w:val="none" w:sz="0" w:space="0" w:color="auto"/>
                    <w:right w:val="none" w:sz="0" w:space="0" w:color="auto"/>
                  </w:divBdr>
                  <w:divsChild>
                    <w:div w:id="1527596983">
                      <w:marLeft w:val="0"/>
                      <w:marRight w:val="0"/>
                      <w:marTop w:val="0"/>
                      <w:marBottom w:val="0"/>
                      <w:divBdr>
                        <w:top w:val="none" w:sz="0" w:space="0" w:color="auto"/>
                        <w:left w:val="none" w:sz="0" w:space="0" w:color="auto"/>
                        <w:bottom w:val="none" w:sz="0" w:space="0" w:color="auto"/>
                        <w:right w:val="none" w:sz="0" w:space="0" w:color="auto"/>
                      </w:divBdr>
                      <w:divsChild>
                        <w:div w:id="655258461">
                          <w:marLeft w:val="0"/>
                          <w:marRight w:val="0"/>
                          <w:marTop w:val="0"/>
                          <w:marBottom w:val="0"/>
                          <w:divBdr>
                            <w:top w:val="none" w:sz="0" w:space="0" w:color="auto"/>
                            <w:left w:val="none" w:sz="0" w:space="0" w:color="auto"/>
                            <w:bottom w:val="none" w:sz="0" w:space="0" w:color="auto"/>
                            <w:right w:val="none" w:sz="0" w:space="0" w:color="auto"/>
                          </w:divBdr>
                          <w:divsChild>
                            <w:div w:id="640035877">
                              <w:marLeft w:val="0"/>
                              <w:marRight w:val="0"/>
                              <w:marTop w:val="0"/>
                              <w:marBottom w:val="0"/>
                              <w:divBdr>
                                <w:top w:val="none" w:sz="0" w:space="0" w:color="auto"/>
                                <w:left w:val="none" w:sz="0" w:space="0" w:color="auto"/>
                                <w:bottom w:val="none" w:sz="0" w:space="0" w:color="auto"/>
                                <w:right w:val="none" w:sz="0" w:space="0" w:color="auto"/>
                              </w:divBdr>
                              <w:divsChild>
                                <w:div w:id="659429325">
                                  <w:marLeft w:val="0"/>
                                  <w:marRight w:val="0"/>
                                  <w:marTop w:val="0"/>
                                  <w:marBottom w:val="0"/>
                                  <w:divBdr>
                                    <w:top w:val="none" w:sz="0" w:space="0" w:color="auto"/>
                                    <w:left w:val="none" w:sz="0" w:space="0" w:color="auto"/>
                                    <w:bottom w:val="none" w:sz="0" w:space="0" w:color="auto"/>
                                    <w:right w:val="none" w:sz="0" w:space="0" w:color="auto"/>
                                  </w:divBdr>
                                  <w:divsChild>
                                    <w:div w:id="1844200063">
                                      <w:marLeft w:val="0"/>
                                      <w:marRight w:val="0"/>
                                      <w:marTop w:val="0"/>
                                      <w:marBottom w:val="0"/>
                                      <w:divBdr>
                                        <w:top w:val="none" w:sz="0" w:space="0" w:color="auto"/>
                                        <w:left w:val="none" w:sz="0" w:space="0" w:color="auto"/>
                                        <w:bottom w:val="none" w:sz="0" w:space="0" w:color="auto"/>
                                        <w:right w:val="none" w:sz="0" w:space="0" w:color="auto"/>
                                      </w:divBdr>
                                      <w:divsChild>
                                        <w:div w:id="1251161248">
                                          <w:marLeft w:val="0"/>
                                          <w:marRight w:val="0"/>
                                          <w:marTop w:val="0"/>
                                          <w:marBottom w:val="0"/>
                                          <w:divBdr>
                                            <w:top w:val="none" w:sz="0" w:space="0" w:color="auto"/>
                                            <w:left w:val="none" w:sz="0" w:space="0" w:color="auto"/>
                                            <w:bottom w:val="none" w:sz="0" w:space="0" w:color="auto"/>
                                            <w:right w:val="none" w:sz="0" w:space="0" w:color="auto"/>
                                          </w:divBdr>
                                          <w:divsChild>
                                            <w:div w:id="1996570644">
                                              <w:marLeft w:val="0"/>
                                              <w:marRight w:val="0"/>
                                              <w:marTop w:val="0"/>
                                              <w:marBottom w:val="0"/>
                                              <w:divBdr>
                                                <w:top w:val="none" w:sz="0" w:space="0" w:color="auto"/>
                                                <w:left w:val="none" w:sz="0" w:space="0" w:color="auto"/>
                                                <w:bottom w:val="none" w:sz="0" w:space="0" w:color="auto"/>
                                                <w:right w:val="none" w:sz="0" w:space="0" w:color="auto"/>
                                              </w:divBdr>
                                              <w:divsChild>
                                                <w:div w:id="2061244674">
                                                  <w:marLeft w:val="0"/>
                                                  <w:marRight w:val="0"/>
                                                  <w:marTop w:val="0"/>
                                                  <w:marBottom w:val="0"/>
                                                  <w:divBdr>
                                                    <w:top w:val="none" w:sz="0" w:space="0" w:color="auto"/>
                                                    <w:left w:val="none" w:sz="0" w:space="0" w:color="auto"/>
                                                    <w:bottom w:val="none" w:sz="0" w:space="0" w:color="auto"/>
                                                    <w:right w:val="none" w:sz="0" w:space="0" w:color="auto"/>
                                                  </w:divBdr>
                                                  <w:divsChild>
                                                    <w:div w:id="82143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4640435">
      <w:bodyDiv w:val="1"/>
      <w:marLeft w:val="0"/>
      <w:marRight w:val="0"/>
      <w:marTop w:val="0"/>
      <w:marBottom w:val="0"/>
      <w:divBdr>
        <w:top w:val="none" w:sz="0" w:space="0" w:color="auto"/>
        <w:left w:val="none" w:sz="0" w:space="0" w:color="auto"/>
        <w:bottom w:val="none" w:sz="0" w:space="0" w:color="auto"/>
        <w:right w:val="none" w:sz="0" w:space="0" w:color="auto"/>
      </w:divBdr>
    </w:div>
    <w:div w:id="564268053">
      <w:bodyDiv w:val="1"/>
      <w:marLeft w:val="0"/>
      <w:marRight w:val="0"/>
      <w:marTop w:val="0"/>
      <w:marBottom w:val="0"/>
      <w:divBdr>
        <w:top w:val="none" w:sz="0" w:space="0" w:color="auto"/>
        <w:left w:val="none" w:sz="0" w:space="0" w:color="auto"/>
        <w:bottom w:val="none" w:sz="0" w:space="0" w:color="auto"/>
        <w:right w:val="none" w:sz="0" w:space="0" w:color="auto"/>
      </w:divBdr>
    </w:div>
    <w:div w:id="827749475">
      <w:bodyDiv w:val="1"/>
      <w:marLeft w:val="0"/>
      <w:marRight w:val="0"/>
      <w:marTop w:val="0"/>
      <w:marBottom w:val="0"/>
      <w:divBdr>
        <w:top w:val="none" w:sz="0" w:space="0" w:color="auto"/>
        <w:left w:val="none" w:sz="0" w:space="0" w:color="auto"/>
        <w:bottom w:val="none" w:sz="0" w:space="0" w:color="auto"/>
        <w:right w:val="none" w:sz="0" w:space="0" w:color="auto"/>
      </w:divBdr>
      <w:divsChild>
        <w:div w:id="348991482">
          <w:marLeft w:val="907"/>
          <w:marRight w:val="0"/>
          <w:marTop w:val="120"/>
          <w:marBottom w:val="240"/>
          <w:divBdr>
            <w:top w:val="none" w:sz="0" w:space="0" w:color="auto"/>
            <w:left w:val="none" w:sz="0" w:space="0" w:color="auto"/>
            <w:bottom w:val="none" w:sz="0" w:space="0" w:color="auto"/>
            <w:right w:val="none" w:sz="0" w:space="0" w:color="auto"/>
          </w:divBdr>
        </w:div>
      </w:divsChild>
    </w:div>
    <w:div w:id="944383691">
      <w:bodyDiv w:val="1"/>
      <w:marLeft w:val="0"/>
      <w:marRight w:val="0"/>
      <w:marTop w:val="0"/>
      <w:marBottom w:val="0"/>
      <w:divBdr>
        <w:top w:val="none" w:sz="0" w:space="0" w:color="auto"/>
        <w:left w:val="none" w:sz="0" w:space="0" w:color="auto"/>
        <w:bottom w:val="none" w:sz="0" w:space="0" w:color="auto"/>
        <w:right w:val="none" w:sz="0" w:space="0" w:color="auto"/>
      </w:divBdr>
    </w:div>
    <w:div w:id="978728193">
      <w:bodyDiv w:val="1"/>
      <w:marLeft w:val="0"/>
      <w:marRight w:val="0"/>
      <w:marTop w:val="0"/>
      <w:marBottom w:val="0"/>
      <w:divBdr>
        <w:top w:val="none" w:sz="0" w:space="0" w:color="auto"/>
        <w:left w:val="none" w:sz="0" w:space="0" w:color="auto"/>
        <w:bottom w:val="none" w:sz="0" w:space="0" w:color="auto"/>
        <w:right w:val="none" w:sz="0" w:space="0" w:color="auto"/>
      </w:divBdr>
    </w:div>
    <w:div w:id="1225680343">
      <w:bodyDiv w:val="1"/>
      <w:marLeft w:val="0"/>
      <w:marRight w:val="0"/>
      <w:marTop w:val="0"/>
      <w:marBottom w:val="0"/>
      <w:divBdr>
        <w:top w:val="none" w:sz="0" w:space="0" w:color="auto"/>
        <w:left w:val="none" w:sz="0" w:space="0" w:color="auto"/>
        <w:bottom w:val="none" w:sz="0" w:space="0" w:color="auto"/>
        <w:right w:val="none" w:sz="0" w:space="0" w:color="auto"/>
      </w:divBdr>
    </w:div>
    <w:div w:id="1890145548">
      <w:bodyDiv w:val="1"/>
      <w:marLeft w:val="0"/>
      <w:marRight w:val="0"/>
      <w:marTop w:val="0"/>
      <w:marBottom w:val="0"/>
      <w:divBdr>
        <w:top w:val="none" w:sz="0" w:space="0" w:color="auto"/>
        <w:left w:val="none" w:sz="0" w:space="0" w:color="auto"/>
        <w:bottom w:val="none" w:sz="0" w:space="0" w:color="auto"/>
        <w:right w:val="none" w:sz="0" w:space="0" w:color="auto"/>
      </w:divBdr>
    </w:div>
    <w:div w:id="1925843714">
      <w:bodyDiv w:val="1"/>
      <w:marLeft w:val="0"/>
      <w:marRight w:val="0"/>
      <w:marTop w:val="0"/>
      <w:marBottom w:val="0"/>
      <w:divBdr>
        <w:top w:val="none" w:sz="0" w:space="0" w:color="auto"/>
        <w:left w:val="none" w:sz="0" w:space="0" w:color="auto"/>
        <w:bottom w:val="none" w:sz="0" w:space="0" w:color="auto"/>
        <w:right w:val="none" w:sz="0" w:space="0" w:color="auto"/>
      </w:divBdr>
      <w:divsChild>
        <w:div w:id="1335953738">
          <w:marLeft w:val="922"/>
          <w:marRight w:val="0"/>
          <w:marTop w:val="12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vsd"/><Relationship Id="rId18" Type="http://schemas.openxmlformats.org/officeDocument/2006/relationships/image" Target="media/image5.emf"/><Relationship Id="rId26" Type="http://schemas.openxmlformats.org/officeDocument/2006/relationships/hyperlink" Target="http://www.epa.gov/lead/pubs/renovaterightbrochure.pdf" TargetMode="External"/><Relationship Id="rId39" Type="http://schemas.openxmlformats.org/officeDocument/2006/relationships/hyperlink" Target="https://www.youtube.com/watch?v=bmR2nglFncQ" TargetMode="External"/><Relationship Id="rId21" Type="http://schemas.openxmlformats.org/officeDocument/2006/relationships/image" Target="media/image8.png"/><Relationship Id="rId34" Type="http://schemas.openxmlformats.org/officeDocument/2006/relationships/hyperlink" Target="https://www.youtube.com/channel/UCWaZkT4GpdC15bc5VPfaddA" TargetMode="External"/><Relationship Id="rId42" Type="http://schemas.openxmlformats.org/officeDocument/2006/relationships/hyperlink" Target="https://webapps.illinois.gov/DOL/PayrollCertification/(if" TargetMode="External"/><Relationship Id="rId47" Type="http://schemas.openxmlformats.org/officeDocument/2006/relationships/footer" Target="footer2.xml"/><Relationship Id="rId50" Type="http://schemas.openxmlformats.org/officeDocument/2006/relationships/hyperlink" Target="https://www.gsa.gov/travel/plan-book/per-diem-rates/per-diem-rates-lookup" TargetMode="External"/><Relationship Id="rId55" Type="http://schemas.openxmlformats.org/officeDocument/2006/relationships/image" Target="media/image18.emf"/><Relationship Id="rId63" Type="http://schemas.openxmlformats.org/officeDocument/2006/relationships/image" Target="media/image25.jpeg"/><Relationship Id="rId68" Type="http://schemas.openxmlformats.org/officeDocument/2006/relationships/image" Target="media/image30.emf"/><Relationship Id="rId76" Type="http://schemas.openxmlformats.org/officeDocument/2006/relationships/hyperlink" Target="http://www.ildceo.net/downloads/VPN.zip" TargetMode="External"/><Relationship Id="rId84"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2.illinois.gov/dnrhistoric/Preserve/Pages/resource-protection-submittal.aspx" TargetMode="External"/><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s://ceo.partner.illinois.gov/OEA/OEA_LAA/default.aspx" TargetMode="External"/><Relationship Id="rId37" Type="http://schemas.openxmlformats.org/officeDocument/2006/relationships/hyperlink" Target="https://www.youtube.com/watch?v=xueBYfElFEg" TargetMode="External"/><Relationship Id="rId40" Type="http://schemas.openxmlformats.org/officeDocument/2006/relationships/hyperlink" Target="https://ceo.partner.illinois.gov/OEA/OEA_LAA/default.aspx" TargetMode="External"/><Relationship Id="rId45" Type="http://schemas.openxmlformats.org/officeDocument/2006/relationships/hyperlink" Target="https://www2.illinois.gov/idol/Laws-Rules/CONMED/Pages/Rates.aspx" TargetMode="External"/><Relationship Id="rId53" Type="http://schemas.openxmlformats.org/officeDocument/2006/relationships/hyperlink" Target="https://ceo.partner.illinois.gov/OEA/OEA_LAA/default.aspx" TargetMode="External"/><Relationship Id="rId58" Type="http://schemas.openxmlformats.org/officeDocument/2006/relationships/image" Target="media/image20.png"/><Relationship Id="rId66" Type="http://schemas.openxmlformats.org/officeDocument/2006/relationships/image" Target="media/image28.emf"/><Relationship Id="rId74" Type="http://schemas.openxmlformats.org/officeDocument/2006/relationships/header" Target="header3.xml"/><Relationship Id="rId79" Type="http://schemas.openxmlformats.org/officeDocument/2006/relationships/image" Target="media/image34.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3.jpeg"/><Relationship Id="rId82" Type="http://schemas.openxmlformats.org/officeDocument/2006/relationships/hyperlink" Target="mailto:ceo.techteam@illinois.gov"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HPO.Review@illinois.gov" TargetMode="External"/><Relationship Id="rId22" Type="http://schemas.openxmlformats.org/officeDocument/2006/relationships/image" Target="media/image9.emf"/><Relationship Id="rId27" Type="http://schemas.openxmlformats.org/officeDocument/2006/relationships/hyperlink" Target="file:///\\ildceo.net\common\OCA\OEA\IHWAP\2021%20IHWAP\Manual%20Updates\Seven%20Tips%20to%20Keeping%20a%20Healthy%20Home%20-%20http:\portal.hud.gov\hudportal\documents\huddoc%3fid=DOC_11882.pdf" TargetMode="External"/><Relationship Id="rId30" Type="http://schemas.openxmlformats.org/officeDocument/2006/relationships/hyperlink" Target="https://www.epa.gov/pesticide-registration/list-n-disinfectants-use-against-sars-cov-2" TargetMode="External"/><Relationship Id="rId35" Type="http://schemas.openxmlformats.org/officeDocument/2006/relationships/hyperlink" Target="https://www.youtube.com/watch?v=zLbvQcpfZyQ" TargetMode="External"/><Relationship Id="rId43" Type="http://schemas.openxmlformats.org/officeDocument/2006/relationships/hyperlink" Target="https://www2.illinois.gov/sites/accounts/Pages/default.aspx" TargetMode="External"/><Relationship Id="rId48" Type="http://schemas.openxmlformats.org/officeDocument/2006/relationships/image" Target="media/image15.png"/><Relationship Id="rId56" Type="http://schemas.openxmlformats.org/officeDocument/2006/relationships/footer" Target="footer3.xml"/><Relationship Id="rId64" Type="http://schemas.openxmlformats.org/officeDocument/2006/relationships/image" Target="media/image26.jpeg"/><Relationship Id="rId69" Type="http://schemas.openxmlformats.org/officeDocument/2006/relationships/image" Target="media/image31.png"/><Relationship Id="rId77"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hyperlink" Target="https://www.irs.gov/tax-professionals/standard-mileage-rates" TargetMode="External"/><Relationship Id="rId72" Type="http://schemas.openxmlformats.org/officeDocument/2006/relationships/header" Target="header2.xml"/><Relationship Id="rId80" Type="http://schemas.openxmlformats.org/officeDocument/2006/relationships/image" Target="media/image35.png"/><Relationship Id="rId85"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yperlink" Target="https://www2.illinois.gov/dnrhistoric/Preserve/Pages/Resource-Protection.aspx" TargetMode="External"/><Relationship Id="rId25" Type="http://schemas.openxmlformats.org/officeDocument/2006/relationships/image" Target="media/image11.png"/><Relationship Id="rId33" Type="http://schemas.openxmlformats.org/officeDocument/2006/relationships/image" Target="media/image14.png"/><Relationship Id="rId38" Type="http://schemas.openxmlformats.org/officeDocument/2006/relationships/hyperlink" Target="https://m.youtube.com/watch?v=eVJbenwzR1s" TargetMode="External"/><Relationship Id="rId46" Type="http://schemas.openxmlformats.org/officeDocument/2006/relationships/footer" Target="footer1.xml"/><Relationship Id="rId59" Type="http://schemas.openxmlformats.org/officeDocument/2006/relationships/image" Target="media/image21.jpeg"/><Relationship Id="rId67" Type="http://schemas.openxmlformats.org/officeDocument/2006/relationships/image" Target="media/image29.emf"/><Relationship Id="rId20" Type="http://schemas.openxmlformats.org/officeDocument/2006/relationships/image" Target="media/image7.jpg"/><Relationship Id="rId41" Type="http://schemas.openxmlformats.org/officeDocument/2006/relationships/hyperlink" Target="https://ceo.partner.illinois.gov/OEA/OEA_LAA/OCA%20Forms%20Library1/Forms/AllItems.aspx" TargetMode="External"/><Relationship Id="rId54" Type="http://schemas.openxmlformats.org/officeDocument/2006/relationships/image" Target="media/image17.png"/><Relationship Id="rId62" Type="http://schemas.openxmlformats.org/officeDocument/2006/relationships/image" Target="media/image24.jpeg"/><Relationship Id="rId70" Type="http://schemas.openxmlformats.org/officeDocument/2006/relationships/hyperlink" Target="https://ceo.partner.illinois.gov/OEA/OEA_LAA/default.aspx" TargetMode="External"/><Relationship Id="rId75" Type="http://schemas.openxmlformats.org/officeDocument/2006/relationships/hyperlink" Target="mailto:ceo.oca@illinois.gov" TargetMode="External"/><Relationship Id="rId83" Type="http://schemas.openxmlformats.org/officeDocument/2006/relationships/hyperlink" Target="https://www.uniprint.net/en/uniprint-clien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HPO.Review@illinois.gov" TargetMode="External"/><Relationship Id="rId23" Type="http://schemas.openxmlformats.org/officeDocument/2006/relationships/oleObject" Target="embeddings/Microsoft_Visio_2003-2010_Drawing1.vsd"/><Relationship Id="rId28" Type="http://schemas.openxmlformats.org/officeDocument/2006/relationships/image" Target="media/image12.png"/><Relationship Id="rId36" Type="http://schemas.openxmlformats.org/officeDocument/2006/relationships/hyperlink" Target="https://www.youtube.com/watch?v=OABvzu9e-hw" TargetMode="External"/><Relationship Id="rId49" Type="http://schemas.openxmlformats.org/officeDocument/2006/relationships/hyperlink" Target="http://www.bpi.org/building-science-principles" TargetMode="External"/><Relationship Id="rId57" Type="http://schemas.openxmlformats.org/officeDocument/2006/relationships/image" Target="media/image19.png"/><Relationship Id="rId10" Type="http://schemas.openxmlformats.org/officeDocument/2006/relationships/hyperlink" Target="https://ceo.partner.illinois.gov/OEA/OEA_LAA/default.aspx" TargetMode="External"/><Relationship Id="rId31" Type="http://schemas.openxmlformats.org/officeDocument/2006/relationships/hyperlink" Target="https://www.eeoc.gov/laws/guidance/pandemic-preparedness-workplace-and-americans-disabilities-act" TargetMode="External"/><Relationship Id="rId44" Type="http://schemas.openxmlformats.org/officeDocument/2006/relationships/hyperlink" Target="https://www2.illinois.gov/idol/Laws-Rules/CONMED/Pages/prevailing-wage-act.aspx" TargetMode="External"/><Relationship Id="rId52" Type="http://schemas.openxmlformats.org/officeDocument/2006/relationships/image" Target="media/image16.jpeg"/><Relationship Id="rId60" Type="http://schemas.openxmlformats.org/officeDocument/2006/relationships/image" Target="media/image22.jpeg"/><Relationship Id="rId65" Type="http://schemas.openxmlformats.org/officeDocument/2006/relationships/image" Target="media/image27.jpeg"/><Relationship Id="rId73" Type="http://schemas.openxmlformats.org/officeDocument/2006/relationships/footer" Target="footer4.xml"/><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90526-14CD-4D65-ACE8-0EF9B4FA4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250</Pages>
  <Words>74605</Words>
  <Characters>425250</Characters>
  <Application>Microsoft Office Word</Application>
  <DocSecurity>8</DocSecurity>
  <Lines>3543</Lines>
  <Paragraphs>997</Paragraphs>
  <ScaleCrop>false</ScaleCrop>
  <HeadingPairs>
    <vt:vector size="2" baseType="variant">
      <vt:variant>
        <vt:lpstr>Title</vt:lpstr>
      </vt:variant>
      <vt:variant>
        <vt:i4>1</vt:i4>
      </vt:variant>
    </vt:vector>
  </HeadingPairs>
  <TitlesOfParts>
    <vt:vector size="1" baseType="lpstr">
      <vt:lpstr/>
    </vt:vector>
  </TitlesOfParts>
  <Company>State of Illinois</Company>
  <LinksUpToDate>false</LinksUpToDate>
  <CharactersWithSpaces>498858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Dye, Bill</dc:creator>
  <cp:lastModifiedBy>Hartel, Wayne</cp:lastModifiedBy>
  <cp:revision>4</cp:revision>
  <cp:lastPrinted>2020-06-22T21:22:00Z</cp:lastPrinted>
  <dcterms:created xsi:type="dcterms:W3CDTF">2021-07-08T18:41:00Z</dcterms:created>
  <dcterms:modified xsi:type="dcterms:W3CDTF">2021-07-08T19:06:00Z</dcterms:modified>
</cp:coreProperties>
</file>