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2"/>
      </w:tblGrid>
      <w:tr w:rsidR="008D5A35" w14:paraId="7511E126" w14:textId="77777777">
        <w:trPr>
          <w:trHeight w:val="621"/>
        </w:trPr>
        <w:tc>
          <w:tcPr>
            <w:tcW w:w="11232" w:type="dxa"/>
          </w:tcPr>
          <w:p w14:paraId="7511E125" w14:textId="77777777" w:rsidR="008D5A35" w:rsidRDefault="00D41D41">
            <w:pPr>
              <w:pStyle w:val="TableParagraph"/>
              <w:spacing w:before="60"/>
              <w:ind w:left="1092" w:firstLine="0"/>
              <w:rPr>
                <w:b/>
                <w:sz w:val="36"/>
              </w:rPr>
            </w:pPr>
            <w:r>
              <w:rPr>
                <w:b/>
                <w:sz w:val="36"/>
              </w:rPr>
              <w:t>National Association for State Community Services Programs</w:t>
            </w:r>
          </w:p>
        </w:tc>
      </w:tr>
      <w:tr w:rsidR="008D5A35" w14:paraId="7511E128" w14:textId="77777777">
        <w:trPr>
          <w:trHeight w:val="390"/>
        </w:trPr>
        <w:tc>
          <w:tcPr>
            <w:tcW w:w="11232" w:type="dxa"/>
          </w:tcPr>
          <w:p w14:paraId="7511E127" w14:textId="77777777" w:rsidR="008D5A35" w:rsidRDefault="00D41D41">
            <w:pPr>
              <w:pStyle w:val="TableParagraph"/>
              <w:spacing w:before="2"/>
              <w:ind w:left="91" w:firstLine="0"/>
              <w:rPr>
                <w:b/>
                <w:sz w:val="28"/>
              </w:rPr>
            </w:pPr>
            <w:r>
              <w:rPr>
                <w:b/>
                <w:sz w:val="28"/>
              </w:rPr>
              <w:t>Job Title: Weatherization Program Manager</w:t>
            </w:r>
          </w:p>
        </w:tc>
      </w:tr>
      <w:tr w:rsidR="008D5A35" w14:paraId="7511E12A" w14:textId="77777777">
        <w:trPr>
          <w:trHeight w:val="309"/>
        </w:trPr>
        <w:tc>
          <w:tcPr>
            <w:tcW w:w="11232" w:type="dxa"/>
            <w:shd w:val="clear" w:color="auto" w:fill="CCCCCC"/>
          </w:tcPr>
          <w:p w14:paraId="7511E129" w14:textId="77777777" w:rsidR="008D5A35" w:rsidRDefault="00D41D41">
            <w:pPr>
              <w:pStyle w:val="TableParagraph"/>
              <w:spacing w:before="1"/>
              <w:ind w:left="107" w:firstLine="0"/>
              <w:rPr>
                <w:b/>
              </w:rPr>
            </w:pPr>
            <w:r>
              <w:rPr>
                <w:b/>
              </w:rPr>
              <w:t>Job Description:</w:t>
            </w:r>
          </w:p>
        </w:tc>
      </w:tr>
      <w:tr w:rsidR="008D5A35" w14:paraId="7511E12E" w14:textId="77777777">
        <w:trPr>
          <w:trHeight w:val="2160"/>
        </w:trPr>
        <w:tc>
          <w:tcPr>
            <w:tcW w:w="11232" w:type="dxa"/>
          </w:tcPr>
          <w:p w14:paraId="7511E12B" w14:textId="0EFACAFC" w:rsidR="008D5A35" w:rsidRDefault="00D41D41">
            <w:pPr>
              <w:pStyle w:val="TableParagraph"/>
              <w:spacing w:before="1"/>
              <w:ind w:left="91" w:right="154" w:firstLine="0"/>
            </w:pPr>
            <w:r>
              <w:t xml:space="preserve">The Weatherization Program Manager provides support in implementing the Department of Energy (DOE) WAP grants and other energy related projects. The Program Manager will develop knowledge of the Association membership and take an active role in supporting </w:t>
            </w:r>
            <w:r w:rsidR="0030789B">
              <w:t>NASCSP</w:t>
            </w:r>
            <w:r>
              <w:t xml:space="preserve"> WAP </w:t>
            </w:r>
            <w:r w:rsidR="0030789B">
              <w:t>member</w:t>
            </w:r>
            <w:r>
              <w:t>s through training and technical assistance efforts. Internally, the Program Manager is responsible for supporting the WAP Director in project management and WAP services staff</w:t>
            </w:r>
            <w:r>
              <w:rPr>
                <w:spacing w:val="-22"/>
              </w:rPr>
              <w:t xml:space="preserve"> </w:t>
            </w:r>
            <w:r>
              <w:t>development.</w:t>
            </w:r>
          </w:p>
          <w:p w14:paraId="7511E12D" w14:textId="06A7629E" w:rsidR="008D5A35" w:rsidRDefault="00D41D41" w:rsidP="0030789B">
            <w:pPr>
              <w:pStyle w:val="TableParagraph"/>
              <w:spacing w:before="6" w:line="242" w:lineRule="auto"/>
              <w:ind w:left="91" w:right="203" w:firstLine="0"/>
            </w:pPr>
            <w:r>
              <w:t xml:space="preserve">Externally, the </w:t>
            </w:r>
            <w:r w:rsidR="0030789B">
              <w:t xml:space="preserve">WAP </w:t>
            </w:r>
            <w:r>
              <w:t xml:space="preserve">Program </w:t>
            </w:r>
            <w:r w:rsidR="0030789B">
              <w:t>Manager</w:t>
            </w:r>
            <w:r>
              <w:t xml:space="preserve"> is responsible for managing relationships with </w:t>
            </w:r>
            <w:r w:rsidR="0030789B">
              <w:t>NASCSP WAP</w:t>
            </w:r>
            <w:r>
              <w:t xml:space="preserve"> members, organizational partners, and other stakeholders. The position can be based in Washington, D.C. or function as a remote position. Remote staff are required to travel to Washington, D.C. for staff meetings up to four weeks per year and are responsible for</w:t>
            </w:r>
            <w:r>
              <w:rPr>
                <w:spacing w:val="-28"/>
              </w:rPr>
              <w:t xml:space="preserve"> </w:t>
            </w:r>
            <w:r>
              <w:t>all</w:t>
            </w:r>
            <w:r w:rsidR="0030789B">
              <w:t xml:space="preserve"> </w:t>
            </w:r>
            <w:r>
              <w:t>expenses associated with the required staff meetings.</w:t>
            </w:r>
          </w:p>
        </w:tc>
      </w:tr>
      <w:tr w:rsidR="008D5A35" w14:paraId="7511E130" w14:textId="77777777">
        <w:trPr>
          <w:trHeight w:val="309"/>
        </w:trPr>
        <w:tc>
          <w:tcPr>
            <w:tcW w:w="11232" w:type="dxa"/>
            <w:shd w:val="clear" w:color="auto" w:fill="CCCCCC"/>
          </w:tcPr>
          <w:p w14:paraId="7511E12F" w14:textId="77777777" w:rsidR="008D5A35" w:rsidRDefault="00D41D41">
            <w:pPr>
              <w:pStyle w:val="TableParagraph"/>
              <w:spacing w:before="1"/>
              <w:ind w:left="107" w:firstLine="0"/>
              <w:rPr>
                <w:b/>
              </w:rPr>
            </w:pPr>
            <w:r>
              <w:rPr>
                <w:b/>
              </w:rPr>
              <w:t>Essential Duties and Responsibilities:</w:t>
            </w:r>
          </w:p>
        </w:tc>
      </w:tr>
      <w:tr w:rsidR="008D5A35" w14:paraId="7511E143" w14:textId="77777777" w:rsidTr="006A6F0B">
        <w:trPr>
          <w:trHeight w:val="6947"/>
        </w:trPr>
        <w:tc>
          <w:tcPr>
            <w:tcW w:w="11232" w:type="dxa"/>
          </w:tcPr>
          <w:p w14:paraId="7511E131" w14:textId="77777777" w:rsidR="008D5A35" w:rsidRDefault="00D41D41">
            <w:pPr>
              <w:pStyle w:val="TableParagraph"/>
              <w:spacing w:line="268" w:lineRule="exact"/>
              <w:ind w:left="451" w:firstLine="0"/>
              <w:rPr>
                <w:b/>
              </w:rPr>
            </w:pPr>
            <w:r>
              <w:rPr>
                <w:b/>
              </w:rPr>
              <w:t>Member Training &amp; Support</w:t>
            </w:r>
          </w:p>
          <w:p w14:paraId="7511E133" w14:textId="77777777" w:rsidR="008D5A35" w:rsidRDefault="00D41D41">
            <w:pPr>
              <w:pStyle w:val="TableParagraph"/>
              <w:numPr>
                <w:ilvl w:val="0"/>
                <w:numId w:val="5"/>
              </w:numPr>
              <w:tabs>
                <w:tab w:val="left" w:pos="811"/>
                <w:tab w:val="left" w:pos="812"/>
              </w:tabs>
            </w:pPr>
            <w:r>
              <w:t>Build strong and effective relationships with NASCSP WAP members through regular and proactive</w:t>
            </w:r>
            <w:r>
              <w:rPr>
                <w:spacing w:val="-31"/>
              </w:rPr>
              <w:t xml:space="preserve"> </w:t>
            </w:r>
            <w:r>
              <w:t>communication;</w:t>
            </w:r>
          </w:p>
          <w:p w14:paraId="7511E134" w14:textId="36702176" w:rsidR="008D5A35" w:rsidRDefault="00D41D41">
            <w:pPr>
              <w:pStyle w:val="TableParagraph"/>
              <w:numPr>
                <w:ilvl w:val="0"/>
                <w:numId w:val="5"/>
              </w:numPr>
              <w:tabs>
                <w:tab w:val="left" w:pos="811"/>
                <w:tab w:val="left" w:pos="812"/>
              </w:tabs>
              <w:spacing w:before="20" w:line="259" w:lineRule="auto"/>
              <w:ind w:right="98"/>
            </w:pPr>
            <w:r>
              <w:t xml:space="preserve">Provide technical assistance and training </w:t>
            </w:r>
            <w:r w:rsidR="00FB2717">
              <w:t xml:space="preserve">(online and in-person) </w:t>
            </w:r>
            <w:r>
              <w:t xml:space="preserve">to </w:t>
            </w:r>
            <w:r w:rsidR="00862D77">
              <w:t xml:space="preserve">NASCSP </w:t>
            </w:r>
            <w:r>
              <w:t xml:space="preserve">WAP members to enhance their capacity to </w:t>
            </w:r>
            <w:r w:rsidR="00D73A21">
              <w:t xml:space="preserve">administer the program and monitor </w:t>
            </w:r>
            <w:r>
              <w:t>WAP subgrantees;</w:t>
            </w:r>
          </w:p>
          <w:p w14:paraId="7A2A7395" w14:textId="6798A2C6" w:rsidR="001A7FAF" w:rsidRDefault="001A7FAF">
            <w:pPr>
              <w:pStyle w:val="TableParagraph"/>
              <w:numPr>
                <w:ilvl w:val="0"/>
                <w:numId w:val="5"/>
              </w:numPr>
              <w:tabs>
                <w:tab w:val="left" w:pos="811"/>
                <w:tab w:val="left" w:pos="812"/>
              </w:tabs>
              <w:spacing w:before="20" w:line="259" w:lineRule="auto"/>
              <w:ind w:right="98"/>
            </w:pPr>
            <w:r>
              <w:t xml:space="preserve">Develop and </w:t>
            </w:r>
            <w:r w:rsidR="00862D77">
              <w:t xml:space="preserve">deliver training webinars and conference presentations for the broader </w:t>
            </w:r>
            <w:r w:rsidR="00685D3A">
              <w:t>weatherization audience;</w:t>
            </w:r>
          </w:p>
          <w:p w14:paraId="17E1B973" w14:textId="1C1E5C3D" w:rsidR="00862D77" w:rsidRDefault="00862D77">
            <w:pPr>
              <w:pStyle w:val="TableParagraph"/>
              <w:numPr>
                <w:ilvl w:val="0"/>
                <w:numId w:val="5"/>
              </w:numPr>
              <w:tabs>
                <w:tab w:val="left" w:pos="811"/>
                <w:tab w:val="left" w:pos="812"/>
              </w:tabs>
              <w:spacing w:before="20" w:line="259" w:lineRule="auto"/>
              <w:ind w:right="98"/>
            </w:pPr>
            <w:r>
              <w:t xml:space="preserve">Manage </w:t>
            </w:r>
            <w:r w:rsidR="00F417F8">
              <w:t xml:space="preserve">online resources for NASCSP </w:t>
            </w:r>
            <w:r w:rsidR="0030789B">
              <w:t xml:space="preserve">WAP </w:t>
            </w:r>
            <w:r w:rsidR="00F417F8">
              <w:t>members and the broader WAP network (WAPTAC);</w:t>
            </w:r>
          </w:p>
          <w:p w14:paraId="7511E135" w14:textId="77777777" w:rsidR="008D5A35" w:rsidRDefault="00D41D41">
            <w:pPr>
              <w:pStyle w:val="TableParagraph"/>
              <w:numPr>
                <w:ilvl w:val="0"/>
                <w:numId w:val="5"/>
              </w:numPr>
              <w:tabs>
                <w:tab w:val="left" w:pos="811"/>
                <w:tab w:val="left" w:pos="812"/>
              </w:tabs>
              <w:spacing w:before="1" w:line="259" w:lineRule="auto"/>
              <w:ind w:right="780"/>
            </w:pPr>
            <w:r>
              <w:t>Assist with development, implementation and facilitation of the WAP component of NASCSP sponsored conferences, WAP orientation training, and webinars and workshops designed to address specific and other WAP/energy related training needs and customized to meet the needs of the WAP network, including the development of standardized content for routine training</w:t>
            </w:r>
            <w:r>
              <w:rPr>
                <w:spacing w:val="-6"/>
              </w:rPr>
              <w:t xml:space="preserve"> </w:t>
            </w:r>
            <w:r>
              <w:t>topics;</w:t>
            </w:r>
          </w:p>
          <w:p w14:paraId="7511E136" w14:textId="77777777" w:rsidR="008D5A35" w:rsidRDefault="00D41D41">
            <w:pPr>
              <w:pStyle w:val="TableParagraph"/>
              <w:numPr>
                <w:ilvl w:val="0"/>
                <w:numId w:val="5"/>
              </w:numPr>
              <w:tabs>
                <w:tab w:val="left" w:pos="811"/>
                <w:tab w:val="left" w:pos="812"/>
              </w:tabs>
              <w:spacing w:line="268" w:lineRule="exact"/>
            </w:pPr>
            <w:r>
              <w:t>Assist NASCSP in providing regular updates to the WAP membership related to WAP and energy efficiency</w:t>
            </w:r>
            <w:r>
              <w:rPr>
                <w:spacing w:val="-27"/>
              </w:rPr>
              <w:t xml:space="preserve"> </w:t>
            </w:r>
            <w:r>
              <w:t>issues.</w:t>
            </w:r>
          </w:p>
          <w:p w14:paraId="7511E137" w14:textId="77777777" w:rsidR="008D5A35" w:rsidRDefault="00D41D41">
            <w:pPr>
              <w:pStyle w:val="TableParagraph"/>
              <w:spacing w:before="21"/>
              <w:ind w:left="451" w:firstLine="0"/>
              <w:rPr>
                <w:b/>
              </w:rPr>
            </w:pPr>
            <w:r>
              <w:rPr>
                <w:b/>
              </w:rPr>
              <w:t>Project Management</w:t>
            </w:r>
          </w:p>
          <w:p w14:paraId="7511E138" w14:textId="77777777" w:rsidR="008D5A35" w:rsidRDefault="00D41D41">
            <w:pPr>
              <w:pStyle w:val="TableParagraph"/>
              <w:numPr>
                <w:ilvl w:val="0"/>
                <w:numId w:val="5"/>
              </w:numPr>
              <w:tabs>
                <w:tab w:val="left" w:pos="811"/>
                <w:tab w:val="left" w:pos="812"/>
              </w:tabs>
              <w:spacing w:before="39" w:line="259" w:lineRule="auto"/>
              <w:ind w:right="552"/>
            </w:pPr>
            <w:r>
              <w:t>Work with WAP Services team to routinely track and report progress related to grant deliverables, adjusting in response to project developments as</w:t>
            </w:r>
            <w:r>
              <w:rPr>
                <w:spacing w:val="-7"/>
              </w:rPr>
              <w:t xml:space="preserve"> </w:t>
            </w:r>
            <w:r>
              <w:t>needed.</w:t>
            </w:r>
          </w:p>
          <w:p w14:paraId="7511E139" w14:textId="77777777" w:rsidR="008D5A35" w:rsidRDefault="00D41D41">
            <w:pPr>
              <w:pStyle w:val="TableParagraph"/>
              <w:spacing w:before="1"/>
              <w:ind w:left="451" w:firstLine="0"/>
              <w:rPr>
                <w:b/>
              </w:rPr>
            </w:pPr>
            <w:r>
              <w:rPr>
                <w:b/>
              </w:rPr>
              <w:t>Stakeholder Relations</w:t>
            </w:r>
          </w:p>
          <w:p w14:paraId="7511E13A" w14:textId="77777777" w:rsidR="008D5A35" w:rsidRDefault="00D41D41">
            <w:pPr>
              <w:pStyle w:val="TableParagraph"/>
              <w:numPr>
                <w:ilvl w:val="0"/>
                <w:numId w:val="5"/>
              </w:numPr>
              <w:tabs>
                <w:tab w:val="left" w:pos="811"/>
                <w:tab w:val="left" w:pos="812"/>
              </w:tabs>
              <w:spacing w:before="41"/>
            </w:pPr>
            <w:r>
              <w:t>Develop and maintain a constructive working relationship with DOE Headquarters</w:t>
            </w:r>
            <w:r>
              <w:rPr>
                <w:spacing w:val="-9"/>
              </w:rPr>
              <w:t xml:space="preserve"> </w:t>
            </w:r>
            <w:r>
              <w:t>staff;</w:t>
            </w:r>
          </w:p>
          <w:p w14:paraId="7511E13B" w14:textId="53997F15" w:rsidR="008D5A35" w:rsidRDefault="00D41D41">
            <w:pPr>
              <w:pStyle w:val="TableParagraph"/>
              <w:numPr>
                <w:ilvl w:val="0"/>
                <w:numId w:val="5"/>
              </w:numPr>
              <w:tabs>
                <w:tab w:val="left" w:pos="811"/>
                <w:tab w:val="left" w:pos="812"/>
              </w:tabs>
              <w:spacing w:before="19" w:line="259" w:lineRule="auto"/>
              <w:ind w:right="738"/>
            </w:pPr>
            <w:r>
              <w:t>Maintain communication and cultivate relationships with other professionals in the energy efficiency</w:t>
            </w:r>
            <w:r>
              <w:rPr>
                <w:spacing w:val="-35"/>
              </w:rPr>
              <w:t xml:space="preserve"> </w:t>
            </w:r>
            <w:r>
              <w:t xml:space="preserve">sector, including building science professionals and the </w:t>
            </w:r>
            <w:r w:rsidR="00685D3A">
              <w:t>T</w:t>
            </w:r>
            <w:r>
              <w:t>rain</w:t>
            </w:r>
            <w:r w:rsidR="00685D3A">
              <w:t>er’s</w:t>
            </w:r>
            <w:r>
              <w:rPr>
                <w:spacing w:val="-8"/>
              </w:rPr>
              <w:t xml:space="preserve"> </w:t>
            </w:r>
            <w:r w:rsidR="00685D3A">
              <w:t>C</w:t>
            </w:r>
            <w:r>
              <w:t>onsortium;</w:t>
            </w:r>
          </w:p>
          <w:p w14:paraId="7511E13C" w14:textId="77777777" w:rsidR="008D5A35" w:rsidRDefault="00D41D41">
            <w:pPr>
              <w:pStyle w:val="TableParagraph"/>
              <w:numPr>
                <w:ilvl w:val="0"/>
                <w:numId w:val="5"/>
              </w:numPr>
              <w:tabs>
                <w:tab w:val="left" w:pos="811"/>
                <w:tab w:val="left" w:pos="812"/>
              </w:tabs>
              <w:spacing w:before="2"/>
            </w:pPr>
            <w:r>
              <w:t>Plan for future capacity, funding, and role of WAP network in current political environment and industry</w:t>
            </w:r>
            <w:r>
              <w:rPr>
                <w:spacing w:val="-25"/>
              </w:rPr>
              <w:t xml:space="preserve"> </w:t>
            </w:r>
            <w:r>
              <w:t>direction.</w:t>
            </w:r>
          </w:p>
          <w:p w14:paraId="7511E141" w14:textId="77777777" w:rsidR="008D5A35" w:rsidRDefault="00D41D41">
            <w:pPr>
              <w:pStyle w:val="TableParagraph"/>
              <w:spacing w:before="22"/>
              <w:ind w:left="451" w:firstLine="0"/>
              <w:rPr>
                <w:b/>
              </w:rPr>
            </w:pPr>
            <w:r>
              <w:rPr>
                <w:b/>
              </w:rPr>
              <w:t>Other</w:t>
            </w:r>
          </w:p>
          <w:p w14:paraId="6E4F3875" w14:textId="096160D8" w:rsidR="00862D77" w:rsidRDefault="00862D77">
            <w:pPr>
              <w:pStyle w:val="TableParagraph"/>
              <w:numPr>
                <w:ilvl w:val="0"/>
                <w:numId w:val="3"/>
              </w:numPr>
              <w:tabs>
                <w:tab w:val="left" w:pos="811"/>
                <w:tab w:val="left" w:pos="812"/>
              </w:tabs>
              <w:spacing w:before="41"/>
            </w:pPr>
            <w:r>
              <w:t xml:space="preserve">In coordination with the Communications and Policy Analyst, assist Executive Director </w:t>
            </w:r>
            <w:r w:rsidR="00685D3A">
              <w:t xml:space="preserve">in </w:t>
            </w:r>
            <w:r w:rsidR="006A6F0B">
              <w:t>reviewing</w:t>
            </w:r>
            <w:r w:rsidR="00685D3A">
              <w:t xml:space="preserve"> policy, legislation and advocacy issues related to WAP and other associated initiatives;</w:t>
            </w:r>
          </w:p>
          <w:p w14:paraId="7511E142" w14:textId="5FC6F26D" w:rsidR="008D5A35" w:rsidRDefault="00D41D41">
            <w:pPr>
              <w:pStyle w:val="TableParagraph"/>
              <w:numPr>
                <w:ilvl w:val="0"/>
                <w:numId w:val="3"/>
              </w:numPr>
              <w:tabs>
                <w:tab w:val="left" w:pos="811"/>
                <w:tab w:val="left" w:pos="812"/>
              </w:tabs>
              <w:spacing w:before="41"/>
            </w:pPr>
            <w:r>
              <w:t>Other duties as assigned by the WAP Director or Executive</w:t>
            </w:r>
            <w:r>
              <w:rPr>
                <w:spacing w:val="-9"/>
              </w:rPr>
              <w:t xml:space="preserve"> </w:t>
            </w:r>
            <w:r>
              <w:t>Director.</w:t>
            </w:r>
          </w:p>
        </w:tc>
      </w:tr>
      <w:tr w:rsidR="008D5A35" w14:paraId="7511E147" w14:textId="77777777">
        <w:trPr>
          <w:trHeight w:val="309"/>
        </w:trPr>
        <w:tc>
          <w:tcPr>
            <w:tcW w:w="11232" w:type="dxa"/>
            <w:shd w:val="clear" w:color="auto" w:fill="CCCCCC"/>
          </w:tcPr>
          <w:p w14:paraId="7511E146" w14:textId="77777777" w:rsidR="008D5A35" w:rsidRDefault="00D41D41">
            <w:pPr>
              <w:pStyle w:val="TableParagraph"/>
              <w:spacing w:line="268" w:lineRule="exact"/>
              <w:ind w:left="107" w:firstLine="0"/>
              <w:rPr>
                <w:b/>
              </w:rPr>
            </w:pPr>
            <w:r>
              <w:rPr>
                <w:b/>
              </w:rPr>
              <w:t>Qualifications:</w:t>
            </w:r>
          </w:p>
        </w:tc>
      </w:tr>
      <w:tr w:rsidR="008D5A35" w14:paraId="7511E14B" w14:textId="77777777" w:rsidTr="006A6F0B">
        <w:trPr>
          <w:trHeight w:val="2537"/>
        </w:trPr>
        <w:tc>
          <w:tcPr>
            <w:tcW w:w="11232" w:type="dxa"/>
          </w:tcPr>
          <w:p w14:paraId="7511E148" w14:textId="77777777" w:rsidR="008D5A35" w:rsidRDefault="00D41D41">
            <w:pPr>
              <w:pStyle w:val="TableParagraph"/>
              <w:spacing w:line="276" w:lineRule="auto"/>
              <w:ind w:left="91" w:right="444" w:firstLine="0"/>
            </w:pPr>
            <w:r>
              <w:t>The Weatherization Program Manager will be thoroughly committed to NASCSP’s mission. All candidates should have proven leadership, mentoring, and relationship management experience. Concrete demonstrable experience and other qualifications include:</w:t>
            </w:r>
          </w:p>
          <w:p w14:paraId="7511E149" w14:textId="77777777" w:rsidR="008D5A35" w:rsidRDefault="00D41D41">
            <w:pPr>
              <w:pStyle w:val="TableParagraph"/>
              <w:numPr>
                <w:ilvl w:val="0"/>
                <w:numId w:val="2"/>
              </w:numPr>
              <w:tabs>
                <w:tab w:val="left" w:pos="811"/>
                <w:tab w:val="left" w:pos="812"/>
              </w:tabs>
            </w:pPr>
            <w:r>
              <w:t>A bachelor's degree or higher (commensurate experience may be considered in lieu of degree) and at least 5</w:t>
            </w:r>
            <w:r>
              <w:rPr>
                <w:spacing w:val="-24"/>
              </w:rPr>
              <w:t xml:space="preserve"> </w:t>
            </w:r>
            <w:r>
              <w:t>years</w:t>
            </w:r>
          </w:p>
          <w:p w14:paraId="3D38AC48" w14:textId="77777777" w:rsidR="008D5A35" w:rsidRDefault="00D41D41">
            <w:pPr>
              <w:pStyle w:val="TableParagraph"/>
              <w:spacing w:before="40"/>
              <w:ind w:firstLine="0"/>
            </w:pPr>
            <w:r>
              <w:t>of WAP/Energy Efficiency experience.</w:t>
            </w:r>
          </w:p>
          <w:p w14:paraId="4236137C" w14:textId="77777777" w:rsidR="00FB4010" w:rsidRDefault="00FB4010" w:rsidP="00FB4010">
            <w:pPr>
              <w:pStyle w:val="TableParagraph"/>
              <w:numPr>
                <w:ilvl w:val="0"/>
                <w:numId w:val="1"/>
              </w:numPr>
              <w:tabs>
                <w:tab w:val="left" w:pos="811"/>
                <w:tab w:val="left" w:pos="812"/>
              </w:tabs>
              <w:spacing w:line="268" w:lineRule="exact"/>
            </w:pPr>
            <w:r>
              <w:t>Qualified experience with local, state and/or federal WAP-related</w:t>
            </w:r>
            <w:r>
              <w:rPr>
                <w:spacing w:val="-13"/>
              </w:rPr>
              <w:t xml:space="preserve"> </w:t>
            </w:r>
            <w:r>
              <w:t>agency.</w:t>
            </w:r>
          </w:p>
          <w:p w14:paraId="5EE66174" w14:textId="77777777" w:rsidR="00FB4010" w:rsidRDefault="00FB4010" w:rsidP="00FB4010">
            <w:pPr>
              <w:pStyle w:val="TableParagraph"/>
              <w:numPr>
                <w:ilvl w:val="0"/>
                <w:numId w:val="1"/>
              </w:numPr>
              <w:tabs>
                <w:tab w:val="left" w:pos="811"/>
                <w:tab w:val="left" w:pos="812"/>
              </w:tabs>
              <w:spacing w:before="41"/>
            </w:pPr>
            <w:r>
              <w:t>Deep understanding of the programmatic and technical elements that underpin the</w:t>
            </w:r>
            <w:r>
              <w:rPr>
                <w:spacing w:val="-16"/>
              </w:rPr>
              <w:t xml:space="preserve"> </w:t>
            </w:r>
            <w:r>
              <w:t>WAP.</w:t>
            </w:r>
          </w:p>
          <w:p w14:paraId="7511E14A" w14:textId="296C5D01" w:rsidR="00FB4010" w:rsidRDefault="00FB4010">
            <w:pPr>
              <w:pStyle w:val="TableParagraph"/>
              <w:spacing w:before="40"/>
              <w:ind w:firstLine="0"/>
            </w:pPr>
          </w:p>
        </w:tc>
      </w:tr>
    </w:tbl>
    <w:p w14:paraId="7511E14C" w14:textId="77777777" w:rsidR="008D5A35" w:rsidRDefault="008D5A35">
      <w:pPr>
        <w:sectPr w:rsidR="008D5A35">
          <w:type w:val="continuous"/>
          <w:pgSz w:w="12240" w:h="15840"/>
          <w:pgMar w:top="1080" w:right="260" w:bottom="280" w:left="500"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2"/>
      </w:tblGrid>
      <w:tr w:rsidR="008D5A35" w14:paraId="7511E15B" w14:textId="77777777" w:rsidTr="0084180E">
        <w:trPr>
          <w:trHeight w:val="5930"/>
        </w:trPr>
        <w:tc>
          <w:tcPr>
            <w:tcW w:w="11232" w:type="dxa"/>
          </w:tcPr>
          <w:p w14:paraId="624B37C3" w14:textId="3C95B061" w:rsidR="003A62E4" w:rsidRDefault="003A62E4">
            <w:pPr>
              <w:pStyle w:val="TableParagraph"/>
              <w:numPr>
                <w:ilvl w:val="0"/>
                <w:numId w:val="1"/>
              </w:numPr>
              <w:tabs>
                <w:tab w:val="left" w:pos="811"/>
                <w:tab w:val="left" w:pos="812"/>
              </w:tabs>
              <w:spacing w:before="39"/>
            </w:pPr>
            <w:r>
              <w:lastRenderedPageBreak/>
              <w:t xml:space="preserve">Experience </w:t>
            </w:r>
            <w:r w:rsidR="00381B66">
              <w:t xml:space="preserve">with online instructional design and delivery for </w:t>
            </w:r>
            <w:r w:rsidR="00AB7A8E">
              <w:t>adult learners</w:t>
            </w:r>
            <w:r w:rsidR="002F328D">
              <w:t>, preferably weatherization</w:t>
            </w:r>
            <w:r w:rsidR="00F16292">
              <w:t xml:space="preserve"> managers and/or workers</w:t>
            </w:r>
            <w:r w:rsidR="00381B66">
              <w:t xml:space="preserve">. </w:t>
            </w:r>
          </w:p>
          <w:p w14:paraId="6C37E6C8" w14:textId="331192FD" w:rsidR="00FB4010" w:rsidRDefault="00FB4010">
            <w:pPr>
              <w:pStyle w:val="TableParagraph"/>
              <w:numPr>
                <w:ilvl w:val="0"/>
                <w:numId w:val="1"/>
              </w:numPr>
              <w:tabs>
                <w:tab w:val="left" w:pos="811"/>
                <w:tab w:val="left" w:pos="812"/>
              </w:tabs>
              <w:spacing w:before="41"/>
            </w:pPr>
            <w:r>
              <w:t>At least 3 years of experience managing grants, contracts and WAP production preferred but not</w:t>
            </w:r>
            <w:r>
              <w:rPr>
                <w:spacing w:val="-20"/>
              </w:rPr>
              <w:t xml:space="preserve"> </w:t>
            </w:r>
            <w:r>
              <w:t>required.</w:t>
            </w:r>
          </w:p>
          <w:p w14:paraId="463886F0" w14:textId="18EE0701" w:rsidR="00460D92" w:rsidRDefault="00460D92">
            <w:pPr>
              <w:pStyle w:val="TableParagraph"/>
              <w:numPr>
                <w:ilvl w:val="0"/>
                <w:numId w:val="1"/>
              </w:numPr>
              <w:tabs>
                <w:tab w:val="left" w:pos="811"/>
                <w:tab w:val="left" w:pos="812"/>
              </w:tabs>
              <w:spacing w:before="41"/>
            </w:pPr>
            <w:r>
              <w:t xml:space="preserve">Home Energy Professional (RIT/CL, EA/QCI) certification preferred but not required. </w:t>
            </w:r>
          </w:p>
          <w:p w14:paraId="7511E151" w14:textId="46019832" w:rsidR="008D5A35" w:rsidRDefault="00D41D41">
            <w:pPr>
              <w:pStyle w:val="TableParagraph"/>
              <w:numPr>
                <w:ilvl w:val="0"/>
                <w:numId w:val="1"/>
              </w:numPr>
              <w:tabs>
                <w:tab w:val="left" w:pos="811"/>
                <w:tab w:val="left" w:pos="812"/>
              </w:tabs>
              <w:spacing w:before="41"/>
            </w:pPr>
            <w:r>
              <w:t>Demonstrated experience with the legislative process at the state and/or federal level preferred but not</w:t>
            </w:r>
            <w:r>
              <w:rPr>
                <w:spacing w:val="-32"/>
              </w:rPr>
              <w:t xml:space="preserve"> </w:t>
            </w:r>
            <w:r>
              <w:t>required.</w:t>
            </w:r>
          </w:p>
          <w:p w14:paraId="7511E152" w14:textId="77777777" w:rsidR="008D5A35" w:rsidRDefault="00D41D41">
            <w:pPr>
              <w:pStyle w:val="TableParagraph"/>
              <w:numPr>
                <w:ilvl w:val="0"/>
                <w:numId w:val="1"/>
              </w:numPr>
              <w:tabs>
                <w:tab w:val="left" w:pos="811"/>
                <w:tab w:val="left" w:pos="812"/>
              </w:tabs>
              <w:spacing w:before="41"/>
            </w:pPr>
            <w:r>
              <w:t>Unwavering commitment to quality Energy Efficiency programs and data-driven program</w:t>
            </w:r>
            <w:r>
              <w:rPr>
                <w:spacing w:val="-16"/>
              </w:rPr>
              <w:t xml:space="preserve"> </w:t>
            </w:r>
            <w:r>
              <w:t>evaluation.</w:t>
            </w:r>
          </w:p>
          <w:p w14:paraId="7511E153" w14:textId="053A6A2B" w:rsidR="008D5A35" w:rsidRDefault="00D41D41">
            <w:pPr>
              <w:pStyle w:val="TableParagraph"/>
              <w:numPr>
                <w:ilvl w:val="0"/>
                <w:numId w:val="1"/>
              </w:numPr>
              <w:tabs>
                <w:tab w:val="left" w:pos="811"/>
                <w:tab w:val="left" w:pos="812"/>
              </w:tabs>
              <w:spacing w:before="39" w:line="276" w:lineRule="auto"/>
              <w:ind w:right="335"/>
            </w:pPr>
            <w:r>
              <w:t>Excellence in project management with the ability to develop, manage, and coach staff</w:t>
            </w:r>
            <w:r w:rsidR="009F3DBA">
              <w:t xml:space="preserve"> in a remote environment</w:t>
            </w:r>
            <w:r w:rsidR="00477992">
              <w:t>.</w:t>
            </w:r>
          </w:p>
          <w:p w14:paraId="7511E154" w14:textId="2D07A53A" w:rsidR="008D5A35" w:rsidRDefault="00D41D41">
            <w:pPr>
              <w:pStyle w:val="TableParagraph"/>
              <w:numPr>
                <w:ilvl w:val="0"/>
                <w:numId w:val="1"/>
              </w:numPr>
              <w:tabs>
                <w:tab w:val="left" w:pos="811"/>
                <w:tab w:val="left" w:pos="812"/>
              </w:tabs>
              <w:spacing w:before="1" w:line="273" w:lineRule="auto"/>
              <w:ind w:right="347"/>
            </w:pPr>
            <w:r>
              <w:t xml:space="preserve">Experience providing training and technical assistance for </w:t>
            </w:r>
            <w:r w:rsidR="003419E2">
              <w:t>federally funded</w:t>
            </w:r>
            <w:r>
              <w:t xml:space="preserve"> programs with the ability to engage a wide range of stakeholders and weatherization</w:t>
            </w:r>
            <w:r>
              <w:rPr>
                <w:spacing w:val="-7"/>
              </w:rPr>
              <w:t xml:space="preserve"> </w:t>
            </w:r>
            <w:r>
              <w:t>professionals.</w:t>
            </w:r>
          </w:p>
          <w:p w14:paraId="7511E155" w14:textId="68183CAD" w:rsidR="008D5A35" w:rsidRDefault="00D41D41">
            <w:pPr>
              <w:pStyle w:val="TableParagraph"/>
              <w:numPr>
                <w:ilvl w:val="0"/>
                <w:numId w:val="1"/>
              </w:numPr>
              <w:tabs>
                <w:tab w:val="left" w:pos="811"/>
                <w:tab w:val="left" w:pos="812"/>
              </w:tabs>
              <w:spacing w:before="5" w:line="276" w:lineRule="auto"/>
              <w:ind w:right="926"/>
            </w:pPr>
            <w:r>
              <w:t>Strong</w:t>
            </w:r>
            <w:r>
              <w:rPr>
                <w:spacing w:val="-4"/>
              </w:rPr>
              <w:t xml:space="preserve"> </w:t>
            </w:r>
            <w:r>
              <w:t>written</w:t>
            </w:r>
            <w:r>
              <w:rPr>
                <w:spacing w:val="-2"/>
              </w:rPr>
              <w:t xml:space="preserve"> </w:t>
            </w:r>
            <w:r>
              <w:t>and</w:t>
            </w:r>
            <w:r>
              <w:rPr>
                <w:spacing w:val="-6"/>
              </w:rPr>
              <w:t xml:space="preserve"> </w:t>
            </w:r>
            <w:r>
              <w:t>verbal</w:t>
            </w:r>
            <w:r>
              <w:rPr>
                <w:spacing w:val="-5"/>
              </w:rPr>
              <w:t xml:space="preserve"> </w:t>
            </w:r>
            <w:r>
              <w:t>communication</w:t>
            </w:r>
            <w:r>
              <w:rPr>
                <w:spacing w:val="-3"/>
              </w:rPr>
              <w:t xml:space="preserve"> </w:t>
            </w:r>
            <w:r>
              <w:t>skills</w:t>
            </w:r>
            <w:r w:rsidR="00E62450">
              <w:t>.</w:t>
            </w:r>
          </w:p>
          <w:p w14:paraId="4C5D78DB" w14:textId="3DEF4BF6" w:rsidR="00FB2717" w:rsidRDefault="00FB2717">
            <w:pPr>
              <w:pStyle w:val="TableParagraph"/>
              <w:numPr>
                <w:ilvl w:val="0"/>
                <w:numId w:val="1"/>
              </w:numPr>
              <w:tabs>
                <w:tab w:val="left" w:pos="811"/>
                <w:tab w:val="left" w:pos="812"/>
              </w:tabs>
              <w:spacing w:before="5" w:line="276" w:lineRule="auto"/>
              <w:ind w:right="926"/>
            </w:pPr>
            <w:r>
              <w:t>Knowledge of and experience with Microsoft Office sui</w:t>
            </w:r>
            <w:r w:rsidR="00587733">
              <w:t xml:space="preserve">te, GoTo </w:t>
            </w:r>
            <w:r w:rsidR="0075434E">
              <w:t xml:space="preserve">products, Zoom and other online </w:t>
            </w:r>
            <w:r w:rsidR="00C17D9F">
              <w:t xml:space="preserve">training, conference and meeting </w:t>
            </w:r>
            <w:r w:rsidR="003419E2">
              <w:t>software.</w:t>
            </w:r>
          </w:p>
          <w:p w14:paraId="7511E156" w14:textId="77777777" w:rsidR="008D5A35" w:rsidRDefault="00D41D41">
            <w:pPr>
              <w:pStyle w:val="TableParagraph"/>
              <w:numPr>
                <w:ilvl w:val="0"/>
                <w:numId w:val="1"/>
              </w:numPr>
              <w:tabs>
                <w:tab w:val="left" w:pos="811"/>
                <w:tab w:val="left" w:pos="812"/>
              </w:tabs>
              <w:spacing w:line="276" w:lineRule="auto"/>
              <w:ind w:right="144"/>
            </w:pPr>
            <w:r>
              <w:t>Ability to work effectively in collaboration with diverse groups of people, particularly with WAP stakeholders at the federal, state, and local</w:t>
            </w:r>
            <w:r>
              <w:rPr>
                <w:spacing w:val="-4"/>
              </w:rPr>
              <w:t xml:space="preserve"> </w:t>
            </w:r>
            <w:r>
              <w:t>level.</w:t>
            </w:r>
          </w:p>
          <w:p w14:paraId="7511E157" w14:textId="77777777" w:rsidR="008D5A35" w:rsidRDefault="00D41D41">
            <w:pPr>
              <w:pStyle w:val="TableParagraph"/>
              <w:numPr>
                <w:ilvl w:val="0"/>
                <w:numId w:val="1"/>
              </w:numPr>
              <w:tabs>
                <w:tab w:val="left" w:pos="811"/>
                <w:tab w:val="left" w:pos="812"/>
              </w:tabs>
              <w:spacing w:before="1"/>
            </w:pPr>
            <w:r>
              <w:t>Passion, idealism, integrity, positive attitude, mission-driven, and</w:t>
            </w:r>
            <w:r>
              <w:rPr>
                <w:spacing w:val="-9"/>
              </w:rPr>
              <w:t xml:space="preserve"> </w:t>
            </w:r>
            <w:r>
              <w:t>self-directed.</w:t>
            </w:r>
          </w:p>
          <w:p w14:paraId="7511E158" w14:textId="77777777" w:rsidR="008D5A35" w:rsidRDefault="00D41D41">
            <w:pPr>
              <w:pStyle w:val="TableParagraph"/>
              <w:numPr>
                <w:ilvl w:val="0"/>
                <w:numId w:val="1"/>
              </w:numPr>
              <w:tabs>
                <w:tab w:val="left" w:pos="811"/>
                <w:tab w:val="left" w:pos="812"/>
              </w:tabs>
              <w:spacing w:before="38"/>
            </w:pPr>
            <w:r>
              <w:t>Track record of effectively leading and scaling performance at the regional, state and/or national</w:t>
            </w:r>
            <w:r>
              <w:rPr>
                <w:spacing w:val="-20"/>
              </w:rPr>
              <w:t xml:space="preserve"> </w:t>
            </w:r>
            <w:r>
              <w:t>level.</w:t>
            </w:r>
          </w:p>
          <w:p w14:paraId="7511E15A" w14:textId="1288EF0E" w:rsidR="008D5A35" w:rsidRDefault="00D41D41" w:rsidP="0084180E">
            <w:pPr>
              <w:pStyle w:val="TableParagraph"/>
              <w:numPr>
                <w:ilvl w:val="0"/>
                <w:numId w:val="1"/>
              </w:numPr>
              <w:tabs>
                <w:tab w:val="left" w:pos="811"/>
                <w:tab w:val="left" w:pos="812"/>
              </w:tabs>
              <w:spacing w:before="42" w:line="276" w:lineRule="auto"/>
              <w:ind w:right="556"/>
            </w:pPr>
            <w:r w:rsidRPr="00FB2717">
              <w:t>Ability</w:t>
            </w:r>
            <w:r w:rsidRPr="00FB2717">
              <w:rPr>
                <w:spacing w:val="-2"/>
              </w:rPr>
              <w:t xml:space="preserve"> </w:t>
            </w:r>
            <w:r w:rsidRPr="00FB2717">
              <w:t>to travel</w:t>
            </w:r>
            <w:r w:rsidRPr="00FB2717">
              <w:rPr>
                <w:spacing w:val="-4"/>
              </w:rPr>
              <w:t xml:space="preserve"> </w:t>
            </w:r>
            <w:r w:rsidRPr="00FB2717">
              <w:t>frequently.</w:t>
            </w:r>
            <w:r w:rsidRPr="00FB2717">
              <w:rPr>
                <w:spacing w:val="-4"/>
              </w:rPr>
              <w:t xml:space="preserve"> </w:t>
            </w:r>
            <w:r w:rsidRPr="00FB2717">
              <w:t>This</w:t>
            </w:r>
            <w:r w:rsidRPr="00FB2717">
              <w:rPr>
                <w:spacing w:val="-2"/>
              </w:rPr>
              <w:t xml:space="preserve"> </w:t>
            </w:r>
            <w:r w:rsidRPr="00FB2717">
              <w:t>position</w:t>
            </w:r>
            <w:r w:rsidRPr="00FB2717">
              <w:rPr>
                <w:spacing w:val="-4"/>
              </w:rPr>
              <w:t xml:space="preserve"> </w:t>
            </w:r>
            <w:r w:rsidRPr="00FB2717">
              <w:t>will</w:t>
            </w:r>
            <w:r w:rsidRPr="00FB2717">
              <w:rPr>
                <w:spacing w:val="-1"/>
              </w:rPr>
              <w:t xml:space="preserve"> </w:t>
            </w:r>
            <w:r w:rsidRPr="00FB2717">
              <w:t>be</w:t>
            </w:r>
            <w:r w:rsidRPr="00FB2717">
              <w:rPr>
                <w:spacing w:val="-3"/>
              </w:rPr>
              <w:t xml:space="preserve"> </w:t>
            </w:r>
            <w:r w:rsidRPr="00FB2717">
              <w:t>providing</w:t>
            </w:r>
            <w:r w:rsidRPr="00FB2717">
              <w:rPr>
                <w:spacing w:val="-2"/>
              </w:rPr>
              <w:t xml:space="preserve"> </w:t>
            </w:r>
            <w:r w:rsidRPr="00FB2717">
              <w:t>T/TA</w:t>
            </w:r>
            <w:r w:rsidRPr="00FB2717">
              <w:rPr>
                <w:spacing w:val="-4"/>
              </w:rPr>
              <w:t xml:space="preserve"> </w:t>
            </w:r>
            <w:r w:rsidRPr="00FB2717">
              <w:t>to</w:t>
            </w:r>
            <w:r w:rsidRPr="00FB2717">
              <w:rPr>
                <w:spacing w:val="-4"/>
              </w:rPr>
              <w:t xml:space="preserve"> </w:t>
            </w:r>
            <w:r w:rsidRPr="00FB2717">
              <w:t>the</w:t>
            </w:r>
            <w:r w:rsidRPr="00FB2717">
              <w:rPr>
                <w:spacing w:val="-3"/>
              </w:rPr>
              <w:t xml:space="preserve"> </w:t>
            </w:r>
            <w:r w:rsidRPr="00FB2717">
              <w:t>WAP</w:t>
            </w:r>
            <w:r w:rsidRPr="00FB2717">
              <w:rPr>
                <w:spacing w:val="-1"/>
              </w:rPr>
              <w:t xml:space="preserve"> </w:t>
            </w:r>
            <w:r w:rsidRPr="00FB2717">
              <w:t>network,</w:t>
            </w:r>
            <w:r w:rsidRPr="00FB2717">
              <w:rPr>
                <w:spacing w:val="-1"/>
              </w:rPr>
              <w:t xml:space="preserve"> </w:t>
            </w:r>
            <w:r w:rsidRPr="00FB2717">
              <w:t>which</w:t>
            </w:r>
            <w:r w:rsidRPr="00FB2717">
              <w:rPr>
                <w:spacing w:val="-5"/>
              </w:rPr>
              <w:t xml:space="preserve"> </w:t>
            </w:r>
            <w:r w:rsidR="00B82F26" w:rsidRPr="00FB2717">
              <w:t xml:space="preserve">may </w:t>
            </w:r>
            <w:r w:rsidRPr="00FB2717">
              <w:t>require travel up to 50% of time spread throughout the</w:t>
            </w:r>
            <w:r w:rsidRPr="00FB2717">
              <w:rPr>
                <w:spacing w:val="-13"/>
              </w:rPr>
              <w:t xml:space="preserve"> </w:t>
            </w:r>
            <w:r w:rsidRPr="00FB2717">
              <w:t>yea</w:t>
            </w:r>
            <w:r w:rsidR="00B82F26" w:rsidRPr="00FB2717">
              <w:t>r</w:t>
            </w:r>
            <w:r w:rsidR="006A6F0B">
              <w:t xml:space="preserve"> when travel is safe again</w:t>
            </w:r>
            <w:r w:rsidRPr="00FB2717">
              <w:t>.</w:t>
            </w:r>
            <w:r w:rsidR="00FB2717" w:rsidRPr="006A6F0B">
              <w:t xml:space="preserve"> </w:t>
            </w:r>
          </w:p>
        </w:tc>
      </w:tr>
      <w:tr w:rsidR="008D5A35" w14:paraId="7511E15D" w14:textId="77777777">
        <w:trPr>
          <w:trHeight w:val="393"/>
        </w:trPr>
        <w:tc>
          <w:tcPr>
            <w:tcW w:w="11232" w:type="dxa"/>
            <w:shd w:val="clear" w:color="auto" w:fill="C0C0C0"/>
          </w:tcPr>
          <w:p w14:paraId="7511E15C" w14:textId="7BBE05F2" w:rsidR="008D5A35" w:rsidRDefault="008D5A35">
            <w:pPr>
              <w:pStyle w:val="TableParagraph"/>
              <w:spacing w:before="2"/>
              <w:ind w:left="107" w:firstLine="0"/>
              <w:rPr>
                <w:b/>
                <w:i/>
                <w:sz w:val="28"/>
              </w:rPr>
            </w:pPr>
          </w:p>
        </w:tc>
      </w:tr>
      <w:tr w:rsidR="008D5A35" w14:paraId="7511E163" w14:textId="77777777">
        <w:trPr>
          <w:trHeight w:val="1074"/>
        </w:trPr>
        <w:tc>
          <w:tcPr>
            <w:tcW w:w="11232" w:type="dxa"/>
          </w:tcPr>
          <w:p w14:paraId="7511E15E" w14:textId="77777777" w:rsidR="008D5A35" w:rsidRDefault="008D5A35">
            <w:pPr>
              <w:pStyle w:val="TableParagraph"/>
              <w:ind w:left="0" w:firstLine="0"/>
              <w:rPr>
                <w:rFonts w:ascii="Times New Roman"/>
                <w:sz w:val="20"/>
              </w:rPr>
            </w:pPr>
          </w:p>
          <w:p w14:paraId="1DC253DD" w14:textId="78DB87CF" w:rsidR="0084180E" w:rsidRPr="0084180E" w:rsidRDefault="0084180E" w:rsidP="0084180E">
            <w:pPr>
              <w:spacing w:line="259" w:lineRule="auto"/>
              <w:jc w:val="center"/>
            </w:pPr>
            <w:r w:rsidRPr="0084180E">
              <w:t>Salary range $</w:t>
            </w:r>
            <w:r w:rsidRPr="0084180E">
              <w:t>79,800 - $92,378</w:t>
            </w:r>
            <w:r w:rsidRPr="0084180E">
              <w:t>, based on experience and qualifications.</w:t>
            </w:r>
          </w:p>
          <w:p w14:paraId="78988250" w14:textId="77777777" w:rsidR="0084180E" w:rsidRDefault="0084180E" w:rsidP="0084180E">
            <w:pPr>
              <w:spacing w:line="259" w:lineRule="auto"/>
              <w:jc w:val="center"/>
            </w:pPr>
            <w:r w:rsidRPr="0084180E">
              <w:t xml:space="preserve">Interested parties should send their cover letter/resume, in one PDF document, to </w:t>
            </w:r>
            <w:hyperlink r:id="rId5" w:history="1">
              <w:r w:rsidRPr="0084180E">
                <w:rPr>
                  <w:rStyle w:val="Hyperlink"/>
                </w:rPr>
                <w:t>nascspempops@gmail.com</w:t>
              </w:r>
            </w:hyperlink>
            <w:r w:rsidRPr="0084180E">
              <w:t xml:space="preserve">. </w:t>
            </w:r>
          </w:p>
          <w:p w14:paraId="6C6E7486" w14:textId="57D35318" w:rsidR="0084180E" w:rsidRDefault="0084180E" w:rsidP="0084180E">
            <w:pPr>
              <w:spacing w:line="259" w:lineRule="auto"/>
              <w:jc w:val="center"/>
            </w:pPr>
            <w:r w:rsidRPr="0084180E">
              <w:t>Please note the job title “</w:t>
            </w:r>
            <w:r w:rsidRPr="0084180E">
              <w:t xml:space="preserve">WAP Program </w:t>
            </w:r>
            <w:r>
              <w:t>Manage</w:t>
            </w:r>
            <w:bookmarkStart w:id="0" w:name="_GoBack"/>
            <w:bookmarkEnd w:id="0"/>
            <w:r w:rsidRPr="0084180E">
              <w:t>r</w:t>
            </w:r>
            <w:r w:rsidRPr="0084180E">
              <w:t xml:space="preserve">” in the “Subject” line. </w:t>
            </w:r>
          </w:p>
          <w:p w14:paraId="431808B9" w14:textId="0DCC29DB" w:rsidR="0084180E" w:rsidRPr="0084180E" w:rsidRDefault="0084180E" w:rsidP="0084180E">
            <w:pPr>
              <w:spacing w:line="259" w:lineRule="auto"/>
              <w:jc w:val="center"/>
            </w:pPr>
            <w:r w:rsidRPr="0084180E">
              <w:t xml:space="preserve">Deadline for submissions is </w:t>
            </w:r>
            <w:r w:rsidRPr="0084180E">
              <w:t>November 30</w:t>
            </w:r>
            <w:r w:rsidRPr="0084180E">
              <w:t>, 2020.</w:t>
            </w:r>
          </w:p>
          <w:p w14:paraId="0C1366F8" w14:textId="69DC209A" w:rsidR="0084180E" w:rsidRPr="0084180E" w:rsidRDefault="0084180E" w:rsidP="0084180E">
            <w:pPr>
              <w:spacing w:line="259" w:lineRule="auto"/>
              <w:jc w:val="center"/>
            </w:pPr>
            <w:r w:rsidRPr="0084180E">
              <w:t xml:space="preserve">To learn more about NASCSP, please visit: </w:t>
            </w:r>
            <w:hyperlink r:id="rId6">
              <w:r w:rsidRPr="0084180E">
                <w:rPr>
                  <w:color w:val="0000FF"/>
                  <w:u w:val="single" w:color="0000FF"/>
                </w:rPr>
                <w:t>www.nascsp.org</w:t>
              </w:r>
            </w:hyperlink>
            <w:hyperlink r:id="rId7">
              <w:r w:rsidRPr="0084180E">
                <w:t>.</w:t>
              </w:r>
            </w:hyperlink>
          </w:p>
          <w:p w14:paraId="7511E162" w14:textId="5A2A2460" w:rsidR="008D5A35" w:rsidRDefault="008D5A35">
            <w:pPr>
              <w:pStyle w:val="TableParagraph"/>
              <w:tabs>
                <w:tab w:val="left" w:pos="2695"/>
                <w:tab w:val="left" w:pos="5258"/>
                <w:tab w:val="left" w:pos="7769"/>
              </w:tabs>
              <w:spacing w:before="15" w:line="249" w:lineRule="exact"/>
              <w:ind w:left="91" w:firstLine="0"/>
              <w:rPr>
                <w:i/>
              </w:rPr>
            </w:pPr>
          </w:p>
        </w:tc>
      </w:tr>
    </w:tbl>
    <w:p w14:paraId="7511E164" w14:textId="77777777" w:rsidR="00D41D41" w:rsidRDefault="00D41D41"/>
    <w:sectPr w:rsidR="00D41D41">
      <w:pgSz w:w="12240" w:h="15840"/>
      <w:pgMar w:top="108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16F2"/>
    <w:multiLevelType w:val="hybridMultilevel"/>
    <w:tmpl w:val="CA7473D6"/>
    <w:lvl w:ilvl="0" w:tplc="66DEB80C">
      <w:numFmt w:val="bullet"/>
      <w:lvlText w:val=""/>
      <w:lvlJc w:val="left"/>
      <w:pPr>
        <w:ind w:left="811" w:hanging="361"/>
      </w:pPr>
      <w:rPr>
        <w:rFonts w:ascii="Symbol" w:eastAsia="Symbol" w:hAnsi="Symbol" w:cs="Symbol" w:hint="default"/>
        <w:w w:val="100"/>
        <w:sz w:val="22"/>
        <w:szCs w:val="22"/>
        <w:lang w:val="en-US" w:eastAsia="en-US" w:bidi="ar-SA"/>
      </w:rPr>
    </w:lvl>
    <w:lvl w:ilvl="1" w:tplc="3B185B9C">
      <w:numFmt w:val="bullet"/>
      <w:lvlText w:val="•"/>
      <w:lvlJc w:val="left"/>
      <w:pPr>
        <w:ind w:left="1860" w:hanging="361"/>
      </w:pPr>
      <w:rPr>
        <w:rFonts w:hint="default"/>
        <w:lang w:val="en-US" w:eastAsia="en-US" w:bidi="ar-SA"/>
      </w:rPr>
    </w:lvl>
    <w:lvl w:ilvl="2" w:tplc="0DD894A6">
      <w:numFmt w:val="bullet"/>
      <w:lvlText w:val="•"/>
      <w:lvlJc w:val="left"/>
      <w:pPr>
        <w:ind w:left="2900" w:hanging="361"/>
      </w:pPr>
      <w:rPr>
        <w:rFonts w:hint="default"/>
        <w:lang w:val="en-US" w:eastAsia="en-US" w:bidi="ar-SA"/>
      </w:rPr>
    </w:lvl>
    <w:lvl w:ilvl="3" w:tplc="29724BB4">
      <w:numFmt w:val="bullet"/>
      <w:lvlText w:val="•"/>
      <w:lvlJc w:val="left"/>
      <w:pPr>
        <w:ind w:left="3940" w:hanging="361"/>
      </w:pPr>
      <w:rPr>
        <w:rFonts w:hint="default"/>
        <w:lang w:val="en-US" w:eastAsia="en-US" w:bidi="ar-SA"/>
      </w:rPr>
    </w:lvl>
    <w:lvl w:ilvl="4" w:tplc="B034413A">
      <w:numFmt w:val="bullet"/>
      <w:lvlText w:val="•"/>
      <w:lvlJc w:val="left"/>
      <w:pPr>
        <w:ind w:left="4980" w:hanging="361"/>
      </w:pPr>
      <w:rPr>
        <w:rFonts w:hint="default"/>
        <w:lang w:val="en-US" w:eastAsia="en-US" w:bidi="ar-SA"/>
      </w:rPr>
    </w:lvl>
    <w:lvl w:ilvl="5" w:tplc="CDEA150A">
      <w:numFmt w:val="bullet"/>
      <w:lvlText w:val="•"/>
      <w:lvlJc w:val="left"/>
      <w:pPr>
        <w:ind w:left="6021" w:hanging="361"/>
      </w:pPr>
      <w:rPr>
        <w:rFonts w:hint="default"/>
        <w:lang w:val="en-US" w:eastAsia="en-US" w:bidi="ar-SA"/>
      </w:rPr>
    </w:lvl>
    <w:lvl w:ilvl="6" w:tplc="6C683DFC">
      <w:numFmt w:val="bullet"/>
      <w:lvlText w:val="•"/>
      <w:lvlJc w:val="left"/>
      <w:pPr>
        <w:ind w:left="7061" w:hanging="361"/>
      </w:pPr>
      <w:rPr>
        <w:rFonts w:hint="default"/>
        <w:lang w:val="en-US" w:eastAsia="en-US" w:bidi="ar-SA"/>
      </w:rPr>
    </w:lvl>
    <w:lvl w:ilvl="7" w:tplc="47D656A2">
      <w:numFmt w:val="bullet"/>
      <w:lvlText w:val="•"/>
      <w:lvlJc w:val="left"/>
      <w:pPr>
        <w:ind w:left="8101" w:hanging="361"/>
      </w:pPr>
      <w:rPr>
        <w:rFonts w:hint="default"/>
        <w:lang w:val="en-US" w:eastAsia="en-US" w:bidi="ar-SA"/>
      </w:rPr>
    </w:lvl>
    <w:lvl w:ilvl="8" w:tplc="0F5A55F6">
      <w:numFmt w:val="bullet"/>
      <w:lvlText w:val="•"/>
      <w:lvlJc w:val="left"/>
      <w:pPr>
        <w:ind w:left="9141" w:hanging="361"/>
      </w:pPr>
      <w:rPr>
        <w:rFonts w:hint="default"/>
        <w:lang w:val="en-US" w:eastAsia="en-US" w:bidi="ar-SA"/>
      </w:rPr>
    </w:lvl>
  </w:abstractNum>
  <w:abstractNum w:abstractNumId="1" w15:restartNumberingAfterBreak="0">
    <w:nsid w:val="248006CA"/>
    <w:multiLevelType w:val="hybridMultilevel"/>
    <w:tmpl w:val="557E3C7E"/>
    <w:lvl w:ilvl="0" w:tplc="368C1322">
      <w:numFmt w:val="bullet"/>
      <w:lvlText w:val="•"/>
      <w:lvlJc w:val="left"/>
      <w:pPr>
        <w:ind w:left="811" w:hanging="361"/>
      </w:pPr>
      <w:rPr>
        <w:rFonts w:ascii="Calibri" w:eastAsia="Calibri" w:hAnsi="Calibri" w:cs="Calibri" w:hint="default"/>
        <w:w w:val="100"/>
        <w:sz w:val="22"/>
        <w:szCs w:val="22"/>
        <w:lang w:val="en-US" w:eastAsia="en-US" w:bidi="ar-SA"/>
      </w:rPr>
    </w:lvl>
    <w:lvl w:ilvl="1" w:tplc="5010C712">
      <w:numFmt w:val="bullet"/>
      <w:lvlText w:val="•"/>
      <w:lvlJc w:val="left"/>
      <w:pPr>
        <w:ind w:left="1860" w:hanging="361"/>
      </w:pPr>
      <w:rPr>
        <w:rFonts w:hint="default"/>
        <w:lang w:val="en-US" w:eastAsia="en-US" w:bidi="ar-SA"/>
      </w:rPr>
    </w:lvl>
    <w:lvl w:ilvl="2" w:tplc="BACCB17C">
      <w:numFmt w:val="bullet"/>
      <w:lvlText w:val="•"/>
      <w:lvlJc w:val="left"/>
      <w:pPr>
        <w:ind w:left="2900" w:hanging="361"/>
      </w:pPr>
      <w:rPr>
        <w:rFonts w:hint="default"/>
        <w:lang w:val="en-US" w:eastAsia="en-US" w:bidi="ar-SA"/>
      </w:rPr>
    </w:lvl>
    <w:lvl w:ilvl="3" w:tplc="72B64E50">
      <w:numFmt w:val="bullet"/>
      <w:lvlText w:val="•"/>
      <w:lvlJc w:val="left"/>
      <w:pPr>
        <w:ind w:left="3940" w:hanging="361"/>
      </w:pPr>
      <w:rPr>
        <w:rFonts w:hint="default"/>
        <w:lang w:val="en-US" w:eastAsia="en-US" w:bidi="ar-SA"/>
      </w:rPr>
    </w:lvl>
    <w:lvl w:ilvl="4" w:tplc="B21684C0">
      <w:numFmt w:val="bullet"/>
      <w:lvlText w:val="•"/>
      <w:lvlJc w:val="left"/>
      <w:pPr>
        <w:ind w:left="4980" w:hanging="361"/>
      </w:pPr>
      <w:rPr>
        <w:rFonts w:hint="default"/>
        <w:lang w:val="en-US" w:eastAsia="en-US" w:bidi="ar-SA"/>
      </w:rPr>
    </w:lvl>
    <w:lvl w:ilvl="5" w:tplc="1E446790">
      <w:numFmt w:val="bullet"/>
      <w:lvlText w:val="•"/>
      <w:lvlJc w:val="left"/>
      <w:pPr>
        <w:ind w:left="6021" w:hanging="361"/>
      </w:pPr>
      <w:rPr>
        <w:rFonts w:hint="default"/>
        <w:lang w:val="en-US" w:eastAsia="en-US" w:bidi="ar-SA"/>
      </w:rPr>
    </w:lvl>
    <w:lvl w:ilvl="6" w:tplc="9EB86F00">
      <w:numFmt w:val="bullet"/>
      <w:lvlText w:val="•"/>
      <w:lvlJc w:val="left"/>
      <w:pPr>
        <w:ind w:left="7061" w:hanging="361"/>
      </w:pPr>
      <w:rPr>
        <w:rFonts w:hint="default"/>
        <w:lang w:val="en-US" w:eastAsia="en-US" w:bidi="ar-SA"/>
      </w:rPr>
    </w:lvl>
    <w:lvl w:ilvl="7" w:tplc="C12E7478">
      <w:numFmt w:val="bullet"/>
      <w:lvlText w:val="•"/>
      <w:lvlJc w:val="left"/>
      <w:pPr>
        <w:ind w:left="8101" w:hanging="361"/>
      </w:pPr>
      <w:rPr>
        <w:rFonts w:hint="default"/>
        <w:lang w:val="en-US" w:eastAsia="en-US" w:bidi="ar-SA"/>
      </w:rPr>
    </w:lvl>
    <w:lvl w:ilvl="8" w:tplc="A68CBBAA">
      <w:numFmt w:val="bullet"/>
      <w:lvlText w:val="•"/>
      <w:lvlJc w:val="left"/>
      <w:pPr>
        <w:ind w:left="9141" w:hanging="361"/>
      </w:pPr>
      <w:rPr>
        <w:rFonts w:hint="default"/>
        <w:lang w:val="en-US" w:eastAsia="en-US" w:bidi="ar-SA"/>
      </w:rPr>
    </w:lvl>
  </w:abstractNum>
  <w:abstractNum w:abstractNumId="2" w15:restartNumberingAfterBreak="0">
    <w:nsid w:val="49F62E9B"/>
    <w:multiLevelType w:val="hybridMultilevel"/>
    <w:tmpl w:val="7CBCC1A0"/>
    <w:lvl w:ilvl="0" w:tplc="8C08B216">
      <w:numFmt w:val="bullet"/>
      <w:lvlText w:val=""/>
      <w:lvlJc w:val="left"/>
      <w:pPr>
        <w:ind w:left="811" w:hanging="361"/>
      </w:pPr>
      <w:rPr>
        <w:rFonts w:ascii="Symbol" w:eastAsia="Symbol" w:hAnsi="Symbol" w:cs="Symbol" w:hint="default"/>
        <w:w w:val="99"/>
        <w:sz w:val="20"/>
        <w:szCs w:val="20"/>
        <w:lang w:val="en-US" w:eastAsia="en-US" w:bidi="ar-SA"/>
      </w:rPr>
    </w:lvl>
    <w:lvl w:ilvl="1" w:tplc="6638F1FC">
      <w:numFmt w:val="bullet"/>
      <w:lvlText w:val="•"/>
      <w:lvlJc w:val="left"/>
      <w:pPr>
        <w:ind w:left="1860" w:hanging="361"/>
      </w:pPr>
      <w:rPr>
        <w:rFonts w:hint="default"/>
        <w:lang w:val="en-US" w:eastAsia="en-US" w:bidi="ar-SA"/>
      </w:rPr>
    </w:lvl>
    <w:lvl w:ilvl="2" w:tplc="E10AE886">
      <w:numFmt w:val="bullet"/>
      <w:lvlText w:val="•"/>
      <w:lvlJc w:val="left"/>
      <w:pPr>
        <w:ind w:left="2900" w:hanging="361"/>
      </w:pPr>
      <w:rPr>
        <w:rFonts w:hint="default"/>
        <w:lang w:val="en-US" w:eastAsia="en-US" w:bidi="ar-SA"/>
      </w:rPr>
    </w:lvl>
    <w:lvl w:ilvl="3" w:tplc="0B66A9C2">
      <w:numFmt w:val="bullet"/>
      <w:lvlText w:val="•"/>
      <w:lvlJc w:val="left"/>
      <w:pPr>
        <w:ind w:left="3940" w:hanging="361"/>
      </w:pPr>
      <w:rPr>
        <w:rFonts w:hint="default"/>
        <w:lang w:val="en-US" w:eastAsia="en-US" w:bidi="ar-SA"/>
      </w:rPr>
    </w:lvl>
    <w:lvl w:ilvl="4" w:tplc="F990BBF8">
      <w:numFmt w:val="bullet"/>
      <w:lvlText w:val="•"/>
      <w:lvlJc w:val="left"/>
      <w:pPr>
        <w:ind w:left="4980" w:hanging="361"/>
      </w:pPr>
      <w:rPr>
        <w:rFonts w:hint="default"/>
        <w:lang w:val="en-US" w:eastAsia="en-US" w:bidi="ar-SA"/>
      </w:rPr>
    </w:lvl>
    <w:lvl w:ilvl="5" w:tplc="94A86138">
      <w:numFmt w:val="bullet"/>
      <w:lvlText w:val="•"/>
      <w:lvlJc w:val="left"/>
      <w:pPr>
        <w:ind w:left="6021" w:hanging="361"/>
      </w:pPr>
      <w:rPr>
        <w:rFonts w:hint="default"/>
        <w:lang w:val="en-US" w:eastAsia="en-US" w:bidi="ar-SA"/>
      </w:rPr>
    </w:lvl>
    <w:lvl w:ilvl="6" w:tplc="35F0C1AC">
      <w:numFmt w:val="bullet"/>
      <w:lvlText w:val="•"/>
      <w:lvlJc w:val="left"/>
      <w:pPr>
        <w:ind w:left="7061" w:hanging="361"/>
      </w:pPr>
      <w:rPr>
        <w:rFonts w:hint="default"/>
        <w:lang w:val="en-US" w:eastAsia="en-US" w:bidi="ar-SA"/>
      </w:rPr>
    </w:lvl>
    <w:lvl w:ilvl="7" w:tplc="7F22B6EA">
      <w:numFmt w:val="bullet"/>
      <w:lvlText w:val="•"/>
      <w:lvlJc w:val="left"/>
      <w:pPr>
        <w:ind w:left="8101" w:hanging="361"/>
      </w:pPr>
      <w:rPr>
        <w:rFonts w:hint="default"/>
        <w:lang w:val="en-US" w:eastAsia="en-US" w:bidi="ar-SA"/>
      </w:rPr>
    </w:lvl>
    <w:lvl w:ilvl="8" w:tplc="A37C62D4">
      <w:numFmt w:val="bullet"/>
      <w:lvlText w:val="•"/>
      <w:lvlJc w:val="left"/>
      <w:pPr>
        <w:ind w:left="9141" w:hanging="361"/>
      </w:pPr>
      <w:rPr>
        <w:rFonts w:hint="default"/>
        <w:lang w:val="en-US" w:eastAsia="en-US" w:bidi="ar-SA"/>
      </w:rPr>
    </w:lvl>
  </w:abstractNum>
  <w:abstractNum w:abstractNumId="3" w15:restartNumberingAfterBreak="0">
    <w:nsid w:val="71C60326"/>
    <w:multiLevelType w:val="hybridMultilevel"/>
    <w:tmpl w:val="CBB68844"/>
    <w:lvl w:ilvl="0" w:tplc="28907C0C">
      <w:numFmt w:val="bullet"/>
      <w:lvlText w:val="•"/>
      <w:lvlJc w:val="left"/>
      <w:pPr>
        <w:ind w:left="811" w:hanging="361"/>
      </w:pPr>
      <w:rPr>
        <w:rFonts w:ascii="Calibri" w:eastAsia="Calibri" w:hAnsi="Calibri" w:cs="Calibri" w:hint="default"/>
        <w:w w:val="100"/>
        <w:sz w:val="22"/>
        <w:szCs w:val="22"/>
        <w:lang w:val="en-US" w:eastAsia="en-US" w:bidi="ar-SA"/>
      </w:rPr>
    </w:lvl>
    <w:lvl w:ilvl="1" w:tplc="622A3A1C">
      <w:numFmt w:val="bullet"/>
      <w:lvlText w:val="•"/>
      <w:lvlJc w:val="left"/>
      <w:pPr>
        <w:ind w:left="1860" w:hanging="361"/>
      </w:pPr>
      <w:rPr>
        <w:rFonts w:hint="default"/>
        <w:lang w:val="en-US" w:eastAsia="en-US" w:bidi="ar-SA"/>
      </w:rPr>
    </w:lvl>
    <w:lvl w:ilvl="2" w:tplc="B272487E">
      <w:numFmt w:val="bullet"/>
      <w:lvlText w:val="•"/>
      <w:lvlJc w:val="left"/>
      <w:pPr>
        <w:ind w:left="2900" w:hanging="361"/>
      </w:pPr>
      <w:rPr>
        <w:rFonts w:hint="default"/>
        <w:lang w:val="en-US" w:eastAsia="en-US" w:bidi="ar-SA"/>
      </w:rPr>
    </w:lvl>
    <w:lvl w:ilvl="3" w:tplc="76B8D3A6">
      <w:numFmt w:val="bullet"/>
      <w:lvlText w:val="•"/>
      <w:lvlJc w:val="left"/>
      <w:pPr>
        <w:ind w:left="3940" w:hanging="361"/>
      </w:pPr>
      <w:rPr>
        <w:rFonts w:hint="default"/>
        <w:lang w:val="en-US" w:eastAsia="en-US" w:bidi="ar-SA"/>
      </w:rPr>
    </w:lvl>
    <w:lvl w:ilvl="4" w:tplc="43466710">
      <w:numFmt w:val="bullet"/>
      <w:lvlText w:val="•"/>
      <w:lvlJc w:val="left"/>
      <w:pPr>
        <w:ind w:left="4980" w:hanging="361"/>
      </w:pPr>
      <w:rPr>
        <w:rFonts w:hint="default"/>
        <w:lang w:val="en-US" w:eastAsia="en-US" w:bidi="ar-SA"/>
      </w:rPr>
    </w:lvl>
    <w:lvl w:ilvl="5" w:tplc="51D4A0D0">
      <w:numFmt w:val="bullet"/>
      <w:lvlText w:val="•"/>
      <w:lvlJc w:val="left"/>
      <w:pPr>
        <w:ind w:left="6021" w:hanging="361"/>
      </w:pPr>
      <w:rPr>
        <w:rFonts w:hint="default"/>
        <w:lang w:val="en-US" w:eastAsia="en-US" w:bidi="ar-SA"/>
      </w:rPr>
    </w:lvl>
    <w:lvl w:ilvl="6" w:tplc="C630DD92">
      <w:numFmt w:val="bullet"/>
      <w:lvlText w:val="•"/>
      <w:lvlJc w:val="left"/>
      <w:pPr>
        <w:ind w:left="7061" w:hanging="361"/>
      </w:pPr>
      <w:rPr>
        <w:rFonts w:hint="default"/>
        <w:lang w:val="en-US" w:eastAsia="en-US" w:bidi="ar-SA"/>
      </w:rPr>
    </w:lvl>
    <w:lvl w:ilvl="7" w:tplc="E44CE92C">
      <w:numFmt w:val="bullet"/>
      <w:lvlText w:val="•"/>
      <w:lvlJc w:val="left"/>
      <w:pPr>
        <w:ind w:left="8101" w:hanging="361"/>
      </w:pPr>
      <w:rPr>
        <w:rFonts w:hint="default"/>
        <w:lang w:val="en-US" w:eastAsia="en-US" w:bidi="ar-SA"/>
      </w:rPr>
    </w:lvl>
    <w:lvl w:ilvl="8" w:tplc="E80490AA">
      <w:numFmt w:val="bullet"/>
      <w:lvlText w:val="•"/>
      <w:lvlJc w:val="left"/>
      <w:pPr>
        <w:ind w:left="9141" w:hanging="361"/>
      </w:pPr>
      <w:rPr>
        <w:rFonts w:hint="default"/>
        <w:lang w:val="en-US" w:eastAsia="en-US" w:bidi="ar-SA"/>
      </w:rPr>
    </w:lvl>
  </w:abstractNum>
  <w:abstractNum w:abstractNumId="4" w15:restartNumberingAfterBreak="0">
    <w:nsid w:val="746B7482"/>
    <w:multiLevelType w:val="hybridMultilevel"/>
    <w:tmpl w:val="EE9A44E6"/>
    <w:lvl w:ilvl="0" w:tplc="91A85B8A">
      <w:numFmt w:val="bullet"/>
      <w:lvlText w:val=""/>
      <w:lvlJc w:val="left"/>
      <w:pPr>
        <w:ind w:left="811" w:hanging="361"/>
      </w:pPr>
      <w:rPr>
        <w:rFonts w:ascii="Symbol" w:eastAsia="Symbol" w:hAnsi="Symbol" w:cs="Symbol" w:hint="default"/>
        <w:w w:val="99"/>
        <w:sz w:val="20"/>
        <w:szCs w:val="20"/>
        <w:lang w:val="en-US" w:eastAsia="en-US" w:bidi="ar-SA"/>
      </w:rPr>
    </w:lvl>
    <w:lvl w:ilvl="1" w:tplc="38603428">
      <w:numFmt w:val="bullet"/>
      <w:lvlText w:val="•"/>
      <w:lvlJc w:val="left"/>
      <w:pPr>
        <w:ind w:left="1860" w:hanging="361"/>
      </w:pPr>
      <w:rPr>
        <w:rFonts w:hint="default"/>
        <w:lang w:val="en-US" w:eastAsia="en-US" w:bidi="ar-SA"/>
      </w:rPr>
    </w:lvl>
    <w:lvl w:ilvl="2" w:tplc="2F1CD360">
      <w:numFmt w:val="bullet"/>
      <w:lvlText w:val="•"/>
      <w:lvlJc w:val="left"/>
      <w:pPr>
        <w:ind w:left="2900" w:hanging="361"/>
      </w:pPr>
      <w:rPr>
        <w:rFonts w:hint="default"/>
        <w:lang w:val="en-US" w:eastAsia="en-US" w:bidi="ar-SA"/>
      </w:rPr>
    </w:lvl>
    <w:lvl w:ilvl="3" w:tplc="884646AA">
      <w:numFmt w:val="bullet"/>
      <w:lvlText w:val="•"/>
      <w:lvlJc w:val="left"/>
      <w:pPr>
        <w:ind w:left="3940" w:hanging="361"/>
      </w:pPr>
      <w:rPr>
        <w:rFonts w:hint="default"/>
        <w:lang w:val="en-US" w:eastAsia="en-US" w:bidi="ar-SA"/>
      </w:rPr>
    </w:lvl>
    <w:lvl w:ilvl="4" w:tplc="6D04B444">
      <w:numFmt w:val="bullet"/>
      <w:lvlText w:val="•"/>
      <w:lvlJc w:val="left"/>
      <w:pPr>
        <w:ind w:left="4980" w:hanging="361"/>
      </w:pPr>
      <w:rPr>
        <w:rFonts w:hint="default"/>
        <w:lang w:val="en-US" w:eastAsia="en-US" w:bidi="ar-SA"/>
      </w:rPr>
    </w:lvl>
    <w:lvl w:ilvl="5" w:tplc="477A6168">
      <w:numFmt w:val="bullet"/>
      <w:lvlText w:val="•"/>
      <w:lvlJc w:val="left"/>
      <w:pPr>
        <w:ind w:left="6021" w:hanging="361"/>
      </w:pPr>
      <w:rPr>
        <w:rFonts w:hint="default"/>
        <w:lang w:val="en-US" w:eastAsia="en-US" w:bidi="ar-SA"/>
      </w:rPr>
    </w:lvl>
    <w:lvl w:ilvl="6" w:tplc="4D288592">
      <w:numFmt w:val="bullet"/>
      <w:lvlText w:val="•"/>
      <w:lvlJc w:val="left"/>
      <w:pPr>
        <w:ind w:left="7061" w:hanging="361"/>
      </w:pPr>
      <w:rPr>
        <w:rFonts w:hint="default"/>
        <w:lang w:val="en-US" w:eastAsia="en-US" w:bidi="ar-SA"/>
      </w:rPr>
    </w:lvl>
    <w:lvl w:ilvl="7" w:tplc="C13E0B56">
      <w:numFmt w:val="bullet"/>
      <w:lvlText w:val="•"/>
      <w:lvlJc w:val="left"/>
      <w:pPr>
        <w:ind w:left="8101" w:hanging="361"/>
      </w:pPr>
      <w:rPr>
        <w:rFonts w:hint="default"/>
        <w:lang w:val="en-US" w:eastAsia="en-US" w:bidi="ar-SA"/>
      </w:rPr>
    </w:lvl>
    <w:lvl w:ilvl="8" w:tplc="5EC8B4BA">
      <w:numFmt w:val="bullet"/>
      <w:lvlText w:val="•"/>
      <w:lvlJc w:val="left"/>
      <w:pPr>
        <w:ind w:left="9141" w:hanging="361"/>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5A35"/>
    <w:rsid w:val="00050C10"/>
    <w:rsid w:val="00093BDC"/>
    <w:rsid w:val="001A7FAF"/>
    <w:rsid w:val="002F328D"/>
    <w:rsid w:val="0030789B"/>
    <w:rsid w:val="003419E2"/>
    <w:rsid w:val="00381B66"/>
    <w:rsid w:val="003A62E4"/>
    <w:rsid w:val="00460D92"/>
    <w:rsid w:val="00477992"/>
    <w:rsid w:val="00490366"/>
    <w:rsid w:val="00587733"/>
    <w:rsid w:val="00634074"/>
    <w:rsid w:val="00685D3A"/>
    <w:rsid w:val="006A6F0B"/>
    <w:rsid w:val="0075434E"/>
    <w:rsid w:val="0084180E"/>
    <w:rsid w:val="00862D77"/>
    <w:rsid w:val="008D5A35"/>
    <w:rsid w:val="009F3DBA"/>
    <w:rsid w:val="00AB7A8E"/>
    <w:rsid w:val="00B82F26"/>
    <w:rsid w:val="00C17D9F"/>
    <w:rsid w:val="00D41D41"/>
    <w:rsid w:val="00D73A21"/>
    <w:rsid w:val="00E62450"/>
    <w:rsid w:val="00F16292"/>
    <w:rsid w:val="00F417F8"/>
    <w:rsid w:val="00FB2717"/>
    <w:rsid w:val="00FB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511E125"/>
  <w15:docId w15:val="{D9A7E485-DE33-42D6-B139-0A096E42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1" w:hanging="361"/>
    </w:pPr>
  </w:style>
  <w:style w:type="paragraph" w:styleId="BalloonText">
    <w:name w:val="Balloon Text"/>
    <w:basedOn w:val="Normal"/>
    <w:link w:val="BalloonTextChar"/>
    <w:uiPriority w:val="99"/>
    <w:semiHidden/>
    <w:unhideWhenUsed/>
    <w:rsid w:val="006A6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F0B"/>
    <w:rPr>
      <w:rFonts w:ascii="Segoe UI" w:eastAsia="Calibri" w:hAnsi="Segoe UI" w:cs="Segoe UI"/>
      <w:sz w:val="18"/>
      <w:szCs w:val="18"/>
    </w:rPr>
  </w:style>
  <w:style w:type="character" w:styleId="Hyperlink">
    <w:name w:val="Hyperlink"/>
    <w:basedOn w:val="DefaultParagraphFont"/>
    <w:uiPriority w:val="99"/>
    <w:unhideWhenUsed/>
    <w:rsid w:val="00841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c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csp.org/" TargetMode="External"/><Relationship Id="rId5" Type="http://schemas.openxmlformats.org/officeDocument/2006/relationships/hyperlink" Target="nascspempop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NASCSP NASCSP</dc:creator>
  <cp:lastModifiedBy>Cindy Homol</cp:lastModifiedBy>
  <cp:revision>4</cp:revision>
  <dcterms:created xsi:type="dcterms:W3CDTF">2020-11-09T15:27:00Z</dcterms:created>
  <dcterms:modified xsi:type="dcterms:W3CDTF">2020-11-10T15:44:00Z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for Office 365</vt:lpwstr>
  </property>
  <property fmtid="{D5CDD505-2E9C-101B-9397-08002B2CF9AE}" pid="4" name="LastSaved">
    <vt:filetime>2020-11-06T00:00:00Z</vt:filetime>
  </property>
</Properties>
</file>