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2E991" w14:textId="77777777" w:rsidR="00C74683" w:rsidRDefault="00C74683" w:rsidP="00FA2DF0">
      <w:pPr>
        <w:jc w:val="center"/>
        <w:rPr>
          <w:b/>
          <w:i/>
          <w:sz w:val="16"/>
          <w:szCs w:val="36"/>
        </w:rPr>
      </w:pPr>
      <w:bookmarkStart w:id="0" w:name="_GoBack"/>
      <w:bookmarkEnd w:id="0"/>
      <w:r>
        <w:rPr>
          <w:noProof/>
        </w:rPr>
        <w:drawing>
          <wp:inline distT="0" distB="0" distL="0" distR="0" wp14:anchorId="2E409929" wp14:editId="7F407E86">
            <wp:extent cx="2658305" cy="491180"/>
            <wp:effectExtent l="0" t="0" r="0" b="4445"/>
            <wp:docPr id="3" name="Picture 3" descr="Letters: WYCSP with a pink heart in the middle of the C. The written words: Wyoming Community Service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s: WYCSP with a pink heart in the middle of the C. The written words: Wyoming Community Services Progr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297" cy="500971"/>
                    </a:xfrm>
                    <a:prstGeom prst="rect">
                      <a:avLst/>
                    </a:prstGeom>
                    <a:noFill/>
                    <a:ln>
                      <a:noFill/>
                    </a:ln>
                  </pic:spPr>
                </pic:pic>
              </a:graphicData>
            </a:graphic>
          </wp:inline>
        </w:drawing>
      </w:r>
    </w:p>
    <w:p w14:paraId="049386DB" w14:textId="45C0E66E" w:rsidR="001F1678" w:rsidRPr="00F00306" w:rsidRDefault="00C74683" w:rsidP="00F00306">
      <w:pPr>
        <w:jc w:val="center"/>
        <w:rPr>
          <w:b/>
          <w:i/>
          <w:sz w:val="16"/>
          <w:szCs w:val="36"/>
          <w:highlight w:val="yellow"/>
        </w:rPr>
      </w:pPr>
      <w:r>
        <w:rPr>
          <w:b/>
          <w:i/>
          <w:sz w:val="16"/>
          <w:szCs w:val="36"/>
        </w:rPr>
        <w:t>Place Agency/County Logo here</w:t>
      </w:r>
      <w:r w:rsidR="00225272">
        <w:rPr>
          <w:b/>
          <w:i/>
          <w:noProof/>
        </w:rPr>
        <mc:AlternateContent>
          <mc:Choice Requires="wps">
            <w:drawing>
              <wp:anchor distT="0" distB="0" distL="114300" distR="114300" simplePos="0" relativeHeight="251664384" behindDoc="0" locked="0" layoutInCell="1" allowOverlap="1" wp14:anchorId="51DAA5F9" wp14:editId="7FB7E486">
                <wp:simplePos x="0" y="0"/>
                <wp:positionH relativeFrom="margin">
                  <wp:posOffset>-88900</wp:posOffset>
                </wp:positionH>
                <wp:positionV relativeFrom="paragraph">
                  <wp:posOffset>219710</wp:posOffset>
                </wp:positionV>
                <wp:extent cx="6267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674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236A4"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7pt,17.3pt" to="48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" strokecolor="black [3200]" strokeweight="1.5pt">
                <v:stroke joinstyle="miter"/>
                <w10:wrap anchorx="margin"/>
              </v:line>
            </w:pict>
          </mc:Fallback>
        </mc:AlternateContent>
      </w:r>
    </w:p>
    <w:p w14:paraId="4C3E894B" w14:textId="77777777" w:rsidR="00F00306" w:rsidRDefault="00F00306" w:rsidP="00F00306">
      <w:pPr>
        <w:jc w:val="center"/>
        <w:rPr>
          <w:b/>
          <w:i/>
        </w:rPr>
      </w:pPr>
    </w:p>
    <w:p w14:paraId="31A28D59" w14:textId="28111146" w:rsidR="00EF5E95" w:rsidRPr="009B7ED8" w:rsidRDefault="00F00306" w:rsidP="00F00306">
      <w:pPr>
        <w:jc w:val="center"/>
        <w:rPr>
          <w:b/>
          <w:i/>
        </w:rPr>
      </w:pPr>
      <w:r>
        <w:rPr>
          <w:b/>
          <w:i/>
        </w:rPr>
        <w:t>This addendum</w:t>
      </w:r>
      <w:r w:rsidRPr="009B7ED8">
        <w:rPr>
          <w:b/>
          <w:i/>
        </w:rPr>
        <w:t xml:space="preserve"> to the </w:t>
      </w:r>
      <w:r w:rsidR="0072719B">
        <w:rPr>
          <w:b/>
          <w:i/>
        </w:rPr>
        <w:t xml:space="preserve">Laramie </w:t>
      </w:r>
      <w:r>
        <w:rPr>
          <w:b/>
          <w:i/>
        </w:rPr>
        <w:t xml:space="preserve">County </w:t>
      </w:r>
      <w:r w:rsidRPr="009B7ED8">
        <w:rPr>
          <w:b/>
          <w:i/>
        </w:rPr>
        <w:t>Community</w:t>
      </w:r>
      <w:r>
        <w:rPr>
          <w:b/>
          <w:i/>
        </w:rPr>
        <w:t xml:space="preserve"> Needs</w:t>
      </w:r>
      <w:r w:rsidRPr="009B7ED8">
        <w:rPr>
          <w:b/>
          <w:i/>
        </w:rPr>
        <w:t xml:space="preserve"> Assessment </w:t>
      </w:r>
      <w:r>
        <w:rPr>
          <w:b/>
          <w:i/>
        </w:rPr>
        <w:t>was completed in May</w:t>
      </w:r>
      <w:r w:rsidRPr="009B7ED8">
        <w:rPr>
          <w:b/>
          <w:i/>
        </w:rPr>
        <w:t xml:space="preserve"> 2020 in response to the COVID-19 global pandemic</w:t>
      </w:r>
      <w:r>
        <w:rPr>
          <w:b/>
          <w:i/>
        </w:rPr>
        <w:t xml:space="preserve"> by the Wyoming Department of Health, Community Services Program, with data provided by Wyoming 2-1-1 and current Community Services Block Grant Service Providers</w:t>
      </w:r>
      <w:r w:rsidRPr="009B7ED8">
        <w:rPr>
          <w:b/>
          <w:i/>
        </w:rPr>
        <w:t>.</w:t>
      </w:r>
    </w:p>
    <w:p w14:paraId="44155AEF" w14:textId="7225DC65" w:rsidR="009B7ED8" w:rsidRPr="009B7ED8" w:rsidRDefault="009B7ED8" w:rsidP="00364CDA">
      <w:pPr>
        <w:pStyle w:val="ListParagraph"/>
        <w:numPr>
          <w:ilvl w:val="0"/>
          <w:numId w:val="1"/>
        </w:numPr>
        <w:ind w:left="360" w:hanging="360"/>
        <w:rPr>
          <w:b/>
        </w:rPr>
      </w:pPr>
      <w:r w:rsidRPr="009B7ED8">
        <w:rPr>
          <w:b/>
        </w:rPr>
        <w:t>Background</w:t>
      </w:r>
    </w:p>
    <w:p w14:paraId="52266551" w14:textId="77A96DD4" w:rsidR="00217F12" w:rsidRDefault="00217F12">
      <w:r>
        <w:t xml:space="preserve">This Community </w:t>
      </w:r>
      <w:r w:rsidR="00C74683">
        <w:t xml:space="preserve">Needs Assessment Addendum </w:t>
      </w:r>
      <w:r>
        <w:t>is in response to a global health pandemic that has not only affected every community in the United States but has also led to the most significant economic disruption since the Great Depression. This assessment is an initial effort to capture some of the emerging needs in the community as well as to forecast how those needs may evolve over the coming weeks and months.</w:t>
      </w:r>
    </w:p>
    <w:p w14:paraId="024E673B" w14:textId="6F5BBA0A" w:rsidR="007D5E8F" w:rsidRDefault="007D5E8F">
      <w:r>
        <w:t xml:space="preserve">In </w:t>
      </w:r>
      <w:r w:rsidR="00555165">
        <w:t xml:space="preserve">December </w:t>
      </w:r>
      <w:r>
        <w:t>2019</w:t>
      </w:r>
      <w:r w:rsidR="00555165">
        <w:t>,</w:t>
      </w:r>
      <w:r>
        <w:t xml:space="preserve"> </w:t>
      </w:r>
      <w:r w:rsidR="00555165">
        <w:t xml:space="preserve">the </w:t>
      </w:r>
      <w:r>
        <w:t xml:space="preserve">novel coronavirus </w:t>
      </w:r>
      <w:r w:rsidR="00555165">
        <w:t>disease of 2019</w:t>
      </w:r>
      <w:r w:rsidR="002314EA">
        <w:t xml:space="preserve"> </w:t>
      </w:r>
      <w:r>
        <w:t xml:space="preserve">(COVID-19) was discovered </w:t>
      </w:r>
      <w:r w:rsidR="00555165">
        <w:t>to be the causative agent for acute respiratory and flu-like sympto</w:t>
      </w:r>
      <w:r w:rsidR="002314EA">
        <w:t>m</w:t>
      </w:r>
      <w:r w:rsidR="00555165">
        <w:t xml:space="preserve">s </w:t>
      </w:r>
      <w:r>
        <w:t xml:space="preserve">and began infecting </w:t>
      </w:r>
      <w:r w:rsidR="00555165">
        <w:t xml:space="preserve">increasing numbers of </w:t>
      </w:r>
      <w:r>
        <w:t xml:space="preserve">people in </w:t>
      </w:r>
      <w:r w:rsidR="00BF761B">
        <w:t xml:space="preserve">the </w:t>
      </w:r>
      <w:r>
        <w:t xml:space="preserve">Wuhan Province </w:t>
      </w:r>
      <w:r w:rsidR="00BF761B">
        <w:t xml:space="preserve">of </w:t>
      </w:r>
      <w:r>
        <w:t xml:space="preserve">China. The first case in the United States was confirmed by the Centers for Disease Control and Prevention on January 22, 2020. </w:t>
      </w:r>
      <w:r w:rsidR="00555165">
        <w:t xml:space="preserve">Despite efforts to contain the virus, by March 11, 2020, the World Health Organization declared COVID-19 a global pandemic. </w:t>
      </w:r>
      <w:r>
        <w:t>By March 17, 2020</w:t>
      </w:r>
      <w:r w:rsidR="00364CDA">
        <w:t>,</w:t>
      </w:r>
      <w:r>
        <w:t xml:space="preserve"> all 50 US States </w:t>
      </w:r>
      <w:r w:rsidR="00364CDA">
        <w:t xml:space="preserve">had </w:t>
      </w:r>
      <w:r>
        <w:t xml:space="preserve">confirmed cases of </w:t>
      </w:r>
      <w:r w:rsidR="00555165">
        <w:t>the virus</w:t>
      </w:r>
      <w:r>
        <w:t>.</w:t>
      </w:r>
    </w:p>
    <w:p w14:paraId="14DB0533" w14:textId="115DFE15" w:rsidR="007D5E8F" w:rsidRDefault="00040A53">
      <w:r>
        <w:t xml:space="preserve">Because </w:t>
      </w:r>
      <w:r w:rsidR="00364CDA">
        <w:t>of the highly contagious nature</w:t>
      </w:r>
      <w:r>
        <w:t xml:space="preserve"> of COVID-19, the alarmingly high rate of fatalities associated with it and the lack of a vaccine or treatment, the only effective way to prevent mass illness is through </w:t>
      </w:r>
      <w:r w:rsidR="00555165">
        <w:t>restricted travel, physical distancing, frequent hand washing, coughing in elbows, not touching the face, and staying at home</w:t>
      </w:r>
      <w:r>
        <w:t xml:space="preserve">. By mid-March 2020, with the virus clearly past the stage of effective isolation and contact tracing, local, state and federal public health officials recommend extreme measures to minimize a public health catastrophe: mass quarantine, </w:t>
      </w:r>
      <w:r w:rsidR="00555165">
        <w:t>physical</w:t>
      </w:r>
      <w:r>
        <w:t xml:space="preserve"> distancing</w:t>
      </w:r>
      <w:r w:rsidR="00555165">
        <w:t>,</w:t>
      </w:r>
      <w:r>
        <w:t xml:space="preserve"> and a virtual lockdown of all public gatherings and economic activity.</w:t>
      </w:r>
    </w:p>
    <w:p w14:paraId="6CBC0B1C" w14:textId="5DE938A7" w:rsidR="004708EF" w:rsidRDefault="00D163DD" w:rsidP="004708EF">
      <w:r>
        <w:t>While all types of people are getting sick from the disease, o</w:t>
      </w:r>
      <w:r w:rsidR="004708EF">
        <w:t>lder adults and people of any age who experience serious underlying medical conditions</w:t>
      </w:r>
      <w:r>
        <w:t>, many which are more prevalent in African American communities, and, to some extent, Latinx and Native American communities,</w:t>
      </w:r>
      <w:r w:rsidR="004708EF">
        <w:t xml:space="preserve"> </w:t>
      </w:r>
      <w:r w:rsidR="00CC4CDD">
        <w:t>are at</w:t>
      </w:r>
      <w:r w:rsidR="004708EF">
        <w:t xml:space="preserve"> increased risk for severe sympto</w:t>
      </w:r>
      <w:r w:rsidR="002314EA">
        <w:t>m</w:t>
      </w:r>
      <w:r w:rsidR="004708EF">
        <w:t xml:space="preserve">s from COVID-19.  </w:t>
      </w:r>
      <w:r>
        <w:t>Persons of color</w:t>
      </w:r>
      <w:r w:rsidR="00DB609E">
        <w:t xml:space="preserve">, </w:t>
      </w:r>
      <w:r>
        <w:t>immigrants</w:t>
      </w:r>
      <w:r w:rsidR="00DB609E">
        <w:t>, and women</w:t>
      </w:r>
      <w:r w:rsidR="004708EF">
        <w:t xml:space="preserve"> are</w:t>
      </w:r>
      <w:r>
        <w:t xml:space="preserve"> also</w:t>
      </w:r>
      <w:r w:rsidR="004708EF">
        <w:t xml:space="preserve"> disproportionately impacted by underlying health conditions linked to poverty, face discrimination in medical care, and are more likely to work jobs that require them to leave their homes.  </w:t>
      </w:r>
      <w:r w:rsidR="002E59ED">
        <w:t xml:space="preserve">Also, persons with disabilities or chronic conditions are more vulnerable to COVID-19 due to their inability to thoroughly isolate themselves (need for hands-on care), physical impairments, environmental barriers, or interrupted services.  </w:t>
      </w:r>
      <w:r w:rsidR="00504144">
        <w:t xml:space="preserve">The following additional populations experience </w:t>
      </w:r>
      <w:r w:rsidR="00504144" w:rsidRPr="00504144">
        <w:t>differential exposure and extensive</w:t>
      </w:r>
      <w:r w:rsidR="00504144">
        <w:t xml:space="preserve"> </w:t>
      </w:r>
      <w:r w:rsidR="00504144" w:rsidRPr="00504144">
        <w:t>corresponding</w:t>
      </w:r>
      <w:r w:rsidR="00504144">
        <w:t xml:space="preserve"> </w:t>
      </w:r>
      <w:r w:rsidR="00504144" w:rsidRPr="00504144">
        <w:t>implications</w:t>
      </w:r>
      <w:r w:rsidR="00504144">
        <w:t xml:space="preserve"> as a result of the pandemic:  frontline workers, persons experiencing homelessness, gig-economy workers, low-income communities under quarantine, especially in urban settings, rural communities, tribal communities, </w:t>
      </w:r>
      <w:r w:rsidR="00DB609E">
        <w:t>incarcerated persons and returning citizens.</w:t>
      </w:r>
    </w:p>
    <w:p w14:paraId="310C2FD6" w14:textId="27B37B36" w:rsidR="00555165" w:rsidRDefault="00A11A1A" w:rsidP="00555165">
      <w:r>
        <w:t xml:space="preserve">Children, families, </w:t>
      </w:r>
      <w:r w:rsidR="002E59ED">
        <w:t xml:space="preserve">individuals, </w:t>
      </w:r>
      <w:r>
        <w:t xml:space="preserve">and Community Action Agency staff may experience heightened stress, anxiety, and trauma </w:t>
      </w:r>
      <w:r w:rsidR="004E25DD">
        <w:t>as a result of the COVID-19 crisis</w:t>
      </w:r>
      <w:r w:rsidR="00DB609E">
        <w:t xml:space="preserve">. </w:t>
      </w:r>
      <w:r w:rsidR="00CC4CDD">
        <w:t xml:space="preserve"> </w:t>
      </w:r>
      <w:r w:rsidR="007063F1">
        <w:t>Loss of income, growing</w:t>
      </w:r>
      <w:r w:rsidR="00DB609E">
        <w:t xml:space="preserve"> </w:t>
      </w:r>
      <w:r w:rsidR="00DB609E" w:rsidRPr="00DB609E">
        <w:t>childcare needs</w:t>
      </w:r>
      <w:r w:rsidR="007063F1">
        <w:t>, heightened food insecurity, housing and energy instability, lack of access to transportation, lack of basic supplies, and</w:t>
      </w:r>
      <w:r w:rsidR="00DB609E">
        <w:t xml:space="preserve"> increased </w:t>
      </w:r>
      <w:r w:rsidR="00DB609E" w:rsidRPr="00DB609E">
        <w:t>domestic violence</w:t>
      </w:r>
      <w:r w:rsidR="00DB609E">
        <w:t xml:space="preserve"> </w:t>
      </w:r>
      <w:r w:rsidR="007063F1">
        <w:t>are growing factors as the crisis unfolds.</w:t>
      </w:r>
    </w:p>
    <w:p w14:paraId="316322F0" w14:textId="3F7DE870" w:rsidR="00E3730A" w:rsidRDefault="00284420">
      <w:pPr>
        <w:rPr>
          <w:b/>
          <w:u w:val="single"/>
        </w:rPr>
      </w:pPr>
      <w:r w:rsidRPr="00047C94">
        <w:rPr>
          <w:b/>
        </w:rPr>
        <w:lastRenderedPageBreak/>
        <w:t>Because of the urgent and widespread needs affecting all sectors of the community, this Community</w:t>
      </w:r>
      <w:r w:rsidR="00F00306">
        <w:rPr>
          <w:b/>
        </w:rPr>
        <w:t xml:space="preserve"> Needs Assessment addendum </w:t>
      </w:r>
      <w:r w:rsidRPr="00047C94">
        <w:rPr>
          <w:b/>
        </w:rPr>
        <w:t xml:space="preserve">is intended to provide some </w:t>
      </w:r>
      <w:r w:rsidRPr="00047C94">
        <w:rPr>
          <w:b/>
          <w:u w:val="single"/>
        </w:rPr>
        <w:t>initial</w:t>
      </w:r>
      <w:r w:rsidRPr="00047C94">
        <w:rPr>
          <w:b/>
        </w:rPr>
        <w:t xml:space="preserve"> information to describe the scope of this crisis on our community and </w:t>
      </w:r>
      <w:r w:rsidR="00047C94">
        <w:rPr>
          <w:b/>
        </w:rPr>
        <w:t xml:space="preserve">to support </w:t>
      </w:r>
      <w:r w:rsidRPr="00047C94">
        <w:rPr>
          <w:b/>
        </w:rPr>
        <w:t xml:space="preserve">the many different responses that will be required to address emerging, evolving needs. </w:t>
      </w:r>
      <w:r w:rsidR="00047C94" w:rsidRPr="00047C94">
        <w:rPr>
          <w:b/>
          <w:u w:val="single"/>
        </w:rPr>
        <w:t xml:space="preserve">It is </w:t>
      </w:r>
      <w:r w:rsidR="002F0108">
        <w:rPr>
          <w:b/>
          <w:u w:val="single"/>
        </w:rPr>
        <w:t>likely</w:t>
      </w:r>
      <w:r w:rsidR="002F0108" w:rsidRPr="00047C94">
        <w:rPr>
          <w:b/>
          <w:u w:val="single"/>
        </w:rPr>
        <w:t xml:space="preserve"> </w:t>
      </w:r>
      <w:r w:rsidR="00047C94" w:rsidRPr="00047C94">
        <w:rPr>
          <w:b/>
          <w:u w:val="single"/>
        </w:rPr>
        <w:t xml:space="preserve">that as needs evolve, some of those needs </w:t>
      </w:r>
      <w:r w:rsidR="002F0108">
        <w:rPr>
          <w:b/>
          <w:u w:val="single"/>
        </w:rPr>
        <w:t>will</w:t>
      </w:r>
      <w:r w:rsidR="002F0108" w:rsidRPr="00047C94">
        <w:rPr>
          <w:b/>
          <w:u w:val="single"/>
        </w:rPr>
        <w:t xml:space="preserve"> </w:t>
      </w:r>
      <w:r w:rsidR="00047C94" w:rsidRPr="00047C94">
        <w:rPr>
          <w:b/>
          <w:u w:val="single"/>
        </w:rPr>
        <w:t>not be captured in this update</w:t>
      </w:r>
      <w:r w:rsidR="00047C94">
        <w:rPr>
          <w:b/>
          <w:u w:val="single"/>
        </w:rPr>
        <w:t xml:space="preserve"> and therefore some </w:t>
      </w:r>
      <w:r w:rsidR="002F0108">
        <w:rPr>
          <w:b/>
          <w:u w:val="single"/>
        </w:rPr>
        <w:t xml:space="preserve">necessary </w:t>
      </w:r>
      <w:r w:rsidR="00047C94">
        <w:rPr>
          <w:b/>
          <w:u w:val="single"/>
        </w:rPr>
        <w:t>community responses may not connect to the needs identified in this document</w:t>
      </w:r>
      <w:r w:rsidR="00047C94" w:rsidRPr="00047C94">
        <w:rPr>
          <w:b/>
          <w:u w:val="single"/>
        </w:rPr>
        <w:t>.</w:t>
      </w:r>
    </w:p>
    <w:p w14:paraId="79ABE65E" w14:textId="77777777" w:rsidR="00F00306" w:rsidRDefault="00F00306" w:rsidP="00F00306">
      <w:r>
        <w:t>The n</w:t>
      </w:r>
      <w:r w:rsidRPr="00FF70A6">
        <w:t xml:space="preserve">eeds assessed will </w:t>
      </w:r>
      <w:r>
        <w:t xml:space="preserve">inform </w:t>
      </w:r>
      <w:r w:rsidRPr="00FF70A6">
        <w:t>serv</w:t>
      </w:r>
      <w:r>
        <w:t>ices to</w:t>
      </w:r>
      <w:r w:rsidRPr="00FF70A6">
        <w:t xml:space="preserve"> those </w:t>
      </w:r>
      <w:r>
        <w:t>affected by the crisis. It is significant to note that Congressional action will permit FY20 and FY21 and special supplemental CSBG funding to serve families at or below</w:t>
      </w:r>
      <w:r w:rsidRPr="00FF70A6">
        <w:t xml:space="preserve"> 200% of the federal poverty level</w:t>
      </w:r>
      <w:r>
        <w:t xml:space="preserve"> (as defined by </w:t>
      </w:r>
      <w:hyperlink r:id="rId9" w:history="1">
        <w:r w:rsidRPr="00033B92">
          <w:rPr>
            <w:rStyle w:val="Hyperlink"/>
          </w:rPr>
          <w:t>the US Census Bureau</w:t>
        </w:r>
      </w:hyperlink>
      <w:r>
        <w:rPr>
          <w:rStyle w:val="Hyperlink"/>
        </w:rPr>
        <w:t>)</w:t>
      </w:r>
      <w:r>
        <w:t>.</w:t>
      </w:r>
      <w:r w:rsidRPr="00FF70A6">
        <w:t xml:space="preserve"> </w:t>
      </w:r>
      <w:r>
        <w:t>S</w:t>
      </w:r>
      <w:r w:rsidRPr="00FF70A6">
        <w:t xml:space="preserve">pecific programs or strategies </w:t>
      </w:r>
      <w:r>
        <w:t xml:space="preserve">will </w:t>
      </w:r>
      <w:r w:rsidRPr="00FF70A6">
        <w:t xml:space="preserve">target the demographic groups most affected. </w:t>
      </w:r>
      <w:r>
        <w:t>Given persons of color are being disproportionately affected by both the health crisis and by the resulting economic disruption, an equity lens must be used to view current and emergent needs related to this crisis.</w:t>
      </w:r>
    </w:p>
    <w:p w14:paraId="52B1A8B2" w14:textId="1AFDF9FD" w:rsidR="00F00306" w:rsidRDefault="00A4472B" w:rsidP="00F00306">
      <w:r>
        <w:t>Both quantitative and qualitative data</w:t>
      </w:r>
      <w:r w:rsidR="00F00306">
        <w:t xml:space="preserve"> used in this Community Needs Assessment addendum were collected through a CSBG Provider Survey that was sent to CSBG Grantee and Sub-Grantee staff. Grantee ad Sub-Grantee staff that completed the survey</w:t>
      </w:r>
      <w:r w:rsidR="00F00306" w:rsidRPr="007C721E">
        <w:t xml:space="preserve"> were encouraged to connect with pertinent stakeholders and review their agency data to inform their responses. </w:t>
      </w:r>
      <w:r w:rsidR="00744C1B">
        <w:t xml:space="preserve">There </w:t>
      </w:r>
      <w:r w:rsidR="0072719B">
        <w:t>were eight</w:t>
      </w:r>
      <w:r w:rsidR="0057727F">
        <w:t xml:space="preserve"> respondent</w:t>
      </w:r>
      <w:r w:rsidR="0072719B">
        <w:t>s from Laramie C</w:t>
      </w:r>
      <w:r w:rsidR="0057727F">
        <w:t>ounty to the CSBG Provider Survey.</w:t>
      </w:r>
    </w:p>
    <w:p w14:paraId="04A19AF2" w14:textId="21B80CB9" w:rsidR="00F00306" w:rsidRDefault="00A4472B" w:rsidP="00F00306">
      <w:r>
        <w:t xml:space="preserve">Additionally, quantitative data </w:t>
      </w:r>
      <w:r w:rsidR="00F00306">
        <w:t xml:space="preserve">that informed this addendum were also collected from Wyoming 2-1-1, a </w:t>
      </w:r>
      <w:r w:rsidR="00F00306" w:rsidRPr="00414DEF">
        <w:t>statewide helpline and website which provides free, confidential, health and human services information and referral</w:t>
      </w:r>
      <w:r w:rsidR="00F00306">
        <w:t>s. The data are comprised of calls received per county categorized by assistance topic. The data were collected from March 16, 2020 to April 23, 2020, during the height of the COVID-19 pandemic and amidst the executive orders on closure</w:t>
      </w:r>
      <w:r w:rsidR="007026DE">
        <w:t>s</w:t>
      </w:r>
      <w:r w:rsidR="00F00306">
        <w:t xml:space="preserve"> issued from the Wyoming Governor’s Office and th</w:t>
      </w:r>
      <w:r w:rsidR="0057727F">
        <w:t>e Wyoming Department of Healt</w:t>
      </w:r>
      <w:r w:rsidR="0072719B">
        <w:t>h. Wyoming 2-1-1 received 955</w:t>
      </w:r>
      <w:r w:rsidR="00B67F87">
        <w:t xml:space="preserve"> ca</w:t>
      </w:r>
      <w:r w:rsidR="0072719B">
        <w:t>lls for assistance from Laramie</w:t>
      </w:r>
      <w:r w:rsidR="00B67F87">
        <w:t xml:space="preserve"> </w:t>
      </w:r>
      <w:r w:rsidR="0057727F">
        <w:t xml:space="preserve">County for the duration of the data collection time period. </w:t>
      </w:r>
    </w:p>
    <w:p w14:paraId="67EC920D" w14:textId="25ABD10B" w:rsidR="00F00306" w:rsidRPr="00F00306" w:rsidRDefault="00F00306">
      <w:pPr>
        <w:rPr>
          <w:highlight w:val="yellow"/>
        </w:rPr>
      </w:pPr>
      <w:r w:rsidRPr="00E3730A">
        <w:t xml:space="preserve">The </w:t>
      </w:r>
      <w:r w:rsidRPr="00B832C7">
        <w:t xml:space="preserve">community </w:t>
      </w:r>
      <w:r w:rsidRPr="00E3730A">
        <w:t>assessed</w:t>
      </w:r>
      <w:r>
        <w:t xml:space="preserve"> in this document, related to the below information,</w:t>
      </w:r>
      <w:r w:rsidRPr="00E3730A">
        <w:t xml:space="preserve"> is defined as the following</w:t>
      </w:r>
      <w:r>
        <w:t>:</w:t>
      </w:r>
      <w:r w:rsidRPr="00E3730A">
        <w:t xml:space="preserve"> </w:t>
      </w:r>
      <w:r w:rsidR="0072719B">
        <w:t>Laramie</w:t>
      </w:r>
      <w:r w:rsidR="00B67F87">
        <w:t xml:space="preserve"> </w:t>
      </w:r>
      <w:r w:rsidRPr="00B832C7">
        <w:t xml:space="preserve">County, Wyoming. </w:t>
      </w:r>
    </w:p>
    <w:p w14:paraId="6A330A2D" w14:textId="77777777" w:rsidR="00F00306" w:rsidRDefault="00F00306" w:rsidP="00F00306">
      <w:pPr>
        <w:pStyle w:val="ListParagraph"/>
        <w:numPr>
          <w:ilvl w:val="0"/>
          <w:numId w:val="1"/>
        </w:numPr>
        <w:ind w:left="360" w:hanging="360"/>
        <w:rPr>
          <w:b/>
        </w:rPr>
      </w:pPr>
      <w:r>
        <w:rPr>
          <w:b/>
        </w:rPr>
        <w:t>Wyoming Impacts</w:t>
      </w:r>
    </w:p>
    <w:p w14:paraId="431A5DB4" w14:textId="77777777" w:rsidR="00F00306" w:rsidRDefault="00F00306" w:rsidP="00F00306">
      <w:r>
        <w:t>The first confirmed positive case of COVID-19 in Wyoming was recorded on March 11, 2020. Wyoming Governor, Mark Gordon, issued a public health emergency for the State of Wyoming on March 13, 2020. Shortly after on March 19, 2020, State Health Officer, Dr. Alexia Harrist, issued an order on the practice of social distancing, and a state-wide public health order closing bars, restaurants, theaters, gymnasiums, child care facilities, K-12 schools, and colleges, universities, and trade schools, and personal services. Further under this order, bars, restaurants, and grills were permitted to offer drive-up, window, curb side, and delivery service provision</w:t>
      </w:r>
    </w:p>
    <w:p w14:paraId="658997CF" w14:textId="77777777" w:rsidR="00F00306" w:rsidRDefault="00F00306" w:rsidP="00F00306">
      <w:r>
        <w:t xml:space="preserve">Beginning May 1, 2020, Governor Gordon issued a phased approach to reopen Wyoming’s economy and ease the restrictions on businesses. This phased approach has also allowed for counties to seek variances for flexibility on the lifting of restrictions and reopening of businesses based on health-related data from the counties.  </w:t>
      </w:r>
    </w:p>
    <w:p w14:paraId="6A91BCBC" w14:textId="6898D6C6" w:rsidR="00F00306" w:rsidRDefault="00F00306" w:rsidP="00F00306">
      <w:r>
        <w:t>At the time this addendum was complete</w:t>
      </w:r>
      <w:r w:rsidR="00C745A7">
        <w:t>d, Wyoming had 513</w:t>
      </w:r>
      <w:r>
        <w:t xml:space="preserve"> positive COVID-19 cases confirmed in 21 of Wyoming’s 23 counties</w:t>
      </w:r>
      <w:r w:rsidR="00C745A7">
        <w:t>, with 162 probable cases</w:t>
      </w:r>
      <w:r>
        <w:t>. Of thos</w:t>
      </w:r>
      <w:r w:rsidR="00C745A7">
        <w:t>e confirmed positive cases, 477</w:t>
      </w:r>
      <w:r w:rsidR="00B67F87">
        <w:t xml:space="preserve"> </w:t>
      </w:r>
      <w:r>
        <w:t xml:space="preserve">cases have recovered, and seven of those cases resulted in death. </w:t>
      </w:r>
    </w:p>
    <w:p w14:paraId="74025EA5" w14:textId="776F3BEF" w:rsidR="00F00306" w:rsidRPr="00F00306" w:rsidRDefault="00F00306" w:rsidP="00F00306">
      <w:pPr>
        <w:ind w:left="360"/>
        <w:rPr>
          <w:b/>
          <w:i/>
        </w:rPr>
      </w:pPr>
      <w:r w:rsidRPr="00F00306">
        <w:rPr>
          <w:b/>
          <w:i/>
        </w:rPr>
        <w:lastRenderedPageBreak/>
        <w:t>Statistics by Case:</w:t>
      </w:r>
    </w:p>
    <w:p w14:paraId="19F5E4CB" w14:textId="77777777" w:rsidR="00F00306" w:rsidRDefault="00F00306" w:rsidP="00F00306">
      <w:pPr>
        <w:pStyle w:val="ListParagraph"/>
        <w:numPr>
          <w:ilvl w:val="0"/>
          <w:numId w:val="10"/>
        </w:numPr>
        <w:ind w:left="1080"/>
      </w:pPr>
      <w:r>
        <w:t>The majority of confirmed cases were exposed through a known case.</w:t>
      </w:r>
    </w:p>
    <w:p w14:paraId="0956F52C" w14:textId="3A598D4F" w:rsidR="00F00306" w:rsidRDefault="00F00306" w:rsidP="00F00306">
      <w:pPr>
        <w:pStyle w:val="ListParagraph"/>
        <w:numPr>
          <w:ilvl w:val="0"/>
          <w:numId w:val="10"/>
        </w:numPr>
        <w:ind w:left="1080"/>
      </w:pPr>
      <w:r>
        <w:t>The majority of confirme</w:t>
      </w:r>
      <w:r w:rsidR="00B67F87">
        <w:t>d cases were among those aged 19</w:t>
      </w:r>
      <w:r w:rsidR="00C745A7">
        <w:t xml:space="preserve"> to 29, at 19.3</w:t>
      </w:r>
      <w:r>
        <w:t>% of to</w:t>
      </w:r>
      <w:r w:rsidR="00B67F87">
        <w:t>tal cases, whereas those aged 50 to 5</w:t>
      </w:r>
      <w:r>
        <w:t>9 were impacted at the seco</w:t>
      </w:r>
      <w:r w:rsidR="00C745A7">
        <w:t>nd highest rate, comprising 15.6</w:t>
      </w:r>
      <w:r>
        <w:t xml:space="preserve">% of the total confirmed cases. </w:t>
      </w:r>
    </w:p>
    <w:p w14:paraId="68086004" w14:textId="27879131" w:rsidR="00F00306" w:rsidRDefault="00C745A7" w:rsidP="00F00306">
      <w:pPr>
        <w:pStyle w:val="ListParagraph"/>
        <w:numPr>
          <w:ilvl w:val="0"/>
          <w:numId w:val="10"/>
        </w:numPr>
        <w:ind w:left="1080"/>
      </w:pPr>
      <w:r>
        <w:t>51.1</w:t>
      </w:r>
      <w:r w:rsidR="00F00306">
        <w:t>% of confirmed cases identi</w:t>
      </w:r>
      <w:r>
        <w:t>fied as male, while 48.5</w:t>
      </w:r>
      <w:r w:rsidR="00F00306">
        <w:t>% of confirmed cases identified as female.</w:t>
      </w:r>
    </w:p>
    <w:p w14:paraId="24585AC9" w14:textId="77777777" w:rsidR="00F00306" w:rsidRDefault="00F00306" w:rsidP="00F00306">
      <w:pPr>
        <w:pStyle w:val="ListParagraph"/>
        <w:numPr>
          <w:ilvl w:val="0"/>
          <w:numId w:val="10"/>
        </w:numPr>
        <w:ind w:left="1080"/>
      </w:pPr>
      <w:r>
        <w:t>The majority of confirmed cases reported that they had no underlying health conditions, such as diabetes, heart disease, or lung disease.</w:t>
      </w:r>
    </w:p>
    <w:p w14:paraId="6C9FA8FC" w14:textId="70824232" w:rsidR="00F00306" w:rsidRDefault="00F00306" w:rsidP="00F00306">
      <w:pPr>
        <w:pStyle w:val="ListParagraph"/>
        <w:numPr>
          <w:ilvl w:val="0"/>
          <w:numId w:val="10"/>
        </w:numPr>
        <w:ind w:left="1080"/>
      </w:pPr>
      <w:r>
        <w:t>The majority of confirmed cases in Wyoming affected individua</w:t>
      </w:r>
      <w:r w:rsidR="00C745A7">
        <w:t>ls identifying as White, at 50.9</w:t>
      </w:r>
      <w:r>
        <w:t xml:space="preserve">%, </w:t>
      </w:r>
      <w:r w:rsidR="00A4472B">
        <w:t>with individuals identifying as</w:t>
      </w:r>
      <w:r>
        <w:t xml:space="preserve"> American Indian as the second highest impacted </w:t>
      </w:r>
      <w:r w:rsidR="00C745A7">
        <w:t>Race/Ethnicity demographic at 31</w:t>
      </w:r>
      <w:r>
        <w:t>%.</w:t>
      </w:r>
    </w:p>
    <w:p w14:paraId="4422AED4" w14:textId="3C125661" w:rsidR="00F00306" w:rsidRDefault="00C745A7" w:rsidP="00F00306">
      <w:pPr>
        <w:pStyle w:val="ListParagraph"/>
        <w:numPr>
          <w:ilvl w:val="0"/>
          <w:numId w:val="10"/>
        </w:numPr>
        <w:ind w:left="1080"/>
      </w:pPr>
      <w:r>
        <w:t>68.4</w:t>
      </w:r>
      <w:r w:rsidR="00F00306">
        <w:t>% of confirmed cases were not hospitalized.</w:t>
      </w:r>
    </w:p>
    <w:p w14:paraId="2960308B" w14:textId="5693CF60" w:rsidR="00F00306" w:rsidRDefault="00F00306" w:rsidP="00F00306">
      <w:pPr>
        <w:pStyle w:val="ListParagraph"/>
        <w:numPr>
          <w:ilvl w:val="0"/>
          <w:numId w:val="10"/>
        </w:numPr>
        <w:ind w:left="1080"/>
      </w:pPr>
      <w:r>
        <w:t>The top three reported symptoms of confirmed c</w:t>
      </w:r>
      <w:r w:rsidR="00B67F87">
        <w:t xml:space="preserve">ases were cough, </w:t>
      </w:r>
      <w:r w:rsidR="00C745A7">
        <w:t xml:space="preserve">fever, and </w:t>
      </w:r>
      <w:r w:rsidR="00B67F87">
        <w:t>muscle aches</w:t>
      </w:r>
      <w:r>
        <w:t>.</w:t>
      </w:r>
    </w:p>
    <w:p w14:paraId="51A48076" w14:textId="77777777" w:rsidR="0004330D" w:rsidRDefault="0004330D" w:rsidP="0004330D">
      <w:r>
        <w:t>Responses from the CSBG Provider Survey indicate that at the present time, the majority of providers are serving adults and seniors through their CSBG programming. Additionally, about half of the CSBG providers are providing services to children and youth through their programming.</w:t>
      </w:r>
      <w:r w:rsidRPr="0004330D">
        <w:t xml:space="preserve"> </w:t>
      </w:r>
      <w:r>
        <w:t xml:space="preserve">Of the responses from the CSBG Provider Survey, the top five requests for assistance are: housing assistance (rent, utilities, shelter); food; cash/financial assistance (assistance with bills, needed services); healthcare and medical services; and substance use treatment. </w:t>
      </w:r>
    </w:p>
    <w:p w14:paraId="227ECED4" w14:textId="71FD5C0D" w:rsidR="0004330D" w:rsidRDefault="0004330D" w:rsidP="0004330D">
      <w:r>
        <w:t>Further, data from Wyoming 2-1-1 show a similar trend in calls</w:t>
      </w:r>
      <w:r w:rsidR="00B96985">
        <w:t xml:space="preserve"> for assistance for Wyoming. Of the 2,466 calls received for assistance in the time period of March 16, 2020 through April 23, 2020, 1018 calls, or 42%, were related to healthcare. The second highest </w:t>
      </w:r>
      <w:r w:rsidR="009148A7">
        <w:t>need in calls for assistance rela</w:t>
      </w:r>
      <w:r w:rsidR="0057727F">
        <w:t xml:space="preserve">ted to housing assistance, at </w:t>
      </w:r>
      <w:r w:rsidR="009148A7">
        <w:t xml:space="preserve">554 calls, or 23% of the total calls. The third highest need in calls for assistance were </w:t>
      </w:r>
      <w:r w:rsidR="0057727F">
        <w:t>related to food assistance, at 352 calls, or 15% of total calls. The remaining 20% of calls related to various categories of assistance, some including utility assistance, mental health resources, inc</w:t>
      </w:r>
      <w:r w:rsidR="00A4472B">
        <w:t>ome support, legal services,</w:t>
      </w:r>
      <w:r w:rsidR="0057727F">
        <w:t xml:space="preserve"> transportation, and employment. </w:t>
      </w:r>
    </w:p>
    <w:p w14:paraId="50446CA1" w14:textId="77777777" w:rsidR="009B7ED8" w:rsidRDefault="009B7ED8" w:rsidP="00364CDA">
      <w:pPr>
        <w:pStyle w:val="ListParagraph"/>
        <w:numPr>
          <w:ilvl w:val="0"/>
          <w:numId w:val="1"/>
        </w:numPr>
        <w:ind w:left="360" w:hanging="360"/>
        <w:rPr>
          <w:b/>
        </w:rPr>
      </w:pPr>
      <w:r w:rsidRPr="009B7ED8">
        <w:rPr>
          <w:b/>
        </w:rPr>
        <w:t>Local public health response</w:t>
      </w:r>
    </w:p>
    <w:p w14:paraId="495B3399" w14:textId="3313FC0D" w:rsidR="00004CE5" w:rsidRDefault="00C745A7" w:rsidP="00004CE5">
      <w:r>
        <w:t xml:space="preserve">Laramie </w:t>
      </w:r>
      <w:r w:rsidR="00004CE5" w:rsidRPr="00476225">
        <w:t>County, at the time that t</w:t>
      </w:r>
      <w:r w:rsidR="00004CE5">
        <w:t xml:space="preserve">his </w:t>
      </w:r>
      <w:r w:rsidR="00B12088">
        <w:t xml:space="preserve">addendum was completed, had 111 </w:t>
      </w:r>
      <w:r w:rsidR="00004CE5">
        <w:t>confirmed cases</w:t>
      </w:r>
      <w:r w:rsidR="00B12088">
        <w:t>, with 41</w:t>
      </w:r>
      <w:r w:rsidR="000C0272">
        <w:t xml:space="preserve"> probable</w:t>
      </w:r>
      <w:r w:rsidR="00B12088">
        <w:t xml:space="preserve"> cases of COVID-19. Of those, 123</w:t>
      </w:r>
      <w:r w:rsidR="000C0272">
        <w:t xml:space="preserve"> cases have</w:t>
      </w:r>
      <w:r w:rsidR="00004CE5">
        <w:t xml:space="preserve"> r</w:t>
      </w:r>
      <w:r w:rsidR="00B12088">
        <w:t xml:space="preserve">ecovered, and one case </w:t>
      </w:r>
      <w:r w:rsidR="000C0272">
        <w:t>result</w:t>
      </w:r>
      <w:r w:rsidR="00B12088">
        <w:t xml:space="preserve">ed in death. Presently, Laramie County has a rate of 111.6 </w:t>
      </w:r>
      <w:r w:rsidR="00004CE5">
        <w:t>confirmed cases per 100,000 residents. At the time thi</w:t>
      </w:r>
      <w:r w:rsidR="000C0272">
        <w:t xml:space="preserve">s </w:t>
      </w:r>
      <w:r w:rsidR="00B12088">
        <w:t>addendum was completed, Laramie</w:t>
      </w:r>
      <w:r w:rsidR="000C0272">
        <w:t xml:space="preserve"> </w:t>
      </w:r>
      <w:r w:rsidR="00004CE5">
        <w:t>County had</w:t>
      </w:r>
      <w:r w:rsidR="000C0272">
        <w:t xml:space="preserve"> not</w:t>
      </w:r>
      <w:r w:rsidR="00004CE5">
        <w:t xml:space="preserve"> filed a variance for flexibility in reopening businesses and </w:t>
      </w:r>
      <w:r w:rsidR="00E021B1">
        <w:t xml:space="preserve">in the </w:t>
      </w:r>
      <w:r w:rsidR="00004CE5">
        <w:t>easing</w:t>
      </w:r>
      <w:r w:rsidR="00B12088">
        <w:t xml:space="preserve"> or tightening of</w:t>
      </w:r>
      <w:r w:rsidR="00004CE5">
        <w:t xml:space="preserve"> restrictions.  </w:t>
      </w:r>
    </w:p>
    <w:p w14:paraId="38970011" w14:textId="6BEEF5AA" w:rsidR="00004CE5" w:rsidRPr="00004CE5" w:rsidRDefault="00004CE5" w:rsidP="00004CE5">
      <w:r w:rsidRPr="009B7ED8">
        <w:t>As</w:t>
      </w:r>
      <w:r>
        <w:t xml:space="preserve"> a result of this unprecede</w:t>
      </w:r>
      <w:r w:rsidR="00EC5259">
        <w:t>nte</w:t>
      </w:r>
      <w:r w:rsidR="00B12088">
        <w:t>d public health crisis, Laramie</w:t>
      </w:r>
      <w:r>
        <w:t xml:space="preserve"> County is updating its Community Needs Assessment because there is currently a significant impact on the community, and a number of </w:t>
      </w:r>
      <w:r w:rsidR="00A4472B">
        <w:t>short-, intermediate- and long</w:t>
      </w:r>
      <w:r>
        <w:t>-term impacts are expected.</w:t>
      </w:r>
    </w:p>
    <w:p w14:paraId="4788D397" w14:textId="77777777" w:rsidR="009B7ED8" w:rsidRDefault="00045693" w:rsidP="00364CDA">
      <w:pPr>
        <w:pStyle w:val="ListParagraph"/>
        <w:numPr>
          <w:ilvl w:val="0"/>
          <w:numId w:val="1"/>
        </w:numPr>
        <w:ind w:left="360" w:hanging="360"/>
        <w:rPr>
          <w:b/>
        </w:rPr>
      </w:pPr>
      <w:r>
        <w:rPr>
          <w:b/>
        </w:rPr>
        <w:t>Immediate</w:t>
      </w:r>
      <w:r w:rsidR="009B7ED8">
        <w:rPr>
          <w:b/>
        </w:rPr>
        <w:t xml:space="preserve"> impacts</w:t>
      </w:r>
      <w:r>
        <w:rPr>
          <w:b/>
        </w:rPr>
        <w:t xml:space="preserve"> on the community</w:t>
      </w:r>
    </w:p>
    <w:p w14:paraId="6D81BD1B" w14:textId="14838E5C" w:rsidR="00C25AD1" w:rsidRDefault="00E94B2F" w:rsidP="00133CF3">
      <w:pPr>
        <w:spacing w:after="0"/>
      </w:pPr>
      <w:r>
        <w:t>T</w:t>
      </w:r>
      <w:r w:rsidR="00CB5CE3">
        <w:t>he immediate impacts of COVID-19 have been felt across all sectors of society.</w:t>
      </w:r>
      <w:r w:rsidR="00133CF3">
        <w:t xml:space="preserve">  In particular, some of the greatest impacts </w:t>
      </w:r>
      <w:r w:rsidR="00C25AD1">
        <w:t>relevant</w:t>
      </w:r>
      <w:r w:rsidR="00133CF3">
        <w:t xml:space="preserve"> to </w:t>
      </w:r>
      <w:r w:rsidR="00C25AD1">
        <w:t xml:space="preserve">the </w:t>
      </w:r>
      <w:r w:rsidR="00133CF3">
        <w:t xml:space="preserve">Community Action </w:t>
      </w:r>
      <w:r w:rsidR="00F1000F">
        <w:t>N</w:t>
      </w:r>
      <w:r w:rsidR="00C25AD1">
        <w:t>etwork</w:t>
      </w:r>
      <w:r w:rsidR="00133CF3">
        <w:t xml:space="preserve"> have been </w:t>
      </w:r>
      <w:r w:rsidR="0029533E">
        <w:t>in the areas of</w:t>
      </w:r>
      <w:r w:rsidR="00133CF3">
        <w:t xml:space="preserve"> health, education, employment, human services provision, and community resources.</w:t>
      </w:r>
      <w:r w:rsidR="00CB5CE3">
        <w:t xml:space="preserve"> </w:t>
      </w:r>
      <w:r w:rsidR="00133CF3">
        <w:t xml:space="preserve"> </w:t>
      </w:r>
      <w:r w:rsidR="00CB5CE3" w:rsidRPr="00CC0B20">
        <w:t xml:space="preserve">In this community, </w:t>
      </w:r>
      <w:r w:rsidR="00E3730A" w:rsidRPr="00CC0B20">
        <w:t>vulnerability is highest in the following areas</w:t>
      </w:r>
      <w:r w:rsidR="00133CF3" w:rsidRPr="00CC0B20">
        <w:t>:</w:t>
      </w:r>
      <w:r w:rsidR="00E3730A" w:rsidRPr="00CC0B20">
        <w:t xml:space="preserve"> </w:t>
      </w:r>
      <w:r w:rsidR="007026DE" w:rsidRPr="00CC0B20">
        <w:t>healthcare,</w:t>
      </w:r>
      <w:r w:rsidR="00CC0B20" w:rsidRPr="00CC0B20">
        <w:t xml:space="preserve"> housing, and food assistance.</w:t>
      </w:r>
      <w:r w:rsidR="00CC0B20">
        <w:t xml:space="preserve"> </w:t>
      </w:r>
    </w:p>
    <w:p w14:paraId="68D59864" w14:textId="77777777" w:rsidR="00921EC0" w:rsidRDefault="00921EC0" w:rsidP="00133CF3">
      <w:pPr>
        <w:spacing w:after="0"/>
      </w:pPr>
    </w:p>
    <w:p w14:paraId="48057A4C" w14:textId="77777777" w:rsidR="00921EC0" w:rsidRDefault="00921EC0" w:rsidP="00921EC0">
      <w:r>
        <w:lastRenderedPageBreak/>
        <w:t xml:space="preserve">The following outlines the variety of impacts to the local community thus far:  </w:t>
      </w:r>
    </w:p>
    <w:p w14:paraId="1531A0C3" w14:textId="77777777" w:rsidR="00921EC0" w:rsidRDefault="00921EC0" w:rsidP="00921EC0">
      <w:pPr>
        <w:pStyle w:val="ListParagraph"/>
        <w:numPr>
          <w:ilvl w:val="0"/>
          <w:numId w:val="2"/>
        </w:numPr>
      </w:pPr>
      <w:r>
        <w:t xml:space="preserve">Health impacts: </w:t>
      </w:r>
    </w:p>
    <w:p w14:paraId="2BF10294" w14:textId="3BEE08A3" w:rsidR="00921EC0" w:rsidRDefault="00921EC0" w:rsidP="00921EC0">
      <w:pPr>
        <w:pStyle w:val="ListParagraph"/>
        <w:numPr>
          <w:ilvl w:val="1"/>
          <w:numId w:val="2"/>
        </w:numPr>
      </w:pPr>
      <w:r>
        <w:t xml:space="preserve">Community health resources will be stretched thin as resources devoted to those sick with COVID-19 will limit resources available to </w:t>
      </w:r>
      <w:r w:rsidR="00A4472B">
        <w:t>others.</w:t>
      </w:r>
    </w:p>
    <w:p w14:paraId="18EE48C9" w14:textId="2B9CD59B" w:rsidR="00561418" w:rsidRDefault="00561418" w:rsidP="00921EC0">
      <w:pPr>
        <w:pStyle w:val="ListParagraph"/>
        <w:numPr>
          <w:ilvl w:val="2"/>
          <w:numId w:val="2"/>
        </w:numPr>
      </w:pPr>
      <w:r>
        <w:t>Three of the responses to the CSBG Provider Survey indicate that access to</w:t>
      </w:r>
      <w:r w:rsidR="008E2752">
        <w:t xml:space="preserve"> and</w:t>
      </w:r>
      <w:r>
        <w:t xml:space="preserve"> affordable healthcare is a top need that has been previously identified in Laramie County’s CSBG Community Needs Assessment. </w:t>
      </w:r>
      <w:r w:rsidR="006B4584">
        <w:t xml:space="preserve">Further, five of the eight responses indicated that they </w:t>
      </w:r>
      <w:r w:rsidR="008E2752">
        <w:t xml:space="preserve">are currently providing services related to healthcare needs. </w:t>
      </w:r>
    </w:p>
    <w:p w14:paraId="11DC3FB0" w14:textId="20B94229" w:rsidR="00921EC0" w:rsidRDefault="00921EC0" w:rsidP="00921EC0">
      <w:pPr>
        <w:pStyle w:val="ListParagraph"/>
        <w:numPr>
          <w:ilvl w:val="2"/>
          <w:numId w:val="2"/>
        </w:numPr>
      </w:pPr>
      <w:r>
        <w:t xml:space="preserve">Of the data collected from Wyoming 2-1-1, </w:t>
      </w:r>
      <w:r w:rsidR="00CB4579">
        <w:t>322</w:t>
      </w:r>
      <w:r>
        <w:t xml:space="preserve"> of </w:t>
      </w:r>
      <w:r w:rsidR="00E021B1">
        <w:t xml:space="preserve">the </w:t>
      </w:r>
      <w:r>
        <w:t>calls received in the data collection timeframe were related to he</w:t>
      </w:r>
      <w:r w:rsidR="00CB4579">
        <w:t>alth care, at 33</w:t>
      </w:r>
      <w:r w:rsidR="008E2752">
        <w:t>% of all calls from Laramie</w:t>
      </w:r>
      <w:r w:rsidR="00051CD7">
        <w:t xml:space="preserve"> </w:t>
      </w:r>
      <w:r>
        <w:t xml:space="preserve">County. </w:t>
      </w:r>
    </w:p>
    <w:p w14:paraId="20D5A4BE" w14:textId="6BFED4B5" w:rsidR="00723945" w:rsidRDefault="00921EC0" w:rsidP="00723945">
      <w:pPr>
        <w:pStyle w:val="ListParagraph"/>
        <w:numPr>
          <w:ilvl w:val="3"/>
          <w:numId w:val="2"/>
        </w:numPr>
      </w:pPr>
      <w:r>
        <w:t>Of the calls related to health care, the majority of the inquiries related to COVID-19 control. Some</w:t>
      </w:r>
      <w:r w:rsidR="00723945">
        <w:t xml:space="preserve"> of the questions received were</w:t>
      </w:r>
      <w:r w:rsidR="008E442E">
        <w:t xml:space="preserve"> what are the signs and symptoms of COVID-19</w:t>
      </w:r>
      <w:r w:rsidR="00723945">
        <w:t xml:space="preserve">, general information on the COVID-19 pandemic, and what </w:t>
      </w:r>
      <w:r w:rsidR="00CB4579">
        <w:t xml:space="preserve">can individuals do to protect themselves from COVID-19. </w:t>
      </w:r>
      <w:r w:rsidR="00723945">
        <w:t xml:space="preserve">Calls such as these suggest a need for information on what health care is available for individuals who may become sick, and what can individuals do so as not to become sick. It is unclear if the individuals </w:t>
      </w:r>
      <w:r w:rsidR="00CB4579">
        <w:t xml:space="preserve">who called with these questions </w:t>
      </w:r>
      <w:r w:rsidR="00723945">
        <w:t xml:space="preserve">were insured or had access to a medical provider. </w:t>
      </w:r>
    </w:p>
    <w:p w14:paraId="5F86219B" w14:textId="789BC3C1" w:rsidR="00CB4579" w:rsidRDefault="00CB4579" w:rsidP="00CB4579">
      <w:pPr>
        <w:pStyle w:val="ListParagraph"/>
        <w:numPr>
          <w:ilvl w:val="4"/>
          <w:numId w:val="2"/>
        </w:numPr>
      </w:pPr>
      <w:r>
        <w:t xml:space="preserve">Of those calls, 22 of them related to the available facilities and services in Wyoming and Laramie County. </w:t>
      </w:r>
    </w:p>
    <w:p w14:paraId="2A3309CF" w14:textId="0A05CCC5" w:rsidR="00CB4579" w:rsidRDefault="00CB4579" w:rsidP="00CB4579">
      <w:pPr>
        <w:pStyle w:val="ListParagraph"/>
        <w:numPr>
          <w:ilvl w:val="4"/>
          <w:numId w:val="2"/>
        </w:numPr>
      </w:pPr>
      <w:r>
        <w:t>Of those calls, 14 o</w:t>
      </w:r>
      <w:r w:rsidR="00D76185">
        <w:t>f them related to</w:t>
      </w:r>
      <w:r>
        <w:t xml:space="preserve"> the various insurance and healthcare coverage options available in the Wyoming and Laramie County. </w:t>
      </w:r>
    </w:p>
    <w:p w14:paraId="4FF0A9FA" w14:textId="073BC119" w:rsidR="008E3B14" w:rsidRDefault="008E3B14" w:rsidP="008E2752">
      <w:pPr>
        <w:pStyle w:val="ListParagraph"/>
        <w:ind w:left="3600"/>
      </w:pPr>
    </w:p>
    <w:p w14:paraId="690695DB" w14:textId="5DEEA825" w:rsidR="00921EC0" w:rsidRDefault="00921EC0" w:rsidP="00921EC0">
      <w:pPr>
        <w:pStyle w:val="ListParagraph"/>
        <w:numPr>
          <w:ilvl w:val="1"/>
          <w:numId w:val="2"/>
        </w:numPr>
      </w:pPr>
      <w:r w:rsidRPr="002E298C">
        <w:t>Mental health resources will need to be available in new and increased ways to deal with the many different stressors/traumas caused by the pandemic, especially its impact over an extended time period.</w:t>
      </w:r>
    </w:p>
    <w:p w14:paraId="26C2ABF8" w14:textId="77777777" w:rsidR="008E2752" w:rsidRPr="008E2752" w:rsidRDefault="008E2752" w:rsidP="008E2752">
      <w:pPr>
        <w:pStyle w:val="ListParagraph"/>
        <w:numPr>
          <w:ilvl w:val="2"/>
          <w:numId w:val="2"/>
        </w:numPr>
      </w:pPr>
      <w:r w:rsidRPr="008E2752">
        <w:t xml:space="preserve">Wyoming 2-1-1 received 31 calls for assistance related to mental health and addictions support, totaling 3% of total calls to Wyoming 2-1-1 from Laramie County. </w:t>
      </w:r>
    </w:p>
    <w:p w14:paraId="0AEF518E" w14:textId="74EFB8A0" w:rsidR="008E2752" w:rsidRDefault="008E2752" w:rsidP="008E2752">
      <w:pPr>
        <w:pStyle w:val="ListParagraph"/>
        <w:numPr>
          <w:ilvl w:val="2"/>
          <w:numId w:val="2"/>
        </w:numPr>
      </w:pPr>
      <w:r>
        <w:t xml:space="preserve">A respondent from the CSBG Provider Survey indicated </w:t>
      </w:r>
      <w:r w:rsidR="00E021B1">
        <w:t>the use of</w:t>
      </w:r>
      <w:r>
        <w:t xml:space="preserve"> telecommunications to provide healthcare services, such as therapy, has proved to be more of a barrier than a benefit to individuals in Laramie County.</w:t>
      </w:r>
    </w:p>
    <w:p w14:paraId="35C5D377" w14:textId="77777777" w:rsidR="008E2752" w:rsidRDefault="008E2752" w:rsidP="008E2752">
      <w:pPr>
        <w:pStyle w:val="ListParagraph"/>
        <w:numPr>
          <w:ilvl w:val="3"/>
          <w:numId w:val="2"/>
        </w:numPr>
      </w:pPr>
      <w:r>
        <w:t xml:space="preserve">Some individuals may not feel comfortable using telecommunications with their provider. </w:t>
      </w:r>
    </w:p>
    <w:p w14:paraId="3AF425E4" w14:textId="2B8AC9F0" w:rsidR="008E2752" w:rsidRPr="002E298C" w:rsidRDefault="008E2752" w:rsidP="008E2752">
      <w:pPr>
        <w:pStyle w:val="ListParagraph"/>
        <w:numPr>
          <w:ilvl w:val="3"/>
          <w:numId w:val="2"/>
        </w:numPr>
      </w:pPr>
      <w:r>
        <w:t>Some individuals may not have the necessary equipment and internet access to participate in telehealth. Using a public or county hotspot</w:t>
      </w:r>
      <w:r w:rsidR="00E021B1">
        <w:t xml:space="preserve"> internet connection</w:t>
      </w:r>
      <w:r>
        <w:t xml:space="preserve"> significantly impacts the privacy individuals should be awarded when discussing their health needs, including those of mental health. </w:t>
      </w:r>
    </w:p>
    <w:p w14:paraId="48A78AFB" w14:textId="77777777" w:rsidR="008E2752" w:rsidRDefault="008E2752" w:rsidP="008E2752">
      <w:pPr>
        <w:pStyle w:val="ListParagraph"/>
        <w:ind w:left="1440"/>
      </w:pPr>
    </w:p>
    <w:p w14:paraId="31A1F262" w14:textId="77777777" w:rsidR="00771299" w:rsidRDefault="00921EC0" w:rsidP="00921EC0">
      <w:pPr>
        <w:pStyle w:val="ListParagraph"/>
        <w:numPr>
          <w:ilvl w:val="1"/>
          <w:numId w:val="2"/>
        </w:numPr>
      </w:pPr>
      <w:r>
        <w:t xml:space="preserve">Nutrition for school-aged children previously accessing free/reduced breakfast, lunch, and snacks is impacted as many are now removed from that food source due to school closures. </w:t>
      </w:r>
    </w:p>
    <w:p w14:paraId="586F2954" w14:textId="28E7B17C" w:rsidR="00771299" w:rsidRDefault="00771299" w:rsidP="00771299">
      <w:pPr>
        <w:pStyle w:val="ListParagraph"/>
        <w:numPr>
          <w:ilvl w:val="2"/>
          <w:numId w:val="2"/>
        </w:numPr>
      </w:pPr>
      <w:r>
        <w:t xml:space="preserve">Food assistance was identified as </w:t>
      </w:r>
      <w:r w:rsidR="00623B00">
        <w:t xml:space="preserve">the third highest </w:t>
      </w:r>
      <w:r>
        <w:t>requests for assistance</w:t>
      </w:r>
      <w:r w:rsidR="00623B00">
        <w:t xml:space="preserve"> from the Wyoming 2-1-1, with 190 calls, totaling 19</w:t>
      </w:r>
      <w:r w:rsidR="008F688D">
        <w:t>% of total calls</w:t>
      </w:r>
      <w:r w:rsidR="00623B00">
        <w:t xml:space="preserve"> for Laramie County. </w:t>
      </w:r>
      <w:r w:rsidR="00723945">
        <w:t xml:space="preserve"> </w:t>
      </w:r>
    </w:p>
    <w:p w14:paraId="37073D90" w14:textId="512EF40D" w:rsidR="00623B00" w:rsidRDefault="00623B00" w:rsidP="00623B00">
      <w:pPr>
        <w:pStyle w:val="ListParagraph"/>
        <w:numPr>
          <w:ilvl w:val="3"/>
          <w:numId w:val="2"/>
        </w:numPr>
      </w:pPr>
      <w:r>
        <w:lastRenderedPageBreak/>
        <w:t xml:space="preserve">Requests from Wyoming 2-1-1 related to food assistance provided resources to food pantries and soup kitchens, food vouchers, and benefit and supplemental programs such as SNAP and WIC. </w:t>
      </w:r>
    </w:p>
    <w:p w14:paraId="5B0D5F0C" w14:textId="7B18BE31" w:rsidR="00921EC0" w:rsidRDefault="00623B00" w:rsidP="00771299">
      <w:pPr>
        <w:pStyle w:val="ListParagraph"/>
        <w:numPr>
          <w:ilvl w:val="3"/>
          <w:numId w:val="2"/>
        </w:numPr>
      </w:pPr>
      <w:r>
        <w:t xml:space="preserve">Six of the eight </w:t>
      </w:r>
      <w:r w:rsidR="00723945">
        <w:t>responses</w:t>
      </w:r>
      <w:r w:rsidR="00771299">
        <w:t xml:space="preserve"> from the CSBG Provider Survey identified that food assistance</w:t>
      </w:r>
      <w:r>
        <w:t xml:space="preserve"> and nutrition services </w:t>
      </w:r>
      <w:r w:rsidR="00771299">
        <w:t xml:space="preserve"> was</w:t>
      </w:r>
      <w:r w:rsidR="00723945">
        <w:t xml:space="preserve"> one of the top three most common requests for assistance from individua</w:t>
      </w:r>
      <w:r>
        <w:t xml:space="preserve">ls and families in the Laramie </w:t>
      </w:r>
      <w:r w:rsidR="00723945">
        <w:t>County community.</w:t>
      </w:r>
      <w:r w:rsidR="00771299">
        <w:t xml:space="preserve"> </w:t>
      </w:r>
      <w:r w:rsidR="00921EC0">
        <w:t xml:space="preserve"> </w:t>
      </w:r>
    </w:p>
    <w:p w14:paraId="2543F664" w14:textId="5C3C0421" w:rsidR="00771299" w:rsidRDefault="00623B00" w:rsidP="00A4472B">
      <w:pPr>
        <w:pStyle w:val="ListParagraph"/>
        <w:numPr>
          <w:ilvl w:val="4"/>
          <w:numId w:val="2"/>
        </w:numPr>
      </w:pPr>
      <w:r>
        <w:t xml:space="preserve">Of those </w:t>
      </w:r>
      <w:proofErr w:type="spellStart"/>
      <w:r w:rsidR="005378B6">
        <w:t>r</w:t>
      </w:r>
      <w:r>
        <w:t>eponses</w:t>
      </w:r>
      <w:proofErr w:type="spellEnd"/>
      <w:r>
        <w:t xml:space="preserve">, the loss of employment and income has substantially impacted individuals’ and families’ abilities to pay for food. </w:t>
      </w:r>
    </w:p>
    <w:p w14:paraId="0745A9B5" w14:textId="3D2CC8DC" w:rsidR="00623B00" w:rsidRDefault="00623B00" w:rsidP="00A4472B">
      <w:pPr>
        <w:pStyle w:val="ListParagraph"/>
        <w:numPr>
          <w:ilvl w:val="4"/>
          <w:numId w:val="2"/>
        </w:numPr>
      </w:pPr>
      <w:r>
        <w:t xml:space="preserve">Moreover, it was noted in the CSBG Provider Survey responses that individuals who lack transportation and are at or over the age of 65 are commonly requesting food assistance, as their ability to access such is compromised. </w:t>
      </w:r>
      <w:r w:rsidR="00045A6B">
        <w:t xml:space="preserve">The local transportation system has been inoperable due to the COVID-19 crisis. </w:t>
      </w:r>
    </w:p>
    <w:p w14:paraId="65ABC422" w14:textId="77777777" w:rsidR="00921EC0" w:rsidRDefault="00921EC0" w:rsidP="00514D67">
      <w:pPr>
        <w:pStyle w:val="ListParagraph"/>
        <w:numPr>
          <w:ilvl w:val="1"/>
          <w:numId w:val="2"/>
        </w:numPr>
      </w:pPr>
      <w:r>
        <w:t xml:space="preserve">Housing impacts: </w:t>
      </w:r>
    </w:p>
    <w:p w14:paraId="09903F38" w14:textId="77777777" w:rsidR="00921EC0" w:rsidRDefault="00921EC0" w:rsidP="00514D67">
      <w:pPr>
        <w:pStyle w:val="ListParagraph"/>
        <w:numPr>
          <w:ilvl w:val="2"/>
          <w:numId w:val="2"/>
        </w:numPr>
      </w:pPr>
      <w:r>
        <w:t xml:space="preserve">The ability to maintain housing and related expenses to such may be compromised for individuals and families during this time, as unemployment numbers increase and community resources become strapped. </w:t>
      </w:r>
    </w:p>
    <w:p w14:paraId="7DD60C46" w14:textId="083EA413" w:rsidR="00921EC0" w:rsidRDefault="00921EC0" w:rsidP="00514D67">
      <w:pPr>
        <w:pStyle w:val="ListParagraph"/>
        <w:numPr>
          <w:ilvl w:val="3"/>
          <w:numId w:val="2"/>
        </w:numPr>
      </w:pPr>
      <w:r>
        <w:t>Calls for assistance related to housing were the s</w:t>
      </w:r>
      <w:r w:rsidR="00E1078E">
        <w:t xml:space="preserve">econd highest need, making up 24% of Laramie </w:t>
      </w:r>
      <w:r>
        <w:t xml:space="preserve">County’s total calls to Wyoming 2-1-1. </w:t>
      </w:r>
    </w:p>
    <w:p w14:paraId="17A1DDD5" w14:textId="0E01EFDF" w:rsidR="00921EC0" w:rsidRDefault="00921EC0" w:rsidP="00514D67">
      <w:pPr>
        <w:pStyle w:val="ListParagraph"/>
        <w:numPr>
          <w:ilvl w:val="4"/>
          <w:numId w:val="2"/>
        </w:numPr>
      </w:pPr>
      <w:r>
        <w:t>Of those calls, the majority were inquiring about rental</w:t>
      </w:r>
      <w:r w:rsidR="001B1903">
        <w:t xml:space="preserve"> payment</w:t>
      </w:r>
      <w:r w:rsidR="005B368E">
        <w:t xml:space="preserve"> assistance, at 68</w:t>
      </w:r>
      <w:r>
        <w:t xml:space="preserve">%. </w:t>
      </w:r>
    </w:p>
    <w:p w14:paraId="7B5C0078" w14:textId="0D45376D" w:rsidR="005B368E" w:rsidRDefault="005B368E" w:rsidP="00514D67">
      <w:pPr>
        <w:pStyle w:val="ListParagraph"/>
        <w:numPr>
          <w:ilvl w:val="4"/>
          <w:numId w:val="2"/>
        </w:numPr>
      </w:pPr>
      <w:r>
        <w:t>15% of housing related calls inquired about motel vouchers.</w:t>
      </w:r>
    </w:p>
    <w:p w14:paraId="04E2D655" w14:textId="336BFB15" w:rsidR="005B368E" w:rsidRDefault="005B368E" w:rsidP="00514D67">
      <w:pPr>
        <w:pStyle w:val="ListParagraph"/>
        <w:numPr>
          <w:ilvl w:val="4"/>
          <w:numId w:val="2"/>
        </w:numPr>
      </w:pPr>
      <w:r>
        <w:t xml:space="preserve">11% of housing related calls inquired about shelters and safe temporary housing resources. </w:t>
      </w:r>
    </w:p>
    <w:p w14:paraId="37C7E65B" w14:textId="735451E5" w:rsidR="00921EC0" w:rsidRDefault="00921EC0" w:rsidP="00514D67">
      <w:pPr>
        <w:pStyle w:val="ListParagraph"/>
        <w:numPr>
          <w:ilvl w:val="3"/>
          <w:numId w:val="2"/>
        </w:numPr>
      </w:pPr>
      <w:r>
        <w:t>Further, calls for assistance related to utility assistan</w:t>
      </w:r>
      <w:r w:rsidR="008F688D">
        <w:t xml:space="preserve">ce and payments were the </w:t>
      </w:r>
      <w:r w:rsidR="005B368E">
        <w:t xml:space="preserve">fourth highest need, making up 8% of Laramie </w:t>
      </w:r>
      <w:r>
        <w:t>County’s total calls to Wyoming 2-1-1.</w:t>
      </w:r>
    </w:p>
    <w:p w14:paraId="32D7649C" w14:textId="057E0121" w:rsidR="001B1903" w:rsidRDefault="005B368E" w:rsidP="005B368E">
      <w:pPr>
        <w:pStyle w:val="ListParagraph"/>
        <w:numPr>
          <w:ilvl w:val="2"/>
          <w:numId w:val="2"/>
        </w:numPr>
      </w:pPr>
      <w:r>
        <w:t xml:space="preserve">Seven of the eight responses from the CSBG Provider Survey indicated that housing, including shelter and rental assistance, were one of the top three most common requests for assistance. </w:t>
      </w:r>
    </w:p>
    <w:p w14:paraId="4DFDF294" w14:textId="718FA67C" w:rsidR="005B368E" w:rsidRDefault="005B368E" w:rsidP="005B368E">
      <w:pPr>
        <w:pStyle w:val="ListParagraph"/>
        <w:numPr>
          <w:ilvl w:val="3"/>
          <w:numId w:val="2"/>
        </w:numPr>
      </w:pPr>
      <w:r>
        <w:t xml:space="preserve">Two of the responses indicated that persons who are homeless are most requesting shelter. </w:t>
      </w:r>
    </w:p>
    <w:p w14:paraId="224FFC52" w14:textId="22A1C2A8" w:rsidR="005B368E" w:rsidRDefault="005B368E" w:rsidP="005B368E">
      <w:pPr>
        <w:pStyle w:val="ListParagraph"/>
        <w:numPr>
          <w:ilvl w:val="4"/>
          <w:numId w:val="2"/>
        </w:numPr>
      </w:pPr>
      <w:r>
        <w:t>The local homeless shelter in Larami</w:t>
      </w:r>
      <w:r w:rsidR="00045A6B">
        <w:t>e County is not accepting new clients</w:t>
      </w:r>
      <w:r>
        <w:t xml:space="preserve"> and referring to other agencies, such as Community Action of Laramie County, for assistance with placing in</w:t>
      </w:r>
      <w:r w:rsidR="00045A6B">
        <w:t xml:space="preserve">dividuals in open rental units. </w:t>
      </w:r>
    </w:p>
    <w:p w14:paraId="35C296D3" w14:textId="77777777" w:rsidR="00921EC0" w:rsidRDefault="00921EC0" w:rsidP="00514D67">
      <w:pPr>
        <w:pStyle w:val="ListParagraph"/>
        <w:numPr>
          <w:ilvl w:val="2"/>
          <w:numId w:val="2"/>
        </w:numPr>
      </w:pPr>
      <w:r>
        <w:t xml:space="preserve">Rental assistance will need to be available for individuals and families in order to keep as many people in their homes and to help them maintain or regain their self-sufficiency, especially as economies continue to slowly reopen and businesses rebuild, leaving people out of work for an extended period of time. </w:t>
      </w:r>
    </w:p>
    <w:p w14:paraId="598F349F" w14:textId="261FD5A2" w:rsidR="00921EC0" w:rsidRDefault="00921EC0" w:rsidP="001B1903">
      <w:pPr>
        <w:pStyle w:val="ListParagraph"/>
        <w:numPr>
          <w:ilvl w:val="2"/>
          <w:numId w:val="2"/>
        </w:numPr>
      </w:pPr>
      <w:r>
        <w:t xml:space="preserve">Utility assistance will also need to be available for individuals and families in order to keep as many people in their homes and safe with access to running water and power to </w:t>
      </w:r>
      <w:r w:rsidRPr="00B82D0E">
        <w:t xml:space="preserve">help them maintain or regain their self-sufficiency, especially as economies continue to </w:t>
      </w:r>
      <w:r w:rsidRPr="00B82D0E">
        <w:lastRenderedPageBreak/>
        <w:t xml:space="preserve">slowly reopen and businesses rebuild, leaving people out of work for an extended period of time. </w:t>
      </w:r>
    </w:p>
    <w:p w14:paraId="2E535E07" w14:textId="77777777" w:rsidR="001B1903" w:rsidRDefault="001B1903" w:rsidP="001B1903">
      <w:pPr>
        <w:pStyle w:val="ListParagraph"/>
        <w:ind w:left="2160"/>
      </w:pPr>
    </w:p>
    <w:p w14:paraId="65E2998B" w14:textId="77777777" w:rsidR="00921EC0" w:rsidRDefault="00921EC0" w:rsidP="00921EC0">
      <w:pPr>
        <w:pStyle w:val="ListParagraph"/>
        <w:numPr>
          <w:ilvl w:val="0"/>
          <w:numId w:val="2"/>
        </w:numPr>
      </w:pPr>
      <w:r>
        <w:t>Employment impacts:</w:t>
      </w:r>
    </w:p>
    <w:p w14:paraId="60278083" w14:textId="77777777" w:rsidR="004D6F3A" w:rsidRDefault="00BD4871" w:rsidP="00FF4583">
      <w:pPr>
        <w:pStyle w:val="ListParagraph"/>
        <w:numPr>
          <w:ilvl w:val="1"/>
          <w:numId w:val="2"/>
        </w:numPr>
      </w:pPr>
      <w:r>
        <w:t xml:space="preserve">All of the respondents from the CSBG </w:t>
      </w:r>
      <w:r w:rsidR="006668DB">
        <w:t>Provider</w:t>
      </w:r>
      <w:r>
        <w:t xml:space="preserve"> Survey indicated the severe impact that un</w:t>
      </w:r>
      <w:r w:rsidR="00DC2A5D">
        <w:t>employ</w:t>
      </w:r>
      <w:r w:rsidR="00045A6B">
        <w:t xml:space="preserve">ment has placed on the Laramie County community, specifically with regards to a loss of income and increased need for financial assistance. </w:t>
      </w:r>
    </w:p>
    <w:p w14:paraId="62014CCE" w14:textId="77777777" w:rsidR="004D6F3A" w:rsidRDefault="004D6F3A" w:rsidP="004D6F3A">
      <w:pPr>
        <w:pStyle w:val="ListParagraph"/>
        <w:numPr>
          <w:ilvl w:val="2"/>
          <w:numId w:val="2"/>
        </w:numPr>
      </w:pPr>
      <w:r>
        <w:t xml:space="preserve">Financial assistance due to loss of income was reported in the CSBG Provider Survey in the areas of housing and food assistance. </w:t>
      </w:r>
    </w:p>
    <w:p w14:paraId="3418F0CE" w14:textId="5D376F0D" w:rsidR="0014545F" w:rsidRDefault="004D6F3A" w:rsidP="005378B6">
      <w:pPr>
        <w:pStyle w:val="ListParagraph"/>
        <w:numPr>
          <w:ilvl w:val="2"/>
          <w:numId w:val="2"/>
        </w:numPr>
      </w:pPr>
      <w:r>
        <w:t>Wyoming 2-1-1 received 20 calls, 2% of total call</w:t>
      </w:r>
      <w:r w:rsidR="005378B6">
        <w:t>s</w:t>
      </w:r>
      <w:r>
        <w:t xml:space="preserve"> for Laramie County, related to general income support and financial assistance. </w:t>
      </w:r>
      <w:r w:rsidR="00CB7ED7">
        <w:t xml:space="preserve"> </w:t>
      </w:r>
    </w:p>
    <w:p w14:paraId="67456932" w14:textId="5E7210BE" w:rsidR="00921EC0" w:rsidRDefault="00921EC0" w:rsidP="00921EC0">
      <w:pPr>
        <w:pStyle w:val="ListParagraph"/>
        <w:numPr>
          <w:ilvl w:val="1"/>
          <w:numId w:val="2"/>
        </w:numPr>
      </w:pPr>
      <w:r>
        <w:t>Wyomi</w:t>
      </w:r>
      <w:r w:rsidR="00281E73">
        <w:t>ng 2-1-1 only received two</w:t>
      </w:r>
      <w:r>
        <w:t xml:space="preserve"> calls </w:t>
      </w:r>
      <w:r w:rsidR="00281E73">
        <w:t xml:space="preserve">directly </w:t>
      </w:r>
      <w:r>
        <w:t xml:space="preserve">related to employment services </w:t>
      </w:r>
      <w:r w:rsidR="00281E73">
        <w:t xml:space="preserve">and assistance programs </w:t>
      </w:r>
      <w:r>
        <w:t>during the data collection time period. However, it may be that unemployed individuals, or those antici</w:t>
      </w:r>
      <w:r w:rsidR="00B451BE">
        <w:t>pated to be furloughed or without income</w:t>
      </w:r>
      <w:r>
        <w:t xml:space="preserve"> were able to contact the Department of Workforce Services for information regarding employment benefits. </w:t>
      </w:r>
      <w:r w:rsidR="0014545F">
        <w:t xml:space="preserve"> </w:t>
      </w:r>
    </w:p>
    <w:p w14:paraId="6CE19919" w14:textId="77777777" w:rsidR="00921EC0" w:rsidRDefault="00921EC0" w:rsidP="00921EC0">
      <w:pPr>
        <w:pStyle w:val="ListParagraph"/>
        <w:numPr>
          <w:ilvl w:val="1"/>
          <w:numId w:val="2"/>
        </w:numPr>
      </w:pPr>
      <w:r>
        <w:t>Individuals that are employed may still be greatly impacted by the COVID-19 crisis.</w:t>
      </w:r>
    </w:p>
    <w:p w14:paraId="25BB508A" w14:textId="77777777" w:rsidR="00921EC0" w:rsidRDefault="00921EC0" w:rsidP="00921EC0">
      <w:pPr>
        <w:pStyle w:val="ListParagraph"/>
        <w:numPr>
          <w:ilvl w:val="2"/>
          <w:numId w:val="2"/>
        </w:numPr>
      </w:pPr>
      <w:r>
        <w:t>Individuals in the health care field are at high-risk of exposure to COVID-19 and are under tremendous stress due to additional work hours and challenging work conditions. In particular many of those workers with close, frequent contact with vulnerable individuals are lower-wage individuals.</w:t>
      </w:r>
    </w:p>
    <w:p w14:paraId="1E0D8CBC" w14:textId="77777777" w:rsidR="00921EC0" w:rsidRDefault="00921EC0" w:rsidP="00921EC0">
      <w:pPr>
        <w:pStyle w:val="ListParagraph"/>
        <w:numPr>
          <w:ilvl w:val="2"/>
          <w:numId w:val="2"/>
        </w:numPr>
      </w:pPr>
      <w:r>
        <w:t xml:space="preserve">Individuals in the educational field – especially teachers and assistants in Head Start and Early Head Start as well as other early childhood care settings – are working remotely due to school shutdowns. Lower-wage workers in these fields are more vulnerable to layoffs and/or may lack the technology resources in their home to work remotely.  </w:t>
      </w:r>
    </w:p>
    <w:p w14:paraId="08DCD088" w14:textId="77777777" w:rsidR="00921EC0" w:rsidRDefault="00921EC0" w:rsidP="00921EC0">
      <w:pPr>
        <w:pStyle w:val="ListParagraph"/>
        <w:numPr>
          <w:ilvl w:val="2"/>
          <w:numId w:val="2"/>
        </w:numPr>
      </w:pPr>
      <w:r>
        <w:t xml:space="preserve">Individuals in many sectors of the economy – but particularly the service sector, the retail sectors, gig economy, and others most affected by quarantine policies – are currently experiencing sudden and unexpected unemployment. Some are unaware of resources available to them and their families as they are experiencing unemployment for the first time.  </w:t>
      </w:r>
    </w:p>
    <w:p w14:paraId="2B403C80" w14:textId="77777777" w:rsidR="00A91C9F" w:rsidRDefault="00A91C9F" w:rsidP="00A91C9F">
      <w:pPr>
        <w:pStyle w:val="ListParagraph"/>
        <w:ind w:left="2160"/>
      </w:pPr>
    </w:p>
    <w:p w14:paraId="1A38A8C8" w14:textId="77777777" w:rsidR="00921EC0" w:rsidRDefault="00921EC0" w:rsidP="00921EC0">
      <w:pPr>
        <w:pStyle w:val="ListParagraph"/>
        <w:numPr>
          <w:ilvl w:val="0"/>
          <w:numId w:val="2"/>
        </w:numPr>
      </w:pPr>
      <w:r>
        <w:t>Educational impacts:</w:t>
      </w:r>
    </w:p>
    <w:p w14:paraId="0AAFBD0D" w14:textId="77777777" w:rsidR="00921EC0" w:rsidRDefault="00921EC0" w:rsidP="00921EC0">
      <w:pPr>
        <w:pStyle w:val="ListParagraph"/>
        <w:numPr>
          <w:ilvl w:val="1"/>
          <w:numId w:val="2"/>
        </w:numPr>
      </w:pPr>
      <w:r>
        <w:t>On March 19, 2020, State Health Officer, Dr. Alexia Harrist, issued a state-wide public health order that closed all K-12 schools, as well as colleges, the University of Wyoming, and trade schools.</w:t>
      </w:r>
    </w:p>
    <w:p w14:paraId="49074A2D" w14:textId="274DA36D" w:rsidR="00246CFC" w:rsidRDefault="00246CFC" w:rsidP="001E4A10">
      <w:pPr>
        <w:pStyle w:val="ListParagraph"/>
        <w:numPr>
          <w:ilvl w:val="1"/>
          <w:numId w:val="2"/>
        </w:numPr>
      </w:pPr>
      <w:r>
        <w:t>Neither the results from the CSBG Provider Survey or the data collected from Wyoming</w:t>
      </w:r>
      <w:r w:rsidR="00A91C9F">
        <w:t xml:space="preserve"> 2-1-1 indicate a direct need </w:t>
      </w:r>
      <w:r w:rsidR="001E4A10">
        <w:t>related to education</w:t>
      </w:r>
      <w:r w:rsidR="00A91C9F">
        <w:t xml:space="preserve"> resources </w:t>
      </w:r>
      <w:r w:rsidR="001E4A10">
        <w:t>for</w:t>
      </w:r>
      <w:r>
        <w:t xml:space="preserve"> families with school-aged children, or </w:t>
      </w:r>
      <w:r w:rsidR="001E4A10">
        <w:t>individuals attending college, the University of Wyoming, or a trade school. T</w:t>
      </w:r>
      <w:r w:rsidR="001E4A10" w:rsidRPr="001E4A10">
        <w:t>his population and their needs should be monitore</w:t>
      </w:r>
      <w:r w:rsidR="00F50159">
        <w:t xml:space="preserve">d in the future to evaluate the </w:t>
      </w:r>
      <w:r w:rsidR="001E4A10" w:rsidRPr="001E4A10">
        <w:t>interm</w:t>
      </w:r>
      <w:r w:rsidR="00F50159">
        <w:t xml:space="preserve">ediate and long-term impacts from such in the </w:t>
      </w:r>
      <w:r w:rsidR="00C825C9">
        <w:t xml:space="preserve">Laramie </w:t>
      </w:r>
      <w:r w:rsidR="00F50159">
        <w:t xml:space="preserve">County community. </w:t>
      </w:r>
    </w:p>
    <w:p w14:paraId="1C21003A" w14:textId="3BEE4DA8" w:rsidR="00A91C9F" w:rsidRDefault="00A91C9F" w:rsidP="00A91C9F">
      <w:pPr>
        <w:pStyle w:val="ListParagraph"/>
        <w:numPr>
          <w:ilvl w:val="2"/>
          <w:numId w:val="2"/>
        </w:numPr>
      </w:pPr>
      <w:r>
        <w:t xml:space="preserve">One respondent from the CSBG Provider Survey indicated that </w:t>
      </w:r>
      <w:r w:rsidR="00816F1F">
        <w:t xml:space="preserve">some parents are in need of child care so they can go back to work and receive an income. </w:t>
      </w:r>
    </w:p>
    <w:p w14:paraId="12F45EA3" w14:textId="77777777" w:rsidR="00921EC0" w:rsidRDefault="00921EC0" w:rsidP="00921EC0">
      <w:pPr>
        <w:pStyle w:val="ListParagraph"/>
        <w:numPr>
          <w:ilvl w:val="2"/>
          <w:numId w:val="2"/>
        </w:numPr>
      </w:pPr>
      <w:r>
        <w:t xml:space="preserve">Closings of public schools in the Community Needs Assessment area are having an immediate impact on children’s education. Children with less access to resources (broadband internet, computers/tablets, technology expertise, language barriers, etc.) </w:t>
      </w:r>
      <w:r>
        <w:lastRenderedPageBreak/>
        <w:t>are most at-risk for suffering learning loss during a potentially protracted period of school closure.</w:t>
      </w:r>
    </w:p>
    <w:p w14:paraId="43DF4E8F" w14:textId="77777777" w:rsidR="00921EC0" w:rsidRDefault="00921EC0" w:rsidP="00921EC0">
      <w:pPr>
        <w:pStyle w:val="ListParagraph"/>
        <w:numPr>
          <w:ilvl w:val="2"/>
          <w:numId w:val="2"/>
        </w:numPr>
      </w:pPr>
      <w:r>
        <w:t>Caregivers of school-age children must secure day care arrangements for their children or sacrifice employment to care for their children. These same caregivers are also expected to be primary teachers for their children during the period of the closure. Parents with limited resources face numerous challenges as a result of this situation.</w:t>
      </w:r>
    </w:p>
    <w:p w14:paraId="512726DC" w14:textId="77777777" w:rsidR="00805C2B" w:rsidRDefault="00805C2B" w:rsidP="00805C2B">
      <w:pPr>
        <w:pStyle w:val="ListParagraph"/>
        <w:ind w:left="1440"/>
      </w:pPr>
    </w:p>
    <w:p w14:paraId="660AB676" w14:textId="77777777" w:rsidR="00284420" w:rsidRDefault="00284420" w:rsidP="00CB5CE3">
      <w:pPr>
        <w:pStyle w:val="ListParagraph"/>
        <w:numPr>
          <w:ilvl w:val="0"/>
          <w:numId w:val="2"/>
        </w:numPr>
      </w:pPr>
      <w:r>
        <w:t>Impacts on human services provision:</w:t>
      </w:r>
    </w:p>
    <w:p w14:paraId="3159A541" w14:textId="729A6CD0" w:rsidR="001E4A10" w:rsidRDefault="007F2063" w:rsidP="002D7FA7">
      <w:pPr>
        <w:pStyle w:val="ListParagraph"/>
        <w:numPr>
          <w:ilvl w:val="1"/>
          <w:numId w:val="2"/>
        </w:numPr>
      </w:pPr>
      <w:r>
        <w:t xml:space="preserve">Services to vulnerable populations are being curtailed or drastically changed. Some service providers </w:t>
      </w:r>
      <w:r w:rsidR="002D7FA7">
        <w:t>may not operating,</w:t>
      </w:r>
      <w:r>
        <w:t xml:space="preserve"> leaving gaps in services to the community. </w:t>
      </w:r>
      <w:r w:rsidR="00BD6E20">
        <w:t xml:space="preserve">Other service providers </w:t>
      </w:r>
      <w:r w:rsidR="002D7FA7">
        <w:t xml:space="preserve">may have </w:t>
      </w:r>
      <w:r w:rsidR="00BD6E20">
        <w:t>to alter their service provision in significant ways, l</w:t>
      </w:r>
      <w:r w:rsidR="002D7FA7">
        <w:t>eaving some family needs unmet.</w:t>
      </w:r>
      <w:r w:rsidR="00BD6E20">
        <w:t xml:space="preserve"> Finally, for those service providers continuing to operate, the changed circumstances have required significant, immediate adaptations that will require additional resources to support over a longer period of time:</w:t>
      </w:r>
    </w:p>
    <w:p w14:paraId="294D49CC" w14:textId="751DF23A" w:rsidR="002D7FA7" w:rsidRDefault="005D2D90" w:rsidP="002D7FA7">
      <w:pPr>
        <w:pStyle w:val="ListParagraph"/>
        <w:numPr>
          <w:ilvl w:val="2"/>
          <w:numId w:val="2"/>
        </w:numPr>
      </w:pPr>
      <w:r>
        <w:t>The respondent</w:t>
      </w:r>
      <w:r w:rsidR="00BF5CD4">
        <w:t>s</w:t>
      </w:r>
      <w:r>
        <w:t xml:space="preserve"> from th</w:t>
      </w:r>
      <w:r w:rsidR="00BF5CD4">
        <w:t>e C</w:t>
      </w:r>
      <w:r w:rsidR="00816F1F">
        <w:t xml:space="preserve">SBG Provider Survey for Laramie </w:t>
      </w:r>
      <w:r>
        <w:t xml:space="preserve">County indicated that the impacts of COVID-19 </w:t>
      </w:r>
      <w:r w:rsidR="00D537A9">
        <w:t>have placed an o</w:t>
      </w:r>
      <w:r w:rsidR="00BF5CD4">
        <w:t>rganiza</w:t>
      </w:r>
      <w:r w:rsidR="00816F1F">
        <w:t>tional hardship on some program</w:t>
      </w:r>
      <w:r w:rsidR="00BF5CD4">
        <w:t>, either</w:t>
      </w:r>
      <w:r w:rsidR="00D537A9">
        <w:t xml:space="preserve"> due to loss of revenue, teleworking, executive orders on closures, </w:t>
      </w:r>
      <w:r w:rsidR="00BF5CD4">
        <w:t xml:space="preserve">or due to the increase in demand for services. </w:t>
      </w:r>
    </w:p>
    <w:p w14:paraId="2B09D458" w14:textId="7BB54DB3" w:rsidR="00BF5CD4" w:rsidRDefault="00BF5CD4" w:rsidP="00BF5CD4">
      <w:pPr>
        <w:pStyle w:val="ListParagraph"/>
        <w:numPr>
          <w:ilvl w:val="3"/>
          <w:numId w:val="2"/>
        </w:numPr>
      </w:pPr>
      <w:r>
        <w:t xml:space="preserve">Due to the high rate of unemployment, agencies are likely to continue to see an influx and demand in service provision and requests for assistance. This, coupled with continue teleworking arrangements may only to compound the organizational hardship that agencies are facing. </w:t>
      </w:r>
    </w:p>
    <w:p w14:paraId="667FF78D" w14:textId="47E1A462" w:rsidR="00D537A9" w:rsidRDefault="00BF5CD4" w:rsidP="00BF5CD4">
      <w:pPr>
        <w:pStyle w:val="ListParagraph"/>
        <w:numPr>
          <w:ilvl w:val="3"/>
          <w:numId w:val="2"/>
        </w:numPr>
      </w:pPr>
      <w:r>
        <w:t>The resultant needs for increased capacity for agencies is a need that should be continually monitored i</w:t>
      </w:r>
      <w:r w:rsidR="00816F1F">
        <w:t xml:space="preserve">n order to ensure that Laramie </w:t>
      </w:r>
      <w:r>
        <w:t xml:space="preserve">County community members continue to be served.  </w:t>
      </w:r>
    </w:p>
    <w:p w14:paraId="6CB5C03E" w14:textId="77777777" w:rsidR="00D537A9" w:rsidRDefault="00D537A9" w:rsidP="00D537A9">
      <w:pPr>
        <w:pStyle w:val="ListParagraph"/>
        <w:ind w:left="2880"/>
      </w:pPr>
    </w:p>
    <w:p w14:paraId="7339036B" w14:textId="4FF914AC" w:rsidR="009B7ED8" w:rsidRPr="00BD6E20" w:rsidRDefault="00BD6E20" w:rsidP="00364CDA">
      <w:pPr>
        <w:pStyle w:val="ListParagraph"/>
        <w:numPr>
          <w:ilvl w:val="0"/>
          <w:numId w:val="1"/>
        </w:numPr>
        <w:ind w:left="360" w:hanging="360"/>
        <w:rPr>
          <w:b/>
        </w:rPr>
      </w:pPr>
      <w:r w:rsidRPr="00BD6E20">
        <w:rPr>
          <w:b/>
        </w:rPr>
        <w:t>Ant</w:t>
      </w:r>
      <w:r w:rsidR="009B7ED8" w:rsidRPr="00BD6E20">
        <w:rPr>
          <w:b/>
        </w:rPr>
        <w:t>icipated near- and long-term impacts</w:t>
      </w:r>
    </w:p>
    <w:p w14:paraId="6F847259" w14:textId="56246745" w:rsidR="00965783" w:rsidRDefault="00D537A9" w:rsidP="00364CDA">
      <w:r w:rsidRPr="00E70A4E">
        <w:t>The needs above</w:t>
      </w:r>
      <w:r>
        <w:t xml:space="preserve"> are already established through initial data and anecdotal reports from customers, staff, board members and community stakeholders. Based on these already-observed events, it is likely that there will be near-term (1-3 months) and longer-term (greater than 3 months) impacts that that require immediate planning. A partial, </w:t>
      </w:r>
      <w:r w:rsidRPr="00D537A9">
        <w:rPr>
          <w:u w:val="single"/>
        </w:rPr>
        <w:t>but not complete</w:t>
      </w:r>
      <w:r>
        <w:t>, list of the anticipated impacts include:</w:t>
      </w:r>
    </w:p>
    <w:p w14:paraId="103E251C" w14:textId="77777777" w:rsidR="00681D40" w:rsidRPr="002E7C4F" w:rsidRDefault="00681D40" w:rsidP="002E7C4F">
      <w:pPr>
        <w:pStyle w:val="ListParagraph"/>
        <w:numPr>
          <w:ilvl w:val="0"/>
          <w:numId w:val="2"/>
        </w:numPr>
        <w:spacing w:after="0"/>
        <w:rPr>
          <w:i/>
        </w:rPr>
      </w:pPr>
      <w:r w:rsidRPr="002E7C4F">
        <w:rPr>
          <w:i/>
        </w:rPr>
        <w:t>Prolonged employment issues</w:t>
      </w:r>
    </w:p>
    <w:p w14:paraId="706E1D26" w14:textId="36A840FE" w:rsidR="00A044F7" w:rsidRDefault="008F70A3" w:rsidP="00A044F7">
      <w:pPr>
        <w:spacing w:after="0"/>
        <w:ind w:left="720"/>
      </w:pPr>
      <w:r>
        <w:t>Sudden layoffs and other employment disruptions are being addressed by emergency response measures; however, it is anticipated that long-term recovery efforts will be required to help customers reconnect to the workforce, particularly those for whom employment assistance h</w:t>
      </w:r>
      <w:r w:rsidR="00B4554C">
        <w:t>as not previously been required.</w:t>
      </w:r>
      <w:r w:rsidR="00A044F7">
        <w:t xml:space="preserve"> </w:t>
      </w:r>
    </w:p>
    <w:p w14:paraId="6FD21BA6" w14:textId="15F5C46C" w:rsidR="00A044F7" w:rsidRDefault="00A044F7" w:rsidP="00A044F7">
      <w:pPr>
        <w:pStyle w:val="ListParagraph"/>
        <w:numPr>
          <w:ilvl w:val="0"/>
          <w:numId w:val="15"/>
        </w:numPr>
        <w:spacing w:after="0"/>
      </w:pPr>
      <w:r>
        <w:t>Data from the CSBG Provider Survey indicate that impa</w:t>
      </w:r>
      <w:r w:rsidR="00BF5CD4">
        <w:t xml:space="preserve">ct that unemployment has negatively impacted </w:t>
      </w:r>
      <w:r>
        <w:t xml:space="preserve">not only on those that are unemployed, but the agencies providing services to those populations. </w:t>
      </w:r>
    </w:p>
    <w:p w14:paraId="368BAB53" w14:textId="77777777" w:rsidR="008F70A3" w:rsidRPr="002E7C4F" w:rsidRDefault="00681D40" w:rsidP="008F70A3">
      <w:pPr>
        <w:pStyle w:val="ListParagraph"/>
        <w:numPr>
          <w:ilvl w:val="0"/>
          <w:numId w:val="2"/>
        </w:numPr>
        <w:rPr>
          <w:i/>
        </w:rPr>
      </w:pPr>
      <w:r w:rsidRPr="002E7C4F">
        <w:rPr>
          <w:i/>
        </w:rPr>
        <w:t>Prolonged agency capacity issues</w:t>
      </w:r>
    </w:p>
    <w:p w14:paraId="27386698" w14:textId="448C2682" w:rsidR="008F70A3" w:rsidRDefault="008F70A3" w:rsidP="008F70A3">
      <w:pPr>
        <w:pStyle w:val="ListParagraph"/>
      </w:pPr>
      <w:r>
        <w:t xml:space="preserve">Policies limiting </w:t>
      </w:r>
      <w:r w:rsidR="00DD7EDA">
        <w:t xml:space="preserve">in-person </w:t>
      </w:r>
      <w:r>
        <w:t>staff/customer interactions may be in place for an extended period of time and agencies will need to maintain remote work and remote customer-interaction infrastructure to be responsive to these needs in a more sustainable capacity.</w:t>
      </w:r>
    </w:p>
    <w:p w14:paraId="6A96B769" w14:textId="080E0E9D" w:rsidR="00DC2A5D" w:rsidRDefault="00816F1F" w:rsidP="00816F1F">
      <w:pPr>
        <w:pStyle w:val="ListParagraph"/>
        <w:numPr>
          <w:ilvl w:val="1"/>
          <w:numId w:val="2"/>
        </w:numPr>
      </w:pPr>
      <w:r>
        <w:lastRenderedPageBreak/>
        <w:t xml:space="preserve">Three of the responses from the CSBG Provider Survey indicated that they were in need of technology to continue service provision, either through teleworking arrangements, or as a result of the social and physical distancing measures that are in place. </w:t>
      </w:r>
    </w:p>
    <w:p w14:paraId="0E5F868E" w14:textId="71D28D5A" w:rsidR="00DC2A5D" w:rsidRPr="00B4554C" w:rsidRDefault="007E6654" w:rsidP="00DC2A5D">
      <w:pPr>
        <w:pStyle w:val="ListParagraph"/>
        <w:numPr>
          <w:ilvl w:val="1"/>
          <w:numId w:val="2"/>
        </w:numPr>
      </w:pPr>
      <w:r>
        <w:t>T</w:t>
      </w:r>
      <w:r w:rsidR="00816F1F">
        <w:t xml:space="preserve">hese impacts </w:t>
      </w:r>
      <w:r w:rsidR="00DC2A5D">
        <w:t xml:space="preserve">are not likely to rectify themselves in the coming months, as community members continue to need services from Community Action Agencies to meet their needs. </w:t>
      </w:r>
      <w:r w:rsidR="00DC2A5D" w:rsidRPr="00B4554C">
        <w:rPr>
          <w:highlight w:val="yellow"/>
        </w:rPr>
        <w:t xml:space="preserve"> </w:t>
      </w:r>
    </w:p>
    <w:p w14:paraId="7D97F2F2" w14:textId="73513B5E" w:rsidR="007E6654" w:rsidRDefault="007E6654" w:rsidP="00DC2A5D">
      <w:pPr>
        <w:pStyle w:val="ListParagraph"/>
        <w:ind w:left="1440"/>
      </w:pPr>
    </w:p>
    <w:p w14:paraId="6701A441" w14:textId="70BB9595" w:rsidR="001B25F4" w:rsidRDefault="0091581F" w:rsidP="00364CDA">
      <w:pPr>
        <w:pStyle w:val="ListParagraph"/>
        <w:numPr>
          <w:ilvl w:val="0"/>
          <w:numId w:val="1"/>
        </w:numPr>
        <w:ind w:left="360" w:hanging="360"/>
        <w:rPr>
          <w:b/>
        </w:rPr>
      </w:pPr>
      <w:r>
        <w:rPr>
          <w:b/>
        </w:rPr>
        <w:t xml:space="preserve">Addressing </w:t>
      </w:r>
      <w:r w:rsidR="00CE6E5D">
        <w:rPr>
          <w:b/>
        </w:rPr>
        <w:t>Equity Implications</w:t>
      </w:r>
    </w:p>
    <w:p w14:paraId="45074E72" w14:textId="41A5411F" w:rsidR="00100D0C" w:rsidRDefault="00100D0C" w:rsidP="00100D0C">
      <w:pPr>
        <w:pStyle w:val="ListParagraph"/>
        <w:ind w:left="360"/>
      </w:pPr>
      <w:r w:rsidRPr="00100D0C">
        <w:t>Th</w:t>
      </w:r>
      <w:r>
        <w:t xml:space="preserve">ough immediate data </w:t>
      </w:r>
      <w:r w:rsidR="0091581F">
        <w:t xml:space="preserve">may </w:t>
      </w:r>
      <w:r>
        <w:t xml:space="preserve">not </w:t>
      </w:r>
      <w:r w:rsidR="0091581F">
        <w:t xml:space="preserve">yet </w:t>
      </w:r>
      <w:r>
        <w:t xml:space="preserve">be easily obtained regarding the demographics of those most impacted by the COVID-19 epidemic, previous Community </w:t>
      </w:r>
      <w:r w:rsidR="00A4472B">
        <w:t xml:space="preserve">Needs </w:t>
      </w:r>
      <w:r>
        <w:t xml:space="preserve">Assessments, as well as countless government and academic studies have established that structural </w:t>
      </w:r>
      <w:r w:rsidR="007C7980">
        <w:t>racism, xenophobia, sexism, stigmatization and othering</w:t>
      </w:r>
      <w:r>
        <w:t xml:space="preserve"> persist</w:t>
      </w:r>
      <w:r w:rsidR="0091581F">
        <w:t xml:space="preserve"> – and are often exacerbated –</w:t>
      </w:r>
      <w:r>
        <w:t xml:space="preserve"> in times of crisis. </w:t>
      </w:r>
      <w:r w:rsidR="00A233C5">
        <w:t xml:space="preserve">Community Action recognizes the obligation to ensure that the barriers of structural race, gender, and other inequities are addressed during this time of crisis and beyond.  </w:t>
      </w:r>
      <w:r w:rsidR="007C7980">
        <w:t>Therefore, it is with this lens that communities are invited to use the equity lens and the question</w:t>
      </w:r>
      <w:r w:rsidR="004870C0">
        <w:t>,</w:t>
      </w:r>
      <w:r w:rsidR="007C7980">
        <w:t xml:space="preserve"> “why”</w:t>
      </w:r>
      <w:r w:rsidR="004870C0">
        <w:t>,</w:t>
      </w:r>
      <w:r w:rsidR="007C7980">
        <w:t xml:space="preserve"> </w:t>
      </w:r>
      <w:r w:rsidR="004870C0">
        <w:t>to understand the specific needs of the diverse</w:t>
      </w:r>
      <w:r w:rsidR="007C7980">
        <w:t xml:space="preserve"> </w:t>
      </w:r>
      <w:r w:rsidR="004870C0">
        <w:t>populations served.</w:t>
      </w:r>
      <w:r w:rsidR="00A233C5">
        <w:t xml:space="preserve"> </w:t>
      </w:r>
    </w:p>
    <w:p w14:paraId="0E160390" w14:textId="77777777" w:rsidR="00100D0C" w:rsidRDefault="00100D0C" w:rsidP="00100D0C">
      <w:pPr>
        <w:pStyle w:val="ListParagraph"/>
        <w:ind w:left="360"/>
      </w:pPr>
    </w:p>
    <w:p w14:paraId="1EA11FCE" w14:textId="6C356F35" w:rsidR="00B4554C" w:rsidRDefault="00BF5CD4" w:rsidP="00DC2A5D">
      <w:pPr>
        <w:pStyle w:val="ListParagraph"/>
        <w:ind w:left="360"/>
      </w:pPr>
      <w:r>
        <w:t>The responses</w:t>
      </w:r>
      <w:r w:rsidR="00B4554C">
        <w:t xml:space="preserve"> from the CSB</w:t>
      </w:r>
      <w:r w:rsidR="00DC2A5D">
        <w:t xml:space="preserve">G Provider Survey </w:t>
      </w:r>
      <w:r>
        <w:t>specified</w:t>
      </w:r>
      <w:r w:rsidR="00DC2A5D">
        <w:t xml:space="preserve"> three populations that are disprop</w:t>
      </w:r>
      <w:r>
        <w:t>ortionately impacted by COVID-19</w:t>
      </w:r>
      <w:r w:rsidR="00DC2A5D">
        <w:t>. These include</w:t>
      </w:r>
      <w:r w:rsidR="00B4554C">
        <w:t xml:space="preserve"> </w:t>
      </w:r>
      <w:r w:rsidR="00C739C3">
        <w:t xml:space="preserve">female veterans, seniors, especially those raising grandchildren, and those individuals that are experiencing homelessness. </w:t>
      </w:r>
      <w:r w:rsidR="004C5F77">
        <w:t>As needs continue to be assessed and services are refined to meet the needs of the most</w:t>
      </w:r>
      <w:r w:rsidR="00DC2A5D">
        <w:t xml:space="preserve"> vu</w:t>
      </w:r>
      <w:r w:rsidR="00C739C3">
        <w:t>lnerable populations in Laramie</w:t>
      </w:r>
      <w:r w:rsidR="004C5F77">
        <w:t xml:space="preserve"> County, it will be of great importance to continue to </w:t>
      </w:r>
      <w:r w:rsidR="00FE2D3A">
        <w:t>support these populations</w:t>
      </w:r>
      <w:r w:rsidR="004C5F77">
        <w:t xml:space="preserve"> in their economic security and self-sufficiency. </w:t>
      </w:r>
    </w:p>
    <w:p w14:paraId="5BD80E6F" w14:textId="77777777" w:rsidR="004C5F77" w:rsidRPr="00100D0C" w:rsidRDefault="004C5F77" w:rsidP="00100D0C">
      <w:pPr>
        <w:pStyle w:val="ListParagraph"/>
        <w:ind w:left="360"/>
      </w:pPr>
    </w:p>
    <w:p w14:paraId="4FC19E8D" w14:textId="79EE3CEB" w:rsidR="00FE2D3A" w:rsidRPr="00EE5A65" w:rsidRDefault="009B7ED8" w:rsidP="00FE2D3A">
      <w:pPr>
        <w:pStyle w:val="ListParagraph"/>
        <w:numPr>
          <w:ilvl w:val="0"/>
          <w:numId w:val="1"/>
        </w:numPr>
        <w:ind w:left="360" w:hanging="360"/>
        <w:rPr>
          <w:b/>
        </w:rPr>
      </w:pPr>
      <w:r>
        <w:rPr>
          <w:b/>
        </w:rPr>
        <w:t>Conclusion</w:t>
      </w:r>
      <w:r w:rsidR="008C7BB4">
        <w:rPr>
          <w:b/>
        </w:rPr>
        <w:br/>
      </w:r>
      <w:r w:rsidR="00816F1F">
        <w:t xml:space="preserve">Laramie County </w:t>
      </w:r>
      <w:r w:rsidR="000F4992">
        <w:t>has the second highest percentage of confirmed cased of the 21 infected counties in Wyoming. T</w:t>
      </w:r>
      <w:r w:rsidR="00FE2D3A">
        <w:t>he impacts of</w:t>
      </w:r>
      <w:r w:rsidR="000F4992">
        <w:t xml:space="preserve"> such are vast</w:t>
      </w:r>
      <w:r w:rsidR="00FE2D3A">
        <w:t>, and impacting both individuals and agencies within the community. Data from Wyoming 2-1-1 and from the CSBG Provider Survey indicate that a present need exists for health care, housing, including rental assistance and utility assistance</w:t>
      </w:r>
      <w:r w:rsidR="000F4992">
        <w:t>, as well as temporary shelter</w:t>
      </w:r>
      <w:r w:rsidR="00FE2D3A">
        <w:t>,</w:t>
      </w:r>
      <w:r w:rsidR="000F4992">
        <w:t xml:space="preserve"> and food assistance. </w:t>
      </w:r>
      <w:r w:rsidR="00BF5CD4">
        <w:t xml:space="preserve">The impacts of COVID-19 </w:t>
      </w:r>
      <w:r w:rsidR="000F4992">
        <w:t xml:space="preserve">on Laramie </w:t>
      </w:r>
      <w:r w:rsidR="00BF5CD4">
        <w:t xml:space="preserve">County appear to be economic impacts rather than health impacts. Thus, the needs identified as related to healthcare may be met through </w:t>
      </w:r>
      <w:r w:rsidR="00C739C3">
        <w:t>providing access to the appropriate technological equipment to participate in telehealth services,</w:t>
      </w:r>
      <w:r w:rsidR="00BF5CD4">
        <w:t xml:space="preserve"> rather than increasing access and making referrals to healthcare providers. </w:t>
      </w:r>
      <w:r w:rsidR="00C739C3">
        <w:t xml:space="preserve">Additionally, many of the food assistance needs are related to access from a lack of transportation and age demographics than affordability of such. </w:t>
      </w:r>
      <w:r w:rsidR="00FE2D3A">
        <w:t>The data also show that the intermediate and long-term needs will likely be related to service provision and agency capacity of those at the frontlines providing assistance</w:t>
      </w:r>
      <w:r w:rsidR="00C739C3">
        <w:t>, especially with technology</w:t>
      </w:r>
      <w:r w:rsidR="00FE2D3A">
        <w:t xml:space="preserve">. It will be especially important to ensure </w:t>
      </w:r>
      <w:r w:rsidR="00BF5CD4">
        <w:t xml:space="preserve">that </w:t>
      </w:r>
      <w:r w:rsidR="00C739C3">
        <w:t>female veterans, seniors, especially those raising grandchildren, and individuals experiencing homelessness</w:t>
      </w:r>
      <w:r w:rsidR="00BF5CD4">
        <w:t xml:space="preserve"> receive the services they need to meet their needs and promote their economic security. </w:t>
      </w:r>
    </w:p>
    <w:p w14:paraId="51EC72E5" w14:textId="77777777" w:rsidR="00FE2D3A" w:rsidRPr="00EE5A65" w:rsidRDefault="00FE2D3A" w:rsidP="00FE2D3A">
      <w:pPr>
        <w:pStyle w:val="ListParagraph"/>
        <w:ind w:left="360"/>
      </w:pPr>
    </w:p>
    <w:p w14:paraId="770095B4" w14:textId="307AE343" w:rsidR="00FE2D3A" w:rsidRPr="004557D4" w:rsidRDefault="00FE2D3A" w:rsidP="004557D4">
      <w:pPr>
        <w:rPr>
          <w:highlight w:val="yellow"/>
        </w:rPr>
      </w:pPr>
      <w:r w:rsidRPr="004557D4">
        <w:rPr>
          <w:highlight w:val="yellow"/>
        </w:rPr>
        <w:t>Based on the data, it is determined that the top three identified needs as it relates to the C</w:t>
      </w:r>
      <w:r w:rsidR="007026DE">
        <w:rPr>
          <w:highlight w:val="yellow"/>
        </w:rPr>
        <w:t xml:space="preserve">OVID-19 </w:t>
      </w:r>
      <w:r w:rsidRPr="004557D4">
        <w:rPr>
          <w:highlight w:val="yellow"/>
        </w:rPr>
        <w:t>pandemic are:</w:t>
      </w:r>
    </w:p>
    <w:p w14:paraId="6C7C0469" w14:textId="77777777" w:rsidR="00FE2D3A" w:rsidRPr="00EE5A65" w:rsidRDefault="00FE2D3A" w:rsidP="00FE2D3A">
      <w:pPr>
        <w:pStyle w:val="ListParagraph"/>
        <w:numPr>
          <w:ilvl w:val="0"/>
          <w:numId w:val="14"/>
        </w:numPr>
        <w:rPr>
          <w:highlight w:val="yellow"/>
        </w:rPr>
      </w:pPr>
      <w:r w:rsidRPr="00EE5A65">
        <w:rPr>
          <w:highlight w:val="yellow"/>
        </w:rPr>
        <w:t>Health and Medical Care</w:t>
      </w:r>
    </w:p>
    <w:p w14:paraId="70E81686" w14:textId="048EE292" w:rsidR="00FE2D3A" w:rsidRDefault="00C739C3" w:rsidP="00FE2D3A">
      <w:pPr>
        <w:pStyle w:val="ListParagraph"/>
        <w:numPr>
          <w:ilvl w:val="0"/>
          <w:numId w:val="14"/>
        </w:numPr>
        <w:rPr>
          <w:highlight w:val="yellow"/>
        </w:rPr>
      </w:pPr>
      <w:r>
        <w:rPr>
          <w:highlight w:val="yellow"/>
        </w:rPr>
        <w:t>Housing</w:t>
      </w:r>
    </w:p>
    <w:p w14:paraId="1D5D6FD9" w14:textId="49B4587A" w:rsidR="00BF5CD4" w:rsidRDefault="00C739C3" w:rsidP="00FE2D3A">
      <w:pPr>
        <w:pStyle w:val="ListParagraph"/>
        <w:numPr>
          <w:ilvl w:val="0"/>
          <w:numId w:val="14"/>
        </w:numPr>
        <w:rPr>
          <w:highlight w:val="yellow"/>
        </w:rPr>
      </w:pPr>
      <w:r>
        <w:rPr>
          <w:highlight w:val="yellow"/>
        </w:rPr>
        <w:t>Food Assistance</w:t>
      </w:r>
    </w:p>
    <w:p w14:paraId="0EB73E40" w14:textId="7B8CF45E" w:rsidR="00BF5CD4" w:rsidRPr="00BF5CD4" w:rsidRDefault="00BF5CD4" w:rsidP="00BF5CD4">
      <w:pPr>
        <w:rPr>
          <w:highlight w:val="yellow"/>
        </w:rPr>
      </w:pPr>
      <w:r>
        <w:rPr>
          <w:highlight w:val="yellow"/>
        </w:rPr>
        <w:t xml:space="preserve">It should be noted that many of the needs related to health and medical care could be met or mitigated with </w:t>
      </w:r>
      <w:r w:rsidR="00C739C3">
        <w:rPr>
          <w:highlight w:val="yellow"/>
        </w:rPr>
        <w:t>access to the appropriate technology to participate in telehealth services.</w:t>
      </w:r>
    </w:p>
    <w:p w14:paraId="405F42DC" w14:textId="216F158E" w:rsidR="004557D4" w:rsidRPr="00C739C3" w:rsidRDefault="004557D4" w:rsidP="004557D4">
      <w:pPr>
        <w:rPr>
          <w:highlight w:val="yellow"/>
        </w:rPr>
      </w:pPr>
      <w:r w:rsidRPr="00C739C3">
        <w:rPr>
          <w:highlight w:val="yellow"/>
        </w:rPr>
        <w:lastRenderedPageBreak/>
        <w:t>A</w:t>
      </w:r>
      <w:r w:rsidR="00C739C3" w:rsidRPr="00C739C3">
        <w:rPr>
          <w:highlight w:val="yellow"/>
        </w:rPr>
        <w:t xml:space="preserve">dditionally, Laramie </w:t>
      </w:r>
      <w:r w:rsidRPr="00C739C3">
        <w:rPr>
          <w:highlight w:val="yellow"/>
        </w:rPr>
        <w:t>County will focus on supports a</w:t>
      </w:r>
      <w:r w:rsidR="00BF5CD4" w:rsidRPr="00C739C3">
        <w:rPr>
          <w:highlight w:val="yellow"/>
        </w:rPr>
        <w:t>nd services</w:t>
      </w:r>
      <w:r w:rsidR="00C739C3" w:rsidRPr="00C739C3">
        <w:rPr>
          <w:highlight w:val="yellow"/>
        </w:rPr>
        <w:t xml:space="preserve"> female veterans, seniors, especially those raising grandchildren, and individuals experiencing homelessness</w:t>
      </w:r>
      <w:r w:rsidRPr="00C739C3">
        <w:rPr>
          <w:highlight w:val="yellow"/>
        </w:rPr>
        <w:t>, as these populations are disproportionatel</w:t>
      </w:r>
      <w:r w:rsidR="00BF5CD4" w:rsidRPr="00C739C3">
        <w:rPr>
          <w:highlight w:val="yellow"/>
        </w:rPr>
        <w:t xml:space="preserve">y </w:t>
      </w:r>
      <w:r w:rsidR="00C739C3" w:rsidRPr="00C739C3">
        <w:rPr>
          <w:highlight w:val="yellow"/>
        </w:rPr>
        <w:t>impacted by COVID-19 in Laramie</w:t>
      </w:r>
      <w:r w:rsidR="00BF5CD4" w:rsidRPr="00C739C3">
        <w:rPr>
          <w:highlight w:val="yellow"/>
        </w:rPr>
        <w:t xml:space="preserve"> </w:t>
      </w:r>
      <w:r w:rsidRPr="00C739C3">
        <w:rPr>
          <w:highlight w:val="yellow"/>
        </w:rPr>
        <w:t xml:space="preserve">County. </w:t>
      </w:r>
    </w:p>
    <w:p w14:paraId="47EBE8BD" w14:textId="072ADAE7" w:rsidR="00143A5C" w:rsidRPr="00FE2D3A" w:rsidRDefault="00C739C3" w:rsidP="00FE2D3A">
      <w:pPr>
        <w:rPr>
          <w:highlight w:val="yellow"/>
        </w:rPr>
      </w:pPr>
      <w:r>
        <w:rPr>
          <w:highlight w:val="yellow"/>
        </w:rPr>
        <w:t xml:space="preserve">The Community Action of Laramie County </w:t>
      </w:r>
      <w:r w:rsidR="00FE2D3A" w:rsidRPr="00EE5A65">
        <w:rPr>
          <w:highlight w:val="yellow"/>
        </w:rPr>
        <w:t>Tripartite Board voted on</w:t>
      </w:r>
      <w:r w:rsidR="00FE2D3A">
        <w:rPr>
          <w:highlight w:val="yellow"/>
        </w:rPr>
        <w:t xml:space="preserve"> and prioritized </w:t>
      </w:r>
      <w:r w:rsidR="00FE2D3A" w:rsidRPr="00EE5A65">
        <w:rPr>
          <w:highlight w:val="yellow"/>
        </w:rPr>
        <w:t xml:space="preserve">the top </w:t>
      </w:r>
      <w:r w:rsidR="00FE2D3A">
        <w:rPr>
          <w:highlight w:val="yellow"/>
        </w:rPr>
        <w:t>three needs as identified by the data, Based on such, it was determined that the Coronavirus Aid, Relief, and Economic Security Act (CARES Act) CSBG Supplemental funds will be used to meet the following needs:</w:t>
      </w:r>
    </w:p>
    <w:sectPr w:rsidR="00143A5C" w:rsidRPr="00FE2D3A" w:rsidSect="00143A5C">
      <w:footerReference w:type="defaul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8E5CF" w14:textId="77777777" w:rsidR="00CB5B5C" w:rsidRDefault="00CB5B5C" w:rsidP="00411F48">
      <w:pPr>
        <w:spacing w:after="0" w:line="240" w:lineRule="auto"/>
      </w:pPr>
      <w:r>
        <w:separator/>
      </w:r>
    </w:p>
  </w:endnote>
  <w:endnote w:type="continuationSeparator" w:id="0">
    <w:p w14:paraId="0B103938" w14:textId="77777777" w:rsidR="00CB5B5C" w:rsidRDefault="00CB5B5C" w:rsidP="0041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444819"/>
      <w:docPartObj>
        <w:docPartGallery w:val="Page Numbers (Bottom of Page)"/>
        <w:docPartUnique/>
      </w:docPartObj>
    </w:sdtPr>
    <w:sdtEndPr>
      <w:rPr>
        <w:noProof/>
      </w:rPr>
    </w:sdtEndPr>
    <w:sdtContent>
      <w:p w14:paraId="72BFFE9C" w14:textId="3773AAEA" w:rsidR="00411F48" w:rsidRDefault="00411F48">
        <w:pPr>
          <w:pStyle w:val="Footer"/>
          <w:jc w:val="right"/>
        </w:pPr>
        <w:r>
          <w:fldChar w:fldCharType="begin"/>
        </w:r>
        <w:r>
          <w:instrText xml:space="preserve"> PAGE   \* MERGEFORMAT </w:instrText>
        </w:r>
        <w:r>
          <w:fldChar w:fldCharType="separate"/>
        </w:r>
        <w:r w:rsidR="005378B6">
          <w:rPr>
            <w:noProof/>
          </w:rPr>
          <w:t>8</w:t>
        </w:r>
        <w:r>
          <w:rPr>
            <w:noProof/>
          </w:rPr>
          <w:fldChar w:fldCharType="end"/>
        </w:r>
      </w:p>
    </w:sdtContent>
  </w:sdt>
  <w:p w14:paraId="57234E28" w14:textId="77777777" w:rsidR="00411F48" w:rsidRDefault="0041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7D5B" w14:textId="77777777" w:rsidR="00CB5B5C" w:rsidRDefault="00CB5B5C" w:rsidP="00411F48">
      <w:pPr>
        <w:spacing w:after="0" w:line="240" w:lineRule="auto"/>
      </w:pPr>
      <w:r>
        <w:separator/>
      </w:r>
    </w:p>
  </w:footnote>
  <w:footnote w:type="continuationSeparator" w:id="0">
    <w:p w14:paraId="3F4450BB" w14:textId="77777777" w:rsidR="00CB5B5C" w:rsidRDefault="00CB5B5C" w:rsidP="00411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0A49"/>
    <w:multiLevelType w:val="hybridMultilevel"/>
    <w:tmpl w:val="A55C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2636"/>
    <w:multiLevelType w:val="hybridMultilevel"/>
    <w:tmpl w:val="5E5C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1230C"/>
    <w:multiLevelType w:val="hybridMultilevel"/>
    <w:tmpl w:val="91FCD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B39DC"/>
    <w:multiLevelType w:val="hybridMultilevel"/>
    <w:tmpl w:val="C51AF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711AD8"/>
    <w:multiLevelType w:val="hybridMultilevel"/>
    <w:tmpl w:val="219CD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9563E"/>
    <w:multiLevelType w:val="hybridMultilevel"/>
    <w:tmpl w:val="4558A478"/>
    <w:lvl w:ilvl="0" w:tplc="F2A067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A5236"/>
    <w:multiLevelType w:val="hybridMultilevel"/>
    <w:tmpl w:val="8278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75038"/>
    <w:multiLevelType w:val="hybridMultilevel"/>
    <w:tmpl w:val="E1D0A0A4"/>
    <w:lvl w:ilvl="0" w:tplc="6DFA9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830"/>
    <w:multiLevelType w:val="hybridMultilevel"/>
    <w:tmpl w:val="CA1669D6"/>
    <w:lvl w:ilvl="0" w:tplc="C8AADC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E228F"/>
    <w:multiLevelType w:val="hybridMultilevel"/>
    <w:tmpl w:val="D98C7A92"/>
    <w:lvl w:ilvl="0" w:tplc="CBE0C4B4">
      <w:start w:val="1"/>
      <w:numFmt w:val="bullet"/>
      <w:lvlText w:val=""/>
      <w:lvlJc w:val="left"/>
      <w:pPr>
        <w:ind w:left="720" w:hanging="360"/>
      </w:pPr>
      <w:rPr>
        <w:rFonts w:ascii="Symbol" w:hAnsi="Symbol" w:hint="default"/>
        <w:color w:val="auto"/>
      </w:rPr>
    </w:lvl>
    <w:lvl w:ilvl="1" w:tplc="AD6ED5F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D6B20"/>
    <w:multiLevelType w:val="hybridMultilevel"/>
    <w:tmpl w:val="D848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D137C"/>
    <w:multiLevelType w:val="hybridMultilevel"/>
    <w:tmpl w:val="6EB801B8"/>
    <w:lvl w:ilvl="0" w:tplc="6D7ED59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872FC"/>
    <w:multiLevelType w:val="hybridMultilevel"/>
    <w:tmpl w:val="FB989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A247B"/>
    <w:multiLevelType w:val="hybridMultilevel"/>
    <w:tmpl w:val="971EE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2300B8"/>
    <w:multiLevelType w:val="hybridMultilevel"/>
    <w:tmpl w:val="5FEA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2"/>
  </w:num>
  <w:num w:numId="5">
    <w:abstractNumId w:val="9"/>
  </w:num>
  <w:num w:numId="6">
    <w:abstractNumId w:val="12"/>
  </w:num>
  <w:num w:numId="7">
    <w:abstractNumId w:val="10"/>
  </w:num>
  <w:num w:numId="8">
    <w:abstractNumId w:val="8"/>
  </w:num>
  <w:num w:numId="9">
    <w:abstractNumId w:val="1"/>
  </w:num>
  <w:num w:numId="10">
    <w:abstractNumId w:val="14"/>
  </w:num>
  <w:num w:numId="11">
    <w:abstractNumId w:val="0"/>
  </w:num>
  <w:num w:numId="12">
    <w:abstractNumId w:val="4"/>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95"/>
    <w:rsid w:val="00004CE5"/>
    <w:rsid w:val="00033B92"/>
    <w:rsid w:val="00040A53"/>
    <w:rsid w:val="0004330D"/>
    <w:rsid w:val="00045693"/>
    <w:rsid w:val="00045A6B"/>
    <w:rsid w:val="00047C94"/>
    <w:rsid w:val="00051CD7"/>
    <w:rsid w:val="00056650"/>
    <w:rsid w:val="000572D3"/>
    <w:rsid w:val="00066896"/>
    <w:rsid w:val="000C0272"/>
    <w:rsid w:val="000C3FF2"/>
    <w:rsid w:val="000E60DD"/>
    <w:rsid w:val="000F4992"/>
    <w:rsid w:val="00100D0C"/>
    <w:rsid w:val="001260E5"/>
    <w:rsid w:val="00133CF3"/>
    <w:rsid w:val="00143A5C"/>
    <w:rsid w:val="00143BBD"/>
    <w:rsid w:val="0014545F"/>
    <w:rsid w:val="001B1903"/>
    <w:rsid w:val="001B25F4"/>
    <w:rsid w:val="001D275D"/>
    <w:rsid w:val="001E4A10"/>
    <w:rsid w:val="001F1678"/>
    <w:rsid w:val="00217F12"/>
    <w:rsid w:val="00225272"/>
    <w:rsid w:val="002314EA"/>
    <w:rsid w:val="00246CFC"/>
    <w:rsid w:val="00281E73"/>
    <w:rsid w:val="00284420"/>
    <w:rsid w:val="00292106"/>
    <w:rsid w:val="00292F5F"/>
    <w:rsid w:val="0029533E"/>
    <w:rsid w:val="002968CF"/>
    <w:rsid w:val="002A10FF"/>
    <w:rsid w:val="002D7FA7"/>
    <w:rsid w:val="002E298C"/>
    <w:rsid w:val="002E59ED"/>
    <w:rsid w:val="002E7C4F"/>
    <w:rsid w:val="002F0108"/>
    <w:rsid w:val="00313B4E"/>
    <w:rsid w:val="00364CDA"/>
    <w:rsid w:val="003A19CF"/>
    <w:rsid w:val="003D4D3D"/>
    <w:rsid w:val="00402EB0"/>
    <w:rsid w:val="00411F48"/>
    <w:rsid w:val="00431973"/>
    <w:rsid w:val="004364B3"/>
    <w:rsid w:val="00453732"/>
    <w:rsid w:val="004557D4"/>
    <w:rsid w:val="00470782"/>
    <w:rsid w:val="004708EF"/>
    <w:rsid w:val="004870C0"/>
    <w:rsid w:val="004A2CBB"/>
    <w:rsid w:val="004B11D5"/>
    <w:rsid w:val="004C5F77"/>
    <w:rsid w:val="004D6F3A"/>
    <w:rsid w:val="004E25DD"/>
    <w:rsid w:val="00504144"/>
    <w:rsid w:val="00514D67"/>
    <w:rsid w:val="005378B6"/>
    <w:rsid w:val="00555165"/>
    <w:rsid w:val="00561418"/>
    <w:rsid w:val="00576669"/>
    <w:rsid w:val="0057727F"/>
    <w:rsid w:val="00587109"/>
    <w:rsid w:val="005A18B1"/>
    <w:rsid w:val="005B368E"/>
    <w:rsid w:val="005D2D90"/>
    <w:rsid w:val="005D76CF"/>
    <w:rsid w:val="005E1944"/>
    <w:rsid w:val="00623B00"/>
    <w:rsid w:val="006668DB"/>
    <w:rsid w:val="0068115F"/>
    <w:rsid w:val="00681D40"/>
    <w:rsid w:val="006B4584"/>
    <w:rsid w:val="007026DE"/>
    <w:rsid w:val="007063F1"/>
    <w:rsid w:val="00723945"/>
    <w:rsid w:val="0072719B"/>
    <w:rsid w:val="00744C1B"/>
    <w:rsid w:val="00751925"/>
    <w:rsid w:val="00760D05"/>
    <w:rsid w:val="00762E41"/>
    <w:rsid w:val="00771299"/>
    <w:rsid w:val="007C7980"/>
    <w:rsid w:val="007D5E8F"/>
    <w:rsid w:val="007E6654"/>
    <w:rsid w:val="007F2063"/>
    <w:rsid w:val="00804AAB"/>
    <w:rsid w:val="00805C2B"/>
    <w:rsid w:val="00812CBA"/>
    <w:rsid w:val="00816F1F"/>
    <w:rsid w:val="008C7BB4"/>
    <w:rsid w:val="008E2752"/>
    <w:rsid w:val="008E3B14"/>
    <w:rsid w:val="008E442E"/>
    <w:rsid w:val="008E4890"/>
    <w:rsid w:val="008F688D"/>
    <w:rsid w:val="008F70A3"/>
    <w:rsid w:val="009037BD"/>
    <w:rsid w:val="009148A7"/>
    <w:rsid w:val="0091581F"/>
    <w:rsid w:val="00921EC0"/>
    <w:rsid w:val="00956249"/>
    <w:rsid w:val="00965783"/>
    <w:rsid w:val="0097110B"/>
    <w:rsid w:val="00980C69"/>
    <w:rsid w:val="009A7507"/>
    <w:rsid w:val="009B7ED8"/>
    <w:rsid w:val="009D4798"/>
    <w:rsid w:val="00A044F7"/>
    <w:rsid w:val="00A11A1A"/>
    <w:rsid w:val="00A233C5"/>
    <w:rsid w:val="00A271A9"/>
    <w:rsid w:val="00A41B54"/>
    <w:rsid w:val="00A4472B"/>
    <w:rsid w:val="00A85F06"/>
    <w:rsid w:val="00A90A49"/>
    <w:rsid w:val="00A91C9F"/>
    <w:rsid w:val="00A97F36"/>
    <w:rsid w:val="00AA6889"/>
    <w:rsid w:val="00B12088"/>
    <w:rsid w:val="00B451BE"/>
    <w:rsid w:val="00B4554C"/>
    <w:rsid w:val="00B67F87"/>
    <w:rsid w:val="00B71361"/>
    <w:rsid w:val="00B94481"/>
    <w:rsid w:val="00B96985"/>
    <w:rsid w:val="00BB0FFB"/>
    <w:rsid w:val="00BB3DBD"/>
    <w:rsid w:val="00BD4871"/>
    <w:rsid w:val="00BD6E20"/>
    <w:rsid w:val="00BF5CD4"/>
    <w:rsid w:val="00BF761B"/>
    <w:rsid w:val="00C25AD1"/>
    <w:rsid w:val="00C51269"/>
    <w:rsid w:val="00C643B6"/>
    <w:rsid w:val="00C739C3"/>
    <w:rsid w:val="00C745A7"/>
    <w:rsid w:val="00C74683"/>
    <w:rsid w:val="00C825C9"/>
    <w:rsid w:val="00CB4579"/>
    <w:rsid w:val="00CB5B5C"/>
    <w:rsid w:val="00CB5CE3"/>
    <w:rsid w:val="00CB7ED7"/>
    <w:rsid w:val="00CC0B20"/>
    <w:rsid w:val="00CC4CDD"/>
    <w:rsid w:val="00CD69DC"/>
    <w:rsid w:val="00CE6E5D"/>
    <w:rsid w:val="00CF4253"/>
    <w:rsid w:val="00D163DD"/>
    <w:rsid w:val="00D260C3"/>
    <w:rsid w:val="00D537A9"/>
    <w:rsid w:val="00D76185"/>
    <w:rsid w:val="00D97828"/>
    <w:rsid w:val="00DB609E"/>
    <w:rsid w:val="00DC2A5D"/>
    <w:rsid w:val="00DD7EDA"/>
    <w:rsid w:val="00DE6848"/>
    <w:rsid w:val="00E021B1"/>
    <w:rsid w:val="00E1078E"/>
    <w:rsid w:val="00E11DB6"/>
    <w:rsid w:val="00E12E30"/>
    <w:rsid w:val="00E15416"/>
    <w:rsid w:val="00E3730A"/>
    <w:rsid w:val="00E561D0"/>
    <w:rsid w:val="00E70A4E"/>
    <w:rsid w:val="00E81751"/>
    <w:rsid w:val="00E94B2F"/>
    <w:rsid w:val="00EC4011"/>
    <w:rsid w:val="00EC5259"/>
    <w:rsid w:val="00EF5E95"/>
    <w:rsid w:val="00F00306"/>
    <w:rsid w:val="00F03BE1"/>
    <w:rsid w:val="00F1000F"/>
    <w:rsid w:val="00F50159"/>
    <w:rsid w:val="00F60EF6"/>
    <w:rsid w:val="00FA2DF0"/>
    <w:rsid w:val="00FE0238"/>
    <w:rsid w:val="00FE2D3A"/>
    <w:rsid w:val="00FE4B33"/>
    <w:rsid w:val="00FF4583"/>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E2B1"/>
  <w15:chartTrackingRefBased/>
  <w15:docId w15:val="{9DC9C567-08BF-47B9-A0AF-18408EAB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ED8"/>
    <w:pPr>
      <w:ind w:left="720"/>
      <w:contextualSpacing/>
    </w:pPr>
  </w:style>
  <w:style w:type="character" w:styleId="CommentReference">
    <w:name w:val="annotation reference"/>
    <w:basedOn w:val="DefaultParagraphFont"/>
    <w:uiPriority w:val="99"/>
    <w:semiHidden/>
    <w:unhideWhenUsed/>
    <w:rsid w:val="00BF761B"/>
    <w:rPr>
      <w:sz w:val="16"/>
      <w:szCs w:val="16"/>
    </w:rPr>
  </w:style>
  <w:style w:type="paragraph" w:styleId="CommentText">
    <w:name w:val="annotation text"/>
    <w:basedOn w:val="Normal"/>
    <w:link w:val="CommentTextChar"/>
    <w:uiPriority w:val="99"/>
    <w:unhideWhenUsed/>
    <w:rsid w:val="00BF761B"/>
    <w:pPr>
      <w:spacing w:line="240" w:lineRule="auto"/>
    </w:pPr>
    <w:rPr>
      <w:sz w:val="20"/>
      <w:szCs w:val="20"/>
    </w:rPr>
  </w:style>
  <w:style w:type="character" w:customStyle="1" w:styleId="CommentTextChar">
    <w:name w:val="Comment Text Char"/>
    <w:basedOn w:val="DefaultParagraphFont"/>
    <w:link w:val="CommentText"/>
    <w:uiPriority w:val="99"/>
    <w:rsid w:val="00BF761B"/>
    <w:rPr>
      <w:sz w:val="20"/>
      <w:szCs w:val="20"/>
    </w:rPr>
  </w:style>
  <w:style w:type="paragraph" w:styleId="CommentSubject">
    <w:name w:val="annotation subject"/>
    <w:basedOn w:val="CommentText"/>
    <w:next w:val="CommentText"/>
    <w:link w:val="CommentSubjectChar"/>
    <w:uiPriority w:val="99"/>
    <w:semiHidden/>
    <w:unhideWhenUsed/>
    <w:rsid w:val="00BF761B"/>
    <w:rPr>
      <w:b/>
      <w:bCs/>
    </w:rPr>
  </w:style>
  <w:style w:type="character" w:customStyle="1" w:styleId="CommentSubjectChar">
    <w:name w:val="Comment Subject Char"/>
    <w:basedOn w:val="CommentTextChar"/>
    <w:link w:val="CommentSubject"/>
    <w:uiPriority w:val="99"/>
    <w:semiHidden/>
    <w:rsid w:val="00BF761B"/>
    <w:rPr>
      <w:b/>
      <w:bCs/>
      <w:sz w:val="20"/>
      <w:szCs w:val="20"/>
    </w:rPr>
  </w:style>
  <w:style w:type="paragraph" w:styleId="BalloonText">
    <w:name w:val="Balloon Text"/>
    <w:basedOn w:val="Normal"/>
    <w:link w:val="BalloonTextChar"/>
    <w:uiPriority w:val="99"/>
    <w:semiHidden/>
    <w:unhideWhenUsed/>
    <w:rsid w:val="00BF7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61B"/>
    <w:rPr>
      <w:rFonts w:ascii="Segoe UI" w:hAnsi="Segoe UI" w:cs="Segoe UI"/>
      <w:sz w:val="18"/>
      <w:szCs w:val="18"/>
    </w:rPr>
  </w:style>
  <w:style w:type="character" w:styleId="Hyperlink">
    <w:name w:val="Hyperlink"/>
    <w:basedOn w:val="DefaultParagraphFont"/>
    <w:uiPriority w:val="99"/>
    <w:unhideWhenUsed/>
    <w:rsid w:val="00F60EF6"/>
    <w:rPr>
      <w:color w:val="0000FF"/>
      <w:u w:val="single"/>
    </w:rPr>
  </w:style>
  <w:style w:type="character" w:styleId="FollowedHyperlink">
    <w:name w:val="FollowedHyperlink"/>
    <w:basedOn w:val="DefaultParagraphFont"/>
    <w:uiPriority w:val="99"/>
    <w:semiHidden/>
    <w:unhideWhenUsed/>
    <w:rsid w:val="00402EB0"/>
    <w:rPr>
      <w:color w:val="954F72" w:themeColor="followedHyperlink"/>
      <w:u w:val="single"/>
    </w:rPr>
  </w:style>
  <w:style w:type="character" w:customStyle="1" w:styleId="UnresolvedMention1">
    <w:name w:val="Unresolved Mention1"/>
    <w:basedOn w:val="DefaultParagraphFont"/>
    <w:uiPriority w:val="99"/>
    <w:semiHidden/>
    <w:unhideWhenUsed/>
    <w:rsid w:val="00033B92"/>
    <w:rPr>
      <w:color w:val="605E5C"/>
      <w:shd w:val="clear" w:color="auto" w:fill="E1DFDD"/>
    </w:rPr>
  </w:style>
  <w:style w:type="paragraph" w:styleId="Header">
    <w:name w:val="header"/>
    <w:basedOn w:val="Normal"/>
    <w:link w:val="HeaderChar"/>
    <w:uiPriority w:val="99"/>
    <w:unhideWhenUsed/>
    <w:rsid w:val="00411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F48"/>
  </w:style>
  <w:style w:type="paragraph" w:styleId="Footer">
    <w:name w:val="footer"/>
    <w:basedOn w:val="Normal"/>
    <w:link w:val="FooterChar"/>
    <w:uiPriority w:val="99"/>
    <w:unhideWhenUsed/>
    <w:rsid w:val="00411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F48"/>
  </w:style>
  <w:style w:type="paragraph" w:styleId="NoSpacing">
    <w:name w:val="No Spacing"/>
    <w:link w:val="NoSpacingChar"/>
    <w:uiPriority w:val="1"/>
    <w:qFormat/>
    <w:rsid w:val="00762E41"/>
    <w:pPr>
      <w:spacing w:after="0" w:line="240" w:lineRule="auto"/>
    </w:pPr>
    <w:rPr>
      <w:rFonts w:eastAsiaTheme="minorEastAsia"/>
    </w:rPr>
  </w:style>
  <w:style w:type="character" w:customStyle="1" w:styleId="NoSpacingChar">
    <w:name w:val="No Spacing Char"/>
    <w:basedOn w:val="DefaultParagraphFont"/>
    <w:link w:val="NoSpacing"/>
    <w:uiPriority w:val="1"/>
    <w:rsid w:val="00762E4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ensus.gov/data/tables/time-series/demo/income-poverty/historical-poverty-threshol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19941-10E0-4D8F-B68F-5B3B4AA2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Wicks</dc:creator>
  <cp:keywords/>
  <dc:description/>
  <cp:lastModifiedBy>Eric Behna</cp:lastModifiedBy>
  <cp:revision>2</cp:revision>
  <cp:lastPrinted>2020-04-14T17:53:00Z</cp:lastPrinted>
  <dcterms:created xsi:type="dcterms:W3CDTF">2020-05-29T15:56:00Z</dcterms:created>
  <dcterms:modified xsi:type="dcterms:W3CDTF">2020-05-29T15:56:00Z</dcterms:modified>
</cp:coreProperties>
</file>