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C0" w:rsidRPr="00950CC0" w:rsidRDefault="00950CC0">
      <w:pPr>
        <w:rPr>
          <w:sz w:val="24"/>
          <w:szCs w:val="24"/>
        </w:rPr>
      </w:pPr>
      <w:r w:rsidRPr="00950CC0">
        <w:rPr>
          <w:noProof/>
          <w:sz w:val="56"/>
          <w:szCs w:val="56"/>
        </w:rPr>
        <w:drawing>
          <wp:anchor distT="0" distB="0" distL="114300" distR="114300" simplePos="0" relativeHeight="251657728" behindDoc="1" locked="0" layoutInCell="1" allowOverlap="1">
            <wp:simplePos x="0" y="0"/>
            <wp:positionH relativeFrom="column">
              <wp:posOffset>0</wp:posOffset>
            </wp:positionH>
            <wp:positionV relativeFrom="paragraph">
              <wp:posOffset>128905</wp:posOffset>
            </wp:positionV>
            <wp:extent cx="2476500" cy="1789906"/>
            <wp:effectExtent l="0" t="0" r="0" b="1270"/>
            <wp:wrapTight wrapText="bothSides">
              <wp:wrapPolygon edited="0">
                <wp:start x="0" y="0"/>
                <wp:lineTo x="0" y="21385"/>
                <wp:lineTo x="21434" y="21385"/>
                <wp:lineTo x="21434" y="0"/>
                <wp:lineTo x="0" y="0"/>
              </wp:wrapPolygon>
            </wp:wrapTight>
            <wp:docPr id="8" name="Picture 8" descr="C:\Users\Reception\AppData\Local\Microsoft\Windows\INetCache\Content.Word\MCOP Official Logo 201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eption\AppData\Local\Microsoft\Windows\INetCache\Content.Word\MCOP Official Logo 2010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1789906"/>
                    </a:xfrm>
                    <a:prstGeom prst="rect">
                      <a:avLst/>
                    </a:prstGeom>
                    <a:noFill/>
                    <a:ln>
                      <a:noFill/>
                    </a:ln>
                  </pic:spPr>
                </pic:pic>
              </a:graphicData>
            </a:graphic>
          </wp:anchor>
        </w:drawing>
      </w:r>
    </w:p>
    <w:p w:rsidR="00950CC0" w:rsidRDefault="00950CC0">
      <w:pPr>
        <w:rPr>
          <w:sz w:val="24"/>
          <w:szCs w:val="24"/>
        </w:rPr>
      </w:pPr>
      <w:r w:rsidRPr="00950CC0">
        <w:rPr>
          <w:sz w:val="56"/>
          <w:szCs w:val="56"/>
        </w:rPr>
        <w:t xml:space="preserve">MCOP </w:t>
      </w:r>
      <w:r>
        <w:rPr>
          <w:sz w:val="56"/>
          <w:szCs w:val="56"/>
        </w:rPr>
        <w:t xml:space="preserve">                    </w:t>
      </w:r>
      <w:r w:rsidRPr="00950CC0">
        <w:rPr>
          <w:sz w:val="56"/>
          <w:szCs w:val="56"/>
        </w:rPr>
        <w:t>Living Wage Plan</w:t>
      </w:r>
      <w:r>
        <w:rPr>
          <w:sz w:val="56"/>
          <w:szCs w:val="56"/>
        </w:rPr>
        <w:t xml:space="preserve">       Phase 1 – 2014 - 2016</w:t>
      </w:r>
    </w:p>
    <w:p w:rsidR="00950CC0" w:rsidRPr="00950CC0" w:rsidRDefault="00950CC0">
      <w:pPr>
        <w:rPr>
          <w:sz w:val="12"/>
          <w:szCs w:val="12"/>
        </w:rPr>
      </w:pPr>
    </w:p>
    <w:p w:rsidR="00055E67" w:rsidRDefault="00055E67">
      <w:pPr>
        <w:rPr>
          <w:sz w:val="24"/>
          <w:szCs w:val="24"/>
        </w:rPr>
      </w:pPr>
      <w:r>
        <w:rPr>
          <w:sz w:val="24"/>
          <w:szCs w:val="24"/>
        </w:rPr>
        <w:t xml:space="preserve">In December 2012, MCOP released its most recent Community Needs Assessment. Part of the Assessment was to identify a “living wage” in Monroe County </w:t>
      </w:r>
      <w:r w:rsidR="00A2301C">
        <w:rPr>
          <w:sz w:val="24"/>
          <w:szCs w:val="24"/>
        </w:rPr>
        <w:t>based on a basic needs budget, t</w:t>
      </w:r>
      <w:r>
        <w:rPr>
          <w:sz w:val="24"/>
          <w:szCs w:val="24"/>
        </w:rPr>
        <w:t xml:space="preserve">hen the living wage was charted in comparison to our current state minimum wage and poverty level wages. </w:t>
      </w:r>
    </w:p>
    <w:p w:rsidR="00533C65" w:rsidRDefault="00055E67">
      <w:pPr>
        <w:rPr>
          <w:sz w:val="24"/>
          <w:szCs w:val="24"/>
        </w:rPr>
      </w:pPr>
      <w:r>
        <w:rPr>
          <w:sz w:val="24"/>
          <w:szCs w:val="24"/>
        </w:rPr>
        <w:t xml:space="preserve">In the 2013 Pathways to Excellence feedback report, it was suggested that MCOP address these findings in a formal, written plan to ensure employee retention and a competitive workforce. Researching trend data from the agency pertaining to our current starting </w:t>
      </w:r>
      <w:r w:rsidR="00ED24DE">
        <w:rPr>
          <w:sz w:val="24"/>
          <w:szCs w:val="24"/>
        </w:rPr>
        <w:t xml:space="preserve">salary and </w:t>
      </w:r>
      <w:r>
        <w:rPr>
          <w:sz w:val="24"/>
          <w:szCs w:val="24"/>
        </w:rPr>
        <w:t>wage structure, the agency’s progress towards improvement from 2010 to 2</w:t>
      </w:r>
      <w:r w:rsidR="00A2301C">
        <w:rPr>
          <w:sz w:val="24"/>
          <w:szCs w:val="24"/>
        </w:rPr>
        <w:t>013, and a series of wage studie</w:t>
      </w:r>
      <w:r>
        <w:rPr>
          <w:sz w:val="24"/>
          <w:szCs w:val="24"/>
        </w:rPr>
        <w:t>s from the Michigan Non-Profit Association, the Michigan Community Action Agency Association, and the</w:t>
      </w:r>
      <w:r w:rsidR="00950CC0">
        <w:rPr>
          <w:sz w:val="24"/>
          <w:szCs w:val="24"/>
        </w:rPr>
        <w:t xml:space="preserve"> Community Action Partnership. T</w:t>
      </w:r>
      <w:r>
        <w:rPr>
          <w:sz w:val="24"/>
          <w:szCs w:val="24"/>
        </w:rPr>
        <w:t xml:space="preserve">his Plan will give MCOP a guide that will provide a pathway for employees to improve their income over time. </w:t>
      </w:r>
    </w:p>
    <w:p w:rsidR="00055E67" w:rsidRPr="00A2301C" w:rsidRDefault="00055E67" w:rsidP="00055E67">
      <w:pPr>
        <w:outlineLvl w:val="0"/>
        <w:rPr>
          <w:rFonts w:eastAsia="Times New Roman" w:cstheme="minorHAnsi"/>
          <w:b/>
          <w:bCs/>
          <w:kern w:val="36"/>
          <w:sz w:val="24"/>
          <w:szCs w:val="24"/>
        </w:rPr>
      </w:pPr>
      <w:r w:rsidRPr="00A2301C">
        <w:rPr>
          <w:rFonts w:eastAsia="Times New Roman" w:cstheme="minorHAnsi"/>
          <w:b/>
          <w:bCs/>
          <w:kern w:val="36"/>
          <w:sz w:val="24"/>
          <w:szCs w:val="24"/>
        </w:rPr>
        <w:t>Living Wage Calculation for Monroe County</w:t>
      </w:r>
    </w:p>
    <w:p w:rsidR="00055E67" w:rsidRPr="00A2301C" w:rsidRDefault="00055E67" w:rsidP="00055E67">
      <w:pPr>
        <w:jc w:val="both"/>
        <w:rPr>
          <w:rFonts w:eastAsia="Times New Roman" w:cstheme="minorHAnsi"/>
          <w:sz w:val="24"/>
          <w:szCs w:val="24"/>
        </w:rPr>
      </w:pPr>
      <w:r w:rsidRPr="00A2301C">
        <w:rPr>
          <w:rFonts w:eastAsia="Times New Roman" w:cstheme="minorHAnsi"/>
          <w:sz w:val="24"/>
          <w:szCs w:val="24"/>
        </w:rPr>
        <w:t xml:space="preserve">The living wage shown is the hourly rate that an individual must earn to support their family, if they are the sole provider and are working full-time (2,080 hours per year). The state minimum wage is the same for all individuals, regardless of how many dependents they may have. The poverty rate is typically quoted as gross annual income. For the purposes of this analysis, they were converted to an hourly wage for the sake of comparison. </w:t>
      </w:r>
      <w:hyperlink r:id="rId8" w:tooltip="Powered by Text-Enhance" w:history="1">
        <w:r w:rsidRPr="00A2301C">
          <w:rPr>
            <w:rFonts w:eastAsia="Times New Roman" w:cstheme="minorHAnsi"/>
            <w:sz w:val="24"/>
            <w:szCs w:val="24"/>
          </w:rPr>
          <w:t>Wages</w:t>
        </w:r>
      </w:hyperlink>
      <w:r w:rsidRPr="00A2301C">
        <w:rPr>
          <w:rFonts w:eastAsia="Times New Roman" w:cstheme="minorHAnsi"/>
          <w:sz w:val="24"/>
          <w:szCs w:val="24"/>
        </w:rPr>
        <w:t xml:space="preserve"> that are less than the living wage are shown in red. </w:t>
      </w:r>
    </w:p>
    <w:p w:rsidR="00055E67" w:rsidRDefault="00055E67" w:rsidP="00055E67">
      <w:pPr>
        <w:spacing w:after="120"/>
        <w:rPr>
          <w:sz w:val="18"/>
          <w:szCs w:val="18"/>
        </w:rPr>
      </w:pPr>
      <w:r>
        <w:rPr>
          <w:sz w:val="18"/>
          <w:szCs w:val="18"/>
        </w:rPr>
        <w:t>Table7 Wage Rates and Family Size</w:t>
      </w:r>
    </w:p>
    <w:tbl>
      <w:tblPr>
        <w:tblStyle w:val="TableGrid"/>
        <w:tblW w:w="0" w:type="auto"/>
        <w:tblInd w:w="108" w:type="dxa"/>
        <w:tblLook w:val="04A0" w:firstRow="1" w:lastRow="0" w:firstColumn="1" w:lastColumn="0" w:noHBand="0" w:noVBand="1"/>
      </w:tblPr>
      <w:tblGrid>
        <w:gridCol w:w="1710"/>
        <w:gridCol w:w="1551"/>
        <w:gridCol w:w="1552"/>
        <w:gridCol w:w="1551"/>
        <w:gridCol w:w="1552"/>
        <w:gridCol w:w="1552"/>
      </w:tblGrid>
      <w:tr w:rsidR="00055E67" w:rsidTr="001E4276">
        <w:tc>
          <w:tcPr>
            <w:tcW w:w="1710"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Hourly Wages</w:t>
            </w:r>
          </w:p>
        </w:tc>
        <w:tc>
          <w:tcPr>
            <w:tcW w:w="1551"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One Adult</w:t>
            </w:r>
          </w:p>
        </w:tc>
        <w:tc>
          <w:tcPr>
            <w:tcW w:w="1552"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One Adult</w:t>
            </w:r>
          </w:p>
          <w:p w:rsidR="00055E67" w:rsidRPr="007B0CA0" w:rsidRDefault="00055E67" w:rsidP="001E4276">
            <w:pPr>
              <w:jc w:val="center"/>
              <w:rPr>
                <w:b/>
                <w:color w:val="FFFFFF" w:themeColor="background1"/>
              </w:rPr>
            </w:pPr>
            <w:r w:rsidRPr="007B0CA0">
              <w:rPr>
                <w:b/>
                <w:color w:val="FFFFFF" w:themeColor="background1"/>
              </w:rPr>
              <w:t>One Child</w:t>
            </w:r>
          </w:p>
        </w:tc>
        <w:tc>
          <w:tcPr>
            <w:tcW w:w="1551"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tc>
        <w:tc>
          <w:tcPr>
            <w:tcW w:w="1552"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p w:rsidR="00055E67" w:rsidRPr="007B0CA0" w:rsidRDefault="00055E67" w:rsidP="001E4276">
            <w:pPr>
              <w:jc w:val="center"/>
              <w:rPr>
                <w:b/>
                <w:color w:val="FFFFFF" w:themeColor="background1"/>
              </w:rPr>
            </w:pPr>
            <w:r w:rsidRPr="007B0CA0">
              <w:rPr>
                <w:b/>
                <w:color w:val="FFFFFF" w:themeColor="background1"/>
              </w:rPr>
              <w:t>One Child</w:t>
            </w:r>
          </w:p>
        </w:tc>
        <w:tc>
          <w:tcPr>
            <w:tcW w:w="1552"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p w:rsidR="00055E67" w:rsidRPr="007B0CA0" w:rsidRDefault="00055E67" w:rsidP="001E4276">
            <w:pPr>
              <w:jc w:val="center"/>
              <w:rPr>
                <w:b/>
                <w:color w:val="FFFFFF" w:themeColor="background1"/>
              </w:rPr>
            </w:pPr>
            <w:r w:rsidRPr="007B0CA0">
              <w:rPr>
                <w:b/>
                <w:color w:val="FFFFFF" w:themeColor="background1"/>
              </w:rPr>
              <w:t>Two Children</w:t>
            </w:r>
          </w:p>
        </w:tc>
      </w:tr>
      <w:tr w:rsidR="00055E67" w:rsidTr="001E4276">
        <w:tc>
          <w:tcPr>
            <w:tcW w:w="1710" w:type="dxa"/>
            <w:vAlign w:val="center"/>
          </w:tcPr>
          <w:p w:rsidR="00055E67" w:rsidRDefault="00055E67" w:rsidP="001E4276">
            <w:r>
              <w:t>Living Wage</w:t>
            </w:r>
          </w:p>
        </w:tc>
        <w:tc>
          <w:tcPr>
            <w:tcW w:w="1551" w:type="dxa"/>
            <w:vAlign w:val="center"/>
          </w:tcPr>
          <w:p w:rsidR="00055E67" w:rsidRDefault="00055E67" w:rsidP="001E4276">
            <w:pPr>
              <w:jc w:val="center"/>
            </w:pPr>
            <w:r>
              <w:t>$8.95</w:t>
            </w:r>
          </w:p>
        </w:tc>
        <w:tc>
          <w:tcPr>
            <w:tcW w:w="1552" w:type="dxa"/>
            <w:vAlign w:val="center"/>
          </w:tcPr>
          <w:p w:rsidR="00055E67" w:rsidRDefault="00055E67" w:rsidP="001E4276">
            <w:pPr>
              <w:jc w:val="center"/>
            </w:pPr>
            <w:r>
              <w:t>$17.41</w:t>
            </w:r>
          </w:p>
        </w:tc>
        <w:tc>
          <w:tcPr>
            <w:tcW w:w="1551" w:type="dxa"/>
            <w:vAlign w:val="center"/>
          </w:tcPr>
          <w:p w:rsidR="00055E67" w:rsidRDefault="00055E67" w:rsidP="001E4276">
            <w:pPr>
              <w:jc w:val="center"/>
            </w:pPr>
            <w:r>
              <w:t>$13.84</w:t>
            </w:r>
          </w:p>
        </w:tc>
        <w:tc>
          <w:tcPr>
            <w:tcW w:w="1552" w:type="dxa"/>
            <w:vAlign w:val="center"/>
          </w:tcPr>
          <w:p w:rsidR="00055E67" w:rsidRDefault="00055E67" w:rsidP="001E4276">
            <w:pPr>
              <w:jc w:val="center"/>
            </w:pPr>
            <w:r>
              <w:t>$22.25</w:t>
            </w:r>
          </w:p>
        </w:tc>
        <w:tc>
          <w:tcPr>
            <w:tcW w:w="1552" w:type="dxa"/>
            <w:vAlign w:val="center"/>
          </w:tcPr>
          <w:p w:rsidR="00055E67" w:rsidRDefault="00055E67" w:rsidP="001E4276">
            <w:pPr>
              <w:jc w:val="center"/>
            </w:pPr>
            <w:r>
              <w:t>$29.13</w:t>
            </w:r>
          </w:p>
        </w:tc>
      </w:tr>
      <w:tr w:rsidR="00055E67" w:rsidTr="001E4276">
        <w:tc>
          <w:tcPr>
            <w:tcW w:w="1710" w:type="dxa"/>
            <w:vAlign w:val="center"/>
          </w:tcPr>
          <w:p w:rsidR="00055E67" w:rsidRDefault="00055E67" w:rsidP="001E4276">
            <w:r>
              <w:t>Poverty Wage</w:t>
            </w:r>
          </w:p>
        </w:tc>
        <w:tc>
          <w:tcPr>
            <w:tcW w:w="1551" w:type="dxa"/>
            <w:vAlign w:val="center"/>
          </w:tcPr>
          <w:p w:rsidR="00055E67" w:rsidRPr="00760A1A" w:rsidRDefault="00055E67" w:rsidP="001E4276">
            <w:pPr>
              <w:jc w:val="center"/>
              <w:rPr>
                <w:color w:val="FF0000"/>
              </w:rPr>
            </w:pPr>
            <w:r w:rsidRPr="00760A1A">
              <w:rPr>
                <w:color w:val="FF0000"/>
              </w:rPr>
              <w:t>$5.04</w:t>
            </w:r>
          </w:p>
        </w:tc>
        <w:tc>
          <w:tcPr>
            <w:tcW w:w="1552" w:type="dxa"/>
            <w:vAlign w:val="center"/>
          </w:tcPr>
          <w:p w:rsidR="00055E67" w:rsidRPr="00760A1A" w:rsidRDefault="00055E67" w:rsidP="001E4276">
            <w:pPr>
              <w:jc w:val="center"/>
              <w:rPr>
                <w:color w:val="FF0000"/>
              </w:rPr>
            </w:pPr>
            <w:r w:rsidRPr="00760A1A">
              <w:rPr>
                <w:color w:val="FF0000"/>
              </w:rPr>
              <w:t>$6.68</w:t>
            </w:r>
          </w:p>
        </w:tc>
        <w:tc>
          <w:tcPr>
            <w:tcW w:w="1551" w:type="dxa"/>
            <w:vAlign w:val="center"/>
          </w:tcPr>
          <w:p w:rsidR="00055E67" w:rsidRPr="00760A1A" w:rsidRDefault="00055E67" w:rsidP="001E4276">
            <w:pPr>
              <w:jc w:val="center"/>
              <w:rPr>
                <w:color w:val="FF0000"/>
              </w:rPr>
            </w:pPr>
            <w:r w:rsidRPr="00760A1A">
              <w:rPr>
                <w:color w:val="FF0000"/>
              </w:rPr>
              <w:t>$6.49</w:t>
            </w:r>
          </w:p>
        </w:tc>
        <w:tc>
          <w:tcPr>
            <w:tcW w:w="1552" w:type="dxa"/>
            <w:vAlign w:val="center"/>
          </w:tcPr>
          <w:p w:rsidR="00055E67" w:rsidRPr="00760A1A" w:rsidRDefault="00055E67" w:rsidP="001E4276">
            <w:pPr>
              <w:jc w:val="center"/>
              <w:rPr>
                <w:color w:val="FF0000"/>
              </w:rPr>
            </w:pPr>
            <w:r w:rsidRPr="00760A1A">
              <w:rPr>
                <w:color w:val="FF0000"/>
              </w:rPr>
              <w:t>$7.81</w:t>
            </w:r>
          </w:p>
        </w:tc>
        <w:tc>
          <w:tcPr>
            <w:tcW w:w="1552" w:type="dxa"/>
            <w:vAlign w:val="center"/>
          </w:tcPr>
          <w:p w:rsidR="00055E67" w:rsidRPr="00D938B9" w:rsidRDefault="00055E67" w:rsidP="001E4276">
            <w:pPr>
              <w:jc w:val="center"/>
              <w:rPr>
                <w:color w:val="FF0000"/>
              </w:rPr>
            </w:pPr>
            <w:r w:rsidRPr="00D938B9">
              <w:rPr>
                <w:color w:val="FF0000"/>
              </w:rPr>
              <w:t>$9.83</w:t>
            </w:r>
          </w:p>
        </w:tc>
      </w:tr>
      <w:tr w:rsidR="00055E67" w:rsidTr="001E4276">
        <w:tc>
          <w:tcPr>
            <w:tcW w:w="1710" w:type="dxa"/>
            <w:vAlign w:val="center"/>
          </w:tcPr>
          <w:p w:rsidR="00055E67" w:rsidRDefault="00055E67" w:rsidP="001E4276">
            <w:r>
              <w:t>Minimum Wage</w:t>
            </w:r>
          </w:p>
        </w:tc>
        <w:tc>
          <w:tcPr>
            <w:tcW w:w="1551" w:type="dxa"/>
            <w:vAlign w:val="center"/>
          </w:tcPr>
          <w:p w:rsidR="00055E67" w:rsidRPr="00760A1A" w:rsidRDefault="00055E67" w:rsidP="001E4276">
            <w:pPr>
              <w:jc w:val="center"/>
              <w:rPr>
                <w:color w:val="FF0000"/>
              </w:rPr>
            </w:pPr>
            <w:r w:rsidRPr="00760A1A">
              <w:rPr>
                <w:color w:val="FF0000"/>
              </w:rPr>
              <w:t>$7.40</w:t>
            </w:r>
          </w:p>
        </w:tc>
        <w:tc>
          <w:tcPr>
            <w:tcW w:w="1552" w:type="dxa"/>
            <w:vAlign w:val="center"/>
          </w:tcPr>
          <w:p w:rsidR="00055E67" w:rsidRPr="00760A1A" w:rsidRDefault="00055E67" w:rsidP="001E4276">
            <w:pPr>
              <w:jc w:val="center"/>
              <w:rPr>
                <w:color w:val="FF0000"/>
              </w:rPr>
            </w:pPr>
            <w:r w:rsidRPr="00760A1A">
              <w:rPr>
                <w:color w:val="FF0000"/>
              </w:rPr>
              <w:t>$7.40</w:t>
            </w:r>
          </w:p>
        </w:tc>
        <w:tc>
          <w:tcPr>
            <w:tcW w:w="1551" w:type="dxa"/>
            <w:vAlign w:val="center"/>
          </w:tcPr>
          <w:p w:rsidR="00055E67" w:rsidRPr="00760A1A" w:rsidRDefault="00055E67" w:rsidP="001E4276">
            <w:pPr>
              <w:jc w:val="center"/>
              <w:rPr>
                <w:color w:val="FF0000"/>
              </w:rPr>
            </w:pPr>
            <w:r w:rsidRPr="00760A1A">
              <w:rPr>
                <w:color w:val="FF0000"/>
              </w:rPr>
              <w:t>$7.40</w:t>
            </w:r>
          </w:p>
        </w:tc>
        <w:tc>
          <w:tcPr>
            <w:tcW w:w="1552" w:type="dxa"/>
            <w:vAlign w:val="center"/>
          </w:tcPr>
          <w:p w:rsidR="00055E67" w:rsidRPr="00760A1A" w:rsidRDefault="00055E67" w:rsidP="001E4276">
            <w:pPr>
              <w:jc w:val="center"/>
              <w:rPr>
                <w:color w:val="FF0000"/>
              </w:rPr>
            </w:pPr>
            <w:r w:rsidRPr="00760A1A">
              <w:rPr>
                <w:color w:val="FF0000"/>
              </w:rPr>
              <w:t>$7.40</w:t>
            </w:r>
          </w:p>
        </w:tc>
        <w:tc>
          <w:tcPr>
            <w:tcW w:w="1552" w:type="dxa"/>
            <w:vAlign w:val="center"/>
          </w:tcPr>
          <w:p w:rsidR="00055E67" w:rsidRPr="00760A1A" w:rsidRDefault="00055E67" w:rsidP="001E4276">
            <w:pPr>
              <w:jc w:val="center"/>
              <w:rPr>
                <w:color w:val="FF0000"/>
              </w:rPr>
            </w:pPr>
            <w:r w:rsidRPr="00760A1A">
              <w:rPr>
                <w:color w:val="FF0000"/>
              </w:rPr>
              <w:t>$7.40</w:t>
            </w:r>
          </w:p>
        </w:tc>
      </w:tr>
    </w:tbl>
    <w:p w:rsidR="00055E67" w:rsidRDefault="00055E67" w:rsidP="00055E67">
      <w:pPr>
        <w:spacing w:after="0" w:line="240" w:lineRule="auto"/>
        <w:jc w:val="right"/>
        <w:rPr>
          <w:i/>
          <w:sz w:val="18"/>
          <w:szCs w:val="18"/>
        </w:rPr>
      </w:pPr>
    </w:p>
    <w:p w:rsidR="0018112F" w:rsidRPr="0018112F" w:rsidRDefault="0018112F" w:rsidP="00055E67">
      <w:pPr>
        <w:rPr>
          <w:i/>
          <w:sz w:val="24"/>
          <w:szCs w:val="24"/>
        </w:rPr>
      </w:pPr>
      <w:r>
        <w:rPr>
          <w:i/>
          <w:sz w:val="24"/>
          <w:szCs w:val="24"/>
        </w:rPr>
        <w:t>Special Note of Consideration: The AVERAGE living wage between groups = $18.31</w:t>
      </w:r>
    </w:p>
    <w:p w:rsidR="00055E67" w:rsidRPr="00A2301C" w:rsidRDefault="00055E67" w:rsidP="00055E67">
      <w:pPr>
        <w:rPr>
          <w:b/>
          <w:sz w:val="24"/>
          <w:szCs w:val="24"/>
        </w:rPr>
      </w:pPr>
      <w:r w:rsidRPr="00A2301C">
        <w:rPr>
          <w:b/>
          <w:sz w:val="24"/>
          <w:szCs w:val="24"/>
        </w:rPr>
        <w:lastRenderedPageBreak/>
        <w:t>Typical Expenses</w:t>
      </w:r>
      <w:r w:rsidR="0018112F" w:rsidRPr="00A2301C">
        <w:rPr>
          <w:b/>
          <w:sz w:val="24"/>
          <w:szCs w:val="24"/>
        </w:rPr>
        <w:t xml:space="preserve">: </w:t>
      </w:r>
      <w:r w:rsidRPr="00A2301C">
        <w:rPr>
          <w:rFonts w:eastAsia="Times New Roman" w:cstheme="minorHAnsi"/>
          <w:sz w:val="24"/>
          <w:szCs w:val="24"/>
        </w:rPr>
        <w:t xml:space="preserve">These figures show the individual expenses that went into the living wage estimate. Their values vary by family size, composition, and the current location. </w:t>
      </w:r>
    </w:p>
    <w:p w:rsidR="00055E67" w:rsidRPr="000446D1" w:rsidRDefault="00055E67" w:rsidP="00055E67">
      <w:pPr>
        <w:spacing w:after="120"/>
        <w:rPr>
          <w:rFonts w:eastAsia="Times New Roman" w:cstheme="minorHAnsi"/>
          <w:sz w:val="18"/>
          <w:szCs w:val="18"/>
        </w:rPr>
      </w:pPr>
      <w:r>
        <w:rPr>
          <w:rFonts w:eastAsia="Times New Roman" w:cstheme="minorHAnsi"/>
          <w:sz w:val="18"/>
          <w:szCs w:val="18"/>
        </w:rPr>
        <w:t>Table 8 Monthly Expenses Estimates</w:t>
      </w:r>
    </w:p>
    <w:tbl>
      <w:tblPr>
        <w:tblStyle w:val="TableGrid"/>
        <w:tblW w:w="9720" w:type="dxa"/>
        <w:tblInd w:w="108" w:type="dxa"/>
        <w:tblLook w:val="04A0" w:firstRow="1" w:lastRow="0" w:firstColumn="1" w:lastColumn="0" w:noHBand="0" w:noVBand="1"/>
      </w:tblPr>
      <w:tblGrid>
        <w:gridCol w:w="1800"/>
        <w:gridCol w:w="1584"/>
        <w:gridCol w:w="1584"/>
        <w:gridCol w:w="1584"/>
        <w:gridCol w:w="1584"/>
        <w:gridCol w:w="1584"/>
      </w:tblGrid>
      <w:tr w:rsidR="00055E67" w:rsidTr="001E4276">
        <w:tc>
          <w:tcPr>
            <w:tcW w:w="1800" w:type="dxa"/>
            <w:shd w:val="clear" w:color="auto" w:fill="4F81BD" w:themeFill="accent1"/>
            <w:vAlign w:val="center"/>
          </w:tcPr>
          <w:p w:rsidR="00055E67" w:rsidRDefault="00055E67" w:rsidP="001E4276">
            <w:pPr>
              <w:jc w:val="center"/>
              <w:rPr>
                <w:b/>
                <w:color w:val="FFFFFF" w:themeColor="background1"/>
              </w:rPr>
            </w:pPr>
            <w:r>
              <w:rPr>
                <w:b/>
                <w:color w:val="FFFFFF" w:themeColor="background1"/>
              </w:rPr>
              <w:t>Monthly</w:t>
            </w:r>
          </w:p>
          <w:p w:rsidR="00055E67" w:rsidRPr="007B0CA0" w:rsidRDefault="00055E67" w:rsidP="001E4276">
            <w:pPr>
              <w:jc w:val="center"/>
              <w:rPr>
                <w:b/>
                <w:color w:val="FFFFFF" w:themeColor="background1"/>
              </w:rPr>
            </w:pPr>
            <w:r w:rsidRPr="007B0CA0">
              <w:rPr>
                <w:b/>
                <w:color w:val="FFFFFF" w:themeColor="background1"/>
              </w:rPr>
              <w:t>Expenses</w:t>
            </w:r>
          </w:p>
        </w:tc>
        <w:tc>
          <w:tcPr>
            <w:tcW w:w="1584"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One Adult</w:t>
            </w:r>
          </w:p>
        </w:tc>
        <w:tc>
          <w:tcPr>
            <w:tcW w:w="1584"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One Adult</w:t>
            </w:r>
          </w:p>
          <w:p w:rsidR="00055E67" w:rsidRPr="007B0CA0" w:rsidRDefault="00055E67" w:rsidP="001E4276">
            <w:pPr>
              <w:jc w:val="center"/>
              <w:rPr>
                <w:b/>
                <w:color w:val="FFFFFF" w:themeColor="background1"/>
              </w:rPr>
            </w:pPr>
            <w:r w:rsidRPr="007B0CA0">
              <w:rPr>
                <w:b/>
                <w:color w:val="FFFFFF" w:themeColor="background1"/>
              </w:rPr>
              <w:t>One Child</w:t>
            </w:r>
          </w:p>
        </w:tc>
        <w:tc>
          <w:tcPr>
            <w:tcW w:w="1584"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tc>
        <w:tc>
          <w:tcPr>
            <w:tcW w:w="1584"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p w:rsidR="00055E67" w:rsidRPr="007B0CA0" w:rsidRDefault="00055E67" w:rsidP="001E4276">
            <w:pPr>
              <w:jc w:val="center"/>
              <w:rPr>
                <w:b/>
                <w:color w:val="FFFFFF" w:themeColor="background1"/>
              </w:rPr>
            </w:pPr>
            <w:r w:rsidRPr="007B0CA0">
              <w:rPr>
                <w:b/>
                <w:color w:val="FFFFFF" w:themeColor="background1"/>
              </w:rPr>
              <w:t>One Child</w:t>
            </w:r>
          </w:p>
        </w:tc>
        <w:tc>
          <w:tcPr>
            <w:tcW w:w="1584" w:type="dxa"/>
            <w:shd w:val="clear" w:color="auto" w:fill="4F81BD" w:themeFill="accent1"/>
            <w:vAlign w:val="center"/>
          </w:tcPr>
          <w:p w:rsidR="00055E67" w:rsidRPr="007B0CA0" w:rsidRDefault="00055E67" w:rsidP="001E4276">
            <w:pPr>
              <w:jc w:val="center"/>
              <w:rPr>
                <w:b/>
                <w:color w:val="FFFFFF" w:themeColor="background1"/>
              </w:rPr>
            </w:pPr>
            <w:r w:rsidRPr="007B0CA0">
              <w:rPr>
                <w:b/>
                <w:color w:val="FFFFFF" w:themeColor="background1"/>
              </w:rPr>
              <w:t>Two Adults</w:t>
            </w:r>
          </w:p>
          <w:p w:rsidR="00055E67" w:rsidRPr="007B0CA0" w:rsidRDefault="00055E67" w:rsidP="001E4276">
            <w:pPr>
              <w:jc w:val="center"/>
              <w:rPr>
                <w:b/>
                <w:color w:val="FFFFFF" w:themeColor="background1"/>
              </w:rPr>
            </w:pPr>
            <w:r w:rsidRPr="007B0CA0">
              <w:rPr>
                <w:b/>
                <w:color w:val="FFFFFF" w:themeColor="background1"/>
              </w:rPr>
              <w:t>Two Children</w:t>
            </w:r>
          </w:p>
        </w:tc>
      </w:tr>
      <w:tr w:rsidR="00055E67" w:rsidTr="001E4276">
        <w:tc>
          <w:tcPr>
            <w:tcW w:w="1800" w:type="dxa"/>
            <w:vAlign w:val="center"/>
          </w:tcPr>
          <w:p w:rsidR="00055E67" w:rsidRDefault="00055E67" w:rsidP="001E4276">
            <w:r>
              <w:t>Child Care</w:t>
            </w:r>
          </w:p>
        </w:tc>
        <w:tc>
          <w:tcPr>
            <w:tcW w:w="1584" w:type="dxa"/>
            <w:vAlign w:val="center"/>
          </w:tcPr>
          <w:p w:rsidR="00055E67" w:rsidRDefault="00055E67" w:rsidP="001E4276">
            <w:pPr>
              <w:jc w:val="center"/>
            </w:pPr>
            <w:r>
              <w:t>$0</w:t>
            </w:r>
          </w:p>
        </w:tc>
        <w:tc>
          <w:tcPr>
            <w:tcW w:w="1584" w:type="dxa"/>
            <w:vAlign w:val="center"/>
          </w:tcPr>
          <w:p w:rsidR="00055E67" w:rsidRDefault="00055E67" w:rsidP="001E4276">
            <w:pPr>
              <w:jc w:val="center"/>
            </w:pPr>
            <w:r>
              <w:t>$624</w:t>
            </w:r>
          </w:p>
        </w:tc>
        <w:tc>
          <w:tcPr>
            <w:tcW w:w="1584" w:type="dxa"/>
            <w:vAlign w:val="center"/>
          </w:tcPr>
          <w:p w:rsidR="00055E67" w:rsidRDefault="00055E67" w:rsidP="001E4276">
            <w:pPr>
              <w:jc w:val="center"/>
            </w:pPr>
            <w:r>
              <w:t>$0</w:t>
            </w:r>
          </w:p>
        </w:tc>
        <w:tc>
          <w:tcPr>
            <w:tcW w:w="1584" w:type="dxa"/>
            <w:vAlign w:val="center"/>
          </w:tcPr>
          <w:p w:rsidR="00055E67" w:rsidRDefault="00055E67" w:rsidP="001E4276">
            <w:pPr>
              <w:jc w:val="center"/>
            </w:pPr>
            <w:r>
              <w:t>$624</w:t>
            </w:r>
          </w:p>
        </w:tc>
        <w:tc>
          <w:tcPr>
            <w:tcW w:w="1584" w:type="dxa"/>
            <w:vAlign w:val="center"/>
          </w:tcPr>
          <w:p w:rsidR="00055E67" w:rsidRDefault="00055E67" w:rsidP="001E4276">
            <w:pPr>
              <w:jc w:val="center"/>
            </w:pPr>
            <w:r>
              <w:t>$1,104</w:t>
            </w:r>
          </w:p>
        </w:tc>
      </w:tr>
      <w:tr w:rsidR="00055E67" w:rsidTr="001E4276">
        <w:tc>
          <w:tcPr>
            <w:tcW w:w="1800" w:type="dxa"/>
            <w:vAlign w:val="center"/>
          </w:tcPr>
          <w:p w:rsidR="00055E67" w:rsidRDefault="00055E67" w:rsidP="001E4276">
            <w:r>
              <w:t>Food</w:t>
            </w:r>
          </w:p>
        </w:tc>
        <w:tc>
          <w:tcPr>
            <w:tcW w:w="1584" w:type="dxa"/>
            <w:vAlign w:val="center"/>
          </w:tcPr>
          <w:p w:rsidR="00055E67" w:rsidRDefault="00055E67" w:rsidP="001E4276">
            <w:pPr>
              <w:jc w:val="center"/>
            </w:pPr>
            <w:r>
              <w:t>$237</w:t>
            </w:r>
          </w:p>
        </w:tc>
        <w:tc>
          <w:tcPr>
            <w:tcW w:w="1584" w:type="dxa"/>
            <w:vAlign w:val="center"/>
          </w:tcPr>
          <w:p w:rsidR="00055E67" w:rsidRDefault="00055E67" w:rsidP="001E4276">
            <w:pPr>
              <w:jc w:val="center"/>
            </w:pPr>
            <w:r>
              <w:t>$386</w:t>
            </w:r>
          </w:p>
        </w:tc>
        <w:tc>
          <w:tcPr>
            <w:tcW w:w="1584" w:type="dxa"/>
            <w:vAlign w:val="center"/>
          </w:tcPr>
          <w:p w:rsidR="00055E67" w:rsidRDefault="00055E67" w:rsidP="001E4276">
            <w:pPr>
              <w:jc w:val="center"/>
            </w:pPr>
            <w:r>
              <w:t>$458</w:t>
            </w:r>
          </w:p>
        </w:tc>
        <w:tc>
          <w:tcPr>
            <w:tcW w:w="1584" w:type="dxa"/>
            <w:vAlign w:val="center"/>
          </w:tcPr>
          <w:p w:rsidR="00055E67" w:rsidRDefault="00055E67" w:rsidP="001E4276">
            <w:pPr>
              <w:jc w:val="center"/>
            </w:pPr>
            <w:r>
              <w:t>$607</w:t>
            </w:r>
          </w:p>
        </w:tc>
        <w:tc>
          <w:tcPr>
            <w:tcW w:w="1584" w:type="dxa"/>
            <w:vAlign w:val="center"/>
          </w:tcPr>
          <w:p w:rsidR="00055E67" w:rsidRDefault="00055E67" w:rsidP="001E4276">
            <w:pPr>
              <w:jc w:val="center"/>
            </w:pPr>
            <w:r>
              <w:t>$756</w:t>
            </w:r>
          </w:p>
        </w:tc>
      </w:tr>
      <w:tr w:rsidR="00055E67" w:rsidTr="001E4276">
        <w:tc>
          <w:tcPr>
            <w:tcW w:w="1800" w:type="dxa"/>
            <w:vAlign w:val="center"/>
          </w:tcPr>
          <w:p w:rsidR="00055E67" w:rsidRDefault="00055E67" w:rsidP="001E4276">
            <w:r>
              <w:t>Housing</w:t>
            </w:r>
          </w:p>
        </w:tc>
        <w:tc>
          <w:tcPr>
            <w:tcW w:w="1584" w:type="dxa"/>
            <w:vAlign w:val="center"/>
          </w:tcPr>
          <w:p w:rsidR="00055E67" w:rsidRDefault="00055E67" w:rsidP="001E4276">
            <w:pPr>
              <w:jc w:val="center"/>
            </w:pPr>
            <w:r>
              <w:t>$647</w:t>
            </w:r>
          </w:p>
        </w:tc>
        <w:tc>
          <w:tcPr>
            <w:tcW w:w="1584" w:type="dxa"/>
            <w:vAlign w:val="center"/>
          </w:tcPr>
          <w:p w:rsidR="00055E67" w:rsidRDefault="00055E67" w:rsidP="001E4276">
            <w:pPr>
              <w:jc w:val="center"/>
            </w:pPr>
            <w:r>
              <w:t>$779</w:t>
            </w:r>
          </w:p>
        </w:tc>
        <w:tc>
          <w:tcPr>
            <w:tcW w:w="1584" w:type="dxa"/>
            <w:vAlign w:val="center"/>
          </w:tcPr>
          <w:p w:rsidR="00055E67" w:rsidRDefault="00055E67" w:rsidP="001E4276">
            <w:pPr>
              <w:jc w:val="center"/>
            </w:pPr>
            <w:r>
              <w:t>$647</w:t>
            </w:r>
          </w:p>
        </w:tc>
        <w:tc>
          <w:tcPr>
            <w:tcW w:w="1584" w:type="dxa"/>
            <w:vAlign w:val="center"/>
          </w:tcPr>
          <w:p w:rsidR="00055E67" w:rsidRDefault="00055E67" w:rsidP="001E4276">
            <w:pPr>
              <w:jc w:val="center"/>
            </w:pPr>
            <w:r>
              <w:t>$779</w:t>
            </w:r>
          </w:p>
        </w:tc>
        <w:tc>
          <w:tcPr>
            <w:tcW w:w="1584" w:type="dxa"/>
            <w:vAlign w:val="center"/>
          </w:tcPr>
          <w:p w:rsidR="00055E67" w:rsidRDefault="00055E67" w:rsidP="001E4276">
            <w:pPr>
              <w:jc w:val="center"/>
            </w:pPr>
            <w:r>
              <w:t>$779</w:t>
            </w:r>
          </w:p>
        </w:tc>
      </w:tr>
      <w:tr w:rsidR="00055E67" w:rsidTr="001E4276">
        <w:tc>
          <w:tcPr>
            <w:tcW w:w="1800" w:type="dxa"/>
            <w:vAlign w:val="center"/>
          </w:tcPr>
          <w:p w:rsidR="00055E67" w:rsidRDefault="00055E67" w:rsidP="001E4276">
            <w:r>
              <w:t>Medical</w:t>
            </w:r>
          </w:p>
        </w:tc>
        <w:tc>
          <w:tcPr>
            <w:tcW w:w="1584" w:type="dxa"/>
            <w:vAlign w:val="center"/>
          </w:tcPr>
          <w:p w:rsidR="00055E67" w:rsidRDefault="00055E67" w:rsidP="001E4276">
            <w:pPr>
              <w:jc w:val="center"/>
            </w:pPr>
            <w:r>
              <w:t>$94</w:t>
            </w:r>
          </w:p>
        </w:tc>
        <w:tc>
          <w:tcPr>
            <w:tcW w:w="1584" w:type="dxa"/>
            <w:vAlign w:val="center"/>
          </w:tcPr>
          <w:p w:rsidR="00055E67" w:rsidRDefault="00055E67" w:rsidP="001E4276">
            <w:pPr>
              <w:jc w:val="center"/>
            </w:pPr>
            <w:r>
              <w:t>$186</w:t>
            </w:r>
          </w:p>
        </w:tc>
        <w:tc>
          <w:tcPr>
            <w:tcW w:w="1584" w:type="dxa"/>
            <w:vAlign w:val="center"/>
          </w:tcPr>
          <w:p w:rsidR="00055E67" w:rsidRDefault="00055E67" w:rsidP="001E4276">
            <w:pPr>
              <w:jc w:val="center"/>
            </w:pPr>
            <w:r>
              <w:t>$188</w:t>
            </w:r>
          </w:p>
        </w:tc>
        <w:tc>
          <w:tcPr>
            <w:tcW w:w="1584" w:type="dxa"/>
            <w:vAlign w:val="center"/>
          </w:tcPr>
          <w:p w:rsidR="00055E67" w:rsidRDefault="00055E67" w:rsidP="001E4276">
            <w:pPr>
              <w:jc w:val="center"/>
            </w:pPr>
            <w:r>
              <w:t>$280</w:t>
            </w:r>
          </w:p>
        </w:tc>
        <w:tc>
          <w:tcPr>
            <w:tcW w:w="1584" w:type="dxa"/>
            <w:vAlign w:val="center"/>
          </w:tcPr>
          <w:p w:rsidR="00055E67" w:rsidRDefault="00055E67" w:rsidP="001E4276">
            <w:pPr>
              <w:jc w:val="center"/>
            </w:pPr>
            <w:r>
              <w:t>$372</w:t>
            </w:r>
          </w:p>
        </w:tc>
      </w:tr>
      <w:tr w:rsidR="00055E67" w:rsidTr="001E4276">
        <w:tc>
          <w:tcPr>
            <w:tcW w:w="1800" w:type="dxa"/>
            <w:vAlign w:val="center"/>
          </w:tcPr>
          <w:p w:rsidR="00055E67" w:rsidRDefault="00055E67" w:rsidP="001E4276">
            <w:r>
              <w:t>Other</w:t>
            </w:r>
          </w:p>
        </w:tc>
        <w:tc>
          <w:tcPr>
            <w:tcW w:w="1584" w:type="dxa"/>
            <w:vAlign w:val="center"/>
          </w:tcPr>
          <w:p w:rsidR="00055E67" w:rsidRDefault="00055E67" w:rsidP="001E4276">
            <w:pPr>
              <w:jc w:val="center"/>
            </w:pPr>
            <w:r>
              <w:t>$200</w:t>
            </w:r>
          </w:p>
        </w:tc>
        <w:tc>
          <w:tcPr>
            <w:tcW w:w="1584" w:type="dxa"/>
            <w:vAlign w:val="center"/>
          </w:tcPr>
          <w:p w:rsidR="00055E67" w:rsidRDefault="00055E67" w:rsidP="001E4276">
            <w:pPr>
              <w:jc w:val="center"/>
            </w:pPr>
            <w:r>
              <w:t>$393</w:t>
            </w:r>
          </w:p>
        </w:tc>
        <w:tc>
          <w:tcPr>
            <w:tcW w:w="1584" w:type="dxa"/>
            <w:vAlign w:val="center"/>
          </w:tcPr>
          <w:p w:rsidR="00055E67" w:rsidRDefault="00055E67" w:rsidP="001E4276">
            <w:pPr>
              <w:jc w:val="center"/>
            </w:pPr>
            <w:r>
              <w:t>$400</w:t>
            </w:r>
          </w:p>
        </w:tc>
        <w:tc>
          <w:tcPr>
            <w:tcW w:w="1584" w:type="dxa"/>
            <w:vAlign w:val="center"/>
          </w:tcPr>
          <w:p w:rsidR="00055E67" w:rsidRDefault="00055E67" w:rsidP="001E4276">
            <w:pPr>
              <w:jc w:val="center"/>
            </w:pPr>
            <w:r>
              <w:t>$593</w:t>
            </w:r>
          </w:p>
        </w:tc>
        <w:tc>
          <w:tcPr>
            <w:tcW w:w="1584" w:type="dxa"/>
            <w:vAlign w:val="center"/>
          </w:tcPr>
          <w:p w:rsidR="00055E67" w:rsidRDefault="00055E67" w:rsidP="001E4276">
            <w:pPr>
              <w:jc w:val="center"/>
            </w:pPr>
            <w:r>
              <w:t>$786</w:t>
            </w:r>
          </w:p>
        </w:tc>
      </w:tr>
      <w:tr w:rsidR="00055E67" w:rsidTr="001E4276">
        <w:tc>
          <w:tcPr>
            <w:tcW w:w="1800" w:type="dxa"/>
            <w:vAlign w:val="center"/>
          </w:tcPr>
          <w:p w:rsidR="00055E67" w:rsidRDefault="00055E67" w:rsidP="001E4276">
            <w:r>
              <w:t>Transportation</w:t>
            </w:r>
          </w:p>
        </w:tc>
        <w:tc>
          <w:tcPr>
            <w:tcW w:w="1584" w:type="dxa"/>
            <w:vAlign w:val="center"/>
          </w:tcPr>
          <w:p w:rsidR="00055E67" w:rsidRDefault="00055E67" w:rsidP="001E4276">
            <w:pPr>
              <w:jc w:val="center"/>
            </w:pPr>
            <w:r>
              <w:t>$278</w:t>
            </w:r>
          </w:p>
        </w:tc>
        <w:tc>
          <w:tcPr>
            <w:tcW w:w="1584" w:type="dxa"/>
            <w:vAlign w:val="center"/>
          </w:tcPr>
          <w:p w:rsidR="00055E67" w:rsidRDefault="00055E67" w:rsidP="001E4276">
            <w:pPr>
              <w:jc w:val="center"/>
            </w:pPr>
            <w:r>
              <w:t>$479</w:t>
            </w:r>
          </w:p>
        </w:tc>
        <w:tc>
          <w:tcPr>
            <w:tcW w:w="1584" w:type="dxa"/>
            <w:vAlign w:val="center"/>
          </w:tcPr>
          <w:p w:rsidR="00055E67" w:rsidRDefault="00055E67" w:rsidP="001E4276">
            <w:pPr>
              <w:jc w:val="center"/>
            </w:pPr>
            <w:r>
              <w:t>$556</w:t>
            </w:r>
          </w:p>
        </w:tc>
        <w:tc>
          <w:tcPr>
            <w:tcW w:w="1584" w:type="dxa"/>
            <w:vAlign w:val="center"/>
          </w:tcPr>
          <w:p w:rsidR="00055E67" w:rsidRDefault="00055E67" w:rsidP="001E4276">
            <w:pPr>
              <w:jc w:val="center"/>
            </w:pPr>
            <w:r>
              <w:t>$757</w:t>
            </w:r>
          </w:p>
        </w:tc>
        <w:tc>
          <w:tcPr>
            <w:tcW w:w="1584" w:type="dxa"/>
            <w:vAlign w:val="center"/>
          </w:tcPr>
          <w:p w:rsidR="00055E67" w:rsidRDefault="00055E67" w:rsidP="001E4276">
            <w:pPr>
              <w:jc w:val="center"/>
            </w:pPr>
            <w:r>
              <w:t>$958</w:t>
            </w:r>
          </w:p>
        </w:tc>
      </w:tr>
      <w:tr w:rsidR="00055E67" w:rsidTr="001E4276">
        <w:tc>
          <w:tcPr>
            <w:tcW w:w="1800" w:type="dxa"/>
            <w:vAlign w:val="center"/>
          </w:tcPr>
          <w:p w:rsidR="00055E67" w:rsidRDefault="00055E67" w:rsidP="001E4276">
            <w:r>
              <w:t>Monthly Income After-Tax Income that is Required</w:t>
            </w:r>
          </w:p>
        </w:tc>
        <w:tc>
          <w:tcPr>
            <w:tcW w:w="1584" w:type="dxa"/>
            <w:vAlign w:val="center"/>
          </w:tcPr>
          <w:p w:rsidR="00055E67" w:rsidRDefault="00055E67" w:rsidP="001E4276">
            <w:pPr>
              <w:jc w:val="center"/>
            </w:pPr>
            <w:r>
              <w:t>$1,456</w:t>
            </w:r>
          </w:p>
        </w:tc>
        <w:tc>
          <w:tcPr>
            <w:tcW w:w="1584" w:type="dxa"/>
            <w:vAlign w:val="center"/>
          </w:tcPr>
          <w:p w:rsidR="00055E67" w:rsidRDefault="00055E67" w:rsidP="001E4276">
            <w:pPr>
              <w:jc w:val="center"/>
            </w:pPr>
            <w:r>
              <w:t>$2,847</w:t>
            </w:r>
          </w:p>
        </w:tc>
        <w:tc>
          <w:tcPr>
            <w:tcW w:w="1584" w:type="dxa"/>
            <w:vAlign w:val="center"/>
          </w:tcPr>
          <w:p w:rsidR="00055E67" w:rsidRDefault="00055E67" w:rsidP="001E4276">
            <w:pPr>
              <w:jc w:val="center"/>
            </w:pPr>
            <w:r>
              <w:t>$2.249</w:t>
            </w:r>
          </w:p>
        </w:tc>
        <w:tc>
          <w:tcPr>
            <w:tcW w:w="1584" w:type="dxa"/>
            <w:vAlign w:val="center"/>
          </w:tcPr>
          <w:p w:rsidR="00055E67" w:rsidRDefault="00055E67" w:rsidP="001E4276">
            <w:pPr>
              <w:jc w:val="center"/>
            </w:pPr>
            <w:r>
              <w:t>$3,640</w:t>
            </w:r>
          </w:p>
        </w:tc>
        <w:tc>
          <w:tcPr>
            <w:tcW w:w="1584" w:type="dxa"/>
            <w:vAlign w:val="center"/>
          </w:tcPr>
          <w:p w:rsidR="00055E67" w:rsidRDefault="00055E67" w:rsidP="001E4276">
            <w:pPr>
              <w:jc w:val="center"/>
            </w:pPr>
            <w:r>
              <w:t>$4,755</w:t>
            </w:r>
          </w:p>
        </w:tc>
      </w:tr>
      <w:tr w:rsidR="00055E67" w:rsidTr="001E4276">
        <w:tc>
          <w:tcPr>
            <w:tcW w:w="1800" w:type="dxa"/>
            <w:vAlign w:val="center"/>
          </w:tcPr>
          <w:p w:rsidR="00055E67" w:rsidRDefault="00055E67" w:rsidP="001E4276">
            <w:r>
              <w:t>Annual Income After-Tax Income that is Required</w:t>
            </w:r>
          </w:p>
        </w:tc>
        <w:tc>
          <w:tcPr>
            <w:tcW w:w="1584" w:type="dxa"/>
            <w:vAlign w:val="center"/>
          </w:tcPr>
          <w:p w:rsidR="00055E67" w:rsidRDefault="00055E67" w:rsidP="001E4276">
            <w:pPr>
              <w:jc w:val="center"/>
            </w:pPr>
            <w:r>
              <w:t>$17,472</w:t>
            </w:r>
          </w:p>
        </w:tc>
        <w:tc>
          <w:tcPr>
            <w:tcW w:w="1584" w:type="dxa"/>
            <w:vAlign w:val="center"/>
          </w:tcPr>
          <w:p w:rsidR="00055E67" w:rsidRDefault="00055E67" w:rsidP="001E4276">
            <w:pPr>
              <w:jc w:val="center"/>
            </w:pPr>
            <w:r>
              <w:t>$34,164</w:t>
            </w:r>
          </w:p>
        </w:tc>
        <w:tc>
          <w:tcPr>
            <w:tcW w:w="1584" w:type="dxa"/>
            <w:vAlign w:val="center"/>
          </w:tcPr>
          <w:p w:rsidR="00055E67" w:rsidRDefault="00055E67" w:rsidP="001E4276">
            <w:pPr>
              <w:jc w:val="center"/>
            </w:pPr>
            <w:r>
              <w:t>$26,988</w:t>
            </w:r>
          </w:p>
        </w:tc>
        <w:tc>
          <w:tcPr>
            <w:tcW w:w="1584" w:type="dxa"/>
            <w:vAlign w:val="center"/>
          </w:tcPr>
          <w:p w:rsidR="00055E67" w:rsidRDefault="00055E67" w:rsidP="001E4276">
            <w:pPr>
              <w:jc w:val="center"/>
            </w:pPr>
            <w:r>
              <w:t>$43,680</w:t>
            </w:r>
          </w:p>
        </w:tc>
        <w:tc>
          <w:tcPr>
            <w:tcW w:w="1584" w:type="dxa"/>
            <w:vAlign w:val="center"/>
          </w:tcPr>
          <w:p w:rsidR="00055E67" w:rsidRDefault="00055E67" w:rsidP="001E4276">
            <w:pPr>
              <w:jc w:val="center"/>
            </w:pPr>
            <w:r>
              <w:t>$57,066</w:t>
            </w:r>
          </w:p>
        </w:tc>
      </w:tr>
      <w:tr w:rsidR="00055E67" w:rsidTr="001E4276">
        <w:tc>
          <w:tcPr>
            <w:tcW w:w="1800" w:type="dxa"/>
            <w:tcBorders>
              <w:bottom w:val="single" w:sz="4" w:space="0" w:color="auto"/>
            </w:tcBorders>
            <w:vAlign w:val="center"/>
          </w:tcPr>
          <w:p w:rsidR="00055E67" w:rsidRDefault="00055E67" w:rsidP="001E4276">
            <w:r>
              <w:t>Annual Taxes</w:t>
            </w:r>
          </w:p>
        </w:tc>
        <w:tc>
          <w:tcPr>
            <w:tcW w:w="1584" w:type="dxa"/>
            <w:tcBorders>
              <w:bottom w:val="single" w:sz="4" w:space="0" w:color="auto"/>
            </w:tcBorders>
            <w:vAlign w:val="center"/>
          </w:tcPr>
          <w:p w:rsidR="00055E67" w:rsidRDefault="00055E67" w:rsidP="001E4276">
            <w:pPr>
              <w:jc w:val="center"/>
            </w:pPr>
            <w:r>
              <w:t>$1,140</w:t>
            </w:r>
          </w:p>
        </w:tc>
        <w:tc>
          <w:tcPr>
            <w:tcW w:w="1584" w:type="dxa"/>
            <w:tcBorders>
              <w:bottom w:val="single" w:sz="4" w:space="0" w:color="auto"/>
            </w:tcBorders>
            <w:vAlign w:val="center"/>
          </w:tcPr>
          <w:p w:rsidR="00055E67" w:rsidRDefault="00055E67" w:rsidP="001E4276">
            <w:pPr>
              <w:jc w:val="center"/>
            </w:pPr>
            <w:r>
              <w:t>$2,041</w:t>
            </w:r>
          </w:p>
        </w:tc>
        <w:tc>
          <w:tcPr>
            <w:tcW w:w="1584" w:type="dxa"/>
            <w:tcBorders>
              <w:bottom w:val="single" w:sz="4" w:space="0" w:color="auto"/>
            </w:tcBorders>
            <w:vAlign w:val="center"/>
          </w:tcPr>
          <w:p w:rsidR="00055E67" w:rsidRDefault="00055E67" w:rsidP="001E4276">
            <w:pPr>
              <w:jc w:val="center"/>
            </w:pPr>
            <w:r>
              <w:t>$1,789</w:t>
            </w:r>
          </w:p>
        </w:tc>
        <w:tc>
          <w:tcPr>
            <w:tcW w:w="1584" w:type="dxa"/>
            <w:tcBorders>
              <w:bottom w:val="single" w:sz="4" w:space="0" w:color="auto"/>
            </w:tcBorders>
            <w:vAlign w:val="center"/>
          </w:tcPr>
          <w:p w:rsidR="00055E67" w:rsidRDefault="00055E67" w:rsidP="001E4276">
            <w:pPr>
              <w:jc w:val="center"/>
            </w:pPr>
            <w:r>
              <w:t>$2,690</w:t>
            </w:r>
          </w:p>
        </w:tc>
        <w:tc>
          <w:tcPr>
            <w:tcW w:w="1584" w:type="dxa"/>
            <w:tcBorders>
              <w:bottom w:val="single" w:sz="4" w:space="0" w:color="auto"/>
            </w:tcBorders>
            <w:vAlign w:val="center"/>
          </w:tcPr>
          <w:p w:rsidR="00055E67" w:rsidRDefault="00055E67" w:rsidP="001E4276">
            <w:pPr>
              <w:jc w:val="center"/>
            </w:pPr>
            <w:r>
              <w:t>$3,532</w:t>
            </w:r>
          </w:p>
        </w:tc>
      </w:tr>
      <w:tr w:rsidR="00055E67" w:rsidTr="001E4276">
        <w:tc>
          <w:tcPr>
            <w:tcW w:w="1800" w:type="dxa"/>
            <w:shd w:val="clear" w:color="auto" w:fill="4F81BD" w:themeFill="accent1"/>
            <w:vAlign w:val="center"/>
          </w:tcPr>
          <w:p w:rsidR="00055E67" w:rsidRPr="00B340DA" w:rsidRDefault="00055E67" w:rsidP="001E4276">
            <w:pPr>
              <w:rPr>
                <w:b/>
                <w:color w:val="FFFFFF" w:themeColor="background1"/>
              </w:rPr>
            </w:pPr>
            <w:r>
              <w:rPr>
                <w:b/>
                <w:color w:val="FFFFFF" w:themeColor="background1"/>
              </w:rPr>
              <w:t>Annual Income Before Tax Income that is R</w:t>
            </w:r>
            <w:r w:rsidRPr="00B340DA">
              <w:rPr>
                <w:b/>
                <w:color w:val="FFFFFF" w:themeColor="background1"/>
              </w:rPr>
              <w:t>equired</w:t>
            </w:r>
          </w:p>
        </w:tc>
        <w:tc>
          <w:tcPr>
            <w:tcW w:w="1584"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$18,612</w:t>
            </w:r>
          </w:p>
        </w:tc>
        <w:tc>
          <w:tcPr>
            <w:tcW w:w="1584"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$36,205</w:t>
            </w:r>
          </w:p>
        </w:tc>
        <w:tc>
          <w:tcPr>
            <w:tcW w:w="1584"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$28,777</w:t>
            </w:r>
          </w:p>
        </w:tc>
        <w:tc>
          <w:tcPr>
            <w:tcW w:w="1584"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$46,370</w:t>
            </w:r>
          </w:p>
        </w:tc>
        <w:tc>
          <w:tcPr>
            <w:tcW w:w="1584"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$60,507</w:t>
            </w:r>
          </w:p>
        </w:tc>
      </w:tr>
    </w:tbl>
    <w:p w:rsidR="00055E67" w:rsidRDefault="00055E67" w:rsidP="00055E67">
      <w:pPr>
        <w:spacing w:after="0" w:line="240" w:lineRule="auto"/>
        <w:jc w:val="right"/>
        <w:rPr>
          <w:i/>
          <w:sz w:val="18"/>
          <w:szCs w:val="18"/>
        </w:rPr>
      </w:pPr>
    </w:p>
    <w:p w:rsidR="00055E67" w:rsidRPr="00A2301C" w:rsidRDefault="00055E67" w:rsidP="00055E67">
      <w:pPr>
        <w:rPr>
          <w:b/>
          <w:sz w:val="24"/>
          <w:szCs w:val="24"/>
        </w:rPr>
      </w:pPr>
      <w:r w:rsidRPr="00A2301C">
        <w:rPr>
          <w:b/>
          <w:sz w:val="24"/>
          <w:szCs w:val="24"/>
        </w:rPr>
        <w:t>Typical Hourly Wages</w:t>
      </w:r>
    </w:p>
    <w:p w:rsidR="00055E67" w:rsidRPr="00A2301C" w:rsidRDefault="00055E67" w:rsidP="00055E67">
      <w:pPr>
        <w:jc w:val="both"/>
        <w:rPr>
          <w:rFonts w:eastAsia="Times New Roman" w:cstheme="minorHAnsi"/>
          <w:sz w:val="24"/>
          <w:szCs w:val="24"/>
        </w:rPr>
      </w:pPr>
      <w:r w:rsidRPr="00A2301C">
        <w:rPr>
          <w:rFonts w:eastAsia="Times New Roman" w:cstheme="minorHAnsi"/>
          <w:sz w:val="24"/>
          <w:szCs w:val="24"/>
        </w:rPr>
        <w:t>These are the typical hourly rates for various professions in the Metropolitan Detroit area. Wages that are below the living wage for one adult supporting one child are shown in red.</w:t>
      </w:r>
    </w:p>
    <w:p w:rsidR="00055E67" w:rsidRPr="000446D1" w:rsidRDefault="00055E67" w:rsidP="00055E67">
      <w:pPr>
        <w:spacing w:after="120"/>
        <w:jc w:val="both"/>
        <w:rPr>
          <w:rFonts w:eastAsia="Times New Roman" w:cstheme="minorHAnsi"/>
          <w:sz w:val="18"/>
          <w:szCs w:val="18"/>
        </w:rPr>
      </w:pPr>
      <w:r>
        <w:rPr>
          <w:rFonts w:eastAsia="Times New Roman" w:cstheme="minorHAnsi"/>
          <w:sz w:val="18"/>
          <w:szCs w:val="18"/>
        </w:rPr>
        <w:t>Table 9 Hourly Wage Rates by Occupational Area</w:t>
      </w:r>
    </w:p>
    <w:tbl>
      <w:tblPr>
        <w:tblStyle w:val="TableGrid"/>
        <w:tblW w:w="0" w:type="auto"/>
        <w:jc w:val="center"/>
        <w:tblLook w:val="04A0" w:firstRow="1" w:lastRow="0" w:firstColumn="1" w:lastColumn="0" w:noHBand="0" w:noVBand="1"/>
      </w:tblPr>
      <w:tblGrid>
        <w:gridCol w:w="4500"/>
        <w:gridCol w:w="2610"/>
      </w:tblGrid>
      <w:tr w:rsidR="00055E67" w:rsidTr="0018112F">
        <w:trPr>
          <w:trHeight w:val="530"/>
          <w:jc w:val="center"/>
        </w:trPr>
        <w:tc>
          <w:tcPr>
            <w:tcW w:w="4500"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Occupational Area</w:t>
            </w:r>
          </w:p>
        </w:tc>
        <w:tc>
          <w:tcPr>
            <w:tcW w:w="2610" w:type="dxa"/>
            <w:shd w:val="clear" w:color="auto" w:fill="4F81BD" w:themeFill="accent1"/>
            <w:vAlign w:val="center"/>
          </w:tcPr>
          <w:p w:rsidR="00055E67" w:rsidRPr="00B340DA" w:rsidRDefault="00055E67" w:rsidP="001E4276">
            <w:pPr>
              <w:jc w:val="center"/>
              <w:rPr>
                <w:b/>
                <w:color w:val="FFFFFF" w:themeColor="background1"/>
              </w:rPr>
            </w:pPr>
            <w:r w:rsidRPr="00B340DA">
              <w:rPr>
                <w:b/>
                <w:color w:val="FFFFFF" w:themeColor="background1"/>
              </w:rPr>
              <w:t>Typical Hourly Wage</w:t>
            </w:r>
          </w:p>
        </w:tc>
      </w:tr>
      <w:tr w:rsidR="00055E67" w:rsidTr="0018112F">
        <w:trPr>
          <w:jc w:val="center"/>
        </w:trPr>
        <w:tc>
          <w:tcPr>
            <w:tcW w:w="4500" w:type="dxa"/>
            <w:vAlign w:val="center"/>
          </w:tcPr>
          <w:p w:rsidR="00055E67" w:rsidRDefault="00055E67" w:rsidP="001E4276">
            <w:r>
              <w:t>Management</w:t>
            </w:r>
          </w:p>
        </w:tc>
        <w:tc>
          <w:tcPr>
            <w:tcW w:w="2610" w:type="dxa"/>
            <w:vAlign w:val="center"/>
          </w:tcPr>
          <w:p w:rsidR="00055E67" w:rsidRDefault="00055E67" w:rsidP="001E4276">
            <w:pPr>
              <w:jc w:val="center"/>
            </w:pPr>
            <w:r>
              <w:t>$42.14</w:t>
            </w:r>
          </w:p>
        </w:tc>
      </w:tr>
      <w:tr w:rsidR="00055E67" w:rsidTr="0018112F">
        <w:trPr>
          <w:jc w:val="center"/>
        </w:trPr>
        <w:tc>
          <w:tcPr>
            <w:tcW w:w="4500" w:type="dxa"/>
            <w:vAlign w:val="center"/>
          </w:tcPr>
          <w:p w:rsidR="00055E67" w:rsidRDefault="00055E67" w:rsidP="001E4276">
            <w:r>
              <w:t>Business &amp; Financial Operations</w:t>
            </w:r>
          </w:p>
        </w:tc>
        <w:tc>
          <w:tcPr>
            <w:tcW w:w="2610" w:type="dxa"/>
            <w:vAlign w:val="center"/>
          </w:tcPr>
          <w:p w:rsidR="00055E67" w:rsidRDefault="00055E67" w:rsidP="001E4276">
            <w:pPr>
              <w:jc w:val="center"/>
            </w:pPr>
            <w:r>
              <w:t>$27.91</w:t>
            </w:r>
          </w:p>
        </w:tc>
      </w:tr>
      <w:tr w:rsidR="00055E67" w:rsidTr="0018112F">
        <w:trPr>
          <w:jc w:val="center"/>
        </w:trPr>
        <w:tc>
          <w:tcPr>
            <w:tcW w:w="4500" w:type="dxa"/>
            <w:vAlign w:val="center"/>
          </w:tcPr>
          <w:p w:rsidR="00055E67" w:rsidRDefault="00055E67" w:rsidP="001E4276">
            <w:r>
              <w:t>Computer &amp; Mathematical</w:t>
            </w:r>
          </w:p>
        </w:tc>
        <w:tc>
          <w:tcPr>
            <w:tcW w:w="2610" w:type="dxa"/>
            <w:vAlign w:val="center"/>
          </w:tcPr>
          <w:p w:rsidR="00055E67" w:rsidRDefault="00055E67" w:rsidP="001E4276">
            <w:pPr>
              <w:jc w:val="center"/>
            </w:pPr>
            <w:r>
              <w:t>$28.58</w:t>
            </w:r>
          </w:p>
        </w:tc>
      </w:tr>
      <w:tr w:rsidR="00055E67" w:rsidTr="0018112F">
        <w:trPr>
          <w:jc w:val="center"/>
        </w:trPr>
        <w:tc>
          <w:tcPr>
            <w:tcW w:w="4500" w:type="dxa"/>
            <w:vAlign w:val="center"/>
          </w:tcPr>
          <w:p w:rsidR="00055E67" w:rsidRDefault="00055E67" w:rsidP="001E4276">
            <w:r>
              <w:t>Architecture &amp; Engineering</w:t>
            </w:r>
          </w:p>
        </w:tc>
        <w:tc>
          <w:tcPr>
            <w:tcW w:w="2610" w:type="dxa"/>
            <w:vAlign w:val="center"/>
          </w:tcPr>
          <w:p w:rsidR="00055E67" w:rsidRDefault="00055E67" w:rsidP="001E4276">
            <w:pPr>
              <w:jc w:val="center"/>
            </w:pPr>
            <w:r>
              <w:t>$30.83</w:t>
            </w:r>
          </w:p>
        </w:tc>
      </w:tr>
      <w:tr w:rsidR="00055E67" w:rsidTr="0018112F">
        <w:trPr>
          <w:jc w:val="center"/>
        </w:trPr>
        <w:tc>
          <w:tcPr>
            <w:tcW w:w="4500" w:type="dxa"/>
            <w:vAlign w:val="center"/>
          </w:tcPr>
          <w:p w:rsidR="00055E67" w:rsidRDefault="00055E67" w:rsidP="001E4276">
            <w:r>
              <w:t>Life, Physical &amp; Social Science</w:t>
            </w:r>
          </w:p>
        </w:tc>
        <w:tc>
          <w:tcPr>
            <w:tcW w:w="2610" w:type="dxa"/>
            <w:vAlign w:val="center"/>
          </w:tcPr>
          <w:p w:rsidR="00055E67" w:rsidRDefault="00055E67" w:rsidP="001E4276">
            <w:pPr>
              <w:jc w:val="center"/>
            </w:pPr>
            <w:r>
              <w:t>$28.65</w:t>
            </w:r>
          </w:p>
        </w:tc>
      </w:tr>
      <w:tr w:rsidR="00055E67" w:rsidTr="0018112F">
        <w:trPr>
          <w:jc w:val="center"/>
        </w:trPr>
        <w:tc>
          <w:tcPr>
            <w:tcW w:w="4500" w:type="dxa"/>
            <w:vAlign w:val="center"/>
          </w:tcPr>
          <w:p w:rsidR="00055E67" w:rsidRDefault="00055E67" w:rsidP="001E4276">
            <w:r>
              <w:t>Community &amp; Social Services</w:t>
            </w:r>
          </w:p>
        </w:tc>
        <w:tc>
          <w:tcPr>
            <w:tcW w:w="2610" w:type="dxa"/>
            <w:vAlign w:val="center"/>
          </w:tcPr>
          <w:p w:rsidR="00055E67" w:rsidRDefault="00055E67" w:rsidP="001E4276">
            <w:pPr>
              <w:jc w:val="center"/>
            </w:pPr>
            <w:r>
              <w:t>$20.34</w:t>
            </w:r>
          </w:p>
        </w:tc>
      </w:tr>
      <w:tr w:rsidR="00055E67" w:rsidTr="0018112F">
        <w:trPr>
          <w:jc w:val="center"/>
        </w:trPr>
        <w:tc>
          <w:tcPr>
            <w:tcW w:w="4500" w:type="dxa"/>
            <w:vAlign w:val="center"/>
          </w:tcPr>
          <w:p w:rsidR="00055E67" w:rsidRDefault="00055E67" w:rsidP="001E4276">
            <w:r>
              <w:t>Legal</w:t>
            </w:r>
          </w:p>
        </w:tc>
        <w:tc>
          <w:tcPr>
            <w:tcW w:w="2610" w:type="dxa"/>
            <w:vAlign w:val="center"/>
          </w:tcPr>
          <w:p w:rsidR="00055E67" w:rsidRDefault="00055E67" w:rsidP="001E4276">
            <w:pPr>
              <w:jc w:val="center"/>
            </w:pPr>
            <w:r>
              <w:t>$38.07</w:t>
            </w:r>
          </w:p>
        </w:tc>
      </w:tr>
      <w:tr w:rsidR="00055E67" w:rsidTr="0018112F">
        <w:trPr>
          <w:jc w:val="center"/>
        </w:trPr>
        <w:tc>
          <w:tcPr>
            <w:tcW w:w="4500" w:type="dxa"/>
            <w:vAlign w:val="center"/>
          </w:tcPr>
          <w:p w:rsidR="00055E67" w:rsidRDefault="00055E67" w:rsidP="001E4276">
            <w:r>
              <w:t>Education, Training &amp; Library</w:t>
            </w:r>
          </w:p>
        </w:tc>
        <w:tc>
          <w:tcPr>
            <w:tcW w:w="2610" w:type="dxa"/>
            <w:vAlign w:val="center"/>
          </w:tcPr>
          <w:p w:rsidR="00055E67" w:rsidRDefault="00055E67" w:rsidP="001E4276">
            <w:pPr>
              <w:jc w:val="center"/>
            </w:pPr>
            <w:r>
              <w:t>$23.30</w:t>
            </w:r>
          </w:p>
        </w:tc>
      </w:tr>
      <w:tr w:rsidR="00055E67" w:rsidTr="0018112F">
        <w:trPr>
          <w:jc w:val="center"/>
        </w:trPr>
        <w:tc>
          <w:tcPr>
            <w:tcW w:w="4500" w:type="dxa"/>
            <w:vAlign w:val="center"/>
          </w:tcPr>
          <w:p w:rsidR="00055E67" w:rsidRDefault="00055E67" w:rsidP="001E4276">
            <w:r>
              <w:t>Arts, Design, Entertainment, Sports &amp; Media</w:t>
            </w:r>
          </w:p>
        </w:tc>
        <w:tc>
          <w:tcPr>
            <w:tcW w:w="2610" w:type="dxa"/>
            <w:vAlign w:val="center"/>
          </w:tcPr>
          <w:p w:rsidR="00055E67" w:rsidRDefault="00055E67" w:rsidP="001E4276">
            <w:pPr>
              <w:jc w:val="center"/>
            </w:pPr>
            <w:r>
              <w:t>$20.34</w:t>
            </w:r>
          </w:p>
        </w:tc>
      </w:tr>
      <w:tr w:rsidR="00055E67" w:rsidTr="0018112F">
        <w:trPr>
          <w:jc w:val="center"/>
        </w:trPr>
        <w:tc>
          <w:tcPr>
            <w:tcW w:w="4500" w:type="dxa"/>
            <w:vAlign w:val="center"/>
          </w:tcPr>
          <w:p w:rsidR="00055E67" w:rsidRDefault="00055E67" w:rsidP="001E4276">
            <w:r>
              <w:t>Healthcare Practitioner &amp; Technical</w:t>
            </w:r>
          </w:p>
        </w:tc>
        <w:tc>
          <w:tcPr>
            <w:tcW w:w="2610" w:type="dxa"/>
            <w:vAlign w:val="center"/>
          </w:tcPr>
          <w:p w:rsidR="00055E67" w:rsidRDefault="00055E67" w:rsidP="001E4276">
            <w:pPr>
              <w:jc w:val="center"/>
            </w:pPr>
            <w:r>
              <w:t>$29.71</w:t>
            </w:r>
          </w:p>
        </w:tc>
      </w:tr>
      <w:tr w:rsidR="00055E67" w:rsidTr="0018112F">
        <w:trPr>
          <w:jc w:val="center"/>
        </w:trPr>
        <w:tc>
          <w:tcPr>
            <w:tcW w:w="4500" w:type="dxa"/>
            <w:vAlign w:val="center"/>
          </w:tcPr>
          <w:p w:rsidR="00055E67" w:rsidRDefault="00055E67" w:rsidP="001E4276">
            <w:r>
              <w:t>Healthcare Support</w:t>
            </w:r>
          </w:p>
        </w:tc>
        <w:tc>
          <w:tcPr>
            <w:tcW w:w="2610" w:type="dxa"/>
            <w:vAlign w:val="center"/>
          </w:tcPr>
          <w:p w:rsidR="00055E67" w:rsidRDefault="00055E67" w:rsidP="001E4276">
            <w:pPr>
              <w:jc w:val="center"/>
            </w:pPr>
            <w:r>
              <w:t>$20.34</w:t>
            </w:r>
          </w:p>
        </w:tc>
      </w:tr>
      <w:tr w:rsidR="00055E67" w:rsidTr="0018112F">
        <w:trPr>
          <w:jc w:val="center"/>
        </w:trPr>
        <w:tc>
          <w:tcPr>
            <w:tcW w:w="4500" w:type="dxa"/>
            <w:vAlign w:val="center"/>
          </w:tcPr>
          <w:p w:rsidR="00055E67" w:rsidRDefault="00055E67" w:rsidP="001E4276">
            <w:r>
              <w:t>Protective Service</w:t>
            </w:r>
          </w:p>
        </w:tc>
        <w:tc>
          <w:tcPr>
            <w:tcW w:w="2610" w:type="dxa"/>
            <w:vAlign w:val="center"/>
          </w:tcPr>
          <w:p w:rsidR="00055E67" w:rsidRDefault="00055E67" w:rsidP="001E4276">
            <w:pPr>
              <w:jc w:val="center"/>
            </w:pPr>
            <w:r>
              <w:t>$18.20</w:t>
            </w:r>
          </w:p>
        </w:tc>
      </w:tr>
      <w:tr w:rsidR="00055E67" w:rsidTr="0018112F">
        <w:trPr>
          <w:jc w:val="center"/>
        </w:trPr>
        <w:tc>
          <w:tcPr>
            <w:tcW w:w="4500" w:type="dxa"/>
            <w:vAlign w:val="center"/>
          </w:tcPr>
          <w:p w:rsidR="00055E67" w:rsidRDefault="00055E67" w:rsidP="001E4276">
            <w:r>
              <w:t>Food Preparation &amp; Serving Related</w:t>
            </w:r>
          </w:p>
        </w:tc>
        <w:tc>
          <w:tcPr>
            <w:tcW w:w="2610" w:type="dxa"/>
            <w:vAlign w:val="center"/>
          </w:tcPr>
          <w:p w:rsidR="00055E67" w:rsidRPr="006C17B3" w:rsidRDefault="00055E67" w:rsidP="001E4276">
            <w:pPr>
              <w:jc w:val="center"/>
              <w:rPr>
                <w:color w:val="FF0000"/>
              </w:rPr>
            </w:pPr>
            <w:r w:rsidRPr="006C17B3">
              <w:rPr>
                <w:color w:val="FF0000"/>
              </w:rPr>
              <w:t>$8.90</w:t>
            </w:r>
          </w:p>
        </w:tc>
      </w:tr>
      <w:tr w:rsidR="00055E67" w:rsidTr="0018112F">
        <w:trPr>
          <w:jc w:val="center"/>
        </w:trPr>
        <w:tc>
          <w:tcPr>
            <w:tcW w:w="4500" w:type="dxa"/>
            <w:vAlign w:val="center"/>
          </w:tcPr>
          <w:p w:rsidR="00055E67" w:rsidRDefault="00055E67" w:rsidP="001E4276">
            <w:r>
              <w:t>Building &amp; Grounds Cleaning &amp; Maintenance</w:t>
            </w:r>
          </w:p>
        </w:tc>
        <w:tc>
          <w:tcPr>
            <w:tcW w:w="2610" w:type="dxa"/>
            <w:vAlign w:val="center"/>
          </w:tcPr>
          <w:p w:rsidR="00055E67" w:rsidRPr="006C17B3" w:rsidRDefault="00055E67" w:rsidP="001E4276">
            <w:pPr>
              <w:jc w:val="center"/>
              <w:rPr>
                <w:color w:val="FF0000"/>
              </w:rPr>
            </w:pPr>
            <w:r w:rsidRPr="006C17B3">
              <w:rPr>
                <w:color w:val="FF0000"/>
              </w:rPr>
              <w:t>$11.77</w:t>
            </w:r>
          </w:p>
        </w:tc>
      </w:tr>
      <w:tr w:rsidR="00055E67" w:rsidTr="0018112F">
        <w:trPr>
          <w:jc w:val="center"/>
        </w:trPr>
        <w:tc>
          <w:tcPr>
            <w:tcW w:w="4500" w:type="dxa"/>
            <w:vAlign w:val="center"/>
          </w:tcPr>
          <w:p w:rsidR="00055E67" w:rsidRDefault="00055E67" w:rsidP="001E4276">
            <w:r>
              <w:lastRenderedPageBreak/>
              <w:t>Personal Care &amp; Services</w:t>
            </w:r>
          </w:p>
        </w:tc>
        <w:tc>
          <w:tcPr>
            <w:tcW w:w="2610" w:type="dxa"/>
            <w:vAlign w:val="center"/>
          </w:tcPr>
          <w:p w:rsidR="00055E67" w:rsidRDefault="00055E67" w:rsidP="001E4276">
            <w:pPr>
              <w:jc w:val="center"/>
            </w:pPr>
            <w:r w:rsidRPr="006C17B3">
              <w:rPr>
                <w:color w:val="FF0000"/>
              </w:rPr>
              <w:t>$10.83</w:t>
            </w:r>
          </w:p>
        </w:tc>
      </w:tr>
      <w:tr w:rsidR="00055E67" w:rsidTr="0018112F">
        <w:trPr>
          <w:jc w:val="center"/>
        </w:trPr>
        <w:tc>
          <w:tcPr>
            <w:tcW w:w="4500" w:type="dxa"/>
            <w:vAlign w:val="center"/>
          </w:tcPr>
          <w:p w:rsidR="00055E67" w:rsidRDefault="00055E67" w:rsidP="001E4276">
            <w:r>
              <w:t>Sales &amp; Related</w:t>
            </w:r>
          </w:p>
        </w:tc>
        <w:tc>
          <w:tcPr>
            <w:tcW w:w="2610" w:type="dxa"/>
            <w:vAlign w:val="center"/>
          </w:tcPr>
          <w:p w:rsidR="00055E67" w:rsidRPr="006C17B3" w:rsidRDefault="00055E67" w:rsidP="001E4276">
            <w:pPr>
              <w:jc w:val="center"/>
              <w:rPr>
                <w:color w:val="FF0000"/>
              </w:rPr>
            </w:pPr>
            <w:r w:rsidRPr="006C17B3">
              <w:rPr>
                <w:color w:val="FF0000"/>
              </w:rPr>
              <w:t>$14.48</w:t>
            </w:r>
          </w:p>
        </w:tc>
      </w:tr>
      <w:tr w:rsidR="00055E67" w:rsidTr="0018112F">
        <w:trPr>
          <w:jc w:val="center"/>
        </w:trPr>
        <w:tc>
          <w:tcPr>
            <w:tcW w:w="4500" w:type="dxa"/>
            <w:vAlign w:val="center"/>
          </w:tcPr>
          <w:p w:rsidR="00055E67" w:rsidRDefault="00055E67" w:rsidP="001E4276">
            <w:r>
              <w:t>Office &amp; Administrative Support</w:t>
            </w:r>
          </w:p>
        </w:tc>
        <w:tc>
          <w:tcPr>
            <w:tcW w:w="2610" w:type="dxa"/>
            <w:vAlign w:val="center"/>
          </w:tcPr>
          <w:p w:rsidR="00055E67" w:rsidRPr="006C17B3" w:rsidRDefault="00055E67" w:rsidP="001E4276">
            <w:pPr>
              <w:jc w:val="center"/>
              <w:rPr>
                <w:color w:val="FF0000"/>
              </w:rPr>
            </w:pPr>
            <w:r w:rsidRPr="006C17B3">
              <w:rPr>
                <w:color w:val="FF0000"/>
              </w:rPr>
              <w:t>$14.48</w:t>
            </w:r>
          </w:p>
        </w:tc>
      </w:tr>
      <w:tr w:rsidR="00055E67" w:rsidTr="0018112F">
        <w:trPr>
          <w:jc w:val="center"/>
        </w:trPr>
        <w:tc>
          <w:tcPr>
            <w:tcW w:w="4500" w:type="dxa"/>
            <w:vAlign w:val="center"/>
          </w:tcPr>
          <w:p w:rsidR="00055E67" w:rsidRDefault="00055E67" w:rsidP="001E4276">
            <w:r>
              <w:t>Farming, Fishing &amp; Forestry</w:t>
            </w:r>
          </w:p>
        </w:tc>
        <w:tc>
          <w:tcPr>
            <w:tcW w:w="2610" w:type="dxa"/>
            <w:vAlign w:val="center"/>
          </w:tcPr>
          <w:p w:rsidR="00055E67" w:rsidRPr="006C17B3" w:rsidRDefault="00055E67" w:rsidP="001E4276">
            <w:pPr>
              <w:jc w:val="center"/>
              <w:rPr>
                <w:color w:val="FF0000"/>
              </w:rPr>
            </w:pPr>
            <w:r w:rsidRPr="006C17B3">
              <w:rPr>
                <w:color w:val="FF0000"/>
              </w:rPr>
              <w:t>$13.05</w:t>
            </w:r>
          </w:p>
        </w:tc>
      </w:tr>
      <w:tr w:rsidR="00055E67" w:rsidTr="0018112F">
        <w:trPr>
          <w:jc w:val="center"/>
        </w:trPr>
        <w:tc>
          <w:tcPr>
            <w:tcW w:w="4500" w:type="dxa"/>
            <w:vAlign w:val="center"/>
          </w:tcPr>
          <w:p w:rsidR="00055E67" w:rsidRDefault="00055E67" w:rsidP="001E4276">
            <w:r>
              <w:t>Construction &amp; Extraction</w:t>
            </w:r>
          </w:p>
        </w:tc>
        <w:tc>
          <w:tcPr>
            <w:tcW w:w="2610" w:type="dxa"/>
            <w:vAlign w:val="center"/>
          </w:tcPr>
          <w:p w:rsidR="00055E67" w:rsidRDefault="00055E67" w:rsidP="001E4276">
            <w:pPr>
              <w:jc w:val="center"/>
            </w:pPr>
            <w:r>
              <w:t>$21.22</w:t>
            </w:r>
          </w:p>
        </w:tc>
      </w:tr>
      <w:tr w:rsidR="00055E67" w:rsidTr="0018112F">
        <w:trPr>
          <w:jc w:val="center"/>
        </w:trPr>
        <w:tc>
          <w:tcPr>
            <w:tcW w:w="4500" w:type="dxa"/>
            <w:vAlign w:val="center"/>
          </w:tcPr>
          <w:p w:rsidR="00055E67" w:rsidRDefault="00055E67" w:rsidP="001E4276">
            <w:r>
              <w:t>Installation, Maintenance &amp; Repair</w:t>
            </w:r>
          </w:p>
        </w:tc>
        <w:tc>
          <w:tcPr>
            <w:tcW w:w="2610" w:type="dxa"/>
            <w:vAlign w:val="center"/>
          </w:tcPr>
          <w:p w:rsidR="00055E67" w:rsidRDefault="00055E67" w:rsidP="001E4276">
            <w:pPr>
              <w:jc w:val="center"/>
            </w:pPr>
            <w:r>
              <w:t>$20.25</w:t>
            </w:r>
          </w:p>
        </w:tc>
      </w:tr>
      <w:tr w:rsidR="00055E67" w:rsidTr="0018112F">
        <w:trPr>
          <w:jc w:val="center"/>
        </w:trPr>
        <w:tc>
          <w:tcPr>
            <w:tcW w:w="4500" w:type="dxa"/>
            <w:vAlign w:val="center"/>
          </w:tcPr>
          <w:p w:rsidR="00055E67" w:rsidRDefault="00055E67" w:rsidP="001E4276">
            <w:r>
              <w:t>Production</w:t>
            </w:r>
          </w:p>
        </w:tc>
        <w:tc>
          <w:tcPr>
            <w:tcW w:w="2610" w:type="dxa"/>
            <w:vAlign w:val="center"/>
          </w:tcPr>
          <w:p w:rsidR="00055E67" w:rsidRDefault="00055E67" w:rsidP="001E4276">
            <w:pPr>
              <w:jc w:val="center"/>
            </w:pPr>
            <w:r>
              <w:t>$17.45</w:t>
            </w:r>
          </w:p>
        </w:tc>
      </w:tr>
      <w:tr w:rsidR="00055E67" w:rsidTr="0018112F">
        <w:trPr>
          <w:jc w:val="center"/>
        </w:trPr>
        <w:tc>
          <w:tcPr>
            <w:tcW w:w="4500" w:type="dxa"/>
            <w:vAlign w:val="center"/>
          </w:tcPr>
          <w:p w:rsidR="00055E67" w:rsidRDefault="00055E67" w:rsidP="001E4276">
            <w:r>
              <w:t>Transportation &amp; Material Moving</w:t>
            </w:r>
          </w:p>
        </w:tc>
        <w:tc>
          <w:tcPr>
            <w:tcW w:w="2610" w:type="dxa"/>
            <w:vAlign w:val="center"/>
          </w:tcPr>
          <w:p w:rsidR="00055E67" w:rsidRPr="006C17B3" w:rsidRDefault="00055E67" w:rsidP="001E4276">
            <w:pPr>
              <w:jc w:val="center"/>
              <w:rPr>
                <w:color w:val="FF0000"/>
              </w:rPr>
            </w:pPr>
            <w:r w:rsidRPr="006C17B3">
              <w:rPr>
                <w:color w:val="FF0000"/>
              </w:rPr>
              <w:t>$14.51</w:t>
            </w:r>
          </w:p>
        </w:tc>
      </w:tr>
    </w:tbl>
    <w:p w:rsidR="00055E67" w:rsidRDefault="00055E67" w:rsidP="00055E67">
      <w:pPr>
        <w:spacing w:after="0" w:line="240" w:lineRule="auto"/>
        <w:jc w:val="right"/>
        <w:rPr>
          <w:i/>
          <w:sz w:val="18"/>
          <w:szCs w:val="18"/>
        </w:rPr>
      </w:pPr>
    </w:p>
    <w:p w:rsidR="00950CC0" w:rsidRDefault="00950CC0" w:rsidP="00055E67">
      <w:pPr>
        <w:spacing w:after="0"/>
        <w:jc w:val="both"/>
        <w:rPr>
          <w:b/>
          <w:sz w:val="16"/>
          <w:szCs w:val="16"/>
        </w:rPr>
      </w:pPr>
    </w:p>
    <w:p w:rsidR="00950CC0" w:rsidRDefault="00950CC0" w:rsidP="00055E67">
      <w:pPr>
        <w:spacing w:after="0"/>
        <w:jc w:val="both"/>
        <w:rPr>
          <w:b/>
          <w:sz w:val="16"/>
          <w:szCs w:val="16"/>
        </w:rPr>
      </w:pPr>
    </w:p>
    <w:p w:rsidR="00055E67" w:rsidRPr="00BD6AD3" w:rsidRDefault="00950CC0" w:rsidP="00055E67">
      <w:pPr>
        <w:spacing w:after="0"/>
        <w:jc w:val="both"/>
        <w:rPr>
          <w:b/>
          <w:sz w:val="16"/>
          <w:szCs w:val="16"/>
        </w:rPr>
      </w:pPr>
      <w:r>
        <w:rPr>
          <w:b/>
          <w:sz w:val="16"/>
          <w:szCs w:val="16"/>
        </w:rPr>
        <w:t>DA</w:t>
      </w:r>
      <w:r w:rsidR="00055E67" w:rsidRPr="00BD6AD3">
        <w:rPr>
          <w:b/>
          <w:sz w:val="16"/>
          <w:szCs w:val="16"/>
        </w:rPr>
        <w:t>TA SOURCE</w:t>
      </w:r>
      <w:r w:rsidR="00BD6AD3">
        <w:rPr>
          <w:b/>
          <w:sz w:val="16"/>
          <w:szCs w:val="16"/>
        </w:rPr>
        <w:t>S</w:t>
      </w:r>
    </w:p>
    <w:p w:rsidR="00055E67" w:rsidRPr="00BD6AD3" w:rsidRDefault="00055E67" w:rsidP="00055E67">
      <w:pPr>
        <w:spacing w:after="0"/>
        <w:jc w:val="both"/>
        <w:rPr>
          <w:sz w:val="16"/>
          <w:szCs w:val="16"/>
        </w:rPr>
      </w:pPr>
      <w:r w:rsidRPr="00BD6AD3">
        <w:rPr>
          <w:sz w:val="16"/>
          <w:szCs w:val="16"/>
        </w:rPr>
        <w:t xml:space="preserve">The </w:t>
      </w:r>
      <w:hyperlink r:id="rId9" w:history="1">
        <w:r w:rsidRPr="00BD6AD3">
          <w:rPr>
            <w:rStyle w:val="Hyperlink"/>
            <w:rFonts w:cstheme="minorHAnsi"/>
            <w:sz w:val="16"/>
            <w:szCs w:val="16"/>
          </w:rPr>
          <w:t>Living Wage Calculator</w:t>
        </w:r>
      </w:hyperlink>
      <w:r w:rsidRPr="00BD6AD3">
        <w:rPr>
          <w:sz w:val="16"/>
          <w:szCs w:val="16"/>
        </w:rPr>
        <w:t xml:space="preserve">, </w:t>
      </w:r>
      <w:hyperlink r:id="rId10" w:history="1">
        <w:r w:rsidRPr="00BD6AD3">
          <w:rPr>
            <w:rStyle w:val="Hyperlink"/>
            <w:rFonts w:cstheme="minorHAnsi"/>
            <w:sz w:val="16"/>
            <w:szCs w:val="16"/>
          </w:rPr>
          <w:t>Community Economic Toolbox</w:t>
        </w:r>
      </w:hyperlink>
      <w:r w:rsidRPr="00BD6AD3">
        <w:rPr>
          <w:sz w:val="16"/>
          <w:szCs w:val="16"/>
        </w:rPr>
        <w:t xml:space="preserve">, and </w:t>
      </w:r>
      <w:hyperlink r:id="rId11" w:history="1">
        <w:r w:rsidRPr="00BD6AD3">
          <w:rPr>
            <w:rStyle w:val="Hyperlink"/>
            <w:rFonts w:cstheme="minorHAnsi"/>
            <w:sz w:val="16"/>
            <w:szCs w:val="16"/>
          </w:rPr>
          <w:t>Poverty in America</w:t>
        </w:r>
      </w:hyperlink>
      <w:r w:rsidRPr="00BD6AD3">
        <w:rPr>
          <w:sz w:val="16"/>
          <w:szCs w:val="16"/>
        </w:rPr>
        <w:t xml:space="preserve"> websites were developed by </w:t>
      </w:r>
      <w:hyperlink r:id="rId12" w:history="1">
        <w:r w:rsidRPr="00BD6AD3">
          <w:rPr>
            <w:rStyle w:val="Hyperlink"/>
            <w:rFonts w:cstheme="minorHAnsi"/>
            <w:sz w:val="16"/>
            <w:szCs w:val="16"/>
          </w:rPr>
          <w:t>Dr. Amy K. Glasmeier</w:t>
        </w:r>
      </w:hyperlink>
      <w:r w:rsidRPr="00BD6AD3">
        <w:rPr>
          <w:sz w:val="16"/>
          <w:szCs w:val="16"/>
        </w:rPr>
        <w:t xml:space="preserve"> and implemented by </w:t>
      </w:r>
      <w:hyperlink r:id="rId13" w:history="1">
        <w:r w:rsidRPr="00BD6AD3">
          <w:rPr>
            <w:rStyle w:val="Hyperlink"/>
            <w:rFonts w:cstheme="minorHAnsi"/>
            <w:sz w:val="16"/>
            <w:szCs w:val="16"/>
          </w:rPr>
          <w:t>West Arete Computing</w:t>
        </w:r>
      </w:hyperlink>
      <w:r w:rsidRPr="00BD6AD3">
        <w:rPr>
          <w:sz w:val="16"/>
          <w:szCs w:val="16"/>
        </w:rPr>
        <w:t xml:space="preserve">. Tracey Farrigan, a geographer with the </w:t>
      </w:r>
      <w:hyperlink r:id="rId14" w:history="1">
        <w:r w:rsidRPr="00BD6AD3">
          <w:rPr>
            <w:rStyle w:val="Hyperlink"/>
            <w:rFonts w:cstheme="minorHAnsi"/>
            <w:sz w:val="16"/>
            <w:szCs w:val="16"/>
          </w:rPr>
          <w:t>Economic Research Service</w:t>
        </w:r>
      </w:hyperlink>
      <w:r w:rsidRPr="00BD6AD3">
        <w:rPr>
          <w:sz w:val="16"/>
          <w:szCs w:val="16"/>
        </w:rPr>
        <w:t xml:space="preserve">, collected and aggregated all the data for this site. As noted below many of the expenses and wages have been adjusted to the </w:t>
      </w:r>
      <w:hyperlink r:id="rId15" w:history="1">
        <w:r w:rsidRPr="00BD6AD3">
          <w:rPr>
            <w:rStyle w:val="Hyperlink"/>
            <w:rFonts w:cstheme="minorHAnsi"/>
            <w:sz w:val="16"/>
            <w:szCs w:val="16"/>
          </w:rPr>
          <w:t>Urban Consumer Price Indexes (CPI-U)</w:t>
        </w:r>
      </w:hyperlink>
      <w:r w:rsidRPr="00BD6AD3">
        <w:rPr>
          <w:sz w:val="16"/>
          <w:szCs w:val="16"/>
        </w:rPr>
        <w:t>.</w:t>
      </w:r>
    </w:p>
    <w:p w:rsidR="00055E67" w:rsidRPr="00BD6AD3" w:rsidRDefault="00055E67" w:rsidP="00055E67">
      <w:pPr>
        <w:spacing w:after="0"/>
        <w:jc w:val="both"/>
        <w:rPr>
          <w:sz w:val="16"/>
          <w:szCs w:val="16"/>
        </w:rPr>
      </w:pPr>
    </w:p>
    <w:p w:rsidR="00055E67" w:rsidRPr="00BD6AD3" w:rsidRDefault="00055E67" w:rsidP="00055E67">
      <w:pPr>
        <w:spacing w:after="0"/>
        <w:jc w:val="both"/>
        <w:rPr>
          <w:b/>
          <w:sz w:val="16"/>
          <w:szCs w:val="16"/>
        </w:rPr>
      </w:pPr>
      <w:r w:rsidRPr="00BD6AD3">
        <w:rPr>
          <w:b/>
          <w:sz w:val="16"/>
          <w:szCs w:val="16"/>
        </w:rPr>
        <w:t>Food</w:t>
      </w:r>
      <w:r w:rsidR="000E50FB" w:rsidRPr="00BD6AD3">
        <w:rPr>
          <w:b/>
          <w:sz w:val="16"/>
          <w:szCs w:val="16"/>
        </w:rPr>
        <w:t xml:space="preserve">: </w:t>
      </w:r>
      <w:r w:rsidRPr="00BD6AD3">
        <w:rPr>
          <w:sz w:val="16"/>
          <w:szCs w:val="16"/>
        </w:rPr>
        <w:t xml:space="preserve">Data are from USDA's 2007 low-cost food plan and 2006 Consumer Expenditure </w:t>
      </w:r>
      <w:hyperlink r:id="rId16" w:tooltip="Powered by Text-Enhance" w:history="1">
        <w:r w:rsidRPr="00BD6AD3">
          <w:rPr>
            <w:rStyle w:val="Hyperlink"/>
            <w:rFonts w:cstheme="minorHAnsi"/>
            <w:sz w:val="16"/>
            <w:szCs w:val="16"/>
          </w:rPr>
          <w:t>Survey</w:t>
        </w:r>
      </w:hyperlink>
      <w:r w:rsidRPr="00BD6AD3">
        <w:rPr>
          <w:sz w:val="16"/>
          <w:szCs w:val="16"/>
        </w:rPr>
        <w:t xml:space="preserve">, adjusted to 2008 dollars using the CPI-U. </w:t>
      </w:r>
    </w:p>
    <w:p w:rsidR="000E50FB" w:rsidRPr="00BD6AD3" w:rsidRDefault="000E50FB" w:rsidP="00055E67">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Child Care and Education: </w:t>
      </w:r>
      <w:r w:rsidRPr="00BD6AD3">
        <w:rPr>
          <w:sz w:val="16"/>
          <w:szCs w:val="16"/>
        </w:rPr>
        <w:t xml:space="preserve">Data are from the USDA Center for </w:t>
      </w:r>
      <w:hyperlink r:id="rId17" w:tooltip="Powered by Text-Enhance" w:history="1">
        <w:r w:rsidRPr="00BD6AD3">
          <w:rPr>
            <w:rStyle w:val="Hyperlink"/>
            <w:sz w:val="16"/>
            <w:szCs w:val="16"/>
          </w:rPr>
          <w:t>Nutrition</w:t>
        </w:r>
      </w:hyperlink>
      <w:r w:rsidRPr="00BD6AD3">
        <w:rPr>
          <w:sz w:val="16"/>
          <w:szCs w:val="16"/>
        </w:rPr>
        <w:t xml:space="preserve"> Policy and Promotion, Expenditures on Children by Families, 2007 report, adjusted to 2008 dollars using the CPI-U.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Healthcare: </w:t>
      </w:r>
      <w:r w:rsidRPr="00BD6AD3">
        <w:rPr>
          <w:sz w:val="16"/>
          <w:szCs w:val="16"/>
        </w:rPr>
        <w:t xml:space="preserve">Data are from 2006 Consumer Expenditure Survey data and the USDA Center for Nutrition Policy and Promotion, Expenditures on Children by Families, 2007 report, adjusted to 2008 dollars using the CPI-U.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Housing: </w:t>
      </w:r>
      <w:r w:rsidRPr="00BD6AD3">
        <w:rPr>
          <w:sz w:val="16"/>
          <w:szCs w:val="16"/>
        </w:rPr>
        <w:t xml:space="preserve">Data are from U.S. Department of Housing and Urban Development 2008 Fair Market Rents.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Transportation: </w:t>
      </w:r>
      <w:r w:rsidRPr="00BD6AD3">
        <w:rPr>
          <w:sz w:val="16"/>
          <w:szCs w:val="16"/>
        </w:rPr>
        <w:t xml:space="preserve">Current motor vehicle gasoline costs are from the Energy Information Administration, 2008 average retail gasoline prices by city and state. Other data are from 2006 Consumer Expenditure Survey data and the USDA Center for Nutrition Policy and Promotion, Expenditures on Children by Families, 2007 report, adjusted to 2008 dollars using the CPI-U.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Other Necessities: </w:t>
      </w:r>
      <w:r w:rsidRPr="00BD6AD3">
        <w:rPr>
          <w:sz w:val="16"/>
          <w:szCs w:val="16"/>
        </w:rPr>
        <w:t xml:space="preserve">Data are from 2006 Consumer Expenditure Survey data and the USDA Center for Nutrition Policy and Promotion, Expenditures on Children by Families, 2007 report, adjusted to 2008 dollars using the CPI-U.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Taxes: </w:t>
      </w:r>
      <w:r w:rsidRPr="00BD6AD3">
        <w:rPr>
          <w:sz w:val="16"/>
          <w:szCs w:val="16"/>
        </w:rPr>
        <w:t xml:space="preserve">These figures include estimated Federal and State income taxes for 2008.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Wages by Occupational Group: </w:t>
      </w:r>
      <w:r w:rsidRPr="00BD6AD3">
        <w:rPr>
          <w:sz w:val="16"/>
          <w:szCs w:val="16"/>
        </w:rPr>
        <w:t xml:space="preserve">These figures are taken from U.S. Bureau of Labor Statistics May 2007 Metropolitan and Nonmetropolitan Area Occupational Employment and Wage Estimates and then adjusted to 2008 dollars using the CPI-U. </w:t>
      </w:r>
    </w:p>
    <w:p w:rsidR="000E50FB" w:rsidRPr="00BD6AD3" w:rsidRDefault="000E50FB" w:rsidP="000E50FB">
      <w:pPr>
        <w:spacing w:after="0"/>
        <w:jc w:val="both"/>
        <w:rPr>
          <w:sz w:val="16"/>
          <w:szCs w:val="16"/>
        </w:rPr>
      </w:pPr>
    </w:p>
    <w:p w:rsidR="000E50FB" w:rsidRPr="00BD6AD3" w:rsidRDefault="000E50FB" w:rsidP="000E50FB">
      <w:pPr>
        <w:spacing w:after="0"/>
        <w:jc w:val="both"/>
        <w:rPr>
          <w:b/>
          <w:sz w:val="16"/>
          <w:szCs w:val="16"/>
        </w:rPr>
      </w:pPr>
      <w:r w:rsidRPr="00BD6AD3">
        <w:rPr>
          <w:b/>
          <w:sz w:val="16"/>
          <w:szCs w:val="16"/>
        </w:rPr>
        <w:t xml:space="preserve">Minimum Wage: </w:t>
      </w:r>
      <w:r w:rsidRPr="00BD6AD3">
        <w:rPr>
          <w:sz w:val="16"/>
          <w:szCs w:val="16"/>
        </w:rPr>
        <w:t xml:space="preserve">These figures reflect official State and </w:t>
      </w:r>
      <w:hyperlink r:id="rId18" w:tooltip="Powered by Text-Enhance" w:history="1">
        <w:r w:rsidRPr="00BD6AD3">
          <w:rPr>
            <w:rStyle w:val="Hyperlink"/>
            <w:sz w:val="16"/>
            <w:szCs w:val="16"/>
          </w:rPr>
          <w:t>Federal minimum wage</w:t>
        </w:r>
      </w:hyperlink>
      <w:r w:rsidRPr="00BD6AD3">
        <w:rPr>
          <w:sz w:val="16"/>
          <w:szCs w:val="16"/>
        </w:rPr>
        <w:t xml:space="preserve"> rates, including increases up until August 2008, as provided by the U.S. Department of Labor. </w:t>
      </w:r>
    </w:p>
    <w:p w:rsidR="000E50FB" w:rsidRPr="00BD6AD3" w:rsidRDefault="000E50FB" w:rsidP="000E50FB">
      <w:pPr>
        <w:spacing w:after="0"/>
        <w:jc w:val="both"/>
        <w:rPr>
          <w:sz w:val="16"/>
          <w:szCs w:val="16"/>
        </w:rPr>
      </w:pPr>
    </w:p>
    <w:p w:rsidR="000E50FB" w:rsidRDefault="000E50FB" w:rsidP="000E50FB">
      <w:pPr>
        <w:spacing w:after="0"/>
        <w:jc w:val="both"/>
        <w:rPr>
          <w:sz w:val="16"/>
          <w:szCs w:val="16"/>
        </w:rPr>
      </w:pPr>
      <w:r w:rsidRPr="00BD6AD3">
        <w:rPr>
          <w:b/>
          <w:sz w:val="16"/>
          <w:szCs w:val="16"/>
        </w:rPr>
        <w:t xml:space="preserve">Poverty Level: </w:t>
      </w:r>
      <w:r w:rsidRPr="00BD6AD3">
        <w:rPr>
          <w:sz w:val="16"/>
          <w:szCs w:val="16"/>
        </w:rPr>
        <w:t>These figures are taken from U.S. Census Bureau 2007 Poverty Thresholds by Size of Family and Number of Children and then adjusted to 2008 dollars using the CPI-U.</w:t>
      </w: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950CC0" w:rsidRDefault="00950CC0" w:rsidP="000E50FB">
      <w:pPr>
        <w:spacing w:after="0"/>
        <w:jc w:val="both"/>
        <w:rPr>
          <w:sz w:val="16"/>
          <w:szCs w:val="16"/>
        </w:rPr>
      </w:pPr>
    </w:p>
    <w:p w:rsidR="00BD6AD3" w:rsidRPr="000E50FB" w:rsidRDefault="00BD6AD3" w:rsidP="000E50FB">
      <w:pPr>
        <w:spacing w:after="0"/>
        <w:jc w:val="both"/>
        <w:rPr>
          <w:bCs/>
        </w:rPr>
      </w:pPr>
    </w:p>
    <w:p w:rsidR="000E50FB" w:rsidRPr="000E50FB" w:rsidRDefault="000E50FB" w:rsidP="000E50FB">
      <w:pPr>
        <w:spacing w:after="0"/>
        <w:jc w:val="both"/>
        <w:rPr>
          <w:b/>
        </w:rPr>
      </w:pPr>
      <w:r w:rsidRPr="000E50FB">
        <w:rPr>
          <w:b/>
        </w:rPr>
        <w:lastRenderedPageBreak/>
        <w:t>Comparison of the Poverty Level with a Basic Needs Budget</w:t>
      </w:r>
    </w:p>
    <w:p w:rsidR="000E50FB" w:rsidRPr="000E50FB" w:rsidRDefault="000E50FB" w:rsidP="000E50FB">
      <w:pPr>
        <w:spacing w:after="0"/>
        <w:jc w:val="both"/>
        <w:rPr>
          <w:bCs/>
          <w:i/>
        </w:rPr>
      </w:pPr>
      <w:r w:rsidRPr="000E50FB">
        <w:rPr>
          <w:bCs/>
          <w:i/>
        </w:rPr>
        <w:t>Table 10 125% Federal Poverty Guidelines Compared to a Basic Needs Budget</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980"/>
        <w:gridCol w:w="2067"/>
        <w:gridCol w:w="1890"/>
        <w:gridCol w:w="1890"/>
      </w:tblGrid>
      <w:tr w:rsidR="000E50FB" w:rsidRPr="000E50FB" w:rsidTr="001E4276">
        <w:trPr>
          <w:trHeight w:hRule="exact" w:val="1347"/>
          <w:jc w:val="center"/>
        </w:trPr>
        <w:tc>
          <w:tcPr>
            <w:tcW w:w="2340" w:type="dxa"/>
            <w:vMerge w:val="restart"/>
            <w:shd w:val="clear" w:color="auto" w:fill="4F81BD" w:themeFill="accent1"/>
            <w:vAlign w:val="center"/>
          </w:tcPr>
          <w:p w:rsidR="000E50FB" w:rsidRPr="000E50FB" w:rsidRDefault="000E50FB" w:rsidP="000E50FB">
            <w:pPr>
              <w:spacing w:after="0"/>
              <w:jc w:val="both"/>
              <w:rPr>
                <w:b/>
              </w:rPr>
            </w:pPr>
            <w:r w:rsidRPr="000E50FB">
              <w:rPr>
                <w:b/>
              </w:rPr>
              <w:t>Family</w:t>
            </w:r>
          </w:p>
          <w:p w:rsidR="000E50FB" w:rsidRPr="000E50FB" w:rsidRDefault="000E50FB" w:rsidP="000E50FB">
            <w:pPr>
              <w:spacing w:after="0"/>
              <w:jc w:val="both"/>
            </w:pPr>
            <w:r w:rsidRPr="000E50FB">
              <w:rPr>
                <w:b/>
              </w:rPr>
              <w:t>Size</w:t>
            </w:r>
          </w:p>
        </w:tc>
        <w:tc>
          <w:tcPr>
            <w:tcW w:w="1980" w:type="dxa"/>
            <w:vMerge w:val="restart"/>
            <w:shd w:val="clear" w:color="auto" w:fill="4F81BD" w:themeFill="accent1"/>
            <w:vAlign w:val="center"/>
          </w:tcPr>
          <w:p w:rsidR="000E50FB" w:rsidRPr="000E50FB" w:rsidRDefault="000E50FB" w:rsidP="000E50FB">
            <w:pPr>
              <w:spacing w:after="0"/>
              <w:jc w:val="both"/>
              <w:rPr>
                <w:b/>
                <w:bCs/>
              </w:rPr>
            </w:pPr>
            <w:r w:rsidRPr="000E50FB">
              <w:rPr>
                <w:b/>
                <w:bCs/>
              </w:rPr>
              <w:t>HHS Poverty</w:t>
            </w:r>
          </w:p>
          <w:p w:rsidR="000E50FB" w:rsidRPr="000E50FB" w:rsidRDefault="000E50FB" w:rsidP="000E50FB">
            <w:pPr>
              <w:spacing w:after="0"/>
              <w:jc w:val="both"/>
              <w:rPr>
                <w:b/>
                <w:bCs/>
              </w:rPr>
            </w:pPr>
            <w:r w:rsidRPr="000E50FB">
              <w:rPr>
                <w:b/>
                <w:bCs/>
              </w:rPr>
              <w:t>Guideline at 125%</w:t>
            </w:r>
          </w:p>
          <w:p w:rsidR="000E50FB" w:rsidRPr="000E50FB" w:rsidRDefault="000E50FB" w:rsidP="000E50FB">
            <w:pPr>
              <w:spacing w:after="0"/>
              <w:jc w:val="both"/>
            </w:pPr>
            <w:r w:rsidRPr="000E50FB">
              <w:rPr>
                <w:b/>
                <w:bCs/>
              </w:rPr>
              <w:t>for Family</w:t>
            </w:r>
          </w:p>
          <w:p w:rsidR="000E50FB" w:rsidRPr="000E50FB" w:rsidRDefault="000E50FB" w:rsidP="000E50FB">
            <w:pPr>
              <w:spacing w:after="0"/>
              <w:jc w:val="both"/>
            </w:pPr>
            <w:r w:rsidRPr="000E50FB">
              <w:rPr>
                <w:b/>
                <w:bCs/>
              </w:rPr>
              <w:t>Size</w:t>
            </w:r>
          </w:p>
        </w:tc>
        <w:tc>
          <w:tcPr>
            <w:tcW w:w="2067" w:type="dxa"/>
            <w:vMerge w:val="restart"/>
            <w:shd w:val="clear" w:color="auto" w:fill="4F81BD" w:themeFill="accent1"/>
            <w:vAlign w:val="center"/>
          </w:tcPr>
          <w:p w:rsidR="000E50FB" w:rsidRPr="000E50FB" w:rsidRDefault="000E50FB" w:rsidP="000E50FB">
            <w:pPr>
              <w:spacing w:after="0"/>
              <w:jc w:val="both"/>
              <w:rPr>
                <w:b/>
                <w:bCs/>
              </w:rPr>
            </w:pPr>
            <w:r w:rsidRPr="000E50FB">
              <w:rPr>
                <w:b/>
                <w:bCs/>
              </w:rPr>
              <w:t>Monroe County</w:t>
            </w:r>
          </w:p>
          <w:p w:rsidR="000E50FB" w:rsidRPr="000E50FB" w:rsidRDefault="000E50FB" w:rsidP="000E50FB">
            <w:pPr>
              <w:spacing w:after="0"/>
              <w:jc w:val="both"/>
              <w:rPr>
                <w:b/>
                <w:bCs/>
              </w:rPr>
            </w:pPr>
            <w:r w:rsidRPr="000E50FB">
              <w:rPr>
                <w:b/>
                <w:bCs/>
              </w:rPr>
              <w:t>Basic Needs Budget</w:t>
            </w:r>
          </w:p>
          <w:p w:rsidR="000E50FB" w:rsidRPr="000E50FB" w:rsidRDefault="000E50FB" w:rsidP="000E50FB">
            <w:pPr>
              <w:spacing w:after="0"/>
              <w:jc w:val="both"/>
            </w:pPr>
            <w:r w:rsidRPr="000E50FB">
              <w:rPr>
                <w:b/>
                <w:bCs/>
              </w:rPr>
              <w:t>(Based on Family Size)</w:t>
            </w:r>
          </w:p>
        </w:tc>
        <w:tc>
          <w:tcPr>
            <w:tcW w:w="3780" w:type="dxa"/>
            <w:gridSpan w:val="2"/>
            <w:shd w:val="clear" w:color="auto" w:fill="4F81BD" w:themeFill="accent1"/>
            <w:vAlign w:val="center"/>
          </w:tcPr>
          <w:p w:rsidR="000E50FB" w:rsidRPr="000E50FB" w:rsidRDefault="000E50FB" w:rsidP="000E50FB">
            <w:pPr>
              <w:spacing w:after="0"/>
              <w:jc w:val="both"/>
              <w:rPr>
                <w:b/>
                <w:bCs/>
              </w:rPr>
            </w:pPr>
            <w:r w:rsidRPr="000E50FB">
              <w:rPr>
                <w:b/>
                <w:bCs/>
              </w:rPr>
              <w:t>BASIC NEEDS</w:t>
            </w:r>
          </w:p>
          <w:p w:rsidR="000E50FB" w:rsidRPr="000E50FB" w:rsidRDefault="000E50FB" w:rsidP="000E50FB">
            <w:pPr>
              <w:spacing w:after="0"/>
              <w:jc w:val="both"/>
              <w:rPr>
                <w:b/>
                <w:bCs/>
              </w:rPr>
            </w:pPr>
            <w:r w:rsidRPr="000E50FB">
              <w:rPr>
                <w:b/>
                <w:bCs/>
              </w:rPr>
              <w:t>BUDGET DEFICIENCY</w:t>
            </w:r>
          </w:p>
        </w:tc>
      </w:tr>
      <w:tr w:rsidR="000E50FB" w:rsidRPr="000E50FB" w:rsidTr="001E4276">
        <w:trPr>
          <w:trHeight w:hRule="exact" w:val="1347"/>
          <w:jc w:val="center"/>
        </w:trPr>
        <w:tc>
          <w:tcPr>
            <w:tcW w:w="2340" w:type="dxa"/>
            <w:vMerge/>
            <w:shd w:val="clear" w:color="auto" w:fill="4F81BD" w:themeFill="accent1"/>
            <w:vAlign w:val="center"/>
          </w:tcPr>
          <w:p w:rsidR="000E50FB" w:rsidRPr="000E50FB" w:rsidRDefault="000E50FB" w:rsidP="000E50FB">
            <w:pPr>
              <w:spacing w:after="0"/>
              <w:jc w:val="both"/>
            </w:pPr>
          </w:p>
        </w:tc>
        <w:tc>
          <w:tcPr>
            <w:tcW w:w="1980" w:type="dxa"/>
            <w:vMerge/>
            <w:shd w:val="clear" w:color="auto" w:fill="4F81BD" w:themeFill="accent1"/>
            <w:vAlign w:val="center"/>
          </w:tcPr>
          <w:p w:rsidR="000E50FB" w:rsidRPr="000E50FB" w:rsidRDefault="000E50FB" w:rsidP="000E50FB">
            <w:pPr>
              <w:spacing w:after="0"/>
              <w:jc w:val="both"/>
              <w:rPr>
                <w:b/>
                <w:bCs/>
              </w:rPr>
            </w:pPr>
          </w:p>
        </w:tc>
        <w:tc>
          <w:tcPr>
            <w:tcW w:w="2067" w:type="dxa"/>
            <w:vMerge/>
            <w:shd w:val="clear" w:color="auto" w:fill="4F81BD" w:themeFill="accent1"/>
            <w:vAlign w:val="center"/>
          </w:tcPr>
          <w:p w:rsidR="000E50FB" w:rsidRPr="000E50FB" w:rsidRDefault="000E50FB" w:rsidP="000E50FB">
            <w:pPr>
              <w:spacing w:after="0"/>
              <w:jc w:val="both"/>
              <w:rPr>
                <w:b/>
                <w:bCs/>
              </w:rPr>
            </w:pPr>
          </w:p>
        </w:tc>
        <w:tc>
          <w:tcPr>
            <w:tcW w:w="1890" w:type="dxa"/>
            <w:shd w:val="clear" w:color="auto" w:fill="4F81BD" w:themeFill="accent1"/>
          </w:tcPr>
          <w:p w:rsidR="000E50FB" w:rsidRPr="000E50FB" w:rsidRDefault="000E50FB" w:rsidP="000E50FB">
            <w:pPr>
              <w:spacing w:after="0"/>
              <w:jc w:val="both"/>
              <w:rPr>
                <w:b/>
                <w:bCs/>
              </w:rPr>
            </w:pPr>
            <w:r w:rsidRPr="000E50FB">
              <w:rPr>
                <w:b/>
                <w:bCs/>
              </w:rPr>
              <w:t>Additional Income Needed to Meet Basic Needs Budget</w:t>
            </w:r>
          </w:p>
        </w:tc>
        <w:tc>
          <w:tcPr>
            <w:tcW w:w="1890" w:type="dxa"/>
            <w:shd w:val="clear" w:color="auto" w:fill="4F81BD" w:themeFill="accent1"/>
          </w:tcPr>
          <w:p w:rsidR="000E50FB" w:rsidRPr="000E50FB" w:rsidRDefault="000E50FB" w:rsidP="000E50FB">
            <w:pPr>
              <w:spacing w:after="0"/>
              <w:jc w:val="both"/>
              <w:rPr>
                <w:b/>
                <w:bCs/>
              </w:rPr>
            </w:pPr>
            <w:r w:rsidRPr="000E50FB">
              <w:rPr>
                <w:b/>
                <w:bCs/>
              </w:rPr>
              <w:t>Percentage of Income Needed to Meet Basic Needs Budget</w:t>
            </w:r>
          </w:p>
        </w:tc>
      </w:tr>
      <w:tr w:rsidR="000E50FB" w:rsidRPr="000E50FB" w:rsidTr="001E4276">
        <w:trPr>
          <w:trHeight w:hRule="exact" w:val="460"/>
          <w:jc w:val="center"/>
        </w:trPr>
        <w:tc>
          <w:tcPr>
            <w:tcW w:w="2340" w:type="dxa"/>
            <w:vAlign w:val="center"/>
          </w:tcPr>
          <w:p w:rsidR="000E50FB" w:rsidRPr="000E50FB" w:rsidRDefault="000E50FB" w:rsidP="000E50FB">
            <w:pPr>
              <w:spacing w:after="0"/>
              <w:jc w:val="both"/>
            </w:pPr>
            <w:r w:rsidRPr="000E50FB">
              <w:t>One Adult</w:t>
            </w:r>
          </w:p>
        </w:tc>
        <w:tc>
          <w:tcPr>
            <w:tcW w:w="1980" w:type="dxa"/>
            <w:shd w:val="clear" w:color="auto" w:fill="auto"/>
            <w:vAlign w:val="center"/>
          </w:tcPr>
          <w:p w:rsidR="000E50FB" w:rsidRPr="000E50FB" w:rsidRDefault="000E50FB" w:rsidP="000E50FB">
            <w:pPr>
              <w:spacing w:after="0"/>
              <w:jc w:val="both"/>
            </w:pPr>
            <w:r w:rsidRPr="000E50FB">
              <w:t>$13,963</w:t>
            </w:r>
          </w:p>
        </w:tc>
        <w:tc>
          <w:tcPr>
            <w:tcW w:w="2067" w:type="dxa"/>
            <w:vAlign w:val="center"/>
          </w:tcPr>
          <w:p w:rsidR="000E50FB" w:rsidRPr="000E50FB" w:rsidRDefault="000E50FB" w:rsidP="000E50FB">
            <w:pPr>
              <w:spacing w:after="0"/>
              <w:jc w:val="both"/>
            </w:pPr>
            <w:r w:rsidRPr="000E50FB">
              <w:t>$18,612</w:t>
            </w:r>
          </w:p>
        </w:tc>
        <w:tc>
          <w:tcPr>
            <w:tcW w:w="1890" w:type="dxa"/>
            <w:vAlign w:val="center"/>
          </w:tcPr>
          <w:p w:rsidR="000E50FB" w:rsidRPr="000E50FB" w:rsidRDefault="000E50FB" w:rsidP="000E50FB">
            <w:pPr>
              <w:spacing w:after="0"/>
              <w:jc w:val="both"/>
              <w:rPr>
                <w:b/>
              </w:rPr>
            </w:pPr>
            <w:r w:rsidRPr="000E50FB">
              <w:rPr>
                <w:b/>
              </w:rPr>
              <w:t>$4,649</w:t>
            </w:r>
          </w:p>
        </w:tc>
        <w:tc>
          <w:tcPr>
            <w:tcW w:w="1890" w:type="dxa"/>
            <w:vAlign w:val="center"/>
          </w:tcPr>
          <w:p w:rsidR="000E50FB" w:rsidRPr="000E50FB" w:rsidRDefault="000E50FB" w:rsidP="000E50FB">
            <w:pPr>
              <w:spacing w:after="0"/>
              <w:jc w:val="both"/>
              <w:rPr>
                <w:b/>
              </w:rPr>
            </w:pPr>
            <w:r w:rsidRPr="000E50FB">
              <w:rPr>
                <w:b/>
              </w:rPr>
              <w:t>33%</w:t>
            </w:r>
          </w:p>
        </w:tc>
      </w:tr>
      <w:tr w:rsidR="000E50FB" w:rsidRPr="000E50FB" w:rsidTr="001E4276">
        <w:trPr>
          <w:trHeight w:hRule="exact" w:val="460"/>
          <w:jc w:val="center"/>
        </w:trPr>
        <w:tc>
          <w:tcPr>
            <w:tcW w:w="2340" w:type="dxa"/>
            <w:vAlign w:val="center"/>
          </w:tcPr>
          <w:p w:rsidR="000E50FB" w:rsidRPr="000E50FB" w:rsidRDefault="000E50FB" w:rsidP="000E50FB">
            <w:pPr>
              <w:spacing w:after="0"/>
              <w:jc w:val="both"/>
            </w:pPr>
            <w:r w:rsidRPr="000E50FB">
              <w:t>One Adult/One Child</w:t>
            </w:r>
          </w:p>
        </w:tc>
        <w:tc>
          <w:tcPr>
            <w:tcW w:w="1980" w:type="dxa"/>
            <w:shd w:val="clear" w:color="auto" w:fill="auto"/>
            <w:vAlign w:val="center"/>
          </w:tcPr>
          <w:p w:rsidR="000E50FB" w:rsidRPr="000E50FB" w:rsidRDefault="000E50FB" w:rsidP="000E50FB">
            <w:pPr>
              <w:spacing w:after="0"/>
              <w:jc w:val="both"/>
            </w:pPr>
            <w:r w:rsidRPr="000E50FB">
              <w:t>$18,913</w:t>
            </w:r>
          </w:p>
        </w:tc>
        <w:tc>
          <w:tcPr>
            <w:tcW w:w="2067" w:type="dxa"/>
            <w:vAlign w:val="center"/>
          </w:tcPr>
          <w:p w:rsidR="000E50FB" w:rsidRPr="000E50FB" w:rsidRDefault="000E50FB" w:rsidP="000E50FB">
            <w:pPr>
              <w:spacing w:after="0"/>
              <w:jc w:val="both"/>
            </w:pPr>
            <w:r w:rsidRPr="000E50FB">
              <w:t>$36,205</w:t>
            </w:r>
          </w:p>
        </w:tc>
        <w:tc>
          <w:tcPr>
            <w:tcW w:w="1890" w:type="dxa"/>
            <w:vAlign w:val="center"/>
          </w:tcPr>
          <w:p w:rsidR="000E50FB" w:rsidRPr="000E50FB" w:rsidRDefault="000E50FB" w:rsidP="000E50FB">
            <w:pPr>
              <w:spacing w:after="0"/>
              <w:jc w:val="both"/>
              <w:rPr>
                <w:b/>
              </w:rPr>
            </w:pPr>
            <w:r w:rsidRPr="000E50FB">
              <w:rPr>
                <w:b/>
              </w:rPr>
              <w:t>$17,292</w:t>
            </w:r>
          </w:p>
        </w:tc>
        <w:tc>
          <w:tcPr>
            <w:tcW w:w="1890" w:type="dxa"/>
            <w:vAlign w:val="center"/>
          </w:tcPr>
          <w:p w:rsidR="000E50FB" w:rsidRPr="000E50FB" w:rsidRDefault="000E50FB" w:rsidP="000E50FB">
            <w:pPr>
              <w:spacing w:after="0"/>
              <w:jc w:val="both"/>
              <w:rPr>
                <w:b/>
              </w:rPr>
            </w:pPr>
            <w:r w:rsidRPr="000E50FB">
              <w:rPr>
                <w:b/>
              </w:rPr>
              <w:t>91%</w:t>
            </w:r>
          </w:p>
        </w:tc>
      </w:tr>
      <w:tr w:rsidR="000E50FB" w:rsidRPr="000E50FB" w:rsidTr="001E4276">
        <w:trPr>
          <w:trHeight w:hRule="exact" w:val="460"/>
          <w:jc w:val="center"/>
        </w:trPr>
        <w:tc>
          <w:tcPr>
            <w:tcW w:w="2340" w:type="dxa"/>
            <w:vAlign w:val="center"/>
          </w:tcPr>
          <w:p w:rsidR="000E50FB" w:rsidRPr="000E50FB" w:rsidRDefault="000E50FB" w:rsidP="000E50FB">
            <w:pPr>
              <w:spacing w:after="0"/>
              <w:jc w:val="both"/>
            </w:pPr>
            <w:r w:rsidRPr="000E50FB">
              <w:t>Two Adults/One Child</w:t>
            </w:r>
          </w:p>
        </w:tc>
        <w:tc>
          <w:tcPr>
            <w:tcW w:w="1980" w:type="dxa"/>
            <w:shd w:val="clear" w:color="auto" w:fill="auto"/>
            <w:vAlign w:val="center"/>
          </w:tcPr>
          <w:p w:rsidR="000E50FB" w:rsidRPr="000E50FB" w:rsidRDefault="000E50FB" w:rsidP="000E50FB">
            <w:pPr>
              <w:spacing w:after="0"/>
              <w:jc w:val="both"/>
            </w:pPr>
            <w:r w:rsidRPr="000E50FB">
              <w:t>$23,863</w:t>
            </w:r>
          </w:p>
        </w:tc>
        <w:tc>
          <w:tcPr>
            <w:tcW w:w="2067" w:type="dxa"/>
            <w:vAlign w:val="center"/>
          </w:tcPr>
          <w:p w:rsidR="000E50FB" w:rsidRPr="000E50FB" w:rsidRDefault="000E50FB" w:rsidP="000E50FB">
            <w:pPr>
              <w:spacing w:after="0"/>
              <w:jc w:val="both"/>
            </w:pPr>
            <w:r w:rsidRPr="000E50FB">
              <w:t>$46,370</w:t>
            </w:r>
          </w:p>
        </w:tc>
        <w:tc>
          <w:tcPr>
            <w:tcW w:w="1890" w:type="dxa"/>
            <w:vAlign w:val="center"/>
          </w:tcPr>
          <w:p w:rsidR="000E50FB" w:rsidRPr="000E50FB" w:rsidRDefault="000E50FB" w:rsidP="000E50FB">
            <w:pPr>
              <w:spacing w:after="0"/>
              <w:jc w:val="both"/>
              <w:rPr>
                <w:b/>
              </w:rPr>
            </w:pPr>
            <w:r w:rsidRPr="000E50FB">
              <w:rPr>
                <w:b/>
              </w:rPr>
              <w:t>$22,507</w:t>
            </w:r>
          </w:p>
        </w:tc>
        <w:tc>
          <w:tcPr>
            <w:tcW w:w="1890" w:type="dxa"/>
            <w:vAlign w:val="center"/>
          </w:tcPr>
          <w:p w:rsidR="000E50FB" w:rsidRPr="000E50FB" w:rsidRDefault="000E50FB" w:rsidP="000E50FB">
            <w:pPr>
              <w:spacing w:after="0"/>
              <w:jc w:val="both"/>
              <w:rPr>
                <w:b/>
              </w:rPr>
            </w:pPr>
            <w:r w:rsidRPr="000E50FB">
              <w:rPr>
                <w:b/>
              </w:rPr>
              <w:t>94%</w:t>
            </w:r>
          </w:p>
        </w:tc>
      </w:tr>
      <w:tr w:rsidR="000E50FB" w:rsidRPr="000E50FB" w:rsidTr="001E4276">
        <w:trPr>
          <w:trHeight w:hRule="exact" w:val="532"/>
          <w:jc w:val="center"/>
        </w:trPr>
        <w:tc>
          <w:tcPr>
            <w:tcW w:w="2340" w:type="dxa"/>
            <w:vAlign w:val="center"/>
          </w:tcPr>
          <w:p w:rsidR="000E50FB" w:rsidRPr="000E50FB" w:rsidRDefault="000E50FB" w:rsidP="000E50FB">
            <w:pPr>
              <w:spacing w:after="0"/>
              <w:jc w:val="both"/>
            </w:pPr>
            <w:r w:rsidRPr="000E50FB">
              <w:t>Two Adults/Two Children</w:t>
            </w:r>
          </w:p>
        </w:tc>
        <w:tc>
          <w:tcPr>
            <w:tcW w:w="1980" w:type="dxa"/>
            <w:shd w:val="clear" w:color="auto" w:fill="auto"/>
            <w:vAlign w:val="center"/>
          </w:tcPr>
          <w:p w:rsidR="000E50FB" w:rsidRPr="000E50FB" w:rsidRDefault="000E50FB" w:rsidP="000E50FB">
            <w:pPr>
              <w:spacing w:after="0"/>
              <w:jc w:val="both"/>
            </w:pPr>
            <w:r w:rsidRPr="000E50FB">
              <w:t>$28,813</w:t>
            </w:r>
          </w:p>
        </w:tc>
        <w:tc>
          <w:tcPr>
            <w:tcW w:w="2067" w:type="dxa"/>
            <w:vAlign w:val="center"/>
          </w:tcPr>
          <w:p w:rsidR="000E50FB" w:rsidRPr="000E50FB" w:rsidRDefault="000E50FB" w:rsidP="000E50FB">
            <w:pPr>
              <w:spacing w:after="0"/>
              <w:jc w:val="both"/>
            </w:pPr>
            <w:r w:rsidRPr="000E50FB">
              <w:t>$60,507</w:t>
            </w:r>
          </w:p>
        </w:tc>
        <w:tc>
          <w:tcPr>
            <w:tcW w:w="1890" w:type="dxa"/>
            <w:vAlign w:val="center"/>
          </w:tcPr>
          <w:p w:rsidR="000E50FB" w:rsidRPr="000E50FB" w:rsidRDefault="000E50FB" w:rsidP="000E50FB">
            <w:pPr>
              <w:spacing w:after="0"/>
              <w:jc w:val="both"/>
              <w:rPr>
                <w:b/>
              </w:rPr>
            </w:pPr>
            <w:r w:rsidRPr="000E50FB">
              <w:rPr>
                <w:b/>
              </w:rPr>
              <w:t>$31,694</w:t>
            </w:r>
          </w:p>
        </w:tc>
        <w:tc>
          <w:tcPr>
            <w:tcW w:w="1890" w:type="dxa"/>
            <w:vAlign w:val="center"/>
          </w:tcPr>
          <w:p w:rsidR="000E50FB" w:rsidRPr="000E50FB" w:rsidRDefault="000E50FB" w:rsidP="000E50FB">
            <w:pPr>
              <w:spacing w:after="0"/>
              <w:jc w:val="both"/>
              <w:rPr>
                <w:b/>
              </w:rPr>
            </w:pPr>
            <w:r w:rsidRPr="000E50FB">
              <w:rPr>
                <w:b/>
              </w:rPr>
              <w:t>110%</w:t>
            </w:r>
          </w:p>
        </w:tc>
      </w:tr>
    </w:tbl>
    <w:p w:rsidR="000E50FB" w:rsidRPr="000E50FB" w:rsidRDefault="000E50FB" w:rsidP="000E50FB">
      <w:pPr>
        <w:spacing w:after="0"/>
        <w:jc w:val="both"/>
        <w:rPr>
          <w:iCs/>
        </w:rPr>
      </w:pPr>
    </w:p>
    <w:p w:rsidR="000E50FB" w:rsidRPr="000E50FB" w:rsidRDefault="000E50FB" w:rsidP="000E50FB">
      <w:pPr>
        <w:spacing w:after="0"/>
        <w:jc w:val="both"/>
        <w:rPr>
          <w:i/>
        </w:rPr>
      </w:pPr>
      <w:r w:rsidRPr="000E50FB">
        <w:rPr>
          <w:i/>
          <w:iCs/>
        </w:rPr>
        <w:t>Poverty Guidelines Source:  Federal Register</w:t>
      </w:r>
    </w:p>
    <w:p w:rsidR="000E50FB" w:rsidRPr="000E50FB" w:rsidRDefault="000E50FB" w:rsidP="000E50FB">
      <w:pPr>
        <w:spacing w:after="0"/>
        <w:jc w:val="both"/>
        <w:rPr>
          <w:i/>
        </w:rPr>
      </w:pPr>
      <w:r w:rsidRPr="000E50FB">
        <w:rPr>
          <w:bCs/>
          <w:i/>
        </w:rPr>
        <w:t>Income Used to Compute Poverty Status (Money Income)</w:t>
      </w:r>
    </w:p>
    <w:p w:rsidR="000E50FB" w:rsidRPr="000E50FB" w:rsidRDefault="000E50FB" w:rsidP="000E50FB">
      <w:pPr>
        <w:numPr>
          <w:ilvl w:val="0"/>
          <w:numId w:val="1"/>
        </w:numPr>
        <w:spacing w:after="0"/>
        <w:jc w:val="both"/>
        <w:rPr>
          <w:i/>
        </w:rPr>
      </w:pPr>
      <w:r w:rsidRPr="000E50FB">
        <w:rPr>
          <w:i/>
        </w:rPr>
        <w:t>Includes earnings, unemployment compensation, workers' compensation, Social Security, Supplemental Security Income, public assistance, veterans' payments, survivor benefits, pension or retirement income, interest, dividends, rents, royalties, income from estates, trusts, educational assistance, alimony, child support, assistance from outside the household, and other miscellaneous sources.</w:t>
      </w:r>
    </w:p>
    <w:p w:rsidR="000E50FB" w:rsidRPr="000E50FB" w:rsidRDefault="000E50FB" w:rsidP="000E50FB">
      <w:pPr>
        <w:numPr>
          <w:ilvl w:val="0"/>
          <w:numId w:val="1"/>
        </w:numPr>
        <w:spacing w:after="0"/>
        <w:jc w:val="both"/>
        <w:rPr>
          <w:i/>
        </w:rPr>
      </w:pPr>
      <w:r w:rsidRPr="000E50FB">
        <w:rPr>
          <w:i/>
        </w:rPr>
        <w:t xml:space="preserve">Noncash benefits (such as food stamps and housing subsidies) </w:t>
      </w:r>
      <w:r w:rsidRPr="000E50FB">
        <w:rPr>
          <w:b/>
          <w:bCs/>
          <w:i/>
        </w:rPr>
        <w:t>do not</w:t>
      </w:r>
      <w:r w:rsidRPr="000E50FB">
        <w:rPr>
          <w:i/>
        </w:rPr>
        <w:t xml:space="preserve"> count.</w:t>
      </w:r>
    </w:p>
    <w:p w:rsidR="000E50FB" w:rsidRPr="000E50FB" w:rsidRDefault="000E50FB" w:rsidP="000E50FB">
      <w:pPr>
        <w:numPr>
          <w:ilvl w:val="0"/>
          <w:numId w:val="1"/>
        </w:numPr>
        <w:spacing w:after="0"/>
        <w:jc w:val="both"/>
        <w:rPr>
          <w:i/>
        </w:rPr>
      </w:pPr>
      <w:r w:rsidRPr="000E50FB">
        <w:rPr>
          <w:i/>
        </w:rPr>
        <w:t>Before taxes</w:t>
      </w:r>
    </w:p>
    <w:p w:rsidR="000E50FB" w:rsidRPr="000E50FB" w:rsidRDefault="000E50FB" w:rsidP="000E50FB">
      <w:pPr>
        <w:numPr>
          <w:ilvl w:val="0"/>
          <w:numId w:val="1"/>
        </w:numPr>
        <w:spacing w:after="0"/>
        <w:jc w:val="both"/>
        <w:rPr>
          <w:i/>
        </w:rPr>
      </w:pPr>
      <w:r w:rsidRPr="000E50FB">
        <w:rPr>
          <w:i/>
        </w:rPr>
        <w:t>Excludes capital gains or losses.</w:t>
      </w:r>
    </w:p>
    <w:p w:rsidR="000E50FB" w:rsidRPr="000E50FB" w:rsidRDefault="000E50FB" w:rsidP="000E50FB">
      <w:pPr>
        <w:numPr>
          <w:ilvl w:val="0"/>
          <w:numId w:val="1"/>
        </w:numPr>
        <w:spacing w:after="0"/>
        <w:jc w:val="both"/>
        <w:rPr>
          <w:i/>
        </w:rPr>
      </w:pPr>
      <w:r w:rsidRPr="000E50FB">
        <w:rPr>
          <w:i/>
        </w:rPr>
        <w:t>If a person lives with a family, add up the income of all family members. (Non-relatives, such as housemates, do not count.)</w:t>
      </w:r>
    </w:p>
    <w:p w:rsidR="000E50FB" w:rsidRPr="000E50FB" w:rsidRDefault="000E50FB" w:rsidP="000E50FB">
      <w:pPr>
        <w:spacing w:after="0"/>
        <w:jc w:val="both"/>
      </w:pPr>
    </w:p>
    <w:p w:rsidR="00421CFD" w:rsidRPr="000E50FB" w:rsidRDefault="000E50FB" w:rsidP="000E50FB">
      <w:pPr>
        <w:spacing w:after="0"/>
        <w:jc w:val="both"/>
        <w:rPr>
          <w:bCs/>
        </w:rPr>
      </w:pPr>
      <w:r w:rsidRPr="000E50FB">
        <w:rPr>
          <w:bCs/>
        </w:rPr>
        <w:t>A family living at the 125% of poverty guideline – a guideline used to determine eligibility for Community Services Block Grant (CSBG) funds will struggle to meet their most basic daily needs without assistance. The greatest discrepency between the poverty guideline income level and the basic needs budget is shown in households with children as found inTable 10 above.</w:t>
      </w:r>
    </w:p>
    <w:p w:rsidR="000E50FB" w:rsidRDefault="000E50FB" w:rsidP="00055E67">
      <w:pPr>
        <w:spacing w:after="0"/>
        <w:jc w:val="both"/>
      </w:pPr>
    </w:p>
    <w:p w:rsidR="00F93CB4" w:rsidRPr="00ED24DE" w:rsidRDefault="00F93CB4" w:rsidP="00055E67">
      <w:pPr>
        <w:spacing w:after="0"/>
        <w:jc w:val="both"/>
        <w:rPr>
          <w:b/>
          <w:sz w:val="24"/>
          <w:szCs w:val="24"/>
        </w:rPr>
      </w:pPr>
      <w:r w:rsidRPr="00ED24DE">
        <w:rPr>
          <w:b/>
          <w:sz w:val="24"/>
          <w:szCs w:val="24"/>
        </w:rPr>
        <w:t>MCOP SALARY &amp; WAGE STRUCTURE</w:t>
      </w:r>
    </w:p>
    <w:p w:rsidR="00EA20C6" w:rsidRDefault="00EA20C6" w:rsidP="00055E67">
      <w:pPr>
        <w:spacing w:after="0"/>
        <w:jc w:val="both"/>
        <w:rPr>
          <w:b/>
        </w:rPr>
      </w:pPr>
    </w:p>
    <w:p w:rsidR="00EA20C6" w:rsidRDefault="00EA20C6" w:rsidP="00055E67">
      <w:pPr>
        <w:spacing w:after="0"/>
        <w:jc w:val="both"/>
      </w:pPr>
      <w:r>
        <w:t>The salary range for the Executive Director and Finance Director are set by the Board of Directors.</w:t>
      </w:r>
    </w:p>
    <w:p w:rsidR="00EA20C6" w:rsidRDefault="00EA20C6" w:rsidP="00055E67">
      <w:pPr>
        <w:spacing w:after="0"/>
        <w:jc w:val="both"/>
      </w:pPr>
      <w:r>
        <w:t xml:space="preserve">The department director salary range was increased in 2011 to a minimum of $35,000 to a maximum of $50,000. All current department directors are within this salary range. </w:t>
      </w:r>
    </w:p>
    <w:p w:rsidR="00EA20C6" w:rsidRDefault="00EA20C6" w:rsidP="00055E67">
      <w:pPr>
        <w:spacing w:after="0"/>
        <w:jc w:val="both"/>
      </w:pPr>
    </w:p>
    <w:p w:rsidR="00EA20C6" w:rsidRPr="003D3AB8" w:rsidRDefault="00EA20C6" w:rsidP="00EA20C6">
      <w:pPr>
        <w:jc w:val="center"/>
        <w:rPr>
          <w:b/>
          <w:bCs/>
          <w:u w:val="single"/>
        </w:rPr>
      </w:pPr>
      <w:r w:rsidRPr="003D3AB8">
        <w:rPr>
          <w:b/>
          <w:bCs/>
          <w:u w:val="single"/>
        </w:rPr>
        <w:t>Starting Wage Scale</w:t>
      </w:r>
      <w:r>
        <w:rPr>
          <w:b/>
          <w:bCs/>
          <w:u w:val="single"/>
        </w:rPr>
        <w:t xml:space="preserve"> – Positions covered under the Collective Bargaining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A20C6" w:rsidRPr="00D10BCC" w:rsidTr="001E4276">
        <w:tc>
          <w:tcPr>
            <w:tcW w:w="4788" w:type="dxa"/>
            <w:shd w:val="clear" w:color="auto" w:fill="auto"/>
          </w:tcPr>
          <w:p w:rsidR="00EA20C6" w:rsidRPr="00D10BCC" w:rsidRDefault="00EA20C6" w:rsidP="001E4276">
            <w:pPr>
              <w:jc w:val="center"/>
              <w:rPr>
                <w:color w:val="FF0000"/>
              </w:rPr>
            </w:pPr>
            <w:r w:rsidRPr="00D10BCC">
              <w:rPr>
                <w:b/>
                <w:bCs/>
              </w:rPr>
              <w:t>Job Title</w:t>
            </w:r>
          </w:p>
        </w:tc>
        <w:tc>
          <w:tcPr>
            <w:tcW w:w="4788" w:type="dxa"/>
            <w:shd w:val="clear" w:color="auto" w:fill="auto"/>
          </w:tcPr>
          <w:p w:rsidR="00EA20C6" w:rsidRPr="00D10BCC" w:rsidRDefault="00EA20C6" w:rsidP="001E4276">
            <w:pPr>
              <w:jc w:val="center"/>
              <w:rPr>
                <w:color w:val="FF0000"/>
              </w:rPr>
            </w:pPr>
            <w:r w:rsidRPr="00D10BCC">
              <w:rPr>
                <w:b/>
                <w:bCs/>
              </w:rPr>
              <w:t>Starting Wage</w:t>
            </w:r>
          </w:p>
        </w:tc>
      </w:tr>
      <w:tr w:rsidR="00EA20C6" w:rsidRPr="00D10BCC" w:rsidTr="001E4276">
        <w:tc>
          <w:tcPr>
            <w:tcW w:w="4788" w:type="dxa"/>
            <w:shd w:val="clear" w:color="auto" w:fill="auto"/>
          </w:tcPr>
          <w:p w:rsidR="00EA20C6" w:rsidRPr="003D3AB8" w:rsidRDefault="00EA20C6" w:rsidP="001E4276">
            <w:pPr>
              <w:jc w:val="center"/>
            </w:pPr>
            <w:r w:rsidRPr="003D3AB8">
              <w:t>Home Care Worker</w:t>
            </w:r>
          </w:p>
        </w:tc>
        <w:tc>
          <w:tcPr>
            <w:tcW w:w="4788" w:type="dxa"/>
            <w:shd w:val="clear" w:color="auto" w:fill="auto"/>
          </w:tcPr>
          <w:p w:rsidR="00EA20C6" w:rsidRPr="003D3AB8" w:rsidRDefault="00B20086" w:rsidP="00EA20C6">
            <w:pPr>
              <w:jc w:val="center"/>
            </w:pPr>
            <w:r>
              <w:t>$8.15</w:t>
            </w:r>
          </w:p>
        </w:tc>
      </w:tr>
      <w:tr w:rsidR="00EA20C6" w:rsidRPr="00D10BCC" w:rsidTr="001E4276">
        <w:tc>
          <w:tcPr>
            <w:tcW w:w="4788" w:type="dxa"/>
            <w:shd w:val="clear" w:color="auto" w:fill="auto"/>
          </w:tcPr>
          <w:p w:rsidR="00EA20C6" w:rsidRPr="003D3AB8" w:rsidRDefault="00EA20C6" w:rsidP="001E4276">
            <w:pPr>
              <w:jc w:val="center"/>
            </w:pPr>
            <w:r w:rsidRPr="003D3AB8">
              <w:t>Specialized Transportation Driver</w:t>
            </w:r>
          </w:p>
        </w:tc>
        <w:tc>
          <w:tcPr>
            <w:tcW w:w="4788" w:type="dxa"/>
            <w:shd w:val="clear" w:color="auto" w:fill="auto"/>
          </w:tcPr>
          <w:p w:rsidR="00EA20C6" w:rsidRPr="003D3AB8" w:rsidRDefault="00B20086" w:rsidP="00EA20C6">
            <w:pPr>
              <w:jc w:val="center"/>
            </w:pPr>
            <w:r>
              <w:t>$9.00</w:t>
            </w:r>
          </w:p>
        </w:tc>
      </w:tr>
      <w:tr w:rsidR="00EA20C6" w:rsidRPr="00D10BCC" w:rsidTr="001E4276">
        <w:tc>
          <w:tcPr>
            <w:tcW w:w="4788" w:type="dxa"/>
            <w:shd w:val="clear" w:color="auto" w:fill="auto"/>
          </w:tcPr>
          <w:p w:rsidR="00EA20C6" w:rsidRPr="003D3AB8" w:rsidRDefault="00EA20C6" w:rsidP="001E4276">
            <w:pPr>
              <w:jc w:val="center"/>
            </w:pPr>
            <w:r w:rsidRPr="003D3AB8">
              <w:t>Custodian</w:t>
            </w:r>
          </w:p>
        </w:tc>
        <w:tc>
          <w:tcPr>
            <w:tcW w:w="4788" w:type="dxa"/>
            <w:shd w:val="clear" w:color="auto" w:fill="auto"/>
          </w:tcPr>
          <w:p w:rsidR="00EA20C6" w:rsidRPr="003D3AB8" w:rsidRDefault="00B20086" w:rsidP="00EA20C6">
            <w:pPr>
              <w:jc w:val="center"/>
            </w:pPr>
            <w:r>
              <w:t>$8.15</w:t>
            </w:r>
          </w:p>
        </w:tc>
      </w:tr>
      <w:tr w:rsidR="00EA20C6" w:rsidRPr="00D10BCC" w:rsidTr="001E4276">
        <w:tc>
          <w:tcPr>
            <w:tcW w:w="4788" w:type="dxa"/>
            <w:shd w:val="clear" w:color="auto" w:fill="auto"/>
          </w:tcPr>
          <w:p w:rsidR="00EA20C6" w:rsidRPr="003D3AB8" w:rsidRDefault="00EA20C6" w:rsidP="001E4276">
            <w:pPr>
              <w:jc w:val="center"/>
            </w:pPr>
            <w:r w:rsidRPr="003D3AB8">
              <w:t>Receptionist</w:t>
            </w:r>
          </w:p>
        </w:tc>
        <w:tc>
          <w:tcPr>
            <w:tcW w:w="4788" w:type="dxa"/>
            <w:shd w:val="clear" w:color="auto" w:fill="auto"/>
          </w:tcPr>
          <w:p w:rsidR="00EA20C6" w:rsidRPr="003D3AB8" w:rsidRDefault="00B20086" w:rsidP="00EA20C6">
            <w:pPr>
              <w:jc w:val="center"/>
            </w:pPr>
            <w:r>
              <w:t>$8.15</w:t>
            </w:r>
          </w:p>
        </w:tc>
      </w:tr>
      <w:tr w:rsidR="00EA20C6" w:rsidRPr="00D10BCC" w:rsidTr="001E4276">
        <w:tc>
          <w:tcPr>
            <w:tcW w:w="4788" w:type="dxa"/>
            <w:shd w:val="clear" w:color="auto" w:fill="auto"/>
          </w:tcPr>
          <w:p w:rsidR="00EA20C6" w:rsidRPr="003D3AB8" w:rsidRDefault="00EA20C6" w:rsidP="001E4276">
            <w:pPr>
              <w:jc w:val="center"/>
            </w:pPr>
            <w:r w:rsidRPr="003D3AB8">
              <w:t>Coordinators</w:t>
            </w:r>
          </w:p>
        </w:tc>
        <w:tc>
          <w:tcPr>
            <w:tcW w:w="4788" w:type="dxa"/>
            <w:shd w:val="clear" w:color="auto" w:fill="auto"/>
          </w:tcPr>
          <w:p w:rsidR="00EA20C6" w:rsidRPr="0009478D" w:rsidRDefault="00EA20C6" w:rsidP="00EA20C6">
            <w:pPr>
              <w:jc w:val="center"/>
            </w:pPr>
            <w:r w:rsidRPr="0009478D">
              <w:t>$9.50</w:t>
            </w:r>
          </w:p>
        </w:tc>
      </w:tr>
    </w:tbl>
    <w:p w:rsidR="00950CC0" w:rsidRDefault="00950CC0" w:rsidP="00EA20C6">
      <w:pPr>
        <w:rPr>
          <w:b/>
          <w:sz w:val="24"/>
          <w:szCs w:val="24"/>
        </w:rPr>
      </w:pPr>
    </w:p>
    <w:p w:rsidR="00ED24DE" w:rsidRPr="00D30F9B" w:rsidRDefault="00ED24DE" w:rsidP="00EA20C6">
      <w:pPr>
        <w:rPr>
          <w:b/>
          <w:sz w:val="24"/>
          <w:szCs w:val="24"/>
        </w:rPr>
      </w:pPr>
      <w:r w:rsidRPr="00D30F9B">
        <w:rPr>
          <w:b/>
          <w:sz w:val="24"/>
          <w:szCs w:val="24"/>
        </w:rPr>
        <w:t xml:space="preserve">MCOP </w:t>
      </w:r>
      <w:r w:rsidR="00D30F9B" w:rsidRPr="00D30F9B">
        <w:rPr>
          <w:b/>
          <w:sz w:val="24"/>
          <w:szCs w:val="24"/>
        </w:rPr>
        <w:t>Trend Data from 2010 – 2013</w:t>
      </w:r>
    </w:p>
    <w:p w:rsidR="00D30F9B" w:rsidRPr="00C23B41" w:rsidRDefault="00D30F9B" w:rsidP="00EA20C6">
      <w:pPr>
        <w:rPr>
          <w:b/>
          <w:sz w:val="24"/>
          <w:szCs w:val="24"/>
          <w:highlight w:val="yellow"/>
        </w:rPr>
      </w:pPr>
      <w:r>
        <w:rPr>
          <w:sz w:val="24"/>
          <w:szCs w:val="24"/>
        </w:rPr>
        <w:t>The data trend table</w:t>
      </w:r>
      <w:r w:rsidRPr="00D30F9B">
        <w:rPr>
          <w:sz w:val="24"/>
          <w:szCs w:val="24"/>
        </w:rPr>
        <w:t xml:space="preserve"> below articulates movement of salary ranges for non-union classified employees including the Executive Director, Finance Department team members, Department Directors, and administrative staff.</w:t>
      </w:r>
    </w:p>
    <w:p w:rsidR="00D30F9B" w:rsidRDefault="00421CFD" w:rsidP="00BD6AD3">
      <w:pPr>
        <w:jc w:val="center"/>
        <w:rPr>
          <w:b/>
          <w:sz w:val="24"/>
          <w:szCs w:val="24"/>
          <w:highlight w:val="yellow"/>
        </w:rPr>
      </w:pPr>
      <w:r>
        <w:rPr>
          <w:noProof/>
        </w:rPr>
        <w:drawing>
          <wp:inline distT="0" distB="0" distL="0" distR="0" wp14:anchorId="03410539" wp14:editId="7072097C">
            <wp:extent cx="5514975" cy="28098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50CC0" w:rsidRDefault="00950CC0" w:rsidP="00BD6AD3">
      <w:pPr>
        <w:jc w:val="center"/>
        <w:rPr>
          <w:sz w:val="24"/>
          <w:szCs w:val="24"/>
        </w:rPr>
      </w:pPr>
    </w:p>
    <w:p w:rsidR="00950CC0" w:rsidRDefault="00950CC0" w:rsidP="00BD6AD3">
      <w:pPr>
        <w:jc w:val="center"/>
        <w:rPr>
          <w:sz w:val="24"/>
          <w:szCs w:val="24"/>
        </w:rPr>
      </w:pPr>
    </w:p>
    <w:p w:rsidR="00950CC0" w:rsidRDefault="00950CC0" w:rsidP="00BD6AD3">
      <w:pPr>
        <w:jc w:val="center"/>
        <w:rPr>
          <w:sz w:val="24"/>
          <w:szCs w:val="24"/>
        </w:rPr>
      </w:pPr>
    </w:p>
    <w:p w:rsidR="00950CC0" w:rsidRDefault="00950CC0" w:rsidP="00BD6AD3">
      <w:pPr>
        <w:jc w:val="center"/>
        <w:rPr>
          <w:sz w:val="24"/>
          <w:szCs w:val="24"/>
        </w:rPr>
      </w:pPr>
    </w:p>
    <w:p w:rsidR="00BD6AD3" w:rsidRDefault="00D30F9B" w:rsidP="00BD6AD3">
      <w:pPr>
        <w:jc w:val="center"/>
        <w:rPr>
          <w:sz w:val="24"/>
          <w:szCs w:val="24"/>
        </w:rPr>
      </w:pPr>
      <w:r w:rsidRPr="00D30F9B">
        <w:rPr>
          <w:sz w:val="24"/>
          <w:szCs w:val="24"/>
        </w:rPr>
        <w:lastRenderedPageBreak/>
        <w:t>The data trend table below articulates movement in wages among union classified positions.</w:t>
      </w:r>
    </w:p>
    <w:p w:rsidR="00D30F9B" w:rsidRPr="00D30F9B" w:rsidRDefault="00D30F9B" w:rsidP="00BD6AD3">
      <w:pPr>
        <w:jc w:val="center"/>
        <w:rPr>
          <w:sz w:val="24"/>
          <w:szCs w:val="24"/>
        </w:rPr>
      </w:pPr>
      <w:r>
        <w:rPr>
          <w:noProof/>
        </w:rPr>
        <w:drawing>
          <wp:inline distT="0" distB="0" distL="0" distR="0" wp14:anchorId="18FB58DB" wp14:editId="569A5A73">
            <wp:extent cx="5676900" cy="36290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950CC0" w:rsidRDefault="00950CC0" w:rsidP="00EA20C6">
      <w:pPr>
        <w:rPr>
          <w:b/>
          <w:sz w:val="24"/>
          <w:szCs w:val="24"/>
        </w:rPr>
      </w:pPr>
    </w:p>
    <w:p w:rsidR="00ED24DE" w:rsidRDefault="00BD6AD3" w:rsidP="00EA20C6">
      <w:pPr>
        <w:rPr>
          <w:b/>
          <w:sz w:val="24"/>
          <w:szCs w:val="24"/>
        </w:rPr>
      </w:pPr>
      <w:r w:rsidRPr="00BD6AD3">
        <w:rPr>
          <w:b/>
          <w:sz w:val="24"/>
          <w:szCs w:val="24"/>
        </w:rPr>
        <w:lastRenderedPageBreak/>
        <w:t>Wage Study Surveys &amp; Reports</w:t>
      </w:r>
    </w:p>
    <w:p w:rsidR="00BD6AD3" w:rsidRDefault="00BD6AD3" w:rsidP="00EA20C6">
      <w:pPr>
        <w:rPr>
          <w:sz w:val="24"/>
          <w:szCs w:val="24"/>
        </w:rPr>
      </w:pPr>
      <w:r>
        <w:rPr>
          <w:sz w:val="24"/>
          <w:szCs w:val="24"/>
        </w:rPr>
        <w:t>Three primary documents were used in order to review and analyze salary &amp; wage structures based on non-profit organizations from the region, state, and across the nation. The Michigan Non-Profit Association (MNA) gives data from a regional perspective (southeast Michigan), the Michigan Community Action Agency Association (MCAAA) from a statewide CAA perspective, and the CAP (Community Action Partnership) network that ranges throughout the U.S. The chart below illustrates findings from these three sources.</w:t>
      </w:r>
    </w:p>
    <w:tbl>
      <w:tblPr>
        <w:tblStyle w:val="LightShading"/>
        <w:tblW w:w="0" w:type="auto"/>
        <w:tblLook w:val="04A0" w:firstRow="1" w:lastRow="0" w:firstColumn="1" w:lastColumn="0" w:noHBand="0" w:noVBand="1"/>
      </w:tblPr>
      <w:tblGrid>
        <w:gridCol w:w="2448"/>
        <w:gridCol w:w="1800"/>
        <w:gridCol w:w="1800"/>
        <w:gridCol w:w="1800"/>
        <w:gridCol w:w="1620"/>
      </w:tblGrid>
      <w:tr w:rsidR="00D04AE4" w:rsidRPr="00BD6AD3" w:rsidTr="00732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Pr="00BD6AD3" w:rsidRDefault="00D04AE4" w:rsidP="00BD6AD3">
            <w:pPr>
              <w:jc w:val="center"/>
              <w:rPr>
                <w:b w:val="0"/>
                <w:sz w:val="24"/>
                <w:szCs w:val="24"/>
              </w:rPr>
            </w:pPr>
            <w:r>
              <w:rPr>
                <w:b w:val="0"/>
                <w:sz w:val="24"/>
                <w:szCs w:val="24"/>
              </w:rPr>
              <w:t>POSITION</w:t>
            </w:r>
          </w:p>
        </w:tc>
        <w:tc>
          <w:tcPr>
            <w:tcW w:w="1800" w:type="dxa"/>
          </w:tcPr>
          <w:p w:rsidR="00D04AE4" w:rsidRPr="00BD6AD3" w:rsidRDefault="00D04AE4" w:rsidP="00BD6AD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MNA</w:t>
            </w:r>
          </w:p>
        </w:tc>
        <w:tc>
          <w:tcPr>
            <w:tcW w:w="1800" w:type="dxa"/>
          </w:tcPr>
          <w:p w:rsidR="00D04AE4" w:rsidRPr="00BD6AD3" w:rsidRDefault="00D04AE4" w:rsidP="00BD6AD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MCAAA</w:t>
            </w:r>
          </w:p>
        </w:tc>
        <w:tc>
          <w:tcPr>
            <w:tcW w:w="1800" w:type="dxa"/>
          </w:tcPr>
          <w:p w:rsidR="00D04AE4" w:rsidRPr="00BD6AD3" w:rsidRDefault="00D04AE4" w:rsidP="00BD6AD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CAP</w:t>
            </w:r>
          </w:p>
        </w:tc>
        <w:tc>
          <w:tcPr>
            <w:tcW w:w="1620" w:type="dxa"/>
          </w:tcPr>
          <w:p w:rsidR="00D04AE4" w:rsidRDefault="00D04AE4" w:rsidP="00BD6AD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MCOP - AVG</w:t>
            </w:r>
          </w:p>
        </w:tc>
      </w:tr>
      <w:tr w:rsidR="00D04AE4" w:rsidTr="0073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Executive Director/CEO</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$88,500</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$99,953</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$45,000</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$116,740</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$30,000</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$95,000</w:t>
            </w:r>
          </w:p>
        </w:tc>
        <w:tc>
          <w:tcPr>
            <w:tcW w:w="1620" w:type="dxa"/>
          </w:tcPr>
          <w:p w:rsidR="00D04AE4" w:rsidRDefault="00B45B4F"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$65,000</w:t>
            </w:r>
          </w:p>
        </w:tc>
      </w:tr>
      <w:tr w:rsidR="00D04AE4" w:rsidTr="00732466">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Finance Director/CFO</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$54,563</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$62,440</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$39,281</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$57,964</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$25,000</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$60,000</w:t>
            </w:r>
          </w:p>
        </w:tc>
        <w:tc>
          <w:tcPr>
            <w:tcW w:w="1620" w:type="dxa"/>
          </w:tcPr>
          <w:p w:rsidR="00D04AE4" w:rsidRDefault="00B45B4F"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$60,000</w:t>
            </w:r>
          </w:p>
        </w:tc>
      </w:tr>
      <w:tr w:rsidR="00D04AE4" w:rsidTr="0073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Human Resource Specialist</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$35,872</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$39,550</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$18,237</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$37,502</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NA</w:t>
            </w:r>
          </w:p>
        </w:tc>
        <w:tc>
          <w:tcPr>
            <w:tcW w:w="1620" w:type="dxa"/>
          </w:tcPr>
          <w:p w:rsidR="00D04AE4" w:rsidRDefault="00B45B4F"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$59,000</w:t>
            </w:r>
          </w:p>
        </w:tc>
      </w:tr>
      <w:tr w:rsidR="00950CC0" w:rsidTr="00732466">
        <w:tc>
          <w:tcPr>
            <w:cnfStyle w:val="001000000000" w:firstRow="0" w:lastRow="0" w:firstColumn="1" w:lastColumn="0" w:oddVBand="0" w:evenVBand="0" w:oddHBand="0" w:evenHBand="0" w:firstRowFirstColumn="0" w:firstRowLastColumn="0" w:lastRowFirstColumn="0" w:lastRowLastColumn="0"/>
            <w:tcW w:w="2448" w:type="dxa"/>
          </w:tcPr>
          <w:p w:rsidR="00950CC0" w:rsidRDefault="00950CC0" w:rsidP="00EA20C6">
            <w:pPr>
              <w:rPr>
                <w:sz w:val="24"/>
                <w:szCs w:val="24"/>
              </w:rPr>
            </w:pPr>
          </w:p>
        </w:tc>
        <w:tc>
          <w:tcPr>
            <w:tcW w:w="1800" w:type="dxa"/>
          </w:tcPr>
          <w:p w:rsidR="00950CC0" w:rsidRDefault="00950CC0" w:rsidP="00EA20C6">
            <w:pPr>
              <w:cnfStyle w:val="000000000000" w:firstRow="0" w:lastRow="0" w:firstColumn="0" w:lastColumn="0" w:oddVBand="0" w:evenVBand="0" w:oddHBand="0" w:evenHBand="0" w:firstRowFirstColumn="0" w:firstRowLastColumn="0" w:lastRowFirstColumn="0" w:lastRowLastColumn="0"/>
              <w:rPr>
                <w:sz w:val="24"/>
                <w:szCs w:val="24"/>
              </w:rPr>
            </w:pPr>
          </w:p>
        </w:tc>
        <w:tc>
          <w:tcPr>
            <w:tcW w:w="1800" w:type="dxa"/>
          </w:tcPr>
          <w:p w:rsidR="00950CC0" w:rsidRDefault="00950CC0" w:rsidP="00EA20C6">
            <w:pPr>
              <w:cnfStyle w:val="000000000000" w:firstRow="0" w:lastRow="0" w:firstColumn="0" w:lastColumn="0" w:oddVBand="0" w:evenVBand="0" w:oddHBand="0" w:evenHBand="0" w:firstRowFirstColumn="0" w:firstRowLastColumn="0" w:lastRowFirstColumn="0" w:lastRowLastColumn="0"/>
              <w:rPr>
                <w:sz w:val="24"/>
                <w:szCs w:val="24"/>
              </w:rPr>
            </w:pPr>
          </w:p>
        </w:tc>
        <w:tc>
          <w:tcPr>
            <w:tcW w:w="1800" w:type="dxa"/>
          </w:tcPr>
          <w:p w:rsidR="00950CC0" w:rsidRDefault="00950CC0" w:rsidP="00EA20C6">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rsidR="00950CC0" w:rsidRDefault="00950CC0" w:rsidP="00EA20C6">
            <w:pPr>
              <w:cnfStyle w:val="000000000000" w:firstRow="0" w:lastRow="0" w:firstColumn="0" w:lastColumn="0" w:oddVBand="0" w:evenVBand="0" w:oddHBand="0" w:evenHBand="0" w:firstRowFirstColumn="0" w:firstRowLastColumn="0" w:lastRowFirstColumn="0" w:lastRowLastColumn="0"/>
              <w:rPr>
                <w:sz w:val="24"/>
                <w:szCs w:val="24"/>
              </w:rPr>
            </w:pPr>
          </w:p>
        </w:tc>
      </w:tr>
      <w:tr w:rsidR="00D04AE4" w:rsidTr="0073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Administrative Assistant</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$29,941</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$33,474</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$22,800</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$45,700</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$10.00/hr</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$13.24/hr</w:t>
            </w:r>
          </w:p>
        </w:tc>
        <w:tc>
          <w:tcPr>
            <w:tcW w:w="1620" w:type="dxa"/>
          </w:tcPr>
          <w:p w:rsidR="00D04AE4" w:rsidRDefault="00B45B4F"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$30,492</w:t>
            </w:r>
          </w:p>
        </w:tc>
      </w:tr>
      <w:tr w:rsidR="00D04AE4" w:rsidTr="00732466">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Receptionist</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$9.44 – $10.89</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$16,494</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$25,896</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c>
          <w:tcPr>
            <w:tcW w:w="1620" w:type="dxa"/>
          </w:tcPr>
          <w:p w:rsidR="00D04AE4" w:rsidRDefault="00B45B4F"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$9.00/hr</w:t>
            </w:r>
          </w:p>
        </w:tc>
      </w:tr>
      <w:tr w:rsidR="00D04AE4" w:rsidTr="0073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Driver</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$9.35 – $14.07</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$9.25 - $12.74</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NA</w:t>
            </w:r>
          </w:p>
        </w:tc>
        <w:tc>
          <w:tcPr>
            <w:tcW w:w="162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$8.50/hr</w:t>
            </w:r>
          </w:p>
        </w:tc>
      </w:tr>
      <w:tr w:rsidR="00D04AE4" w:rsidTr="00732466">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Program Director</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$39,395</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$55,512</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$28,000</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$51,800</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$25,000</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$45,000</w:t>
            </w:r>
          </w:p>
        </w:tc>
        <w:tc>
          <w:tcPr>
            <w:tcW w:w="162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p>
        </w:tc>
      </w:tr>
      <w:tr w:rsidR="00D04AE4" w:rsidTr="00732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Caseworker (non-MSW)</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$27,115</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$33,432</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$22,568</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$41,600</w:t>
            </w:r>
          </w:p>
        </w:tc>
        <w:tc>
          <w:tcPr>
            <w:tcW w:w="180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$8.87/hr</w:t>
            </w:r>
          </w:p>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$15.00/hr</w:t>
            </w:r>
          </w:p>
        </w:tc>
        <w:tc>
          <w:tcPr>
            <w:tcW w:w="1620" w:type="dxa"/>
          </w:tcPr>
          <w:p w:rsidR="00D04AE4" w:rsidRDefault="00D04AE4" w:rsidP="00EA20C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$11.51/hr</w:t>
            </w:r>
          </w:p>
        </w:tc>
      </w:tr>
      <w:tr w:rsidR="00D04AE4" w:rsidTr="00732466">
        <w:tc>
          <w:tcPr>
            <w:cnfStyle w:val="001000000000" w:firstRow="0" w:lastRow="0" w:firstColumn="1" w:lastColumn="0" w:oddVBand="0" w:evenVBand="0" w:oddHBand="0" w:evenHBand="0" w:firstRowFirstColumn="0" w:firstRowLastColumn="0" w:lastRowFirstColumn="0" w:lastRowLastColumn="0"/>
            <w:tcW w:w="2448" w:type="dxa"/>
          </w:tcPr>
          <w:p w:rsidR="00D04AE4" w:rsidRDefault="00D04AE4" w:rsidP="00EA20C6">
            <w:pPr>
              <w:rPr>
                <w:sz w:val="24"/>
                <w:szCs w:val="24"/>
              </w:rPr>
            </w:pPr>
            <w:r>
              <w:rPr>
                <w:sz w:val="24"/>
                <w:szCs w:val="24"/>
              </w:rPr>
              <w:t>Direct Care Worker (Home Care)</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$8.50 - $10.00</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Min. Wage</w:t>
            </w:r>
          </w:p>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$24,605</w:t>
            </w:r>
          </w:p>
        </w:tc>
        <w:tc>
          <w:tcPr>
            <w:tcW w:w="180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c>
          <w:tcPr>
            <w:tcW w:w="1620" w:type="dxa"/>
          </w:tcPr>
          <w:p w:rsidR="00D04AE4" w:rsidRDefault="00D04AE4" w:rsidP="00EA20C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$9.51/hr</w:t>
            </w:r>
          </w:p>
        </w:tc>
      </w:tr>
    </w:tbl>
    <w:p w:rsidR="00BD6AD3" w:rsidRDefault="00BD6AD3" w:rsidP="00EA20C6">
      <w:pPr>
        <w:rPr>
          <w:b/>
          <w:sz w:val="24"/>
          <w:szCs w:val="24"/>
        </w:rPr>
      </w:pPr>
    </w:p>
    <w:p w:rsidR="002D6849" w:rsidRDefault="002D6849" w:rsidP="00EA20C6">
      <w:pPr>
        <w:rPr>
          <w:b/>
          <w:sz w:val="24"/>
          <w:szCs w:val="24"/>
        </w:rPr>
      </w:pPr>
    </w:p>
    <w:p w:rsidR="002D6849" w:rsidRDefault="002D6849" w:rsidP="00EA20C6">
      <w:pPr>
        <w:rPr>
          <w:b/>
          <w:sz w:val="24"/>
          <w:szCs w:val="24"/>
        </w:rPr>
      </w:pPr>
    </w:p>
    <w:p w:rsidR="002D6849" w:rsidRDefault="002D6849" w:rsidP="00EA20C6">
      <w:pPr>
        <w:rPr>
          <w:b/>
          <w:sz w:val="24"/>
          <w:szCs w:val="24"/>
        </w:rPr>
      </w:pPr>
    </w:p>
    <w:p w:rsidR="002D6849" w:rsidRDefault="002D6849" w:rsidP="00EA20C6">
      <w:pPr>
        <w:rPr>
          <w:b/>
          <w:sz w:val="24"/>
          <w:szCs w:val="24"/>
        </w:rPr>
      </w:pPr>
    </w:p>
    <w:p w:rsidR="002D6849" w:rsidRDefault="002D6849" w:rsidP="00EA20C6">
      <w:pPr>
        <w:rPr>
          <w:b/>
          <w:sz w:val="24"/>
          <w:szCs w:val="24"/>
        </w:rPr>
      </w:pPr>
    </w:p>
    <w:p w:rsidR="00ED24DE" w:rsidRDefault="008A40AD" w:rsidP="00EA20C6">
      <w:pPr>
        <w:rPr>
          <w:b/>
          <w:sz w:val="24"/>
          <w:szCs w:val="24"/>
        </w:rPr>
      </w:pPr>
      <w:r>
        <w:rPr>
          <w:b/>
          <w:sz w:val="24"/>
          <w:szCs w:val="24"/>
        </w:rPr>
        <w:lastRenderedPageBreak/>
        <w:t xml:space="preserve">Phase 1 - </w:t>
      </w:r>
      <w:r w:rsidR="00ED24DE">
        <w:rPr>
          <w:b/>
          <w:sz w:val="24"/>
          <w:szCs w:val="24"/>
        </w:rPr>
        <w:t>INTERNAL STRATEGIES FOR IMPROVEMENT</w:t>
      </w:r>
    </w:p>
    <w:tbl>
      <w:tblPr>
        <w:tblStyle w:val="TableGrid"/>
        <w:tblW w:w="10170" w:type="dxa"/>
        <w:tblInd w:w="-252" w:type="dxa"/>
        <w:tblLayout w:type="fixed"/>
        <w:tblLook w:val="04A0" w:firstRow="1" w:lastRow="0" w:firstColumn="1" w:lastColumn="0" w:noHBand="0" w:noVBand="1"/>
      </w:tblPr>
      <w:tblGrid>
        <w:gridCol w:w="2430"/>
        <w:gridCol w:w="2700"/>
        <w:gridCol w:w="2160"/>
        <w:gridCol w:w="1440"/>
        <w:gridCol w:w="1440"/>
      </w:tblGrid>
      <w:tr w:rsidR="00A30953" w:rsidTr="00CA0B33">
        <w:tc>
          <w:tcPr>
            <w:tcW w:w="2430" w:type="dxa"/>
          </w:tcPr>
          <w:p w:rsidR="00ED24DE" w:rsidRDefault="00ED24DE" w:rsidP="00ED24DE">
            <w:pPr>
              <w:jc w:val="center"/>
              <w:rPr>
                <w:b/>
                <w:sz w:val="24"/>
                <w:szCs w:val="24"/>
              </w:rPr>
            </w:pPr>
            <w:r>
              <w:rPr>
                <w:b/>
                <w:sz w:val="24"/>
                <w:szCs w:val="24"/>
              </w:rPr>
              <w:t>Strategy</w:t>
            </w:r>
          </w:p>
        </w:tc>
        <w:tc>
          <w:tcPr>
            <w:tcW w:w="2700" w:type="dxa"/>
          </w:tcPr>
          <w:p w:rsidR="00ED24DE" w:rsidRDefault="00ED24DE" w:rsidP="00ED24DE">
            <w:pPr>
              <w:jc w:val="center"/>
              <w:rPr>
                <w:b/>
                <w:sz w:val="24"/>
                <w:szCs w:val="24"/>
              </w:rPr>
            </w:pPr>
            <w:r>
              <w:rPr>
                <w:b/>
                <w:sz w:val="24"/>
                <w:szCs w:val="24"/>
              </w:rPr>
              <w:t>Action Steps</w:t>
            </w:r>
          </w:p>
        </w:tc>
        <w:tc>
          <w:tcPr>
            <w:tcW w:w="2160" w:type="dxa"/>
          </w:tcPr>
          <w:p w:rsidR="00ED24DE" w:rsidRDefault="00ED24DE" w:rsidP="00ED24DE">
            <w:pPr>
              <w:jc w:val="center"/>
              <w:rPr>
                <w:b/>
                <w:sz w:val="24"/>
                <w:szCs w:val="24"/>
              </w:rPr>
            </w:pPr>
            <w:r>
              <w:rPr>
                <w:b/>
                <w:sz w:val="24"/>
                <w:szCs w:val="24"/>
              </w:rPr>
              <w:t>Tools in Place or Needed?</w:t>
            </w:r>
          </w:p>
        </w:tc>
        <w:tc>
          <w:tcPr>
            <w:tcW w:w="1440" w:type="dxa"/>
          </w:tcPr>
          <w:p w:rsidR="00ED24DE" w:rsidRDefault="00ED24DE" w:rsidP="00ED24DE">
            <w:pPr>
              <w:jc w:val="center"/>
              <w:rPr>
                <w:b/>
                <w:sz w:val="24"/>
                <w:szCs w:val="24"/>
              </w:rPr>
            </w:pPr>
            <w:r>
              <w:rPr>
                <w:b/>
                <w:sz w:val="24"/>
                <w:szCs w:val="24"/>
              </w:rPr>
              <w:t>Person(s) Responsible</w:t>
            </w:r>
          </w:p>
        </w:tc>
        <w:tc>
          <w:tcPr>
            <w:tcW w:w="1440" w:type="dxa"/>
          </w:tcPr>
          <w:p w:rsidR="00ED24DE" w:rsidRDefault="00ED24DE" w:rsidP="00ED24DE">
            <w:pPr>
              <w:jc w:val="center"/>
              <w:rPr>
                <w:b/>
                <w:sz w:val="24"/>
                <w:szCs w:val="24"/>
              </w:rPr>
            </w:pPr>
            <w:r>
              <w:rPr>
                <w:b/>
                <w:sz w:val="24"/>
                <w:szCs w:val="24"/>
              </w:rPr>
              <w:t>Timeline for Completion</w:t>
            </w:r>
          </w:p>
        </w:tc>
      </w:tr>
      <w:tr w:rsidR="00A30953" w:rsidTr="00CA0B33">
        <w:tc>
          <w:tcPr>
            <w:tcW w:w="2430" w:type="dxa"/>
          </w:tcPr>
          <w:p w:rsidR="00ED24DE" w:rsidRPr="00ED24DE" w:rsidRDefault="00ED24DE" w:rsidP="00ED24DE">
            <w:pPr>
              <w:pStyle w:val="ListParagraph"/>
              <w:numPr>
                <w:ilvl w:val="0"/>
                <w:numId w:val="5"/>
              </w:numPr>
              <w:rPr>
                <w:b/>
                <w:sz w:val="24"/>
                <w:szCs w:val="24"/>
              </w:rPr>
            </w:pPr>
            <w:r w:rsidRPr="00ED24DE">
              <w:rPr>
                <w:b/>
                <w:sz w:val="24"/>
                <w:szCs w:val="24"/>
              </w:rPr>
              <w:t>Tie Employee Per</w:t>
            </w:r>
            <w:r>
              <w:rPr>
                <w:b/>
                <w:sz w:val="24"/>
                <w:szCs w:val="24"/>
              </w:rPr>
              <w:t>formance to Revenue Generation,</w:t>
            </w:r>
            <w:r w:rsidRPr="00ED24DE">
              <w:rPr>
                <w:b/>
                <w:sz w:val="24"/>
                <w:szCs w:val="24"/>
              </w:rPr>
              <w:t xml:space="preserve"> Productivity</w:t>
            </w:r>
            <w:r>
              <w:rPr>
                <w:b/>
                <w:sz w:val="24"/>
                <w:szCs w:val="24"/>
              </w:rPr>
              <w:t>, &amp; Strategic Plan/Dept. Goals</w:t>
            </w:r>
          </w:p>
        </w:tc>
        <w:tc>
          <w:tcPr>
            <w:tcW w:w="2700" w:type="dxa"/>
          </w:tcPr>
          <w:p w:rsidR="00ED24DE" w:rsidRPr="002D6849" w:rsidRDefault="00C90905" w:rsidP="00C90905">
            <w:pPr>
              <w:pStyle w:val="ListParagraph"/>
              <w:numPr>
                <w:ilvl w:val="0"/>
                <w:numId w:val="8"/>
              </w:numPr>
            </w:pPr>
            <w:r w:rsidRPr="002D6849">
              <w:t>Develop a system to document productivity</w:t>
            </w:r>
          </w:p>
          <w:p w:rsidR="00C90905" w:rsidRPr="002D6849" w:rsidRDefault="00C90905" w:rsidP="00C90905">
            <w:pPr>
              <w:pStyle w:val="ListParagraph"/>
              <w:numPr>
                <w:ilvl w:val="0"/>
                <w:numId w:val="8"/>
              </w:numPr>
            </w:pPr>
            <w:r w:rsidRPr="002D6849">
              <w:t>Identify Revenue Goals by Department</w:t>
            </w:r>
          </w:p>
          <w:p w:rsidR="00C90905" w:rsidRPr="002D6849" w:rsidRDefault="00C90905" w:rsidP="00C90905">
            <w:pPr>
              <w:pStyle w:val="ListParagraph"/>
              <w:numPr>
                <w:ilvl w:val="0"/>
                <w:numId w:val="8"/>
              </w:numPr>
            </w:pPr>
            <w:r w:rsidRPr="002D6849">
              <w:t>Redo Performance Ev</w:t>
            </w:r>
            <w:r w:rsidR="00A5728E">
              <w:t>aluation Tool to integrate goal</w:t>
            </w:r>
            <w:r w:rsidRPr="002D6849">
              <w:t xml:space="preserve"> attainment (revenue &amp; productivity)</w:t>
            </w:r>
          </w:p>
          <w:p w:rsidR="00C90905" w:rsidRPr="002D6849" w:rsidRDefault="00C90905" w:rsidP="00C90905">
            <w:pPr>
              <w:pStyle w:val="ListParagraph"/>
              <w:numPr>
                <w:ilvl w:val="0"/>
                <w:numId w:val="8"/>
              </w:numPr>
            </w:pPr>
            <w:r w:rsidRPr="002D6849">
              <w:t>Annually evaluate every employee</w:t>
            </w:r>
          </w:p>
        </w:tc>
        <w:tc>
          <w:tcPr>
            <w:tcW w:w="2160" w:type="dxa"/>
          </w:tcPr>
          <w:p w:rsidR="00CA0B33" w:rsidRPr="002D6849" w:rsidRDefault="00CA0B33" w:rsidP="00EA20C6">
            <w:r w:rsidRPr="002D6849">
              <w:t xml:space="preserve">YES – Strategic Plan &amp; Dept Goals Exist. Performance Eval tool exists. </w:t>
            </w:r>
          </w:p>
          <w:p w:rsidR="00CA0B33" w:rsidRPr="002D6849" w:rsidRDefault="00CA0B33" w:rsidP="00EA20C6"/>
          <w:p w:rsidR="00CA0B33" w:rsidRPr="002D6849" w:rsidRDefault="00CA0B33" w:rsidP="00EA20C6">
            <w:r w:rsidRPr="002D6849">
              <w:t>SUGGEST: Productivity Schedule &amp; Revenue Goals by Department</w:t>
            </w:r>
          </w:p>
          <w:p w:rsidR="002D6849" w:rsidRPr="002D6849" w:rsidRDefault="002D6849" w:rsidP="00EA20C6">
            <w:r w:rsidRPr="002D6849">
              <w:t>Update Perf. Eval. Tool to include productivity &amp; revenue</w:t>
            </w:r>
          </w:p>
        </w:tc>
        <w:tc>
          <w:tcPr>
            <w:tcW w:w="1440" w:type="dxa"/>
          </w:tcPr>
          <w:p w:rsidR="00ED24DE" w:rsidRPr="002D6849" w:rsidRDefault="002D6849" w:rsidP="00EA20C6">
            <w:r w:rsidRPr="002D6849">
              <w:t>Mgmt Team</w:t>
            </w:r>
          </w:p>
        </w:tc>
        <w:tc>
          <w:tcPr>
            <w:tcW w:w="1440" w:type="dxa"/>
          </w:tcPr>
          <w:p w:rsidR="00ED24DE" w:rsidRDefault="002D6849" w:rsidP="002D6849">
            <w:r w:rsidRPr="002D6849">
              <w:t>*Productivity Schedule</w:t>
            </w:r>
            <w:r>
              <w:t xml:space="preserve"> – 7/1/14</w:t>
            </w:r>
          </w:p>
          <w:p w:rsidR="002D6849" w:rsidRDefault="002D6849" w:rsidP="002D6849">
            <w:r>
              <w:t>*Revenue Goals – 4/1/14</w:t>
            </w:r>
          </w:p>
          <w:p w:rsidR="002D6849" w:rsidRPr="002D6849" w:rsidRDefault="002D6849" w:rsidP="002D6849">
            <w:r>
              <w:t>*Update Perf. Eval. Tool by 10/1/14</w:t>
            </w:r>
          </w:p>
        </w:tc>
      </w:tr>
      <w:tr w:rsidR="00A30953" w:rsidTr="00CA0B33">
        <w:tc>
          <w:tcPr>
            <w:tcW w:w="2430" w:type="dxa"/>
          </w:tcPr>
          <w:p w:rsidR="00ED24DE" w:rsidRPr="00ED24DE" w:rsidRDefault="00ED24DE" w:rsidP="00ED24DE">
            <w:pPr>
              <w:pStyle w:val="ListParagraph"/>
              <w:numPr>
                <w:ilvl w:val="0"/>
                <w:numId w:val="5"/>
              </w:numPr>
              <w:rPr>
                <w:b/>
                <w:sz w:val="24"/>
                <w:szCs w:val="24"/>
              </w:rPr>
            </w:pPr>
            <w:r>
              <w:rPr>
                <w:b/>
                <w:sz w:val="24"/>
                <w:szCs w:val="24"/>
              </w:rPr>
              <w:t>Develop a Career Development Path for All Levels of the Agency</w:t>
            </w:r>
          </w:p>
        </w:tc>
        <w:tc>
          <w:tcPr>
            <w:tcW w:w="2700" w:type="dxa"/>
          </w:tcPr>
          <w:p w:rsidR="00ED24DE" w:rsidRPr="002D6849" w:rsidRDefault="00A30953" w:rsidP="00A30953">
            <w:pPr>
              <w:pStyle w:val="ListParagraph"/>
              <w:numPr>
                <w:ilvl w:val="0"/>
                <w:numId w:val="7"/>
              </w:numPr>
            </w:pPr>
            <w:r w:rsidRPr="002D6849">
              <w:t>Support professional development at all levels of the organization</w:t>
            </w:r>
          </w:p>
          <w:p w:rsidR="00A30953" w:rsidRPr="002D6849" w:rsidRDefault="00A30953" w:rsidP="00A30953">
            <w:pPr>
              <w:pStyle w:val="ListParagraph"/>
              <w:numPr>
                <w:ilvl w:val="0"/>
                <w:numId w:val="7"/>
              </w:numPr>
            </w:pPr>
            <w:r w:rsidRPr="002D6849">
              <w:t>Build in classifications &amp; wage increases for degreed or skilled certification areas (ie. Masters, Bachelors, CNA, CDL, Specialists, etc)</w:t>
            </w:r>
          </w:p>
        </w:tc>
        <w:tc>
          <w:tcPr>
            <w:tcW w:w="2160" w:type="dxa"/>
          </w:tcPr>
          <w:p w:rsidR="00ED24DE" w:rsidRPr="002D6849" w:rsidRDefault="00A30953" w:rsidP="00EA20C6">
            <w:r w:rsidRPr="002D6849">
              <w:t>YES – Career Development Fund, grant opps for training &amp; professional development</w:t>
            </w:r>
          </w:p>
          <w:p w:rsidR="00A30953" w:rsidRPr="002D6849" w:rsidRDefault="00A30953" w:rsidP="00EA20C6"/>
          <w:p w:rsidR="00A30953" w:rsidRPr="002D6849" w:rsidRDefault="00A30953" w:rsidP="00EA20C6">
            <w:r w:rsidRPr="002D6849">
              <w:t>SUGGEST:</w:t>
            </w:r>
          </w:p>
          <w:p w:rsidR="00A30953" w:rsidRPr="002D6849" w:rsidRDefault="00A30953" w:rsidP="00EA20C6">
            <w:r w:rsidRPr="002D6849">
              <w:t>Adjust Starting Wage Scale adding increases for degree/certification</w:t>
            </w:r>
          </w:p>
        </w:tc>
        <w:tc>
          <w:tcPr>
            <w:tcW w:w="1440" w:type="dxa"/>
          </w:tcPr>
          <w:p w:rsidR="00ED24DE" w:rsidRPr="002D6849" w:rsidRDefault="002D6849" w:rsidP="00EA20C6">
            <w:r>
              <w:t>Mgmt Team</w:t>
            </w:r>
          </w:p>
        </w:tc>
        <w:tc>
          <w:tcPr>
            <w:tcW w:w="1440" w:type="dxa"/>
          </w:tcPr>
          <w:p w:rsidR="00ED24DE" w:rsidRDefault="002D6849" w:rsidP="00EA20C6">
            <w:r>
              <w:t>*Raise $ for Career Dev. Fund – 6/1/14</w:t>
            </w:r>
          </w:p>
          <w:p w:rsidR="002D6849" w:rsidRPr="002D6849" w:rsidRDefault="002D6849" w:rsidP="00EA20C6">
            <w:r>
              <w:t>*Adjust starting wage scale by certification/degree  - 10/1/14</w:t>
            </w:r>
          </w:p>
        </w:tc>
      </w:tr>
      <w:tr w:rsidR="00A30953" w:rsidTr="00CA0B33">
        <w:tc>
          <w:tcPr>
            <w:tcW w:w="2430" w:type="dxa"/>
          </w:tcPr>
          <w:p w:rsidR="00ED24DE" w:rsidRPr="00ED24DE" w:rsidRDefault="00DD3544" w:rsidP="00ED24DE">
            <w:pPr>
              <w:pStyle w:val="ListParagraph"/>
              <w:numPr>
                <w:ilvl w:val="0"/>
                <w:numId w:val="5"/>
              </w:numPr>
              <w:rPr>
                <w:b/>
                <w:sz w:val="24"/>
                <w:szCs w:val="24"/>
              </w:rPr>
            </w:pPr>
            <w:r>
              <w:rPr>
                <w:b/>
                <w:sz w:val="24"/>
                <w:szCs w:val="24"/>
              </w:rPr>
              <w:t>Improve Agency Retention of Employees</w:t>
            </w:r>
          </w:p>
        </w:tc>
        <w:tc>
          <w:tcPr>
            <w:tcW w:w="2700" w:type="dxa"/>
          </w:tcPr>
          <w:p w:rsidR="00ED24DE" w:rsidRPr="002D6849" w:rsidRDefault="00DD3544" w:rsidP="00DD3544">
            <w:pPr>
              <w:pStyle w:val="ListParagraph"/>
              <w:numPr>
                <w:ilvl w:val="0"/>
                <w:numId w:val="6"/>
              </w:numPr>
            </w:pPr>
            <w:r w:rsidRPr="002D6849">
              <w:t>Increase Salary &amp; Wage Scales</w:t>
            </w:r>
          </w:p>
          <w:p w:rsidR="00DD3544" w:rsidRPr="002D6849" w:rsidRDefault="00DD3544" w:rsidP="00DD3544">
            <w:pPr>
              <w:pStyle w:val="ListParagraph"/>
              <w:numPr>
                <w:ilvl w:val="0"/>
                <w:numId w:val="6"/>
              </w:numPr>
            </w:pPr>
            <w:r w:rsidRPr="002D6849">
              <w:t>Analyze Benefit Package</w:t>
            </w:r>
          </w:p>
          <w:p w:rsidR="00DD3544" w:rsidRPr="002D6849" w:rsidRDefault="00DD3544" w:rsidP="00DD3544">
            <w:pPr>
              <w:pStyle w:val="ListParagraph"/>
              <w:numPr>
                <w:ilvl w:val="0"/>
                <w:numId w:val="6"/>
              </w:numPr>
            </w:pPr>
            <w:r w:rsidRPr="002D6849">
              <w:t>Comple</w:t>
            </w:r>
            <w:r w:rsidR="00243E1A" w:rsidRPr="002D6849">
              <w:t>te Employee Survey annually</w:t>
            </w:r>
            <w:r w:rsidRPr="002D6849">
              <w:t xml:space="preserve"> &amp; Address Key Areas</w:t>
            </w:r>
          </w:p>
        </w:tc>
        <w:tc>
          <w:tcPr>
            <w:tcW w:w="2160" w:type="dxa"/>
          </w:tcPr>
          <w:p w:rsidR="00ED24DE" w:rsidRPr="002D6849" w:rsidRDefault="00A5728E" w:rsidP="00EA20C6">
            <w:r>
              <w:t>YES – Wage Studies</w:t>
            </w:r>
            <w:r w:rsidR="00DD3544" w:rsidRPr="002D6849">
              <w:t xml:space="preserve"> are available, Employee Surv</w:t>
            </w:r>
            <w:r w:rsidR="00374BC8">
              <w:t>ey is disseminated and analyzed</w:t>
            </w:r>
          </w:p>
          <w:p w:rsidR="00DD3544" w:rsidRPr="002D6849" w:rsidRDefault="00DD3544" w:rsidP="00EA20C6"/>
        </w:tc>
        <w:tc>
          <w:tcPr>
            <w:tcW w:w="1440" w:type="dxa"/>
          </w:tcPr>
          <w:p w:rsidR="00ED24DE" w:rsidRPr="002D6849" w:rsidRDefault="00243E1A" w:rsidP="00EA20C6">
            <w:r w:rsidRPr="002D6849">
              <w:t>Mgmt Team</w:t>
            </w:r>
          </w:p>
        </w:tc>
        <w:tc>
          <w:tcPr>
            <w:tcW w:w="1440" w:type="dxa"/>
          </w:tcPr>
          <w:p w:rsidR="00ED24DE" w:rsidRDefault="002D6849" w:rsidP="00EA20C6">
            <w:r>
              <w:t>*Employee Survey to go out 7/1/14</w:t>
            </w:r>
          </w:p>
          <w:p w:rsidR="002D6849" w:rsidRPr="002D6849" w:rsidRDefault="002D6849" w:rsidP="00EA20C6">
            <w:r>
              <w:t>*Results are tallied &amp; Recommendations made by 9/1/14</w:t>
            </w:r>
          </w:p>
        </w:tc>
      </w:tr>
      <w:tr w:rsidR="00A30953" w:rsidTr="00CA0B33">
        <w:tc>
          <w:tcPr>
            <w:tcW w:w="2430" w:type="dxa"/>
          </w:tcPr>
          <w:p w:rsidR="00A30953" w:rsidRDefault="00A30953" w:rsidP="00ED24DE">
            <w:pPr>
              <w:pStyle w:val="ListParagraph"/>
              <w:numPr>
                <w:ilvl w:val="0"/>
                <w:numId w:val="5"/>
              </w:numPr>
              <w:rPr>
                <w:b/>
                <w:sz w:val="24"/>
                <w:szCs w:val="24"/>
              </w:rPr>
            </w:pPr>
            <w:r>
              <w:rPr>
                <w:b/>
                <w:sz w:val="24"/>
                <w:szCs w:val="24"/>
              </w:rPr>
              <w:t>Review Agency Structure for Planning &amp; Implementation of Living Wage Plan</w:t>
            </w:r>
          </w:p>
        </w:tc>
        <w:tc>
          <w:tcPr>
            <w:tcW w:w="2700" w:type="dxa"/>
          </w:tcPr>
          <w:p w:rsidR="00374BC8" w:rsidRPr="00374BC8" w:rsidRDefault="00374BC8" w:rsidP="00374BC8">
            <w:pPr>
              <w:pStyle w:val="ListParagraph"/>
              <w:numPr>
                <w:ilvl w:val="0"/>
                <w:numId w:val="15"/>
              </w:numPr>
            </w:pPr>
            <w:r>
              <w:t>Revise agency organizational chart to include new classifications based on specialists / certifications</w:t>
            </w:r>
          </w:p>
        </w:tc>
        <w:tc>
          <w:tcPr>
            <w:tcW w:w="2160" w:type="dxa"/>
          </w:tcPr>
          <w:p w:rsidR="00A30953" w:rsidRPr="002D6849" w:rsidRDefault="00374BC8" w:rsidP="00EA20C6">
            <w:r>
              <w:t>Not Yet – Creating the job desciptions &amp; classifications</w:t>
            </w:r>
          </w:p>
        </w:tc>
        <w:tc>
          <w:tcPr>
            <w:tcW w:w="1440" w:type="dxa"/>
          </w:tcPr>
          <w:p w:rsidR="00A30953" w:rsidRPr="002D6849" w:rsidRDefault="00374BC8" w:rsidP="00EA20C6">
            <w:r>
              <w:t>Mgmt Team</w:t>
            </w:r>
          </w:p>
        </w:tc>
        <w:tc>
          <w:tcPr>
            <w:tcW w:w="1440" w:type="dxa"/>
          </w:tcPr>
          <w:p w:rsidR="00A30953" w:rsidRPr="002D6849" w:rsidRDefault="00374BC8" w:rsidP="00EA20C6">
            <w:r>
              <w:t>*Revised Org Chart proposed by 10/1/14 with Board approval by 12/2014</w:t>
            </w:r>
          </w:p>
        </w:tc>
      </w:tr>
    </w:tbl>
    <w:p w:rsidR="00243E1A" w:rsidRDefault="00243E1A" w:rsidP="00EA20C6">
      <w:pPr>
        <w:rPr>
          <w:b/>
          <w:sz w:val="24"/>
          <w:szCs w:val="24"/>
        </w:rPr>
      </w:pPr>
      <w:r>
        <w:rPr>
          <w:b/>
          <w:sz w:val="24"/>
          <w:szCs w:val="24"/>
        </w:rPr>
        <w:lastRenderedPageBreak/>
        <w:t>IMPLEMENTATION PLAN</w:t>
      </w:r>
    </w:p>
    <w:p w:rsidR="000C6501" w:rsidRDefault="000C6501" w:rsidP="00EA20C6">
      <w:pPr>
        <w:rPr>
          <w:b/>
          <w:sz w:val="24"/>
          <w:szCs w:val="24"/>
        </w:rPr>
      </w:pPr>
      <w:r>
        <w:rPr>
          <w:b/>
          <w:sz w:val="24"/>
          <w:szCs w:val="24"/>
        </w:rPr>
        <w:t>Strategy 1:  Tie performance to 1) revenue, 2) productivity, and 3) strategic plan / ROMA goals</w:t>
      </w:r>
    </w:p>
    <w:p w:rsidR="000C6501" w:rsidRDefault="000C6501" w:rsidP="000C6501">
      <w:pPr>
        <w:rPr>
          <w:sz w:val="24"/>
          <w:szCs w:val="24"/>
        </w:rPr>
      </w:pPr>
      <w:r>
        <w:rPr>
          <w:b/>
          <w:sz w:val="24"/>
          <w:szCs w:val="24"/>
        </w:rPr>
        <w:tab/>
      </w:r>
      <w:r>
        <w:rPr>
          <w:sz w:val="24"/>
          <w:szCs w:val="24"/>
        </w:rPr>
        <w:t xml:space="preserve">Action Steps – </w:t>
      </w:r>
    </w:p>
    <w:p w:rsidR="000C6501" w:rsidRDefault="000C6501" w:rsidP="000C6501">
      <w:pPr>
        <w:pStyle w:val="ListParagraph"/>
        <w:numPr>
          <w:ilvl w:val="0"/>
          <w:numId w:val="11"/>
        </w:numPr>
        <w:rPr>
          <w:sz w:val="24"/>
          <w:szCs w:val="24"/>
        </w:rPr>
      </w:pPr>
      <w:r w:rsidRPr="000C6501">
        <w:rPr>
          <w:sz w:val="24"/>
          <w:szCs w:val="24"/>
        </w:rPr>
        <w:t>Create a productivity and revenue generation table by department – Each department has the opportunity for revenue generation. In addition, many funding sources are now reimbursing based on unit production. A mechanism should be in place to ensure all levels of the organization are involved in these areas.</w:t>
      </w:r>
    </w:p>
    <w:p w:rsidR="000C6501" w:rsidRPr="000C6501" w:rsidRDefault="000C6501" w:rsidP="000C6501">
      <w:pPr>
        <w:pStyle w:val="ListParagraph"/>
        <w:ind w:left="1080"/>
        <w:rPr>
          <w:sz w:val="24"/>
          <w:szCs w:val="24"/>
        </w:rPr>
      </w:pPr>
    </w:p>
    <w:p w:rsidR="000C6501" w:rsidRDefault="000C6501" w:rsidP="000C6501">
      <w:pPr>
        <w:pStyle w:val="ListParagraph"/>
        <w:numPr>
          <w:ilvl w:val="1"/>
          <w:numId w:val="11"/>
        </w:numPr>
        <w:rPr>
          <w:sz w:val="24"/>
          <w:szCs w:val="24"/>
        </w:rPr>
      </w:pPr>
      <w:r w:rsidRPr="000C6501">
        <w:rPr>
          <w:sz w:val="24"/>
          <w:szCs w:val="24"/>
        </w:rPr>
        <w:t>Revenue Generating – Each department has a line item specifically for revenue generation above and beyond the traditional grants/contracts. This line item will have a goal amount that the department is responsible for generating.</w:t>
      </w:r>
      <w:r w:rsidR="001E4276">
        <w:rPr>
          <w:sz w:val="24"/>
          <w:szCs w:val="24"/>
        </w:rPr>
        <w:t xml:space="preserve"> Revenue goal added by 4/1/14.</w:t>
      </w:r>
    </w:p>
    <w:p w:rsidR="00B66FD6" w:rsidRPr="00B66FD6" w:rsidRDefault="00B66FD6" w:rsidP="00B66FD6">
      <w:pPr>
        <w:pStyle w:val="ListParagraph"/>
        <w:numPr>
          <w:ilvl w:val="2"/>
          <w:numId w:val="11"/>
        </w:numPr>
        <w:rPr>
          <w:i/>
          <w:sz w:val="24"/>
          <w:szCs w:val="24"/>
        </w:rPr>
      </w:pPr>
      <w:r w:rsidRPr="00B66FD6">
        <w:rPr>
          <w:b/>
          <w:i/>
          <w:sz w:val="24"/>
          <w:szCs w:val="24"/>
        </w:rPr>
        <w:t>Outcome achieved by way of approval of agency budget 9/23/2014 that included revenue line item for each department.</w:t>
      </w:r>
    </w:p>
    <w:p w:rsidR="004E7413" w:rsidRDefault="000C6501" w:rsidP="000C6501">
      <w:pPr>
        <w:pStyle w:val="ListParagraph"/>
        <w:numPr>
          <w:ilvl w:val="1"/>
          <w:numId w:val="11"/>
        </w:numPr>
        <w:rPr>
          <w:sz w:val="24"/>
          <w:szCs w:val="24"/>
        </w:rPr>
      </w:pPr>
      <w:r w:rsidRPr="000C6501">
        <w:rPr>
          <w:sz w:val="24"/>
          <w:szCs w:val="24"/>
        </w:rPr>
        <w:t>Productivity Schedule – Analysis by department of each programmatic area. How is productivity gauged? For some the answer is units. For others it is full expenditure of grants. Develop a list for each program area, define how productivity is gauged, determine a schedule for productivity, and tie it to cost allocation/time sheets.</w:t>
      </w:r>
      <w:r w:rsidR="001E4276">
        <w:rPr>
          <w:sz w:val="24"/>
          <w:szCs w:val="24"/>
        </w:rPr>
        <w:t xml:space="preserve"> Productivity Schedule complete by 7/1/14.</w:t>
      </w:r>
    </w:p>
    <w:p w:rsidR="00B66FD6" w:rsidRDefault="008E54DE" w:rsidP="00B66FD6">
      <w:pPr>
        <w:pStyle w:val="ListParagraph"/>
        <w:numPr>
          <w:ilvl w:val="2"/>
          <w:numId w:val="11"/>
        </w:numPr>
        <w:rPr>
          <w:sz w:val="24"/>
          <w:szCs w:val="24"/>
        </w:rPr>
      </w:pPr>
      <w:r>
        <w:rPr>
          <w:b/>
          <w:i/>
          <w:sz w:val="24"/>
          <w:szCs w:val="24"/>
        </w:rPr>
        <w:t xml:space="preserve">Outcome: </w:t>
      </w:r>
      <w:r w:rsidR="00B66FD6">
        <w:rPr>
          <w:b/>
          <w:i/>
          <w:sz w:val="24"/>
          <w:szCs w:val="24"/>
        </w:rPr>
        <w:t>Productivity for each department has been assessed and areas of improvement identified in Summer 2014. Improvement areas were discussed via performance evaluations completed October 2014.</w:t>
      </w:r>
    </w:p>
    <w:p w:rsidR="001E4276" w:rsidRDefault="000C6501" w:rsidP="000C6501">
      <w:pPr>
        <w:ind w:left="1080"/>
        <w:rPr>
          <w:sz w:val="24"/>
          <w:szCs w:val="24"/>
        </w:rPr>
      </w:pPr>
      <w:r>
        <w:rPr>
          <w:sz w:val="24"/>
          <w:szCs w:val="24"/>
        </w:rPr>
        <w:t>MAIN GOAL = EMPLOYEES HAVE CLEARLY ARTICULATED GOALS TO STRIVE FOR AND ACHIEVEMENTS ARE TRACKED AND REPORTED.</w:t>
      </w:r>
      <w:r w:rsidR="00870791">
        <w:rPr>
          <w:sz w:val="24"/>
          <w:szCs w:val="24"/>
        </w:rPr>
        <w:t xml:space="preserve"> </w:t>
      </w:r>
    </w:p>
    <w:p w:rsidR="000C6501" w:rsidRDefault="000C6501" w:rsidP="00EA20C6">
      <w:pPr>
        <w:pStyle w:val="ListParagraph"/>
        <w:numPr>
          <w:ilvl w:val="0"/>
          <w:numId w:val="11"/>
        </w:numPr>
        <w:rPr>
          <w:sz w:val="24"/>
          <w:szCs w:val="24"/>
        </w:rPr>
      </w:pPr>
      <w:r w:rsidRPr="000C6501">
        <w:rPr>
          <w:sz w:val="24"/>
          <w:szCs w:val="24"/>
        </w:rPr>
        <w:t xml:space="preserve">Compile Executive Director and Department Director goals each year that align with the agency strategic plan. Each department should include goals relating to productivity, revenue, and ROMA. In addition, each staff member should know their ROMA goal(s) and be actively tracking and reporting on that goal. </w:t>
      </w:r>
    </w:p>
    <w:p w:rsidR="001F4EEE" w:rsidRPr="001F4EEE" w:rsidRDefault="008E54DE" w:rsidP="008E54DE">
      <w:pPr>
        <w:pStyle w:val="ListParagraph"/>
        <w:numPr>
          <w:ilvl w:val="2"/>
          <w:numId w:val="11"/>
        </w:numPr>
        <w:rPr>
          <w:sz w:val="24"/>
          <w:szCs w:val="24"/>
        </w:rPr>
      </w:pPr>
      <w:r>
        <w:rPr>
          <w:b/>
          <w:i/>
          <w:sz w:val="24"/>
          <w:szCs w:val="24"/>
        </w:rPr>
        <w:t xml:space="preserve">Outcome: </w:t>
      </w:r>
      <w:r w:rsidR="001F4EEE" w:rsidRPr="001F4EEE">
        <w:rPr>
          <w:b/>
          <w:i/>
          <w:sz w:val="24"/>
          <w:szCs w:val="24"/>
        </w:rPr>
        <w:t>Short-term department goals are updated annually to include areas of revenue generation. The short-term goals are directly linked to the Strategic Plan, recently adopted in December 2014.</w:t>
      </w:r>
    </w:p>
    <w:p w:rsidR="00B553D3" w:rsidRDefault="00B553D3" w:rsidP="001F4EEE">
      <w:pPr>
        <w:pStyle w:val="ListParagraph"/>
        <w:ind w:left="1080"/>
        <w:rPr>
          <w:sz w:val="24"/>
          <w:szCs w:val="24"/>
        </w:rPr>
      </w:pPr>
      <w:r w:rsidRPr="001F4EEE">
        <w:rPr>
          <w:sz w:val="24"/>
          <w:szCs w:val="24"/>
        </w:rPr>
        <w:lastRenderedPageBreak/>
        <w:t xml:space="preserve">MAIN GOAL = </w:t>
      </w:r>
      <w:r w:rsidR="0028162B" w:rsidRPr="001F4EEE">
        <w:rPr>
          <w:sz w:val="24"/>
          <w:szCs w:val="24"/>
        </w:rPr>
        <w:t>THE ED &amp; DEPT DIRECTORS HAVE CLEARLY ARTICULATE</w:t>
      </w:r>
      <w:r w:rsidR="00A5728E" w:rsidRPr="001F4EEE">
        <w:rPr>
          <w:sz w:val="24"/>
          <w:szCs w:val="24"/>
        </w:rPr>
        <w:t>D</w:t>
      </w:r>
      <w:r w:rsidR="0028162B" w:rsidRPr="001F4EEE">
        <w:rPr>
          <w:sz w:val="24"/>
          <w:szCs w:val="24"/>
        </w:rPr>
        <w:t xml:space="preserve"> GOALS TO STRIVE FOR AND ACHIEVEMENTS ARE TRACKED, REPORTED, AND INCREASES ARE PARTIALLY GIVEN AS A RESULT OF INCREASED REVENUES.</w:t>
      </w:r>
    </w:p>
    <w:p w:rsidR="008E54DE" w:rsidRPr="001F4EEE" w:rsidRDefault="008E54DE" w:rsidP="001F4EEE">
      <w:pPr>
        <w:pStyle w:val="ListParagraph"/>
        <w:ind w:left="1080"/>
        <w:rPr>
          <w:sz w:val="24"/>
          <w:szCs w:val="24"/>
        </w:rPr>
      </w:pPr>
    </w:p>
    <w:p w:rsidR="00300424" w:rsidRDefault="00300424" w:rsidP="00300424">
      <w:pPr>
        <w:pStyle w:val="ListParagraph"/>
        <w:numPr>
          <w:ilvl w:val="0"/>
          <w:numId w:val="11"/>
        </w:numPr>
        <w:rPr>
          <w:sz w:val="24"/>
          <w:szCs w:val="24"/>
        </w:rPr>
      </w:pPr>
      <w:r>
        <w:rPr>
          <w:sz w:val="24"/>
          <w:szCs w:val="24"/>
        </w:rPr>
        <w:t xml:space="preserve">Unspent Funds – Accountability will include all grants and contracts and each departments ability to expend funds. A list of all grant programs will be created, including percentage into grant and </w:t>
      </w:r>
      <w:r w:rsidRPr="002D6849">
        <w:rPr>
          <w:sz w:val="24"/>
          <w:szCs w:val="24"/>
        </w:rPr>
        <w:t xml:space="preserve">expenditure rate </w:t>
      </w:r>
      <w:r w:rsidR="002D6849" w:rsidRPr="002D6849">
        <w:rPr>
          <w:sz w:val="24"/>
          <w:szCs w:val="24"/>
        </w:rPr>
        <w:t>(Financial Status Report</w:t>
      </w:r>
      <w:r w:rsidRPr="002D6849">
        <w:rPr>
          <w:sz w:val="24"/>
          <w:szCs w:val="24"/>
        </w:rPr>
        <w:t xml:space="preserve">). </w:t>
      </w:r>
      <w:r w:rsidRPr="00300424">
        <w:rPr>
          <w:sz w:val="24"/>
          <w:szCs w:val="24"/>
        </w:rPr>
        <w:t xml:space="preserve">This will be reported quarterly at Admin and to the Board. </w:t>
      </w:r>
      <w:r>
        <w:rPr>
          <w:sz w:val="24"/>
          <w:szCs w:val="24"/>
        </w:rPr>
        <w:t xml:space="preserve">Corrective action plans will be created at any time throughout the year to address shortfalls.  </w:t>
      </w:r>
    </w:p>
    <w:p w:rsidR="008E54DE" w:rsidRDefault="008E54DE" w:rsidP="008E54DE">
      <w:pPr>
        <w:pStyle w:val="ListParagraph"/>
        <w:numPr>
          <w:ilvl w:val="2"/>
          <w:numId w:val="11"/>
        </w:numPr>
        <w:rPr>
          <w:sz w:val="24"/>
          <w:szCs w:val="24"/>
        </w:rPr>
      </w:pPr>
      <w:r>
        <w:rPr>
          <w:b/>
          <w:i/>
          <w:sz w:val="24"/>
          <w:szCs w:val="24"/>
        </w:rPr>
        <w:t>Outcome: Department Directors, with ED &amp; Finance Director, routinely assess grant expenditures and create plans where funds are behind or not meeting goal attainment per funding source.</w:t>
      </w:r>
    </w:p>
    <w:p w:rsidR="00300424" w:rsidRDefault="00300424" w:rsidP="00300424">
      <w:pPr>
        <w:ind w:left="720"/>
        <w:rPr>
          <w:sz w:val="24"/>
          <w:szCs w:val="24"/>
        </w:rPr>
      </w:pPr>
      <w:r>
        <w:rPr>
          <w:sz w:val="24"/>
          <w:szCs w:val="24"/>
        </w:rPr>
        <w:t>MAIN GOAL = GRANT FUNDS ARE FULLY EXPENDED OR REDUCED BASED ON REDUCED NEED/CHANGE IN ENVIRONMENT.</w:t>
      </w:r>
    </w:p>
    <w:p w:rsidR="001E4276" w:rsidRDefault="001E4276" w:rsidP="001E4276">
      <w:pPr>
        <w:pStyle w:val="ListParagraph"/>
        <w:numPr>
          <w:ilvl w:val="0"/>
          <w:numId w:val="11"/>
        </w:numPr>
        <w:rPr>
          <w:sz w:val="24"/>
          <w:szCs w:val="24"/>
        </w:rPr>
      </w:pPr>
      <w:r>
        <w:rPr>
          <w:sz w:val="24"/>
          <w:szCs w:val="24"/>
        </w:rPr>
        <w:t xml:space="preserve">Performance Evaluation tool will be revised to include productivity and revenue generating areas by 10/1/14. </w:t>
      </w:r>
    </w:p>
    <w:p w:rsidR="008E54DE" w:rsidRPr="001E4276" w:rsidRDefault="008E54DE" w:rsidP="008E54DE">
      <w:pPr>
        <w:pStyle w:val="ListParagraph"/>
        <w:numPr>
          <w:ilvl w:val="2"/>
          <w:numId w:val="11"/>
        </w:numPr>
        <w:rPr>
          <w:sz w:val="24"/>
          <w:szCs w:val="24"/>
        </w:rPr>
      </w:pPr>
      <w:r>
        <w:rPr>
          <w:b/>
          <w:i/>
          <w:sz w:val="24"/>
          <w:szCs w:val="24"/>
        </w:rPr>
        <w:t xml:space="preserve">Outcome: Revised performance evaluation tool was used for meetings by October 1, 2014. The tool included revenue generating areas. </w:t>
      </w:r>
    </w:p>
    <w:p w:rsidR="009B47C8" w:rsidRDefault="009B47C8" w:rsidP="00EA20C6">
      <w:pPr>
        <w:rPr>
          <w:b/>
          <w:sz w:val="24"/>
          <w:szCs w:val="24"/>
        </w:rPr>
      </w:pPr>
      <w:r>
        <w:rPr>
          <w:b/>
          <w:sz w:val="24"/>
          <w:szCs w:val="24"/>
        </w:rPr>
        <w:t>Strategy 2:  Develop a career path for all levels of the agency</w:t>
      </w:r>
    </w:p>
    <w:p w:rsidR="009B47C8" w:rsidRDefault="009B47C8" w:rsidP="00EA20C6">
      <w:pPr>
        <w:rPr>
          <w:sz w:val="24"/>
          <w:szCs w:val="24"/>
        </w:rPr>
      </w:pPr>
      <w:r>
        <w:rPr>
          <w:b/>
          <w:sz w:val="24"/>
          <w:szCs w:val="24"/>
        </w:rPr>
        <w:tab/>
      </w:r>
      <w:r>
        <w:rPr>
          <w:sz w:val="24"/>
          <w:szCs w:val="24"/>
        </w:rPr>
        <w:t xml:space="preserve">Action Steps – </w:t>
      </w:r>
    </w:p>
    <w:p w:rsidR="009B47C8" w:rsidRDefault="009B47C8" w:rsidP="009B47C8">
      <w:pPr>
        <w:pStyle w:val="ListParagraph"/>
        <w:numPr>
          <w:ilvl w:val="0"/>
          <w:numId w:val="10"/>
        </w:numPr>
        <w:rPr>
          <w:sz w:val="24"/>
          <w:szCs w:val="24"/>
        </w:rPr>
      </w:pPr>
      <w:r>
        <w:rPr>
          <w:sz w:val="24"/>
          <w:szCs w:val="24"/>
        </w:rPr>
        <w:t>Support professional development at all levels of the agency – In order to do this, MCOP will continue to seek and secure f</w:t>
      </w:r>
      <w:r w:rsidR="00A5728E">
        <w:rPr>
          <w:sz w:val="24"/>
          <w:szCs w:val="24"/>
        </w:rPr>
        <w:t>unding for CNA (Certified Nurse</w:t>
      </w:r>
      <w:r>
        <w:rPr>
          <w:sz w:val="24"/>
          <w:szCs w:val="24"/>
        </w:rPr>
        <w:t xml:space="preserve"> Assistant) training, CDL, First Aid/CPR, mental health first aid, certifications such as housing counselor/Bridges out of Poverty, etc. MCOP will also secure funds for career development including BA &amp; Master</w:t>
      </w:r>
      <w:r w:rsidR="00A5728E">
        <w:rPr>
          <w:sz w:val="24"/>
          <w:szCs w:val="24"/>
        </w:rPr>
        <w:t>’</w:t>
      </w:r>
      <w:r>
        <w:rPr>
          <w:sz w:val="24"/>
          <w:szCs w:val="24"/>
        </w:rPr>
        <w:t xml:space="preserve">s Programs.  </w:t>
      </w:r>
    </w:p>
    <w:p w:rsidR="008E54DE" w:rsidRDefault="008E54DE" w:rsidP="008E54DE">
      <w:pPr>
        <w:pStyle w:val="ListParagraph"/>
        <w:numPr>
          <w:ilvl w:val="2"/>
          <w:numId w:val="10"/>
        </w:numPr>
        <w:rPr>
          <w:sz w:val="24"/>
          <w:szCs w:val="24"/>
        </w:rPr>
      </w:pPr>
      <w:r>
        <w:rPr>
          <w:b/>
          <w:i/>
          <w:sz w:val="24"/>
          <w:szCs w:val="24"/>
        </w:rPr>
        <w:t>Additional Career Development Funds were secured in August 2014 to continue to support education/professional development for employees.</w:t>
      </w:r>
    </w:p>
    <w:p w:rsidR="00396478" w:rsidRDefault="00396478" w:rsidP="00396478">
      <w:pPr>
        <w:pStyle w:val="ListParagraph"/>
        <w:rPr>
          <w:sz w:val="24"/>
          <w:szCs w:val="24"/>
        </w:rPr>
      </w:pPr>
      <w:r>
        <w:rPr>
          <w:sz w:val="24"/>
          <w:szCs w:val="24"/>
        </w:rPr>
        <w:t>MAIN GOAL = INCREASE STAFF CERTIFICATIONS TO IMPROVE INCOME &amp; EMPLOYABILITY</w:t>
      </w:r>
    </w:p>
    <w:p w:rsidR="00396478" w:rsidRDefault="00396478" w:rsidP="00396478">
      <w:pPr>
        <w:pStyle w:val="ListParagraph"/>
        <w:rPr>
          <w:sz w:val="24"/>
          <w:szCs w:val="24"/>
        </w:rPr>
      </w:pPr>
    </w:p>
    <w:p w:rsidR="009B47C8" w:rsidRDefault="009B47C8" w:rsidP="009B47C8">
      <w:pPr>
        <w:pStyle w:val="ListParagraph"/>
        <w:numPr>
          <w:ilvl w:val="0"/>
          <w:numId w:val="10"/>
        </w:numPr>
        <w:rPr>
          <w:sz w:val="24"/>
          <w:szCs w:val="24"/>
        </w:rPr>
      </w:pPr>
      <w:r>
        <w:rPr>
          <w:sz w:val="24"/>
          <w:szCs w:val="24"/>
        </w:rPr>
        <w:t>Restructure agency organizational chart to build in new classifications based on degree(s), certifications, and specialized training. Consider pay increases and level enhancement for the following levels:</w:t>
      </w:r>
    </w:p>
    <w:p w:rsidR="001D101A" w:rsidRDefault="001D101A" w:rsidP="001D101A">
      <w:pPr>
        <w:pStyle w:val="ListParagraph"/>
        <w:rPr>
          <w:sz w:val="24"/>
          <w:szCs w:val="24"/>
        </w:rPr>
      </w:pPr>
    </w:p>
    <w:p w:rsidR="009B47C8" w:rsidRDefault="009B47C8" w:rsidP="009B47C8">
      <w:pPr>
        <w:pStyle w:val="ListParagraph"/>
        <w:numPr>
          <w:ilvl w:val="1"/>
          <w:numId w:val="10"/>
        </w:num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2228850</wp:posOffset>
                </wp:positionH>
                <wp:positionV relativeFrom="paragraph">
                  <wp:posOffset>120650</wp:posOffset>
                </wp:positionV>
                <wp:extent cx="16097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a:off x="0" y="0"/>
                          <a:ext cx="160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A9D7E9" id="_x0000_t32" coordsize="21600,21600" o:spt="32" o:oned="t" path="m,l21600,21600e" filled="f">
                <v:path arrowok="t" fillok="f" o:connecttype="none"/>
                <o:lock v:ext="edit" shapetype="t"/>
              </v:shapetype>
              <v:shape id="Straight Arrow Connector 3" o:spid="_x0000_s1026" type="#_x0000_t32" style="position:absolute;margin-left:175.5pt;margin-top:9.5pt;width:1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" strokecolor="#4579b8 [3044]">
                <v:stroke endarrow="open"/>
              </v:shape>
            </w:pict>
          </mc:Fallback>
        </mc:AlternateContent>
      </w:r>
      <w:r>
        <w:rPr>
          <w:sz w:val="24"/>
          <w:szCs w:val="24"/>
        </w:rPr>
        <w:t>Home Care Worker</w:t>
      </w:r>
      <w:r>
        <w:rPr>
          <w:sz w:val="24"/>
          <w:szCs w:val="24"/>
        </w:rPr>
        <w:tab/>
      </w:r>
      <w:r>
        <w:rPr>
          <w:sz w:val="24"/>
          <w:szCs w:val="24"/>
        </w:rPr>
        <w:tab/>
      </w:r>
      <w:r>
        <w:rPr>
          <w:sz w:val="24"/>
          <w:szCs w:val="24"/>
        </w:rPr>
        <w:tab/>
      </w:r>
      <w:r>
        <w:rPr>
          <w:sz w:val="24"/>
          <w:szCs w:val="24"/>
        </w:rPr>
        <w:tab/>
      </w:r>
      <w:r>
        <w:rPr>
          <w:sz w:val="24"/>
          <w:szCs w:val="24"/>
        </w:rPr>
        <w:tab/>
        <w:t>Certified Nurse Assistant</w:t>
      </w:r>
    </w:p>
    <w:p w:rsidR="009B47C8" w:rsidRDefault="009B47C8" w:rsidP="009B47C8">
      <w:pPr>
        <w:pStyle w:val="ListParagraph"/>
        <w:numPr>
          <w:ilvl w:val="1"/>
          <w:numId w:val="10"/>
        </w:numPr>
        <w:rPr>
          <w:sz w:val="24"/>
          <w:szCs w:val="24"/>
        </w:rPr>
      </w:pPr>
      <w:r>
        <w:rPr>
          <w:noProof/>
          <w:sz w:val="24"/>
          <w:szCs w:val="24"/>
        </w:rPr>
        <mc:AlternateContent>
          <mc:Choice Requires="wps">
            <w:drawing>
              <wp:anchor distT="0" distB="0" distL="114300" distR="114300" simplePos="0" relativeHeight="251661312" behindDoc="0" locked="0" layoutInCell="1" allowOverlap="1" wp14:anchorId="2EDCA489" wp14:editId="61A0E26D">
                <wp:simplePos x="0" y="0"/>
                <wp:positionH relativeFrom="column">
                  <wp:posOffset>2381250</wp:posOffset>
                </wp:positionH>
                <wp:positionV relativeFrom="paragraph">
                  <wp:posOffset>125730</wp:posOffset>
                </wp:positionV>
                <wp:extent cx="1609725" cy="0"/>
                <wp:effectExtent l="0" t="76200" r="28575" b="114300"/>
                <wp:wrapNone/>
                <wp:docPr id="4" name="Straight Arrow Connector 4"/>
                <wp:cNvGraphicFramePr/>
                <a:graphic xmlns:a="http://schemas.openxmlformats.org/drawingml/2006/main">
                  <a:graphicData uri="http://schemas.microsoft.com/office/word/2010/wordprocessingShape">
                    <wps:wsp>
                      <wps:cNvCnPr/>
                      <wps:spPr>
                        <a:xfrm>
                          <a:off x="0" y="0"/>
                          <a:ext cx="160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24D51" id="Straight Arrow Connector 4" o:spid="_x0000_s1026" type="#_x0000_t32" style="position:absolute;margin-left:187.5pt;margin-top:9.9pt;width:12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" strokecolor="#4579b8 [3044]">
                <v:stroke endarrow="open"/>
              </v:shape>
            </w:pict>
          </mc:Fallback>
        </mc:AlternateContent>
      </w:r>
      <w:r>
        <w:rPr>
          <w:sz w:val="24"/>
          <w:szCs w:val="24"/>
        </w:rPr>
        <w:t xml:space="preserve">Transportation Driver </w:t>
      </w:r>
      <w:r>
        <w:rPr>
          <w:sz w:val="24"/>
          <w:szCs w:val="24"/>
        </w:rPr>
        <w:tab/>
      </w:r>
      <w:r>
        <w:rPr>
          <w:sz w:val="24"/>
          <w:szCs w:val="24"/>
        </w:rPr>
        <w:tab/>
      </w:r>
      <w:r>
        <w:rPr>
          <w:sz w:val="24"/>
          <w:szCs w:val="24"/>
        </w:rPr>
        <w:tab/>
      </w:r>
      <w:r>
        <w:rPr>
          <w:sz w:val="24"/>
          <w:szCs w:val="24"/>
        </w:rPr>
        <w:tab/>
        <w:t>CDL, First Aid, CPR Drivers</w:t>
      </w:r>
    </w:p>
    <w:p w:rsidR="009B47C8" w:rsidRDefault="009B47C8" w:rsidP="009B47C8">
      <w:pPr>
        <w:pStyle w:val="ListParagraph"/>
        <w:numPr>
          <w:ilvl w:val="1"/>
          <w:numId w:val="10"/>
        </w:numPr>
        <w:rPr>
          <w:sz w:val="24"/>
          <w:szCs w:val="24"/>
        </w:rPr>
      </w:pPr>
      <w:r>
        <w:rPr>
          <w:noProof/>
          <w:sz w:val="24"/>
          <w:szCs w:val="24"/>
        </w:rPr>
        <mc:AlternateContent>
          <mc:Choice Requires="wps">
            <w:drawing>
              <wp:anchor distT="0" distB="0" distL="114300" distR="114300" simplePos="0" relativeHeight="251663360" behindDoc="0" locked="0" layoutInCell="1" allowOverlap="1" wp14:anchorId="7A187693" wp14:editId="1789E48F">
                <wp:simplePos x="0" y="0"/>
                <wp:positionH relativeFrom="column">
                  <wp:posOffset>2457450</wp:posOffset>
                </wp:positionH>
                <wp:positionV relativeFrom="paragraph">
                  <wp:posOffset>111760</wp:posOffset>
                </wp:positionV>
                <wp:extent cx="138112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13811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FAE9E" id="Straight Arrow Connector 5" o:spid="_x0000_s1026" type="#_x0000_t32" style="position:absolute;margin-left:193.5pt;margin-top:8.8pt;width:10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" strokecolor="#4579b8 [3044]">
                <v:stroke endarrow="open"/>
              </v:shape>
            </w:pict>
          </mc:Fallback>
        </mc:AlternateContent>
      </w:r>
      <w:r>
        <w:rPr>
          <w:sz w:val="24"/>
          <w:szCs w:val="24"/>
        </w:rPr>
        <w:t>Coordinator (no degree)</w:t>
      </w:r>
      <w:r>
        <w:rPr>
          <w:sz w:val="24"/>
          <w:szCs w:val="24"/>
        </w:rPr>
        <w:tab/>
      </w:r>
      <w:r>
        <w:rPr>
          <w:sz w:val="24"/>
          <w:szCs w:val="24"/>
        </w:rPr>
        <w:tab/>
      </w:r>
      <w:r>
        <w:rPr>
          <w:sz w:val="24"/>
          <w:szCs w:val="24"/>
        </w:rPr>
        <w:tab/>
      </w:r>
      <w:r>
        <w:rPr>
          <w:sz w:val="24"/>
          <w:szCs w:val="24"/>
        </w:rPr>
        <w:tab/>
        <w:t>Casemanager (BA or BSW)</w:t>
      </w:r>
    </w:p>
    <w:p w:rsidR="009B47C8" w:rsidRDefault="009B47C8" w:rsidP="009B47C8">
      <w:pPr>
        <w:pStyle w:val="ListParagraph"/>
        <w:numPr>
          <w:ilvl w:val="1"/>
          <w:numId w:val="10"/>
        </w:numPr>
        <w:rPr>
          <w:sz w:val="24"/>
          <w:szCs w:val="24"/>
        </w:rPr>
      </w:pPr>
      <w:r>
        <w:rPr>
          <w:noProof/>
          <w:sz w:val="24"/>
          <w:szCs w:val="24"/>
        </w:rPr>
        <mc:AlternateContent>
          <mc:Choice Requires="wps">
            <w:drawing>
              <wp:anchor distT="0" distB="0" distL="114300" distR="114300" simplePos="0" relativeHeight="251665408" behindDoc="0" locked="0" layoutInCell="1" allowOverlap="1" wp14:anchorId="3CE72D86" wp14:editId="0BCA3B3C">
                <wp:simplePos x="0" y="0"/>
                <wp:positionH relativeFrom="column">
                  <wp:posOffset>2305050</wp:posOffset>
                </wp:positionH>
                <wp:positionV relativeFrom="paragraph">
                  <wp:posOffset>88265</wp:posOffset>
                </wp:positionV>
                <wp:extent cx="160972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60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6D3CE" id="Straight Arrow Connector 6" o:spid="_x0000_s1026" type="#_x0000_t32" style="position:absolute;margin-left:181.5pt;margin-top:6.95pt;width:126.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" strokecolor="#4579b8 [3044]">
                <v:stroke endarrow="open"/>
              </v:shape>
            </w:pict>
          </mc:Fallback>
        </mc:AlternateContent>
      </w:r>
      <w:r>
        <w:rPr>
          <w:sz w:val="24"/>
          <w:szCs w:val="24"/>
        </w:rPr>
        <w:t>Coordinator (degree)</w:t>
      </w:r>
      <w:r w:rsidRPr="009B47C8">
        <w:rPr>
          <w:noProof/>
          <w:sz w:val="24"/>
          <w:szCs w:val="24"/>
        </w:rPr>
        <w:t xml:space="preserve"> </w:t>
      </w:r>
      <w:r>
        <w:rPr>
          <w:noProof/>
          <w:sz w:val="24"/>
          <w:szCs w:val="24"/>
        </w:rPr>
        <w:tab/>
      </w:r>
      <w:r>
        <w:rPr>
          <w:noProof/>
          <w:sz w:val="24"/>
          <w:szCs w:val="24"/>
        </w:rPr>
        <w:tab/>
      </w:r>
      <w:r>
        <w:rPr>
          <w:noProof/>
          <w:sz w:val="24"/>
          <w:szCs w:val="24"/>
        </w:rPr>
        <w:tab/>
      </w:r>
      <w:r>
        <w:rPr>
          <w:noProof/>
          <w:sz w:val="24"/>
          <w:szCs w:val="24"/>
        </w:rPr>
        <w:tab/>
      </w:r>
      <w:r>
        <w:rPr>
          <w:noProof/>
          <w:sz w:val="24"/>
          <w:szCs w:val="24"/>
        </w:rPr>
        <w:tab/>
        <w:t>Specialist (BA/Non-Union)</w:t>
      </w:r>
    </w:p>
    <w:p w:rsidR="009B47C8" w:rsidRDefault="009B47C8" w:rsidP="009B47C8">
      <w:pPr>
        <w:pStyle w:val="ListParagraph"/>
        <w:numPr>
          <w:ilvl w:val="1"/>
          <w:numId w:val="10"/>
        </w:numPr>
        <w:rPr>
          <w:sz w:val="24"/>
          <w:szCs w:val="24"/>
        </w:rPr>
      </w:pPr>
      <w:r>
        <w:rPr>
          <w:noProof/>
          <w:sz w:val="24"/>
          <w:szCs w:val="24"/>
        </w:rPr>
        <mc:AlternateContent>
          <mc:Choice Requires="wps">
            <w:drawing>
              <wp:anchor distT="0" distB="0" distL="114300" distR="114300" simplePos="0" relativeHeight="251667456" behindDoc="0" locked="0" layoutInCell="1" allowOverlap="1" wp14:anchorId="4D16A08A" wp14:editId="7819BE26">
                <wp:simplePos x="0" y="0"/>
                <wp:positionH relativeFrom="column">
                  <wp:posOffset>2305050</wp:posOffset>
                </wp:positionH>
                <wp:positionV relativeFrom="paragraph">
                  <wp:posOffset>93980</wp:posOffset>
                </wp:positionV>
                <wp:extent cx="16097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60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507BB" id="Straight Arrow Connector 7" o:spid="_x0000_s1026" type="#_x0000_t32" style="position:absolute;margin-left:181.5pt;margin-top:7.4pt;width:126.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" strokecolor="#4579b8 [3044]">
                <v:stroke endarrow="open"/>
              </v:shape>
            </w:pict>
          </mc:Fallback>
        </mc:AlternateContent>
      </w:r>
      <w:r>
        <w:rPr>
          <w:noProof/>
          <w:sz w:val="24"/>
          <w:szCs w:val="24"/>
        </w:rPr>
        <w:t xml:space="preserve">Director (non-degree) </w:t>
      </w:r>
      <w:r>
        <w:rPr>
          <w:noProof/>
          <w:sz w:val="24"/>
          <w:szCs w:val="24"/>
        </w:rPr>
        <w:tab/>
      </w:r>
      <w:r>
        <w:rPr>
          <w:noProof/>
          <w:sz w:val="24"/>
          <w:szCs w:val="24"/>
        </w:rPr>
        <w:tab/>
      </w:r>
      <w:r>
        <w:rPr>
          <w:noProof/>
          <w:sz w:val="24"/>
          <w:szCs w:val="24"/>
        </w:rPr>
        <w:tab/>
      </w:r>
      <w:r>
        <w:rPr>
          <w:noProof/>
          <w:sz w:val="24"/>
          <w:szCs w:val="24"/>
        </w:rPr>
        <w:tab/>
        <w:t>Director (degree)</w:t>
      </w:r>
    </w:p>
    <w:p w:rsidR="008E54DE" w:rsidRDefault="008E54DE" w:rsidP="008E54DE">
      <w:pPr>
        <w:pStyle w:val="ListParagraph"/>
        <w:numPr>
          <w:ilvl w:val="2"/>
          <w:numId w:val="10"/>
        </w:numPr>
        <w:rPr>
          <w:sz w:val="24"/>
          <w:szCs w:val="24"/>
        </w:rPr>
      </w:pPr>
      <w:r>
        <w:rPr>
          <w:b/>
          <w:i/>
          <w:noProof/>
          <w:sz w:val="24"/>
          <w:szCs w:val="24"/>
        </w:rPr>
        <w:t>Outcome: Revised organizational chart with new promotional opportunities approved on December 3, 2014 by the MCOP Board of Directors.</w:t>
      </w:r>
    </w:p>
    <w:p w:rsidR="00396478" w:rsidRDefault="00396478" w:rsidP="00396478">
      <w:pPr>
        <w:ind w:left="720"/>
        <w:rPr>
          <w:sz w:val="24"/>
          <w:szCs w:val="24"/>
        </w:rPr>
      </w:pPr>
      <w:r>
        <w:rPr>
          <w:sz w:val="24"/>
          <w:szCs w:val="24"/>
        </w:rPr>
        <w:t>MAIN GOAL = CREATE INCENTIVES FOR EMPLOYEES TO (1) STAY, AND (2) CONTINUE THEIR EDUCATION</w:t>
      </w:r>
    </w:p>
    <w:p w:rsidR="004E7413" w:rsidRDefault="004E7413" w:rsidP="004E7413">
      <w:pPr>
        <w:pStyle w:val="ListParagraph"/>
        <w:numPr>
          <w:ilvl w:val="0"/>
          <w:numId w:val="10"/>
        </w:numPr>
        <w:rPr>
          <w:sz w:val="24"/>
          <w:szCs w:val="24"/>
        </w:rPr>
      </w:pPr>
      <w:r>
        <w:rPr>
          <w:sz w:val="24"/>
          <w:szCs w:val="24"/>
        </w:rPr>
        <w:t>Create a productivity and revenue generation table by department – Each department has the opportunity for revenue generation. In addition, many funding sources are now reimbursing based on unit production. A mechanism should be in place to ensure all levels of the organization are involved in these areas.</w:t>
      </w:r>
    </w:p>
    <w:p w:rsidR="004E7413" w:rsidRDefault="004E7413" w:rsidP="004E7413">
      <w:pPr>
        <w:pStyle w:val="ListParagraph"/>
        <w:rPr>
          <w:sz w:val="24"/>
          <w:szCs w:val="24"/>
        </w:rPr>
      </w:pPr>
    </w:p>
    <w:p w:rsidR="004E7413" w:rsidRPr="008E0F77" w:rsidRDefault="004E7413" w:rsidP="004E7413">
      <w:pPr>
        <w:pStyle w:val="ListParagraph"/>
        <w:rPr>
          <w:b/>
          <w:sz w:val="24"/>
          <w:szCs w:val="24"/>
        </w:rPr>
      </w:pPr>
      <w:r>
        <w:rPr>
          <w:sz w:val="24"/>
          <w:szCs w:val="24"/>
        </w:rPr>
        <w:t xml:space="preserve">Revenue Generating – Each </w:t>
      </w:r>
      <w:r w:rsidR="002B60C7">
        <w:rPr>
          <w:sz w:val="24"/>
          <w:szCs w:val="24"/>
        </w:rPr>
        <w:t>department has a line item specifically for revenue generation above and beyond the traditional grants/contracts. This line item will have a goal amount that the department is responsible for generating.</w:t>
      </w:r>
      <w:r w:rsidR="008E0F77">
        <w:rPr>
          <w:sz w:val="24"/>
          <w:szCs w:val="24"/>
        </w:rPr>
        <w:t xml:space="preserve">  </w:t>
      </w:r>
      <w:r w:rsidR="008E0F77">
        <w:rPr>
          <w:b/>
          <w:i/>
          <w:sz w:val="24"/>
          <w:szCs w:val="24"/>
        </w:rPr>
        <w:t xml:space="preserve">See </w:t>
      </w:r>
      <w:r w:rsidR="008E0F77">
        <w:rPr>
          <w:b/>
          <w:sz w:val="24"/>
          <w:szCs w:val="24"/>
        </w:rPr>
        <w:t>1.a.i – Completed 9/23/2014.</w:t>
      </w:r>
    </w:p>
    <w:p w:rsidR="002B60C7" w:rsidRDefault="002B60C7" w:rsidP="004E7413">
      <w:pPr>
        <w:pStyle w:val="ListParagraph"/>
        <w:rPr>
          <w:sz w:val="24"/>
          <w:szCs w:val="24"/>
        </w:rPr>
      </w:pPr>
    </w:p>
    <w:p w:rsidR="002B60C7" w:rsidRPr="008E0F77" w:rsidRDefault="002B60C7" w:rsidP="004E7413">
      <w:pPr>
        <w:pStyle w:val="ListParagraph"/>
        <w:rPr>
          <w:b/>
          <w:i/>
          <w:sz w:val="24"/>
          <w:szCs w:val="24"/>
        </w:rPr>
      </w:pPr>
      <w:r>
        <w:rPr>
          <w:sz w:val="24"/>
          <w:szCs w:val="24"/>
        </w:rPr>
        <w:t xml:space="preserve">Productivity Schedule – Analysis by department of each programmatic area. How is productivity gauged? For some the answer is units. For others it is full expenditure of grants. Develop a list for each program area, define how productivity is gauged, determine a schedule for productivity, </w:t>
      </w:r>
      <w:r w:rsidR="00EB290C">
        <w:rPr>
          <w:sz w:val="24"/>
          <w:szCs w:val="24"/>
        </w:rPr>
        <w:t>and tie</w:t>
      </w:r>
      <w:r>
        <w:rPr>
          <w:sz w:val="24"/>
          <w:szCs w:val="24"/>
        </w:rPr>
        <w:t xml:space="preserve"> it to cost allocation/time sheets.</w:t>
      </w:r>
      <w:r w:rsidR="008E0F77">
        <w:rPr>
          <w:sz w:val="24"/>
          <w:szCs w:val="24"/>
        </w:rPr>
        <w:t xml:space="preserve">  </w:t>
      </w:r>
      <w:r w:rsidR="008E0F77">
        <w:rPr>
          <w:b/>
          <w:i/>
          <w:sz w:val="24"/>
          <w:szCs w:val="24"/>
        </w:rPr>
        <w:t>See 1.b.i</w:t>
      </w:r>
    </w:p>
    <w:p w:rsidR="00243E1A" w:rsidRDefault="00243E1A" w:rsidP="00EA20C6">
      <w:pPr>
        <w:rPr>
          <w:b/>
          <w:sz w:val="24"/>
          <w:szCs w:val="24"/>
        </w:rPr>
      </w:pPr>
      <w:r>
        <w:rPr>
          <w:b/>
          <w:sz w:val="24"/>
          <w:szCs w:val="24"/>
        </w:rPr>
        <w:t>Strategy 3:  Improve agency retention of employees</w:t>
      </w:r>
    </w:p>
    <w:p w:rsidR="00243E1A" w:rsidRDefault="00243E1A" w:rsidP="00EA20C6">
      <w:pPr>
        <w:rPr>
          <w:sz w:val="24"/>
          <w:szCs w:val="24"/>
        </w:rPr>
      </w:pPr>
      <w:r>
        <w:rPr>
          <w:b/>
          <w:sz w:val="24"/>
          <w:szCs w:val="24"/>
        </w:rPr>
        <w:tab/>
      </w:r>
      <w:r>
        <w:rPr>
          <w:sz w:val="24"/>
          <w:szCs w:val="24"/>
        </w:rPr>
        <w:t xml:space="preserve">Action Steps – </w:t>
      </w:r>
    </w:p>
    <w:p w:rsidR="00243E1A" w:rsidRDefault="00243E1A" w:rsidP="00243E1A">
      <w:pPr>
        <w:pStyle w:val="ListParagraph"/>
        <w:numPr>
          <w:ilvl w:val="0"/>
          <w:numId w:val="9"/>
        </w:numPr>
        <w:rPr>
          <w:sz w:val="24"/>
          <w:szCs w:val="24"/>
        </w:rPr>
      </w:pPr>
      <w:r>
        <w:rPr>
          <w:sz w:val="24"/>
          <w:szCs w:val="24"/>
        </w:rPr>
        <w:t xml:space="preserve">Increase Salary &amp; Wage Scales – MCAAA will complete a Wage Study across Michigan CAA’s in February 2014. MCOP will analyze information from this source and make decisions on a) if wage and salary ranges are low, high, or comparable, b) based on (a) what actions can be taken to implement change, and c) plan through creation of a timeline to implement recommended changes. </w:t>
      </w:r>
    </w:p>
    <w:p w:rsidR="00243E1A" w:rsidRDefault="00243E1A" w:rsidP="00243E1A">
      <w:pPr>
        <w:pStyle w:val="ListParagraph"/>
        <w:numPr>
          <w:ilvl w:val="1"/>
          <w:numId w:val="9"/>
        </w:numPr>
        <w:rPr>
          <w:sz w:val="24"/>
          <w:szCs w:val="24"/>
        </w:rPr>
      </w:pPr>
      <w:r>
        <w:rPr>
          <w:sz w:val="24"/>
          <w:szCs w:val="24"/>
        </w:rPr>
        <w:t>MAIN GOAL = TO RETAIN 2,080 HOURS PER YEAR FOR FULL-TIME EMPLOYEES</w:t>
      </w:r>
    </w:p>
    <w:p w:rsidR="00BA34C1" w:rsidRDefault="00BA34C1" w:rsidP="00BA34C1">
      <w:pPr>
        <w:pStyle w:val="ListParagraph"/>
        <w:numPr>
          <w:ilvl w:val="2"/>
          <w:numId w:val="9"/>
        </w:numPr>
        <w:rPr>
          <w:sz w:val="24"/>
          <w:szCs w:val="24"/>
        </w:rPr>
      </w:pPr>
      <w:r>
        <w:rPr>
          <w:b/>
          <w:i/>
          <w:sz w:val="24"/>
          <w:szCs w:val="24"/>
        </w:rPr>
        <w:t xml:space="preserve">Outcome: 2,080 hours was reinstated 10/1/13 and maintained throughout 2014. </w:t>
      </w:r>
    </w:p>
    <w:p w:rsidR="00243E1A" w:rsidRPr="00243E1A" w:rsidRDefault="00243E1A" w:rsidP="00243E1A">
      <w:pPr>
        <w:pStyle w:val="ListParagraph"/>
        <w:ind w:left="1440"/>
        <w:rPr>
          <w:sz w:val="24"/>
          <w:szCs w:val="24"/>
        </w:rPr>
      </w:pPr>
    </w:p>
    <w:p w:rsidR="00243E1A" w:rsidRDefault="00243E1A" w:rsidP="00243E1A">
      <w:pPr>
        <w:pStyle w:val="ListParagraph"/>
        <w:numPr>
          <w:ilvl w:val="0"/>
          <w:numId w:val="9"/>
        </w:numPr>
        <w:rPr>
          <w:sz w:val="24"/>
          <w:szCs w:val="24"/>
        </w:rPr>
      </w:pPr>
      <w:r>
        <w:rPr>
          <w:sz w:val="24"/>
          <w:szCs w:val="24"/>
        </w:rPr>
        <w:t xml:space="preserve">Analyze Benefit Package – Part of the MCAAA study incorporates benefit packages. Upon receipt of the MCAAA study in February, the admin team will review the information and assess how our benefit package stacks up. From there, recommendations will be made to change and implement the MCOP benefit package throughout the course of a year. Consideration should be made on how the ACA might impact decisions in action step 1 &amp; 2.  </w:t>
      </w:r>
    </w:p>
    <w:p w:rsidR="00243E1A" w:rsidRDefault="00243E1A" w:rsidP="00243E1A">
      <w:pPr>
        <w:pStyle w:val="ListParagraph"/>
        <w:numPr>
          <w:ilvl w:val="1"/>
          <w:numId w:val="9"/>
        </w:numPr>
        <w:rPr>
          <w:sz w:val="24"/>
          <w:szCs w:val="24"/>
        </w:rPr>
      </w:pPr>
      <w:r>
        <w:rPr>
          <w:sz w:val="24"/>
          <w:szCs w:val="24"/>
        </w:rPr>
        <w:t>MAIN GOAL = ADD A “DID YOU KNOW…” SECTION TO MCOP IN ACTION TO ENSURE ALL EMPLOYEES ARE AWARE OF BENEFITS SUCH AS 403B / EMPLOYER MATCH AND THE CAREER DEVELOPMENT FUND</w:t>
      </w:r>
    </w:p>
    <w:p w:rsidR="000946C5" w:rsidRDefault="000946C5" w:rsidP="000946C5">
      <w:pPr>
        <w:pStyle w:val="ListParagraph"/>
        <w:numPr>
          <w:ilvl w:val="2"/>
          <w:numId w:val="9"/>
        </w:numPr>
        <w:rPr>
          <w:sz w:val="24"/>
          <w:szCs w:val="24"/>
        </w:rPr>
      </w:pPr>
      <w:r>
        <w:rPr>
          <w:b/>
          <w:i/>
          <w:sz w:val="24"/>
          <w:szCs w:val="24"/>
        </w:rPr>
        <w:t xml:space="preserve">Outcome: Based on MCA assessment, MCOP benefit package is comparable &amp; competitive. “Did you know” section added </w:t>
      </w:r>
      <w:r w:rsidR="000B1E92">
        <w:rPr>
          <w:b/>
          <w:i/>
          <w:sz w:val="24"/>
          <w:szCs w:val="24"/>
        </w:rPr>
        <w:t xml:space="preserve">to MCOP in Action </w:t>
      </w:r>
      <w:r>
        <w:rPr>
          <w:b/>
          <w:i/>
          <w:sz w:val="24"/>
          <w:szCs w:val="24"/>
        </w:rPr>
        <w:t>to address career development, 403B, and other benefit information.</w:t>
      </w:r>
    </w:p>
    <w:p w:rsidR="00DC5E8A" w:rsidRDefault="00DC5E8A" w:rsidP="00DC5E8A">
      <w:pPr>
        <w:pStyle w:val="ListParagraph"/>
        <w:ind w:left="1440"/>
        <w:rPr>
          <w:sz w:val="24"/>
          <w:szCs w:val="24"/>
        </w:rPr>
      </w:pPr>
    </w:p>
    <w:p w:rsidR="00243E1A" w:rsidRDefault="00DC5E8A" w:rsidP="00243E1A">
      <w:pPr>
        <w:pStyle w:val="ListParagraph"/>
        <w:numPr>
          <w:ilvl w:val="0"/>
          <w:numId w:val="9"/>
        </w:numPr>
        <w:rPr>
          <w:sz w:val="24"/>
          <w:szCs w:val="24"/>
        </w:rPr>
      </w:pPr>
      <w:r>
        <w:rPr>
          <w:sz w:val="24"/>
          <w:szCs w:val="24"/>
        </w:rPr>
        <w:t xml:space="preserve">Complete employee survey annually – As it exists now, the survey is completed every 2 years. By completing it annually, MCOP will have better data showing trends and impact of improvements. </w:t>
      </w:r>
    </w:p>
    <w:p w:rsidR="009D3C9B" w:rsidRDefault="00DC5E8A" w:rsidP="009D3C9B">
      <w:pPr>
        <w:pStyle w:val="ListParagraph"/>
        <w:numPr>
          <w:ilvl w:val="1"/>
          <w:numId w:val="9"/>
        </w:numPr>
        <w:rPr>
          <w:sz w:val="24"/>
          <w:szCs w:val="24"/>
        </w:rPr>
      </w:pPr>
      <w:r>
        <w:rPr>
          <w:sz w:val="24"/>
          <w:szCs w:val="24"/>
        </w:rPr>
        <w:t>MAIN GOAL = COMPLETE SURVEY ANNUALLY AND IMPLEMENT FINDINGS FROM SURVEY TO BOOST EMPLOYEE MORALE</w:t>
      </w:r>
    </w:p>
    <w:p w:rsidR="009D0D0F" w:rsidRDefault="009D0D0F" w:rsidP="009D0D0F">
      <w:pPr>
        <w:pStyle w:val="ListParagraph"/>
        <w:numPr>
          <w:ilvl w:val="2"/>
          <w:numId w:val="9"/>
        </w:numPr>
        <w:rPr>
          <w:sz w:val="24"/>
          <w:szCs w:val="24"/>
        </w:rPr>
      </w:pPr>
      <w:r>
        <w:rPr>
          <w:b/>
          <w:i/>
          <w:sz w:val="24"/>
          <w:szCs w:val="24"/>
        </w:rPr>
        <w:t>Outcome: Employee survey completed in Summer 2014 with results and recommendations approved and being implemented. As a result, more all-staff meetings are being held to foster better communication and additional funds for career development have been secured.</w:t>
      </w:r>
    </w:p>
    <w:p w:rsidR="00FB1D4B" w:rsidRDefault="00FB1D4B" w:rsidP="00FB1D4B">
      <w:pPr>
        <w:pStyle w:val="ListParagraph"/>
        <w:ind w:left="1440"/>
        <w:rPr>
          <w:sz w:val="24"/>
          <w:szCs w:val="24"/>
        </w:rPr>
      </w:pPr>
    </w:p>
    <w:p w:rsidR="009D3C9B" w:rsidRDefault="009D3C9B" w:rsidP="009D3C9B">
      <w:pPr>
        <w:pStyle w:val="ListParagraph"/>
        <w:numPr>
          <w:ilvl w:val="0"/>
          <w:numId w:val="9"/>
        </w:numPr>
        <w:rPr>
          <w:sz w:val="24"/>
          <w:szCs w:val="24"/>
        </w:rPr>
      </w:pPr>
      <w:r>
        <w:rPr>
          <w:sz w:val="24"/>
          <w:szCs w:val="24"/>
        </w:rPr>
        <w:t xml:space="preserve">Continually address employee morale throughout the year </w:t>
      </w:r>
      <w:r w:rsidR="00FB1D4B">
        <w:rPr>
          <w:sz w:val="24"/>
          <w:szCs w:val="24"/>
        </w:rPr>
        <w:t>–</w:t>
      </w:r>
      <w:r>
        <w:rPr>
          <w:sz w:val="24"/>
          <w:szCs w:val="24"/>
        </w:rPr>
        <w:t xml:space="preserve"> </w:t>
      </w:r>
      <w:r w:rsidR="00FB1D4B">
        <w:rPr>
          <w:sz w:val="24"/>
          <w:szCs w:val="24"/>
        </w:rPr>
        <w:t xml:space="preserve">MCOP &amp; the Admin Team will continually look for ways to improve employee morale throughout the year. A lot is done in the late summer through fall, so specifically the springtime should be a focus point.  </w:t>
      </w:r>
    </w:p>
    <w:p w:rsidR="00783844" w:rsidRDefault="00FB1D4B" w:rsidP="009D0D0F">
      <w:pPr>
        <w:pStyle w:val="ListParagraph"/>
        <w:numPr>
          <w:ilvl w:val="1"/>
          <w:numId w:val="9"/>
        </w:numPr>
        <w:rPr>
          <w:sz w:val="24"/>
          <w:szCs w:val="24"/>
        </w:rPr>
      </w:pPr>
      <w:r>
        <w:rPr>
          <w:sz w:val="24"/>
          <w:szCs w:val="24"/>
        </w:rPr>
        <w:t>MAIN GOAL = KEEP EMPLOYEES ENGAGED IN AGENCY ACTIVITIES THROUGHOUT THE YEAR, INTRODUCING NEW IDEAS PERIODICALLY.</w:t>
      </w:r>
    </w:p>
    <w:p w:rsidR="009D0D0F" w:rsidRPr="00950CC0" w:rsidRDefault="009D0D0F" w:rsidP="009D0D0F">
      <w:pPr>
        <w:pStyle w:val="ListParagraph"/>
        <w:numPr>
          <w:ilvl w:val="2"/>
          <w:numId w:val="9"/>
        </w:numPr>
        <w:rPr>
          <w:sz w:val="24"/>
          <w:szCs w:val="24"/>
        </w:rPr>
      </w:pPr>
      <w:r>
        <w:rPr>
          <w:b/>
          <w:i/>
          <w:sz w:val="24"/>
          <w:szCs w:val="24"/>
        </w:rPr>
        <w:t>Outcome: All-staff meetings to foster cohesiveness – first held in November 2014, regular luncheons/potlucks to bring people together for fun (one held in December 2014), continue G.E.M (going the extra mile) award, etc.</w:t>
      </w:r>
    </w:p>
    <w:p w:rsidR="00950CC0" w:rsidRDefault="00950CC0" w:rsidP="00950CC0">
      <w:pPr>
        <w:rPr>
          <w:sz w:val="24"/>
          <w:szCs w:val="24"/>
        </w:rPr>
      </w:pPr>
    </w:p>
    <w:p w:rsidR="00950CC0" w:rsidRPr="00950CC0" w:rsidRDefault="00950CC0" w:rsidP="00950CC0">
      <w:pPr>
        <w:rPr>
          <w:sz w:val="24"/>
          <w:szCs w:val="24"/>
        </w:rPr>
      </w:pPr>
    </w:p>
    <w:p w:rsidR="00DA3A09" w:rsidRPr="00DA3A09" w:rsidRDefault="00DA3A09" w:rsidP="00DA3A09">
      <w:pPr>
        <w:rPr>
          <w:b/>
          <w:sz w:val="24"/>
          <w:szCs w:val="24"/>
        </w:rPr>
      </w:pPr>
      <w:r>
        <w:rPr>
          <w:b/>
          <w:sz w:val="24"/>
          <w:szCs w:val="24"/>
        </w:rPr>
        <w:lastRenderedPageBreak/>
        <w:t>Strategy 4 – Approval and Implementation of Living Wage Plan</w:t>
      </w:r>
    </w:p>
    <w:p w:rsidR="008C4AE6" w:rsidRDefault="006612F7" w:rsidP="006612F7">
      <w:pPr>
        <w:ind w:firstLine="720"/>
        <w:rPr>
          <w:sz w:val="24"/>
          <w:szCs w:val="24"/>
        </w:rPr>
      </w:pPr>
      <w:r w:rsidRPr="006612F7">
        <w:rPr>
          <w:sz w:val="24"/>
          <w:szCs w:val="24"/>
        </w:rPr>
        <w:t xml:space="preserve">Action Steps </w:t>
      </w:r>
      <w:r w:rsidR="008C4AE6">
        <w:rPr>
          <w:sz w:val="24"/>
          <w:szCs w:val="24"/>
        </w:rPr>
        <w:t>–</w:t>
      </w:r>
      <w:r w:rsidRPr="006612F7">
        <w:rPr>
          <w:sz w:val="24"/>
          <w:szCs w:val="24"/>
        </w:rPr>
        <w:t xml:space="preserve"> </w:t>
      </w:r>
    </w:p>
    <w:p w:rsidR="008C4AE6" w:rsidRDefault="008C4AE6" w:rsidP="008C4AE6">
      <w:pPr>
        <w:pStyle w:val="ListParagraph"/>
        <w:numPr>
          <w:ilvl w:val="0"/>
          <w:numId w:val="13"/>
        </w:numPr>
        <w:rPr>
          <w:sz w:val="24"/>
          <w:szCs w:val="24"/>
        </w:rPr>
      </w:pPr>
      <w:r>
        <w:rPr>
          <w:sz w:val="24"/>
          <w:szCs w:val="24"/>
        </w:rPr>
        <w:t>Review Organizational Chart and make changes based on new classifications</w:t>
      </w:r>
    </w:p>
    <w:p w:rsidR="008C4AE6" w:rsidRDefault="008C4AE6" w:rsidP="0025205F">
      <w:pPr>
        <w:ind w:left="1080"/>
        <w:rPr>
          <w:sz w:val="24"/>
          <w:szCs w:val="24"/>
        </w:rPr>
      </w:pPr>
      <w:r w:rsidRPr="008C4AE6">
        <w:rPr>
          <w:sz w:val="24"/>
          <w:szCs w:val="24"/>
        </w:rPr>
        <w:t>MAIN GOAL = EMPLOYEES HAVE A CLEAR UNDERSTANDING OF PATHWAYS TO INCREASE WAGE/RESPONSIBILITY THROUGH ADDED LEVELS &amp; INCENTIVES TO GAIN MORE TRAINING/CERTIFICATIONS</w:t>
      </w:r>
    </w:p>
    <w:p w:rsidR="007D3AD9" w:rsidRPr="007D3AD9" w:rsidRDefault="007D3AD9" w:rsidP="0025205F">
      <w:pPr>
        <w:ind w:left="1080"/>
        <w:rPr>
          <w:b/>
          <w:i/>
          <w:sz w:val="24"/>
          <w:szCs w:val="24"/>
        </w:rPr>
      </w:pPr>
      <w:r>
        <w:rPr>
          <w:b/>
          <w:i/>
          <w:sz w:val="24"/>
          <w:szCs w:val="24"/>
        </w:rPr>
        <w:t xml:space="preserve">Outcome: Revised organization chart offering more promotional opps and new job descriptions approved by the MCOP Board Dec. 3, 2014. </w:t>
      </w:r>
    </w:p>
    <w:p w:rsidR="006612F7" w:rsidRPr="008C4AE6" w:rsidRDefault="006612F7" w:rsidP="008C4AE6">
      <w:pPr>
        <w:pStyle w:val="ListParagraph"/>
        <w:numPr>
          <w:ilvl w:val="0"/>
          <w:numId w:val="13"/>
        </w:numPr>
        <w:rPr>
          <w:sz w:val="24"/>
          <w:szCs w:val="24"/>
        </w:rPr>
      </w:pPr>
      <w:r w:rsidRPr="008C4AE6">
        <w:rPr>
          <w:sz w:val="24"/>
          <w:szCs w:val="24"/>
        </w:rPr>
        <w:t xml:space="preserve">Timetable for Adoption of </w:t>
      </w:r>
      <w:r w:rsidRPr="008C4AE6">
        <w:rPr>
          <w:b/>
          <w:sz w:val="24"/>
          <w:szCs w:val="24"/>
        </w:rPr>
        <w:t>Phase 1</w:t>
      </w:r>
    </w:p>
    <w:p w:rsidR="006612F7" w:rsidRDefault="00D02976" w:rsidP="006612F7">
      <w:pPr>
        <w:pStyle w:val="ListParagraph"/>
        <w:numPr>
          <w:ilvl w:val="0"/>
          <w:numId w:val="12"/>
        </w:numPr>
        <w:rPr>
          <w:sz w:val="24"/>
          <w:szCs w:val="24"/>
        </w:rPr>
      </w:pPr>
      <w:r>
        <w:rPr>
          <w:sz w:val="24"/>
          <w:szCs w:val="24"/>
        </w:rPr>
        <w:t>July</w:t>
      </w:r>
      <w:r w:rsidR="006612F7" w:rsidRPr="006612F7">
        <w:rPr>
          <w:sz w:val="24"/>
          <w:szCs w:val="24"/>
        </w:rPr>
        <w:t xml:space="preserve"> 1, 2014 – Increase driver &amp; receptionist wage to $9.00/hour</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July 1, 2014 – Board approval of Living Wage Plan (Governance Committee in May for either May or June approval by the Board)</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August 1, 2014 – Update Career Development Fund to support career path classifications</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October 1, 2014 – Begin Implementation/Negotiate change in Starting Wage Scale</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 xml:space="preserve">September/October (in conjunction with performance evaluations) – Job Description Reviews to identify “specialist categories” that differentiate from coordinator classification.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November – Governance Committee approval of Job Descriptions</w:t>
      </w:r>
      <w:r w:rsidR="006D07A8">
        <w:rPr>
          <w:sz w:val="24"/>
          <w:szCs w:val="24"/>
        </w:rPr>
        <w:t xml:space="preserve"> &amp; Org Chart</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December – Board approval of Job Descriptions</w:t>
      </w:r>
      <w:r w:rsidR="006D07A8">
        <w:rPr>
          <w:sz w:val="24"/>
          <w:szCs w:val="24"/>
        </w:rPr>
        <w:t xml:space="preserve"> &amp; Org Chart</w:t>
      </w:r>
      <w:r w:rsidR="007D3AD9">
        <w:rPr>
          <w:sz w:val="24"/>
          <w:szCs w:val="24"/>
        </w:rPr>
        <w:t xml:space="preserve">  </w:t>
      </w:r>
      <w:r w:rsidR="007D3AD9">
        <w:rPr>
          <w:b/>
          <w:i/>
          <w:sz w:val="24"/>
          <w:szCs w:val="24"/>
        </w:rPr>
        <w:t>DONE</w:t>
      </w:r>
    </w:p>
    <w:p w:rsidR="006612F7" w:rsidRDefault="006612F7" w:rsidP="006612F7">
      <w:pPr>
        <w:pStyle w:val="ListParagraph"/>
        <w:numPr>
          <w:ilvl w:val="0"/>
          <w:numId w:val="12"/>
        </w:numPr>
        <w:rPr>
          <w:sz w:val="24"/>
          <w:szCs w:val="24"/>
        </w:rPr>
      </w:pPr>
      <w:r w:rsidRPr="006612F7">
        <w:rPr>
          <w:sz w:val="24"/>
          <w:szCs w:val="24"/>
        </w:rPr>
        <w:t>January 1, 2015 – Full Salary Increases go into effect</w:t>
      </w:r>
      <w:r w:rsidR="007D3AD9">
        <w:rPr>
          <w:sz w:val="24"/>
          <w:szCs w:val="24"/>
        </w:rPr>
        <w:t xml:space="preserve">  </w:t>
      </w:r>
      <w:r w:rsidR="007D3AD9">
        <w:rPr>
          <w:b/>
          <w:i/>
          <w:sz w:val="24"/>
          <w:szCs w:val="24"/>
        </w:rPr>
        <w:t>DONE</w:t>
      </w:r>
      <w:r w:rsidR="008C4AE6">
        <w:rPr>
          <w:sz w:val="24"/>
          <w:szCs w:val="24"/>
        </w:rPr>
        <w:tab/>
      </w:r>
    </w:p>
    <w:p w:rsidR="00055E67" w:rsidRDefault="008C4AE6" w:rsidP="0025205F">
      <w:pPr>
        <w:ind w:left="1080"/>
        <w:rPr>
          <w:sz w:val="24"/>
          <w:szCs w:val="24"/>
        </w:rPr>
      </w:pPr>
      <w:r>
        <w:rPr>
          <w:sz w:val="24"/>
          <w:szCs w:val="24"/>
        </w:rPr>
        <w:t>MAIN GOAL = MCOP IS CLOSER TO PROVIDING LIVING WAGE &amp; MORE/BETTER OPPORTUNITIES FOR ADVANCEMENT</w:t>
      </w:r>
    </w:p>
    <w:p w:rsidR="00306ABB" w:rsidRDefault="00306ABB" w:rsidP="00CF3613">
      <w:pPr>
        <w:rPr>
          <w:b/>
          <w:sz w:val="24"/>
          <w:szCs w:val="24"/>
        </w:rPr>
      </w:pPr>
    </w:p>
    <w:p w:rsidR="00306ABB" w:rsidRDefault="00306ABB" w:rsidP="00CF3613">
      <w:pPr>
        <w:rPr>
          <w:b/>
          <w:sz w:val="24"/>
          <w:szCs w:val="24"/>
        </w:rPr>
      </w:pPr>
    </w:p>
    <w:p w:rsidR="00306ABB" w:rsidRDefault="00306ABB" w:rsidP="00CF3613">
      <w:pPr>
        <w:rPr>
          <w:b/>
          <w:sz w:val="24"/>
          <w:szCs w:val="24"/>
        </w:rPr>
      </w:pPr>
    </w:p>
    <w:p w:rsidR="00306ABB" w:rsidRDefault="00306ABB" w:rsidP="00CF3613">
      <w:pPr>
        <w:rPr>
          <w:b/>
          <w:sz w:val="24"/>
          <w:szCs w:val="24"/>
        </w:rPr>
      </w:pPr>
    </w:p>
    <w:p w:rsidR="00306ABB" w:rsidRDefault="00306ABB" w:rsidP="00CF3613">
      <w:pPr>
        <w:rPr>
          <w:b/>
          <w:sz w:val="24"/>
          <w:szCs w:val="24"/>
        </w:rPr>
      </w:pPr>
    </w:p>
    <w:p w:rsidR="00306ABB" w:rsidRDefault="00306ABB" w:rsidP="00CF3613">
      <w:pPr>
        <w:rPr>
          <w:b/>
          <w:sz w:val="24"/>
          <w:szCs w:val="24"/>
        </w:rPr>
      </w:pPr>
    </w:p>
    <w:p w:rsidR="0044688C" w:rsidRPr="0044688C" w:rsidRDefault="0044688C" w:rsidP="00950CC0">
      <w:pPr>
        <w:rPr>
          <w:sz w:val="20"/>
          <w:szCs w:val="20"/>
        </w:rPr>
      </w:pPr>
      <w:r>
        <w:rPr>
          <w:noProof/>
        </w:rPr>
        <w:lastRenderedPageBreak/>
        <w:drawing>
          <wp:anchor distT="0" distB="0" distL="114300" distR="114300" simplePos="0" relativeHeight="251659776" behindDoc="1" locked="0" layoutInCell="1" allowOverlap="1">
            <wp:simplePos x="0" y="0"/>
            <wp:positionH relativeFrom="column">
              <wp:posOffset>-171450</wp:posOffset>
            </wp:positionH>
            <wp:positionV relativeFrom="paragraph">
              <wp:posOffset>168910</wp:posOffset>
            </wp:positionV>
            <wp:extent cx="2362200" cy="1707295"/>
            <wp:effectExtent l="0" t="0" r="0" b="7620"/>
            <wp:wrapTight wrapText="bothSides">
              <wp:wrapPolygon edited="0">
                <wp:start x="0" y="0"/>
                <wp:lineTo x="0" y="21455"/>
                <wp:lineTo x="21426" y="21455"/>
                <wp:lineTo x="21426" y="0"/>
                <wp:lineTo x="0" y="0"/>
              </wp:wrapPolygon>
            </wp:wrapTight>
            <wp:docPr id="9" name="Picture 9" descr="C:\Users\Reception\AppData\Local\Microsoft\Windows\INetCache\Content.Word\MCOP Official Logo 201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ception\AppData\Local\Microsoft\Windows\INetCache\Content.Word\MCOP Official Logo 2010 (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62200" cy="1707295"/>
                    </a:xfrm>
                    <a:prstGeom prst="rect">
                      <a:avLst/>
                    </a:prstGeom>
                    <a:noFill/>
                    <a:ln>
                      <a:noFill/>
                    </a:ln>
                  </pic:spPr>
                </pic:pic>
              </a:graphicData>
            </a:graphic>
          </wp:anchor>
        </w:drawing>
      </w:r>
    </w:p>
    <w:p w:rsidR="00950CC0" w:rsidRDefault="00950CC0" w:rsidP="00950CC0">
      <w:pPr>
        <w:rPr>
          <w:sz w:val="56"/>
          <w:szCs w:val="56"/>
        </w:rPr>
      </w:pPr>
      <w:r w:rsidRPr="00950CC0">
        <w:rPr>
          <w:sz w:val="56"/>
          <w:szCs w:val="56"/>
        </w:rPr>
        <w:t xml:space="preserve">MCOP </w:t>
      </w:r>
      <w:r>
        <w:rPr>
          <w:sz w:val="56"/>
          <w:szCs w:val="56"/>
        </w:rPr>
        <w:t xml:space="preserve">                    </w:t>
      </w:r>
      <w:r w:rsidR="0044688C">
        <w:rPr>
          <w:sz w:val="56"/>
          <w:szCs w:val="56"/>
        </w:rPr>
        <w:t xml:space="preserve">     </w:t>
      </w:r>
      <w:r w:rsidRPr="00950CC0">
        <w:rPr>
          <w:sz w:val="56"/>
          <w:szCs w:val="56"/>
        </w:rPr>
        <w:t>Living Wage Plan</w:t>
      </w:r>
      <w:r w:rsidR="0044688C">
        <w:rPr>
          <w:sz w:val="56"/>
          <w:szCs w:val="56"/>
        </w:rPr>
        <w:t xml:space="preserve">       Phase 2 – 2017 – 2019</w:t>
      </w:r>
    </w:p>
    <w:p w:rsidR="00EF7D88" w:rsidRDefault="00EF7D88" w:rsidP="00950CC0">
      <w:pPr>
        <w:rPr>
          <w:sz w:val="56"/>
          <w:szCs w:val="56"/>
        </w:rPr>
      </w:pPr>
    </w:p>
    <w:p w:rsidR="00440236" w:rsidRDefault="00AB7287" w:rsidP="00950CC0">
      <w:pPr>
        <w:rPr>
          <w:sz w:val="24"/>
          <w:szCs w:val="24"/>
        </w:rPr>
      </w:pPr>
      <w:r>
        <w:rPr>
          <w:sz w:val="24"/>
          <w:szCs w:val="24"/>
        </w:rPr>
        <w:t xml:space="preserve">Since implementation of Phase 1 of the Living Wage Plan, MCOP has shown progress in all key focus areas. Both the starting wage and salary ranges for employees continues to increase, overall satisfaction of employees is improved, career paths have been better defined and enhanced to provide more opportunity for both professional development and growth, and revenues are diversified due to better employee engagement. Although Phase 1 of the Living Wage Plan has been a success, there is still more work to do. </w:t>
      </w:r>
    </w:p>
    <w:p w:rsidR="0044688C" w:rsidRDefault="00AB7287" w:rsidP="00950CC0">
      <w:pPr>
        <w:rPr>
          <w:sz w:val="24"/>
          <w:szCs w:val="24"/>
        </w:rPr>
      </w:pPr>
      <w:r>
        <w:rPr>
          <w:sz w:val="24"/>
          <w:szCs w:val="24"/>
        </w:rPr>
        <w:t xml:space="preserve">This is the emphasis of Phase 2 of the Living Wage Plan. Phase 2 can be considered an extension of the work already done, taking into consideration updated information with regards to compensation, benefits, trend data, and living wage calculations. These items can be found in this update and have been used to inform our next steps. </w:t>
      </w: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EF7D88" w:rsidRDefault="00EF7D88" w:rsidP="00950CC0">
      <w:pPr>
        <w:rPr>
          <w:b/>
          <w:i/>
          <w:sz w:val="24"/>
          <w:szCs w:val="24"/>
          <w:u w:val="single"/>
        </w:rPr>
      </w:pPr>
    </w:p>
    <w:p w:rsidR="00A81EB3" w:rsidRDefault="00A81EB3" w:rsidP="00950CC0">
      <w:pPr>
        <w:rPr>
          <w:sz w:val="24"/>
          <w:szCs w:val="24"/>
        </w:rPr>
      </w:pPr>
      <w:r w:rsidRPr="00A81EB3">
        <w:rPr>
          <w:b/>
          <w:i/>
          <w:sz w:val="24"/>
          <w:szCs w:val="24"/>
          <w:u w:val="single"/>
        </w:rPr>
        <w:lastRenderedPageBreak/>
        <w:t>Updated Living Wage Calculation</w:t>
      </w:r>
      <w:r>
        <w:rPr>
          <w:sz w:val="24"/>
          <w:szCs w:val="24"/>
        </w:rPr>
        <w:t>:</w:t>
      </w:r>
      <w:r w:rsidR="00EF7D88">
        <w:rPr>
          <w:sz w:val="24"/>
          <w:szCs w:val="24"/>
        </w:rPr>
        <w:t xml:space="preserve">  PAGE LEFT BLANK FOR INSERTION OF LIVING WAGE CALCULATION</w:t>
      </w: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Default="00EF7D88" w:rsidP="00950CC0">
      <w:pPr>
        <w:rPr>
          <w:sz w:val="24"/>
          <w:szCs w:val="24"/>
        </w:rPr>
      </w:pPr>
    </w:p>
    <w:p w:rsidR="00EF7D88" w:rsidRPr="00ED24DE" w:rsidRDefault="00EF7D88" w:rsidP="00EF7D88">
      <w:pPr>
        <w:spacing w:after="0"/>
        <w:jc w:val="both"/>
        <w:rPr>
          <w:b/>
          <w:sz w:val="24"/>
          <w:szCs w:val="24"/>
        </w:rPr>
      </w:pPr>
      <w:r w:rsidRPr="00ED24DE">
        <w:rPr>
          <w:b/>
          <w:sz w:val="24"/>
          <w:szCs w:val="24"/>
        </w:rPr>
        <w:t>MCOP SALARY &amp; WAGE STRUCTURE</w:t>
      </w:r>
    </w:p>
    <w:p w:rsidR="00EF7D88" w:rsidRDefault="00EF7D88" w:rsidP="00EF7D88">
      <w:pPr>
        <w:spacing w:after="0"/>
        <w:jc w:val="both"/>
        <w:rPr>
          <w:b/>
        </w:rPr>
      </w:pPr>
    </w:p>
    <w:p w:rsidR="00EF7D88" w:rsidRDefault="00EF7D88" w:rsidP="00EF7D88">
      <w:pPr>
        <w:spacing w:after="0"/>
        <w:jc w:val="both"/>
      </w:pPr>
      <w:r>
        <w:t xml:space="preserve">The contract, including salary, for the Executive Director is set by the Board of Directors every two years. All other job descriptions, including salary ranges, are approved by the Governance Committee and Board on an annual basis. </w:t>
      </w:r>
    </w:p>
    <w:p w:rsidR="00EF7D88" w:rsidRDefault="00EF7D88" w:rsidP="00EF7D88">
      <w:pPr>
        <w:spacing w:after="0"/>
        <w:jc w:val="both"/>
      </w:pPr>
    </w:p>
    <w:p w:rsidR="00EF7D88" w:rsidRPr="003D3AB8" w:rsidRDefault="00EF7D88" w:rsidP="00EF7D88">
      <w:pPr>
        <w:jc w:val="center"/>
        <w:rPr>
          <w:b/>
          <w:bCs/>
          <w:u w:val="single"/>
        </w:rPr>
      </w:pPr>
      <w:r w:rsidRPr="003D3AB8">
        <w:rPr>
          <w:b/>
          <w:bCs/>
          <w:u w:val="single"/>
        </w:rPr>
        <w:t>Starting Wage Scale</w:t>
      </w:r>
      <w:r>
        <w:rPr>
          <w:b/>
          <w:bCs/>
          <w:u w:val="single"/>
        </w:rPr>
        <w:t xml:space="preserve"> – Positions covered under the Collective Bargaining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F7D88" w:rsidRPr="00D10BCC" w:rsidTr="005D7010">
        <w:tc>
          <w:tcPr>
            <w:tcW w:w="4788" w:type="dxa"/>
            <w:shd w:val="clear" w:color="auto" w:fill="auto"/>
          </w:tcPr>
          <w:p w:rsidR="00EF7D88" w:rsidRPr="00D10BCC" w:rsidRDefault="00EF7D88" w:rsidP="005D7010">
            <w:pPr>
              <w:jc w:val="center"/>
              <w:rPr>
                <w:color w:val="FF0000"/>
              </w:rPr>
            </w:pPr>
            <w:r w:rsidRPr="00D10BCC">
              <w:rPr>
                <w:b/>
                <w:bCs/>
              </w:rPr>
              <w:t>Job Title</w:t>
            </w:r>
          </w:p>
        </w:tc>
        <w:tc>
          <w:tcPr>
            <w:tcW w:w="4788" w:type="dxa"/>
            <w:shd w:val="clear" w:color="auto" w:fill="auto"/>
          </w:tcPr>
          <w:p w:rsidR="00EF7D88" w:rsidRPr="00D10BCC" w:rsidRDefault="00EF7D88" w:rsidP="005D7010">
            <w:pPr>
              <w:jc w:val="center"/>
              <w:rPr>
                <w:color w:val="FF0000"/>
              </w:rPr>
            </w:pPr>
            <w:r w:rsidRPr="00D10BCC">
              <w:rPr>
                <w:b/>
                <w:bCs/>
              </w:rPr>
              <w:t>Starting Wage</w:t>
            </w:r>
          </w:p>
        </w:tc>
      </w:tr>
      <w:tr w:rsidR="00EF7D88" w:rsidRPr="00D10BCC" w:rsidTr="005D7010">
        <w:tc>
          <w:tcPr>
            <w:tcW w:w="4788" w:type="dxa"/>
            <w:shd w:val="clear" w:color="auto" w:fill="auto"/>
          </w:tcPr>
          <w:p w:rsidR="00EF7D88" w:rsidRPr="003D3AB8" w:rsidRDefault="00EF7D88" w:rsidP="005D7010">
            <w:pPr>
              <w:jc w:val="center"/>
            </w:pPr>
            <w:r w:rsidRPr="003D3AB8">
              <w:t>Home Care Worker</w:t>
            </w:r>
          </w:p>
        </w:tc>
        <w:tc>
          <w:tcPr>
            <w:tcW w:w="4788" w:type="dxa"/>
            <w:shd w:val="clear" w:color="auto" w:fill="auto"/>
          </w:tcPr>
          <w:p w:rsidR="00EF7D88" w:rsidRPr="003D3AB8" w:rsidRDefault="00EF7D88" w:rsidP="005D7010">
            <w:pPr>
              <w:jc w:val="center"/>
            </w:pPr>
            <w:r>
              <w:t>$8.90</w:t>
            </w:r>
          </w:p>
        </w:tc>
      </w:tr>
      <w:tr w:rsidR="00EF7D88" w:rsidRPr="00D10BCC" w:rsidTr="005D7010">
        <w:tc>
          <w:tcPr>
            <w:tcW w:w="4788" w:type="dxa"/>
            <w:shd w:val="clear" w:color="auto" w:fill="auto"/>
          </w:tcPr>
          <w:p w:rsidR="00EF7D88" w:rsidRPr="003D3AB8" w:rsidRDefault="00EF7D88" w:rsidP="005D7010">
            <w:pPr>
              <w:jc w:val="center"/>
            </w:pPr>
            <w:r w:rsidRPr="003D3AB8">
              <w:t>Specialized Transportation Driver</w:t>
            </w:r>
          </w:p>
        </w:tc>
        <w:tc>
          <w:tcPr>
            <w:tcW w:w="4788" w:type="dxa"/>
            <w:shd w:val="clear" w:color="auto" w:fill="auto"/>
          </w:tcPr>
          <w:p w:rsidR="00EF7D88" w:rsidRPr="003D3AB8" w:rsidRDefault="00EF7D88" w:rsidP="005D7010">
            <w:pPr>
              <w:jc w:val="center"/>
            </w:pPr>
            <w:r>
              <w:t>$9.50</w:t>
            </w:r>
          </w:p>
        </w:tc>
      </w:tr>
      <w:tr w:rsidR="00EF7D88" w:rsidRPr="00D10BCC" w:rsidTr="005D7010">
        <w:tc>
          <w:tcPr>
            <w:tcW w:w="4788" w:type="dxa"/>
            <w:shd w:val="clear" w:color="auto" w:fill="auto"/>
          </w:tcPr>
          <w:p w:rsidR="00EF7D88" w:rsidRPr="003D3AB8" w:rsidRDefault="00EF7D88" w:rsidP="005D7010">
            <w:pPr>
              <w:jc w:val="center"/>
            </w:pPr>
            <w:r w:rsidRPr="003D3AB8">
              <w:t>Custodian</w:t>
            </w:r>
          </w:p>
        </w:tc>
        <w:tc>
          <w:tcPr>
            <w:tcW w:w="4788" w:type="dxa"/>
            <w:shd w:val="clear" w:color="auto" w:fill="auto"/>
          </w:tcPr>
          <w:p w:rsidR="00EF7D88" w:rsidRPr="003D3AB8" w:rsidRDefault="003A1F20" w:rsidP="005D7010">
            <w:pPr>
              <w:jc w:val="center"/>
            </w:pPr>
            <w:r>
              <w:t>$8.90</w:t>
            </w:r>
          </w:p>
        </w:tc>
      </w:tr>
      <w:tr w:rsidR="00EF7D88" w:rsidRPr="00D10BCC" w:rsidTr="005D7010">
        <w:tc>
          <w:tcPr>
            <w:tcW w:w="4788" w:type="dxa"/>
            <w:shd w:val="clear" w:color="auto" w:fill="auto"/>
          </w:tcPr>
          <w:p w:rsidR="00EF7D88" w:rsidRPr="003D3AB8" w:rsidRDefault="00EF7D88" w:rsidP="005D7010">
            <w:pPr>
              <w:jc w:val="center"/>
            </w:pPr>
            <w:r w:rsidRPr="003D3AB8">
              <w:t>Receptionist</w:t>
            </w:r>
          </w:p>
        </w:tc>
        <w:tc>
          <w:tcPr>
            <w:tcW w:w="4788" w:type="dxa"/>
            <w:shd w:val="clear" w:color="auto" w:fill="auto"/>
          </w:tcPr>
          <w:p w:rsidR="00EF7D88" w:rsidRPr="003D3AB8" w:rsidRDefault="003A1F20" w:rsidP="005D7010">
            <w:pPr>
              <w:jc w:val="center"/>
            </w:pPr>
            <w:r>
              <w:t>$8.90</w:t>
            </w:r>
          </w:p>
        </w:tc>
      </w:tr>
      <w:tr w:rsidR="00EF7D88" w:rsidRPr="00D10BCC" w:rsidTr="005D7010">
        <w:tc>
          <w:tcPr>
            <w:tcW w:w="4788" w:type="dxa"/>
            <w:shd w:val="clear" w:color="auto" w:fill="auto"/>
          </w:tcPr>
          <w:p w:rsidR="00EF7D88" w:rsidRPr="003D3AB8" w:rsidRDefault="00EF7D88" w:rsidP="005D7010">
            <w:pPr>
              <w:jc w:val="center"/>
            </w:pPr>
            <w:r w:rsidRPr="003D3AB8">
              <w:t>Coordinators</w:t>
            </w:r>
          </w:p>
        </w:tc>
        <w:tc>
          <w:tcPr>
            <w:tcW w:w="4788" w:type="dxa"/>
            <w:shd w:val="clear" w:color="auto" w:fill="auto"/>
          </w:tcPr>
          <w:p w:rsidR="00EF7D88" w:rsidRPr="0009478D" w:rsidRDefault="003A1F20" w:rsidP="005D7010">
            <w:pPr>
              <w:jc w:val="center"/>
            </w:pPr>
            <w:r>
              <w:t>$10.00</w:t>
            </w:r>
          </w:p>
        </w:tc>
      </w:tr>
    </w:tbl>
    <w:p w:rsidR="00EF7D88" w:rsidRDefault="00EF7D88" w:rsidP="00160592">
      <w:pPr>
        <w:jc w:val="center"/>
        <w:rPr>
          <w:b/>
          <w:sz w:val="24"/>
          <w:szCs w:val="24"/>
        </w:rPr>
      </w:pPr>
    </w:p>
    <w:p w:rsidR="00160592" w:rsidRDefault="00160592" w:rsidP="00160592">
      <w:pPr>
        <w:jc w:val="center"/>
        <w:rPr>
          <w:b/>
          <w:sz w:val="24"/>
          <w:szCs w:val="24"/>
          <w:u w:val="single"/>
        </w:rPr>
      </w:pPr>
      <w:r>
        <w:rPr>
          <w:b/>
          <w:sz w:val="24"/>
          <w:szCs w:val="24"/>
          <w:u w:val="single"/>
        </w:rPr>
        <w:t>Salary Ranges – Non-Union Personnel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60592" w:rsidRPr="00D10BCC" w:rsidTr="005D7010">
        <w:tc>
          <w:tcPr>
            <w:tcW w:w="4788" w:type="dxa"/>
            <w:shd w:val="clear" w:color="auto" w:fill="auto"/>
          </w:tcPr>
          <w:p w:rsidR="00160592" w:rsidRPr="00D10BCC" w:rsidRDefault="00160592" w:rsidP="005D7010">
            <w:pPr>
              <w:jc w:val="center"/>
              <w:rPr>
                <w:color w:val="FF0000"/>
              </w:rPr>
            </w:pPr>
            <w:r w:rsidRPr="00D10BCC">
              <w:rPr>
                <w:b/>
                <w:bCs/>
              </w:rPr>
              <w:t>Job Title</w:t>
            </w:r>
          </w:p>
        </w:tc>
        <w:tc>
          <w:tcPr>
            <w:tcW w:w="4788" w:type="dxa"/>
            <w:shd w:val="clear" w:color="auto" w:fill="auto"/>
          </w:tcPr>
          <w:p w:rsidR="00160592" w:rsidRPr="00D10BCC" w:rsidRDefault="00160592" w:rsidP="005D7010">
            <w:pPr>
              <w:jc w:val="center"/>
              <w:rPr>
                <w:color w:val="FF0000"/>
              </w:rPr>
            </w:pPr>
            <w:r>
              <w:rPr>
                <w:b/>
                <w:bCs/>
              </w:rPr>
              <w:t>Salary Range</w:t>
            </w:r>
          </w:p>
        </w:tc>
      </w:tr>
      <w:tr w:rsidR="00160592" w:rsidRPr="00D10BCC" w:rsidTr="005D7010">
        <w:tc>
          <w:tcPr>
            <w:tcW w:w="4788" w:type="dxa"/>
            <w:shd w:val="clear" w:color="auto" w:fill="auto"/>
          </w:tcPr>
          <w:p w:rsidR="00160592" w:rsidRPr="003D3AB8" w:rsidRDefault="00160592" w:rsidP="005D7010">
            <w:pPr>
              <w:jc w:val="center"/>
            </w:pPr>
            <w:r>
              <w:t>Specialists</w:t>
            </w:r>
          </w:p>
        </w:tc>
        <w:tc>
          <w:tcPr>
            <w:tcW w:w="4788" w:type="dxa"/>
            <w:shd w:val="clear" w:color="auto" w:fill="auto"/>
          </w:tcPr>
          <w:p w:rsidR="00160592" w:rsidRPr="003D3AB8" w:rsidRDefault="00160592" w:rsidP="005D7010">
            <w:pPr>
              <w:jc w:val="center"/>
            </w:pPr>
            <w:r>
              <w:t>$25,000 - $31,500</w:t>
            </w:r>
          </w:p>
        </w:tc>
      </w:tr>
      <w:tr w:rsidR="00160592" w:rsidRPr="00D10BCC" w:rsidTr="005D7010">
        <w:tc>
          <w:tcPr>
            <w:tcW w:w="4788" w:type="dxa"/>
            <w:shd w:val="clear" w:color="auto" w:fill="auto"/>
          </w:tcPr>
          <w:p w:rsidR="00160592" w:rsidRPr="003D3AB8" w:rsidRDefault="00160592" w:rsidP="005D7010">
            <w:pPr>
              <w:jc w:val="center"/>
            </w:pPr>
            <w:r>
              <w:t>Department Directors</w:t>
            </w:r>
          </w:p>
        </w:tc>
        <w:tc>
          <w:tcPr>
            <w:tcW w:w="4788" w:type="dxa"/>
            <w:shd w:val="clear" w:color="auto" w:fill="auto"/>
          </w:tcPr>
          <w:p w:rsidR="00160592" w:rsidRPr="003D3AB8" w:rsidRDefault="00160592" w:rsidP="005D7010">
            <w:pPr>
              <w:jc w:val="center"/>
            </w:pPr>
            <w:r>
              <w:t>$35,000 - $60,000</w:t>
            </w:r>
          </w:p>
        </w:tc>
      </w:tr>
      <w:tr w:rsidR="00160592" w:rsidRPr="00D10BCC" w:rsidTr="005D7010">
        <w:tc>
          <w:tcPr>
            <w:tcW w:w="4788" w:type="dxa"/>
            <w:shd w:val="clear" w:color="auto" w:fill="auto"/>
          </w:tcPr>
          <w:p w:rsidR="00160592" w:rsidRPr="003D3AB8" w:rsidRDefault="00160592" w:rsidP="005D7010">
            <w:pPr>
              <w:jc w:val="center"/>
            </w:pPr>
            <w:r>
              <w:t>Executive Director</w:t>
            </w:r>
          </w:p>
        </w:tc>
        <w:tc>
          <w:tcPr>
            <w:tcW w:w="4788" w:type="dxa"/>
            <w:shd w:val="clear" w:color="auto" w:fill="auto"/>
          </w:tcPr>
          <w:p w:rsidR="00160592" w:rsidRPr="003D3AB8" w:rsidRDefault="00160592" w:rsidP="005D7010">
            <w:pPr>
              <w:jc w:val="center"/>
            </w:pPr>
            <w:r>
              <w:t>$60,000 - $90,000</w:t>
            </w:r>
          </w:p>
        </w:tc>
      </w:tr>
    </w:tbl>
    <w:p w:rsidR="00160592" w:rsidRPr="00160592" w:rsidRDefault="00160592" w:rsidP="00160592">
      <w:pPr>
        <w:jc w:val="center"/>
        <w:rPr>
          <w:b/>
          <w:sz w:val="24"/>
          <w:szCs w:val="24"/>
          <w:u w:val="single"/>
        </w:rPr>
      </w:pPr>
    </w:p>
    <w:p w:rsidR="00A41486" w:rsidRDefault="00A41486" w:rsidP="00EF7D88">
      <w:pPr>
        <w:rPr>
          <w:b/>
          <w:sz w:val="24"/>
          <w:szCs w:val="24"/>
        </w:rPr>
      </w:pPr>
    </w:p>
    <w:p w:rsidR="00A41486" w:rsidRDefault="00A41486" w:rsidP="00EF7D88">
      <w:pPr>
        <w:rPr>
          <w:b/>
          <w:sz w:val="24"/>
          <w:szCs w:val="24"/>
        </w:rPr>
      </w:pPr>
    </w:p>
    <w:p w:rsidR="00A41486" w:rsidRDefault="00A41486" w:rsidP="00EF7D88">
      <w:pPr>
        <w:rPr>
          <w:b/>
          <w:sz w:val="24"/>
          <w:szCs w:val="24"/>
        </w:rPr>
      </w:pPr>
    </w:p>
    <w:p w:rsidR="00A41486" w:rsidRDefault="00A41486" w:rsidP="00EF7D88">
      <w:pPr>
        <w:rPr>
          <w:b/>
          <w:sz w:val="24"/>
          <w:szCs w:val="24"/>
        </w:rPr>
      </w:pPr>
    </w:p>
    <w:p w:rsidR="00A41486" w:rsidRDefault="00A41486" w:rsidP="00EF7D88">
      <w:pPr>
        <w:rPr>
          <w:b/>
          <w:sz w:val="24"/>
          <w:szCs w:val="24"/>
        </w:rPr>
      </w:pPr>
    </w:p>
    <w:p w:rsidR="00A41486" w:rsidRDefault="00A41486" w:rsidP="00EF7D88">
      <w:pPr>
        <w:rPr>
          <w:b/>
          <w:sz w:val="24"/>
          <w:szCs w:val="24"/>
        </w:rPr>
      </w:pPr>
    </w:p>
    <w:p w:rsidR="00EF7D88" w:rsidRPr="005D3B6A" w:rsidRDefault="00EF7D88" w:rsidP="00EF7D88">
      <w:pPr>
        <w:rPr>
          <w:b/>
          <w:sz w:val="24"/>
          <w:szCs w:val="24"/>
        </w:rPr>
      </w:pPr>
      <w:r w:rsidRPr="00D30F9B">
        <w:rPr>
          <w:b/>
          <w:sz w:val="24"/>
          <w:szCs w:val="24"/>
        </w:rPr>
        <w:lastRenderedPageBreak/>
        <w:t xml:space="preserve">MCOP </w:t>
      </w:r>
      <w:r w:rsidR="00A41486">
        <w:rPr>
          <w:b/>
          <w:sz w:val="24"/>
          <w:szCs w:val="24"/>
        </w:rPr>
        <w:t>Trend Data from 2010 – 2016</w:t>
      </w:r>
      <w:r w:rsidR="005D3B6A">
        <w:rPr>
          <w:b/>
          <w:sz w:val="24"/>
          <w:szCs w:val="24"/>
        </w:rPr>
        <w:t xml:space="preserve">:  </w:t>
      </w:r>
      <w:r>
        <w:rPr>
          <w:sz w:val="24"/>
          <w:szCs w:val="24"/>
        </w:rPr>
        <w:t>The data trend table</w:t>
      </w:r>
      <w:r w:rsidRPr="00D30F9B">
        <w:rPr>
          <w:sz w:val="24"/>
          <w:szCs w:val="24"/>
        </w:rPr>
        <w:t xml:space="preserve"> below articulates movement of salary</w:t>
      </w:r>
      <w:r w:rsidR="00A41486">
        <w:rPr>
          <w:sz w:val="24"/>
          <w:szCs w:val="24"/>
        </w:rPr>
        <w:t xml:space="preserve"> ranges for non-union employees, as well as employees covered under the collective bargaining agreement</w:t>
      </w:r>
      <w:r w:rsidRPr="00D30F9B">
        <w:rPr>
          <w:sz w:val="24"/>
          <w:szCs w:val="24"/>
        </w:rPr>
        <w:t>.</w:t>
      </w:r>
    </w:p>
    <w:p w:rsidR="00A41486" w:rsidRDefault="00A41486" w:rsidP="00EF7D88">
      <w:pPr>
        <w:rPr>
          <w:sz w:val="24"/>
          <w:szCs w:val="24"/>
        </w:rPr>
      </w:pPr>
      <w:r>
        <w:rPr>
          <w:noProof/>
        </w:rPr>
        <w:drawing>
          <wp:inline distT="0" distB="0" distL="0" distR="0" wp14:anchorId="614863D2" wp14:editId="312A49E1">
            <wp:extent cx="5943600" cy="2919730"/>
            <wp:effectExtent l="0" t="0" r="0" b="13970"/>
            <wp:docPr id="10" name="Chart 10">
              <a:extLst xmlns:a="http://schemas.openxmlformats.org/drawingml/2006/main">
                <a:ext uri="{FF2B5EF4-FFF2-40B4-BE49-F238E27FC236}">
                  <a16:creationId xmlns:a16="http://schemas.microsoft.com/office/drawing/2014/main" id="{4FA2DE5E-636F-4A38-AB2D-9D1C91B34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D3B6A" w:rsidRDefault="00A41486" w:rsidP="00A41486">
      <w:pPr>
        <w:rPr>
          <w:sz w:val="24"/>
          <w:szCs w:val="24"/>
        </w:rPr>
      </w:pPr>
      <w:r>
        <w:rPr>
          <w:sz w:val="24"/>
          <w:szCs w:val="24"/>
        </w:rPr>
        <w:t xml:space="preserve">The chart above shows increased salary ranges </w:t>
      </w:r>
      <w:r w:rsidR="00A16D52">
        <w:rPr>
          <w:sz w:val="24"/>
          <w:szCs w:val="24"/>
        </w:rPr>
        <w:t>for all categories excluding the Finance Coordinator and Specialists. The Specialist and Certified Nursing Assistant positions were added over the past three years to further develop career paths as part of the Phase 1 implementation of the Living Wage Plan. It is also important to note that this chart articulates the salary ranges, not actual COLA increases given to employees. All employees received annual COLA increase</w:t>
      </w:r>
      <w:r w:rsidR="005D3B6A">
        <w:rPr>
          <w:sz w:val="24"/>
          <w:szCs w:val="24"/>
        </w:rPr>
        <w:t>s</w:t>
      </w:r>
      <w:r w:rsidR="00A16D52">
        <w:rPr>
          <w:sz w:val="24"/>
          <w:szCs w:val="24"/>
        </w:rPr>
        <w:t xml:space="preserve">. </w:t>
      </w:r>
    </w:p>
    <w:p w:rsidR="005D7010" w:rsidRDefault="005D3B6A" w:rsidP="00A41486">
      <w:pPr>
        <w:rPr>
          <w:sz w:val="24"/>
          <w:szCs w:val="24"/>
        </w:rPr>
      </w:pPr>
      <w:r>
        <w:rPr>
          <w:noProof/>
        </w:rPr>
        <w:drawing>
          <wp:inline distT="0" distB="0" distL="0" distR="0" wp14:anchorId="0CC8FE46" wp14:editId="15CF7350">
            <wp:extent cx="5943600" cy="3061970"/>
            <wp:effectExtent l="0" t="0" r="0" b="5080"/>
            <wp:docPr id="11" name="Chart 11">
              <a:extLst xmlns:a="http://schemas.openxmlformats.org/drawingml/2006/main">
                <a:ext uri="{FF2B5EF4-FFF2-40B4-BE49-F238E27FC236}">
                  <a16:creationId xmlns:a16="http://schemas.microsoft.com/office/drawing/2014/main" id="{D2891ECA-35CA-4EB0-B48C-966C55818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5076A" w:rsidRDefault="0042162A" w:rsidP="00A41486">
      <w:pPr>
        <w:rPr>
          <w:sz w:val="24"/>
          <w:szCs w:val="24"/>
        </w:rPr>
      </w:pPr>
      <w:r>
        <w:rPr>
          <w:noProof/>
          <w:sz w:val="24"/>
          <w:szCs w:val="24"/>
        </w:rPr>
        <w:lastRenderedPageBreak/>
        <mc:AlternateContent>
          <mc:Choice Requires="wps">
            <w:drawing>
              <wp:anchor distT="0" distB="0" distL="114300" distR="114300" simplePos="0" relativeHeight="251660800" behindDoc="0" locked="0" layoutInCell="1" allowOverlap="1">
                <wp:simplePos x="0" y="0"/>
                <wp:positionH relativeFrom="column">
                  <wp:posOffset>3695700</wp:posOffset>
                </wp:positionH>
                <wp:positionV relativeFrom="paragraph">
                  <wp:posOffset>1435735</wp:posOffset>
                </wp:positionV>
                <wp:extent cx="179705" cy="482600"/>
                <wp:effectExtent l="19050" t="0" r="10795" b="31750"/>
                <wp:wrapNone/>
                <wp:docPr id="12" name="Arrow: Down 12"/>
                <wp:cNvGraphicFramePr/>
                <a:graphic xmlns:a="http://schemas.openxmlformats.org/drawingml/2006/main">
                  <a:graphicData uri="http://schemas.microsoft.com/office/word/2010/wordprocessingShape">
                    <wps:wsp>
                      <wps:cNvSpPr/>
                      <wps:spPr>
                        <a:xfrm>
                          <a:off x="0" y="0"/>
                          <a:ext cx="179705" cy="4826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C1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291pt;margin-top:113.05pt;width:14.15pt;height: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" adj="17578" fillcolor="red" strokecolor="#243f60 [1604]" strokeweight="2pt"/>
            </w:pict>
          </mc:Fallback>
        </mc:AlternateContent>
      </w:r>
      <w:r w:rsidR="007044C8">
        <w:rPr>
          <w:b/>
          <w:sz w:val="24"/>
          <w:szCs w:val="24"/>
          <w:u w:val="single"/>
        </w:rPr>
        <w:t>Wage Study Information:</w:t>
      </w:r>
      <w:r w:rsidR="007044C8">
        <w:rPr>
          <w:sz w:val="24"/>
          <w:szCs w:val="24"/>
        </w:rPr>
        <w:t xml:space="preserve">  MCOP utilized the most recent wage study information to inform our decision-making and update the Living Wage Plan. The Michigan Non-Profit Association published the “Michigan Nonprofit Compensation &amp; Benefit Report” for 2017-18 in February 2017. This information was provided to the MCOP Symmetry Team to motivate discussion. Below is the minimum and maximum salary / wage by classification from the Michigan Non-Profit Association report, as well as the current MCOP average for each category. This information is reported based on budget size of the agency. </w:t>
      </w:r>
    </w:p>
    <w:p w:rsidR="0042162A" w:rsidRPr="007044C8" w:rsidRDefault="0042162A" w:rsidP="00A41486">
      <w:pPr>
        <w:rPr>
          <w:sz w:val="24"/>
          <w:szCs w:val="24"/>
        </w:rPr>
      </w:pPr>
    </w:p>
    <w:tbl>
      <w:tblPr>
        <w:tblStyle w:val="LightShading"/>
        <w:tblW w:w="0" w:type="auto"/>
        <w:jc w:val="center"/>
        <w:tblLook w:val="04A0" w:firstRow="1" w:lastRow="0" w:firstColumn="1" w:lastColumn="0" w:noHBand="0" w:noVBand="1"/>
      </w:tblPr>
      <w:tblGrid>
        <w:gridCol w:w="2448"/>
        <w:gridCol w:w="1800"/>
        <w:gridCol w:w="1620"/>
        <w:gridCol w:w="1620"/>
      </w:tblGrid>
      <w:tr w:rsidR="007044C8" w:rsidRPr="00BD6AD3" w:rsidTr="00D133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Pr="00BD6AD3" w:rsidRDefault="007044C8" w:rsidP="00D1336F">
            <w:pPr>
              <w:jc w:val="center"/>
              <w:rPr>
                <w:b w:val="0"/>
                <w:sz w:val="24"/>
                <w:szCs w:val="24"/>
              </w:rPr>
            </w:pPr>
            <w:r>
              <w:rPr>
                <w:b w:val="0"/>
                <w:sz w:val="24"/>
                <w:szCs w:val="24"/>
              </w:rPr>
              <w:t>POSITION</w:t>
            </w:r>
          </w:p>
        </w:tc>
        <w:tc>
          <w:tcPr>
            <w:tcW w:w="1800" w:type="dxa"/>
          </w:tcPr>
          <w:p w:rsidR="007044C8" w:rsidRPr="00BD6AD3" w:rsidRDefault="007044C8" w:rsidP="00D1336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MNA</w:t>
            </w:r>
          </w:p>
        </w:tc>
        <w:tc>
          <w:tcPr>
            <w:tcW w:w="1620" w:type="dxa"/>
          </w:tcPr>
          <w:p w:rsidR="007044C8" w:rsidRDefault="007044C8" w:rsidP="007044C8">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25</w:t>
            </w:r>
            <w:r w:rsidRPr="007044C8">
              <w:rPr>
                <w:b w:val="0"/>
                <w:sz w:val="24"/>
                <w:szCs w:val="24"/>
                <w:vertAlign w:val="superscript"/>
              </w:rPr>
              <w:t>th</w:t>
            </w:r>
          </w:p>
        </w:tc>
        <w:tc>
          <w:tcPr>
            <w:tcW w:w="1620" w:type="dxa"/>
          </w:tcPr>
          <w:p w:rsidR="007044C8" w:rsidRDefault="007044C8" w:rsidP="00D1336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MCOP - AVG</w:t>
            </w:r>
          </w:p>
        </w:tc>
      </w:tr>
      <w:tr w:rsidR="007044C8" w:rsidTr="00D13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Executive Director/CEO</w:t>
            </w:r>
          </w:p>
        </w:tc>
        <w:tc>
          <w:tcPr>
            <w:tcW w:w="1800" w:type="dxa"/>
          </w:tcPr>
          <w:p w:rsidR="007044C8" w:rsidRDefault="007044C8"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$53,000</w:t>
            </w:r>
          </w:p>
          <w:p w:rsidR="007044C8" w:rsidRDefault="007044C8"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$180,000</w:t>
            </w:r>
          </w:p>
        </w:tc>
        <w:tc>
          <w:tcPr>
            <w:tcW w:w="1620" w:type="dxa"/>
          </w:tcPr>
          <w:p w:rsidR="007044C8" w:rsidRDefault="007044C8" w:rsidP="007044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$80,500</w:t>
            </w:r>
          </w:p>
        </w:tc>
        <w:tc>
          <w:tcPr>
            <w:tcW w:w="1620" w:type="dxa"/>
          </w:tcPr>
          <w:p w:rsidR="007044C8" w:rsidRDefault="007044C8"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$71,750</w:t>
            </w:r>
          </w:p>
        </w:tc>
      </w:tr>
      <w:tr w:rsidR="007044C8" w:rsidTr="00D1336F">
        <w:trPr>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Finance Director/CFO</w:t>
            </w:r>
          </w:p>
        </w:tc>
        <w:tc>
          <w:tcPr>
            <w:tcW w:w="180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Min = $45,000</w:t>
            </w:r>
          </w:p>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$132,442</w:t>
            </w:r>
          </w:p>
        </w:tc>
        <w:tc>
          <w:tcPr>
            <w:tcW w:w="1620" w:type="dxa"/>
          </w:tcPr>
          <w:p w:rsidR="007044C8" w:rsidRDefault="007044C8" w:rsidP="007044C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$62,734</w:t>
            </w:r>
          </w:p>
        </w:tc>
        <w:tc>
          <w:tcPr>
            <w:tcW w:w="162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$50,337</w:t>
            </w:r>
          </w:p>
        </w:tc>
      </w:tr>
      <w:tr w:rsidR="007044C8" w:rsidTr="00D13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Operations &amp; HR Director</w:t>
            </w:r>
          </w:p>
        </w:tc>
        <w:tc>
          <w:tcPr>
            <w:tcW w:w="1800" w:type="dxa"/>
          </w:tcPr>
          <w:p w:rsidR="007044C8" w:rsidRDefault="007044C8"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$48,600</w:t>
            </w:r>
          </w:p>
          <w:p w:rsidR="007044C8" w:rsidRDefault="007044C8"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$100,225</w:t>
            </w:r>
          </w:p>
        </w:tc>
        <w:tc>
          <w:tcPr>
            <w:tcW w:w="1620" w:type="dxa"/>
          </w:tcPr>
          <w:p w:rsidR="007044C8" w:rsidRDefault="0080109A" w:rsidP="007044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$65,300</w:t>
            </w:r>
          </w:p>
        </w:tc>
        <w:tc>
          <w:tcPr>
            <w:tcW w:w="162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$50,337</w:t>
            </w:r>
          </w:p>
        </w:tc>
      </w:tr>
      <w:tr w:rsidR="007044C8" w:rsidTr="00D1336F">
        <w:trPr>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p>
        </w:tc>
        <w:tc>
          <w:tcPr>
            <w:tcW w:w="180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rsidR="007044C8" w:rsidRDefault="007044C8" w:rsidP="007044C8">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62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p>
        </w:tc>
      </w:tr>
      <w:tr w:rsidR="007044C8" w:rsidTr="00D13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80109A" w:rsidP="00D1336F">
            <w:pPr>
              <w:rPr>
                <w:sz w:val="24"/>
                <w:szCs w:val="24"/>
              </w:rPr>
            </w:pPr>
            <w:r>
              <w:rPr>
                <w:sz w:val="24"/>
                <w:szCs w:val="24"/>
              </w:rPr>
              <w:t>Specialist</w:t>
            </w:r>
          </w:p>
        </w:tc>
        <w:tc>
          <w:tcPr>
            <w:tcW w:w="180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$19,552</w:t>
            </w:r>
          </w:p>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$39,710</w:t>
            </w:r>
          </w:p>
        </w:tc>
        <w:tc>
          <w:tcPr>
            <w:tcW w:w="1620" w:type="dxa"/>
          </w:tcPr>
          <w:p w:rsidR="007044C8" w:rsidRDefault="0080109A" w:rsidP="007044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$28,288</w:t>
            </w:r>
          </w:p>
        </w:tc>
        <w:tc>
          <w:tcPr>
            <w:tcW w:w="162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$27,059</w:t>
            </w:r>
          </w:p>
        </w:tc>
      </w:tr>
      <w:tr w:rsidR="007044C8" w:rsidTr="00D1336F">
        <w:trPr>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Receptionist</w:t>
            </w:r>
          </w:p>
        </w:tc>
        <w:tc>
          <w:tcPr>
            <w:tcW w:w="180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$9.44 – $10.89</w:t>
            </w:r>
          </w:p>
        </w:tc>
        <w:tc>
          <w:tcPr>
            <w:tcW w:w="1620" w:type="dxa"/>
          </w:tcPr>
          <w:p w:rsidR="007044C8" w:rsidRDefault="0080109A" w:rsidP="007044C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$10.00</w:t>
            </w:r>
          </w:p>
        </w:tc>
        <w:tc>
          <w:tcPr>
            <w:tcW w:w="1620" w:type="dxa"/>
          </w:tcPr>
          <w:p w:rsidR="007044C8" w:rsidRDefault="0080109A"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$9.00</w:t>
            </w:r>
          </w:p>
        </w:tc>
      </w:tr>
      <w:tr w:rsidR="007044C8" w:rsidTr="00D13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Driver</w:t>
            </w:r>
          </w:p>
        </w:tc>
        <w:tc>
          <w:tcPr>
            <w:tcW w:w="180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$9.00 - $16.00</w:t>
            </w:r>
          </w:p>
        </w:tc>
        <w:tc>
          <w:tcPr>
            <w:tcW w:w="1620" w:type="dxa"/>
          </w:tcPr>
          <w:p w:rsidR="007044C8" w:rsidRDefault="0080109A" w:rsidP="007044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$10.00</w:t>
            </w:r>
          </w:p>
        </w:tc>
        <w:tc>
          <w:tcPr>
            <w:tcW w:w="162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$10.28</w:t>
            </w:r>
          </w:p>
        </w:tc>
      </w:tr>
      <w:tr w:rsidR="007044C8" w:rsidTr="00D1336F">
        <w:trPr>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Program Director</w:t>
            </w:r>
          </w:p>
        </w:tc>
        <w:tc>
          <w:tcPr>
            <w:tcW w:w="1800" w:type="dxa"/>
          </w:tcPr>
          <w:p w:rsidR="007044C8" w:rsidRDefault="007044C8"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Min </w:t>
            </w:r>
            <w:r w:rsidR="0080109A">
              <w:rPr>
                <w:sz w:val="24"/>
                <w:szCs w:val="24"/>
              </w:rPr>
              <w:t>= $24,960</w:t>
            </w:r>
          </w:p>
          <w:p w:rsidR="007044C8" w:rsidRDefault="0080109A"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Max = $61,200</w:t>
            </w:r>
          </w:p>
        </w:tc>
        <w:tc>
          <w:tcPr>
            <w:tcW w:w="1620" w:type="dxa"/>
          </w:tcPr>
          <w:p w:rsidR="007044C8" w:rsidRDefault="0080109A" w:rsidP="007044C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$41,000</w:t>
            </w:r>
          </w:p>
        </w:tc>
        <w:tc>
          <w:tcPr>
            <w:tcW w:w="1620" w:type="dxa"/>
          </w:tcPr>
          <w:p w:rsidR="007044C8" w:rsidRDefault="0080109A"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$39,874</w:t>
            </w:r>
          </w:p>
        </w:tc>
      </w:tr>
      <w:tr w:rsidR="007044C8" w:rsidTr="00D13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80109A" w:rsidP="00D1336F">
            <w:pPr>
              <w:rPr>
                <w:sz w:val="24"/>
                <w:szCs w:val="24"/>
              </w:rPr>
            </w:pPr>
            <w:r>
              <w:rPr>
                <w:sz w:val="24"/>
                <w:szCs w:val="24"/>
              </w:rPr>
              <w:t>Program Staff - Coordinator</w:t>
            </w:r>
          </w:p>
        </w:tc>
        <w:tc>
          <w:tcPr>
            <w:tcW w:w="180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Min = $22,000</w:t>
            </w:r>
          </w:p>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Max = $41,250</w:t>
            </w:r>
          </w:p>
        </w:tc>
        <w:tc>
          <w:tcPr>
            <w:tcW w:w="1620" w:type="dxa"/>
          </w:tcPr>
          <w:p w:rsidR="007044C8" w:rsidRDefault="0080109A" w:rsidP="007044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$27,400</w:t>
            </w:r>
          </w:p>
        </w:tc>
        <w:tc>
          <w:tcPr>
            <w:tcW w:w="1620" w:type="dxa"/>
          </w:tcPr>
          <w:p w:rsidR="007044C8" w:rsidRDefault="0080109A" w:rsidP="00D1336F">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$24,062</w:t>
            </w:r>
          </w:p>
        </w:tc>
      </w:tr>
      <w:tr w:rsidR="007044C8" w:rsidTr="00D1336F">
        <w:trPr>
          <w:jc w:val="center"/>
        </w:trPr>
        <w:tc>
          <w:tcPr>
            <w:cnfStyle w:val="001000000000" w:firstRow="0" w:lastRow="0" w:firstColumn="1" w:lastColumn="0" w:oddVBand="0" w:evenVBand="0" w:oddHBand="0" w:evenHBand="0" w:firstRowFirstColumn="0" w:firstRowLastColumn="0" w:lastRowFirstColumn="0" w:lastRowLastColumn="0"/>
            <w:tcW w:w="2448" w:type="dxa"/>
          </w:tcPr>
          <w:p w:rsidR="007044C8" w:rsidRDefault="007044C8" w:rsidP="00D1336F">
            <w:pPr>
              <w:rPr>
                <w:sz w:val="24"/>
                <w:szCs w:val="24"/>
              </w:rPr>
            </w:pPr>
            <w:r>
              <w:rPr>
                <w:sz w:val="24"/>
                <w:szCs w:val="24"/>
              </w:rPr>
              <w:t>Direct Care Worker (Home Care)</w:t>
            </w:r>
          </w:p>
        </w:tc>
        <w:tc>
          <w:tcPr>
            <w:tcW w:w="1800" w:type="dxa"/>
          </w:tcPr>
          <w:p w:rsidR="007044C8" w:rsidRDefault="0080109A"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$9.00 - $11.00</w:t>
            </w:r>
          </w:p>
        </w:tc>
        <w:tc>
          <w:tcPr>
            <w:tcW w:w="1620" w:type="dxa"/>
          </w:tcPr>
          <w:p w:rsidR="007044C8" w:rsidRDefault="0080109A" w:rsidP="007044C8">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$10.00</w:t>
            </w:r>
          </w:p>
        </w:tc>
        <w:tc>
          <w:tcPr>
            <w:tcW w:w="1620" w:type="dxa"/>
          </w:tcPr>
          <w:p w:rsidR="007044C8" w:rsidRDefault="0080109A" w:rsidP="00D1336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$10.45</w:t>
            </w:r>
          </w:p>
        </w:tc>
      </w:tr>
    </w:tbl>
    <w:p w:rsidR="005914A0" w:rsidRDefault="005914A0" w:rsidP="00A41486">
      <w:pPr>
        <w:rPr>
          <w:sz w:val="24"/>
          <w:szCs w:val="24"/>
        </w:rPr>
      </w:pPr>
    </w:p>
    <w:p w:rsidR="00962525" w:rsidRDefault="00847D40" w:rsidP="00A41486">
      <w:pPr>
        <w:rPr>
          <w:sz w:val="24"/>
          <w:szCs w:val="24"/>
        </w:rPr>
      </w:pPr>
      <w:r>
        <w:rPr>
          <w:sz w:val="24"/>
          <w:szCs w:val="24"/>
        </w:rPr>
        <w:t>As a result of this information, the MCOP Governance Committee reviewed and provided input to inform decisions as the Living Wage Plan is updated. The Committee discussed aiming for the 25</w:t>
      </w:r>
      <w:r w:rsidRPr="00847D40">
        <w:rPr>
          <w:sz w:val="24"/>
          <w:szCs w:val="24"/>
          <w:vertAlign w:val="superscript"/>
        </w:rPr>
        <w:t>th</w:t>
      </w:r>
      <w:r>
        <w:rPr>
          <w:sz w:val="24"/>
          <w:szCs w:val="24"/>
        </w:rPr>
        <w:t xml:space="preserve"> percentile in each category, if feasible. </w:t>
      </w:r>
    </w:p>
    <w:p w:rsidR="00D1336F" w:rsidRDefault="00D1336F" w:rsidP="00A41486">
      <w:pPr>
        <w:rPr>
          <w:sz w:val="24"/>
          <w:szCs w:val="24"/>
        </w:rPr>
      </w:pPr>
      <w:r>
        <w:rPr>
          <w:sz w:val="24"/>
          <w:szCs w:val="24"/>
        </w:rPr>
        <w:t>Therefore, efforts will focus on the following:</w:t>
      </w:r>
    </w:p>
    <w:p w:rsidR="007B0B55" w:rsidRDefault="007B0B55" w:rsidP="007B0B55">
      <w:pPr>
        <w:pStyle w:val="ListParagraph"/>
        <w:numPr>
          <w:ilvl w:val="0"/>
          <w:numId w:val="18"/>
        </w:numPr>
        <w:rPr>
          <w:sz w:val="24"/>
          <w:szCs w:val="24"/>
        </w:rPr>
      </w:pPr>
      <w:r>
        <w:rPr>
          <w:sz w:val="24"/>
          <w:szCs w:val="24"/>
        </w:rPr>
        <w:t>Increase starting wage for Home Care Worker, Driver,</w:t>
      </w:r>
      <w:r w:rsidR="006768D5">
        <w:rPr>
          <w:sz w:val="24"/>
          <w:szCs w:val="24"/>
        </w:rPr>
        <w:t xml:space="preserve"> Coordinator,</w:t>
      </w:r>
      <w:r>
        <w:rPr>
          <w:sz w:val="24"/>
          <w:szCs w:val="24"/>
        </w:rPr>
        <w:t xml:space="preserve"> and Receptionist classifications</w:t>
      </w:r>
    </w:p>
    <w:p w:rsidR="007B0B55" w:rsidRDefault="007B0B55" w:rsidP="007B0B55">
      <w:pPr>
        <w:pStyle w:val="ListParagraph"/>
        <w:numPr>
          <w:ilvl w:val="0"/>
          <w:numId w:val="18"/>
        </w:numPr>
        <w:rPr>
          <w:sz w:val="24"/>
          <w:szCs w:val="24"/>
        </w:rPr>
      </w:pPr>
      <w:r>
        <w:rPr>
          <w:sz w:val="24"/>
          <w:szCs w:val="24"/>
        </w:rPr>
        <w:t>Consider increases for Executive Director, Finance Director, HR / Operations Director, and Certified Nursing Assistant</w:t>
      </w:r>
    </w:p>
    <w:p w:rsidR="003E2EC8" w:rsidRDefault="003E2EC8" w:rsidP="003E2EC8">
      <w:pPr>
        <w:rPr>
          <w:sz w:val="24"/>
          <w:szCs w:val="24"/>
        </w:rPr>
      </w:pPr>
      <w:r>
        <w:rPr>
          <w:sz w:val="24"/>
          <w:szCs w:val="24"/>
        </w:rPr>
        <w:t>The Symmetry Team has also discussed updated goals and action steps that will carry forward into the next several years. These include:</w:t>
      </w:r>
    </w:p>
    <w:p w:rsidR="003E2EC8" w:rsidRPr="003E2EC8" w:rsidRDefault="00670D78" w:rsidP="003E2EC8">
      <w:pPr>
        <w:rPr>
          <w:sz w:val="24"/>
          <w:szCs w:val="24"/>
        </w:rPr>
      </w:pPr>
      <w:r>
        <w:rPr>
          <w:sz w:val="24"/>
          <w:szCs w:val="24"/>
        </w:rPr>
        <w:lastRenderedPageBreak/>
        <w:t>PAGE LEFT INTENTIONALLY BLANK FOR GOALS / ACTION STEPS TABLE</w:t>
      </w:r>
      <w:bookmarkStart w:id="0" w:name="_GoBack"/>
      <w:bookmarkEnd w:id="0"/>
    </w:p>
    <w:p w:rsidR="007B0B55" w:rsidRPr="007B0B55" w:rsidRDefault="007B0B55" w:rsidP="007B0B55">
      <w:pPr>
        <w:rPr>
          <w:sz w:val="24"/>
          <w:szCs w:val="24"/>
        </w:rPr>
      </w:pPr>
    </w:p>
    <w:sectPr w:rsidR="007B0B55" w:rsidRPr="007B0B55">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36F" w:rsidRDefault="00D1336F" w:rsidP="00055E67">
      <w:pPr>
        <w:spacing w:after="0" w:line="240" w:lineRule="auto"/>
      </w:pPr>
      <w:r>
        <w:separator/>
      </w:r>
    </w:p>
  </w:endnote>
  <w:endnote w:type="continuationSeparator" w:id="0">
    <w:p w:rsidR="00D1336F" w:rsidRDefault="00D1336F" w:rsidP="0005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91696"/>
      <w:docPartObj>
        <w:docPartGallery w:val="Page Numbers (Bottom of Page)"/>
        <w:docPartUnique/>
      </w:docPartObj>
    </w:sdtPr>
    <w:sdtEndPr>
      <w:rPr>
        <w:noProof/>
      </w:rPr>
    </w:sdtEndPr>
    <w:sdtContent>
      <w:p w:rsidR="00D1336F" w:rsidRDefault="00D1336F">
        <w:pPr>
          <w:pStyle w:val="Footer"/>
          <w:jc w:val="right"/>
        </w:pPr>
        <w:r>
          <w:fldChar w:fldCharType="begin"/>
        </w:r>
        <w:r>
          <w:instrText xml:space="preserve"> PAGE   \* MERGEFORMAT </w:instrText>
        </w:r>
        <w:r>
          <w:fldChar w:fldCharType="separate"/>
        </w:r>
        <w:r w:rsidR="00670D78">
          <w:rPr>
            <w:noProof/>
          </w:rPr>
          <w:t>19</w:t>
        </w:r>
        <w:r>
          <w:rPr>
            <w:noProof/>
          </w:rPr>
          <w:fldChar w:fldCharType="end"/>
        </w:r>
      </w:p>
    </w:sdtContent>
  </w:sdt>
  <w:p w:rsidR="00D1336F" w:rsidRDefault="00D1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36F" w:rsidRDefault="00D1336F" w:rsidP="00055E67">
      <w:pPr>
        <w:spacing w:after="0" w:line="240" w:lineRule="auto"/>
      </w:pPr>
      <w:r>
        <w:separator/>
      </w:r>
    </w:p>
  </w:footnote>
  <w:footnote w:type="continuationSeparator" w:id="0">
    <w:p w:rsidR="00D1336F" w:rsidRDefault="00D1336F" w:rsidP="00055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FF0626E8780C4A5DA905E95F31FE1EA4"/>
      </w:placeholder>
      <w:dataBinding w:prefixMappings="xmlns:ns0='http://schemas.openxmlformats.org/package/2006/metadata/core-properties' xmlns:ns1='http://purl.org/dc/elements/1.1/'" w:xpath="/ns0:coreProperties[1]/ns1:title[1]" w:storeItemID="{6C3C8BC8-F283-45AE-878A-BAB7291924A1}"/>
      <w:text/>
    </w:sdtPr>
    <w:sdtContent>
      <w:p w:rsidR="00D1336F" w:rsidRDefault="00D1336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MCOP – Living Wage Plan</w:t>
        </w:r>
      </w:p>
    </w:sdtContent>
  </w:sdt>
  <w:p w:rsidR="00D1336F" w:rsidRDefault="00D1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94E"/>
    <w:multiLevelType w:val="hybridMultilevel"/>
    <w:tmpl w:val="D4345E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B710B"/>
    <w:multiLevelType w:val="hybridMultilevel"/>
    <w:tmpl w:val="0952F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5F6B"/>
    <w:multiLevelType w:val="hybridMultilevel"/>
    <w:tmpl w:val="CBD40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4D5E"/>
    <w:multiLevelType w:val="hybridMultilevel"/>
    <w:tmpl w:val="C41038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065D7"/>
    <w:multiLevelType w:val="hybridMultilevel"/>
    <w:tmpl w:val="78BA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46173"/>
    <w:multiLevelType w:val="hybridMultilevel"/>
    <w:tmpl w:val="7F6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D55EF"/>
    <w:multiLevelType w:val="hybridMultilevel"/>
    <w:tmpl w:val="0D76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30C24"/>
    <w:multiLevelType w:val="hybridMultilevel"/>
    <w:tmpl w:val="8A8CA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7028D"/>
    <w:multiLevelType w:val="hybridMultilevel"/>
    <w:tmpl w:val="A11AEEF4"/>
    <w:lvl w:ilvl="0" w:tplc="CFB270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881D01"/>
    <w:multiLevelType w:val="hybridMultilevel"/>
    <w:tmpl w:val="38E2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E59B2"/>
    <w:multiLevelType w:val="hybridMultilevel"/>
    <w:tmpl w:val="B7B88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E4263"/>
    <w:multiLevelType w:val="hybridMultilevel"/>
    <w:tmpl w:val="A38CD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1D51"/>
    <w:multiLevelType w:val="hybridMultilevel"/>
    <w:tmpl w:val="52641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E0729"/>
    <w:multiLevelType w:val="hybridMultilevel"/>
    <w:tmpl w:val="CA4E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2146C"/>
    <w:multiLevelType w:val="hybridMultilevel"/>
    <w:tmpl w:val="9F3A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70511"/>
    <w:multiLevelType w:val="hybridMultilevel"/>
    <w:tmpl w:val="10026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D3531A"/>
    <w:multiLevelType w:val="hybridMultilevel"/>
    <w:tmpl w:val="FF725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64FED"/>
    <w:multiLevelType w:val="hybridMultilevel"/>
    <w:tmpl w:val="C78486D4"/>
    <w:lvl w:ilvl="0" w:tplc="B3A08A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1"/>
  </w:num>
  <w:num w:numId="4">
    <w:abstractNumId w:val="6"/>
  </w:num>
  <w:num w:numId="5">
    <w:abstractNumId w:val="5"/>
  </w:num>
  <w:num w:numId="6">
    <w:abstractNumId w:val="12"/>
  </w:num>
  <w:num w:numId="7">
    <w:abstractNumId w:val="14"/>
  </w:num>
  <w:num w:numId="8">
    <w:abstractNumId w:val="7"/>
  </w:num>
  <w:num w:numId="9">
    <w:abstractNumId w:val="0"/>
  </w:num>
  <w:num w:numId="10">
    <w:abstractNumId w:val="3"/>
  </w:num>
  <w:num w:numId="11">
    <w:abstractNumId w:val="8"/>
  </w:num>
  <w:num w:numId="12">
    <w:abstractNumId w:val="15"/>
  </w:num>
  <w:num w:numId="13">
    <w:abstractNumId w:val="17"/>
  </w:num>
  <w:num w:numId="14">
    <w:abstractNumId w:val="2"/>
  </w:num>
  <w:num w:numId="15">
    <w:abstractNumId w:val="11"/>
  </w:num>
  <w:num w:numId="16">
    <w:abstractNumId w:val="9"/>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67"/>
    <w:rsid w:val="00055E67"/>
    <w:rsid w:val="000946C5"/>
    <w:rsid w:val="000A072A"/>
    <w:rsid w:val="000B1E92"/>
    <w:rsid w:val="000C6501"/>
    <w:rsid w:val="000D3B01"/>
    <w:rsid w:val="000E50FB"/>
    <w:rsid w:val="00141456"/>
    <w:rsid w:val="00160592"/>
    <w:rsid w:val="00163D96"/>
    <w:rsid w:val="001673BC"/>
    <w:rsid w:val="0018112F"/>
    <w:rsid w:val="001D101A"/>
    <w:rsid w:val="001E4276"/>
    <w:rsid w:val="001F4EEE"/>
    <w:rsid w:val="00243E1A"/>
    <w:rsid w:val="0025205F"/>
    <w:rsid w:val="002654B6"/>
    <w:rsid w:val="0028162B"/>
    <w:rsid w:val="002B60C7"/>
    <w:rsid w:val="002D6849"/>
    <w:rsid w:val="002F1DC8"/>
    <w:rsid w:val="00300424"/>
    <w:rsid w:val="00306ABB"/>
    <w:rsid w:val="00352CBE"/>
    <w:rsid w:val="00374BC8"/>
    <w:rsid w:val="00396478"/>
    <w:rsid w:val="003A1F20"/>
    <w:rsid w:val="003A6C51"/>
    <w:rsid w:val="003C4CF8"/>
    <w:rsid w:val="003C5A09"/>
    <w:rsid w:val="003E2EC8"/>
    <w:rsid w:val="003E41F7"/>
    <w:rsid w:val="0042162A"/>
    <w:rsid w:val="00421CFD"/>
    <w:rsid w:val="00440236"/>
    <w:rsid w:val="0044688C"/>
    <w:rsid w:val="0045076A"/>
    <w:rsid w:val="00483880"/>
    <w:rsid w:val="0048563B"/>
    <w:rsid w:val="00487F57"/>
    <w:rsid w:val="004C24E5"/>
    <w:rsid w:val="004E7413"/>
    <w:rsid w:val="00533C65"/>
    <w:rsid w:val="005914A0"/>
    <w:rsid w:val="0059584F"/>
    <w:rsid w:val="005D3B6A"/>
    <w:rsid w:val="005D7010"/>
    <w:rsid w:val="00613249"/>
    <w:rsid w:val="00620F18"/>
    <w:rsid w:val="006612F7"/>
    <w:rsid w:val="00670D78"/>
    <w:rsid w:val="006768D5"/>
    <w:rsid w:val="006D07A8"/>
    <w:rsid w:val="007044C8"/>
    <w:rsid w:val="00732466"/>
    <w:rsid w:val="00783844"/>
    <w:rsid w:val="007B0B55"/>
    <w:rsid w:val="007C357C"/>
    <w:rsid w:val="007D3AD9"/>
    <w:rsid w:val="007F3E6C"/>
    <w:rsid w:val="0080109A"/>
    <w:rsid w:val="00816D8A"/>
    <w:rsid w:val="00847D40"/>
    <w:rsid w:val="00870791"/>
    <w:rsid w:val="008A40AD"/>
    <w:rsid w:val="008C4AE6"/>
    <w:rsid w:val="008E0F77"/>
    <w:rsid w:val="008E54DE"/>
    <w:rsid w:val="00912492"/>
    <w:rsid w:val="00950CC0"/>
    <w:rsid w:val="0095168D"/>
    <w:rsid w:val="00961387"/>
    <w:rsid w:val="00962525"/>
    <w:rsid w:val="009B47C8"/>
    <w:rsid w:val="009D0D0F"/>
    <w:rsid w:val="009D3C9B"/>
    <w:rsid w:val="009F0038"/>
    <w:rsid w:val="00A1475D"/>
    <w:rsid w:val="00A16D52"/>
    <w:rsid w:val="00A2301C"/>
    <w:rsid w:val="00A30953"/>
    <w:rsid w:val="00A41486"/>
    <w:rsid w:val="00A5728E"/>
    <w:rsid w:val="00A81EB3"/>
    <w:rsid w:val="00AB7287"/>
    <w:rsid w:val="00B20086"/>
    <w:rsid w:val="00B45B4F"/>
    <w:rsid w:val="00B553D3"/>
    <w:rsid w:val="00B66FD6"/>
    <w:rsid w:val="00B8033E"/>
    <w:rsid w:val="00B8451D"/>
    <w:rsid w:val="00BA34C1"/>
    <w:rsid w:val="00BD6AD3"/>
    <w:rsid w:val="00C23B41"/>
    <w:rsid w:val="00C23BC9"/>
    <w:rsid w:val="00C90905"/>
    <w:rsid w:val="00CA0B33"/>
    <w:rsid w:val="00CC3694"/>
    <w:rsid w:val="00CF3613"/>
    <w:rsid w:val="00D02976"/>
    <w:rsid w:val="00D04AE4"/>
    <w:rsid w:val="00D1336F"/>
    <w:rsid w:val="00D30F9B"/>
    <w:rsid w:val="00D3544C"/>
    <w:rsid w:val="00D56237"/>
    <w:rsid w:val="00D80FD0"/>
    <w:rsid w:val="00DA3A09"/>
    <w:rsid w:val="00DC5E8A"/>
    <w:rsid w:val="00DD3544"/>
    <w:rsid w:val="00E117CC"/>
    <w:rsid w:val="00EA20C6"/>
    <w:rsid w:val="00EB290C"/>
    <w:rsid w:val="00ED24DE"/>
    <w:rsid w:val="00EF7D88"/>
    <w:rsid w:val="00F75CD6"/>
    <w:rsid w:val="00F93CB4"/>
    <w:rsid w:val="00FB1D4B"/>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9667"/>
  <w15:docId w15:val="{35907F38-4A33-431A-B34E-5BEBBE7C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1E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1E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67"/>
  </w:style>
  <w:style w:type="paragraph" w:styleId="Footer">
    <w:name w:val="footer"/>
    <w:basedOn w:val="Normal"/>
    <w:link w:val="FooterChar"/>
    <w:uiPriority w:val="99"/>
    <w:unhideWhenUsed/>
    <w:rsid w:val="0005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67"/>
  </w:style>
  <w:style w:type="paragraph" w:styleId="BalloonText">
    <w:name w:val="Balloon Text"/>
    <w:basedOn w:val="Normal"/>
    <w:link w:val="BalloonTextChar"/>
    <w:uiPriority w:val="99"/>
    <w:semiHidden/>
    <w:unhideWhenUsed/>
    <w:rsid w:val="0005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67"/>
    <w:rPr>
      <w:rFonts w:ascii="Tahoma" w:hAnsi="Tahoma" w:cs="Tahoma"/>
      <w:sz w:val="16"/>
      <w:szCs w:val="16"/>
    </w:rPr>
  </w:style>
  <w:style w:type="table" w:styleId="TableGrid">
    <w:name w:val="Table Grid"/>
    <w:basedOn w:val="TableNormal"/>
    <w:rsid w:val="00055E6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5E67"/>
    <w:rPr>
      <w:color w:val="0000FF" w:themeColor="hyperlink"/>
      <w:u w:val="single"/>
    </w:rPr>
  </w:style>
  <w:style w:type="paragraph" w:styleId="ListParagraph">
    <w:name w:val="List Paragraph"/>
    <w:basedOn w:val="Normal"/>
    <w:uiPriority w:val="34"/>
    <w:qFormat/>
    <w:rsid w:val="00ED24DE"/>
    <w:pPr>
      <w:ind w:left="720"/>
      <w:contextualSpacing/>
    </w:pPr>
  </w:style>
  <w:style w:type="table" w:styleId="LightShading">
    <w:name w:val="Light Shading"/>
    <w:basedOn w:val="TableNormal"/>
    <w:uiPriority w:val="60"/>
    <w:rsid w:val="003C4C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81E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1E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1E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EB3"/>
  </w:style>
  <w:style w:type="character" w:styleId="Strong">
    <w:name w:val="Strong"/>
    <w:basedOn w:val="DefaultParagraphFont"/>
    <w:uiPriority w:val="22"/>
    <w:qFormat/>
    <w:rsid w:val="00A81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81143">
      <w:bodyDiv w:val="1"/>
      <w:marLeft w:val="0"/>
      <w:marRight w:val="0"/>
      <w:marTop w:val="0"/>
      <w:marBottom w:val="0"/>
      <w:divBdr>
        <w:top w:val="none" w:sz="0" w:space="0" w:color="auto"/>
        <w:left w:val="none" w:sz="0" w:space="0" w:color="auto"/>
        <w:bottom w:val="none" w:sz="0" w:space="0" w:color="auto"/>
        <w:right w:val="none" w:sz="0" w:space="0" w:color="auto"/>
      </w:divBdr>
      <w:divsChild>
        <w:div w:id="1869567869">
          <w:marLeft w:val="0"/>
          <w:marRight w:val="0"/>
          <w:marTop w:val="0"/>
          <w:marBottom w:val="0"/>
          <w:divBdr>
            <w:top w:val="none" w:sz="0" w:space="0" w:color="auto"/>
            <w:left w:val="none" w:sz="0" w:space="0" w:color="auto"/>
            <w:bottom w:val="none" w:sz="0" w:space="0" w:color="auto"/>
            <w:right w:val="none" w:sz="0" w:space="0" w:color="auto"/>
          </w:divBdr>
        </w:div>
        <w:div w:id="184601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ingwage.mit.edu/counties/26115" TargetMode="External"/><Relationship Id="rId13" Type="http://schemas.openxmlformats.org/officeDocument/2006/relationships/hyperlink" Target="http://westarete.com/" TargetMode="External"/><Relationship Id="rId18" Type="http://schemas.openxmlformats.org/officeDocument/2006/relationships/hyperlink" Target="http://livingwage.mit.edu/pages/abou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geog.psu.edu/people/glasmeier/" TargetMode="External"/><Relationship Id="rId17" Type="http://schemas.openxmlformats.org/officeDocument/2006/relationships/hyperlink" Target="http://livingwage.mit.edu/pages/abou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ivingwage.mit.edu/pages/about"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vertyinamerica.psu.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ls.gov/cpi/home.htm" TargetMode="External"/><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hyperlink" Target="http://www.economictoolbox.geog.psu.edu/"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livingwage.mit.edu/" TargetMode="External"/><Relationship Id="rId14" Type="http://schemas.openxmlformats.org/officeDocument/2006/relationships/hyperlink" Target="http://www.ers.usda.gov/" TargetMode="External"/><Relationship Id="rId22" Type="http://schemas.openxmlformats.org/officeDocument/2006/relationships/chart" Target="charts/chart3.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Mcopmain\mcopshares\SHAREDOCS\LIVING%20WAGE%20PLAN\Copy%20of%20Non%20union%20LIVING%20WAGE%20BAR%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copmain\mcopshares\SHAREDOCS\LIVING%20WAGE%20PLAN\LIVING%20WAGE%20BAR%20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copmain\mcopshares\SHAREDOCS\LIVING%20WAGE%20PLAN\Copy%20of%20Non%20union%20LIVING%20WAGE%20BAR%20GRAP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copmain\mcopshares\SHAREDOCS\LIVING%20WAGE%20PLAN\LIVING%20WAGE%20BAR%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Sheet1!$A$5</c:f>
              <c:strCache>
                <c:ptCount val="1"/>
                <c:pt idx="0">
                  <c:v>E.D.</c:v>
                </c:pt>
              </c:strCache>
            </c:strRef>
          </c:tx>
          <c:invertIfNegative val="0"/>
          <c:cat>
            <c:strRef>
              <c:f>Sheet1!$B$3:$E$4</c:f>
              <c:strCache>
                <c:ptCount val="4"/>
                <c:pt idx="0">
                  <c:v>2010</c:v>
                </c:pt>
                <c:pt idx="1">
                  <c:v>2011</c:v>
                </c:pt>
                <c:pt idx="2">
                  <c:v>2012</c:v>
                </c:pt>
                <c:pt idx="3">
                  <c:v>2013</c:v>
                </c:pt>
              </c:strCache>
            </c:strRef>
          </c:cat>
          <c:val>
            <c:numRef>
              <c:f>Sheet1!$B$5:$E$5</c:f>
              <c:numCache>
                <c:formatCode>_(* #,##0.00_);_(* \(#,##0.00\);_(* "-"??_);_(@_)</c:formatCode>
                <c:ptCount val="4"/>
                <c:pt idx="0">
                  <c:v>20</c:v>
                </c:pt>
                <c:pt idx="1">
                  <c:v>21</c:v>
                </c:pt>
                <c:pt idx="2" formatCode="0.00">
                  <c:v>22</c:v>
                </c:pt>
                <c:pt idx="3" formatCode="0.00">
                  <c:v>24</c:v>
                </c:pt>
              </c:numCache>
            </c:numRef>
          </c:val>
          <c:extLst>
            <c:ext xmlns:c16="http://schemas.microsoft.com/office/drawing/2014/chart" uri="{C3380CC4-5D6E-409C-BE32-E72D297353CC}">
              <c16:uniqueId val="{00000000-A583-44E8-A63B-F4A960CFCD6C}"/>
            </c:ext>
          </c:extLst>
        </c:ser>
        <c:ser>
          <c:idx val="5"/>
          <c:order val="1"/>
          <c:tx>
            <c:strRef>
              <c:f>Sheet1!$A$6</c:f>
              <c:strCache>
                <c:ptCount val="1"/>
                <c:pt idx="0">
                  <c:v>Finance</c:v>
                </c:pt>
              </c:strCache>
            </c:strRef>
          </c:tx>
          <c:invertIfNegative val="0"/>
          <c:cat>
            <c:strRef>
              <c:f>Sheet1!$B$3:$E$4</c:f>
              <c:strCache>
                <c:ptCount val="4"/>
                <c:pt idx="0">
                  <c:v>2010</c:v>
                </c:pt>
                <c:pt idx="1">
                  <c:v>2011</c:v>
                </c:pt>
                <c:pt idx="2">
                  <c:v>2012</c:v>
                </c:pt>
                <c:pt idx="3">
                  <c:v>2013</c:v>
                </c:pt>
              </c:strCache>
            </c:strRef>
          </c:cat>
          <c:val>
            <c:numRef>
              <c:f>Sheet1!$B$6:$E$6</c:f>
              <c:numCache>
                <c:formatCode>_(* #,##0.00_);_(* \(#,##0.00\);_(* "-"??_);_(@_)</c:formatCode>
                <c:ptCount val="4"/>
                <c:pt idx="0">
                  <c:v>18</c:v>
                </c:pt>
                <c:pt idx="1">
                  <c:v>18.55</c:v>
                </c:pt>
                <c:pt idx="2" formatCode="General">
                  <c:v>18.989999999999998</c:v>
                </c:pt>
                <c:pt idx="3" formatCode="General">
                  <c:v>19.25</c:v>
                </c:pt>
              </c:numCache>
            </c:numRef>
          </c:val>
          <c:extLst>
            <c:ext xmlns:c16="http://schemas.microsoft.com/office/drawing/2014/chart" uri="{C3380CC4-5D6E-409C-BE32-E72D297353CC}">
              <c16:uniqueId val="{00000001-A583-44E8-A63B-F4A960CFCD6C}"/>
            </c:ext>
          </c:extLst>
        </c:ser>
        <c:ser>
          <c:idx val="2"/>
          <c:order val="2"/>
          <c:tx>
            <c:strRef>
              <c:f>Sheet1!$A$7</c:f>
              <c:strCache>
                <c:ptCount val="1"/>
                <c:pt idx="0">
                  <c:v>Directors</c:v>
                </c:pt>
              </c:strCache>
            </c:strRef>
          </c:tx>
          <c:invertIfNegative val="0"/>
          <c:cat>
            <c:strRef>
              <c:f>Sheet1!$B$3:$E$4</c:f>
              <c:strCache>
                <c:ptCount val="4"/>
                <c:pt idx="0">
                  <c:v>2010</c:v>
                </c:pt>
                <c:pt idx="1">
                  <c:v>2011</c:v>
                </c:pt>
                <c:pt idx="2">
                  <c:v>2012</c:v>
                </c:pt>
                <c:pt idx="3">
                  <c:v>2013</c:v>
                </c:pt>
              </c:strCache>
            </c:strRef>
          </c:cat>
          <c:val>
            <c:numRef>
              <c:f>Sheet1!$B$7:$E$7</c:f>
              <c:numCache>
                <c:formatCode>_(* #,##0.00_);_(* \(#,##0.00\);_(* "-"??_);_(@_)</c:formatCode>
                <c:ptCount val="4"/>
                <c:pt idx="0">
                  <c:v>15</c:v>
                </c:pt>
                <c:pt idx="1">
                  <c:v>15.28</c:v>
                </c:pt>
                <c:pt idx="2" formatCode="General">
                  <c:v>15.48</c:v>
                </c:pt>
                <c:pt idx="3" formatCode="General">
                  <c:v>15.77</c:v>
                </c:pt>
              </c:numCache>
            </c:numRef>
          </c:val>
          <c:extLst>
            <c:ext xmlns:c16="http://schemas.microsoft.com/office/drawing/2014/chart" uri="{C3380CC4-5D6E-409C-BE32-E72D297353CC}">
              <c16:uniqueId val="{00000002-A583-44E8-A63B-F4A960CFCD6C}"/>
            </c:ext>
          </c:extLst>
        </c:ser>
        <c:ser>
          <c:idx val="3"/>
          <c:order val="3"/>
          <c:tx>
            <c:strRef>
              <c:f>Sheet1!$A$8</c:f>
              <c:strCache>
                <c:ptCount val="1"/>
                <c:pt idx="0">
                  <c:v>Admin</c:v>
                </c:pt>
              </c:strCache>
            </c:strRef>
          </c:tx>
          <c:invertIfNegative val="0"/>
          <c:cat>
            <c:strRef>
              <c:f>Sheet1!$B$3:$E$4</c:f>
              <c:strCache>
                <c:ptCount val="4"/>
                <c:pt idx="0">
                  <c:v>2010</c:v>
                </c:pt>
                <c:pt idx="1">
                  <c:v>2011</c:v>
                </c:pt>
                <c:pt idx="2">
                  <c:v>2012</c:v>
                </c:pt>
                <c:pt idx="3">
                  <c:v>2013</c:v>
                </c:pt>
              </c:strCache>
            </c:strRef>
          </c:cat>
          <c:val>
            <c:numRef>
              <c:f>Sheet1!$B$8:$E$8</c:f>
              <c:numCache>
                <c:formatCode>_(* #,##0.00_);_(* \(#,##0.00\);_(* "-"??_);_(@_)</c:formatCode>
                <c:ptCount val="4"/>
                <c:pt idx="0">
                  <c:v>12</c:v>
                </c:pt>
                <c:pt idx="1">
                  <c:v>12.75</c:v>
                </c:pt>
                <c:pt idx="2" formatCode="0.00">
                  <c:v>13</c:v>
                </c:pt>
                <c:pt idx="3" formatCode="0.00">
                  <c:v>12.5</c:v>
                </c:pt>
              </c:numCache>
            </c:numRef>
          </c:val>
          <c:extLst>
            <c:ext xmlns:c16="http://schemas.microsoft.com/office/drawing/2014/chart" uri="{C3380CC4-5D6E-409C-BE32-E72D297353CC}">
              <c16:uniqueId val="{00000003-A583-44E8-A63B-F4A960CFCD6C}"/>
            </c:ext>
          </c:extLst>
        </c:ser>
        <c:dLbls>
          <c:showLegendKey val="0"/>
          <c:showVal val="0"/>
          <c:showCatName val="0"/>
          <c:showSerName val="0"/>
          <c:showPercent val="0"/>
          <c:showBubbleSize val="0"/>
        </c:dLbls>
        <c:gapWidth val="150"/>
        <c:shape val="box"/>
        <c:axId val="53614464"/>
        <c:axId val="53616000"/>
        <c:axId val="0"/>
      </c:bar3DChart>
      <c:catAx>
        <c:axId val="53614464"/>
        <c:scaling>
          <c:orientation val="minMax"/>
        </c:scaling>
        <c:delete val="0"/>
        <c:axPos val="b"/>
        <c:numFmt formatCode="General" sourceLinked="0"/>
        <c:majorTickMark val="out"/>
        <c:minorTickMark val="none"/>
        <c:tickLblPos val="nextTo"/>
        <c:crossAx val="53616000"/>
        <c:crosses val="autoZero"/>
        <c:auto val="1"/>
        <c:lblAlgn val="ctr"/>
        <c:lblOffset val="100"/>
        <c:noMultiLvlLbl val="0"/>
      </c:catAx>
      <c:valAx>
        <c:axId val="53616000"/>
        <c:scaling>
          <c:orientation val="minMax"/>
          <c:min val="10"/>
        </c:scaling>
        <c:delete val="0"/>
        <c:axPos val="l"/>
        <c:majorGridlines/>
        <c:numFmt formatCode="_(* #,##0.00_);_(* \(#,##0.00\);_(* &quot;-&quot;??_);_(@_)" sourceLinked="1"/>
        <c:majorTickMark val="out"/>
        <c:minorTickMark val="none"/>
        <c:tickLblPos val="nextTo"/>
        <c:crossAx val="536144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Sheet1!$A$4</c:f>
              <c:strCache>
                <c:ptCount val="1"/>
                <c:pt idx="0">
                  <c:v>coordinator</c:v>
                </c:pt>
              </c:strCache>
            </c:strRef>
          </c:tx>
          <c:invertIfNegative val="0"/>
          <c:cat>
            <c:numLit>
              <c:formatCode>General</c:formatCode>
              <c:ptCount val="4"/>
              <c:pt idx="0">
                <c:v>2010</c:v>
              </c:pt>
              <c:pt idx="1">
                <c:v>2011</c:v>
              </c:pt>
              <c:pt idx="2">
                <c:v>2012</c:v>
              </c:pt>
              <c:pt idx="3">
                <c:v>2013</c:v>
              </c:pt>
            </c:numLit>
          </c:cat>
          <c:val>
            <c:numRef>
              <c:f>Sheet1!$B$4:$E$4</c:f>
              <c:numCache>
                <c:formatCode>_(* #,##0.00_);_(* \(#,##0.00\);_(* "-"??_);_(@_)</c:formatCode>
                <c:ptCount val="4"/>
                <c:pt idx="0">
                  <c:v>10.31</c:v>
                </c:pt>
                <c:pt idx="1">
                  <c:v>10.44</c:v>
                </c:pt>
                <c:pt idx="2" formatCode="General">
                  <c:v>10.66</c:v>
                </c:pt>
                <c:pt idx="3" formatCode="General">
                  <c:v>11.51</c:v>
                </c:pt>
              </c:numCache>
            </c:numRef>
          </c:val>
          <c:extLst>
            <c:ext xmlns:c16="http://schemas.microsoft.com/office/drawing/2014/chart" uri="{C3380CC4-5D6E-409C-BE32-E72D297353CC}">
              <c16:uniqueId val="{00000000-7CE5-4548-A61D-672040FDEF68}"/>
            </c:ext>
          </c:extLst>
        </c:ser>
        <c:ser>
          <c:idx val="1"/>
          <c:order val="1"/>
          <c:tx>
            <c:strRef>
              <c:f>Sheet1!$A$5</c:f>
              <c:strCache>
                <c:ptCount val="1"/>
                <c:pt idx="0">
                  <c:v>driver</c:v>
                </c:pt>
              </c:strCache>
            </c:strRef>
          </c:tx>
          <c:invertIfNegative val="0"/>
          <c:cat>
            <c:numLit>
              <c:formatCode>General</c:formatCode>
              <c:ptCount val="4"/>
              <c:pt idx="0">
                <c:v>2010</c:v>
              </c:pt>
              <c:pt idx="1">
                <c:v>2011</c:v>
              </c:pt>
              <c:pt idx="2">
                <c:v>2012</c:v>
              </c:pt>
              <c:pt idx="3">
                <c:v>2013</c:v>
              </c:pt>
            </c:numLit>
          </c:cat>
          <c:val>
            <c:numRef>
              <c:f>Sheet1!$B$5:$E$5</c:f>
              <c:numCache>
                <c:formatCode>_(* #,##0.00_);_(* \(#,##0.00\);_(* "-"??_);_(@_)</c:formatCode>
                <c:ptCount val="4"/>
                <c:pt idx="0">
                  <c:v>8.65</c:v>
                </c:pt>
                <c:pt idx="1">
                  <c:v>8.7899999999999991</c:v>
                </c:pt>
                <c:pt idx="2" formatCode="General">
                  <c:v>8.6300000000000008</c:v>
                </c:pt>
                <c:pt idx="3" formatCode="General">
                  <c:v>8.5</c:v>
                </c:pt>
              </c:numCache>
            </c:numRef>
          </c:val>
          <c:extLst>
            <c:ext xmlns:c16="http://schemas.microsoft.com/office/drawing/2014/chart" uri="{C3380CC4-5D6E-409C-BE32-E72D297353CC}">
              <c16:uniqueId val="{00000001-7CE5-4548-A61D-672040FDEF68}"/>
            </c:ext>
          </c:extLst>
        </c:ser>
        <c:ser>
          <c:idx val="2"/>
          <c:order val="2"/>
          <c:tx>
            <c:strRef>
              <c:f>Sheet1!$A$6</c:f>
              <c:strCache>
                <c:ptCount val="1"/>
                <c:pt idx="0">
                  <c:v>home care</c:v>
                </c:pt>
              </c:strCache>
            </c:strRef>
          </c:tx>
          <c:invertIfNegative val="0"/>
          <c:cat>
            <c:numLit>
              <c:formatCode>General</c:formatCode>
              <c:ptCount val="4"/>
              <c:pt idx="0">
                <c:v>2010</c:v>
              </c:pt>
              <c:pt idx="1">
                <c:v>2011</c:v>
              </c:pt>
              <c:pt idx="2">
                <c:v>2012</c:v>
              </c:pt>
              <c:pt idx="3">
                <c:v>2013</c:v>
              </c:pt>
            </c:numLit>
          </c:cat>
          <c:val>
            <c:numRef>
              <c:f>Sheet1!$B$6:$E$6</c:f>
              <c:numCache>
                <c:formatCode>_(* #,##0.00_);_(* \(#,##0.00\);_(* "-"??_);_(@_)</c:formatCode>
                <c:ptCount val="4"/>
                <c:pt idx="0">
                  <c:v>8.56</c:v>
                </c:pt>
                <c:pt idx="1">
                  <c:v>8.9499999999999993</c:v>
                </c:pt>
                <c:pt idx="2">
                  <c:v>9.1999999999999993</c:v>
                </c:pt>
                <c:pt idx="3" formatCode="General">
                  <c:v>9.51</c:v>
                </c:pt>
              </c:numCache>
            </c:numRef>
          </c:val>
          <c:extLst>
            <c:ext xmlns:c16="http://schemas.microsoft.com/office/drawing/2014/chart" uri="{C3380CC4-5D6E-409C-BE32-E72D297353CC}">
              <c16:uniqueId val="{00000002-7CE5-4548-A61D-672040FDEF68}"/>
            </c:ext>
          </c:extLst>
        </c:ser>
        <c:dLbls>
          <c:showLegendKey val="0"/>
          <c:showVal val="0"/>
          <c:showCatName val="0"/>
          <c:showSerName val="0"/>
          <c:showPercent val="0"/>
          <c:showBubbleSize val="0"/>
        </c:dLbls>
        <c:gapWidth val="150"/>
        <c:shape val="box"/>
        <c:axId val="53642752"/>
        <c:axId val="53644288"/>
        <c:axId val="0"/>
      </c:bar3DChart>
      <c:catAx>
        <c:axId val="53642752"/>
        <c:scaling>
          <c:orientation val="minMax"/>
        </c:scaling>
        <c:delete val="0"/>
        <c:axPos val="b"/>
        <c:numFmt formatCode="General" sourceLinked="1"/>
        <c:majorTickMark val="out"/>
        <c:minorTickMark val="none"/>
        <c:tickLblPos val="nextTo"/>
        <c:crossAx val="53644288"/>
        <c:crosses val="autoZero"/>
        <c:auto val="1"/>
        <c:lblAlgn val="ctr"/>
        <c:lblOffset val="100"/>
        <c:noMultiLvlLbl val="0"/>
      </c:catAx>
      <c:valAx>
        <c:axId val="53644288"/>
        <c:scaling>
          <c:orientation val="minMax"/>
        </c:scaling>
        <c:delete val="0"/>
        <c:axPos val="l"/>
        <c:majorGridlines/>
        <c:numFmt formatCode="_(* #,##0.00_);_(* \(#,##0.00\);_(* &quot;-&quot;??_);_(@_)" sourceLinked="1"/>
        <c:majorTickMark val="out"/>
        <c:minorTickMark val="none"/>
        <c:tickLblPos val="nextTo"/>
        <c:crossAx val="536427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Non-Union Classified Employees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Sheet1!$A$4</c:f>
              <c:strCache>
                <c:ptCount val="1"/>
                <c:pt idx="0">
                  <c:v>Certified Nursing Assistant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Sheet1!$B$4:$H$4</c:f>
              <c:numCache>
                <c:formatCode>General</c:formatCode>
                <c:ptCount val="7"/>
                <c:pt idx="4" formatCode="_(&quot;$&quot;* #,##0.00_);_(&quot;$&quot;* \(#,##0.00\);_(&quot;$&quot;* &quot;-&quot;??_);_(@_)">
                  <c:v>9.5</c:v>
                </c:pt>
                <c:pt idx="5" formatCode="_(&quot;$&quot;* #,##0.00_);_(&quot;$&quot;* \(#,##0.00\);_(&quot;$&quot;* &quot;-&quot;??_);_(@_)">
                  <c:v>9.5</c:v>
                </c:pt>
                <c:pt idx="6" formatCode="_(&quot;$&quot;* #,##0.00_);_(&quot;$&quot;* \(#,##0.00\);_(&quot;$&quot;* &quot;-&quot;??_);_(@_)">
                  <c:v>10</c:v>
                </c:pt>
              </c:numCache>
            </c:numRef>
          </c:val>
          <c:extLst>
            <c:ext xmlns:c16="http://schemas.microsoft.com/office/drawing/2014/chart" uri="{C3380CC4-5D6E-409C-BE32-E72D297353CC}">
              <c16:uniqueId val="{00000000-F973-4C48-9F82-E48A59B3090E}"/>
            </c:ext>
          </c:extLst>
        </c:ser>
        <c:ser>
          <c:idx val="1"/>
          <c:order val="1"/>
          <c:tx>
            <c:strRef>
              <c:f>Sheet1!$A$5</c:f>
              <c:strCache>
                <c:ptCount val="1"/>
                <c:pt idx="0">
                  <c:v>Specialists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Sheet1!$B$5:$H$5</c:f>
              <c:numCache>
                <c:formatCode>General</c:formatCode>
                <c:ptCount val="7"/>
                <c:pt idx="4" formatCode="_(&quot;$&quot;* #,##0.00_);_(&quot;$&quot;* \(#,##0.00\);_(&quot;$&quot;* &quot;-&quot;??_);_(@_)">
                  <c:v>12.02</c:v>
                </c:pt>
                <c:pt idx="5" formatCode="_(&quot;$&quot;* #,##0.00_);_(&quot;$&quot;* \(#,##0.00\);_(&quot;$&quot;* &quot;-&quot;??_);_(@_)">
                  <c:v>12.02</c:v>
                </c:pt>
                <c:pt idx="6" formatCode="_(&quot;$&quot;* #,##0.00_);_(&quot;$&quot;* \(#,##0.00\);_(&quot;$&quot;* &quot;-&quot;??_);_(@_)">
                  <c:v>12.02</c:v>
                </c:pt>
              </c:numCache>
            </c:numRef>
          </c:val>
          <c:extLst>
            <c:ext xmlns:c16="http://schemas.microsoft.com/office/drawing/2014/chart" uri="{C3380CC4-5D6E-409C-BE32-E72D297353CC}">
              <c16:uniqueId val="{00000001-F973-4C48-9F82-E48A59B3090E}"/>
            </c:ext>
          </c:extLst>
        </c:ser>
        <c:ser>
          <c:idx val="2"/>
          <c:order val="2"/>
          <c:tx>
            <c:strRef>
              <c:f>Sheet1!$A$6</c:f>
              <c:strCache>
                <c:ptCount val="1"/>
                <c:pt idx="0">
                  <c:v>Finance Coordinator</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Sheet1!$B$6:$H$6</c:f>
              <c:numCache>
                <c:formatCode>General</c:formatCode>
                <c:ptCount val="7"/>
                <c:pt idx="3" formatCode="_(&quot;$&quot;* #,##0.00_);_(&quot;$&quot;* \(#,##0.00\);_(&quot;$&quot;* &quot;-&quot;??_);_(@_)">
                  <c:v>14</c:v>
                </c:pt>
                <c:pt idx="4" formatCode="_(&quot;$&quot;* #,##0.00_);_(&quot;$&quot;* \(#,##0.00\);_(&quot;$&quot;* &quot;-&quot;??_);_(@_)">
                  <c:v>14</c:v>
                </c:pt>
                <c:pt idx="5" formatCode="_(&quot;$&quot;* #,##0.00_);_(&quot;$&quot;* \(#,##0.00\);_(&quot;$&quot;* &quot;-&quot;??_);_(@_)">
                  <c:v>14</c:v>
                </c:pt>
                <c:pt idx="6" formatCode="_(&quot;$&quot;* #,##0.00_);_(&quot;$&quot;* \(#,##0.00\);_(&quot;$&quot;* &quot;-&quot;??_);_(@_)">
                  <c:v>14</c:v>
                </c:pt>
              </c:numCache>
            </c:numRef>
          </c:val>
          <c:extLst>
            <c:ext xmlns:c16="http://schemas.microsoft.com/office/drawing/2014/chart" uri="{C3380CC4-5D6E-409C-BE32-E72D297353CC}">
              <c16:uniqueId val="{00000002-F973-4C48-9F82-E48A59B3090E}"/>
            </c:ext>
          </c:extLst>
        </c:ser>
        <c:ser>
          <c:idx val="3"/>
          <c:order val="3"/>
          <c:tx>
            <c:strRef>
              <c:f>Sheet1!$A$7</c:f>
              <c:strCache>
                <c:ptCount val="1"/>
                <c:pt idx="0">
                  <c:v>Department Directors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Sheet1!$B$7:$H$7</c:f>
              <c:numCache>
                <c:formatCode>_("$"* #,##0.00_);_("$"* \(#,##0.00\);_("$"* "-"??_);_(@_)</c:formatCode>
                <c:ptCount val="7"/>
                <c:pt idx="0">
                  <c:v>13.46</c:v>
                </c:pt>
                <c:pt idx="1">
                  <c:v>16.829999999999998</c:v>
                </c:pt>
                <c:pt idx="2">
                  <c:v>16.829999999999998</c:v>
                </c:pt>
                <c:pt idx="3">
                  <c:v>16.829999999999998</c:v>
                </c:pt>
                <c:pt idx="4">
                  <c:v>16.829999999999998</c:v>
                </c:pt>
                <c:pt idx="5">
                  <c:v>19.23</c:v>
                </c:pt>
                <c:pt idx="6">
                  <c:v>19.23</c:v>
                </c:pt>
              </c:numCache>
            </c:numRef>
          </c:val>
          <c:extLst>
            <c:ext xmlns:c16="http://schemas.microsoft.com/office/drawing/2014/chart" uri="{C3380CC4-5D6E-409C-BE32-E72D297353CC}">
              <c16:uniqueId val="{00000003-F973-4C48-9F82-E48A59B3090E}"/>
            </c:ext>
          </c:extLst>
        </c:ser>
        <c:ser>
          <c:idx val="4"/>
          <c:order val="4"/>
          <c:tx>
            <c:strRef>
              <c:f>Sheet1!$A$8</c:f>
              <c:strCache>
                <c:ptCount val="1"/>
                <c:pt idx="0">
                  <c:v>Executive Director</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Sheet1!$B$8:$H$8</c:f>
              <c:numCache>
                <c:formatCode>_("$"* #,##0.00_);_("$"* \(#,##0.00\);_("$"* "-"??_);_(@_)</c:formatCode>
                <c:ptCount val="7"/>
                <c:pt idx="0">
                  <c:v>21.63</c:v>
                </c:pt>
                <c:pt idx="1">
                  <c:v>21.63</c:v>
                </c:pt>
                <c:pt idx="2">
                  <c:v>21.63</c:v>
                </c:pt>
                <c:pt idx="3">
                  <c:v>21.63</c:v>
                </c:pt>
                <c:pt idx="4">
                  <c:v>21.63</c:v>
                </c:pt>
                <c:pt idx="5">
                  <c:v>21.63</c:v>
                </c:pt>
                <c:pt idx="6">
                  <c:v>28.85</c:v>
                </c:pt>
              </c:numCache>
            </c:numRef>
          </c:val>
          <c:extLst>
            <c:ext xmlns:c16="http://schemas.microsoft.com/office/drawing/2014/chart" uri="{C3380CC4-5D6E-409C-BE32-E72D297353CC}">
              <c16:uniqueId val="{00000004-F973-4C48-9F82-E48A59B3090E}"/>
            </c:ext>
          </c:extLst>
        </c:ser>
        <c:dLbls>
          <c:showLegendKey val="0"/>
          <c:showVal val="1"/>
          <c:showCatName val="0"/>
          <c:showSerName val="0"/>
          <c:showPercent val="0"/>
          <c:showBubbleSize val="0"/>
        </c:dLbls>
        <c:gapWidth val="150"/>
        <c:shape val="box"/>
        <c:axId val="332834912"/>
        <c:axId val="332831304"/>
        <c:axId val="270140728"/>
      </c:bar3DChart>
      <c:catAx>
        <c:axId val="33283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31304"/>
        <c:crosses val="autoZero"/>
        <c:auto val="1"/>
        <c:lblAlgn val="ctr"/>
        <c:lblOffset val="100"/>
        <c:noMultiLvlLbl val="0"/>
      </c:catAx>
      <c:valAx>
        <c:axId val="332831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34912"/>
        <c:crosses val="autoZero"/>
        <c:crossBetween val="between"/>
      </c:valAx>
      <c:serAx>
        <c:axId val="270140728"/>
        <c:scaling>
          <c:orientation val="minMax"/>
        </c:scaling>
        <c:delete val="1"/>
        <c:axPos val="b"/>
        <c:majorTickMark val="none"/>
        <c:minorTickMark val="none"/>
        <c:tickLblPos val="nextTo"/>
        <c:crossAx val="33283130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Union Classified Employees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Sheet1!$A$4</c:f>
              <c:strCache>
                <c:ptCount val="1"/>
                <c:pt idx="0">
                  <c:v>Home Care Worker</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Sheet1!$B$4:$H$4</c:f>
              <c:numCache>
                <c:formatCode>_("$"* #,##0.00_);_("$"* \(#,##0.00\);_("$"* "-"??_);_(@_)</c:formatCode>
                <c:ptCount val="7"/>
                <c:pt idx="0">
                  <c:v>8</c:v>
                </c:pt>
                <c:pt idx="1">
                  <c:v>8</c:v>
                </c:pt>
                <c:pt idx="2">
                  <c:v>8</c:v>
                </c:pt>
                <c:pt idx="3">
                  <c:v>8</c:v>
                </c:pt>
                <c:pt idx="4">
                  <c:v>8.15</c:v>
                </c:pt>
                <c:pt idx="5">
                  <c:v>8.5</c:v>
                </c:pt>
                <c:pt idx="6">
                  <c:v>8.9</c:v>
                </c:pt>
              </c:numCache>
            </c:numRef>
          </c:val>
          <c:extLst>
            <c:ext xmlns:c16="http://schemas.microsoft.com/office/drawing/2014/chart" uri="{C3380CC4-5D6E-409C-BE32-E72D297353CC}">
              <c16:uniqueId val="{00000000-58EB-4095-BB62-EC3552F5B944}"/>
            </c:ext>
          </c:extLst>
        </c:ser>
        <c:ser>
          <c:idx val="1"/>
          <c:order val="1"/>
          <c:tx>
            <c:strRef>
              <c:f>Sheet1!$A$5</c:f>
              <c:strCache>
                <c:ptCount val="1"/>
                <c:pt idx="0">
                  <c:v>Receptionist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Sheet1!$B$5:$H$5</c:f>
              <c:numCache>
                <c:formatCode>_("$"* #,##0.00_);_("$"* \(#,##0.00\);_("$"* "-"??_);_(@_)</c:formatCode>
                <c:ptCount val="7"/>
                <c:pt idx="0">
                  <c:v>8</c:v>
                </c:pt>
                <c:pt idx="1">
                  <c:v>8</c:v>
                </c:pt>
                <c:pt idx="2">
                  <c:v>8</c:v>
                </c:pt>
                <c:pt idx="3">
                  <c:v>8</c:v>
                </c:pt>
                <c:pt idx="4">
                  <c:v>8.15</c:v>
                </c:pt>
                <c:pt idx="5">
                  <c:v>8.5</c:v>
                </c:pt>
                <c:pt idx="6">
                  <c:v>9.5</c:v>
                </c:pt>
              </c:numCache>
            </c:numRef>
          </c:val>
          <c:extLst>
            <c:ext xmlns:c16="http://schemas.microsoft.com/office/drawing/2014/chart" uri="{C3380CC4-5D6E-409C-BE32-E72D297353CC}">
              <c16:uniqueId val="{00000001-58EB-4095-BB62-EC3552F5B944}"/>
            </c:ext>
          </c:extLst>
        </c:ser>
        <c:ser>
          <c:idx val="2"/>
          <c:order val="2"/>
          <c:tx>
            <c:strRef>
              <c:f>Sheet1!$A$6</c:f>
              <c:strCache>
                <c:ptCount val="1"/>
                <c:pt idx="0">
                  <c:v>Transportation Driver</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Sheet1!$B$6:$H$6</c:f>
              <c:numCache>
                <c:formatCode>_("$"* #,##0.00_);_("$"* \(#,##0.00\);_("$"* "-"??_);_(@_)</c:formatCode>
                <c:ptCount val="7"/>
                <c:pt idx="0">
                  <c:v>8</c:v>
                </c:pt>
                <c:pt idx="1">
                  <c:v>8.25</c:v>
                </c:pt>
                <c:pt idx="2">
                  <c:v>8.25</c:v>
                </c:pt>
                <c:pt idx="3">
                  <c:v>8.25</c:v>
                </c:pt>
                <c:pt idx="4">
                  <c:v>9</c:v>
                </c:pt>
                <c:pt idx="5">
                  <c:v>9.5</c:v>
                </c:pt>
                <c:pt idx="6">
                  <c:v>9.5</c:v>
                </c:pt>
              </c:numCache>
            </c:numRef>
          </c:val>
          <c:extLst>
            <c:ext xmlns:c16="http://schemas.microsoft.com/office/drawing/2014/chart" uri="{C3380CC4-5D6E-409C-BE32-E72D297353CC}">
              <c16:uniqueId val="{00000002-58EB-4095-BB62-EC3552F5B944}"/>
            </c:ext>
          </c:extLst>
        </c:ser>
        <c:ser>
          <c:idx val="3"/>
          <c:order val="3"/>
          <c:tx>
            <c:strRef>
              <c:f>Sheet1!$A$7</c:f>
              <c:strCache>
                <c:ptCount val="1"/>
                <c:pt idx="0">
                  <c:v>Coordinator</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2010</c:v>
                </c:pt>
                <c:pt idx="1">
                  <c:v>2011</c:v>
                </c:pt>
                <c:pt idx="2">
                  <c:v>2012</c:v>
                </c:pt>
                <c:pt idx="3">
                  <c:v>2013</c:v>
                </c:pt>
                <c:pt idx="4">
                  <c:v>2014</c:v>
                </c:pt>
                <c:pt idx="5">
                  <c:v>2015</c:v>
                </c:pt>
                <c:pt idx="6">
                  <c:v>2016</c:v>
                </c:pt>
              </c:numCache>
            </c:numRef>
          </c:cat>
          <c:val>
            <c:numRef>
              <c:f>Sheet1!$B$7:$H$7</c:f>
              <c:numCache>
                <c:formatCode>_("$"* #,##0.00_);_("$"* \(#,##0.00\);_("$"* "-"??_);_(@_)</c:formatCode>
                <c:ptCount val="7"/>
                <c:pt idx="0">
                  <c:v>9</c:v>
                </c:pt>
                <c:pt idx="1">
                  <c:v>9.5</c:v>
                </c:pt>
                <c:pt idx="2">
                  <c:v>9.5</c:v>
                </c:pt>
                <c:pt idx="3">
                  <c:v>9.5</c:v>
                </c:pt>
                <c:pt idx="4">
                  <c:v>9.5</c:v>
                </c:pt>
                <c:pt idx="5">
                  <c:v>9.5</c:v>
                </c:pt>
                <c:pt idx="6">
                  <c:v>10</c:v>
                </c:pt>
              </c:numCache>
            </c:numRef>
          </c:val>
          <c:extLst>
            <c:ext xmlns:c16="http://schemas.microsoft.com/office/drawing/2014/chart" uri="{C3380CC4-5D6E-409C-BE32-E72D297353CC}">
              <c16:uniqueId val="{00000003-58EB-4095-BB62-EC3552F5B944}"/>
            </c:ext>
          </c:extLst>
        </c:ser>
        <c:dLbls>
          <c:showLegendKey val="0"/>
          <c:showVal val="1"/>
          <c:showCatName val="0"/>
          <c:showSerName val="0"/>
          <c:showPercent val="0"/>
          <c:showBubbleSize val="0"/>
        </c:dLbls>
        <c:gapWidth val="150"/>
        <c:shape val="box"/>
        <c:axId val="524661576"/>
        <c:axId val="524657312"/>
        <c:axId val="281040712"/>
      </c:bar3DChart>
      <c:catAx>
        <c:axId val="524661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657312"/>
        <c:crosses val="autoZero"/>
        <c:auto val="1"/>
        <c:lblAlgn val="ctr"/>
        <c:lblOffset val="100"/>
        <c:noMultiLvlLbl val="0"/>
      </c:catAx>
      <c:valAx>
        <c:axId val="524657312"/>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661576"/>
        <c:crosses val="autoZero"/>
        <c:crossBetween val="between"/>
      </c:valAx>
      <c:serAx>
        <c:axId val="281040712"/>
        <c:scaling>
          <c:orientation val="minMax"/>
        </c:scaling>
        <c:delete val="1"/>
        <c:axPos val="b"/>
        <c:majorTickMark val="none"/>
        <c:minorTickMark val="none"/>
        <c:tickLblPos val="nextTo"/>
        <c:crossAx val="52465731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0626E8780C4A5DA905E95F31FE1EA4"/>
        <w:category>
          <w:name w:val="General"/>
          <w:gallery w:val="placeholder"/>
        </w:category>
        <w:types>
          <w:type w:val="bbPlcHdr"/>
        </w:types>
        <w:behaviors>
          <w:behavior w:val="content"/>
        </w:behaviors>
        <w:guid w:val="{78C5AC25-F6EA-4209-B1F4-C6E80478373D}"/>
      </w:docPartPr>
      <w:docPartBody>
        <w:p w:rsidR="002F3C3B" w:rsidRDefault="000B5049" w:rsidP="000B5049">
          <w:pPr>
            <w:pStyle w:val="FF0626E8780C4A5DA905E95F31FE1EA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49"/>
    <w:rsid w:val="000A7A6D"/>
    <w:rsid w:val="000B5049"/>
    <w:rsid w:val="002F3C3B"/>
    <w:rsid w:val="00447B3A"/>
    <w:rsid w:val="00AA5C16"/>
    <w:rsid w:val="00C7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0626E8780C4A5DA905E95F31FE1EA4">
    <w:name w:val="FF0626E8780C4A5DA905E95F31FE1EA4"/>
    <w:rsid w:val="000B5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475</TotalTime>
  <Pages>19</Pages>
  <Words>3916</Words>
  <Characters>22324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MCOP – Living Wage Plan</vt:lpstr>
    </vt:vector>
  </TitlesOfParts>
  <Company>Toshiba</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MCOP – Living Wage Plan</dc:title>
  <dc:creator>Stephanie</dc:creator>
  <cp:lastModifiedBy>Stephanie Kasprzak</cp:lastModifiedBy>
  <cp:revision>84</cp:revision>
  <cp:lastPrinted>2015-01-13T15:27:00Z</cp:lastPrinted>
  <dcterms:created xsi:type="dcterms:W3CDTF">2013-11-05T17:41:00Z</dcterms:created>
  <dcterms:modified xsi:type="dcterms:W3CDTF">2017-06-27T19:23:00Z</dcterms:modified>
</cp:coreProperties>
</file>