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75709B" w:rsidP="00890794">
      <w:pPr>
        <w:pStyle w:val="Heading1"/>
        <w:keepNext w:val="0"/>
        <w:keepLines w:val="0"/>
        <w:widowControl w:val="0"/>
        <w:pBdr>
          <w:bottom w:val="none" w:sz="0" w:space="0" w:color="auto"/>
        </w:pBdr>
        <w:spacing w:before="0" w:after="0"/>
        <w:rPr>
          <w:szCs w:val="52"/>
        </w:rPr>
      </w:pPr>
      <w:bookmarkStart w:id="0" w:name="_GoBack"/>
      <w:bookmarkEnd w:id="0"/>
      <w:r>
        <w:rPr>
          <w:iCs/>
          <w:noProof/>
          <w:szCs w:val="52"/>
        </w:rPr>
        <w:pict>
          <v:line id="_x0000_s1033" style="position:absolute;z-index:251657728;mso-wrap-edited:f" from="-3.6pt,33.45pt" to="487.65pt,33.45pt" wrapcoords="-65 -2147483648 -65 -2147483648 21632 -2147483648 21632 -2147483648 -65 -2147483648" strokeweight="3pt">
            <v:fill o:detectmouseclick="t"/>
            <v:shadow opacity="22938f" offset="0"/>
            <w10:wrap type="tight"/>
          </v:line>
        </w:pict>
      </w:r>
      <w:r w:rsidR="00676B67">
        <w:rPr>
          <w:iCs/>
          <w:noProof/>
          <w:szCs w:val="52"/>
        </w:rPr>
        <w:t>Energy Audit Software</w:t>
      </w:r>
      <w:r w:rsidR="00441F78">
        <w:rPr>
          <w:iCs/>
          <w:noProof/>
          <w:szCs w:val="52"/>
        </w:rPr>
        <w:t xml:space="preserve"> Quiz Answer 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rsidR="00BE20AF" w:rsidRPr="00BE20AF" w:rsidRDefault="00BE20AF" w:rsidP="00BE20AF">
      <w:pPr>
        <w:pStyle w:val="List1Paragraph"/>
        <w:numPr>
          <w:ilvl w:val="0"/>
          <w:numId w:val="19"/>
        </w:numPr>
      </w:pPr>
      <w:r w:rsidRPr="00BE20AF">
        <w:rPr>
          <w:rFonts w:eastAsia="ＭＳ Ｐゴシック"/>
        </w:rPr>
        <w:t>Recognize Appendix A as a resource for materials selection.</w:t>
      </w:r>
    </w:p>
    <w:p w:rsidR="00BE20AF" w:rsidRPr="00BE20AF" w:rsidRDefault="00BE20AF" w:rsidP="00BE20AF">
      <w:pPr>
        <w:pStyle w:val="List1Paragraph"/>
        <w:numPr>
          <w:ilvl w:val="0"/>
          <w:numId w:val="19"/>
        </w:numPr>
      </w:pPr>
      <w:r w:rsidRPr="00BE20AF">
        <w:rPr>
          <w:rFonts w:eastAsia="ＭＳ Ｐゴシック"/>
        </w:rPr>
        <w:t>Describe DOE requirements for energy audit software.</w:t>
      </w:r>
    </w:p>
    <w:p w:rsidR="00BE20AF" w:rsidRPr="00BE20AF" w:rsidRDefault="00BE20AF" w:rsidP="00BE20AF">
      <w:pPr>
        <w:pStyle w:val="List1Paragraph"/>
        <w:numPr>
          <w:ilvl w:val="0"/>
          <w:numId w:val="19"/>
        </w:numPr>
      </w:pPr>
      <w:r w:rsidRPr="00BE20AF">
        <w:rPr>
          <w:rFonts w:eastAsia="ＭＳ Ｐゴシック"/>
        </w:rPr>
        <w:t>Locate DOE guidance related to energy audits and priority lists.</w:t>
      </w:r>
    </w:p>
    <w:p w:rsidR="00BE20AF" w:rsidRPr="00BE20AF" w:rsidRDefault="00BE20AF" w:rsidP="00BE20AF">
      <w:pPr>
        <w:pStyle w:val="List1Paragraph"/>
        <w:numPr>
          <w:ilvl w:val="0"/>
          <w:numId w:val="19"/>
        </w:numPr>
        <w:rPr>
          <w:rFonts w:eastAsia="ＭＳ Ｐゴシック"/>
        </w:rPr>
      </w:pPr>
      <w:r w:rsidRPr="00BE20AF">
        <w:rPr>
          <w:rFonts w:eastAsia="ＭＳ Ｐゴシック"/>
        </w:rPr>
        <w:t>Operate NEAT energy audit software for single family homes.</w:t>
      </w:r>
    </w:p>
    <w:p w:rsidR="009700DF" w:rsidRPr="003869AA" w:rsidRDefault="00441F78" w:rsidP="00B45159">
      <w:pPr>
        <w:pStyle w:val="Subheading"/>
      </w:pPr>
      <w:r>
        <w:t>Questions and Rationale</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211A47" w:rsidRDefault="00441F78" w:rsidP="00441F78">
      <w:pPr>
        <w:spacing w:before="120" w:after="120"/>
        <w:rPr>
          <w:rFonts w:ascii="Times New Roman" w:eastAsia="MS PGothic" w:hAnsi="Times New Roman"/>
          <w:b/>
          <w:bCs/>
        </w:rPr>
      </w:pPr>
      <w:r w:rsidRPr="00211A47">
        <w:rPr>
          <w:rFonts w:ascii="Times New Roman" w:eastAsia="MS PGothic" w:hAnsi="Times New Roman"/>
          <w:b/>
          <w:bCs/>
        </w:rPr>
        <w:lastRenderedPageBreak/>
        <w:t xml:space="preserve">Objective: </w:t>
      </w:r>
    </w:p>
    <w:p w:rsidR="00BE20AF" w:rsidRPr="00211A47" w:rsidRDefault="00BE20AF" w:rsidP="00BE20AF">
      <w:pPr>
        <w:pStyle w:val="List1Paragraph"/>
        <w:numPr>
          <w:ilvl w:val="0"/>
          <w:numId w:val="19"/>
        </w:numPr>
      </w:pPr>
      <w:r w:rsidRPr="00211A47">
        <w:rPr>
          <w:rFonts w:eastAsia="ＭＳ Ｐゴシック"/>
        </w:rPr>
        <w:t>Recognize Appendix A as a resource for materials selection.</w:t>
      </w:r>
    </w:p>
    <w:p w:rsidR="00441F78" w:rsidRPr="00211A47" w:rsidRDefault="00441F78" w:rsidP="00441F78">
      <w:pPr>
        <w:spacing w:before="120" w:after="120"/>
        <w:rPr>
          <w:rFonts w:ascii="Times New Roman" w:hAnsi="Times New Roman"/>
          <w:b/>
        </w:rPr>
      </w:pPr>
      <w:r w:rsidRPr="00211A47">
        <w:rPr>
          <w:rFonts w:ascii="Times New Roman" w:hAnsi="Times New Roman"/>
          <w:b/>
        </w:rPr>
        <w:t xml:space="preserve">Question: </w:t>
      </w:r>
    </w:p>
    <w:p w:rsidR="00441F78" w:rsidRPr="00211A47" w:rsidRDefault="00001075" w:rsidP="00441F78">
      <w:pPr>
        <w:rPr>
          <w:rFonts w:ascii="Times New Roman" w:hAnsi="Times New Roman"/>
        </w:rPr>
      </w:pPr>
      <w:r w:rsidRPr="00211A47">
        <w:rPr>
          <w:rFonts w:ascii="Times New Roman" w:hAnsi="Times New Roman"/>
        </w:rPr>
        <w:t xml:space="preserve">1. </w:t>
      </w:r>
      <w:r w:rsidR="00BE20AF" w:rsidRPr="00211A47">
        <w:rPr>
          <w:rFonts w:ascii="Times New Roman" w:hAnsi="Times New Roman"/>
        </w:rPr>
        <w:t>Materials that are approved for use for the national WAP (not including th</w:t>
      </w:r>
      <w:r w:rsidR="00211A47">
        <w:rPr>
          <w:rFonts w:ascii="Times New Roman" w:hAnsi="Times New Roman"/>
        </w:rPr>
        <w:t>ose approved based on specific s</w:t>
      </w:r>
      <w:r w:rsidR="00BE20AF" w:rsidRPr="00211A47">
        <w:rPr>
          <w:rFonts w:ascii="Times New Roman" w:hAnsi="Times New Roman"/>
        </w:rPr>
        <w:t>tate requests) are listed in</w:t>
      </w:r>
      <w:r w:rsidR="00441F78" w:rsidRPr="00211A47">
        <w:rPr>
          <w:rFonts w:ascii="Times New Roman" w:hAnsi="Times New Roman"/>
        </w:rPr>
        <w:t>:</w:t>
      </w:r>
    </w:p>
    <w:p w:rsidR="00441F78" w:rsidRPr="00211A47" w:rsidRDefault="00BE20AF" w:rsidP="00441F78">
      <w:pPr>
        <w:pStyle w:val="ListParagraph"/>
        <w:numPr>
          <w:ilvl w:val="0"/>
          <w:numId w:val="16"/>
        </w:numPr>
        <w:rPr>
          <w:rFonts w:ascii="Times New Roman" w:hAnsi="Times New Roman"/>
          <w:highlight w:val="yellow"/>
        </w:rPr>
      </w:pPr>
      <w:r w:rsidRPr="00211A47">
        <w:rPr>
          <w:rFonts w:ascii="Times New Roman" w:hAnsi="Times New Roman"/>
          <w:highlight w:val="yellow"/>
        </w:rPr>
        <w:t>10 CFR 440 – Appendix A</w:t>
      </w:r>
      <w:r w:rsidR="00211A47">
        <w:rPr>
          <w:rFonts w:ascii="Times New Roman" w:hAnsi="Times New Roman"/>
          <w:highlight w:val="yellow"/>
        </w:rPr>
        <w:t>.</w:t>
      </w:r>
    </w:p>
    <w:p w:rsidR="00441F78" w:rsidRPr="00211A47" w:rsidRDefault="00BE20AF" w:rsidP="00441F78">
      <w:pPr>
        <w:pStyle w:val="ListParagraph"/>
        <w:numPr>
          <w:ilvl w:val="0"/>
          <w:numId w:val="16"/>
        </w:numPr>
        <w:rPr>
          <w:rFonts w:ascii="Times New Roman" w:hAnsi="Times New Roman"/>
        </w:rPr>
      </w:pPr>
      <w:r w:rsidRPr="00211A47">
        <w:rPr>
          <w:rFonts w:ascii="Times New Roman" w:hAnsi="Times New Roman"/>
        </w:rPr>
        <w:t>Weatherization Program Notice (WPN) 01-4</w:t>
      </w:r>
      <w:r w:rsidR="00211A47">
        <w:rPr>
          <w:rFonts w:ascii="Times New Roman" w:hAnsi="Times New Roman"/>
        </w:rPr>
        <w:t>.</w:t>
      </w:r>
    </w:p>
    <w:p w:rsidR="00441F78" w:rsidRPr="00211A47" w:rsidRDefault="00BE20AF" w:rsidP="00441F78">
      <w:pPr>
        <w:pStyle w:val="ListParagraph"/>
        <w:numPr>
          <w:ilvl w:val="0"/>
          <w:numId w:val="16"/>
        </w:numPr>
        <w:rPr>
          <w:rFonts w:ascii="Times New Roman" w:hAnsi="Times New Roman"/>
        </w:rPr>
      </w:pPr>
      <w:r w:rsidRPr="00211A47">
        <w:rPr>
          <w:rFonts w:ascii="Times New Roman" w:hAnsi="Times New Roman"/>
        </w:rPr>
        <w:t xml:space="preserve">Weatherization Assistant </w:t>
      </w:r>
      <w:r w:rsidR="00211A47">
        <w:rPr>
          <w:rFonts w:ascii="Times New Roman" w:hAnsi="Times New Roman"/>
        </w:rPr>
        <w:t>–</w:t>
      </w:r>
      <w:r w:rsidRPr="00211A47">
        <w:rPr>
          <w:rFonts w:ascii="Times New Roman" w:hAnsi="Times New Roman"/>
        </w:rPr>
        <w:t xml:space="preserve"> NEAT</w:t>
      </w:r>
      <w:r w:rsidR="00211A47">
        <w:rPr>
          <w:rFonts w:ascii="Times New Roman" w:hAnsi="Times New Roman"/>
        </w:rPr>
        <w:t>.</w:t>
      </w:r>
    </w:p>
    <w:p w:rsidR="00441F78" w:rsidRPr="00211A47" w:rsidRDefault="00441F78" w:rsidP="00441F78">
      <w:pPr>
        <w:spacing w:before="120" w:after="120"/>
        <w:rPr>
          <w:rFonts w:ascii="Times New Roman" w:hAnsi="Times New Roman"/>
          <w:b/>
        </w:rPr>
      </w:pPr>
      <w:r w:rsidRPr="00211A47">
        <w:rPr>
          <w:rFonts w:ascii="Times New Roman" w:hAnsi="Times New Roman"/>
          <w:b/>
        </w:rPr>
        <w:t xml:space="preserve">Rationale: </w:t>
      </w:r>
    </w:p>
    <w:p w:rsidR="00441F78" w:rsidRPr="00211A47" w:rsidRDefault="00441F78" w:rsidP="00441F78">
      <w:pPr>
        <w:spacing w:before="120" w:after="120"/>
        <w:rPr>
          <w:rFonts w:ascii="Times New Roman" w:hAnsi="Times New Roman"/>
        </w:rPr>
      </w:pPr>
      <w:r w:rsidRPr="00211A47">
        <w:rPr>
          <w:rFonts w:ascii="Times New Roman" w:hAnsi="Times New Roman"/>
          <w:b/>
        </w:rPr>
        <w:t>A</w:t>
      </w:r>
      <w:r w:rsidRPr="00211A47">
        <w:rPr>
          <w:rFonts w:ascii="Times New Roman" w:hAnsi="Times New Roman"/>
        </w:rPr>
        <w:t xml:space="preserve"> is </w:t>
      </w:r>
      <w:r w:rsidR="00BE20AF" w:rsidRPr="00211A47">
        <w:rPr>
          <w:rFonts w:ascii="Times New Roman" w:hAnsi="Times New Roman"/>
        </w:rPr>
        <w:t>correct.</w:t>
      </w:r>
      <w:r w:rsidRPr="00211A47">
        <w:rPr>
          <w:rFonts w:ascii="Times New Roman" w:hAnsi="Times New Roman"/>
        </w:rPr>
        <w:t xml:space="preserve"> </w:t>
      </w:r>
      <w:r w:rsidR="00BE20AF" w:rsidRPr="00211A47">
        <w:rPr>
          <w:rFonts w:ascii="Times New Roman" w:hAnsi="Times New Roman"/>
        </w:rPr>
        <w:t>Appendix A lists all materials that are pre-approved for use in WAP.</w:t>
      </w:r>
    </w:p>
    <w:p w:rsidR="00441F78" w:rsidRPr="00211A47" w:rsidRDefault="00441F78" w:rsidP="00441F78">
      <w:pPr>
        <w:spacing w:before="120" w:after="120"/>
        <w:rPr>
          <w:rFonts w:ascii="Times New Roman" w:hAnsi="Times New Roman"/>
        </w:rPr>
      </w:pPr>
      <w:r w:rsidRPr="00211A47">
        <w:rPr>
          <w:rFonts w:ascii="Times New Roman" w:hAnsi="Times New Roman"/>
          <w:b/>
        </w:rPr>
        <w:t>B</w:t>
      </w:r>
      <w:r w:rsidRPr="00211A47">
        <w:rPr>
          <w:rFonts w:ascii="Times New Roman" w:hAnsi="Times New Roman"/>
        </w:rPr>
        <w:t xml:space="preserve"> is incorrect because </w:t>
      </w:r>
      <w:r w:rsidR="00BE20AF" w:rsidRPr="00211A47">
        <w:rPr>
          <w:rFonts w:ascii="Times New Roman" w:hAnsi="Times New Roman"/>
        </w:rPr>
        <w:t>WPN 01-4 relates to energy audit and priority list approval, not materials.</w:t>
      </w:r>
      <w:r w:rsidRPr="00211A47">
        <w:rPr>
          <w:rFonts w:ascii="Times New Roman" w:hAnsi="Times New Roman"/>
        </w:rPr>
        <w:t xml:space="preserve"> </w:t>
      </w:r>
    </w:p>
    <w:p w:rsidR="00001075" w:rsidRPr="00211A47" w:rsidRDefault="00441F78" w:rsidP="00441F78">
      <w:pPr>
        <w:spacing w:before="120" w:after="120"/>
        <w:rPr>
          <w:rFonts w:ascii="Times New Roman" w:hAnsi="Times New Roman"/>
        </w:rPr>
      </w:pPr>
      <w:r w:rsidRPr="00211A47">
        <w:rPr>
          <w:rFonts w:ascii="Times New Roman" w:hAnsi="Times New Roman"/>
          <w:b/>
        </w:rPr>
        <w:t>C</w:t>
      </w:r>
      <w:r w:rsidRPr="00211A47">
        <w:rPr>
          <w:rFonts w:ascii="Times New Roman" w:hAnsi="Times New Roman"/>
        </w:rPr>
        <w:t xml:space="preserve"> is </w:t>
      </w:r>
      <w:r w:rsidR="00BE20AF" w:rsidRPr="00211A47">
        <w:rPr>
          <w:rFonts w:ascii="Times New Roman" w:hAnsi="Times New Roman"/>
        </w:rPr>
        <w:t>incorrect</w:t>
      </w:r>
      <w:r w:rsidRPr="00211A47">
        <w:rPr>
          <w:rFonts w:ascii="Times New Roman" w:hAnsi="Times New Roman"/>
        </w:rPr>
        <w:t xml:space="preserve"> because </w:t>
      </w:r>
      <w:r w:rsidR="00BE20AF" w:rsidRPr="00211A47">
        <w:rPr>
          <w:rFonts w:ascii="Times New Roman" w:hAnsi="Times New Roman"/>
        </w:rPr>
        <w:t>Weatherization Assistant is a software tool, not a list of materials.</w:t>
      </w:r>
    </w:p>
    <w:p w:rsidR="00001075" w:rsidRPr="00211A47" w:rsidRDefault="00784FF9" w:rsidP="00001075">
      <w:pPr>
        <w:spacing w:before="120" w:after="120"/>
        <w:rPr>
          <w:rFonts w:ascii="Times New Roman" w:eastAsia="MS PGothic" w:hAnsi="Times New Roman"/>
          <w:b/>
          <w:bCs/>
        </w:rPr>
      </w:pPr>
      <w:r>
        <w:rPr>
          <w:rFonts w:ascii="Times New Roman" w:eastAsia="MS PGothic" w:hAnsi="Times New Roman"/>
          <w:b/>
          <w:bCs/>
        </w:rPr>
        <w:br/>
      </w:r>
    </w:p>
    <w:p w:rsidR="00001075" w:rsidRPr="00211A47" w:rsidRDefault="00001075" w:rsidP="00001075">
      <w:pPr>
        <w:spacing w:before="120" w:after="120"/>
        <w:rPr>
          <w:rFonts w:ascii="Times New Roman" w:eastAsia="MS PGothic" w:hAnsi="Times New Roman"/>
          <w:b/>
          <w:bCs/>
        </w:rPr>
      </w:pPr>
      <w:r w:rsidRPr="00211A47">
        <w:rPr>
          <w:rFonts w:ascii="Times New Roman" w:eastAsia="MS PGothic" w:hAnsi="Times New Roman"/>
          <w:b/>
          <w:bCs/>
        </w:rPr>
        <w:t xml:space="preserve">Objective: </w:t>
      </w:r>
    </w:p>
    <w:p w:rsidR="00BE20AF" w:rsidRPr="00211A47" w:rsidRDefault="00BE20AF" w:rsidP="00BE20AF">
      <w:pPr>
        <w:pStyle w:val="List1Paragraph"/>
        <w:numPr>
          <w:ilvl w:val="0"/>
          <w:numId w:val="18"/>
        </w:numPr>
      </w:pPr>
      <w:r w:rsidRPr="00211A47">
        <w:rPr>
          <w:rFonts w:eastAsia="ＭＳ Ｐゴシック"/>
        </w:rPr>
        <w:t>Describe DOE requirements for energy audit software.</w:t>
      </w:r>
    </w:p>
    <w:p w:rsidR="00001075" w:rsidRPr="00211A47" w:rsidRDefault="00001075" w:rsidP="00001075">
      <w:pPr>
        <w:spacing w:before="120" w:after="120"/>
        <w:rPr>
          <w:rFonts w:ascii="Times New Roman" w:hAnsi="Times New Roman"/>
          <w:b/>
        </w:rPr>
      </w:pPr>
      <w:r w:rsidRPr="00211A47">
        <w:rPr>
          <w:rFonts w:ascii="Times New Roman" w:hAnsi="Times New Roman"/>
          <w:b/>
        </w:rPr>
        <w:lastRenderedPageBreak/>
        <w:t xml:space="preserve">Question: </w:t>
      </w:r>
    </w:p>
    <w:p w:rsidR="007C227B" w:rsidRPr="00211A47" w:rsidRDefault="00BE20AF" w:rsidP="00784FF9">
      <w:pPr>
        <w:ind w:left="270" w:hanging="270"/>
        <w:rPr>
          <w:rFonts w:ascii="Times New Roman" w:hAnsi="Times New Roman"/>
        </w:rPr>
      </w:pPr>
      <w:r w:rsidRPr="00211A47">
        <w:rPr>
          <w:rFonts w:ascii="Times New Roman" w:hAnsi="Times New Roman"/>
        </w:rPr>
        <w:t>2</w:t>
      </w:r>
      <w:r w:rsidR="00001075" w:rsidRPr="00211A47">
        <w:rPr>
          <w:rFonts w:ascii="Times New Roman" w:hAnsi="Times New Roman"/>
        </w:rPr>
        <w:t xml:space="preserve">. </w:t>
      </w:r>
      <w:r w:rsidR="007C227B" w:rsidRPr="00211A47">
        <w:rPr>
          <w:rFonts w:ascii="Times New Roman" w:hAnsi="Times New Roman"/>
        </w:rPr>
        <w:t xml:space="preserve"> In order to be approved for use in WAP, energy-auditing software must </w:t>
      </w:r>
      <w:r w:rsidR="00DF175A" w:rsidRPr="00211A47">
        <w:rPr>
          <w:rFonts w:ascii="Times New Roman" w:hAnsi="Times New Roman"/>
        </w:rPr>
        <w:t xml:space="preserve">include what functions? </w:t>
      </w:r>
      <w:r w:rsidR="00DF175A" w:rsidRPr="00784FF9">
        <w:rPr>
          <w:rFonts w:ascii="Times New Roman" w:hAnsi="Times New Roman"/>
          <w:i/>
        </w:rPr>
        <w:t>(Check all that apply.)</w:t>
      </w:r>
    </w:p>
    <w:p w:rsidR="007C227B" w:rsidRPr="00211A47" w:rsidRDefault="007C227B" w:rsidP="007C227B">
      <w:pPr>
        <w:rPr>
          <w:rFonts w:ascii="Times New Roman" w:hAnsi="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658"/>
      </w:tblGrid>
      <w:tr w:rsidR="007C227B" w:rsidRPr="00211A47">
        <w:tc>
          <w:tcPr>
            <w:tcW w:w="558" w:type="dxa"/>
          </w:tcPr>
          <w:tbl>
            <w:tblPr>
              <w:tblStyle w:val="TableGrid"/>
              <w:tblW w:w="0" w:type="auto"/>
              <w:tblLook w:val="04A0" w:firstRow="1" w:lastRow="0" w:firstColumn="1" w:lastColumn="0" w:noHBand="0" w:noVBand="1"/>
            </w:tblPr>
            <w:tblGrid>
              <w:gridCol w:w="332"/>
            </w:tblGrid>
            <w:tr w:rsidR="007C227B" w:rsidRPr="00211A47">
              <w:tc>
                <w:tcPr>
                  <w:tcW w:w="355" w:type="dxa"/>
                </w:tcPr>
                <w:p w:rsidR="007C227B" w:rsidRPr="00211A47" w:rsidRDefault="007C227B" w:rsidP="00641D21">
                  <w:pPr>
                    <w:rPr>
                      <w:rFonts w:ascii="Times New Roman" w:hAnsi="Times New Roman" w:cs="Times New Roman"/>
                    </w:rPr>
                  </w:pPr>
                </w:p>
              </w:tc>
            </w:tr>
          </w:tbl>
          <w:p w:rsidR="007C227B" w:rsidRPr="00211A47" w:rsidRDefault="007C227B" w:rsidP="00641D21">
            <w:pPr>
              <w:rPr>
                <w:rFonts w:ascii="Times New Roman" w:hAnsi="Times New Roman" w:cs="Times New Roman"/>
              </w:rPr>
            </w:pPr>
          </w:p>
        </w:tc>
        <w:tc>
          <w:tcPr>
            <w:tcW w:w="8658" w:type="dxa"/>
          </w:tcPr>
          <w:p w:rsidR="007C227B" w:rsidRPr="00784FF9" w:rsidRDefault="007C227B" w:rsidP="007C227B">
            <w:pPr>
              <w:pStyle w:val="ListParagraph"/>
              <w:numPr>
                <w:ilvl w:val="0"/>
                <w:numId w:val="27"/>
              </w:numPr>
              <w:ind w:left="432"/>
              <w:rPr>
                <w:rFonts w:ascii="Times New Roman" w:hAnsi="Times New Roman" w:cs="Times New Roman"/>
                <w:highlight w:val="yellow"/>
              </w:rPr>
            </w:pPr>
            <w:r w:rsidRPr="00784FF9">
              <w:rPr>
                <w:rFonts w:ascii="Times New Roman" w:hAnsi="Times New Roman" w:cs="Times New Roman"/>
                <w:highlight w:val="yellow"/>
              </w:rPr>
              <w:t>Allow for measure interaction</w:t>
            </w:r>
            <w:r w:rsidR="00784FF9">
              <w:rPr>
                <w:rFonts w:ascii="Times New Roman" w:hAnsi="Times New Roman" w:cs="Times New Roman"/>
                <w:highlight w:val="yellow"/>
              </w:rPr>
              <w:t>.</w:t>
            </w:r>
          </w:p>
        </w:tc>
      </w:tr>
      <w:tr w:rsidR="007C227B" w:rsidRPr="00211A47">
        <w:tc>
          <w:tcPr>
            <w:tcW w:w="558" w:type="dxa"/>
          </w:tcPr>
          <w:tbl>
            <w:tblPr>
              <w:tblStyle w:val="TableGrid"/>
              <w:tblW w:w="0" w:type="auto"/>
              <w:tblLook w:val="04A0" w:firstRow="1" w:lastRow="0" w:firstColumn="1" w:lastColumn="0" w:noHBand="0" w:noVBand="1"/>
            </w:tblPr>
            <w:tblGrid>
              <w:gridCol w:w="332"/>
            </w:tblGrid>
            <w:tr w:rsidR="007C227B" w:rsidRPr="00211A47">
              <w:tc>
                <w:tcPr>
                  <w:tcW w:w="355" w:type="dxa"/>
                </w:tcPr>
                <w:p w:rsidR="007C227B" w:rsidRPr="00211A47" w:rsidRDefault="007C227B" w:rsidP="00641D21">
                  <w:pPr>
                    <w:rPr>
                      <w:rFonts w:ascii="Times New Roman" w:hAnsi="Times New Roman" w:cs="Times New Roman"/>
                    </w:rPr>
                  </w:pPr>
                </w:p>
              </w:tc>
            </w:tr>
          </w:tbl>
          <w:p w:rsidR="007C227B" w:rsidRPr="00211A47" w:rsidRDefault="007C227B" w:rsidP="00641D21">
            <w:pPr>
              <w:rPr>
                <w:rFonts w:ascii="Times New Roman" w:hAnsi="Times New Roman" w:cs="Times New Roman"/>
              </w:rPr>
            </w:pPr>
          </w:p>
        </w:tc>
        <w:tc>
          <w:tcPr>
            <w:tcW w:w="8658" w:type="dxa"/>
          </w:tcPr>
          <w:p w:rsidR="007C227B" w:rsidRPr="00211A47" w:rsidRDefault="007C227B" w:rsidP="007C227B">
            <w:pPr>
              <w:pStyle w:val="ListParagraph"/>
              <w:numPr>
                <w:ilvl w:val="0"/>
                <w:numId w:val="27"/>
              </w:numPr>
              <w:ind w:left="432"/>
              <w:rPr>
                <w:rFonts w:ascii="Times New Roman" w:hAnsi="Times New Roman" w:cs="Times New Roman"/>
              </w:rPr>
            </w:pPr>
            <w:r w:rsidRPr="00211A47">
              <w:rPr>
                <w:rFonts w:ascii="Times New Roman" w:hAnsi="Times New Roman" w:cs="Times New Roman"/>
              </w:rPr>
              <w:t>Allow input of incidental repairs</w:t>
            </w:r>
            <w:r w:rsidR="00784FF9">
              <w:rPr>
                <w:rFonts w:ascii="Times New Roman" w:hAnsi="Times New Roman" w:cs="Times New Roman"/>
              </w:rPr>
              <w:t>.</w:t>
            </w:r>
          </w:p>
        </w:tc>
      </w:tr>
      <w:tr w:rsidR="007C227B" w:rsidRPr="00784FF9">
        <w:tc>
          <w:tcPr>
            <w:tcW w:w="558" w:type="dxa"/>
          </w:tcPr>
          <w:tbl>
            <w:tblPr>
              <w:tblStyle w:val="TableGrid"/>
              <w:tblW w:w="0" w:type="auto"/>
              <w:tblLook w:val="04A0" w:firstRow="1" w:lastRow="0" w:firstColumn="1" w:lastColumn="0" w:noHBand="0" w:noVBand="1"/>
            </w:tblPr>
            <w:tblGrid>
              <w:gridCol w:w="332"/>
            </w:tblGrid>
            <w:tr w:rsidR="007C227B" w:rsidRPr="00211A47">
              <w:tc>
                <w:tcPr>
                  <w:tcW w:w="355" w:type="dxa"/>
                </w:tcPr>
                <w:p w:rsidR="007C227B" w:rsidRPr="00211A47" w:rsidRDefault="007C227B" w:rsidP="00641D21">
                  <w:pPr>
                    <w:rPr>
                      <w:rFonts w:ascii="Times New Roman" w:hAnsi="Times New Roman" w:cs="Times New Roman"/>
                    </w:rPr>
                  </w:pPr>
                </w:p>
              </w:tc>
            </w:tr>
          </w:tbl>
          <w:p w:rsidR="007C227B" w:rsidRPr="00211A47" w:rsidRDefault="007C227B" w:rsidP="00641D21">
            <w:pPr>
              <w:rPr>
                <w:rFonts w:ascii="Times New Roman" w:hAnsi="Times New Roman" w:cs="Times New Roman"/>
              </w:rPr>
            </w:pPr>
          </w:p>
        </w:tc>
        <w:tc>
          <w:tcPr>
            <w:tcW w:w="8658" w:type="dxa"/>
          </w:tcPr>
          <w:p w:rsidR="007C227B" w:rsidRPr="00784FF9" w:rsidRDefault="007C227B" w:rsidP="007C227B">
            <w:pPr>
              <w:pStyle w:val="ListParagraph"/>
              <w:numPr>
                <w:ilvl w:val="0"/>
                <w:numId w:val="27"/>
              </w:numPr>
              <w:ind w:left="432"/>
              <w:rPr>
                <w:rFonts w:ascii="Times New Roman" w:hAnsi="Times New Roman" w:cs="Times New Roman"/>
                <w:highlight w:val="yellow"/>
              </w:rPr>
            </w:pPr>
            <w:r w:rsidRPr="00784FF9">
              <w:rPr>
                <w:rFonts w:ascii="Times New Roman" w:hAnsi="Times New Roman" w:cs="Times New Roman"/>
                <w:highlight w:val="yellow"/>
              </w:rPr>
              <w:t>List measures in order of cost-effectiveness</w:t>
            </w:r>
            <w:r w:rsidR="00784FF9">
              <w:rPr>
                <w:rFonts w:ascii="Times New Roman" w:hAnsi="Times New Roman" w:cs="Times New Roman"/>
                <w:highlight w:val="yellow"/>
              </w:rPr>
              <w:t>.</w:t>
            </w:r>
          </w:p>
        </w:tc>
      </w:tr>
      <w:tr w:rsidR="007C227B" w:rsidRPr="00211A47">
        <w:tc>
          <w:tcPr>
            <w:tcW w:w="558" w:type="dxa"/>
          </w:tcPr>
          <w:tbl>
            <w:tblPr>
              <w:tblStyle w:val="TableGrid"/>
              <w:tblW w:w="0" w:type="auto"/>
              <w:tblLook w:val="04A0" w:firstRow="1" w:lastRow="0" w:firstColumn="1" w:lastColumn="0" w:noHBand="0" w:noVBand="1"/>
            </w:tblPr>
            <w:tblGrid>
              <w:gridCol w:w="332"/>
            </w:tblGrid>
            <w:tr w:rsidR="007C227B" w:rsidRPr="00784FF9">
              <w:tc>
                <w:tcPr>
                  <w:tcW w:w="355" w:type="dxa"/>
                </w:tcPr>
                <w:p w:rsidR="007C227B" w:rsidRPr="00784FF9" w:rsidRDefault="007C227B" w:rsidP="00641D21">
                  <w:pPr>
                    <w:rPr>
                      <w:rFonts w:ascii="Times New Roman" w:hAnsi="Times New Roman" w:cs="Times New Roman"/>
                      <w:highlight w:val="yellow"/>
                    </w:rPr>
                  </w:pPr>
                </w:p>
              </w:tc>
            </w:tr>
          </w:tbl>
          <w:p w:rsidR="007C227B" w:rsidRPr="00784FF9" w:rsidRDefault="007C227B" w:rsidP="00641D21">
            <w:pPr>
              <w:rPr>
                <w:rFonts w:ascii="Times New Roman" w:hAnsi="Times New Roman" w:cs="Times New Roman"/>
                <w:highlight w:val="yellow"/>
              </w:rPr>
            </w:pPr>
          </w:p>
        </w:tc>
        <w:tc>
          <w:tcPr>
            <w:tcW w:w="8658" w:type="dxa"/>
          </w:tcPr>
          <w:p w:rsidR="007C227B" w:rsidRPr="00784FF9" w:rsidRDefault="007C227B" w:rsidP="007C227B">
            <w:pPr>
              <w:pStyle w:val="ListParagraph"/>
              <w:numPr>
                <w:ilvl w:val="0"/>
                <w:numId w:val="27"/>
              </w:numPr>
              <w:ind w:left="432"/>
              <w:rPr>
                <w:rFonts w:ascii="Times New Roman" w:hAnsi="Times New Roman" w:cs="Times New Roman"/>
                <w:highlight w:val="yellow"/>
              </w:rPr>
            </w:pPr>
            <w:r w:rsidRPr="00784FF9">
              <w:rPr>
                <w:rFonts w:ascii="Times New Roman" w:hAnsi="Times New Roman" w:cs="Times New Roman"/>
                <w:highlight w:val="yellow"/>
              </w:rPr>
              <w:t>Base energy savings on climate-specific data</w:t>
            </w:r>
            <w:r w:rsidR="00784FF9">
              <w:rPr>
                <w:rFonts w:ascii="Times New Roman" w:hAnsi="Times New Roman" w:cs="Times New Roman"/>
                <w:highlight w:val="yellow"/>
              </w:rPr>
              <w:t>.</w:t>
            </w:r>
          </w:p>
        </w:tc>
      </w:tr>
      <w:tr w:rsidR="007C227B" w:rsidRPr="00211A47">
        <w:tc>
          <w:tcPr>
            <w:tcW w:w="558" w:type="dxa"/>
          </w:tcPr>
          <w:tbl>
            <w:tblPr>
              <w:tblStyle w:val="TableGrid"/>
              <w:tblW w:w="0" w:type="auto"/>
              <w:tblLook w:val="04A0" w:firstRow="1" w:lastRow="0" w:firstColumn="1" w:lastColumn="0" w:noHBand="0" w:noVBand="1"/>
            </w:tblPr>
            <w:tblGrid>
              <w:gridCol w:w="332"/>
            </w:tblGrid>
            <w:tr w:rsidR="007C227B" w:rsidRPr="00211A47">
              <w:tc>
                <w:tcPr>
                  <w:tcW w:w="355" w:type="dxa"/>
                </w:tcPr>
                <w:p w:rsidR="007C227B" w:rsidRPr="00211A47" w:rsidRDefault="007C227B" w:rsidP="00641D21">
                  <w:pPr>
                    <w:rPr>
                      <w:rFonts w:ascii="Times New Roman" w:hAnsi="Times New Roman" w:cs="Times New Roman"/>
                    </w:rPr>
                  </w:pPr>
                </w:p>
              </w:tc>
            </w:tr>
            <w:tr w:rsidR="007C227B" w:rsidRPr="00211A47">
              <w:tc>
                <w:tcPr>
                  <w:tcW w:w="360" w:type="dxa"/>
                </w:tcPr>
                <w:p w:rsidR="007C227B" w:rsidRPr="00211A47" w:rsidRDefault="007C227B" w:rsidP="00641D21">
                  <w:pPr>
                    <w:rPr>
                      <w:rFonts w:ascii="Times New Roman" w:hAnsi="Times New Roman" w:cs="Times New Roman"/>
                    </w:rPr>
                  </w:pPr>
                </w:p>
              </w:tc>
            </w:tr>
          </w:tbl>
          <w:p w:rsidR="007C227B" w:rsidRPr="00211A47" w:rsidRDefault="007C227B" w:rsidP="00641D21">
            <w:pPr>
              <w:rPr>
                <w:rFonts w:ascii="Times New Roman" w:hAnsi="Times New Roman" w:cs="Times New Roman"/>
              </w:rPr>
            </w:pPr>
          </w:p>
        </w:tc>
        <w:tc>
          <w:tcPr>
            <w:tcW w:w="8658" w:type="dxa"/>
          </w:tcPr>
          <w:p w:rsidR="007C227B" w:rsidRPr="00211A47" w:rsidRDefault="007C227B" w:rsidP="007C227B">
            <w:pPr>
              <w:pStyle w:val="ListParagraph"/>
              <w:numPr>
                <w:ilvl w:val="0"/>
                <w:numId w:val="27"/>
              </w:numPr>
              <w:ind w:left="432"/>
              <w:rPr>
                <w:rFonts w:ascii="Times New Roman" w:hAnsi="Times New Roman" w:cs="Times New Roman"/>
                <w:highlight w:val="yellow"/>
              </w:rPr>
            </w:pPr>
            <w:r w:rsidRPr="00211A47">
              <w:rPr>
                <w:rFonts w:ascii="Times New Roman" w:hAnsi="Times New Roman" w:cs="Times New Roman"/>
                <w:highlight w:val="yellow"/>
              </w:rPr>
              <w:t>Allow users to input costs</w:t>
            </w:r>
            <w:r w:rsidR="00784FF9">
              <w:rPr>
                <w:rFonts w:ascii="Times New Roman" w:hAnsi="Times New Roman" w:cs="Times New Roman"/>
                <w:highlight w:val="yellow"/>
              </w:rPr>
              <w:t>.</w:t>
            </w:r>
          </w:p>
          <w:p w:rsidR="007C227B" w:rsidRPr="00211A47" w:rsidRDefault="007C227B" w:rsidP="007C227B">
            <w:pPr>
              <w:pStyle w:val="ListParagraph"/>
              <w:numPr>
                <w:ilvl w:val="0"/>
                <w:numId w:val="27"/>
              </w:numPr>
              <w:ind w:left="432"/>
              <w:rPr>
                <w:rFonts w:ascii="Times New Roman" w:hAnsi="Times New Roman" w:cs="Times New Roman"/>
              </w:rPr>
            </w:pPr>
            <w:r w:rsidRPr="00211A47">
              <w:rPr>
                <w:rFonts w:ascii="Times New Roman" w:hAnsi="Times New Roman" w:cs="Times New Roman"/>
              </w:rPr>
              <w:t>Allow health and safety measure selection</w:t>
            </w:r>
            <w:r w:rsidR="00784FF9">
              <w:rPr>
                <w:rFonts w:ascii="Times New Roman" w:hAnsi="Times New Roman" w:cs="Times New Roman"/>
              </w:rPr>
              <w:t>.</w:t>
            </w:r>
          </w:p>
        </w:tc>
      </w:tr>
    </w:tbl>
    <w:p w:rsidR="007C227B" w:rsidRPr="00211A47" w:rsidRDefault="007C227B" w:rsidP="007C227B">
      <w:pPr>
        <w:ind w:left="360"/>
        <w:rPr>
          <w:rFonts w:ascii="Times New Roman" w:hAnsi="Times New Roman"/>
        </w:rPr>
      </w:pPr>
    </w:p>
    <w:p w:rsidR="007C227B" w:rsidRPr="00211A47" w:rsidRDefault="007C227B" w:rsidP="007C227B">
      <w:pPr>
        <w:spacing w:before="120" w:after="120"/>
        <w:rPr>
          <w:rFonts w:ascii="Times New Roman" w:hAnsi="Times New Roman"/>
          <w:b/>
        </w:rPr>
      </w:pPr>
      <w:r w:rsidRPr="00211A47">
        <w:rPr>
          <w:rFonts w:ascii="Times New Roman" w:hAnsi="Times New Roman"/>
          <w:b/>
        </w:rPr>
        <w:t xml:space="preserve">Rationale: </w:t>
      </w:r>
    </w:p>
    <w:p w:rsidR="007C227B" w:rsidRPr="00211A47" w:rsidRDefault="007C227B" w:rsidP="007C227B">
      <w:pPr>
        <w:spacing w:before="120" w:after="120"/>
        <w:rPr>
          <w:rFonts w:ascii="Times New Roman" w:hAnsi="Times New Roman"/>
        </w:rPr>
      </w:pPr>
      <w:r w:rsidRPr="00211A47">
        <w:rPr>
          <w:rFonts w:ascii="Times New Roman" w:hAnsi="Times New Roman"/>
          <w:b/>
        </w:rPr>
        <w:t>A</w:t>
      </w:r>
      <w:r w:rsidRPr="00211A47">
        <w:rPr>
          <w:rFonts w:ascii="Times New Roman" w:hAnsi="Times New Roman"/>
        </w:rPr>
        <w:t xml:space="preserve"> is correct. The software must include measure interactions in the energy savings estimate.</w:t>
      </w:r>
    </w:p>
    <w:p w:rsidR="007C227B" w:rsidRPr="00211A47" w:rsidRDefault="007C227B" w:rsidP="007C227B">
      <w:pPr>
        <w:spacing w:before="120" w:after="120"/>
        <w:rPr>
          <w:rFonts w:ascii="Times New Roman" w:hAnsi="Times New Roman"/>
        </w:rPr>
      </w:pPr>
      <w:r w:rsidRPr="00211A47">
        <w:rPr>
          <w:rFonts w:ascii="Times New Roman" w:hAnsi="Times New Roman"/>
          <w:b/>
        </w:rPr>
        <w:t>B</w:t>
      </w:r>
      <w:r w:rsidRPr="00211A47">
        <w:rPr>
          <w:rFonts w:ascii="Times New Roman" w:hAnsi="Times New Roman"/>
        </w:rPr>
        <w:t xml:space="preserve"> is incorrect. Energy audit software does not need to include an incidental repair category, though many of them do.</w:t>
      </w:r>
    </w:p>
    <w:p w:rsidR="007C227B" w:rsidRPr="00211A47" w:rsidRDefault="007C227B" w:rsidP="007C227B">
      <w:pPr>
        <w:spacing w:before="120" w:after="120"/>
        <w:rPr>
          <w:rFonts w:ascii="Times New Roman" w:hAnsi="Times New Roman"/>
        </w:rPr>
      </w:pPr>
      <w:r w:rsidRPr="00211A47">
        <w:rPr>
          <w:rFonts w:ascii="Times New Roman" w:hAnsi="Times New Roman"/>
          <w:b/>
        </w:rPr>
        <w:t>C</w:t>
      </w:r>
      <w:r w:rsidRPr="00211A47">
        <w:rPr>
          <w:rFonts w:ascii="Times New Roman" w:hAnsi="Times New Roman"/>
        </w:rPr>
        <w:t xml:space="preserve"> is correct because the software must list the measures in order of cost-effectiveness with the most cost-effective measures being listed first.</w:t>
      </w:r>
    </w:p>
    <w:p w:rsidR="007C227B" w:rsidRPr="00211A47" w:rsidRDefault="007C227B" w:rsidP="007C227B">
      <w:pPr>
        <w:spacing w:before="120" w:after="120"/>
        <w:rPr>
          <w:rFonts w:ascii="Times New Roman" w:hAnsi="Times New Roman"/>
        </w:rPr>
      </w:pPr>
      <w:r w:rsidRPr="00211A47">
        <w:rPr>
          <w:rFonts w:ascii="Times New Roman" w:hAnsi="Times New Roman"/>
          <w:b/>
        </w:rPr>
        <w:t>D</w:t>
      </w:r>
      <w:r w:rsidRPr="00211A47">
        <w:rPr>
          <w:rFonts w:ascii="Times New Roman" w:hAnsi="Times New Roman"/>
        </w:rPr>
        <w:t xml:space="preserve"> is correct because the software tools must base calculations on local climate.</w:t>
      </w:r>
    </w:p>
    <w:p w:rsidR="007C227B" w:rsidRPr="00211A47" w:rsidRDefault="007C227B" w:rsidP="007C227B">
      <w:pPr>
        <w:spacing w:before="120" w:after="120"/>
        <w:rPr>
          <w:rFonts w:ascii="Times New Roman" w:hAnsi="Times New Roman"/>
        </w:rPr>
      </w:pPr>
      <w:r w:rsidRPr="00211A47">
        <w:rPr>
          <w:rFonts w:ascii="Times New Roman" w:hAnsi="Times New Roman"/>
          <w:b/>
        </w:rPr>
        <w:t>E</w:t>
      </w:r>
      <w:r w:rsidRPr="00211A47">
        <w:rPr>
          <w:rFonts w:ascii="Times New Roman" w:hAnsi="Times New Roman"/>
        </w:rPr>
        <w:t xml:space="preserve"> is correct because the software must allow for the input of costs for fuel and for installing measures.</w:t>
      </w:r>
    </w:p>
    <w:p w:rsidR="007C227B" w:rsidRPr="00211A47" w:rsidRDefault="007C227B" w:rsidP="007C227B">
      <w:pPr>
        <w:spacing w:before="120" w:after="120"/>
        <w:rPr>
          <w:rFonts w:ascii="Times New Roman" w:hAnsi="Times New Roman"/>
        </w:rPr>
      </w:pPr>
      <w:r w:rsidRPr="00211A47">
        <w:rPr>
          <w:rFonts w:ascii="Times New Roman" w:hAnsi="Times New Roman"/>
          <w:b/>
        </w:rPr>
        <w:t>F</w:t>
      </w:r>
      <w:r w:rsidRPr="00211A47">
        <w:rPr>
          <w:rFonts w:ascii="Times New Roman" w:hAnsi="Times New Roman"/>
        </w:rPr>
        <w:t xml:space="preserve"> is incorrect because the software tools are not required to include health and safety measures, though those should be included on the work order.</w:t>
      </w:r>
    </w:p>
    <w:p w:rsidR="007C227B" w:rsidRPr="00211A47" w:rsidRDefault="00784FF9" w:rsidP="007C227B">
      <w:pPr>
        <w:rPr>
          <w:rFonts w:ascii="Times New Roman" w:eastAsia="MS PGothic" w:hAnsi="Times New Roman"/>
          <w:b/>
          <w:bCs/>
        </w:rPr>
      </w:pPr>
      <w:r>
        <w:rPr>
          <w:rFonts w:ascii="Times New Roman" w:eastAsia="MS PGothic" w:hAnsi="Times New Roman"/>
          <w:b/>
          <w:bCs/>
        </w:rPr>
        <w:br/>
      </w:r>
    </w:p>
    <w:p w:rsidR="00E77B01" w:rsidRPr="00211A47" w:rsidRDefault="00E77B01" w:rsidP="007C227B">
      <w:pPr>
        <w:rPr>
          <w:rFonts w:ascii="Times New Roman" w:eastAsia="MS PGothic" w:hAnsi="Times New Roman"/>
          <w:b/>
          <w:bCs/>
        </w:rPr>
      </w:pPr>
      <w:r w:rsidRPr="00211A47">
        <w:rPr>
          <w:rFonts w:ascii="Times New Roman" w:eastAsia="MS PGothic" w:hAnsi="Times New Roman"/>
          <w:b/>
          <w:bCs/>
        </w:rPr>
        <w:t xml:space="preserve">Objective: </w:t>
      </w:r>
    </w:p>
    <w:p w:rsidR="00F42E63" w:rsidRPr="00211A47" w:rsidRDefault="00F42E63" w:rsidP="00F42E63">
      <w:pPr>
        <w:pStyle w:val="List1Paragraph"/>
        <w:numPr>
          <w:ilvl w:val="0"/>
          <w:numId w:val="19"/>
        </w:numPr>
      </w:pPr>
      <w:r w:rsidRPr="00211A47">
        <w:rPr>
          <w:rFonts w:eastAsia="ＭＳ Ｐゴシック"/>
        </w:rPr>
        <w:t>Locate DOE guidance related to energy audits and priority lists.</w:t>
      </w:r>
    </w:p>
    <w:p w:rsidR="00E77B01" w:rsidRPr="00211A47" w:rsidRDefault="00E77B01" w:rsidP="00E77B01">
      <w:pPr>
        <w:spacing w:before="120" w:after="120"/>
        <w:rPr>
          <w:rFonts w:ascii="Times New Roman" w:hAnsi="Times New Roman"/>
          <w:b/>
        </w:rPr>
      </w:pPr>
      <w:r w:rsidRPr="00211A47">
        <w:rPr>
          <w:rFonts w:ascii="Times New Roman" w:hAnsi="Times New Roman"/>
          <w:b/>
        </w:rPr>
        <w:t xml:space="preserve">Question: </w:t>
      </w:r>
    </w:p>
    <w:p w:rsidR="00E77B01" w:rsidRPr="00211A47" w:rsidRDefault="00F42E63" w:rsidP="00784FF9">
      <w:pPr>
        <w:ind w:left="180" w:hanging="180"/>
        <w:rPr>
          <w:rFonts w:ascii="Times New Roman" w:hAnsi="Times New Roman"/>
        </w:rPr>
      </w:pPr>
      <w:r w:rsidRPr="00211A47">
        <w:rPr>
          <w:rFonts w:ascii="Times New Roman" w:hAnsi="Times New Roman"/>
        </w:rPr>
        <w:t>4</w:t>
      </w:r>
      <w:r w:rsidR="00E77B01" w:rsidRPr="00211A47">
        <w:rPr>
          <w:rFonts w:ascii="Times New Roman" w:hAnsi="Times New Roman"/>
        </w:rPr>
        <w:t xml:space="preserve">. </w:t>
      </w:r>
      <w:r w:rsidRPr="00211A47">
        <w:rPr>
          <w:rFonts w:ascii="Times New Roman" w:hAnsi="Times New Roman"/>
        </w:rPr>
        <w:t>If you have questions about DOE requirements for audit software and the approval process, where should you look for answers?</w:t>
      </w:r>
    </w:p>
    <w:p w:rsidR="00E77B01" w:rsidRPr="00211A47" w:rsidRDefault="00F42E63" w:rsidP="00F42E63">
      <w:pPr>
        <w:pStyle w:val="ListParagraph"/>
        <w:numPr>
          <w:ilvl w:val="0"/>
          <w:numId w:val="26"/>
        </w:numPr>
        <w:rPr>
          <w:rFonts w:ascii="Times New Roman" w:hAnsi="Times New Roman"/>
          <w:highlight w:val="yellow"/>
        </w:rPr>
      </w:pPr>
      <w:r w:rsidRPr="00211A47">
        <w:rPr>
          <w:rFonts w:ascii="Times New Roman" w:hAnsi="Times New Roman"/>
          <w:highlight w:val="yellow"/>
        </w:rPr>
        <w:t>10 CFR 44 and WPN 01-4</w:t>
      </w:r>
    </w:p>
    <w:p w:rsidR="00E77B01" w:rsidRPr="00211A47" w:rsidRDefault="00F42E63" w:rsidP="00F42E63">
      <w:pPr>
        <w:pStyle w:val="ListParagraph"/>
        <w:numPr>
          <w:ilvl w:val="0"/>
          <w:numId w:val="26"/>
        </w:numPr>
        <w:rPr>
          <w:rFonts w:ascii="Times New Roman" w:hAnsi="Times New Roman"/>
        </w:rPr>
      </w:pPr>
      <w:r w:rsidRPr="00211A47">
        <w:rPr>
          <w:rFonts w:ascii="Times New Roman" w:hAnsi="Times New Roman"/>
        </w:rPr>
        <w:t>10 CFR 440 and WPN 11-6</w:t>
      </w:r>
    </w:p>
    <w:p w:rsidR="00E77B01" w:rsidRPr="00211A47" w:rsidRDefault="00F42E63" w:rsidP="00F42E63">
      <w:pPr>
        <w:pStyle w:val="ListParagraph"/>
        <w:numPr>
          <w:ilvl w:val="0"/>
          <w:numId w:val="26"/>
        </w:numPr>
        <w:rPr>
          <w:rFonts w:ascii="Times New Roman" w:hAnsi="Times New Roman"/>
        </w:rPr>
      </w:pPr>
      <w:r w:rsidRPr="00211A47">
        <w:rPr>
          <w:rFonts w:ascii="Times New Roman" w:hAnsi="Times New Roman"/>
        </w:rPr>
        <w:t>Appendix A and WPN 01-4</w:t>
      </w:r>
    </w:p>
    <w:p w:rsidR="00E77B01" w:rsidRPr="00211A47" w:rsidRDefault="00E77B01" w:rsidP="00E77B01">
      <w:pPr>
        <w:spacing w:before="120" w:after="120"/>
        <w:rPr>
          <w:rFonts w:ascii="Times New Roman" w:hAnsi="Times New Roman"/>
          <w:b/>
        </w:rPr>
      </w:pPr>
      <w:r w:rsidRPr="00211A47">
        <w:rPr>
          <w:rFonts w:ascii="Times New Roman" w:hAnsi="Times New Roman"/>
          <w:b/>
        </w:rPr>
        <w:t xml:space="preserve">Rationale: </w:t>
      </w:r>
    </w:p>
    <w:p w:rsidR="00E77B01" w:rsidRPr="00211A47" w:rsidRDefault="00E77B01" w:rsidP="00E77B01">
      <w:pPr>
        <w:spacing w:before="120" w:after="120"/>
        <w:rPr>
          <w:rFonts w:ascii="Times New Roman" w:hAnsi="Times New Roman"/>
        </w:rPr>
      </w:pPr>
      <w:r w:rsidRPr="00211A47">
        <w:rPr>
          <w:rFonts w:ascii="Times New Roman" w:hAnsi="Times New Roman"/>
          <w:b/>
        </w:rPr>
        <w:t>A</w:t>
      </w:r>
      <w:r w:rsidRPr="00211A47">
        <w:rPr>
          <w:rFonts w:ascii="Times New Roman" w:hAnsi="Times New Roman"/>
        </w:rPr>
        <w:t xml:space="preserve"> is </w:t>
      </w:r>
      <w:r w:rsidR="00F42E63" w:rsidRPr="00211A47">
        <w:rPr>
          <w:rFonts w:ascii="Times New Roman" w:hAnsi="Times New Roman"/>
        </w:rPr>
        <w:t>correct. Both of these documents contain information about the energy audit and priority list approval process and requirements.</w:t>
      </w:r>
    </w:p>
    <w:p w:rsidR="00E77B01" w:rsidRPr="00211A47" w:rsidRDefault="00E77B01" w:rsidP="00E77B01">
      <w:pPr>
        <w:spacing w:before="120" w:after="120"/>
        <w:rPr>
          <w:rFonts w:ascii="Times New Roman" w:hAnsi="Times New Roman"/>
        </w:rPr>
      </w:pPr>
      <w:r w:rsidRPr="00211A47">
        <w:rPr>
          <w:rFonts w:ascii="Times New Roman" w:hAnsi="Times New Roman"/>
          <w:b/>
        </w:rPr>
        <w:t>B</w:t>
      </w:r>
      <w:r w:rsidRPr="00211A47">
        <w:rPr>
          <w:rFonts w:ascii="Times New Roman" w:hAnsi="Times New Roman"/>
        </w:rPr>
        <w:t xml:space="preserve"> is </w:t>
      </w:r>
      <w:r w:rsidR="00F42E63" w:rsidRPr="00211A47">
        <w:rPr>
          <w:rFonts w:ascii="Times New Roman" w:hAnsi="Times New Roman"/>
        </w:rPr>
        <w:t>incorrect because WPN 11-6 covers health and safety guidance, not energy audit or priority list approval.</w:t>
      </w:r>
    </w:p>
    <w:p w:rsidR="00E77B01" w:rsidRPr="00211A47" w:rsidRDefault="00E77B01" w:rsidP="00E77B01">
      <w:pPr>
        <w:spacing w:before="120" w:after="120"/>
        <w:rPr>
          <w:rFonts w:ascii="Times New Roman" w:hAnsi="Times New Roman"/>
        </w:rPr>
      </w:pPr>
      <w:r w:rsidRPr="00211A47">
        <w:rPr>
          <w:rFonts w:ascii="Times New Roman" w:hAnsi="Times New Roman"/>
          <w:b/>
        </w:rPr>
        <w:lastRenderedPageBreak/>
        <w:t>C</w:t>
      </w:r>
      <w:r w:rsidRPr="00211A47">
        <w:rPr>
          <w:rFonts w:ascii="Times New Roman" w:hAnsi="Times New Roman"/>
        </w:rPr>
        <w:t xml:space="preserve"> is </w:t>
      </w:r>
      <w:r w:rsidR="00F42E63" w:rsidRPr="00211A47">
        <w:rPr>
          <w:rFonts w:ascii="Times New Roman" w:hAnsi="Times New Roman"/>
        </w:rPr>
        <w:t>incorrect because Appendix A is only a list of approved materials and does not address the approval process.</w:t>
      </w:r>
    </w:p>
    <w:p w:rsidR="009700DF" w:rsidRPr="00211A47" w:rsidRDefault="009700DF" w:rsidP="00001075">
      <w:pPr>
        <w:spacing w:before="120" w:after="120"/>
        <w:rPr>
          <w:rFonts w:ascii="Times New Roman" w:hAnsi="Times New Roman"/>
        </w:rPr>
      </w:pPr>
    </w:p>
    <w:sectPr w:rsidR="009700DF" w:rsidRPr="00211A47" w:rsidSect="00784FF9">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9B" w:rsidRDefault="0075709B">
      <w:r>
        <w:separator/>
      </w:r>
    </w:p>
  </w:endnote>
  <w:endnote w:type="continuationSeparator" w:id="0">
    <w:p w:rsidR="0075709B" w:rsidRDefault="0075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altName w:val="IDAutomationHC39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Ｐゴシック">
    <w:charset w:val="4E"/>
    <w:family w:val="auto"/>
    <w:pitch w:val="variable"/>
    <w:sig w:usb0="00000001" w:usb1="00000000" w:usb2="01000407"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142E34" w:rsidP="009700DF">
    <w:pPr>
      <w:pStyle w:val="Footer"/>
      <w:framePr w:wrap="around" w:vAnchor="text" w:hAnchor="margin" w:xAlign="center" w:y="1"/>
      <w:rPr>
        <w:rStyle w:val="PageNumber"/>
      </w:rPr>
    </w:pPr>
    <w:r>
      <w:rPr>
        <w:rStyle w:val="PageNumber"/>
      </w:rPr>
      <w:fldChar w:fldCharType="begin"/>
    </w:r>
    <w:r w:rsidR="00E77B01">
      <w:rPr>
        <w:rStyle w:val="PageNumber"/>
      </w:rPr>
      <w:instrText xml:space="preserve">PAGE  </w:instrText>
    </w:r>
    <w:r>
      <w:rPr>
        <w:rStyle w:val="PageNumber"/>
      </w:rPr>
      <w:fldChar w:fldCharType="separate"/>
    </w:r>
    <w:r w:rsidR="00E77B01">
      <w:rPr>
        <w:rStyle w:val="PageNumber"/>
        <w:noProof/>
      </w:rPr>
      <w:t>1</w:t>
    </w:r>
    <w:r>
      <w:rPr>
        <w:rStyle w:val="PageNumber"/>
      </w:rPr>
      <w:fldChar w:fldCharType="end"/>
    </w:r>
  </w:p>
  <w:p w:rsidR="00E77B01" w:rsidRDefault="00E77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Pr="00072A34" w:rsidRDefault="0075709B" w:rsidP="009700DF">
    <w:pPr>
      <w:pStyle w:val="Footer"/>
      <w:tabs>
        <w:tab w:val="clear" w:pos="8640"/>
        <w:tab w:val="right" w:pos="9180"/>
      </w:tabs>
      <w:rPr>
        <w:i/>
        <w:sz w:val="22"/>
      </w:rPr>
    </w:pPr>
    <w:r>
      <w:rPr>
        <w:i/>
        <w:noProof/>
        <w:sz w:val="22"/>
      </w:rPr>
      <w:pict>
        <v:rect id="_x0000_s2087"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E77B01">
      <w:rPr>
        <w:i/>
        <w:sz w:val="22"/>
      </w:rPr>
      <w:t>Introduction to Weatherization</w:t>
    </w:r>
    <w:r w:rsidR="00E77B01" w:rsidRPr="00072A34">
      <w:rPr>
        <w:i/>
        <w:sz w:val="22"/>
      </w:rPr>
      <w:t xml:space="preserve">: </w:t>
    </w:r>
    <w:r w:rsidR="00E77B01" w:rsidRPr="00014EE3">
      <w:rPr>
        <w:i/>
        <w:sz w:val="22"/>
      </w:rPr>
      <w:t xml:space="preserve">Weatherization Installer/Technician </w:t>
    </w:r>
    <w:r w:rsidR="00E77B01">
      <w:rPr>
        <w:i/>
        <w:sz w:val="22"/>
      </w:rPr>
      <w:t>Fundamentals</w:t>
    </w:r>
    <w:r w:rsidR="00E77B01" w:rsidRPr="00072A34">
      <w:rPr>
        <w:i/>
        <w:sz w:val="22"/>
      </w:rPr>
      <w:tab/>
      <w:t xml:space="preserve">Page </w:t>
    </w:r>
    <w:r w:rsidR="00142E34" w:rsidRPr="00072A34">
      <w:rPr>
        <w:rStyle w:val="PageNumber"/>
        <w:i/>
        <w:sz w:val="22"/>
      </w:rPr>
      <w:fldChar w:fldCharType="begin"/>
    </w:r>
    <w:r w:rsidR="00E77B01" w:rsidRPr="00072A34">
      <w:rPr>
        <w:rStyle w:val="PageNumber"/>
        <w:i/>
        <w:sz w:val="22"/>
      </w:rPr>
      <w:instrText xml:space="preserve"> PAGE </w:instrText>
    </w:r>
    <w:r w:rsidR="00142E34" w:rsidRPr="00072A34">
      <w:rPr>
        <w:rStyle w:val="PageNumber"/>
        <w:i/>
        <w:sz w:val="22"/>
      </w:rPr>
      <w:fldChar w:fldCharType="separate"/>
    </w:r>
    <w:r w:rsidR="00E77B01">
      <w:rPr>
        <w:rStyle w:val="PageNumber"/>
        <w:i/>
        <w:noProof/>
        <w:sz w:val="22"/>
      </w:rPr>
      <w:t>7</w:t>
    </w:r>
    <w:r w:rsidR="00142E34" w:rsidRPr="00072A34">
      <w:rPr>
        <w:rStyle w:val="PageNumber"/>
        <w:i/>
        <w:sz w:val="22"/>
      </w:rPr>
      <w:fldChar w:fldCharType="end"/>
    </w:r>
  </w:p>
  <w:p w:rsidR="00E77B01" w:rsidRPr="00072A34" w:rsidRDefault="00E77B01" w:rsidP="009700DF">
    <w:pPr>
      <w:pStyle w:val="Footer"/>
      <w:rPr>
        <w:i/>
        <w:sz w:val="22"/>
      </w:rPr>
    </w:pPr>
    <w:r w:rsidRPr="00072A34">
      <w:rPr>
        <w:i/>
        <w:sz w:val="22"/>
      </w:rPr>
      <w:t>Weatherization Assistance Program</w:t>
    </w:r>
  </w:p>
  <w:p w:rsidR="00E77B01" w:rsidRPr="00DD02E3" w:rsidRDefault="00E77B01"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75709B" w:rsidP="009700DF">
    <w:pPr>
      <w:pStyle w:val="Footer"/>
      <w:tabs>
        <w:tab w:val="clear" w:pos="8640"/>
        <w:tab w:val="right" w:pos="10170"/>
      </w:tabs>
      <w:rPr>
        <w:i/>
        <w:sz w:val="20"/>
      </w:rPr>
    </w:pPr>
    <w:r>
      <w:rPr>
        <w:i/>
        <w:noProof/>
        <w:sz w:val="20"/>
      </w:rPr>
      <w:pict>
        <v:rect id="_x0000_s2088"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E77B01">
      <w:rPr>
        <w:i/>
        <w:sz w:val="20"/>
      </w:rPr>
      <w:t>Energy Audit Software: Quiz Answer Key</w:t>
    </w:r>
    <w:r w:rsidR="00E77B01" w:rsidRPr="006A0A0E">
      <w:rPr>
        <w:i/>
        <w:sz w:val="20"/>
      </w:rPr>
      <w:t xml:space="preserve"> </w:t>
    </w:r>
    <w:r w:rsidR="00E77B01">
      <w:rPr>
        <w:i/>
        <w:sz w:val="20"/>
      </w:rPr>
      <w:tab/>
    </w:r>
    <w:r w:rsidR="00E77B01">
      <w:rPr>
        <w:i/>
        <w:sz w:val="20"/>
      </w:rPr>
      <w:tab/>
    </w:r>
    <w:r w:rsidR="00E77B01" w:rsidRPr="00405FBE">
      <w:rPr>
        <w:i/>
        <w:sz w:val="20"/>
      </w:rPr>
      <w:t xml:space="preserve">Page </w:t>
    </w:r>
    <w:r w:rsidR="00142E34" w:rsidRPr="00405FBE">
      <w:rPr>
        <w:rStyle w:val="PageNumber"/>
        <w:i/>
        <w:sz w:val="20"/>
      </w:rPr>
      <w:fldChar w:fldCharType="begin"/>
    </w:r>
    <w:r w:rsidR="00E77B01" w:rsidRPr="00405FBE">
      <w:rPr>
        <w:rStyle w:val="PageNumber"/>
        <w:i/>
        <w:sz w:val="20"/>
      </w:rPr>
      <w:instrText xml:space="preserve"> PAGE </w:instrText>
    </w:r>
    <w:r w:rsidR="00142E34" w:rsidRPr="00405FBE">
      <w:rPr>
        <w:rStyle w:val="PageNumber"/>
        <w:i/>
        <w:sz w:val="20"/>
      </w:rPr>
      <w:fldChar w:fldCharType="separate"/>
    </w:r>
    <w:r w:rsidR="008C2570">
      <w:rPr>
        <w:rStyle w:val="PageNumber"/>
        <w:i/>
        <w:noProof/>
        <w:sz w:val="20"/>
      </w:rPr>
      <w:t>1</w:t>
    </w:r>
    <w:r w:rsidR="00142E34" w:rsidRPr="00405FBE">
      <w:rPr>
        <w:rStyle w:val="PageNumber"/>
        <w:i/>
        <w:sz w:val="20"/>
      </w:rPr>
      <w:fldChar w:fldCharType="end"/>
    </w:r>
  </w:p>
  <w:p w:rsidR="00E77B01" w:rsidRPr="00405FBE" w:rsidRDefault="00E77B01"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E77B01" w:rsidRPr="0029297E" w:rsidRDefault="00E77B01" w:rsidP="0029297E">
    <w:pPr>
      <w:pStyle w:val="Footer"/>
      <w:rPr>
        <w:i/>
        <w:sz w:val="20"/>
      </w:rPr>
    </w:pPr>
    <w:proofErr w:type="gramStart"/>
    <w:r w:rsidRPr="00405FBE">
      <w:rPr>
        <w:i/>
        <w:sz w:val="20"/>
      </w:rPr>
      <w:t>as</w:t>
    </w:r>
    <w:proofErr w:type="gramEnd"/>
    <w:r w:rsidRPr="00405FBE">
      <w:rPr>
        <w:i/>
        <w:sz w:val="20"/>
      </w:rPr>
      <w:t xml:space="preserve"> of </w:t>
    </w:r>
    <w:r>
      <w:rPr>
        <w:i/>
        <w:sz w:val="20"/>
      </w:rPr>
      <w:t>July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75709B" w:rsidP="0095623A">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E77B01" w:rsidRPr="003959F5">
      <w:rPr>
        <w:i/>
        <w:sz w:val="20"/>
      </w:rPr>
      <w:t xml:space="preserve">Page </w:t>
    </w:r>
    <w:r w:rsidR="00142E34" w:rsidRPr="003959F5">
      <w:rPr>
        <w:rStyle w:val="PageNumber"/>
        <w:i/>
        <w:sz w:val="20"/>
      </w:rPr>
      <w:fldChar w:fldCharType="begin"/>
    </w:r>
    <w:r w:rsidR="00E77B01" w:rsidRPr="003959F5">
      <w:rPr>
        <w:rStyle w:val="PageNumber"/>
        <w:i/>
        <w:sz w:val="20"/>
      </w:rPr>
      <w:instrText xml:space="preserve"> PAGE </w:instrText>
    </w:r>
    <w:r w:rsidR="00142E34" w:rsidRPr="003959F5">
      <w:rPr>
        <w:rStyle w:val="PageNumber"/>
        <w:i/>
        <w:sz w:val="20"/>
      </w:rPr>
      <w:fldChar w:fldCharType="separate"/>
    </w:r>
    <w:r w:rsidR="008C2570">
      <w:rPr>
        <w:rStyle w:val="PageNumber"/>
        <w:i/>
        <w:noProof/>
        <w:sz w:val="20"/>
      </w:rPr>
      <w:t>2</w:t>
    </w:r>
    <w:r w:rsidR="00142E34" w:rsidRPr="003959F5">
      <w:rPr>
        <w:rStyle w:val="PageNumber"/>
        <w:i/>
        <w:sz w:val="20"/>
      </w:rPr>
      <w:fldChar w:fldCharType="end"/>
    </w:r>
    <w:r w:rsidR="00E77B01">
      <w:rPr>
        <w:rStyle w:val="PageNumber"/>
        <w:i/>
        <w:sz w:val="20"/>
      </w:rPr>
      <w:t xml:space="preserve">                                                                                                     </w:t>
    </w:r>
    <w:r w:rsidR="00E77B01">
      <w:rPr>
        <w:i/>
        <w:sz w:val="20"/>
      </w:rPr>
      <w:t>Energy Audit Software</w:t>
    </w:r>
    <w:r w:rsidR="00E77B01" w:rsidRPr="003959F5">
      <w:rPr>
        <w:i/>
        <w:sz w:val="20"/>
      </w:rPr>
      <w:t xml:space="preserve">: </w:t>
    </w:r>
    <w:r w:rsidR="00E77B01">
      <w:rPr>
        <w:i/>
        <w:sz w:val="20"/>
      </w:rPr>
      <w:t>Quiz Answer Key</w:t>
    </w:r>
  </w:p>
  <w:p w:rsidR="00E77B01" w:rsidRPr="003959F5" w:rsidRDefault="00E77B01"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E77B01" w:rsidRPr="0095623A" w:rsidRDefault="00E77B01" w:rsidP="0095623A">
    <w:pPr>
      <w:pStyle w:val="Footer"/>
      <w:jc w:val="right"/>
      <w:rPr>
        <w:i/>
        <w:sz w:val="20"/>
      </w:rPr>
    </w:pPr>
    <w:proofErr w:type="gramStart"/>
    <w:r>
      <w:rPr>
        <w:i/>
        <w:sz w:val="20"/>
      </w:rPr>
      <w:t>as</w:t>
    </w:r>
    <w:proofErr w:type="gramEnd"/>
    <w:r>
      <w:rPr>
        <w:i/>
        <w:sz w:val="20"/>
      </w:rPr>
      <w:t xml:space="preserve"> of July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75709B"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DF175A">
      <w:rPr>
        <w:i/>
        <w:sz w:val="20"/>
      </w:rPr>
      <w:t>Energy Audit Software</w:t>
    </w:r>
    <w:r w:rsidR="00DF175A" w:rsidRPr="003959F5">
      <w:rPr>
        <w:i/>
        <w:sz w:val="20"/>
      </w:rPr>
      <w:t xml:space="preserve">: </w:t>
    </w:r>
    <w:r w:rsidR="00DF175A">
      <w:rPr>
        <w:i/>
        <w:sz w:val="20"/>
      </w:rPr>
      <w:t>Quiz Answer Key</w:t>
    </w:r>
    <w:r w:rsidR="00E77B01">
      <w:rPr>
        <w:i/>
        <w:sz w:val="20"/>
      </w:rPr>
      <w:tab/>
    </w:r>
    <w:r w:rsidR="00E77B01">
      <w:rPr>
        <w:i/>
        <w:sz w:val="20"/>
      </w:rPr>
      <w:tab/>
    </w:r>
    <w:r w:rsidR="00E77B01" w:rsidRPr="003959F5">
      <w:rPr>
        <w:i/>
        <w:sz w:val="20"/>
      </w:rPr>
      <w:t xml:space="preserve">Page </w:t>
    </w:r>
    <w:r w:rsidR="00142E34" w:rsidRPr="003959F5">
      <w:rPr>
        <w:rStyle w:val="PageNumber"/>
        <w:i/>
        <w:sz w:val="20"/>
      </w:rPr>
      <w:fldChar w:fldCharType="begin"/>
    </w:r>
    <w:r w:rsidR="00E77B01" w:rsidRPr="003959F5">
      <w:rPr>
        <w:rStyle w:val="PageNumber"/>
        <w:i/>
        <w:sz w:val="20"/>
      </w:rPr>
      <w:instrText xml:space="preserve"> PAGE </w:instrText>
    </w:r>
    <w:r w:rsidR="00142E34" w:rsidRPr="003959F5">
      <w:rPr>
        <w:rStyle w:val="PageNumber"/>
        <w:i/>
        <w:sz w:val="20"/>
      </w:rPr>
      <w:fldChar w:fldCharType="separate"/>
    </w:r>
    <w:r w:rsidR="008C2570">
      <w:rPr>
        <w:rStyle w:val="PageNumber"/>
        <w:i/>
        <w:noProof/>
        <w:sz w:val="20"/>
      </w:rPr>
      <w:t>3</w:t>
    </w:r>
    <w:r w:rsidR="00142E34" w:rsidRPr="003959F5">
      <w:rPr>
        <w:rStyle w:val="PageNumber"/>
        <w:i/>
        <w:sz w:val="20"/>
      </w:rPr>
      <w:fldChar w:fldCharType="end"/>
    </w:r>
  </w:p>
  <w:p w:rsidR="00E77B01" w:rsidRPr="003959F5" w:rsidRDefault="00E77B01" w:rsidP="009700DF">
    <w:pPr>
      <w:pStyle w:val="Footer"/>
      <w:tabs>
        <w:tab w:val="clear" w:pos="8640"/>
        <w:tab w:val="right" w:pos="9990"/>
      </w:tabs>
      <w:rPr>
        <w:i/>
        <w:sz w:val="20"/>
      </w:rPr>
    </w:pPr>
    <w:r w:rsidRPr="003959F5">
      <w:rPr>
        <w:i/>
        <w:sz w:val="20"/>
      </w:rPr>
      <w:t xml:space="preserve">Weatherization </w:t>
    </w:r>
    <w:r w:rsidR="00784FF9">
      <w:rPr>
        <w:i/>
        <w:sz w:val="20"/>
      </w:rPr>
      <w:t xml:space="preserve">Energy Auditor – Single Family </w:t>
    </w:r>
    <w:r w:rsidRPr="003959F5">
      <w:rPr>
        <w:i/>
        <w:sz w:val="20"/>
      </w:rPr>
      <w:tab/>
    </w:r>
  </w:p>
  <w:p w:rsidR="00E77B01" w:rsidRPr="003959F5" w:rsidRDefault="00E77B01" w:rsidP="009700DF">
    <w:pPr>
      <w:pStyle w:val="Footer"/>
      <w:rPr>
        <w:i/>
        <w:sz w:val="20"/>
      </w:rPr>
    </w:pPr>
    <w:proofErr w:type="gramStart"/>
    <w:r w:rsidRPr="003959F5">
      <w:rPr>
        <w:i/>
        <w:sz w:val="20"/>
      </w:rPr>
      <w:t>as</w:t>
    </w:r>
    <w:proofErr w:type="gramEnd"/>
    <w:r w:rsidRPr="003959F5">
      <w:rPr>
        <w:i/>
        <w:sz w:val="20"/>
      </w:rPr>
      <w:t xml:space="preserve"> of </w:t>
    </w:r>
    <w:r w:rsidR="00DF175A">
      <w:rPr>
        <w:i/>
        <w:sz w:val="20"/>
      </w:rPr>
      <w:t>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9B" w:rsidRDefault="0075709B">
      <w:r>
        <w:separator/>
      </w:r>
    </w:p>
  </w:footnote>
  <w:footnote w:type="continuationSeparator" w:id="0">
    <w:p w:rsidR="0075709B" w:rsidRDefault="0075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75709B">
    <w:pPr>
      <w:pStyle w:val="Header"/>
    </w:pPr>
    <w:r>
      <w:rPr>
        <w:noProof/>
      </w:rPr>
      <w:pict>
        <v:group id="_x0000_s2106" style="position:absolute;margin-left:-19.5pt;margin-top:12.45pt;width:540.45pt;height:43.25pt;z-index:25166336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E77B01" w:rsidRPr="00BD112A" w:rsidRDefault="00E77B01" w:rsidP="0095623A">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75709B">
    <w:pPr>
      <w:pStyle w:val="Header"/>
    </w:pPr>
    <w:r>
      <w:rPr>
        <w:noProof/>
      </w:rPr>
      <w:pict>
        <v:group id="_x0000_s2102" style="position:absolute;margin-left:-18pt;margin-top:1.95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E77B01" w:rsidRPr="00BD112A" w:rsidRDefault="00E77B01"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75709B" w:rsidP="009700DF">
    <w:pPr>
      <w:pStyle w:val="Header"/>
    </w:pPr>
    <w:r>
      <w:rPr>
        <w:noProof/>
      </w:rPr>
      <w:pict>
        <v:group id="_x0000_s2092"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E77B01" w:rsidRPr="00DE0F25" w:rsidRDefault="00E77B01" w:rsidP="009700DF">
                    <w:pPr>
                      <w:rPr>
                        <w:b/>
                        <w:color w:val="FFFFFF"/>
                        <w:sz w:val="28"/>
                      </w:rPr>
                    </w:pPr>
                    <w:r w:rsidRPr="00DE0F25">
                      <w:rPr>
                        <w:b/>
                        <w:color w:val="FFFFFF"/>
                        <w:sz w:val="28"/>
                      </w:rPr>
                      <w:t>WEATHERIZATION ASSISTANCE PROGRAM</w:t>
                    </w:r>
                  </w:p>
                </w:txbxContent>
              </v:textbox>
            </v:shape>
          </v:group>
          <w10:wrap type="tight"/>
        </v:group>
      </w:pict>
    </w:r>
    <w:r w:rsidR="00E77B01">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7462EF1"/>
    <w:multiLevelType w:val="hybridMultilevel"/>
    <w:tmpl w:val="1CD80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74A2A"/>
    <w:multiLevelType w:val="hybridMultilevel"/>
    <w:tmpl w:val="C4D6B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5029F"/>
    <w:multiLevelType w:val="hybridMultilevel"/>
    <w:tmpl w:val="54DE252E"/>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E0B03"/>
    <w:multiLevelType w:val="hybridMultilevel"/>
    <w:tmpl w:val="557E5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4F1F39"/>
    <w:multiLevelType w:val="hybridMultilevel"/>
    <w:tmpl w:val="28EC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8404A"/>
    <w:multiLevelType w:val="multilevel"/>
    <w:tmpl w:val="71065A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52BDE"/>
    <w:multiLevelType w:val="multilevel"/>
    <w:tmpl w:val="C4D6B7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E3F51C5"/>
    <w:multiLevelType w:val="multilevel"/>
    <w:tmpl w:val="71065A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50EF3"/>
    <w:multiLevelType w:val="hybridMultilevel"/>
    <w:tmpl w:val="73365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0"/>
  </w:num>
  <w:num w:numId="4">
    <w:abstractNumId w:val="9"/>
  </w:num>
  <w:num w:numId="5">
    <w:abstractNumId w:val="11"/>
  </w:num>
  <w:num w:numId="6">
    <w:abstractNumId w:val="22"/>
  </w:num>
  <w:num w:numId="7">
    <w:abstractNumId w:val="13"/>
  </w:num>
  <w:num w:numId="8">
    <w:abstractNumId w:val="4"/>
  </w:num>
  <w:num w:numId="9">
    <w:abstractNumId w:val="18"/>
  </w:num>
  <w:num w:numId="10">
    <w:abstractNumId w:val="7"/>
  </w:num>
  <w:num w:numId="11">
    <w:abstractNumId w:val="25"/>
  </w:num>
  <w:num w:numId="12">
    <w:abstractNumId w:val="10"/>
  </w:num>
  <w:num w:numId="13">
    <w:abstractNumId w:val="14"/>
  </w:num>
  <w:num w:numId="14">
    <w:abstractNumId w:val="23"/>
  </w:num>
  <w:num w:numId="15">
    <w:abstractNumId w:val="20"/>
  </w:num>
  <w:num w:numId="16">
    <w:abstractNumId w:val="17"/>
  </w:num>
  <w:num w:numId="17">
    <w:abstractNumId w:val="3"/>
  </w:num>
  <w:num w:numId="18">
    <w:abstractNumId w:val="12"/>
  </w:num>
  <w:num w:numId="19">
    <w:abstractNumId w:val="1"/>
  </w:num>
  <w:num w:numId="20">
    <w:abstractNumId w:val="5"/>
  </w:num>
  <w:num w:numId="21">
    <w:abstractNumId w:val="19"/>
  </w:num>
  <w:num w:numId="22">
    <w:abstractNumId w:val="6"/>
  </w:num>
  <w:num w:numId="23">
    <w:abstractNumId w:val="16"/>
  </w:num>
  <w:num w:numId="24">
    <w:abstractNumId w:val="8"/>
  </w:num>
  <w:num w:numId="25">
    <w:abstractNumId w:val="2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1075"/>
    <w:rsid w:val="00001EBB"/>
    <w:rsid w:val="00047925"/>
    <w:rsid w:val="0009573D"/>
    <w:rsid w:val="00097050"/>
    <w:rsid w:val="000C6BE6"/>
    <w:rsid w:val="000F334B"/>
    <w:rsid w:val="001012F7"/>
    <w:rsid w:val="00106576"/>
    <w:rsid w:val="001107FA"/>
    <w:rsid w:val="001223BD"/>
    <w:rsid w:val="001223D5"/>
    <w:rsid w:val="00134539"/>
    <w:rsid w:val="00142E34"/>
    <w:rsid w:val="00173E7B"/>
    <w:rsid w:val="0017428D"/>
    <w:rsid w:val="001A555A"/>
    <w:rsid w:val="001D5F6E"/>
    <w:rsid w:val="001F0159"/>
    <w:rsid w:val="00201E4B"/>
    <w:rsid w:val="00211A47"/>
    <w:rsid w:val="002164C4"/>
    <w:rsid w:val="00230A78"/>
    <w:rsid w:val="00233F6E"/>
    <w:rsid w:val="002371F3"/>
    <w:rsid w:val="00266AC9"/>
    <w:rsid w:val="0029297E"/>
    <w:rsid w:val="002B53B0"/>
    <w:rsid w:val="002C0847"/>
    <w:rsid w:val="002D533D"/>
    <w:rsid w:val="002E5C03"/>
    <w:rsid w:val="00373F79"/>
    <w:rsid w:val="00380286"/>
    <w:rsid w:val="00390220"/>
    <w:rsid w:val="00394B81"/>
    <w:rsid w:val="00395E94"/>
    <w:rsid w:val="003A359D"/>
    <w:rsid w:val="003B6AC2"/>
    <w:rsid w:val="003D3952"/>
    <w:rsid w:val="003F1123"/>
    <w:rsid w:val="00433317"/>
    <w:rsid w:val="00441F78"/>
    <w:rsid w:val="00442EA0"/>
    <w:rsid w:val="00455645"/>
    <w:rsid w:val="0045631F"/>
    <w:rsid w:val="00487787"/>
    <w:rsid w:val="004E7054"/>
    <w:rsid w:val="0050111D"/>
    <w:rsid w:val="00502DFF"/>
    <w:rsid w:val="00511576"/>
    <w:rsid w:val="00511DB7"/>
    <w:rsid w:val="0051215E"/>
    <w:rsid w:val="005243CD"/>
    <w:rsid w:val="0057429F"/>
    <w:rsid w:val="005852AA"/>
    <w:rsid w:val="005A315A"/>
    <w:rsid w:val="005F31A3"/>
    <w:rsid w:val="005F6E63"/>
    <w:rsid w:val="0060110A"/>
    <w:rsid w:val="0063615A"/>
    <w:rsid w:val="00660984"/>
    <w:rsid w:val="00670E85"/>
    <w:rsid w:val="00676B67"/>
    <w:rsid w:val="006A0A0E"/>
    <w:rsid w:val="006D7324"/>
    <w:rsid w:val="006E4B78"/>
    <w:rsid w:val="006E7D4D"/>
    <w:rsid w:val="006F4DF8"/>
    <w:rsid w:val="00734978"/>
    <w:rsid w:val="00740C62"/>
    <w:rsid w:val="00744E2E"/>
    <w:rsid w:val="0075681D"/>
    <w:rsid w:val="0075709B"/>
    <w:rsid w:val="00773721"/>
    <w:rsid w:val="00784FF9"/>
    <w:rsid w:val="007C227B"/>
    <w:rsid w:val="007D4EB7"/>
    <w:rsid w:val="0083466B"/>
    <w:rsid w:val="00834F89"/>
    <w:rsid w:val="00856CDE"/>
    <w:rsid w:val="00865F73"/>
    <w:rsid w:val="00890794"/>
    <w:rsid w:val="00896AFE"/>
    <w:rsid w:val="008A31EC"/>
    <w:rsid w:val="008B3125"/>
    <w:rsid w:val="008C2570"/>
    <w:rsid w:val="008C6F52"/>
    <w:rsid w:val="008E736E"/>
    <w:rsid w:val="00920786"/>
    <w:rsid w:val="00921E39"/>
    <w:rsid w:val="0095224F"/>
    <w:rsid w:val="009532A0"/>
    <w:rsid w:val="0095623A"/>
    <w:rsid w:val="009700DF"/>
    <w:rsid w:val="00970A26"/>
    <w:rsid w:val="009C5B13"/>
    <w:rsid w:val="00A22F10"/>
    <w:rsid w:val="00A26E1B"/>
    <w:rsid w:val="00A31010"/>
    <w:rsid w:val="00A3372A"/>
    <w:rsid w:val="00AD5C86"/>
    <w:rsid w:val="00AE3CAE"/>
    <w:rsid w:val="00B03470"/>
    <w:rsid w:val="00B45159"/>
    <w:rsid w:val="00B52BD6"/>
    <w:rsid w:val="00B710F0"/>
    <w:rsid w:val="00B83381"/>
    <w:rsid w:val="00B847C3"/>
    <w:rsid w:val="00B970E5"/>
    <w:rsid w:val="00B97A44"/>
    <w:rsid w:val="00BA1488"/>
    <w:rsid w:val="00BE20AF"/>
    <w:rsid w:val="00C21244"/>
    <w:rsid w:val="00C513E8"/>
    <w:rsid w:val="00C774E1"/>
    <w:rsid w:val="00CA6877"/>
    <w:rsid w:val="00CB6D51"/>
    <w:rsid w:val="00CE3CF3"/>
    <w:rsid w:val="00D24039"/>
    <w:rsid w:val="00D3069B"/>
    <w:rsid w:val="00D36076"/>
    <w:rsid w:val="00D45F3F"/>
    <w:rsid w:val="00D679B1"/>
    <w:rsid w:val="00D72472"/>
    <w:rsid w:val="00D777B1"/>
    <w:rsid w:val="00DD0843"/>
    <w:rsid w:val="00DD45B9"/>
    <w:rsid w:val="00DF175A"/>
    <w:rsid w:val="00E03CDA"/>
    <w:rsid w:val="00E04F99"/>
    <w:rsid w:val="00E053E5"/>
    <w:rsid w:val="00E5639C"/>
    <w:rsid w:val="00E77B01"/>
    <w:rsid w:val="00E8224F"/>
    <w:rsid w:val="00E85F95"/>
    <w:rsid w:val="00ED1C68"/>
    <w:rsid w:val="00ED73F0"/>
    <w:rsid w:val="00EF23D0"/>
    <w:rsid w:val="00EF7B19"/>
    <w:rsid w:val="00F11CF1"/>
    <w:rsid w:val="00F42E63"/>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table" w:styleId="TableGrid">
    <w:name w:val="Table Grid"/>
    <w:basedOn w:val="TableNormal"/>
    <w:uiPriority w:val="59"/>
    <w:rsid w:val="007C22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08927">
      <w:bodyDiv w:val="1"/>
      <w:marLeft w:val="0"/>
      <w:marRight w:val="0"/>
      <w:marTop w:val="0"/>
      <w:marBottom w:val="0"/>
      <w:divBdr>
        <w:top w:val="none" w:sz="0" w:space="0" w:color="auto"/>
        <w:left w:val="none" w:sz="0" w:space="0" w:color="auto"/>
        <w:bottom w:val="none" w:sz="0" w:space="0" w:color="auto"/>
        <w:right w:val="none" w:sz="0" w:space="0" w:color="auto"/>
      </w:divBdr>
      <w:divsChild>
        <w:div w:id="122160845">
          <w:marLeft w:val="432"/>
          <w:marRight w:val="0"/>
          <w:marTop w:val="0"/>
          <w:marBottom w:val="0"/>
          <w:divBdr>
            <w:top w:val="none" w:sz="0" w:space="0" w:color="auto"/>
            <w:left w:val="none" w:sz="0" w:space="0" w:color="auto"/>
            <w:bottom w:val="none" w:sz="0" w:space="0" w:color="auto"/>
            <w:right w:val="none" w:sz="0" w:space="0" w:color="auto"/>
          </w:divBdr>
        </w:div>
        <w:div w:id="1683430131">
          <w:marLeft w:val="432"/>
          <w:marRight w:val="0"/>
          <w:marTop w:val="0"/>
          <w:marBottom w:val="0"/>
          <w:divBdr>
            <w:top w:val="none" w:sz="0" w:space="0" w:color="auto"/>
            <w:left w:val="none" w:sz="0" w:space="0" w:color="auto"/>
            <w:bottom w:val="none" w:sz="0" w:space="0" w:color="auto"/>
            <w:right w:val="none" w:sz="0" w:space="0" w:color="auto"/>
          </w:divBdr>
        </w:div>
        <w:div w:id="1507092228">
          <w:marLeft w:val="432"/>
          <w:marRight w:val="0"/>
          <w:marTop w:val="0"/>
          <w:marBottom w:val="0"/>
          <w:divBdr>
            <w:top w:val="none" w:sz="0" w:space="0" w:color="auto"/>
            <w:left w:val="none" w:sz="0" w:space="0" w:color="auto"/>
            <w:bottom w:val="none" w:sz="0" w:space="0" w:color="auto"/>
            <w:right w:val="none" w:sz="0" w:space="0" w:color="auto"/>
          </w:divBdr>
        </w:div>
        <w:div w:id="581451913">
          <w:marLeft w:val="43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Energy Audit Software</dc:title>
  <dc:creator>Erica Augustine</dc:creator>
  <cp:lastModifiedBy>Alice Gaston</cp:lastModifiedBy>
  <cp:revision>4</cp:revision>
  <cp:lastPrinted>2010-09-10T17:31:00Z</cp:lastPrinted>
  <dcterms:created xsi:type="dcterms:W3CDTF">2012-07-06T21:45:00Z</dcterms:created>
  <dcterms:modified xsi:type="dcterms:W3CDTF">2012-08-03T19:07:00Z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