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32" w:rsidRDefault="00192F32" w:rsidP="00A01182">
      <w:pPr>
        <w:jc w:val="center"/>
        <w:rPr>
          <w:b/>
        </w:rPr>
      </w:pPr>
    </w:p>
    <w:p w:rsidR="00122ED6" w:rsidRDefault="00122ED6" w:rsidP="00A01182">
      <w:pPr>
        <w:jc w:val="center"/>
        <w:rPr>
          <w:b/>
        </w:rPr>
      </w:pPr>
      <w:r>
        <w:rPr>
          <w:b/>
        </w:rPr>
        <w:t xml:space="preserve">Introduction to the </w:t>
      </w:r>
      <w:r w:rsidR="00A01182" w:rsidRPr="007065AE">
        <w:rPr>
          <w:b/>
        </w:rPr>
        <w:t xml:space="preserve">Weatherization Assistance Program </w:t>
      </w:r>
    </w:p>
    <w:p w:rsidR="00C95BF0" w:rsidRPr="007065AE" w:rsidRDefault="00A01182" w:rsidP="00A01182">
      <w:pPr>
        <w:jc w:val="center"/>
        <w:rPr>
          <w:b/>
        </w:rPr>
      </w:pPr>
      <w:r w:rsidRPr="007065AE">
        <w:rPr>
          <w:b/>
        </w:rPr>
        <w:t>Standardized Training Curricula</w:t>
      </w:r>
    </w:p>
    <w:p w:rsidR="00A01182" w:rsidRPr="007065AE" w:rsidRDefault="00A01182" w:rsidP="00A01182">
      <w:pPr>
        <w:jc w:val="center"/>
        <w:rPr>
          <w:sz w:val="20"/>
          <w:szCs w:val="20"/>
        </w:rPr>
      </w:pPr>
    </w:p>
    <w:p w:rsidR="00A01182" w:rsidRPr="007065AE" w:rsidRDefault="00A01182" w:rsidP="00A01182">
      <w:pPr>
        <w:rPr>
          <w:sz w:val="20"/>
          <w:szCs w:val="20"/>
        </w:rPr>
      </w:pPr>
    </w:p>
    <w:p w:rsidR="007065AE" w:rsidRPr="007065AE" w:rsidRDefault="00A01182" w:rsidP="00A01182">
      <w:pPr>
        <w:rPr>
          <w:sz w:val="20"/>
          <w:szCs w:val="20"/>
        </w:rPr>
      </w:pPr>
      <w:r w:rsidRPr="007065AE">
        <w:rPr>
          <w:sz w:val="20"/>
          <w:szCs w:val="20"/>
        </w:rPr>
        <w:t xml:space="preserve">The </w:t>
      </w:r>
      <w:r w:rsidR="00165D50">
        <w:rPr>
          <w:sz w:val="20"/>
          <w:szCs w:val="20"/>
        </w:rPr>
        <w:t xml:space="preserve">development of the </w:t>
      </w:r>
      <w:r w:rsidRPr="007065AE">
        <w:rPr>
          <w:sz w:val="20"/>
          <w:szCs w:val="20"/>
        </w:rPr>
        <w:t xml:space="preserve">Weatherization Assistance Program Standardized Training </w:t>
      </w:r>
      <w:r w:rsidR="00322424">
        <w:rPr>
          <w:sz w:val="20"/>
          <w:szCs w:val="20"/>
        </w:rPr>
        <w:t xml:space="preserve">Curricula </w:t>
      </w:r>
      <w:r w:rsidR="007065AE" w:rsidRPr="007065AE">
        <w:rPr>
          <w:sz w:val="20"/>
          <w:szCs w:val="20"/>
        </w:rPr>
        <w:t>was prepared as an account of work sponsored by the U.S. Department of Energy.</w:t>
      </w:r>
      <w:r w:rsidR="007065AE" w:rsidRPr="007065AE">
        <w:rPr>
          <w:b/>
          <w:bCs/>
          <w:sz w:val="20"/>
          <w:szCs w:val="20"/>
        </w:rPr>
        <w:t xml:space="preserve"> </w:t>
      </w:r>
      <w:r w:rsidR="007065AE" w:rsidRPr="007065AE">
        <w:rPr>
          <w:sz w:val="20"/>
          <w:szCs w:val="20"/>
        </w:rPr>
        <w:t xml:space="preserve">Neither the U.S. Department of Energy nor any of </w:t>
      </w:r>
      <w:r w:rsidR="00165D50">
        <w:rPr>
          <w:sz w:val="20"/>
          <w:szCs w:val="20"/>
        </w:rPr>
        <w:t xml:space="preserve">their employees or contractors </w:t>
      </w:r>
      <w:r w:rsidR="007065AE" w:rsidRPr="007065AE">
        <w:rPr>
          <w:sz w:val="20"/>
          <w:szCs w:val="20"/>
        </w:rPr>
        <w:t>makes any warranty, express or implied, or assumes any legal responsibility for the accuracy or completeness of any information or process disclosed. Reference herein to any specific commercial product, process, or service by trade name, trademark, and manufacturer or otherwise does not constitute endorsement, recommendation</w:t>
      </w:r>
      <w:r w:rsidR="00165D50">
        <w:rPr>
          <w:sz w:val="20"/>
          <w:szCs w:val="20"/>
        </w:rPr>
        <w:t>,</w:t>
      </w:r>
      <w:r w:rsidR="007065AE" w:rsidRPr="007065AE">
        <w:rPr>
          <w:sz w:val="20"/>
          <w:szCs w:val="20"/>
        </w:rPr>
        <w:t xml:space="preserve"> or favoring by the United States Government or any agency thereof.</w:t>
      </w:r>
    </w:p>
    <w:p w:rsidR="007065AE" w:rsidRPr="007065AE" w:rsidRDefault="007065AE" w:rsidP="00A01182">
      <w:pPr>
        <w:rPr>
          <w:sz w:val="20"/>
          <w:szCs w:val="20"/>
        </w:rPr>
      </w:pPr>
    </w:p>
    <w:p w:rsidR="00A01182" w:rsidRPr="007065AE" w:rsidRDefault="00A01182" w:rsidP="00A01182">
      <w:pPr>
        <w:rPr>
          <w:sz w:val="20"/>
          <w:szCs w:val="20"/>
        </w:rPr>
      </w:pPr>
      <w:r w:rsidRPr="007065AE">
        <w:rPr>
          <w:sz w:val="20"/>
          <w:szCs w:val="20"/>
        </w:rPr>
        <w:t xml:space="preserve">The </w:t>
      </w:r>
      <w:r w:rsidR="00165D50" w:rsidRPr="007065AE">
        <w:rPr>
          <w:sz w:val="20"/>
          <w:szCs w:val="20"/>
        </w:rPr>
        <w:t xml:space="preserve">weatherization network </w:t>
      </w:r>
      <w:r w:rsidRPr="007065AE">
        <w:rPr>
          <w:sz w:val="20"/>
          <w:szCs w:val="20"/>
        </w:rPr>
        <w:t>is encouraged to adopt and adapt the materials contained in the Curricula t</w:t>
      </w:r>
      <w:r w:rsidR="00204475">
        <w:rPr>
          <w:sz w:val="20"/>
          <w:szCs w:val="20"/>
        </w:rPr>
        <w:t xml:space="preserve">o meet network training needs. </w:t>
      </w:r>
      <w:r w:rsidRPr="007065AE">
        <w:rPr>
          <w:sz w:val="20"/>
          <w:szCs w:val="20"/>
        </w:rPr>
        <w:t>All r</w:t>
      </w:r>
      <w:r w:rsidR="007065AE" w:rsidRPr="007065AE">
        <w:rPr>
          <w:sz w:val="20"/>
          <w:szCs w:val="20"/>
        </w:rPr>
        <w:t>esources are provided at no fee.</w:t>
      </w:r>
    </w:p>
    <w:p w:rsidR="004C0492" w:rsidRPr="007065AE" w:rsidRDefault="004C0492" w:rsidP="00A01182">
      <w:pPr>
        <w:rPr>
          <w:sz w:val="20"/>
          <w:szCs w:val="20"/>
        </w:rPr>
      </w:pPr>
    </w:p>
    <w:p w:rsidR="00F72E8B" w:rsidRPr="00F72E8B" w:rsidRDefault="00F72E8B" w:rsidP="00F72E8B">
      <w:pPr>
        <w:rPr>
          <w:sz w:val="22"/>
          <w:szCs w:val="22"/>
        </w:rPr>
      </w:pPr>
      <w:r w:rsidRPr="00F72E8B">
        <w:rPr>
          <w:sz w:val="20"/>
          <w:szCs w:val="20"/>
        </w:rPr>
        <w:t>Instructors should inform students that the curriculum is aligned with NREL Job Task Analyses (JTAs). This version of the Installer Curriculum has been aligned with the JTAs for the Installer/Technician worker category, ensuring it will meet requirements for the IREC accreditation process and also provide a strong foundation for training to prepare candidates for the National Home Performance worker certifications.</w:t>
      </w:r>
    </w:p>
    <w:p w:rsidR="004C0492" w:rsidRPr="007065AE" w:rsidRDefault="004C0492" w:rsidP="00A01182">
      <w:pPr>
        <w:rPr>
          <w:sz w:val="20"/>
          <w:szCs w:val="20"/>
        </w:rPr>
      </w:pPr>
    </w:p>
    <w:p w:rsidR="00294F7E" w:rsidRPr="007065AE" w:rsidRDefault="00A01182" w:rsidP="00A01182">
      <w:pPr>
        <w:rPr>
          <w:sz w:val="20"/>
          <w:szCs w:val="20"/>
        </w:rPr>
      </w:pPr>
      <w:r w:rsidRPr="007065AE">
        <w:rPr>
          <w:sz w:val="20"/>
          <w:szCs w:val="20"/>
        </w:rPr>
        <w:t xml:space="preserve">Modules: </w:t>
      </w:r>
    </w:p>
    <w:p w:rsidR="00294F7E" w:rsidRPr="003C50ED" w:rsidRDefault="00294F7E" w:rsidP="00122ED6">
      <w:pPr>
        <w:pStyle w:val="ListParagraph"/>
        <w:numPr>
          <w:ilvl w:val="0"/>
          <w:numId w:val="1"/>
        </w:numPr>
        <w:rPr>
          <w:b/>
          <w:sz w:val="20"/>
          <w:szCs w:val="20"/>
        </w:rPr>
      </w:pPr>
      <w:r w:rsidRPr="003C50ED">
        <w:rPr>
          <w:b/>
          <w:sz w:val="20"/>
          <w:szCs w:val="20"/>
        </w:rPr>
        <w:t>Weatherization Installer/Technician Fundamentals</w:t>
      </w:r>
    </w:p>
    <w:p w:rsidR="00236CE9" w:rsidRPr="00EE09E6" w:rsidRDefault="00236CE9" w:rsidP="00236CE9">
      <w:pPr>
        <w:pStyle w:val="ListParagraph"/>
        <w:numPr>
          <w:ilvl w:val="0"/>
          <w:numId w:val="1"/>
        </w:numPr>
        <w:rPr>
          <w:sz w:val="20"/>
          <w:szCs w:val="20"/>
        </w:rPr>
      </w:pPr>
      <w:r w:rsidRPr="00EE09E6">
        <w:rPr>
          <w:sz w:val="20"/>
          <w:szCs w:val="20"/>
        </w:rPr>
        <w:t>Weatherization Installer – Mobile Homes</w:t>
      </w:r>
    </w:p>
    <w:p w:rsidR="00236CE9" w:rsidRPr="007065AE" w:rsidRDefault="00236CE9" w:rsidP="00236CE9">
      <w:pPr>
        <w:pStyle w:val="ListParagraph"/>
        <w:numPr>
          <w:ilvl w:val="0"/>
          <w:numId w:val="1"/>
        </w:numPr>
        <w:rPr>
          <w:sz w:val="20"/>
          <w:szCs w:val="20"/>
        </w:rPr>
      </w:pPr>
      <w:r w:rsidRPr="007065AE">
        <w:rPr>
          <w:sz w:val="20"/>
          <w:szCs w:val="20"/>
        </w:rPr>
        <w:t xml:space="preserve">Crew </w:t>
      </w:r>
      <w:r w:rsidR="00122ED6">
        <w:rPr>
          <w:sz w:val="20"/>
          <w:szCs w:val="20"/>
        </w:rPr>
        <w:t>Lead</w:t>
      </w:r>
    </w:p>
    <w:p w:rsidR="00236CE9" w:rsidRPr="003C50ED" w:rsidRDefault="00294F7E" w:rsidP="00294F7E">
      <w:pPr>
        <w:pStyle w:val="ListParagraph"/>
        <w:numPr>
          <w:ilvl w:val="0"/>
          <w:numId w:val="1"/>
        </w:numPr>
        <w:rPr>
          <w:sz w:val="20"/>
          <w:szCs w:val="20"/>
        </w:rPr>
      </w:pPr>
      <w:r w:rsidRPr="003C50ED">
        <w:rPr>
          <w:sz w:val="20"/>
          <w:szCs w:val="20"/>
        </w:rPr>
        <w:t>Weatherization Energy Auditor – Single Family</w:t>
      </w:r>
    </w:p>
    <w:p w:rsidR="00236CE9" w:rsidRPr="007065AE" w:rsidRDefault="00236CE9" w:rsidP="00294F7E">
      <w:pPr>
        <w:pStyle w:val="ListParagraph"/>
        <w:numPr>
          <w:ilvl w:val="0"/>
          <w:numId w:val="1"/>
        </w:numPr>
        <w:rPr>
          <w:sz w:val="20"/>
          <w:szCs w:val="20"/>
        </w:rPr>
      </w:pPr>
      <w:r w:rsidRPr="007065AE">
        <w:rPr>
          <w:sz w:val="20"/>
          <w:szCs w:val="20"/>
        </w:rPr>
        <w:t xml:space="preserve">Weatherization Energy Auditor </w:t>
      </w:r>
      <w:r w:rsidR="00322424" w:rsidRPr="007065AE">
        <w:rPr>
          <w:sz w:val="20"/>
          <w:szCs w:val="20"/>
        </w:rPr>
        <w:t>–</w:t>
      </w:r>
      <w:r w:rsidR="00322424">
        <w:rPr>
          <w:sz w:val="20"/>
          <w:szCs w:val="20"/>
        </w:rPr>
        <w:t xml:space="preserve"> </w:t>
      </w:r>
      <w:r w:rsidRPr="007065AE">
        <w:rPr>
          <w:sz w:val="20"/>
          <w:szCs w:val="20"/>
        </w:rPr>
        <w:t>Multifamily</w:t>
      </w:r>
    </w:p>
    <w:p w:rsidR="00236CE9" w:rsidRPr="007065AE" w:rsidRDefault="00236CE9" w:rsidP="00294F7E">
      <w:pPr>
        <w:pStyle w:val="ListParagraph"/>
        <w:numPr>
          <w:ilvl w:val="0"/>
          <w:numId w:val="1"/>
        </w:numPr>
        <w:rPr>
          <w:sz w:val="20"/>
          <w:szCs w:val="20"/>
        </w:rPr>
      </w:pPr>
      <w:r w:rsidRPr="007065AE">
        <w:rPr>
          <w:sz w:val="20"/>
          <w:szCs w:val="20"/>
        </w:rPr>
        <w:t>Technical Monitor/Inspector</w:t>
      </w:r>
    </w:p>
    <w:p w:rsidR="00236CE9" w:rsidRDefault="00060447" w:rsidP="00294F7E">
      <w:pPr>
        <w:pStyle w:val="ListParagraph"/>
        <w:numPr>
          <w:ilvl w:val="0"/>
          <w:numId w:val="1"/>
        </w:numPr>
        <w:rPr>
          <w:sz w:val="20"/>
          <w:szCs w:val="20"/>
        </w:rPr>
      </w:pPr>
      <w:r>
        <w:rPr>
          <w:sz w:val="20"/>
          <w:szCs w:val="20"/>
        </w:rPr>
        <w:t>Heating Systems for</w:t>
      </w:r>
      <w:r w:rsidR="00236CE9" w:rsidRPr="007065AE">
        <w:rPr>
          <w:sz w:val="20"/>
          <w:szCs w:val="20"/>
        </w:rPr>
        <w:t xml:space="preserve"> Energy Auditors </w:t>
      </w:r>
      <w:r>
        <w:rPr>
          <w:sz w:val="20"/>
          <w:szCs w:val="20"/>
        </w:rPr>
        <w:t xml:space="preserve">and Inspectors </w:t>
      </w:r>
      <w:r w:rsidRPr="007065AE">
        <w:rPr>
          <w:sz w:val="20"/>
          <w:szCs w:val="20"/>
        </w:rPr>
        <w:t>–</w:t>
      </w:r>
      <w:r>
        <w:rPr>
          <w:sz w:val="20"/>
          <w:szCs w:val="20"/>
        </w:rPr>
        <w:t xml:space="preserve"> Single Family</w:t>
      </w:r>
    </w:p>
    <w:p w:rsidR="00060447" w:rsidRPr="007065AE" w:rsidRDefault="00060447" w:rsidP="00294F7E">
      <w:pPr>
        <w:pStyle w:val="ListParagraph"/>
        <w:numPr>
          <w:ilvl w:val="0"/>
          <w:numId w:val="1"/>
        </w:numPr>
        <w:rPr>
          <w:sz w:val="20"/>
          <w:szCs w:val="20"/>
        </w:rPr>
      </w:pPr>
      <w:r>
        <w:rPr>
          <w:sz w:val="20"/>
          <w:szCs w:val="20"/>
        </w:rPr>
        <w:t>Mechanical Systems - Multifamily</w:t>
      </w:r>
    </w:p>
    <w:p w:rsidR="00122ED6" w:rsidRDefault="00236CE9" w:rsidP="00A01182">
      <w:pPr>
        <w:pStyle w:val="ListParagraph"/>
        <w:numPr>
          <w:ilvl w:val="0"/>
          <w:numId w:val="1"/>
        </w:numPr>
        <w:rPr>
          <w:sz w:val="20"/>
          <w:szCs w:val="20"/>
        </w:rPr>
      </w:pPr>
      <w:r w:rsidRPr="007065AE">
        <w:rPr>
          <w:sz w:val="20"/>
          <w:szCs w:val="20"/>
        </w:rPr>
        <w:t>Train the Trainer</w:t>
      </w:r>
    </w:p>
    <w:p w:rsidR="00122ED6" w:rsidRDefault="00122ED6" w:rsidP="00A01182">
      <w:pPr>
        <w:pStyle w:val="ListParagraph"/>
        <w:numPr>
          <w:ilvl w:val="0"/>
          <w:numId w:val="1"/>
        </w:numPr>
        <w:rPr>
          <w:sz w:val="20"/>
          <w:szCs w:val="20"/>
        </w:rPr>
      </w:pPr>
      <w:r>
        <w:rPr>
          <w:sz w:val="20"/>
          <w:szCs w:val="20"/>
        </w:rPr>
        <w:t>Health &amp; Safety Training for Programmatic Staff</w:t>
      </w:r>
    </w:p>
    <w:p w:rsidR="00A01182" w:rsidRPr="007065AE" w:rsidRDefault="00122ED6" w:rsidP="00A01182">
      <w:pPr>
        <w:pStyle w:val="ListParagraph"/>
        <w:numPr>
          <w:ilvl w:val="0"/>
          <w:numId w:val="1"/>
        </w:numPr>
        <w:rPr>
          <w:sz w:val="20"/>
          <w:szCs w:val="20"/>
        </w:rPr>
      </w:pPr>
      <w:r>
        <w:rPr>
          <w:sz w:val="20"/>
          <w:szCs w:val="20"/>
        </w:rPr>
        <w:t>ASHRAE 62.2</w:t>
      </w:r>
    </w:p>
    <w:p w:rsidR="004C0492" w:rsidRPr="007065AE" w:rsidRDefault="004C0492" w:rsidP="00A01182">
      <w:pPr>
        <w:rPr>
          <w:sz w:val="20"/>
          <w:szCs w:val="20"/>
        </w:rPr>
      </w:pPr>
    </w:p>
    <w:p w:rsidR="00591C40" w:rsidRPr="00591C40" w:rsidRDefault="00591C40" w:rsidP="00591C40">
      <w:pPr>
        <w:rPr>
          <w:sz w:val="20"/>
          <w:szCs w:val="20"/>
        </w:rPr>
      </w:pPr>
      <w:r w:rsidRPr="00591C40">
        <w:rPr>
          <w:sz w:val="20"/>
          <w:szCs w:val="20"/>
        </w:rPr>
        <w:t xml:space="preserve">The Weatherization </w:t>
      </w:r>
      <w:r w:rsidR="00115BDD">
        <w:rPr>
          <w:sz w:val="20"/>
          <w:szCs w:val="20"/>
        </w:rPr>
        <w:t>Installer/Technician Fundamentals</w:t>
      </w:r>
      <w:r w:rsidR="002509C3">
        <w:rPr>
          <w:sz w:val="20"/>
          <w:szCs w:val="20"/>
        </w:rPr>
        <w:t xml:space="preserve"> </w:t>
      </w:r>
      <w:r w:rsidR="00165D50">
        <w:rPr>
          <w:sz w:val="20"/>
          <w:szCs w:val="20"/>
        </w:rPr>
        <w:t>module</w:t>
      </w:r>
      <w:r w:rsidRPr="00591C40">
        <w:rPr>
          <w:sz w:val="20"/>
          <w:szCs w:val="20"/>
        </w:rPr>
        <w:t xml:space="preserve"> was designed to lay the groundwork for new/existing weatherization workers interested in understanding and expanding on </w:t>
      </w:r>
      <w:r w:rsidR="00797ADB">
        <w:rPr>
          <w:sz w:val="20"/>
          <w:szCs w:val="20"/>
        </w:rPr>
        <w:t>their</w:t>
      </w:r>
      <w:r w:rsidRPr="00591C40">
        <w:rPr>
          <w:sz w:val="20"/>
          <w:szCs w:val="20"/>
        </w:rPr>
        <w:t xml:space="preserve"> knowledge of </w:t>
      </w:r>
      <w:r w:rsidR="00165D50" w:rsidRPr="00591C40">
        <w:rPr>
          <w:sz w:val="20"/>
          <w:szCs w:val="20"/>
        </w:rPr>
        <w:t>weatherization</w:t>
      </w:r>
      <w:r w:rsidRPr="00591C40">
        <w:rPr>
          <w:sz w:val="20"/>
          <w:szCs w:val="20"/>
        </w:rPr>
        <w:t>. The materials provided in this section can be delivered by a trained weatherization professional to small and large groups. Topics cover “</w:t>
      </w:r>
      <w:r w:rsidR="00165D50">
        <w:rPr>
          <w:sz w:val="20"/>
          <w:szCs w:val="20"/>
        </w:rPr>
        <w:t>Introduction to Weatherization,”</w:t>
      </w:r>
      <w:r w:rsidRPr="00591C40">
        <w:rPr>
          <w:sz w:val="20"/>
          <w:szCs w:val="20"/>
        </w:rPr>
        <w:t xml:space="preserve"> “</w:t>
      </w:r>
      <w:r w:rsidR="00797ADB">
        <w:rPr>
          <w:sz w:val="20"/>
          <w:szCs w:val="20"/>
        </w:rPr>
        <w:t>Safe Work Practices</w:t>
      </w:r>
      <w:r w:rsidR="00165D50">
        <w:rPr>
          <w:sz w:val="20"/>
          <w:szCs w:val="20"/>
        </w:rPr>
        <w:t>,</w:t>
      </w:r>
      <w:r w:rsidRPr="00591C40">
        <w:rPr>
          <w:sz w:val="20"/>
          <w:szCs w:val="20"/>
        </w:rPr>
        <w:t>” “</w:t>
      </w:r>
      <w:r w:rsidR="00797ADB">
        <w:rPr>
          <w:sz w:val="20"/>
          <w:szCs w:val="20"/>
        </w:rPr>
        <w:t>At the Job Site</w:t>
      </w:r>
      <w:r w:rsidR="00165D50">
        <w:rPr>
          <w:sz w:val="20"/>
          <w:szCs w:val="20"/>
        </w:rPr>
        <w:t>,</w:t>
      </w:r>
      <w:r w:rsidRPr="00591C40">
        <w:rPr>
          <w:sz w:val="20"/>
          <w:szCs w:val="20"/>
        </w:rPr>
        <w:t>” and much more.</w:t>
      </w:r>
    </w:p>
    <w:p w:rsidR="004C0492" w:rsidRPr="007065AE" w:rsidRDefault="004C0492" w:rsidP="00A01182">
      <w:pPr>
        <w:rPr>
          <w:sz w:val="20"/>
          <w:szCs w:val="20"/>
        </w:rPr>
      </w:pPr>
    </w:p>
    <w:p w:rsidR="000420D5" w:rsidRPr="007065AE" w:rsidRDefault="000420D5" w:rsidP="000420D5">
      <w:pPr>
        <w:rPr>
          <w:sz w:val="20"/>
          <w:szCs w:val="20"/>
        </w:rPr>
      </w:pPr>
      <w:r>
        <w:rPr>
          <w:sz w:val="20"/>
          <w:szCs w:val="20"/>
        </w:rPr>
        <w:t xml:space="preserve">This body of work is compiled from many of the building science resources that have been used by </w:t>
      </w:r>
      <w:r w:rsidR="00165D50">
        <w:rPr>
          <w:sz w:val="20"/>
          <w:szCs w:val="20"/>
        </w:rPr>
        <w:t xml:space="preserve">weatherization </w:t>
      </w:r>
      <w:r>
        <w:rPr>
          <w:sz w:val="20"/>
          <w:szCs w:val="20"/>
        </w:rPr>
        <w:t xml:space="preserve">professionals as the “best practices.” </w:t>
      </w:r>
      <w:r w:rsidR="00797ADB">
        <w:rPr>
          <w:sz w:val="20"/>
          <w:szCs w:val="20"/>
        </w:rPr>
        <w:t>S</w:t>
      </w:r>
      <w:r w:rsidRPr="007065AE">
        <w:rPr>
          <w:sz w:val="20"/>
          <w:szCs w:val="20"/>
        </w:rPr>
        <w:t xml:space="preserve">pecial thanks </w:t>
      </w:r>
      <w:r>
        <w:rPr>
          <w:sz w:val="20"/>
          <w:szCs w:val="20"/>
        </w:rPr>
        <w:t xml:space="preserve">and recognition is given </w:t>
      </w:r>
      <w:r w:rsidRPr="007065AE">
        <w:rPr>
          <w:sz w:val="20"/>
          <w:szCs w:val="20"/>
        </w:rPr>
        <w:t xml:space="preserve">to the Weatherization Trainers’ Consortium members who </w:t>
      </w:r>
      <w:r>
        <w:rPr>
          <w:sz w:val="20"/>
          <w:szCs w:val="20"/>
        </w:rPr>
        <w:t xml:space="preserve">conceived </w:t>
      </w:r>
      <w:r w:rsidR="00122ED6">
        <w:rPr>
          <w:sz w:val="20"/>
          <w:szCs w:val="20"/>
        </w:rPr>
        <w:t>the</w:t>
      </w:r>
      <w:r>
        <w:rPr>
          <w:sz w:val="20"/>
          <w:szCs w:val="20"/>
        </w:rPr>
        <w:t xml:space="preserve"> idea to make these materials available t</w:t>
      </w:r>
      <w:r w:rsidR="00450702">
        <w:rPr>
          <w:sz w:val="20"/>
          <w:szCs w:val="20"/>
        </w:rPr>
        <w:t xml:space="preserve">o all </w:t>
      </w:r>
      <w:r w:rsidR="00165D50">
        <w:rPr>
          <w:sz w:val="20"/>
          <w:szCs w:val="20"/>
        </w:rPr>
        <w:t xml:space="preserve">weatherization </w:t>
      </w:r>
      <w:r w:rsidR="00450702">
        <w:rPr>
          <w:sz w:val="20"/>
          <w:szCs w:val="20"/>
        </w:rPr>
        <w:t xml:space="preserve">trainers. </w:t>
      </w:r>
      <w:r>
        <w:rPr>
          <w:sz w:val="20"/>
          <w:szCs w:val="20"/>
        </w:rPr>
        <w:t>This group has</w:t>
      </w:r>
      <w:r w:rsidRPr="007065AE">
        <w:rPr>
          <w:sz w:val="20"/>
          <w:szCs w:val="20"/>
        </w:rPr>
        <w:t xml:space="preserve"> provided invaluable assistance, </w:t>
      </w:r>
      <w:r w:rsidR="00165D50">
        <w:rPr>
          <w:sz w:val="20"/>
          <w:szCs w:val="20"/>
        </w:rPr>
        <w:t>shared</w:t>
      </w:r>
      <w:r w:rsidRPr="007065AE">
        <w:rPr>
          <w:sz w:val="20"/>
          <w:szCs w:val="20"/>
        </w:rPr>
        <w:t xml:space="preserve"> resources and experiences</w:t>
      </w:r>
      <w:r w:rsidR="00165D50">
        <w:rPr>
          <w:sz w:val="20"/>
          <w:szCs w:val="20"/>
        </w:rPr>
        <w:t>,</w:t>
      </w:r>
      <w:r w:rsidRPr="007065AE">
        <w:rPr>
          <w:sz w:val="20"/>
          <w:szCs w:val="20"/>
        </w:rPr>
        <w:t xml:space="preserve"> and </w:t>
      </w:r>
      <w:r w:rsidR="00165D50">
        <w:rPr>
          <w:sz w:val="20"/>
          <w:szCs w:val="20"/>
        </w:rPr>
        <w:t>provided</w:t>
      </w:r>
      <w:r w:rsidRPr="007065AE">
        <w:rPr>
          <w:sz w:val="20"/>
          <w:szCs w:val="20"/>
        </w:rPr>
        <w:t xml:space="preserve"> feedback throughout the process. </w:t>
      </w:r>
    </w:p>
    <w:p w:rsidR="004C0492" w:rsidRPr="007065AE" w:rsidRDefault="004C0492" w:rsidP="004C0492">
      <w:pPr>
        <w:rPr>
          <w:sz w:val="20"/>
          <w:szCs w:val="20"/>
        </w:rPr>
      </w:pPr>
    </w:p>
    <w:p w:rsidR="004C0492" w:rsidRPr="00322424" w:rsidRDefault="004C0492" w:rsidP="004C0492">
      <w:pPr>
        <w:rPr>
          <w:rFonts w:ascii="Helvetica" w:hAnsi="Helvetica" w:cs="Helvetica"/>
          <w:color w:val="000000"/>
          <w:sz w:val="20"/>
          <w:szCs w:val="20"/>
        </w:rPr>
      </w:pPr>
      <w:r w:rsidRPr="00322424">
        <w:rPr>
          <w:sz w:val="20"/>
          <w:szCs w:val="20"/>
        </w:rPr>
        <w:t xml:space="preserve">For additional information on the materials provided </w:t>
      </w:r>
      <w:r w:rsidR="007065AE" w:rsidRPr="00322424">
        <w:rPr>
          <w:sz w:val="20"/>
          <w:szCs w:val="20"/>
        </w:rPr>
        <w:t xml:space="preserve">in the </w:t>
      </w:r>
      <w:r w:rsidR="00F640DE" w:rsidRPr="00322424">
        <w:rPr>
          <w:sz w:val="20"/>
          <w:szCs w:val="20"/>
        </w:rPr>
        <w:t xml:space="preserve">Weatherization </w:t>
      </w:r>
      <w:r w:rsidR="00115BDD">
        <w:rPr>
          <w:sz w:val="20"/>
          <w:szCs w:val="20"/>
        </w:rPr>
        <w:t>Installer/Technician Fundamentals</w:t>
      </w:r>
      <w:r w:rsidR="00F640DE" w:rsidRPr="00322424">
        <w:rPr>
          <w:sz w:val="20"/>
          <w:szCs w:val="20"/>
        </w:rPr>
        <w:t xml:space="preserve"> </w:t>
      </w:r>
      <w:r w:rsidR="00165D50" w:rsidRPr="00322424">
        <w:rPr>
          <w:sz w:val="20"/>
          <w:szCs w:val="20"/>
        </w:rPr>
        <w:t>module</w:t>
      </w:r>
      <w:r w:rsidR="006B7975" w:rsidRPr="00322424">
        <w:rPr>
          <w:sz w:val="20"/>
          <w:szCs w:val="20"/>
        </w:rPr>
        <w:t xml:space="preserve">, </w:t>
      </w:r>
      <w:r w:rsidRPr="00322424">
        <w:rPr>
          <w:sz w:val="20"/>
          <w:szCs w:val="20"/>
        </w:rPr>
        <w:t>to provide feedback</w:t>
      </w:r>
      <w:r w:rsidR="00165D50">
        <w:rPr>
          <w:sz w:val="20"/>
          <w:szCs w:val="20"/>
        </w:rPr>
        <w:t>,</w:t>
      </w:r>
      <w:r w:rsidR="006B7975" w:rsidRPr="00322424">
        <w:rPr>
          <w:sz w:val="20"/>
          <w:szCs w:val="20"/>
        </w:rPr>
        <w:t xml:space="preserve"> and/or to submit additional materials to include in the “Resources” section</w:t>
      </w:r>
      <w:r w:rsidRPr="00322424">
        <w:rPr>
          <w:sz w:val="20"/>
          <w:szCs w:val="20"/>
        </w:rPr>
        <w:t>, contact SMS via email (</w:t>
      </w:r>
      <w:r w:rsidR="00322424" w:rsidRPr="00322424">
        <w:rPr>
          <w:sz w:val="20"/>
          <w:szCs w:val="20"/>
        </w:rPr>
        <w:t>info@sms-results.com</w:t>
      </w:r>
      <w:r w:rsidRPr="00322424">
        <w:rPr>
          <w:sz w:val="20"/>
          <w:szCs w:val="20"/>
        </w:rPr>
        <w:t>) or telephone (</w:t>
      </w:r>
      <w:r w:rsidR="00322424" w:rsidRPr="00322424">
        <w:rPr>
          <w:sz w:val="20"/>
          <w:szCs w:val="20"/>
        </w:rPr>
        <w:t>301.299.2977</w:t>
      </w:r>
      <w:r w:rsidRPr="00322424">
        <w:rPr>
          <w:rStyle w:val="apple-style-span"/>
          <w:color w:val="000000"/>
          <w:sz w:val="20"/>
          <w:szCs w:val="20"/>
        </w:rPr>
        <w:t>).</w:t>
      </w:r>
    </w:p>
    <w:p w:rsidR="004C0492" w:rsidRDefault="004C0492" w:rsidP="00A01182"/>
    <w:p w:rsidR="00797ADB" w:rsidRPr="008103AF" w:rsidRDefault="007065AE" w:rsidP="00A01182">
      <w:pPr>
        <w:rPr>
          <w:i/>
          <w:sz w:val="20"/>
          <w:szCs w:val="20"/>
        </w:rPr>
      </w:pPr>
      <w:r w:rsidRPr="008103AF">
        <w:rPr>
          <w:i/>
          <w:sz w:val="20"/>
          <w:szCs w:val="20"/>
        </w:rPr>
        <w:t>Weatherization Works!</w:t>
      </w:r>
    </w:p>
    <w:p w:rsidR="00797ADB" w:rsidRDefault="00797ADB">
      <w:pPr>
        <w:rPr>
          <w:sz w:val="20"/>
          <w:szCs w:val="20"/>
        </w:rPr>
      </w:pPr>
      <w:r>
        <w:rPr>
          <w:sz w:val="20"/>
          <w:szCs w:val="20"/>
        </w:rPr>
        <w:br w:type="page"/>
      </w:r>
    </w:p>
    <w:p w:rsidR="00192F32" w:rsidRDefault="00192F32" w:rsidP="00797ADB">
      <w:pPr>
        <w:jc w:val="center"/>
        <w:rPr>
          <w:b/>
          <w:szCs w:val="20"/>
        </w:rPr>
      </w:pPr>
    </w:p>
    <w:p w:rsidR="00122ED6" w:rsidRDefault="00797ADB" w:rsidP="00797ADB">
      <w:pPr>
        <w:jc w:val="center"/>
        <w:rPr>
          <w:b/>
          <w:szCs w:val="20"/>
        </w:rPr>
      </w:pPr>
      <w:r>
        <w:rPr>
          <w:b/>
          <w:szCs w:val="20"/>
        </w:rPr>
        <w:t>How to Use the Curriculum</w:t>
      </w:r>
    </w:p>
    <w:p w:rsidR="00797ADB" w:rsidRDefault="00797ADB" w:rsidP="00797ADB">
      <w:pPr>
        <w:jc w:val="center"/>
        <w:rPr>
          <w:b/>
          <w:szCs w:val="20"/>
        </w:rPr>
      </w:pPr>
    </w:p>
    <w:p w:rsidR="000B163C" w:rsidRPr="002458B0" w:rsidRDefault="000B163C" w:rsidP="00797ADB">
      <w:pPr>
        <w:rPr>
          <w:b/>
          <w:sz w:val="20"/>
          <w:szCs w:val="20"/>
        </w:rPr>
      </w:pPr>
      <w:r w:rsidRPr="002458B0">
        <w:rPr>
          <w:b/>
          <w:sz w:val="20"/>
          <w:szCs w:val="20"/>
        </w:rPr>
        <w:t>The Materials</w:t>
      </w:r>
    </w:p>
    <w:p w:rsidR="004C060B" w:rsidRDefault="00F9401F" w:rsidP="00797ADB">
      <w:pPr>
        <w:rPr>
          <w:sz w:val="20"/>
          <w:szCs w:val="20"/>
        </w:rPr>
      </w:pPr>
      <w:r w:rsidRPr="007065AE">
        <w:rPr>
          <w:sz w:val="20"/>
          <w:szCs w:val="20"/>
        </w:rPr>
        <w:t xml:space="preserve">Each </w:t>
      </w:r>
      <w:r w:rsidR="00165D50" w:rsidRPr="007065AE">
        <w:rPr>
          <w:sz w:val="20"/>
          <w:szCs w:val="20"/>
        </w:rPr>
        <w:t xml:space="preserve">module </w:t>
      </w:r>
      <w:r w:rsidRPr="007065AE">
        <w:rPr>
          <w:sz w:val="20"/>
          <w:szCs w:val="20"/>
        </w:rPr>
        <w:t>co</w:t>
      </w:r>
      <w:r>
        <w:rPr>
          <w:sz w:val="20"/>
          <w:szCs w:val="20"/>
        </w:rPr>
        <w:t>ntains photos of</w:t>
      </w:r>
      <w:r w:rsidRPr="007065AE">
        <w:rPr>
          <w:sz w:val="20"/>
          <w:szCs w:val="20"/>
        </w:rPr>
        <w:t xml:space="preserve"> </w:t>
      </w:r>
      <w:r w:rsidR="00165D50">
        <w:rPr>
          <w:sz w:val="20"/>
          <w:szCs w:val="20"/>
        </w:rPr>
        <w:t xml:space="preserve">hands-on props </w:t>
      </w:r>
      <w:r>
        <w:rPr>
          <w:sz w:val="20"/>
          <w:szCs w:val="20"/>
        </w:rPr>
        <w:t>where applicable,</w:t>
      </w:r>
      <w:r w:rsidR="001536B6">
        <w:rPr>
          <w:sz w:val="20"/>
          <w:szCs w:val="20"/>
        </w:rPr>
        <w:t xml:space="preserve"> a Glossary of Key T</w:t>
      </w:r>
      <w:r w:rsidR="004C060B">
        <w:rPr>
          <w:sz w:val="20"/>
          <w:szCs w:val="20"/>
        </w:rPr>
        <w:t>erminology, and</w:t>
      </w:r>
      <w:r w:rsidRPr="007065AE">
        <w:rPr>
          <w:sz w:val="20"/>
          <w:szCs w:val="20"/>
        </w:rPr>
        <w:t xml:space="preserve"> a </w:t>
      </w:r>
      <w:r>
        <w:rPr>
          <w:sz w:val="20"/>
          <w:szCs w:val="20"/>
        </w:rPr>
        <w:t>Master Bibliography that compiles all resources into one document</w:t>
      </w:r>
      <w:r w:rsidRPr="007065AE">
        <w:rPr>
          <w:sz w:val="20"/>
          <w:szCs w:val="20"/>
        </w:rPr>
        <w:t xml:space="preserve">. </w:t>
      </w:r>
    </w:p>
    <w:p w:rsidR="004C060B" w:rsidRDefault="004C060B" w:rsidP="00797ADB">
      <w:pPr>
        <w:rPr>
          <w:sz w:val="20"/>
          <w:szCs w:val="20"/>
        </w:rPr>
      </w:pPr>
    </w:p>
    <w:p w:rsidR="00EA5B1B" w:rsidRDefault="00F9401F" w:rsidP="000B163C">
      <w:pPr>
        <w:rPr>
          <w:b/>
          <w:sz w:val="20"/>
          <w:szCs w:val="20"/>
        </w:rPr>
      </w:pPr>
      <w:r w:rsidRPr="007065AE">
        <w:rPr>
          <w:sz w:val="20"/>
          <w:szCs w:val="20"/>
        </w:rPr>
        <w:t xml:space="preserve">A </w:t>
      </w:r>
      <w:r w:rsidR="00165D50" w:rsidRPr="007065AE">
        <w:rPr>
          <w:sz w:val="20"/>
          <w:szCs w:val="20"/>
        </w:rPr>
        <w:t xml:space="preserve">module </w:t>
      </w:r>
      <w:r w:rsidRPr="007065AE">
        <w:rPr>
          <w:sz w:val="20"/>
          <w:szCs w:val="20"/>
        </w:rPr>
        <w:t>is broken into chapter</w:t>
      </w:r>
      <w:r w:rsidR="000B163C">
        <w:rPr>
          <w:sz w:val="20"/>
          <w:szCs w:val="20"/>
        </w:rPr>
        <w:t>s</w:t>
      </w:r>
      <w:r w:rsidR="00EA0E69">
        <w:rPr>
          <w:sz w:val="20"/>
          <w:szCs w:val="20"/>
        </w:rPr>
        <w:t>, each including a</w:t>
      </w:r>
      <w:r w:rsidR="00EA0E69" w:rsidRPr="007065AE">
        <w:rPr>
          <w:sz w:val="20"/>
          <w:szCs w:val="20"/>
        </w:rPr>
        <w:t xml:space="preserve"> Lesson Plan with prop lists and cr</w:t>
      </w:r>
      <w:r w:rsidR="000B163C">
        <w:rPr>
          <w:sz w:val="20"/>
          <w:szCs w:val="20"/>
        </w:rPr>
        <w:t>eative ideas to engage trainees and</w:t>
      </w:r>
      <w:r w:rsidR="00EA0E69" w:rsidRPr="007065AE">
        <w:rPr>
          <w:sz w:val="20"/>
          <w:szCs w:val="20"/>
        </w:rPr>
        <w:t xml:space="preserve"> </w:t>
      </w:r>
      <w:r w:rsidR="00EA0E69">
        <w:rPr>
          <w:sz w:val="20"/>
          <w:szCs w:val="20"/>
        </w:rPr>
        <w:t xml:space="preserve">a </w:t>
      </w:r>
      <w:r w:rsidRPr="007065AE">
        <w:rPr>
          <w:sz w:val="20"/>
          <w:szCs w:val="20"/>
        </w:rPr>
        <w:t>PowerPoint Presentation</w:t>
      </w:r>
      <w:r w:rsidR="000B163C">
        <w:rPr>
          <w:sz w:val="20"/>
          <w:szCs w:val="20"/>
        </w:rPr>
        <w:t xml:space="preserve"> </w:t>
      </w:r>
      <w:r w:rsidRPr="007065AE">
        <w:rPr>
          <w:sz w:val="20"/>
          <w:szCs w:val="20"/>
        </w:rPr>
        <w:t>with detailed Speaker Notes</w:t>
      </w:r>
      <w:r w:rsidR="000B163C">
        <w:rPr>
          <w:sz w:val="20"/>
          <w:szCs w:val="20"/>
        </w:rPr>
        <w:t>.</w:t>
      </w:r>
    </w:p>
    <w:p w:rsidR="000B163C" w:rsidRDefault="0076558A" w:rsidP="00F9401F">
      <w:pPr>
        <w:spacing w:before="120" w:after="120"/>
        <w:rPr>
          <w:b/>
          <w:sz w:val="20"/>
          <w:szCs w:val="20"/>
        </w:rPr>
      </w:pPr>
      <w:r w:rsidRPr="00EA0E69">
        <w:rPr>
          <w:b/>
          <w:sz w:val="20"/>
          <w:szCs w:val="20"/>
        </w:rPr>
        <w:t>Anatomy of a Lesson Plan</w:t>
      </w:r>
      <w:r w:rsidR="000B163C">
        <w:rPr>
          <w:b/>
          <w:sz w:val="20"/>
          <w:szCs w:val="20"/>
        </w:rPr>
        <w:t xml:space="preserve"> (LP)</w:t>
      </w:r>
    </w:p>
    <w:p w:rsidR="000B163C" w:rsidRDefault="000B163C" w:rsidP="00F9401F">
      <w:pPr>
        <w:spacing w:before="120" w:after="120"/>
        <w:rPr>
          <w:sz w:val="20"/>
          <w:szCs w:val="20"/>
        </w:rPr>
      </w:pPr>
      <w:r>
        <w:rPr>
          <w:sz w:val="20"/>
          <w:szCs w:val="20"/>
        </w:rPr>
        <w:t xml:space="preserve">The Lesson Plan is your guide for how to prepare for and conduct the class. </w:t>
      </w:r>
    </w:p>
    <w:p w:rsidR="00AC5DEE" w:rsidRPr="000B163C" w:rsidRDefault="00F13456" w:rsidP="00F9401F">
      <w:pPr>
        <w:spacing w:before="120" w:after="120"/>
        <w:rPr>
          <w:sz w:val="20"/>
          <w:szCs w:val="20"/>
        </w:rPr>
      </w:pPr>
      <w:r>
        <w:rPr>
          <w:b/>
          <w:noProof/>
          <w:sz w:val="20"/>
          <w:szCs w:val="20"/>
        </w:rPr>
        <w:pict>
          <v:shapetype id="_x0000_t202" coordsize="21600,21600" o:spt="202" path="m,l,21600r21600,l21600,xe">
            <v:stroke joinstyle="miter"/>
            <v:path gradientshapeok="t" o:connecttype="rect"/>
          </v:shapetype>
          <v:shape id="_x0000_s1032" type="#_x0000_t202" style="position:absolute;margin-left:234pt;margin-top:6.4pt;width:123.6pt;height:1in;z-index:251661312;mso-wrap-edited:f" wrapcoords="0 0 21600 0 21600 21600 0 21600 0 0" filled="f" stroked="f">
            <v:fill o:detectmouseclick="t"/>
            <v:textbox inset=",7.2pt,,7.2pt">
              <w:txbxContent>
                <w:p w:rsidR="000A34D0" w:rsidRPr="00D53105" w:rsidRDefault="000A34D0" w:rsidP="00D53105">
                  <w:pPr>
                    <w:rPr>
                      <w:sz w:val="18"/>
                    </w:rPr>
                  </w:pPr>
                  <w:r w:rsidRPr="00EA0E69">
                    <w:rPr>
                      <w:b/>
                      <w:sz w:val="18"/>
                    </w:rPr>
                    <w:t>Relevant Standard Work Specifications</w:t>
                  </w:r>
                  <w:r>
                    <w:rPr>
                      <w:sz w:val="18"/>
                    </w:rPr>
                    <w:t xml:space="preserve"> (SWS) lists details from the Workforce Guidelines that relate to the chapter topic.</w:t>
                  </w:r>
                  <w:r w:rsidRPr="00D53105">
                    <w:rPr>
                      <w:sz w:val="18"/>
                    </w:rPr>
                    <w:t xml:space="preserve"> </w:t>
                  </w:r>
                </w:p>
              </w:txbxContent>
            </v:textbox>
          </v:shape>
        </w:pict>
      </w:r>
    </w:p>
    <w:p w:rsidR="00D53105" w:rsidRDefault="00F13456" w:rsidP="00F9401F">
      <w:pPr>
        <w:spacing w:before="120" w:after="120"/>
        <w:rPr>
          <w:sz w:val="20"/>
          <w:szCs w:val="20"/>
        </w:rPr>
      </w:pPr>
      <w:r>
        <w:rPr>
          <w:noProof/>
          <w:sz w:val="20"/>
          <w:szCs w:val="20"/>
        </w:rPr>
        <w:pict>
          <v:shape id="_x0000_s1027" type="#_x0000_t202" style="position:absolute;margin-left:108pt;margin-top:9.9pt;width:123.6pt;height:54pt;z-index:251658240;mso-wrap-edited:f" wrapcoords="0 0 21600 0 21600 21600 0 21600 0 0" filled="f" stroked="f">
            <v:fill o:detectmouseclick="t"/>
            <v:textbox inset=",7.2pt,,7.2pt">
              <w:txbxContent>
                <w:p w:rsidR="000A34D0" w:rsidRPr="00D53105" w:rsidRDefault="000A34D0">
                  <w:pPr>
                    <w:rPr>
                      <w:sz w:val="18"/>
                    </w:rPr>
                  </w:pPr>
                  <w:r w:rsidRPr="00EA0E69">
                    <w:rPr>
                      <w:b/>
                      <w:sz w:val="18"/>
                    </w:rPr>
                    <w:t>Key Terminology</w:t>
                  </w:r>
                  <w:r>
                    <w:rPr>
                      <w:sz w:val="18"/>
                    </w:rPr>
                    <w:t xml:space="preserve"> highlights important vocabulary within the lesson.</w:t>
                  </w:r>
                  <w:r w:rsidRPr="00D53105">
                    <w:rPr>
                      <w:sz w:val="18"/>
                    </w:rPr>
                    <w:t xml:space="preserve"> </w:t>
                  </w:r>
                </w:p>
              </w:txbxContent>
            </v:textbox>
          </v:shape>
        </w:pict>
      </w:r>
    </w:p>
    <w:p w:rsidR="00AC5DEE" w:rsidRDefault="00F13456" w:rsidP="00F9401F">
      <w:pPr>
        <w:spacing w:before="120" w:after="120"/>
        <w:rPr>
          <w:sz w:val="20"/>
          <w:szCs w:val="20"/>
        </w:rPr>
      </w:pPr>
      <w:r>
        <w:rPr>
          <w:noProof/>
          <w:sz w:val="20"/>
          <w:szCs w:val="20"/>
        </w:rPr>
        <w:pict>
          <v:shape id="_x0000_s1030" type="#_x0000_t202" style="position:absolute;margin-left:-9pt;margin-top:9.9pt;width:123.6pt;height:1in;z-index:251659264;mso-wrap-edited:f" wrapcoords="0 0 21600 0 21600 21600 0 21600 0 0" filled="f" stroked="f">
            <v:fill o:detectmouseclick="t"/>
            <v:textbox inset=",7.2pt,,7.2pt">
              <w:txbxContent>
                <w:p w:rsidR="000A34D0" w:rsidRPr="00D53105" w:rsidRDefault="000A34D0" w:rsidP="00D53105">
                  <w:pPr>
                    <w:rPr>
                      <w:sz w:val="18"/>
                    </w:rPr>
                  </w:pPr>
                  <w:r w:rsidRPr="00EA0E69">
                    <w:rPr>
                      <w:b/>
                      <w:sz w:val="18"/>
                    </w:rPr>
                    <w:t>Learning Objectives</w:t>
                  </w:r>
                  <w:r w:rsidRPr="00D53105">
                    <w:rPr>
                      <w:sz w:val="18"/>
                    </w:rPr>
                    <w:t xml:space="preserve"> are brief, specific statements about what learners will be able to perform at the conclusion of the lesson. </w:t>
                  </w:r>
                </w:p>
              </w:txbxContent>
            </v:textbox>
          </v:shape>
        </w:pict>
      </w:r>
    </w:p>
    <w:p w:rsidR="0076558A" w:rsidRDefault="00F13456" w:rsidP="00F9401F">
      <w:pPr>
        <w:spacing w:before="120" w:after="120"/>
        <w:rPr>
          <w:sz w:val="20"/>
          <w:szCs w:val="20"/>
        </w:rPr>
      </w:pPr>
      <w:r>
        <w:rPr>
          <w:noProof/>
          <w:sz w:val="20"/>
          <w:szCs w:val="20"/>
        </w:rPr>
        <w:pict>
          <v:shape id="_x0000_s1031" type="#_x0000_t202" style="position:absolute;margin-left:305.4pt;margin-top:12.1pt;width:141.6pt;height:54pt;z-index:251660288;mso-wrap-edited:f" wrapcoords="0 0 21600 0 21600 21600 0 21600 0 0" filled="f" stroked="f">
            <v:fill o:detectmouseclick="t"/>
            <v:textbox inset=",7.2pt,,7.2pt">
              <w:txbxContent>
                <w:p w:rsidR="000A34D0" w:rsidRPr="00D53105" w:rsidRDefault="000A34D0" w:rsidP="00D53105">
                  <w:pPr>
                    <w:rPr>
                      <w:sz w:val="18"/>
                    </w:rPr>
                  </w:pPr>
                  <w:r w:rsidRPr="00EA0E69">
                    <w:rPr>
                      <w:b/>
                      <w:sz w:val="18"/>
                    </w:rPr>
                    <w:t>Classroom Props &amp; Activities</w:t>
                  </w:r>
                  <w:r>
                    <w:rPr>
                      <w:sz w:val="18"/>
                    </w:rPr>
                    <w:t xml:space="preserve"> suggests materials for show and tell and describes exercises to break up the classroom sessions.</w:t>
                  </w:r>
                </w:p>
              </w:txbxContent>
            </v:textbox>
          </v:shape>
        </w:pict>
      </w:r>
    </w:p>
    <w:p w:rsidR="0076558A" w:rsidRDefault="00F13456" w:rsidP="00F9401F">
      <w:pPr>
        <w:spacing w:before="120" w:after="120"/>
        <w:rPr>
          <w:sz w:val="20"/>
          <w:szCs w:val="20"/>
        </w:rPr>
      </w:pPr>
      <w:r>
        <w:rPr>
          <w:noProof/>
          <w:sz w:val="20"/>
          <w:szCs w:val="20"/>
        </w:rPr>
        <w:pict>
          <v:shape id="_x0000_s1035" type="#_x0000_t202" style="position:absolute;margin-left:-18.6pt;margin-top:364.2pt;width:141.6pt;height:44.5pt;z-index:251663360;mso-wrap-edited:f" wrapcoords="0 0 21600 0 21600 21600 0 21600 0 0" filled="f" stroked="f">
            <v:fill o:detectmouseclick="t"/>
            <v:textbox inset=",7.2pt,,7.2pt">
              <w:txbxContent>
                <w:p w:rsidR="000A34D0" w:rsidRPr="00D53105" w:rsidRDefault="000A34D0" w:rsidP="00EA0E69">
                  <w:pPr>
                    <w:rPr>
                      <w:sz w:val="18"/>
                    </w:rPr>
                  </w:pPr>
                  <w:r>
                    <w:rPr>
                      <w:b/>
                      <w:sz w:val="18"/>
                    </w:rPr>
                    <w:t>Handouts &amp; Resources</w:t>
                  </w:r>
                  <w:r>
                    <w:rPr>
                      <w:sz w:val="18"/>
                    </w:rPr>
                    <w:t xml:space="preserve"> includes magazine articles, worksheets, and videos.</w:t>
                  </w:r>
                </w:p>
              </w:txbxContent>
            </v:textbox>
          </v:shape>
        </w:pict>
      </w:r>
      <w:r>
        <w:rPr>
          <w:noProof/>
          <w:sz w:val="20"/>
          <w:szCs w:val="20"/>
        </w:rPr>
        <w:pict>
          <v:shape id="_x0000_s1036" type="#_x0000_t202" style="position:absolute;margin-left:315.6pt;margin-top:359.4pt;width:141.6pt;height:54pt;z-index:251664384;mso-wrap-edited:f" wrapcoords="0 0 21600 0 21600 21600 0 21600 0 0" filled="f" stroked="f">
            <v:fill o:detectmouseclick="t"/>
            <v:textbox inset=",7.2pt,,7.2pt">
              <w:txbxContent>
                <w:p w:rsidR="000A34D0" w:rsidRPr="00EA0E69" w:rsidRDefault="000A34D0" w:rsidP="00EA0E69">
                  <w:pPr>
                    <w:rPr>
                      <w:sz w:val="18"/>
                    </w:rPr>
                  </w:pPr>
                  <w:r>
                    <w:rPr>
                      <w:b/>
                      <w:sz w:val="18"/>
                    </w:rPr>
                    <w:t xml:space="preserve">Class Overview </w:t>
                  </w:r>
                  <w:r>
                    <w:rPr>
                      <w:sz w:val="18"/>
                    </w:rPr>
                    <w:t>provides a brief narrative suggesting how to deliver the chapter materials.</w:t>
                  </w:r>
                </w:p>
              </w:txbxContent>
            </v:textbox>
          </v:shape>
        </w:pict>
      </w:r>
      <w:r>
        <w:rPr>
          <w:noProof/>
          <w:sz w:val="20"/>
          <w:szCs w:val="20"/>
        </w:rPr>
        <w:pict>
          <v:shape id="_x0000_s1037" type="#_x0000_t202" style="position:absolute;margin-left:162pt;margin-top:334.1pt;width:153pt;height:94.9pt;z-index:251665408;mso-wrap-edited:f" wrapcoords="0 0 21600 0 21600 21600 0 21600 0 0" filled="f" stroked="f">
            <v:fill o:detectmouseclick="t"/>
            <v:textbox inset=",7.2pt,,7.2pt">
              <w:txbxContent>
                <w:p w:rsidR="000A34D0" w:rsidRPr="00EA0E69" w:rsidRDefault="000A34D0" w:rsidP="00EA0E69">
                  <w:pPr>
                    <w:rPr>
                      <w:sz w:val="18"/>
                    </w:rPr>
                  </w:pPr>
                  <w:r w:rsidRPr="00EA0E69">
                    <w:rPr>
                      <w:b/>
                      <w:sz w:val="18"/>
                    </w:rPr>
                    <w:t>Supplemental Materials</w:t>
                  </w:r>
                  <w:r>
                    <w:rPr>
                      <w:sz w:val="18"/>
                    </w:rPr>
                    <w:t xml:space="preserve"> lists resources in a number of different categories, including the SWSs and On-line Platform. Use these as background reading to prepare for the lesson, to break up class time with videos and games, or as homework reading for the students.</w:t>
                  </w:r>
                </w:p>
              </w:txbxContent>
            </v:textbox>
          </v:shape>
        </w:pict>
      </w:r>
      <w:r w:rsidR="00EA5B1B" w:rsidRPr="00AC5DEE">
        <w:rPr>
          <w:noProof/>
          <w:sz w:val="20"/>
          <w:szCs w:val="20"/>
        </w:rPr>
        <w:drawing>
          <wp:inline distT="0" distB="0" distL="0" distR="0">
            <wp:extent cx="5486400" cy="4695190"/>
            <wp:effectExtent l="25400" t="0" r="0" b="0"/>
            <wp:docPr id="3"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96200" cy="6586262"/>
                      <a:chOff x="723900" y="1"/>
                      <a:chExt cx="7696200" cy="6586262"/>
                    </a:xfrm>
                  </a:grpSpPr>
                  <a:grpSp>
                    <a:nvGrpSpPr>
                      <a:cNvPr id="33" name="Group 32"/>
                      <a:cNvGrpSpPr/>
                    </a:nvGrpSpPr>
                    <a:grpSpPr>
                      <a:xfrm>
                        <a:off x="723900" y="1"/>
                        <a:ext cx="7696200" cy="6586262"/>
                        <a:chOff x="723900" y="1"/>
                        <a:chExt cx="7696200" cy="6586262"/>
                      </a:xfrm>
                    </a:grpSpPr>
                    <a:pic>
                      <a:nvPicPr>
                        <a:cNvPr id="5" name="Picture 4"/>
                        <a:cNvPicPr>
                          <a:picLocks noChangeAspect="1"/>
                        </a:cNvPicPr>
                      </a:nvPicPr>
                      <a:blipFill>
                        <a:blip r:embed="rId8"/>
                        <a:stretch>
                          <a:fillRect/>
                        </a:stretch>
                      </a:blipFill>
                      <a:spPr>
                        <a:xfrm>
                          <a:off x="723900" y="1060450"/>
                          <a:ext cx="7696200" cy="4737100"/>
                        </a:xfrm>
                        <a:prstGeom prst="rect">
                          <a:avLst/>
                        </a:prstGeom>
                      </a:spPr>
                    </a:pic>
                    <a:cxnSp>
                      <a:nvCxnSpPr>
                        <a:cNvPr id="7" name="Straight Connector 6"/>
                        <a:cNvCxnSpPr/>
                      </a:nvCxnSpPr>
                      <a:spPr>
                        <a:xfrm rot="16200000" flipV="1">
                          <a:off x="473747" y="1312927"/>
                          <a:ext cx="1334471" cy="215280"/>
                        </a:xfrm>
                        <a:prstGeom prst="line">
                          <a:avLst/>
                        </a:prstGeom>
                      </a:spPr>
                      <a:style>
                        <a:lnRef idx="2">
                          <a:schemeClr val="accent1"/>
                        </a:lnRef>
                        <a:fillRef idx="0">
                          <a:schemeClr val="accent1"/>
                        </a:fillRef>
                        <a:effectRef idx="1">
                          <a:schemeClr val="accent1"/>
                        </a:effectRef>
                        <a:fontRef idx="minor">
                          <a:schemeClr val="tx1"/>
                        </a:fontRef>
                      </a:style>
                    </a:cxnSp>
                    <a:cxnSp>
                      <a:nvCxnSpPr>
                        <a:cNvPr id="9" name="Straight Connector 8"/>
                        <a:cNvCxnSpPr/>
                      </a:nvCxnSpPr>
                      <a:spPr>
                        <a:xfrm rot="5400000" flipH="1" flipV="1">
                          <a:off x="753770" y="903884"/>
                          <a:ext cx="2970275" cy="1162509"/>
                        </a:xfrm>
                        <a:prstGeom prst="line">
                          <a:avLst/>
                        </a:prstGeom>
                      </a:spPr>
                      <a:style>
                        <a:lnRef idx="2">
                          <a:schemeClr val="accent1"/>
                        </a:lnRef>
                        <a:fillRef idx="0">
                          <a:schemeClr val="accent1"/>
                        </a:fillRef>
                        <a:effectRef idx="1">
                          <a:schemeClr val="accent1"/>
                        </a:effectRef>
                        <a:fontRef idx="minor">
                          <a:schemeClr val="tx1"/>
                        </a:fontRef>
                      </a:style>
                    </a:cxnSp>
                    <a:cxnSp>
                      <a:nvCxnSpPr>
                        <a:cNvPr id="11" name="Straight Connector 10"/>
                        <a:cNvCxnSpPr/>
                      </a:nvCxnSpPr>
                      <a:spPr>
                        <a:xfrm rot="5400000">
                          <a:off x="-466612" y="5086308"/>
                          <a:ext cx="2690467" cy="309442"/>
                        </a:xfrm>
                        <a:prstGeom prst="line">
                          <a:avLst/>
                        </a:prstGeom>
                      </a:spPr>
                      <a:style>
                        <a:lnRef idx="2">
                          <a:schemeClr val="accent1"/>
                        </a:lnRef>
                        <a:fillRef idx="0">
                          <a:schemeClr val="accent1"/>
                        </a:fillRef>
                        <a:effectRef idx="1">
                          <a:schemeClr val="accent1"/>
                        </a:effectRef>
                        <a:fontRef idx="minor">
                          <a:schemeClr val="tx1"/>
                        </a:fontRef>
                      </a:style>
                    </a:cxnSp>
                    <a:cxnSp>
                      <a:nvCxnSpPr>
                        <a:cNvPr id="13" name="Straight Connector 12"/>
                        <a:cNvCxnSpPr/>
                      </a:nvCxnSpPr>
                      <a:spPr>
                        <a:xfrm rot="16200000" flipH="1">
                          <a:off x="5306849" y="4767358"/>
                          <a:ext cx="2130852" cy="1506957"/>
                        </a:xfrm>
                        <a:prstGeom prst="line">
                          <a:avLst/>
                        </a:prstGeom>
                      </a:spPr>
                      <a:style>
                        <a:lnRef idx="2">
                          <a:schemeClr val="accent1"/>
                        </a:lnRef>
                        <a:fillRef idx="0">
                          <a:schemeClr val="accent1"/>
                        </a:fillRef>
                        <a:effectRef idx="1">
                          <a:schemeClr val="accent1"/>
                        </a:effectRef>
                        <a:fontRef idx="minor">
                          <a:schemeClr val="tx1"/>
                        </a:fontRef>
                      </a:style>
                    </a:cxnSp>
                    <a:cxnSp>
                      <a:nvCxnSpPr>
                        <a:cNvPr id="16" name="Straight Connector 15"/>
                        <a:cNvCxnSpPr/>
                      </a:nvCxnSpPr>
                      <a:spPr>
                        <a:xfrm rot="5400000" flipH="1" flipV="1">
                          <a:off x="6103336" y="914634"/>
                          <a:ext cx="1614278" cy="1291673"/>
                        </a:xfrm>
                        <a:prstGeom prst="line">
                          <a:avLst/>
                        </a:prstGeom>
                      </a:spPr>
                      <a:style>
                        <a:lnRef idx="2">
                          <a:schemeClr val="accent1"/>
                        </a:lnRef>
                        <a:fillRef idx="0">
                          <a:schemeClr val="accent1"/>
                        </a:fillRef>
                        <a:effectRef idx="1">
                          <a:schemeClr val="accent1"/>
                        </a:effectRef>
                        <a:fontRef idx="minor">
                          <a:schemeClr val="tx1"/>
                        </a:fontRef>
                      </a:style>
                    </a:cxnSp>
                    <a:cxnSp>
                      <a:nvCxnSpPr>
                        <a:cNvPr id="21" name="Straight Connector 20"/>
                        <a:cNvCxnSpPr/>
                      </a:nvCxnSpPr>
                      <a:spPr>
                        <a:xfrm rot="16200000" flipH="1">
                          <a:off x="1970026" y="3992454"/>
                          <a:ext cx="2216944" cy="2023628"/>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a:xfrm rot="5400000">
                          <a:off x="1266393" y="5406290"/>
                          <a:ext cx="782520" cy="1588"/>
                        </a:xfrm>
                        <a:prstGeom prst="line">
                          <a:avLst/>
                        </a:prstGeom>
                      </a:spPr>
                      <a:style>
                        <a:lnRef idx="2">
                          <a:schemeClr val="accent1"/>
                        </a:lnRef>
                        <a:fillRef idx="0">
                          <a:schemeClr val="accent1"/>
                        </a:fillRef>
                        <a:effectRef idx="1">
                          <a:schemeClr val="accent1"/>
                        </a:effectRef>
                        <a:fontRef idx="minor">
                          <a:schemeClr val="tx1"/>
                        </a:fontRef>
                      </a:style>
                    </a:cxnSp>
                    <a:cxnSp>
                      <a:nvCxnSpPr>
                        <a:cNvPr id="25" name="Straight Connector 24"/>
                        <a:cNvCxnSpPr/>
                      </a:nvCxnSpPr>
                      <a:spPr>
                        <a:xfrm rot="5400000" flipH="1" flipV="1">
                          <a:off x="4542555" y="774853"/>
                          <a:ext cx="1592757" cy="43055"/>
                        </a:xfrm>
                        <a:prstGeom prst="line">
                          <a:avLst/>
                        </a:prstGeom>
                      </a:spPr>
                      <a:style>
                        <a:lnRef idx="2">
                          <a:schemeClr val="accent1"/>
                        </a:lnRef>
                        <a:fillRef idx="0">
                          <a:schemeClr val="accent1"/>
                        </a:fillRef>
                        <a:effectRef idx="1">
                          <a:schemeClr val="accent1"/>
                        </a:effectRef>
                        <a:fontRef idx="minor">
                          <a:schemeClr val="tx1"/>
                        </a:fontRef>
                      </a:style>
                    </a:cxnSp>
                    <a:cxnSp>
                      <a:nvCxnSpPr>
                        <a:cNvPr id="27" name="Straight Connector 26"/>
                        <a:cNvCxnSpPr/>
                      </a:nvCxnSpPr>
                      <a:spPr>
                        <a:xfrm rot="16200000" flipV="1">
                          <a:off x="3261768" y="1840212"/>
                          <a:ext cx="2862655" cy="688895"/>
                        </a:xfrm>
                        <a:prstGeom prst="line">
                          <a:avLst/>
                        </a:prstGeom>
                      </a:spPr>
                      <a:style>
                        <a:lnRef idx="2">
                          <a:schemeClr val="accent1"/>
                        </a:lnRef>
                        <a:fillRef idx="0">
                          <a:schemeClr val="accent1"/>
                        </a:fillRef>
                        <a:effectRef idx="1">
                          <a:schemeClr val="accent1"/>
                        </a:effectRef>
                        <a:fontRef idx="minor">
                          <a:schemeClr val="tx1"/>
                        </a:fontRef>
                      </a:style>
                    </a:cxnSp>
                  </a:grpSp>
                </lc:lockedCanvas>
              </a:graphicData>
            </a:graphic>
          </wp:inline>
        </w:drawing>
      </w:r>
      <w:r>
        <w:rPr>
          <w:noProof/>
          <w:sz w:val="20"/>
          <w:szCs w:val="20"/>
        </w:rPr>
        <w:pict>
          <v:shape id="_x0000_s1038" type="#_x0000_t202" style="position:absolute;margin-left:27pt;margin-top:315.5pt;width:141.6pt;height:54pt;z-index:251666432;mso-wrap-edited:f;mso-position-horizontal-relative:text;mso-position-vertical-relative:text" wrapcoords="0 0 21600 0 21600 21600 0 21600 0 0" filled="f" stroked="f">
            <v:fill o:detectmouseclick="t"/>
            <v:textbox inset=",7.2pt,,7.2pt">
              <w:txbxContent>
                <w:p w:rsidR="000A34D0" w:rsidRPr="00D53105" w:rsidRDefault="000A34D0" w:rsidP="00EA0E69">
                  <w:pPr>
                    <w:rPr>
                      <w:sz w:val="18"/>
                    </w:rPr>
                  </w:pPr>
                  <w:r>
                    <w:rPr>
                      <w:b/>
                      <w:sz w:val="18"/>
                    </w:rPr>
                    <w:t xml:space="preserve">On-line Platform Lessons </w:t>
                  </w:r>
                  <w:r>
                    <w:rPr>
                      <w:sz w:val="18"/>
                    </w:rPr>
                    <w:t>lists the interactive, game-like modules that can be used to reinforce the subject matter.</w:t>
                  </w:r>
                </w:p>
              </w:txbxContent>
            </v:textbox>
          </v:shape>
        </w:pict>
      </w:r>
      <w:r>
        <w:rPr>
          <w:noProof/>
          <w:sz w:val="20"/>
          <w:szCs w:val="20"/>
        </w:rPr>
        <w:pict>
          <v:shape id="_x0000_s1033" type="#_x0000_t202" style="position:absolute;margin-left:153pt;margin-top:2.4pt;width:108pt;height:54pt;z-index:251662336;mso-wrap-edited:f;mso-position-horizontal-relative:text;mso-position-vertical-relative:text" wrapcoords="0 0 21600 0 21600 21600 0 21600 0 0" filled="f" stroked="f">
            <v:fill o:detectmouseclick="t"/>
            <v:textbox inset=",7.2pt,,7.2pt">
              <w:txbxContent>
                <w:p w:rsidR="000A34D0" w:rsidRPr="00D53105" w:rsidRDefault="000A34D0" w:rsidP="00D53105">
                  <w:pPr>
                    <w:rPr>
                      <w:sz w:val="18"/>
                    </w:rPr>
                  </w:pPr>
                  <w:r w:rsidRPr="00EA0E69">
                    <w:rPr>
                      <w:b/>
                      <w:sz w:val="18"/>
                    </w:rPr>
                    <w:t>Hands-On Props</w:t>
                  </w:r>
                  <w:r>
                    <w:rPr>
                      <w:sz w:val="18"/>
                    </w:rPr>
                    <w:t xml:space="preserve"> come with photos and instructions for use.</w:t>
                  </w:r>
                  <w:r w:rsidRPr="00D53105">
                    <w:rPr>
                      <w:sz w:val="18"/>
                    </w:rPr>
                    <w:t xml:space="preserve"> </w:t>
                  </w:r>
                </w:p>
              </w:txbxContent>
            </v:textbox>
          </v:shape>
        </w:pict>
      </w:r>
    </w:p>
    <w:p w:rsidR="00EA0E69" w:rsidRDefault="00EA0E69" w:rsidP="00F9401F">
      <w:pPr>
        <w:spacing w:before="120" w:after="120"/>
        <w:rPr>
          <w:sz w:val="20"/>
          <w:szCs w:val="20"/>
        </w:rPr>
      </w:pPr>
    </w:p>
    <w:p w:rsidR="00EA0E69" w:rsidRDefault="00EA0E69" w:rsidP="00F9401F">
      <w:pPr>
        <w:spacing w:before="120" w:after="120"/>
        <w:rPr>
          <w:sz w:val="20"/>
          <w:szCs w:val="20"/>
        </w:rPr>
      </w:pPr>
    </w:p>
    <w:p w:rsidR="00B375F0" w:rsidRPr="00B375F0" w:rsidRDefault="00B375F0" w:rsidP="00F9401F">
      <w:pPr>
        <w:spacing w:before="120" w:after="120"/>
        <w:rPr>
          <w:b/>
          <w:sz w:val="20"/>
          <w:szCs w:val="20"/>
        </w:rPr>
      </w:pPr>
      <w:r w:rsidRPr="00B375F0">
        <w:rPr>
          <w:b/>
          <w:sz w:val="20"/>
          <w:szCs w:val="20"/>
        </w:rPr>
        <w:t>Master Bibliography</w:t>
      </w:r>
    </w:p>
    <w:p w:rsidR="004C060B" w:rsidRDefault="008C28EB" w:rsidP="00F9401F">
      <w:pPr>
        <w:spacing w:before="120" w:after="120"/>
        <w:rPr>
          <w:sz w:val="20"/>
          <w:szCs w:val="20"/>
        </w:rPr>
      </w:pPr>
      <w:r>
        <w:rPr>
          <w:noProof/>
          <w:sz w:val="20"/>
          <w:szCs w:val="20"/>
        </w:rPr>
        <w:drawing>
          <wp:anchor distT="0" distB="0" distL="114300" distR="114300" simplePos="0" relativeHeight="251667456" behindDoc="1" locked="0" layoutInCell="1" allowOverlap="1">
            <wp:simplePos x="0" y="0"/>
            <wp:positionH relativeFrom="column">
              <wp:posOffset>-19050</wp:posOffset>
            </wp:positionH>
            <wp:positionV relativeFrom="paragraph">
              <wp:posOffset>498475</wp:posOffset>
            </wp:positionV>
            <wp:extent cx="3629025" cy="2562225"/>
            <wp:effectExtent l="0" t="0" r="0" b="0"/>
            <wp:wrapTight wrapText="bothSides">
              <wp:wrapPolygon edited="0">
                <wp:start x="0" y="0"/>
                <wp:lineTo x="0" y="21520"/>
                <wp:lineTo x="21543" y="21520"/>
                <wp:lineTo x="21543" y="0"/>
                <wp:lineTo x="0" y="0"/>
              </wp:wrapPolygon>
            </wp:wrapTight>
            <wp:docPr id="4" name="Picture 4" descr="Graph showing biblography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629025" cy="2562225"/>
                    </a:xfrm>
                    <a:prstGeom prst="rect">
                      <a:avLst/>
                    </a:prstGeom>
                    <a:noFill/>
                    <a:ln w="9525">
                      <a:noFill/>
                      <a:miter lim="800000"/>
                      <a:headEnd/>
                      <a:tailEnd/>
                    </a:ln>
                  </pic:spPr>
                </pic:pic>
              </a:graphicData>
            </a:graphic>
          </wp:anchor>
        </w:drawing>
      </w:r>
      <w:r w:rsidR="00F9401F">
        <w:rPr>
          <w:sz w:val="20"/>
          <w:szCs w:val="20"/>
        </w:rPr>
        <w:t xml:space="preserve">The </w:t>
      </w:r>
      <w:r w:rsidR="001536B6">
        <w:rPr>
          <w:sz w:val="20"/>
          <w:szCs w:val="20"/>
        </w:rPr>
        <w:t xml:space="preserve">wealth of materials contained within the LPs ensure thorough coverage of a given topic, but it can get a little confusing when trying to pull the materials together for an entire module. To help stay organized, a Master Bibliography is provided that indicates which resources are suggested for each chapter. </w:t>
      </w:r>
    </w:p>
    <w:p w:rsidR="00B375F0" w:rsidRDefault="00B375F0" w:rsidP="00F9401F">
      <w:pPr>
        <w:spacing w:before="120" w:after="120"/>
        <w:rPr>
          <w:sz w:val="20"/>
          <w:szCs w:val="20"/>
        </w:rPr>
      </w:pPr>
      <w:r>
        <w:rPr>
          <w:sz w:val="20"/>
          <w:szCs w:val="20"/>
        </w:rPr>
        <w:t>The Master Bibl</w:t>
      </w:r>
      <w:r w:rsidR="002509C3">
        <w:rPr>
          <w:sz w:val="20"/>
          <w:szCs w:val="20"/>
        </w:rPr>
        <w:t>iography is a spreadsheet with four</w:t>
      </w:r>
      <w:r>
        <w:rPr>
          <w:sz w:val="20"/>
          <w:szCs w:val="20"/>
        </w:rPr>
        <w:t xml:space="preserve"> tabs: Master Bibliography (lists books, articles and videos), Relevant Standard Work Specs, On-line Platform Lessons, and JTAs (lists the Job Task Analysis for the worker category). On each tab, the resources are listed along the left, and the chapter names are listed along the top. </w:t>
      </w:r>
      <w:r w:rsidR="00165D50">
        <w:rPr>
          <w:sz w:val="20"/>
          <w:szCs w:val="20"/>
        </w:rPr>
        <w:t>An “</w:t>
      </w:r>
      <w:r>
        <w:rPr>
          <w:sz w:val="20"/>
          <w:szCs w:val="20"/>
        </w:rPr>
        <w:t>X</w:t>
      </w:r>
      <w:r w:rsidR="00165D50">
        <w:rPr>
          <w:sz w:val="20"/>
          <w:szCs w:val="20"/>
        </w:rPr>
        <w:t>”</w:t>
      </w:r>
      <w:r>
        <w:rPr>
          <w:sz w:val="20"/>
          <w:szCs w:val="20"/>
        </w:rPr>
        <w:t xml:space="preserve"> indicate</w:t>
      </w:r>
      <w:r w:rsidR="00165D50">
        <w:rPr>
          <w:sz w:val="20"/>
          <w:szCs w:val="20"/>
        </w:rPr>
        <w:t>s</w:t>
      </w:r>
      <w:r>
        <w:rPr>
          <w:sz w:val="20"/>
          <w:szCs w:val="20"/>
        </w:rPr>
        <w:t xml:space="preserve"> where a given resource complements a chapter.</w:t>
      </w:r>
    </w:p>
    <w:p w:rsidR="006716A8" w:rsidRDefault="006716A8" w:rsidP="00F9401F">
      <w:pPr>
        <w:spacing w:before="120" w:after="120"/>
        <w:rPr>
          <w:sz w:val="20"/>
          <w:szCs w:val="20"/>
        </w:rPr>
      </w:pPr>
      <w:r>
        <w:rPr>
          <w:sz w:val="20"/>
          <w:szCs w:val="20"/>
        </w:rPr>
        <w:t>In preparation for delivering a chapter, use either the LP or this spreadsheet to determine which supplemental materials you will use in the class.</w:t>
      </w:r>
    </w:p>
    <w:p w:rsidR="00F9401F" w:rsidRDefault="006716A8" w:rsidP="00F9401F">
      <w:pPr>
        <w:spacing w:before="120" w:after="120"/>
        <w:rPr>
          <w:sz w:val="20"/>
          <w:szCs w:val="20"/>
        </w:rPr>
      </w:pPr>
      <w:r>
        <w:rPr>
          <w:sz w:val="20"/>
          <w:szCs w:val="20"/>
        </w:rPr>
        <w:t xml:space="preserve">The JTAs tab is especially useful if you are mixing your own curriculum with some chapters from the standardized curriculum. Once you’ve assessed your existing curriculum to determine which JTAs are not addressed, you can simply go to the JTAs tab, find the corresponding </w:t>
      </w:r>
      <w:r w:rsidR="00165D50">
        <w:rPr>
          <w:sz w:val="20"/>
          <w:szCs w:val="20"/>
        </w:rPr>
        <w:t xml:space="preserve">domain and task </w:t>
      </w:r>
      <w:r>
        <w:rPr>
          <w:sz w:val="20"/>
          <w:szCs w:val="20"/>
        </w:rPr>
        <w:t>in the left column, and pull a specific chapter from the standardized curriculum that addresses that</w:t>
      </w:r>
      <w:r w:rsidR="000B163C">
        <w:rPr>
          <w:sz w:val="20"/>
          <w:szCs w:val="20"/>
        </w:rPr>
        <w:t xml:space="preserve"> JTA (as indicated by an </w:t>
      </w:r>
      <w:r w:rsidR="003B3464">
        <w:rPr>
          <w:sz w:val="20"/>
          <w:szCs w:val="20"/>
        </w:rPr>
        <w:t>“</w:t>
      </w:r>
      <w:r w:rsidR="000B163C">
        <w:rPr>
          <w:sz w:val="20"/>
          <w:szCs w:val="20"/>
        </w:rPr>
        <w:t>X</w:t>
      </w:r>
      <w:r w:rsidR="003B3464">
        <w:rPr>
          <w:sz w:val="20"/>
          <w:szCs w:val="20"/>
        </w:rPr>
        <w:t>”</w:t>
      </w:r>
      <w:r w:rsidR="000B163C">
        <w:rPr>
          <w:sz w:val="20"/>
          <w:szCs w:val="20"/>
        </w:rPr>
        <w:t>).</w:t>
      </w:r>
    </w:p>
    <w:p w:rsidR="00F9401F" w:rsidRPr="000B163C" w:rsidRDefault="00F9401F" w:rsidP="00F9401F">
      <w:pPr>
        <w:spacing w:before="120" w:after="120"/>
        <w:rPr>
          <w:b/>
          <w:sz w:val="20"/>
          <w:szCs w:val="20"/>
        </w:rPr>
      </w:pPr>
      <w:r w:rsidRPr="000B163C">
        <w:rPr>
          <w:b/>
          <w:sz w:val="20"/>
          <w:szCs w:val="20"/>
        </w:rPr>
        <w:t>Power Point Presentations (PPTs)</w:t>
      </w:r>
    </w:p>
    <w:p w:rsidR="00F9401F" w:rsidRDefault="000B163C" w:rsidP="00F9401F">
      <w:pPr>
        <w:spacing w:before="120" w:after="120"/>
        <w:rPr>
          <w:sz w:val="20"/>
          <w:szCs w:val="20"/>
        </w:rPr>
      </w:pPr>
      <w:r>
        <w:rPr>
          <w:sz w:val="20"/>
          <w:szCs w:val="20"/>
        </w:rPr>
        <w:t xml:space="preserve">A wise instructor once gave this training advice: “Tell them what you’re going to tell them, tell them, </w:t>
      </w:r>
      <w:proofErr w:type="gramStart"/>
      <w:r>
        <w:rPr>
          <w:sz w:val="20"/>
          <w:szCs w:val="20"/>
        </w:rPr>
        <w:t>then</w:t>
      </w:r>
      <w:proofErr w:type="gramEnd"/>
      <w:r>
        <w:rPr>
          <w:sz w:val="20"/>
          <w:szCs w:val="20"/>
        </w:rPr>
        <w:t xml:space="preserve"> tell them what you told them.” The PPTs follow this advice. Each begins with the same learning objectives as are listed in the chapter LP, addresses those learning objectives within the body of the PPT, and ends with a summary slide re-capping the materials that were covered. </w:t>
      </w:r>
    </w:p>
    <w:p w:rsidR="00694DFF" w:rsidRDefault="00797ADB" w:rsidP="00F9401F">
      <w:pPr>
        <w:spacing w:before="120" w:after="120"/>
        <w:rPr>
          <w:sz w:val="20"/>
          <w:szCs w:val="20"/>
        </w:rPr>
      </w:pPr>
      <w:r>
        <w:rPr>
          <w:sz w:val="20"/>
          <w:szCs w:val="20"/>
        </w:rPr>
        <w:t>Speaker notes accompany each slide</w:t>
      </w:r>
      <w:r w:rsidR="00694DFF">
        <w:rPr>
          <w:sz w:val="20"/>
          <w:szCs w:val="20"/>
        </w:rPr>
        <w:t xml:space="preserve">. These notes are written as a script, but naturally it is best if you </w:t>
      </w:r>
      <w:proofErr w:type="gramStart"/>
      <w:r w:rsidR="00694DFF">
        <w:rPr>
          <w:sz w:val="20"/>
          <w:szCs w:val="20"/>
        </w:rPr>
        <w:t>liven</w:t>
      </w:r>
      <w:proofErr w:type="gramEnd"/>
      <w:r w:rsidR="00694DFF">
        <w:rPr>
          <w:sz w:val="20"/>
          <w:szCs w:val="20"/>
        </w:rPr>
        <w:t xml:space="preserve"> the presentation with </w:t>
      </w:r>
      <w:r w:rsidR="001E7162">
        <w:rPr>
          <w:sz w:val="20"/>
          <w:szCs w:val="20"/>
        </w:rPr>
        <w:t>anecdotes</w:t>
      </w:r>
      <w:r w:rsidR="00694DFF">
        <w:rPr>
          <w:sz w:val="20"/>
          <w:szCs w:val="20"/>
        </w:rPr>
        <w:t xml:space="preserve"> and </w:t>
      </w:r>
      <w:r w:rsidR="001E7162">
        <w:rPr>
          <w:sz w:val="20"/>
          <w:szCs w:val="20"/>
        </w:rPr>
        <w:t>convey</w:t>
      </w:r>
      <w:r w:rsidR="00694DFF">
        <w:rPr>
          <w:sz w:val="20"/>
          <w:szCs w:val="20"/>
        </w:rPr>
        <w:t xml:space="preserve"> the information in a more personal way. </w:t>
      </w:r>
      <w:r w:rsidR="003B3464">
        <w:rPr>
          <w:sz w:val="20"/>
          <w:szCs w:val="20"/>
        </w:rPr>
        <w:t>It is not recommended that instructors</w:t>
      </w:r>
      <w:r w:rsidR="00694DFF">
        <w:rPr>
          <w:sz w:val="20"/>
          <w:szCs w:val="20"/>
        </w:rPr>
        <w:t xml:space="preserve"> simply read the notes to the class.</w:t>
      </w:r>
    </w:p>
    <w:p w:rsidR="003B3464" w:rsidRPr="003B3464" w:rsidRDefault="003B3464" w:rsidP="00F9401F">
      <w:pPr>
        <w:spacing w:before="120" w:after="120"/>
        <w:rPr>
          <w:b/>
          <w:sz w:val="20"/>
          <w:szCs w:val="20"/>
        </w:rPr>
      </w:pPr>
      <w:r w:rsidRPr="003B3464">
        <w:rPr>
          <w:b/>
          <w:sz w:val="20"/>
          <w:szCs w:val="20"/>
        </w:rPr>
        <w:t>PPT Speaker Notes</w:t>
      </w:r>
    </w:p>
    <w:p w:rsidR="00F9401F" w:rsidRDefault="000B163C" w:rsidP="003B3464">
      <w:pPr>
        <w:spacing w:before="120" w:after="120"/>
        <w:ind w:left="720"/>
        <w:rPr>
          <w:b/>
          <w:i/>
          <w:sz w:val="20"/>
          <w:szCs w:val="20"/>
        </w:rPr>
      </w:pPr>
      <w:r>
        <w:rPr>
          <w:b/>
          <w:i/>
          <w:sz w:val="20"/>
          <w:szCs w:val="20"/>
        </w:rPr>
        <w:t>First use of key terminology</w:t>
      </w:r>
      <w:r w:rsidR="00694DFF">
        <w:rPr>
          <w:b/>
          <w:i/>
          <w:sz w:val="20"/>
          <w:szCs w:val="20"/>
        </w:rPr>
        <w:t xml:space="preserve"> is written like this. </w:t>
      </w:r>
    </w:p>
    <w:p w:rsidR="00694DFF" w:rsidRDefault="00694DFF" w:rsidP="00F9401F">
      <w:pPr>
        <w:spacing w:before="120" w:after="120"/>
        <w:rPr>
          <w:sz w:val="20"/>
          <w:szCs w:val="20"/>
        </w:rPr>
      </w:pPr>
      <w:r>
        <w:rPr>
          <w:sz w:val="20"/>
          <w:szCs w:val="20"/>
        </w:rPr>
        <w:t>This is a reminder for the instructor to explain the meaning of the word or phrase to the class, who may be hearing it for the first time.</w:t>
      </w:r>
      <w:r w:rsidR="000B163C">
        <w:rPr>
          <w:sz w:val="20"/>
          <w:szCs w:val="20"/>
        </w:rPr>
        <w:t xml:space="preserve"> </w:t>
      </w:r>
    </w:p>
    <w:p w:rsidR="00F9401F" w:rsidRDefault="00694DFF" w:rsidP="003B3464">
      <w:pPr>
        <w:spacing w:before="120" w:after="120"/>
        <w:ind w:left="720"/>
        <w:rPr>
          <w:i/>
          <w:color w:val="808080" w:themeColor="background1" w:themeShade="80"/>
          <w:sz w:val="20"/>
          <w:szCs w:val="20"/>
        </w:rPr>
      </w:pPr>
      <w:proofErr w:type="gramStart"/>
      <w:r>
        <w:rPr>
          <w:i/>
          <w:color w:val="808080" w:themeColor="background1" w:themeShade="80"/>
          <w:sz w:val="20"/>
          <w:szCs w:val="20"/>
        </w:rPr>
        <w:t>Questions for the class and potential answers</w:t>
      </w:r>
      <w:r w:rsidR="003B3464">
        <w:rPr>
          <w:i/>
          <w:color w:val="808080" w:themeColor="background1" w:themeShade="80"/>
          <w:sz w:val="20"/>
          <w:szCs w:val="20"/>
        </w:rPr>
        <w:t>,</w:t>
      </w:r>
      <w:r>
        <w:rPr>
          <w:i/>
          <w:color w:val="808080" w:themeColor="background1" w:themeShade="80"/>
          <w:sz w:val="20"/>
          <w:szCs w:val="20"/>
        </w:rPr>
        <w:t xml:space="preserve"> or guidance for class interactivity</w:t>
      </w:r>
      <w:r w:rsidR="003B3464">
        <w:rPr>
          <w:i/>
          <w:color w:val="808080" w:themeColor="background1" w:themeShade="80"/>
          <w:sz w:val="20"/>
          <w:szCs w:val="20"/>
        </w:rPr>
        <w:t>,</w:t>
      </w:r>
      <w:r>
        <w:rPr>
          <w:i/>
          <w:color w:val="808080" w:themeColor="background1" w:themeShade="80"/>
          <w:sz w:val="20"/>
          <w:szCs w:val="20"/>
        </w:rPr>
        <w:t xml:space="preserve"> is</w:t>
      </w:r>
      <w:proofErr w:type="gramEnd"/>
      <w:r>
        <w:rPr>
          <w:i/>
          <w:color w:val="808080" w:themeColor="background1" w:themeShade="80"/>
          <w:sz w:val="20"/>
          <w:szCs w:val="20"/>
        </w:rPr>
        <w:t xml:space="preserve"> written like this. </w:t>
      </w:r>
    </w:p>
    <w:p w:rsidR="00694DFF" w:rsidRDefault="00694DFF" w:rsidP="00F9401F">
      <w:pPr>
        <w:spacing w:before="120" w:after="120"/>
        <w:rPr>
          <w:sz w:val="20"/>
          <w:szCs w:val="20"/>
        </w:rPr>
      </w:pPr>
      <w:r>
        <w:rPr>
          <w:sz w:val="20"/>
          <w:szCs w:val="20"/>
        </w:rPr>
        <w:t xml:space="preserve">This style indicates that the instructor </w:t>
      </w:r>
      <w:r w:rsidR="003B3464">
        <w:rPr>
          <w:sz w:val="20"/>
          <w:szCs w:val="20"/>
        </w:rPr>
        <w:t>should seek student interaction</w:t>
      </w:r>
      <w:r>
        <w:rPr>
          <w:sz w:val="20"/>
          <w:szCs w:val="20"/>
        </w:rPr>
        <w:t xml:space="preserve"> and guides them in doing so either through the use of related questions or by instructing them to distribute </w:t>
      </w:r>
      <w:r w:rsidR="00572FC5">
        <w:rPr>
          <w:sz w:val="20"/>
          <w:szCs w:val="20"/>
        </w:rPr>
        <w:t>handouts</w:t>
      </w:r>
      <w:r>
        <w:rPr>
          <w:sz w:val="20"/>
          <w:szCs w:val="20"/>
        </w:rPr>
        <w:t xml:space="preserve"> or begin a class exercise that is outlined in the corresponding </w:t>
      </w:r>
      <w:r w:rsidR="000B163C">
        <w:rPr>
          <w:sz w:val="20"/>
          <w:szCs w:val="20"/>
        </w:rPr>
        <w:t>LP</w:t>
      </w:r>
      <w:r>
        <w:rPr>
          <w:sz w:val="20"/>
          <w:szCs w:val="20"/>
        </w:rPr>
        <w:t xml:space="preserve">. </w:t>
      </w:r>
    </w:p>
    <w:p w:rsidR="00192F32" w:rsidRDefault="00192F32" w:rsidP="00F9401F">
      <w:pPr>
        <w:spacing w:before="120" w:after="120"/>
        <w:rPr>
          <w:b/>
          <w:sz w:val="20"/>
          <w:szCs w:val="20"/>
        </w:rPr>
      </w:pPr>
    </w:p>
    <w:p w:rsidR="000B163C" w:rsidRDefault="000B163C" w:rsidP="00F9401F">
      <w:pPr>
        <w:spacing w:before="120" w:after="120"/>
        <w:rPr>
          <w:b/>
          <w:sz w:val="20"/>
          <w:szCs w:val="20"/>
        </w:rPr>
      </w:pPr>
      <w:r>
        <w:rPr>
          <w:b/>
          <w:sz w:val="20"/>
          <w:szCs w:val="20"/>
        </w:rPr>
        <w:lastRenderedPageBreak/>
        <w:t>Glossary</w:t>
      </w:r>
    </w:p>
    <w:p w:rsidR="00797ADB" w:rsidRDefault="000B163C" w:rsidP="00F9401F">
      <w:pPr>
        <w:spacing w:before="120" w:after="120"/>
        <w:rPr>
          <w:sz w:val="20"/>
          <w:szCs w:val="20"/>
        </w:rPr>
      </w:pPr>
      <w:r>
        <w:rPr>
          <w:sz w:val="20"/>
          <w:szCs w:val="20"/>
        </w:rPr>
        <w:t xml:space="preserve">The Glossary includes definitions for all key terminology and acronyms used throughout the module, listed in alphabetical order. Use this as a reference before </w:t>
      </w:r>
      <w:proofErr w:type="gramStart"/>
      <w:r>
        <w:rPr>
          <w:sz w:val="20"/>
          <w:szCs w:val="20"/>
        </w:rPr>
        <w:t>teaching,</w:t>
      </w:r>
      <w:proofErr w:type="gramEnd"/>
      <w:r>
        <w:rPr>
          <w:sz w:val="20"/>
          <w:szCs w:val="20"/>
        </w:rPr>
        <w:t xml:space="preserve"> and as a handout for class participants to reference during class.</w:t>
      </w:r>
    </w:p>
    <w:p w:rsidR="002458B0" w:rsidRPr="00DE7035" w:rsidRDefault="00DE7035" w:rsidP="00EC40FD">
      <w:pPr>
        <w:jc w:val="center"/>
        <w:rPr>
          <w:b/>
        </w:rPr>
      </w:pPr>
      <w:r w:rsidRPr="00DE7035">
        <w:rPr>
          <w:b/>
        </w:rPr>
        <w:t>Tips for the Trainer</w:t>
      </w:r>
    </w:p>
    <w:p w:rsidR="00797ADB" w:rsidRDefault="00EC40FD" w:rsidP="00F9401F">
      <w:pPr>
        <w:spacing w:before="120" w:after="120"/>
        <w:rPr>
          <w:sz w:val="20"/>
          <w:szCs w:val="20"/>
        </w:rPr>
      </w:pPr>
      <w:r>
        <w:rPr>
          <w:sz w:val="20"/>
          <w:szCs w:val="20"/>
        </w:rPr>
        <w:t>The curriculum is intended to provide you with all the materials and guidance necessary to deliver a high-quality, effective training. Even so, there is no substitute for a knowledgeable, engaging instructor who has adequately prepared for the class. Follow these steps to ensure a successful training session:</w:t>
      </w:r>
    </w:p>
    <w:p w:rsidR="00EC40FD" w:rsidRDefault="00EC40FD" w:rsidP="00F9401F">
      <w:pPr>
        <w:spacing w:before="120" w:after="120"/>
        <w:rPr>
          <w:b/>
          <w:sz w:val="20"/>
          <w:szCs w:val="20"/>
        </w:rPr>
      </w:pPr>
      <w:r>
        <w:rPr>
          <w:b/>
          <w:sz w:val="20"/>
          <w:szCs w:val="20"/>
        </w:rPr>
        <w:t>Review and Revise</w:t>
      </w:r>
    </w:p>
    <w:p w:rsidR="006B4572" w:rsidRDefault="00FF1280" w:rsidP="00F9401F">
      <w:pPr>
        <w:spacing w:before="120" w:after="120"/>
        <w:rPr>
          <w:sz w:val="20"/>
          <w:szCs w:val="20"/>
        </w:rPr>
      </w:pPr>
      <w:r>
        <w:rPr>
          <w:sz w:val="20"/>
          <w:szCs w:val="20"/>
        </w:rPr>
        <w:t xml:space="preserve">In preparation for delivering a given chapter, review all the materials provided to become familiar with the subjects being covered. </w:t>
      </w:r>
      <w:r w:rsidR="006B4572">
        <w:rPr>
          <w:sz w:val="20"/>
          <w:szCs w:val="20"/>
        </w:rPr>
        <w:t xml:space="preserve">Go through the PPT and add notes where you wish to expand upon certain topics or integrate learning activities not already included. Where applicable, swap out graphics </w:t>
      </w:r>
      <w:r w:rsidR="003B3464">
        <w:rPr>
          <w:sz w:val="20"/>
          <w:szCs w:val="20"/>
        </w:rPr>
        <w:t>and photos with more regionally-</w:t>
      </w:r>
      <w:r w:rsidR="006B4572">
        <w:rPr>
          <w:sz w:val="20"/>
          <w:szCs w:val="20"/>
        </w:rPr>
        <w:t>specific images that will speak directly to the audience being trained.</w:t>
      </w:r>
    </w:p>
    <w:p w:rsidR="006B4572" w:rsidRDefault="006B4572" w:rsidP="00F9401F">
      <w:pPr>
        <w:spacing w:before="120" w:after="120"/>
        <w:rPr>
          <w:b/>
          <w:sz w:val="20"/>
          <w:szCs w:val="20"/>
        </w:rPr>
      </w:pPr>
      <w:r>
        <w:rPr>
          <w:b/>
          <w:sz w:val="20"/>
          <w:szCs w:val="20"/>
        </w:rPr>
        <w:t>Stock the Classroom and Lab</w:t>
      </w:r>
    </w:p>
    <w:p w:rsidR="006B4572" w:rsidRDefault="006B4572" w:rsidP="00F9401F">
      <w:pPr>
        <w:spacing w:before="120" w:after="120"/>
        <w:rPr>
          <w:sz w:val="20"/>
          <w:szCs w:val="20"/>
        </w:rPr>
      </w:pPr>
      <w:r>
        <w:rPr>
          <w:sz w:val="20"/>
          <w:szCs w:val="20"/>
        </w:rPr>
        <w:t>Once you have made any adjustments to the materials, use the LP as a shopping list. Bring the materials listed under “Classroom Props and Activities” into the classroom so they will be on hand to pass around or demonstrate at the appropriate time during the lesson. If you are unfamiliar with certain props, practice beforehand to gain experience so you will deliver with confidence.</w:t>
      </w:r>
    </w:p>
    <w:p w:rsidR="006B4572" w:rsidRDefault="006B4572" w:rsidP="00F9401F">
      <w:pPr>
        <w:spacing w:before="120" w:after="120"/>
        <w:rPr>
          <w:sz w:val="20"/>
          <w:szCs w:val="20"/>
        </w:rPr>
      </w:pPr>
      <w:r>
        <w:rPr>
          <w:sz w:val="20"/>
          <w:szCs w:val="20"/>
        </w:rPr>
        <w:t>If hands-on props are to be used in the lab, use the photos as a guide for building props and double check that you’ll have all necessary materials on hand for students to work on the props.</w:t>
      </w:r>
    </w:p>
    <w:p w:rsidR="006B4572" w:rsidRDefault="006B4572" w:rsidP="00F9401F">
      <w:pPr>
        <w:spacing w:before="120" w:after="120"/>
        <w:rPr>
          <w:b/>
          <w:sz w:val="20"/>
          <w:szCs w:val="20"/>
        </w:rPr>
      </w:pPr>
      <w:r>
        <w:rPr>
          <w:b/>
          <w:sz w:val="20"/>
          <w:szCs w:val="20"/>
        </w:rPr>
        <w:t xml:space="preserve">Familiarize Yourself with the Supplemental </w:t>
      </w:r>
      <w:r w:rsidR="004C1924">
        <w:rPr>
          <w:b/>
          <w:sz w:val="20"/>
          <w:szCs w:val="20"/>
        </w:rPr>
        <w:t>Materials</w:t>
      </w:r>
    </w:p>
    <w:p w:rsidR="006B4572" w:rsidRDefault="006B4572" w:rsidP="00F9401F">
      <w:pPr>
        <w:spacing w:before="120" w:after="120"/>
        <w:rPr>
          <w:sz w:val="20"/>
          <w:szCs w:val="20"/>
        </w:rPr>
      </w:pPr>
      <w:r>
        <w:rPr>
          <w:sz w:val="20"/>
          <w:szCs w:val="20"/>
        </w:rPr>
        <w:t xml:space="preserve">Review the suggested articles, videos, and handouts to determine which you plan to </w:t>
      </w:r>
      <w:r w:rsidR="004C1924">
        <w:rPr>
          <w:sz w:val="20"/>
          <w:szCs w:val="20"/>
        </w:rPr>
        <w:t>use</w:t>
      </w:r>
      <w:r>
        <w:rPr>
          <w:sz w:val="20"/>
          <w:szCs w:val="20"/>
        </w:rPr>
        <w:t xml:space="preserve"> in the class. Determine where videos will be shown during the presentation. </w:t>
      </w:r>
      <w:r w:rsidR="004C1924">
        <w:rPr>
          <w:sz w:val="20"/>
          <w:szCs w:val="20"/>
        </w:rPr>
        <w:t>Log into the On-line Platform</w:t>
      </w:r>
      <w:r w:rsidR="003B3464">
        <w:rPr>
          <w:sz w:val="20"/>
          <w:szCs w:val="20"/>
        </w:rPr>
        <w:t>,</w:t>
      </w:r>
      <w:r w:rsidR="004C1924">
        <w:rPr>
          <w:sz w:val="20"/>
          <w:szCs w:val="20"/>
        </w:rPr>
        <w:t xml:space="preserve"> and review those materials, too. Determine which you will use as pre-requisites (students access those </w:t>
      </w:r>
      <w:r w:rsidR="003B3464">
        <w:rPr>
          <w:sz w:val="20"/>
          <w:szCs w:val="20"/>
        </w:rPr>
        <w:t>lessons before coming to class)</w:t>
      </w:r>
      <w:r w:rsidR="004C1924">
        <w:rPr>
          <w:sz w:val="20"/>
          <w:szCs w:val="20"/>
        </w:rPr>
        <w:t xml:space="preserve"> and which will be</w:t>
      </w:r>
      <w:r w:rsidR="003B3464">
        <w:rPr>
          <w:sz w:val="20"/>
          <w:szCs w:val="20"/>
        </w:rPr>
        <w:t xml:space="preserve"> used as computer lab exercises—</w:t>
      </w:r>
      <w:r w:rsidR="004C1924">
        <w:rPr>
          <w:sz w:val="20"/>
          <w:szCs w:val="20"/>
        </w:rPr>
        <w:t>perhaps as part of a small-group circuit</w:t>
      </w:r>
      <w:r w:rsidR="003B3464">
        <w:rPr>
          <w:sz w:val="20"/>
          <w:szCs w:val="20"/>
        </w:rPr>
        <w:t>,</w:t>
      </w:r>
      <w:r w:rsidR="004C1924">
        <w:rPr>
          <w:sz w:val="20"/>
          <w:szCs w:val="20"/>
        </w:rPr>
        <w:t xml:space="preserve"> including hands-on props and written evaluations.</w:t>
      </w:r>
    </w:p>
    <w:p w:rsidR="00DE7035" w:rsidRPr="00DE7035" w:rsidRDefault="00DE7035" w:rsidP="00F9401F">
      <w:pPr>
        <w:spacing w:before="120" w:after="120"/>
        <w:rPr>
          <w:b/>
          <w:sz w:val="20"/>
          <w:szCs w:val="20"/>
        </w:rPr>
      </w:pPr>
      <w:r w:rsidRPr="00DE7035">
        <w:rPr>
          <w:b/>
          <w:sz w:val="20"/>
          <w:szCs w:val="20"/>
        </w:rPr>
        <w:t>Generate a Course Schedule</w:t>
      </w:r>
    </w:p>
    <w:p w:rsidR="00DE7035" w:rsidRPr="00DE7035" w:rsidRDefault="00DE7035" w:rsidP="00DE7035">
      <w:pPr>
        <w:rPr>
          <w:sz w:val="20"/>
          <w:szCs w:val="20"/>
        </w:rPr>
      </w:pPr>
      <w:r w:rsidRPr="00DE7035">
        <w:rPr>
          <w:sz w:val="20"/>
          <w:szCs w:val="20"/>
        </w:rPr>
        <w:t xml:space="preserve">Once you are familiar with the materials you will </w:t>
      </w:r>
      <w:proofErr w:type="gramStart"/>
      <w:r w:rsidRPr="00DE7035">
        <w:rPr>
          <w:sz w:val="20"/>
          <w:szCs w:val="20"/>
        </w:rPr>
        <w:t>present,</w:t>
      </w:r>
      <w:proofErr w:type="gramEnd"/>
      <w:r w:rsidRPr="00DE7035">
        <w:rPr>
          <w:sz w:val="20"/>
          <w:szCs w:val="20"/>
        </w:rPr>
        <w:t xml:space="preserve"> and the exercises and classroom activities you will have students participate in, generate a course schedule showing which chapters you will cover on each day, and the estimated time the topic will take. The chapters are listed in what the authors considered a logical order for presentation, but feel free to move things around as needed to suit your audience. </w:t>
      </w:r>
    </w:p>
    <w:p w:rsidR="00DE7035" w:rsidRPr="00DE7035" w:rsidRDefault="00DE7035" w:rsidP="00DE7035">
      <w:pPr>
        <w:rPr>
          <w:sz w:val="20"/>
          <w:szCs w:val="20"/>
        </w:rPr>
      </w:pPr>
    </w:p>
    <w:p w:rsidR="00DE7035" w:rsidRPr="00DE7035" w:rsidRDefault="00DE7035" w:rsidP="00DE7035">
      <w:pPr>
        <w:rPr>
          <w:sz w:val="20"/>
          <w:szCs w:val="20"/>
        </w:rPr>
      </w:pPr>
      <w:r w:rsidRPr="00DE7035">
        <w:rPr>
          <w:sz w:val="20"/>
          <w:szCs w:val="20"/>
        </w:rPr>
        <w:t>This schedule serves two functions: it informs students what to expect of the course, and it helps keep instructors on track to cover all materials within the allotted time.</w:t>
      </w:r>
    </w:p>
    <w:p w:rsidR="004C1924" w:rsidRDefault="004C1924" w:rsidP="00F9401F">
      <w:pPr>
        <w:spacing w:before="120" w:after="120"/>
        <w:rPr>
          <w:b/>
          <w:sz w:val="20"/>
          <w:szCs w:val="20"/>
        </w:rPr>
      </w:pPr>
      <w:r>
        <w:rPr>
          <w:b/>
          <w:sz w:val="20"/>
          <w:szCs w:val="20"/>
        </w:rPr>
        <w:t>Prepare the Students</w:t>
      </w:r>
    </w:p>
    <w:p w:rsidR="004C1924" w:rsidRDefault="004C1924" w:rsidP="00F9401F">
      <w:pPr>
        <w:spacing w:before="120" w:after="120"/>
        <w:rPr>
          <w:sz w:val="20"/>
          <w:szCs w:val="20"/>
        </w:rPr>
      </w:pPr>
      <w:r>
        <w:rPr>
          <w:sz w:val="20"/>
          <w:szCs w:val="20"/>
        </w:rPr>
        <w:t>Set your students up for success by preparing them for the class. Inform them of the proper dress code (e.g., work clothes, if you are planning to get dirty), and send a list of materials they will</w:t>
      </w:r>
      <w:r w:rsidR="003B3464">
        <w:rPr>
          <w:sz w:val="20"/>
          <w:szCs w:val="20"/>
        </w:rPr>
        <w:t xml:space="preserve"> need to bring—</w:t>
      </w:r>
      <w:r>
        <w:rPr>
          <w:sz w:val="20"/>
          <w:szCs w:val="20"/>
        </w:rPr>
        <w:t>typically pen/pencil and calculator, but sometimes includes certain hand-tools depending on the training venue.</w:t>
      </w:r>
    </w:p>
    <w:p w:rsidR="004C1924" w:rsidRDefault="003B3464" w:rsidP="00F9401F">
      <w:pPr>
        <w:spacing w:before="120" w:after="120"/>
        <w:rPr>
          <w:sz w:val="20"/>
          <w:szCs w:val="20"/>
        </w:rPr>
      </w:pPr>
      <w:r>
        <w:rPr>
          <w:sz w:val="20"/>
          <w:szCs w:val="20"/>
        </w:rPr>
        <w:t>If you plan to use the On-line P</w:t>
      </w:r>
      <w:r w:rsidR="004C1924">
        <w:rPr>
          <w:sz w:val="20"/>
          <w:szCs w:val="20"/>
        </w:rPr>
        <w:t xml:space="preserve">latform lessons, have them go to </w:t>
      </w:r>
      <w:hyperlink r:id="rId10" w:history="1">
        <w:r w:rsidR="004C1924" w:rsidRPr="00270765">
          <w:rPr>
            <w:rStyle w:val="Hyperlink"/>
            <w:sz w:val="20"/>
            <w:szCs w:val="20"/>
          </w:rPr>
          <w:t>https://www.nterlearning.org/</w:t>
        </w:r>
      </w:hyperlink>
      <w:r w:rsidR="004C1924">
        <w:rPr>
          <w:sz w:val="20"/>
          <w:szCs w:val="20"/>
        </w:rPr>
        <w:t xml:space="preserve"> and register as users. If this is difficult for some potential attendees due to lack of internet access, you may need to register them ahead of time and provide them with their log-in info once they arrive at the training.</w:t>
      </w:r>
    </w:p>
    <w:p w:rsidR="00DE7035" w:rsidRDefault="00DE7035" w:rsidP="00DE7035">
      <w:pPr>
        <w:spacing w:before="120" w:after="120"/>
        <w:rPr>
          <w:b/>
          <w:sz w:val="20"/>
          <w:szCs w:val="20"/>
        </w:rPr>
      </w:pPr>
    </w:p>
    <w:p w:rsidR="00DE7035" w:rsidRDefault="00DE7035" w:rsidP="00DE7035">
      <w:pPr>
        <w:spacing w:before="120" w:after="120"/>
        <w:rPr>
          <w:b/>
          <w:sz w:val="20"/>
          <w:szCs w:val="20"/>
        </w:rPr>
      </w:pPr>
    </w:p>
    <w:p w:rsidR="00DE7035" w:rsidRDefault="00DE7035" w:rsidP="00DE7035">
      <w:pPr>
        <w:spacing w:before="120" w:after="120"/>
        <w:rPr>
          <w:b/>
          <w:sz w:val="20"/>
          <w:szCs w:val="20"/>
        </w:rPr>
      </w:pPr>
    </w:p>
    <w:p w:rsidR="00DE7035" w:rsidRDefault="00DE7035" w:rsidP="00DE7035">
      <w:pPr>
        <w:spacing w:before="120" w:after="120"/>
        <w:rPr>
          <w:b/>
          <w:sz w:val="20"/>
          <w:szCs w:val="20"/>
        </w:rPr>
      </w:pPr>
    </w:p>
    <w:p w:rsidR="00DE7035" w:rsidRDefault="00DE7035" w:rsidP="00DE7035">
      <w:pPr>
        <w:spacing w:before="120" w:after="120"/>
        <w:rPr>
          <w:b/>
          <w:sz w:val="20"/>
          <w:szCs w:val="20"/>
        </w:rPr>
      </w:pPr>
      <w:r>
        <w:rPr>
          <w:b/>
          <w:sz w:val="20"/>
          <w:szCs w:val="20"/>
        </w:rPr>
        <w:t>Print Resources for Distribution</w:t>
      </w:r>
    </w:p>
    <w:p w:rsidR="00DE7035" w:rsidRDefault="00DE7035" w:rsidP="00DE7035">
      <w:pPr>
        <w:spacing w:before="120" w:after="120"/>
        <w:rPr>
          <w:sz w:val="20"/>
          <w:szCs w:val="20"/>
        </w:rPr>
      </w:pPr>
      <w:r>
        <w:rPr>
          <w:sz w:val="20"/>
          <w:szCs w:val="20"/>
        </w:rPr>
        <w:t xml:space="preserve">After deciding which resources to distribute, have them printed and arranged in binders for the students. </w:t>
      </w:r>
    </w:p>
    <w:p w:rsidR="00DE7035" w:rsidRDefault="00DE7035" w:rsidP="00DE7035">
      <w:pPr>
        <w:spacing w:before="120" w:after="120"/>
        <w:rPr>
          <w:sz w:val="20"/>
          <w:szCs w:val="20"/>
        </w:rPr>
      </w:pPr>
      <w:r>
        <w:rPr>
          <w:sz w:val="20"/>
          <w:szCs w:val="20"/>
        </w:rPr>
        <w:t>Printing the PPTs as Handouts ( bottom left) gets more slides on each page, but since there is so much information included in the speaker notes of each slide, it is recommended that you print the Slide Notes view (bottom right) for distribution.</w:t>
      </w:r>
    </w:p>
    <w:p w:rsidR="00DE7035" w:rsidRDefault="00DE7035" w:rsidP="00DE7035">
      <w:pPr>
        <w:spacing w:before="120" w:after="120"/>
        <w:rPr>
          <w:sz w:val="20"/>
          <w:szCs w:val="20"/>
        </w:rPr>
      </w:pPr>
      <w:r>
        <w:rPr>
          <w:sz w:val="20"/>
          <w:szCs w:val="20"/>
        </w:rPr>
        <w:t>Select “Slide Notes” from the print menu.</w:t>
      </w:r>
    </w:p>
    <w:p w:rsidR="007065AE" w:rsidRPr="004C1924" w:rsidRDefault="00DE7035" w:rsidP="00DE7035">
      <w:pPr>
        <w:spacing w:before="120" w:after="120"/>
        <w:rPr>
          <w:sz w:val="20"/>
          <w:szCs w:val="20"/>
        </w:rPr>
      </w:pPr>
      <w:r>
        <w:rPr>
          <w:noProof/>
          <w:sz w:val="20"/>
          <w:szCs w:val="20"/>
        </w:rPr>
        <w:drawing>
          <wp:anchor distT="0" distB="0" distL="0" distR="0" simplePos="0" relativeHeight="251669504" behindDoc="1" locked="0" layoutInCell="1" allowOverlap="0">
            <wp:simplePos x="0" y="0"/>
            <wp:positionH relativeFrom="column">
              <wp:posOffset>-57150</wp:posOffset>
            </wp:positionH>
            <wp:positionV relativeFrom="paragraph">
              <wp:posOffset>447675</wp:posOffset>
            </wp:positionV>
            <wp:extent cx="2486025" cy="3000375"/>
            <wp:effectExtent l="0" t="0" r="0" b="0"/>
            <wp:wrapTight wrapText="bothSides">
              <wp:wrapPolygon edited="0">
                <wp:start x="0" y="0"/>
                <wp:lineTo x="0" y="21531"/>
                <wp:lineTo x="21517" y="21531"/>
                <wp:lineTo x="21517" y="0"/>
                <wp:lineTo x="0" y="0"/>
              </wp:wrapPolygon>
            </wp:wrapTight>
            <wp:docPr id="8" name="Picture 8" descr="Images of slides from the standardized curri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86025" cy="3000375"/>
                    </a:xfrm>
                    <a:prstGeom prst="rect">
                      <a:avLst/>
                    </a:prstGeom>
                    <a:noFill/>
                    <a:ln w="9525">
                      <a:noFill/>
                      <a:miter lim="800000"/>
                      <a:headEnd/>
                      <a:tailEnd/>
                    </a:ln>
                  </pic:spPr>
                </pic:pic>
              </a:graphicData>
            </a:graphic>
          </wp:anchor>
        </w:drawing>
      </w:r>
      <w:bookmarkStart w:id="0" w:name="_GoBack"/>
      <w:r>
        <w:rPr>
          <w:noProof/>
          <w:sz w:val="20"/>
          <w:szCs w:val="20"/>
        </w:rPr>
        <w:drawing>
          <wp:anchor distT="0" distB="0" distL="0" distR="0" simplePos="0" relativeHeight="251668480" behindDoc="1" locked="0" layoutInCell="1" allowOverlap="1">
            <wp:simplePos x="0" y="0"/>
            <wp:positionH relativeFrom="column">
              <wp:posOffset>2962275</wp:posOffset>
            </wp:positionH>
            <wp:positionV relativeFrom="paragraph">
              <wp:posOffset>371475</wp:posOffset>
            </wp:positionV>
            <wp:extent cx="2419350" cy="3076575"/>
            <wp:effectExtent l="0" t="0" r="0" b="0"/>
            <wp:wrapTight wrapText="bothSides">
              <wp:wrapPolygon edited="0">
                <wp:start x="0" y="0"/>
                <wp:lineTo x="0" y="21533"/>
                <wp:lineTo x="21430" y="21533"/>
                <wp:lineTo x="21430" y="0"/>
                <wp:lineTo x="0" y="0"/>
              </wp:wrapPolygon>
            </wp:wrapTight>
            <wp:docPr id="9" name="Picture 9" descr="Image of a standardized curricul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419350" cy="3076575"/>
                    </a:xfrm>
                    <a:prstGeom prst="rect">
                      <a:avLst/>
                    </a:prstGeom>
                    <a:noFill/>
                    <a:ln w="9525">
                      <a:noFill/>
                      <a:miter lim="800000"/>
                      <a:headEnd/>
                      <a:tailEnd/>
                    </a:ln>
                  </pic:spPr>
                </pic:pic>
              </a:graphicData>
            </a:graphic>
          </wp:anchor>
        </w:drawing>
      </w:r>
      <w:bookmarkEnd w:id="0"/>
    </w:p>
    <w:sectPr w:rsidR="007065AE" w:rsidRPr="004C1924" w:rsidSect="008C28EB">
      <w:headerReference w:type="default" r:id="rId13"/>
      <w:footerReference w:type="default" r:id="rId14"/>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6" w:rsidRDefault="00F13456" w:rsidP="00192F32">
      <w:r>
        <w:separator/>
      </w:r>
    </w:p>
  </w:endnote>
  <w:endnote w:type="continuationSeparator" w:id="0">
    <w:p w:rsidR="00F13456" w:rsidRDefault="00F13456" w:rsidP="0019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226002"/>
      <w:docPartObj>
        <w:docPartGallery w:val="Page Numbers (Bottom of Page)"/>
        <w:docPartUnique/>
      </w:docPartObj>
    </w:sdtPr>
    <w:sdtEndPr/>
    <w:sdtContent>
      <w:p w:rsidR="008C28EB" w:rsidRDefault="00004791">
        <w:pPr>
          <w:pStyle w:val="Footer"/>
          <w:jc w:val="right"/>
        </w:pPr>
        <w:r w:rsidRPr="008C28EB">
          <w:rPr>
            <w:sz w:val="20"/>
            <w:szCs w:val="20"/>
          </w:rPr>
          <w:fldChar w:fldCharType="begin"/>
        </w:r>
        <w:r w:rsidR="008C28EB" w:rsidRPr="008C28EB">
          <w:rPr>
            <w:sz w:val="20"/>
            <w:szCs w:val="20"/>
          </w:rPr>
          <w:instrText xml:space="preserve"> PAGE   \* MERGEFORMAT </w:instrText>
        </w:r>
        <w:r w:rsidRPr="008C28EB">
          <w:rPr>
            <w:sz w:val="20"/>
            <w:szCs w:val="20"/>
          </w:rPr>
          <w:fldChar w:fldCharType="separate"/>
        </w:r>
        <w:r w:rsidR="00F6534C">
          <w:rPr>
            <w:noProof/>
            <w:sz w:val="20"/>
            <w:szCs w:val="20"/>
          </w:rPr>
          <w:t>5</w:t>
        </w:r>
        <w:r w:rsidRPr="008C28EB">
          <w:rPr>
            <w:sz w:val="20"/>
            <w:szCs w:val="20"/>
          </w:rPr>
          <w:fldChar w:fldCharType="end"/>
        </w:r>
      </w:p>
    </w:sdtContent>
  </w:sdt>
  <w:p w:rsidR="000A34D0" w:rsidRPr="008C28EB" w:rsidRDefault="000A34D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6" w:rsidRDefault="00F13456" w:rsidP="00192F32">
      <w:r>
        <w:separator/>
      </w:r>
    </w:p>
  </w:footnote>
  <w:footnote w:type="continuationSeparator" w:id="0">
    <w:p w:rsidR="00F13456" w:rsidRDefault="00F13456" w:rsidP="0019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D0" w:rsidRDefault="00F13456">
    <w:pPr>
      <w:pStyle w:val="Header"/>
    </w:pPr>
    <w:r>
      <w:rPr>
        <w:noProof/>
      </w:rPr>
      <w:pict>
        <v:group id="_x0000_s2049" alt="Header for the Department of Energy office for Energy Efficiency and Renewable Energy" style="position:absolute;margin-left:-50.85pt;margin-top:.2pt;width:540pt;height:54pt;z-index:251658240" coordorigin="981,724" coordsize="10809,1080" wrapcoords="-29 0 -29 21000 21600 21000 21600 0 -29 0">
          <v:rect id="_x0000_s2050" style="position:absolute;left:6381;top:1710;width:5400;height:94;flip:y" fillcolor="#00a4e4" stroked="f" strokecolor="blue" strokeweight="1.5pt">
            <v:fill o:detectmouseclick="t"/>
            <v:shadow opacity="22938f" offset="0"/>
            <v:textbox inset=",7.2pt,,7.2pt"/>
          </v:rect>
          <v:group id="_x0000_s2051" style="position:absolute;left:981;top:724;width:10809;height:1080" coordorigin="1152,724" coordsize="10809,1080">
            <v:rect id="_x0000_s2052" style="position:absolute;left:1161;top:724;width:10800;height:986;mso-position-vertical-relative:page" fillcolor="#006892" stroked="f" strokecolor="#4a7ebb" strokeweight="1.5pt">
              <v:fill o:detectmouseclick="t"/>
              <v:shadow opacity="22938f" offset="0"/>
              <v:textbox inset=",7.2pt,,7.2pt"/>
            </v:rect>
            <v:rect id="_x0000_s2053" style="position:absolute;left:1152;top:1710;width:3960;height:94;flip:y" fillcolor="#50565c" stroked="f" strokecolor="blue" strokeweight="1.5pt">
              <v:fill o:detectmouseclick="t"/>
              <v:shadow opacity="22938f" offset="0"/>
              <v:textbox inset=",7.2pt,,7.2pt"/>
            </v:rect>
            <v:rect id="_x0000_s2054"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56" type="#_x0000_t202" style="position:absolute;left:5373;top:904;width:6480;height:900" filled="f" stroked="f">
              <v:fill o:detectmouseclick="t"/>
              <v:textbox style="mso-next-textbox:#_x0000_s2056" inset=",7.2pt,,7.2pt">
                <w:txbxContent>
                  <w:p w:rsidR="000A34D0" w:rsidRPr="00DE0F25" w:rsidRDefault="000A34D0" w:rsidP="00192F32">
                    <w:pPr>
                      <w:rPr>
                        <w:b/>
                        <w:color w:val="FFFFFF"/>
                        <w:sz w:val="28"/>
                      </w:rPr>
                    </w:pPr>
                    <w:r w:rsidRPr="00DE0F25">
                      <w:rPr>
                        <w:b/>
                        <w:color w:val="FFFFFF"/>
                        <w:sz w:val="28"/>
                      </w:rPr>
                      <w:t>WEATHERIZATION ASSISTANCE PROGRAM</w:t>
                    </w:r>
                  </w:p>
                </w:txbxContent>
              </v:textbox>
            </v:shape>
          </v:group>
          <w10:wrap type="tigh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6649A"/>
    <w:multiLevelType w:val="hybridMultilevel"/>
    <w:tmpl w:val="660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1182"/>
    <w:rsid w:val="00004791"/>
    <w:rsid w:val="00022CF3"/>
    <w:rsid w:val="00023C7B"/>
    <w:rsid w:val="00023EA3"/>
    <w:rsid w:val="000258DF"/>
    <w:rsid w:val="00035AEC"/>
    <w:rsid w:val="000420D5"/>
    <w:rsid w:val="00051C99"/>
    <w:rsid w:val="0005744D"/>
    <w:rsid w:val="00060447"/>
    <w:rsid w:val="000720D4"/>
    <w:rsid w:val="00074E95"/>
    <w:rsid w:val="0008474D"/>
    <w:rsid w:val="000A2524"/>
    <w:rsid w:val="000A34D0"/>
    <w:rsid w:val="000A3607"/>
    <w:rsid w:val="000A42AC"/>
    <w:rsid w:val="000A6A32"/>
    <w:rsid w:val="000B163C"/>
    <w:rsid w:val="000C68B1"/>
    <w:rsid w:val="000E2149"/>
    <w:rsid w:val="000E2E84"/>
    <w:rsid w:val="000F0AF9"/>
    <w:rsid w:val="00101ED9"/>
    <w:rsid w:val="00112812"/>
    <w:rsid w:val="00115BDD"/>
    <w:rsid w:val="00121993"/>
    <w:rsid w:val="00122ED6"/>
    <w:rsid w:val="00124FEB"/>
    <w:rsid w:val="001269B2"/>
    <w:rsid w:val="00135ED9"/>
    <w:rsid w:val="0014482A"/>
    <w:rsid w:val="00151909"/>
    <w:rsid w:val="001536B6"/>
    <w:rsid w:val="00163AF9"/>
    <w:rsid w:val="00165D50"/>
    <w:rsid w:val="0017022C"/>
    <w:rsid w:val="001753B6"/>
    <w:rsid w:val="00190491"/>
    <w:rsid w:val="001922D9"/>
    <w:rsid w:val="00192F32"/>
    <w:rsid w:val="00195959"/>
    <w:rsid w:val="001B0EC0"/>
    <w:rsid w:val="001C019F"/>
    <w:rsid w:val="001D4689"/>
    <w:rsid w:val="001E7162"/>
    <w:rsid w:val="001F2196"/>
    <w:rsid w:val="002020C4"/>
    <w:rsid w:val="00204475"/>
    <w:rsid w:val="002160B2"/>
    <w:rsid w:val="00217E81"/>
    <w:rsid w:val="00225728"/>
    <w:rsid w:val="002355E5"/>
    <w:rsid w:val="00236CE9"/>
    <w:rsid w:val="0024121B"/>
    <w:rsid w:val="002458B0"/>
    <w:rsid w:val="00247F47"/>
    <w:rsid w:val="002509C3"/>
    <w:rsid w:val="00251A36"/>
    <w:rsid w:val="002529B4"/>
    <w:rsid w:val="00287016"/>
    <w:rsid w:val="00287E84"/>
    <w:rsid w:val="00294F7E"/>
    <w:rsid w:val="002A356D"/>
    <w:rsid w:val="002A5FE6"/>
    <w:rsid w:val="002B5492"/>
    <w:rsid w:val="002D3259"/>
    <w:rsid w:val="002D5D50"/>
    <w:rsid w:val="002E00FB"/>
    <w:rsid w:val="002F09B8"/>
    <w:rsid w:val="002F4BB7"/>
    <w:rsid w:val="002F7E4D"/>
    <w:rsid w:val="00301ADA"/>
    <w:rsid w:val="00306F07"/>
    <w:rsid w:val="00310E8A"/>
    <w:rsid w:val="00322424"/>
    <w:rsid w:val="003240D5"/>
    <w:rsid w:val="00336E86"/>
    <w:rsid w:val="00340731"/>
    <w:rsid w:val="003407CA"/>
    <w:rsid w:val="0034771A"/>
    <w:rsid w:val="003624D0"/>
    <w:rsid w:val="00376176"/>
    <w:rsid w:val="003854B8"/>
    <w:rsid w:val="003A7FDF"/>
    <w:rsid w:val="003B0B6F"/>
    <w:rsid w:val="003B3464"/>
    <w:rsid w:val="003C34FA"/>
    <w:rsid w:val="003C41E8"/>
    <w:rsid w:val="003C50ED"/>
    <w:rsid w:val="003D35FF"/>
    <w:rsid w:val="003D599A"/>
    <w:rsid w:val="003E3906"/>
    <w:rsid w:val="003E5360"/>
    <w:rsid w:val="00402ACC"/>
    <w:rsid w:val="00425099"/>
    <w:rsid w:val="00426D93"/>
    <w:rsid w:val="00431C24"/>
    <w:rsid w:val="00441420"/>
    <w:rsid w:val="00450702"/>
    <w:rsid w:val="00451B08"/>
    <w:rsid w:val="00454066"/>
    <w:rsid w:val="004707F1"/>
    <w:rsid w:val="00481FC9"/>
    <w:rsid w:val="004843D7"/>
    <w:rsid w:val="00484DF3"/>
    <w:rsid w:val="004A17DE"/>
    <w:rsid w:val="004A1AC7"/>
    <w:rsid w:val="004B602D"/>
    <w:rsid w:val="004C00A0"/>
    <w:rsid w:val="004C0492"/>
    <w:rsid w:val="004C060B"/>
    <w:rsid w:val="004C129D"/>
    <w:rsid w:val="004C1924"/>
    <w:rsid w:val="004C2A11"/>
    <w:rsid w:val="004E2C22"/>
    <w:rsid w:val="004E2CC4"/>
    <w:rsid w:val="004E4472"/>
    <w:rsid w:val="004E6122"/>
    <w:rsid w:val="004F597D"/>
    <w:rsid w:val="00503CF0"/>
    <w:rsid w:val="00506C65"/>
    <w:rsid w:val="00511821"/>
    <w:rsid w:val="005221EF"/>
    <w:rsid w:val="005320B1"/>
    <w:rsid w:val="0053579A"/>
    <w:rsid w:val="005468CF"/>
    <w:rsid w:val="005504F5"/>
    <w:rsid w:val="0055421E"/>
    <w:rsid w:val="00572FC5"/>
    <w:rsid w:val="00573216"/>
    <w:rsid w:val="00591C40"/>
    <w:rsid w:val="005A4380"/>
    <w:rsid w:val="005A5591"/>
    <w:rsid w:val="005B0603"/>
    <w:rsid w:val="005B4FF3"/>
    <w:rsid w:val="005C3719"/>
    <w:rsid w:val="005C3EE8"/>
    <w:rsid w:val="005C66FE"/>
    <w:rsid w:val="005D0E7C"/>
    <w:rsid w:val="005D76EC"/>
    <w:rsid w:val="005D77BD"/>
    <w:rsid w:val="005E719D"/>
    <w:rsid w:val="00610428"/>
    <w:rsid w:val="00612F37"/>
    <w:rsid w:val="006237A7"/>
    <w:rsid w:val="00637B6D"/>
    <w:rsid w:val="006420C4"/>
    <w:rsid w:val="0064431C"/>
    <w:rsid w:val="0064435F"/>
    <w:rsid w:val="00644E9A"/>
    <w:rsid w:val="00655CF1"/>
    <w:rsid w:val="00656548"/>
    <w:rsid w:val="00665453"/>
    <w:rsid w:val="006716A8"/>
    <w:rsid w:val="00694DFF"/>
    <w:rsid w:val="006977BB"/>
    <w:rsid w:val="006A062F"/>
    <w:rsid w:val="006A30C5"/>
    <w:rsid w:val="006A3D27"/>
    <w:rsid w:val="006A6FDF"/>
    <w:rsid w:val="006B369F"/>
    <w:rsid w:val="006B4572"/>
    <w:rsid w:val="006B7951"/>
    <w:rsid w:val="006B7975"/>
    <w:rsid w:val="006D17AC"/>
    <w:rsid w:val="006D52C5"/>
    <w:rsid w:val="006E045E"/>
    <w:rsid w:val="006E09F2"/>
    <w:rsid w:val="006F08CE"/>
    <w:rsid w:val="006F6DAF"/>
    <w:rsid w:val="00705FE9"/>
    <w:rsid w:val="007065AE"/>
    <w:rsid w:val="007105D8"/>
    <w:rsid w:val="00710BE2"/>
    <w:rsid w:val="00712C2E"/>
    <w:rsid w:val="00717A0E"/>
    <w:rsid w:val="0072498B"/>
    <w:rsid w:val="007269A0"/>
    <w:rsid w:val="007311B5"/>
    <w:rsid w:val="007404A1"/>
    <w:rsid w:val="00740E98"/>
    <w:rsid w:val="0074247A"/>
    <w:rsid w:val="00751C5B"/>
    <w:rsid w:val="0076558A"/>
    <w:rsid w:val="00783E6F"/>
    <w:rsid w:val="00797ADB"/>
    <w:rsid w:val="007A4DE5"/>
    <w:rsid w:val="007B0C5A"/>
    <w:rsid w:val="007B6C7E"/>
    <w:rsid w:val="007C13CF"/>
    <w:rsid w:val="007C639C"/>
    <w:rsid w:val="007D63C1"/>
    <w:rsid w:val="007F3422"/>
    <w:rsid w:val="00800092"/>
    <w:rsid w:val="00803183"/>
    <w:rsid w:val="00806930"/>
    <w:rsid w:val="008103AF"/>
    <w:rsid w:val="00810F25"/>
    <w:rsid w:val="00811C65"/>
    <w:rsid w:val="00811F57"/>
    <w:rsid w:val="0081437C"/>
    <w:rsid w:val="00815A47"/>
    <w:rsid w:val="00817CC7"/>
    <w:rsid w:val="0082071C"/>
    <w:rsid w:val="0084701F"/>
    <w:rsid w:val="0087552C"/>
    <w:rsid w:val="00884E2D"/>
    <w:rsid w:val="00887B44"/>
    <w:rsid w:val="008A04D1"/>
    <w:rsid w:val="008B23D4"/>
    <w:rsid w:val="008C28EB"/>
    <w:rsid w:val="008C4E0F"/>
    <w:rsid w:val="008C5D67"/>
    <w:rsid w:val="008C6BC7"/>
    <w:rsid w:val="008F6FB2"/>
    <w:rsid w:val="00901FE5"/>
    <w:rsid w:val="00907E65"/>
    <w:rsid w:val="00910C77"/>
    <w:rsid w:val="00915A64"/>
    <w:rsid w:val="00915D75"/>
    <w:rsid w:val="00917CFC"/>
    <w:rsid w:val="00924645"/>
    <w:rsid w:val="0093214D"/>
    <w:rsid w:val="00936B76"/>
    <w:rsid w:val="0094734E"/>
    <w:rsid w:val="00956DFC"/>
    <w:rsid w:val="009608F7"/>
    <w:rsid w:val="00964FE9"/>
    <w:rsid w:val="009717E2"/>
    <w:rsid w:val="009921D2"/>
    <w:rsid w:val="009A011F"/>
    <w:rsid w:val="009A32C0"/>
    <w:rsid w:val="009A6F65"/>
    <w:rsid w:val="009A6FF0"/>
    <w:rsid w:val="009A7B60"/>
    <w:rsid w:val="009B0C13"/>
    <w:rsid w:val="009B6B97"/>
    <w:rsid w:val="009D5DF7"/>
    <w:rsid w:val="009E6655"/>
    <w:rsid w:val="00A009F2"/>
    <w:rsid w:val="00A01182"/>
    <w:rsid w:val="00A1237D"/>
    <w:rsid w:val="00A12AA2"/>
    <w:rsid w:val="00A30352"/>
    <w:rsid w:val="00A3648F"/>
    <w:rsid w:val="00A437D3"/>
    <w:rsid w:val="00A46F06"/>
    <w:rsid w:val="00A509EF"/>
    <w:rsid w:val="00A55A33"/>
    <w:rsid w:val="00A71F1D"/>
    <w:rsid w:val="00A73B3F"/>
    <w:rsid w:val="00A84002"/>
    <w:rsid w:val="00AA0AA5"/>
    <w:rsid w:val="00AA1CD2"/>
    <w:rsid w:val="00AA480C"/>
    <w:rsid w:val="00AB088F"/>
    <w:rsid w:val="00AC429F"/>
    <w:rsid w:val="00AC5DEE"/>
    <w:rsid w:val="00AF4131"/>
    <w:rsid w:val="00B005F0"/>
    <w:rsid w:val="00B11F59"/>
    <w:rsid w:val="00B206F1"/>
    <w:rsid w:val="00B22E07"/>
    <w:rsid w:val="00B230AB"/>
    <w:rsid w:val="00B375F0"/>
    <w:rsid w:val="00B548B1"/>
    <w:rsid w:val="00B57B92"/>
    <w:rsid w:val="00B67F21"/>
    <w:rsid w:val="00B747B0"/>
    <w:rsid w:val="00B812E9"/>
    <w:rsid w:val="00B84D4D"/>
    <w:rsid w:val="00BC3A4C"/>
    <w:rsid w:val="00BC7A07"/>
    <w:rsid w:val="00BD2F62"/>
    <w:rsid w:val="00BD76CE"/>
    <w:rsid w:val="00BF49E7"/>
    <w:rsid w:val="00C04010"/>
    <w:rsid w:val="00C06CE8"/>
    <w:rsid w:val="00C100B8"/>
    <w:rsid w:val="00C50E59"/>
    <w:rsid w:val="00C76728"/>
    <w:rsid w:val="00C77FE9"/>
    <w:rsid w:val="00C832D0"/>
    <w:rsid w:val="00C832D6"/>
    <w:rsid w:val="00C95BF0"/>
    <w:rsid w:val="00C96F55"/>
    <w:rsid w:val="00CA4D0A"/>
    <w:rsid w:val="00CA59E8"/>
    <w:rsid w:val="00CA63D7"/>
    <w:rsid w:val="00CB70EB"/>
    <w:rsid w:val="00CE184E"/>
    <w:rsid w:val="00CE3B46"/>
    <w:rsid w:val="00CE7221"/>
    <w:rsid w:val="00CF6497"/>
    <w:rsid w:val="00D03E63"/>
    <w:rsid w:val="00D0798F"/>
    <w:rsid w:val="00D15048"/>
    <w:rsid w:val="00D16B3A"/>
    <w:rsid w:val="00D24372"/>
    <w:rsid w:val="00D267DF"/>
    <w:rsid w:val="00D42C78"/>
    <w:rsid w:val="00D44A55"/>
    <w:rsid w:val="00D46728"/>
    <w:rsid w:val="00D53105"/>
    <w:rsid w:val="00D5588A"/>
    <w:rsid w:val="00D66483"/>
    <w:rsid w:val="00D730C7"/>
    <w:rsid w:val="00D73F52"/>
    <w:rsid w:val="00D85C7A"/>
    <w:rsid w:val="00D92497"/>
    <w:rsid w:val="00D9338C"/>
    <w:rsid w:val="00D94DEF"/>
    <w:rsid w:val="00D95550"/>
    <w:rsid w:val="00D97E35"/>
    <w:rsid w:val="00DA3A23"/>
    <w:rsid w:val="00DD302B"/>
    <w:rsid w:val="00DE6097"/>
    <w:rsid w:val="00DE6176"/>
    <w:rsid w:val="00DE7035"/>
    <w:rsid w:val="00DE729E"/>
    <w:rsid w:val="00DE7AA2"/>
    <w:rsid w:val="00DF33E8"/>
    <w:rsid w:val="00E004C4"/>
    <w:rsid w:val="00E01CF0"/>
    <w:rsid w:val="00E12408"/>
    <w:rsid w:val="00E17A57"/>
    <w:rsid w:val="00E20C86"/>
    <w:rsid w:val="00E40546"/>
    <w:rsid w:val="00E4410C"/>
    <w:rsid w:val="00E44EA4"/>
    <w:rsid w:val="00E6258E"/>
    <w:rsid w:val="00E72A0F"/>
    <w:rsid w:val="00E830EE"/>
    <w:rsid w:val="00E8618B"/>
    <w:rsid w:val="00E86CE5"/>
    <w:rsid w:val="00E87834"/>
    <w:rsid w:val="00E93E3C"/>
    <w:rsid w:val="00E96845"/>
    <w:rsid w:val="00EA0E69"/>
    <w:rsid w:val="00EA3639"/>
    <w:rsid w:val="00EA5B1B"/>
    <w:rsid w:val="00EB60CE"/>
    <w:rsid w:val="00EB7BDF"/>
    <w:rsid w:val="00EC40FD"/>
    <w:rsid w:val="00ED2692"/>
    <w:rsid w:val="00ED35B9"/>
    <w:rsid w:val="00EE09E6"/>
    <w:rsid w:val="00EE3389"/>
    <w:rsid w:val="00EF28E4"/>
    <w:rsid w:val="00F06650"/>
    <w:rsid w:val="00F070C6"/>
    <w:rsid w:val="00F0720D"/>
    <w:rsid w:val="00F1197F"/>
    <w:rsid w:val="00F13456"/>
    <w:rsid w:val="00F15AAE"/>
    <w:rsid w:val="00F17AF7"/>
    <w:rsid w:val="00F306E2"/>
    <w:rsid w:val="00F31052"/>
    <w:rsid w:val="00F41065"/>
    <w:rsid w:val="00F41D0C"/>
    <w:rsid w:val="00F45713"/>
    <w:rsid w:val="00F5289B"/>
    <w:rsid w:val="00F57F4A"/>
    <w:rsid w:val="00F640DE"/>
    <w:rsid w:val="00F6534C"/>
    <w:rsid w:val="00F71C45"/>
    <w:rsid w:val="00F72E8B"/>
    <w:rsid w:val="00F91563"/>
    <w:rsid w:val="00F9401F"/>
    <w:rsid w:val="00FA07DE"/>
    <w:rsid w:val="00FB071F"/>
    <w:rsid w:val="00FC1746"/>
    <w:rsid w:val="00FE0846"/>
    <w:rsid w:val="00FE6E86"/>
    <w:rsid w:val="00FF0127"/>
    <w:rsid w:val="00FF122D"/>
    <w:rsid w:val="00FF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F7E"/>
    <w:pPr>
      <w:ind w:left="720"/>
      <w:contextualSpacing/>
    </w:pPr>
  </w:style>
  <w:style w:type="character" w:styleId="Hyperlink">
    <w:name w:val="Hyperlink"/>
    <w:basedOn w:val="DefaultParagraphFont"/>
    <w:rsid w:val="004C0492"/>
    <w:rPr>
      <w:color w:val="0000FF" w:themeColor="hyperlink"/>
      <w:u w:val="single"/>
    </w:rPr>
  </w:style>
  <w:style w:type="character" w:customStyle="1" w:styleId="apple-style-span">
    <w:name w:val="apple-style-span"/>
    <w:basedOn w:val="DefaultParagraphFont"/>
    <w:rsid w:val="004C0492"/>
  </w:style>
  <w:style w:type="paragraph" w:styleId="BalloonText">
    <w:name w:val="Balloon Text"/>
    <w:basedOn w:val="Normal"/>
    <w:link w:val="BalloonTextChar"/>
    <w:rsid w:val="00165D50"/>
    <w:rPr>
      <w:rFonts w:ascii="Tahoma" w:hAnsi="Tahoma" w:cs="Tahoma"/>
      <w:sz w:val="16"/>
      <w:szCs w:val="16"/>
    </w:rPr>
  </w:style>
  <w:style w:type="character" w:customStyle="1" w:styleId="BalloonTextChar">
    <w:name w:val="Balloon Text Char"/>
    <w:basedOn w:val="DefaultParagraphFont"/>
    <w:link w:val="BalloonText"/>
    <w:rsid w:val="00165D50"/>
    <w:rPr>
      <w:rFonts w:ascii="Tahoma" w:hAnsi="Tahoma" w:cs="Tahoma"/>
      <w:sz w:val="16"/>
      <w:szCs w:val="16"/>
    </w:rPr>
  </w:style>
  <w:style w:type="paragraph" w:styleId="Header">
    <w:name w:val="header"/>
    <w:basedOn w:val="Normal"/>
    <w:link w:val="HeaderChar"/>
    <w:rsid w:val="00192F32"/>
    <w:pPr>
      <w:tabs>
        <w:tab w:val="center" w:pos="4680"/>
        <w:tab w:val="right" w:pos="9360"/>
      </w:tabs>
    </w:pPr>
  </w:style>
  <w:style w:type="character" w:customStyle="1" w:styleId="HeaderChar">
    <w:name w:val="Header Char"/>
    <w:basedOn w:val="DefaultParagraphFont"/>
    <w:link w:val="Header"/>
    <w:rsid w:val="00192F32"/>
    <w:rPr>
      <w:sz w:val="24"/>
      <w:szCs w:val="24"/>
    </w:rPr>
  </w:style>
  <w:style w:type="paragraph" w:styleId="Footer">
    <w:name w:val="footer"/>
    <w:basedOn w:val="Normal"/>
    <w:link w:val="FooterChar"/>
    <w:uiPriority w:val="99"/>
    <w:rsid w:val="00192F32"/>
    <w:pPr>
      <w:tabs>
        <w:tab w:val="center" w:pos="4680"/>
        <w:tab w:val="right" w:pos="9360"/>
      </w:tabs>
    </w:pPr>
  </w:style>
  <w:style w:type="character" w:customStyle="1" w:styleId="FooterChar">
    <w:name w:val="Footer Char"/>
    <w:basedOn w:val="DefaultParagraphFont"/>
    <w:link w:val="Footer"/>
    <w:uiPriority w:val="99"/>
    <w:rsid w:val="00192F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4192">
      <w:bodyDiv w:val="1"/>
      <w:marLeft w:val="0"/>
      <w:marRight w:val="0"/>
      <w:marTop w:val="0"/>
      <w:marBottom w:val="0"/>
      <w:divBdr>
        <w:top w:val="none" w:sz="0" w:space="0" w:color="auto"/>
        <w:left w:val="none" w:sz="0" w:space="0" w:color="auto"/>
        <w:bottom w:val="none" w:sz="0" w:space="0" w:color="auto"/>
        <w:right w:val="none" w:sz="0" w:space="0" w:color="auto"/>
      </w:divBdr>
    </w:div>
    <w:div w:id="1263799138">
      <w:bodyDiv w:val="1"/>
      <w:marLeft w:val="0"/>
      <w:marRight w:val="0"/>
      <w:marTop w:val="0"/>
      <w:marBottom w:val="0"/>
      <w:divBdr>
        <w:top w:val="none" w:sz="0" w:space="0" w:color="auto"/>
        <w:left w:val="none" w:sz="0" w:space="0" w:color="auto"/>
        <w:bottom w:val="none" w:sz="0" w:space="0" w:color="auto"/>
        <w:right w:val="none" w:sz="0" w:space="0" w:color="auto"/>
      </w:divBdr>
    </w:div>
    <w:div w:id="1660648062">
      <w:bodyDiv w:val="1"/>
      <w:marLeft w:val="0"/>
      <w:marRight w:val="0"/>
      <w:marTop w:val="0"/>
      <w:marBottom w:val="0"/>
      <w:divBdr>
        <w:top w:val="none" w:sz="0" w:space="0" w:color="auto"/>
        <w:left w:val="none" w:sz="0" w:space="0" w:color="auto"/>
        <w:bottom w:val="none" w:sz="0" w:space="0" w:color="auto"/>
        <w:right w:val="none" w:sz="0" w:space="0" w:color="auto"/>
      </w:divBdr>
    </w:div>
    <w:div w:id="1748116399">
      <w:bodyDiv w:val="1"/>
      <w:marLeft w:val="0"/>
      <w:marRight w:val="0"/>
      <w:marTop w:val="0"/>
      <w:marBottom w:val="0"/>
      <w:divBdr>
        <w:top w:val="none" w:sz="0" w:space="0" w:color="auto"/>
        <w:left w:val="none" w:sz="0" w:space="0" w:color="auto"/>
        <w:bottom w:val="none" w:sz="0" w:space="0" w:color="auto"/>
        <w:right w:val="none" w:sz="0" w:space="0" w:color="auto"/>
      </w:divBdr>
    </w:div>
    <w:div w:id="18637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terlearnin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Curriculum</dc:title>
  <dc:creator>Kerry</dc:creator>
  <cp:lastModifiedBy>Alice Gaston</cp:lastModifiedBy>
  <cp:revision>4</cp:revision>
  <cp:lastPrinted>2010-09-27T16:12:00Z</cp:lastPrinted>
  <dcterms:created xsi:type="dcterms:W3CDTF">2012-07-16T13:28:00Z</dcterms:created>
  <dcterms:modified xsi:type="dcterms:W3CDTF">2012-07-19T19:07:00Z</dcterms:modified>
</cp:coreProperties>
</file>