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E9541B" w:rsidRDefault="009531B8" w:rsidP="00154F2C">
      <w:pPr>
        <w:pStyle w:val="Heading1"/>
        <w:keepNext w:val="0"/>
        <w:keepLines w:val="0"/>
        <w:widowControl w:val="0"/>
        <w:pBdr>
          <w:bottom w:val="none" w:sz="0" w:space="0" w:color="auto"/>
        </w:pBdr>
        <w:spacing w:before="0" w:after="0"/>
        <w:rPr>
          <w:sz w:val="50"/>
          <w:szCs w:val="50"/>
        </w:rPr>
      </w:pPr>
      <w:bookmarkStart w:id="0" w:name="_GoBack"/>
      <w:bookmarkEnd w:id="0"/>
      <w:r>
        <w:rPr>
          <w:iCs/>
          <w:noProof/>
          <w:sz w:val="50"/>
          <w:szCs w:val="50"/>
        </w:rPr>
        <w:pict>
          <v:line id="_x0000_s1033" style="position:absolute;z-index:251657728;mso-wrap-edited:f" from="-7.4pt,38.45pt" to="489.4pt,38.45pt" wrapcoords="-65 -2147483648 -65 -2147483648 21632 -2147483648 21632 -2147483648 -65 -2147483648" strokeweight="3pt">
            <v:fill o:detectmouseclick="t"/>
            <v:shadow opacity="22938f" offset="0"/>
            <w10:wrap type="tight"/>
          </v:line>
        </w:pict>
      </w:r>
      <w:r w:rsidR="004C0B09">
        <w:rPr>
          <w:sz w:val="50"/>
          <w:szCs w:val="50"/>
        </w:rPr>
        <w:t>Spray Foam Insulation</w:t>
      </w:r>
    </w:p>
    <w:p w:rsidR="009700DF" w:rsidRPr="00405FBE" w:rsidRDefault="009700DF" w:rsidP="00154F2C">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Installer/Technician </w:t>
      </w:r>
      <w:r w:rsidR="00B31173">
        <w:rPr>
          <w:rStyle w:val="Emphasis"/>
          <w:i w:val="0"/>
        </w:rPr>
        <w:t>Fundamentals</w:t>
      </w:r>
    </w:p>
    <w:p w:rsidR="009700DF" w:rsidRPr="00BD112A" w:rsidRDefault="009700DF" w:rsidP="009700DF"/>
    <w:p w:rsidR="004C0B09" w:rsidRPr="00E04F99" w:rsidRDefault="004C0B09" w:rsidP="004C0B09">
      <w:pPr>
        <w:pStyle w:val="Subheading"/>
      </w:pPr>
      <w:r w:rsidRPr="00E04F99">
        <w:t>Learning Objectives</w:t>
      </w:r>
    </w:p>
    <w:p w:rsidR="004C0B09" w:rsidRPr="00594799" w:rsidRDefault="004C0B09" w:rsidP="004C0B09">
      <w:pPr>
        <w:spacing w:before="120" w:after="120"/>
        <w:rPr>
          <w:rFonts w:ascii="Times New Roman" w:hAnsi="Times New Roman"/>
        </w:rPr>
      </w:pPr>
      <w:r w:rsidRPr="00594799">
        <w:rPr>
          <w:rFonts w:ascii="Times New Roman" w:hAnsi="Times New Roman"/>
        </w:rPr>
        <w:t>By attending this session, participants will</w:t>
      </w:r>
      <w:r w:rsidR="00204DEF">
        <w:rPr>
          <w:rFonts w:ascii="Times New Roman" w:hAnsi="Times New Roman"/>
        </w:rPr>
        <w:t xml:space="preserve"> be able to</w:t>
      </w:r>
      <w:r w:rsidRPr="00594799">
        <w:rPr>
          <w:rFonts w:ascii="Times New Roman" w:hAnsi="Times New Roman"/>
        </w:rPr>
        <w:t>:</w:t>
      </w:r>
    </w:p>
    <w:p w:rsidR="004C0B09" w:rsidRPr="00594799" w:rsidRDefault="00204DEF" w:rsidP="004C0B09">
      <w:pPr>
        <w:numPr>
          <w:ilvl w:val="0"/>
          <w:numId w:val="1"/>
        </w:numPr>
        <w:spacing w:before="120" w:after="120"/>
        <w:contextualSpacing/>
        <w:rPr>
          <w:rFonts w:ascii="Times New Roman" w:hAnsi="Times New Roman"/>
        </w:rPr>
      </w:pPr>
      <w:r>
        <w:rPr>
          <w:rFonts w:ascii="Times New Roman" w:hAnsi="Times New Roman"/>
        </w:rPr>
        <w:t xml:space="preserve">Describe the use of spray foam in weatherization. </w:t>
      </w:r>
    </w:p>
    <w:p w:rsidR="004C0B09" w:rsidRPr="00594799" w:rsidRDefault="00204DEF" w:rsidP="004C0B09">
      <w:pPr>
        <w:numPr>
          <w:ilvl w:val="0"/>
          <w:numId w:val="1"/>
        </w:numPr>
        <w:spacing w:before="120" w:after="120"/>
        <w:contextualSpacing/>
        <w:rPr>
          <w:rFonts w:ascii="Times New Roman" w:hAnsi="Times New Roman"/>
        </w:rPr>
      </w:pPr>
      <w:r>
        <w:rPr>
          <w:rFonts w:ascii="Times New Roman" w:hAnsi="Times New Roman"/>
        </w:rPr>
        <w:t xml:space="preserve">Identify foam product options and uses. </w:t>
      </w:r>
    </w:p>
    <w:p w:rsidR="004C0B09" w:rsidRPr="00594799" w:rsidRDefault="00204DEF" w:rsidP="004C0B09">
      <w:pPr>
        <w:numPr>
          <w:ilvl w:val="0"/>
          <w:numId w:val="1"/>
        </w:numPr>
        <w:spacing w:before="120" w:after="120"/>
        <w:contextualSpacing/>
        <w:rPr>
          <w:rFonts w:ascii="Times New Roman" w:hAnsi="Times New Roman"/>
        </w:rPr>
      </w:pPr>
      <w:r>
        <w:rPr>
          <w:rFonts w:ascii="Times New Roman" w:hAnsi="Times New Roman"/>
        </w:rPr>
        <w:t xml:space="preserve">Explain the advantages and limitations of different spray foam products. </w:t>
      </w:r>
    </w:p>
    <w:p w:rsidR="004C0B09" w:rsidRPr="00594799" w:rsidRDefault="00204DEF" w:rsidP="004C0B09">
      <w:pPr>
        <w:numPr>
          <w:ilvl w:val="0"/>
          <w:numId w:val="1"/>
        </w:numPr>
        <w:spacing w:before="120" w:after="120"/>
        <w:contextualSpacing/>
        <w:rPr>
          <w:rFonts w:ascii="Times New Roman" w:hAnsi="Times New Roman"/>
        </w:rPr>
      </w:pPr>
      <w:r>
        <w:rPr>
          <w:rFonts w:ascii="Times New Roman" w:hAnsi="Times New Roman"/>
        </w:rPr>
        <w:t xml:space="preserve">Recognize the need for proper ventilation and personal protective equipment. </w:t>
      </w:r>
    </w:p>
    <w:p w:rsidR="004C0B09" w:rsidRPr="001D5FC2" w:rsidRDefault="004C0B09" w:rsidP="004C0B09">
      <w:pPr>
        <w:pStyle w:val="Subheading"/>
        <w:rPr>
          <w:sz w:val="24"/>
          <w:szCs w:val="24"/>
        </w:rPr>
      </w:pPr>
    </w:p>
    <w:p w:rsidR="004C0B09" w:rsidRPr="003869AA" w:rsidRDefault="004C0B09" w:rsidP="004C0B09">
      <w:pPr>
        <w:pStyle w:val="Subheading"/>
      </w:pPr>
      <w:r w:rsidRPr="003869AA">
        <w:t>Key Terminology</w:t>
      </w:r>
    </w:p>
    <w:p w:rsidR="004C0B09" w:rsidRDefault="004C0B09" w:rsidP="004C0B09">
      <w:pPr>
        <w:spacing w:before="120" w:after="120"/>
        <w:sectPr w:rsidR="004C0B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720" w:gutter="0"/>
          <w:cols w:space="720"/>
          <w:titlePg/>
          <w:docGrid w:linePitch="326"/>
        </w:sectPr>
      </w:pPr>
    </w:p>
    <w:p w:rsidR="004C0B09" w:rsidRPr="00594799" w:rsidRDefault="004C0B09" w:rsidP="004C0B09">
      <w:pPr>
        <w:spacing w:before="120" w:after="120"/>
        <w:rPr>
          <w:rFonts w:ascii="Times New Roman" w:hAnsi="Times New Roman"/>
        </w:rPr>
      </w:pPr>
      <w:r w:rsidRPr="00594799">
        <w:rPr>
          <w:rFonts w:ascii="Times New Roman" w:hAnsi="Times New Roman"/>
        </w:rPr>
        <w:lastRenderedPageBreak/>
        <w:t>Board feet</w:t>
      </w:r>
    </w:p>
    <w:p w:rsidR="004C0B09" w:rsidRPr="00594799" w:rsidRDefault="004C0B09" w:rsidP="004C0B09">
      <w:pPr>
        <w:spacing w:before="120" w:after="120"/>
        <w:rPr>
          <w:rFonts w:ascii="Times New Roman" w:hAnsi="Times New Roman"/>
        </w:rPr>
      </w:pPr>
      <w:r w:rsidRPr="00594799">
        <w:rPr>
          <w:rFonts w:ascii="Times New Roman" w:hAnsi="Times New Roman"/>
        </w:rPr>
        <w:t>Cure</w:t>
      </w:r>
    </w:p>
    <w:p w:rsidR="004C0B09" w:rsidRPr="00594799" w:rsidRDefault="004C0B09" w:rsidP="004C0B09">
      <w:pPr>
        <w:spacing w:before="120" w:after="120"/>
        <w:rPr>
          <w:rFonts w:ascii="Times New Roman" w:hAnsi="Times New Roman"/>
        </w:rPr>
      </w:pPr>
      <w:r w:rsidRPr="00594799">
        <w:rPr>
          <w:rFonts w:ascii="Times New Roman" w:hAnsi="Times New Roman"/>
        </w:rPr>
        <w:t>Expanding foam</w:t>
      </w:r>
    </w:p>
    <w:p w:rsidR="004C0B09" w:rsidRPr="00594799" w:rsidRDefault="004C0B09" w:rsidP="004C0B09">
      <w:pPr>
        <w:spacing w:before="120" w:after="120"/>
        <w:rPr>
          <w:rFonts w:ascii="Times New Roman" w:hAnsi="Times New Roman"/>
        </w:rPr>
      </w:pPr>
      <w:r w:rsidRPr="00594799">
        <w:rPr>
          <w:rFonts w:ascii="Times New Roman" w:hAnsi="Times New Roman"/>
        </w:rPr>
        <w:t xml:space="preserve">Material </w:t>
      </w:r>
      <w:r w:rsidR="009003D9">
        <w:rPr>
          <w:rFonts w:ascii="Times New Roman" w:hAnsi="Times New Roman"/>
        </w:rPr>
        <w:t>safety data sheets</w:t>
      </w:r>
      <w:r w:rsidRPr="00594799">
        <w:rPr>
          <w:rFonts w:ascii="Times New Roman" w:hAnsi="Times New Roman"/>
        </w:rPr>
        <w:t xml:space="preserve"> (MSDS)</w:t>
      </w:r>
    </w:p>
    <w:p w:rsidR="004C0B09" w:rsidRPr="00594799" w:rsidRDefault="004C0B09" w:rsidP="004C0B09">
      <w:pPr>
        <w:spacing w:before="120" w:after="120"/>
        <w:rPr>
          <w:rFonts w:ascii="Times New Roman" w:hAnsi="Times New Roman"/>
        </w:rPr>
      </w:pPr>
      <w:r w:rsidRPr="00594799">
        <w:rPr>
          <w:rFonts w:ascii="Times New Roman" w:hAnsi="Times New Roman"/>
        </w:rPr>
        <w:t>Non-expanding foam</w:t>
      </w:r>
    </w:p>
    <w:p w:rsidR="004C0B09" w:rsidRPr="00594799" w:rsidRDefault="004C0B09" w:rsidP="004C0B09">
      <w:pPr>
        <w:spacing w:before="120" w:after="120"/>
        <w:rPr>
          <w:rFonts w:ascii="Times New Roman" w:hAnsi="Times New Roman"/>
        </w:rPr>
      </w:pPr>
      <w:r w:rsidRPr="00594799">
        <w:rPr>
          <w:rFonts w:ascii="Times New Roman" w:hAnsi="Times New Roman"/>
        </w:rPr>
        <w:lastRenderedPageBreak/>
        <w:t>One-part foam</w:t>
      </w:r>
    </w:p>
    <w:p w:rsidR="004C0B09" w:rsidRPr="00594799" w:rsidRDefault="004C0B09" w:rsidP="004C0B09">
      <w:pPr>
        <w:spacing w:before="120" w:after="120"/>
        <w:rPr>
          <w:rFonts w:ascii="Times New Roman" w:hAnsi="Times New Roman"/>
        </w:rPr>
      </w:pPr>
      <w:r w:rsidRPr="00594799">
        <w:rPr>
          <w:rFonts w:ascii="Times New Roman" w:hAnsi="Times New Roman"/>
        </w:rPr>
        <w:t>Polyurethane foam</w:t>
      </w:r>
    </w:p>
    <w:p w:rsidR="004C0B09" w:rsidRPr="00594799" w:rsidRDefault="004C0B09" w:rsidP="004C0B09">
      <w:pPr>
        <w:spacing w:before="120" w:after="120"/>
        <w:rPr>
          <w:rFonts w:ascii="Times New Roman" w:hAnsi="Times New Roman"/>
        </w:rPr>
      </w:pPr>
      <w:r w:rsidRPr="00594799">
        <w:rPr>
          <w:rFonts w:ascii="Times New Roman" w:hAnsi="Times New Roman"/>
        </w:rPr>
        <w:t xml:space="preserve">Positive-pressure, supplied-air respirator </w:t>
      </w:r>
    </w:p>
    <w:p w:rsidR="004C0B09" w:rsidRPr="002D73DC" w:rsidRDefault="004C0B09" w:rsidP="004C0B09">
      <w:pPr>
        <w:spacing w:before="120" w:after="120"/>
        <w:rPr>
          <w:rFonts w:ascii="Times New Roman" w:hAnsi="Times New Roman"/>
        </w:rPr>
      </w:pPr>
      <w:r w:rsidRPr="00594799">
        <w:rPr>
          <w:rFonts w:ascii="Times New Roman" w:hAnsi="Times New Roman"/>
        </w:rPr>
        <w:t>Two-part foam</w:t>
      </w:r>
    </w:p>
    <w:p w:rsidR="004C0B09" w:rsidRDefault="004C0B09" w:rsidP="004C0B09">
      <w:pPr>
        <w:pStyle w:val="Subheading"/>
        <w:rPr>
          <w:rFonts w:eastAsia="?????? Pro W3"/>
        </w:rPr>
        <w:sectPr w:rsidR="004C0B09">
          <w:type w:val="continuous"/>
          <w:pgSz w:w="12240" w:h="15840"/>
          <w:pgMar w:top="1440" w:right="1152" w:bottom="1440" w:left="1152" w:header="720" w:footer="720" w:gutter="0"/>
          <w:cols w:num="2" w:space="720"/>
        </w:sectPr>
      </w:pPr>
    </w:p>
    <w:p w:rsidR="004C0B09" w:rsidRPr="001D5FC2" w:rsidRDefault="004C0B09" w:rsidP="004C0B09">
      <w:pPr>
        <w:pStyle w:val="Subheading"/>
        <w:rPr>
          <w:rFonts w:eastAsia="?????? Pro W3"/>
          <w:sz w:val="24"/>
          <w:szCs w:val="24"/>
        </w:rPr>
      </w:pPr>
    </w:p>
    <w:p w:rsidR="004C0B09" w:rsidRDefault="004C0B09" w:rsidP="004C0B09">
      <w:pPr>
        <w:pStyle w:val="Subheading"/>
        <w:ind w:left="-270"/>
        <w:rPr>
          <w:rFonts w:eastAsia="?????? Pro W3"/>
        </w:rPr>
      </w:pPr>
      <w:r>
        <w:rPr>
          <w:rFonts w:eastAsia="?????? Pro W3"/>
        </w:rPr>
        <w:t>Supplemental Materials</w:t>
      </w:r>
    </w:p>
    <w:p w:rsidR="004C0B09" w:rsidRPr="00F824CE" w:rsidRDefault="001D5FC2" w:rsidP="004C0B09">
      <w:pPr>
        <w:pStyle w:val="Subsubheading"/>
        <w:ind w:left="-270"/>
        <w:rPr>
          <w:u w:val="single"/>
        </w:rPr>
      </w:pPr>
      <w:r>
        <w:rPr>
          <w:u w:val="single"/>
        </w:rPr>
        <w:t>Handouts &amp; Resources</w:t>
      </w:r>
    </w:p>
    <w:p w:rsidR="004C0B09" w:rsidRDefault="004C0B09" w:rsidP="004C0B09">
      <w:pPr>
        <w:spacing w:before="120" w:after="120"/>
        <w:rPr>
          <w:rFonts w:ascii="Times New Roman" w:hAnsi="Times New Roman"/>
        </w:rPr>
        <w:sectPr w:rsidR="004C0B09">
          <w:type w:val="continuous"/>
          <w:pgSz w:w="12240" w:h="15840"/>
          <w:pgMar w:top="1440" w:right="1440" w:bottom="1440" w:left="1440" w:header="720" w:footer="720" w:gutter="0"/>
          <w:cols w:space="720"/>
        </w:sectPr>
      </w:pPr>
    </w:p>
    <w:p w:rsidR="001D5FC2" w:rsidRDefault="000E63BD" w:rsidP="001D5FC2">
      <w:pPr>
        <w:spacing w:before="120" w:after="120"/>
        <w:rPr>
          <w:rFonts w:ascii="Times New Roman" w:hAnsi="Times New Roman"/>
        </w:rPr>
      </w:pPr>
      <w:r w:rsidRPr="000E63BD">
        <w:rPr>
          <w:rFonts w:ascii="Times New Roman" w:hAnsi="Times New Roman"/>
        </w:rPr>
        <w:lastRenderedPageBreak/>
        <w:t xml:space="preserve">Aleshire, Vic. “Crawl Space Solutions.” </w:t>
      </w:r>
      <w:r w:rsidRPr="003E06A1">
        <w:rPr>
          <w:rFonts w:ascii="Times New Roman" w:hAnsi="Times New Roman"/>
          <w:i/>
        </w:rPr>
        <w:t>Home Energy</w:t>
      </w:r>
      <w:r w:rsidRPr="000E63BD">
        <w:rPr>
          <w:rFonts w:ascii="Times New Roman" w:hAnsi="Times New Roman"/>
        </w:rPr>
        <w:t xml:space="preserve"> May/June 2004: 27-29. </w:t>
      </w:r>
      <w:r>
        <w:rPr>
          <w:rFonts w:ascii="Times New Roman" w:hAnsi="Times New Roman"/>
        </w:rPr>
        <w:tab/>
      </w:r>
      <w:r w:rsidRPr="000E63BD">
        <w:rPr>
          <w:rFonts w:ascii="Times New Roman" w:hAnsi="Times New Roman"/>
        </w:rPr>
        <w:t>&lt;www.homeenergy.org&gt;.</w:t>
      </w:r>
    </w:p>
    <w:p w:rsidR="000E63BD" w:rsidRDefault="00267C00" w:rsidP="001D5FC2">
      <w:pPr>
        <w:spacing w:before="120" w:after="120"/>
        <w:ind w:left="720" w:hanging="720"/>
        <w:rPr>
          <w:rFonts w:ascii="Times New Roman" w:hAnsi="Times New Roman"/>
          <w:spacing w:val="-2"/>
        </w:rPr>
      </w:pPr>
      <w:r>
        <w:rPr>
          <w:rFonts w:ascii="Times New Roman" w:hAnsi="Times New Roman"/>
          <w:spacing w:val="-2"/>
        </w:rPr>
        <w:t>Aleshire, Vic. “</w:t>
      </w:r>
      <w:r w:rsidR="000E63BD" w:rsidRPr="000E63BD">
        <w:rPr>
          <w:rFonts w:ascii="Times New Roman" w:hAnsi="Times New Roman"/>
          <w:spacing w:val="-2"/>
        </w:rPr>
        <w:t>Handbook for Foam Products</w:t>
      </w:r>
      <w:r>
        <w:rPr>
          <w:rFonts w:ascii="Times New Roman" w:hAnsi="Times New Roman"/>
          <w:spacing w:val="-2"/>
        </w:rPr>
        <w:t>.”</w:t>
      </w:r>
      <w:r w:rsidR="000E63BD" w:rsidRPr="000E63BD">
        <w:rPr>
          <w:rFonts w:ascii="Times New Roman" w:hAnsi="Times New Roman"/>
          <w:spacing w:val="-2"/>
        </w:rPr>
        <w:t xml:space="preserve"> </w:t>
      </w:r>
      <w:proofErr w:type="gramStart"/>
      <w:r w:rsidR="000E63BD" w:rsidRPr="000E63BD">
        <w:rPr>
          <w:rFonts w:ascii="Times New Roman" w:hAnsi="Times New Roman"/>
          <w:i/>
          <w:spacing w:val="-2"/>
        </w:rPr>
        <w:t>Mid-Atlantic Weatherization Training Conference</w:t>
      </w:r>
      <w:r w:rsidR="000E63BD" w:rsidRPr="000E63BD">
        <w:rPr>
          <w:rFonts w:ascii="Times New Roman" w:hAnsi="Times New Roman"/>
          <w:spacing w:val="-2"/>
        </w:rPr>
        <w:t>.</w:t>
      </w:r>
      <w:proofErr w:type="gramEnd"/>
      <w:r w:rsidR="000E63BD" w:rsidRPr="000E63BD">
        <w:rPr>
          <w:rFonts w:ascii="Times New Roman" w:hAnsi="Times New Roman"/>
          <w:spacing w:val="-2"/>
        </w:rPr>
        <w:t xml:space="preserve"> 2002. &lt;www.waptac.org&gt;.</w:t>
      </w:r>
    </w:p>
    <w:p w:rsidR="00907A57" w:rsidRDefault="00267C00" w:rsidP="004B0835">
      <w:pPr>
        <w:spacing w:before="120" w:after="120"/>
        <w:ind w:left="720" w:hanging="720"/>
        <w:rPr>
          <w:rFonts w:ascii="Times New Roman" w:hAnsi="Times New Roman"/>
        </w:rPr>
      </w:pPr>
      <w:proofErr w:type="gramStart"/>
      <w:r>
        <w:rPr>
          <w:rFonts w:ascii="Times New Roman" w:hAnsi="Times New Roman"/>
        </w:rPr>
        <w:t>“Portable 2-Part Foam.”</w:t>
      </w:r>
      <w:proofErr w:type="gramEnd"/>
      <w:r w:rsidR="00907A57" w:rsidRPr="00907A57">
        <w:rPr>
          <w:rFonts w:ascii="Times New Roman" w:hAnsi="Times New Roman"/>
        </w:rPr>
        <w:t xml:space="preserve"> </w:t>
      </w:r>
      <w:proofErr w:type="gramStart"/>
      <w:r w:rsidR="00907A57" w:rsidRPr="00907A57">
        <w:rPr>
          <w:rFonts w:ascii="Times New Roman" w:hAnsi="Times New Roman"/>
          <w:i/>
        </w:rPr>
        <w:t>WxTV</w:t>
      </w:r>
      <w:r w:rsidR="00907A57" w:rsidRPr="00907A57">
        <w:rPr>
          <w:rFonts w:ascii="Times New Roman" w:hAnsi="Times New Roman"/>
        </w:rPr>
        <w:t>. Montana Weatherization Training Center.</w:t>
      </w:r>
      <w:proofErr w:type="gramEnd"/>
      <w:r w:rsidR="00907A57" w:rsidRPr="00907A57">
        <w:rPr>
          <w:rFonts w:ascii="Times New Roman" w:hAnsi="Times New Roman"/>
        </w:rPr>
        <w:t xml:space="preserve"> &lt;www.wxtvonline.org&gt;.</w:t>
      </w:r>
    </w:p>
    <w:p w:rsidR="004C0B09" w:rsidRDefault="000E63BD" w:rsidP="004B0835">
      <w:pPr>
        <w:spacing w:before="120" w:after="120"/>
        <w:ind w:left="720" w:hanging="720"/>
        <w:rPr>
          <w:rFonts w:ascii="Times New Roman" w:hAnsi="Times New Roman"/>
        </w:rPr>
      </w:pPr>
      <w:r w:rsidRPr="000E63BD">
        <w:rPr>
          <w:rFonts w:ascii="Times New Roman" w:hAnsi="Times New Roman"/>
        </w:rPr>
        <w:t>Sample Material Safety Data Sheet (MSDS) and/or Product Data Sheets</w:t>
      </w:r>
      <w:r w:rsidR="00F60487">
        <w:rPr>
          <w:rFonts w:ascii="Times New Roman" w:hAnsi="Times New Roman"/>
        </w:rPr>
        <w:t>.</w:t>
      </w:r>
    </w:p>
    <w:p w:rsidR="004B0835" w:rsidRPr="004B0835" w:rsidRDefault="004B0835" w:rsidP="004B0835">
      <w:pPr>
        <w:spacing w:before="120" w:after="120"/>
        <w:ind w:left="720" w:hanging="720"/>
        <w:rPr>
          <w:rFonts w:ascii="Times New Roman" w:hAnsi="Times New Roman"/>
        </w:rPr>
      </w:pPr>
      <w:r w:rsidRPr="004B0835">
        <w:rPr>
          <w:rFonts w:ascii="Times New Roman" w:hAnsi="Times New Roman"/>
        </w:rPr>
        <w:t xml:space="preserve">Van der Meer, Bill. </w:t>
      </w:r>
      <w:proofErr w:type="gramStart"/>
      <w:r w:rsidRPr="004B0835">
        <w:rPr>
          <w:rFonts w:ascii="Times New Roman" w:hAnsi="Times New Roman"/>
        </w:rPr>
        <w:t>“Air Sealing with Two Part Foam.”</w:t>
      </w:r>
      <w:proofErr w:type="gramEnd"/>
      <w:r w:rsidRPr="004B0835">
        <w:rPr>
          <w:rFonts w:ascii="Times New Roman" w:hAnsi="Times New Roman"/>
        </w:rPr>
        <w:t xml:space="preserve"> </w:t>
      </w:r>
      <w:proofErr w:type="gramStart"/>
      <w:r w:rsidRPr="004B0835">
        <w:rPr>
          <w:rFonts w:ascii="Times New Roman" w:hAnsi="Times New Roman"/>
          <w:i/>
        </w:rPr>
        <w:t>WTC Technical Update 1.4</w:t>
      </w:r>
      <w:r w:rsidRPr="004B0835">
        <w:rPr>
          <w:rFonts w:ascii="Times New Roman" w:hAnsi="Times New Roman"/>
        </w:rPr>
        <w:t>.</w:t>
      </w:r>
      <w:proofErr w:type="gramEnd"/>
      <w:r w:rsidRPr="004B0835">
        <w:rPr>
          <w:rFonts w:ascii="Times New Roman" w:hAnsi="Times New Roman"/>
        </w:rPr>
        <w:t xml:space="preserve"> </w:t>
      </w:r>
      <w:proofErr w:type="gramStart"/>
      <w:r w:rsidRPr="004B0835">
        <w:rPr>
          <w:rFonts w:ascii="Times New Roman" w:hAnsi="Times New Roman"/>
        </w:rPr>
        <w:t>Weatherization Training Center at Pennsylvania College of Technology.</w:t>
      </w:r>
      <w:proofErr w:type="gramEnd"/>
      <w:r w:rsidRPr="004B0835">
        <w:rPr>
          <w:rFonts w:ascii="Times New Roman" w:hAnsi="Times New Roman"/>
        </w:rPr>
        <w:t xml:space="preserve"> 2003. &lt;www.pct.edu&gt;.</w:t>
      </w:r>
    </w:p>
    <w:p w:rsidR="00725216" w:rsidRDefault="00725216" w:rsidP="00725216">
      <w:pPr>
        <w:pStyle w:val="SlideTitle1"/>
        <w:spacing w:after="120"/>
      </w:pPr>
      <w:r>
        <w:t>Relevant Standard Work Specifications</w:t>
      </w:r>
    </w:p>
    <w:p w:rsidR="00725216" w:rsidRDefault="00725216" w:rsidP="004C0B09">
      <w:pPr>
        <w:pStyle w:val="Subheading"/>
        <w:ind w:left="-270"/>
        <w:rPr>
          <w:rFonts w:eastAsia="?????? Pro W3"/>
        </w:rPr>
        <w:sectPr w:rsidR="00725216">
          <w:type w:val="continuous"/>
          <w:pgSz w:w="12240" w:h="15840" w:code="1"/>
          <w:pgMar w:top="1440" w:right="1152" w:bottom="1728" w:left="1152" w:header="720" w:footer="720" w:gutter="0"/>
          <w:cols w:space="720"/>
        </w:sectPr>
      </w:pPr>
    </w:p>
    <w:p w:rsidR="00725216" w:rsidRPr="00725216" w:rsidRDefault="00725216" w:rsidP="00FD4629">
      <w:pPr>
        <w:rPr>
          <w:rFonts w:ascii="Times New Roman" w:hAnsi="Times New Roman"/>
        </w:rPr>
      </w:pPr>
      <w:r w:rsidRPr="00725216">
        <w:rPr>
          <w:rFonts w:ascii="Times New Roman" w:hAnsi="Times New Roman"/>
        </w:rPr>
        <w:lastRenderedPageBreak/>
        <w:t>1.103 – Air Sealing – Safe Work Practices</w:t>
      </w:r>
      <w:r w:rsidRPr="00725216">
        <w:rPr>
          <w:rFonts w:ascii="Times New Roman" w:hAnsi="Times New Roman"/>
        </w:rPr>
        <w:br/>
        <w:t>1.110 – Material Safety – Safe Work Practices</w:t>
      </w:r>
    </w:p>
    <w:p w:rsidR="00725216" w:rsidRPr="00725216" w:rsidRDefault="00725216" w:rsidP="00725216">
      <w:pPr>
        <w:ind w:left="-270"/>
        <w:rPr>
          <w:rFonts w:ascii="Times New Roman" w:hAnsi="Times New Roman"/>
        </w:rPr>
      </w:pPr>
    </w:p>
    <w:p w:rsidR="00BE12FD" w:rsidRDefault="00725216" w:rsidP="00FD4629">
      <w:pPr>
        <w:tabs>
          <w:tab w:val="left" w:pos="630"/>
        </w:tabs>
        <w:rPr>
          <w:rFonts w:ascii="Times New Roman" w:hAnsi="Times New Roman"/>
        </w:rPr>
      </w:pPr>
      <w:r w:rsidRPr="00725216">
        <w:rPr>
          <w:rFonts w:ascii="Times New Roman" w:hAnsi="Times New Roman"/>
        </w:rPr>
        <w:t xml:space="preserve">3.000 </w:t>
      </w:r>
      <w:r w:rsidR="00FD4629">
        <w:rPr>
          <w:rFonts w:ascii="Times New Roman" w:hAnsi="Times New Roman"/>
        </w:rPr>
        <w:tab/>
      </w:r>
      <w:r w:rsidRPr="00725216">
        <w:rPr>
          <w:rFonts w:ascii="Times New Roman" w:hAnsi="Times New Roman"/>
        </w:rPr>
        <w:t>– Air Sealing</w:t>
      </w:r>
    </w:p>
    <w:p w:rsidR="00BE12FD" w:rsidRDefault="00BE12FD" w:rsidP="00725216">
      <w:pPr>
        <w:ind w:left="-270"/>
        <w:rPr>
          <w:rFonts w:ascii="Times New Roman" w:hAnsi="Times New Roman"/>
        </w:rPr>
      </w:pPr>
      <w:r>
        <w:rPr>
          <w:rFonts w:ascii="Times New Roman" w:hAnsi="Times New Roman"/>
        </w:rPr>
        <w:t>3.1601.2 – Duct Preparation for SPF Application</w:t>
      </w:r>
    </w:p>
    <w:p w:rsidR="00BE12FD" w:rsidRDefault="00BE12FD" w:rsidP="00725216">
      <w:pPr>
        <w:ind w:left="-270"/>
        <w:rPr>
          <w:rFonts w:ascii="Times New Roman" w:hAnsi="Times New Roman"/>
        </w:rPr>
      </w:pPr>
      <w:r>
        <w:rPr>
          <w:rFonts w:ascii="Times New Roman" w:hAnsi="Times New Roman"/>
        </w:rPr>
        <w:t xml:space="preserve">3.1602.2 </w:t>
      </w:r>
      <w:r w:rsidR="00FD4629">
        <w:rPr>
          <w:rFonts w:ascii="Times New Roman" w:hAnsi="Times New Roman"/>
        </w:rPr>
        <w:t xml:space="preserve">– </w:t>
      </w:r>
      <w:r>
        <w:rPr>
          <w:rFonts w:ascii="Times New Roman" w:hAnsi="Times New Roman"/>
        </w:rPr>
        <w:t>Duct SPF Installation</w:t>
      </w:r>
    </w:p>
    <w:p w:rsidR="00BE12FD" w:rsidRDefault="00BE12FD" w:rsidP="00725216">
      <w:pPr>
        <w:ind w:left="-270"/>
        <w:rPr>
          <w:rFonts w:ascii="Times New Roman" w:hAnsi="Times New Roman"/>
        </w:rPr>
      </w:pPr>
      <w:r>
        <w:rPr>
          <w:rFonts w:ascii="Times New Roman" w:hAnsi="Times New Roman"/>
        </w:rPr>
        <w:t>4.1001.6 – Unvented Roof Deck – Preparation for SPF</w:t>
      </w:r>
    </w:p>
    <w:p w:rsidR="00BE12FD" w:rsidRDefault="00BE12FD" w:rsidP="00BE12FD">
      <w:pPr>
        <w:ind w:left="-270"/>
        <w:rPr>
          <w:rFonts w:ascii="Times New Roman" w:hAnsi="Times New Roman"/>
        </w:rPr>
      </w:pPr>
      <w:r>
        <w:rPr>
          <w:rFonts w:ascii="Times New Roman" w:hAnsi="Times New Roman"/>
        </w:rPr>
        <w:t>4.1001.7 – Vented Roof Deck – Preparation for SPF</w:t>
      </w:r>
    </w:p>
    <w:p w:rsidR="00BE12FD" w:rsidRDefault="00BE12FD" w:rsidP="00BE12FD">
      <w:pPr>
        <w:ind w:left="-270"/>
        <w:rPr>
          <w:rFonts w:ascii="Times New Roman" w:hAnsi="Times New Roman"/>
        </w:rPr>
      </w:pPr>
      <w:r>
        <w:rPr>
          <w:rFonts w:ascii="Times New Roman" w:hAnsi="Times New Roman"/>
        </w:rPr>
        <w:t>4.1003.5 – Unvented Roof Deck – SPF Installation</w:t>
      </w:r>
    </w:p>
    <w:p w:rsidR="00BE12FD" w:rsidRDefault="00BE12FD" w:rsidP="00BE12FD">
      <w:pPr>
        <w:ind w:left="-270"/>
        <w:rPr>
          <w:rFonts w:ascii="Times New Roman" w:hAnsi="Times New Roman"/>
        </w:rPr>
      </w:pPr>
      <w:r>
        <w:rPr>
          <w:rFonts w:ascii="Times New Roman" w:hAnsi="Times New Roman"/>
        </w:rPr>
        <w:t>4.1003.6 – Vented Roof Deck – SPF Installation</w:t>
      </w:r>
    </w:p>
    <w:p w:rsidR="00BE12FD" w:rsidRDefault="00BE12FD" w:rsidP="00BE12FD">
      <w:pPr>
        <w:ind w:left="-270"/>
        <w:rPr>
          <w:rFonts w:ascii="Times New Roman" w:hAnsi="Times New Roman"/>
        </w:rPr>
      </w:pPr>
      <w:r>
        <w:rPr>
          <w:rFonts w:ascii="Times New Roman" w:hAnsi="Times New Roman"/>
        </w:rPr>
        <w:t>4.1003.7 – Ignition and Thermal Barriers – SPF</w:t>
      </w:r>
    </w:p>
    <w:p w:rsidR="00544356" w:rsidRDefault="00BE12FD" w:rsidP="00725216">
      <w:pPr>
        <w:ind w:left="-270"/>
        <w:rPr>
          <w:rFonts w:ascii="Times New Roman" w:hAnsi="Times New Roman"/>
        </w:rPr>
      </w:pPr>
      <w:r>
        <w:rPr>
          <w:rFonts w:ascii="Times New Roman" w:hAnsi="Times New Roman"/>
        </w:rPr>
        <w:t>4.1004.5 – Knee Walls and Gable End Walls – Preparation for and Installation of SPF</w:t>
      </w:r>
    </w:p>
    <w:p w:rsidR="00544356" w:rsidRDefault="00544356" w:rsidP="00725216">
      <w:pPr>
        <w:ind w:left="-270"/>
        <w:rPr>
          <w:rFonts w:ascii="Times New Roman" w:hAnsi="Times New Roman"/>
        </w:rPr>
      </w:pPr>
      <w:r>
        <w:rPr>
          <w:rFonts w:ascii="Times New Roman" w:hAnsi="Times New Roman"/>
        </w:rPr>
        <w:t>4.1005.7 – Attic Floor – Preparation for and Installation of SPF</w:t>
      </w:r>
    </w:p>
    <w:p w:rsidR="00544356" w:rsidRDefault="00544356" w:rsidP="00725216">
      <w:pPr>
        <w:ind w:left="-270"/>
        <w:rPr>
          <w:rFonts w:ascii="Times New Roman" w:hAnsi="Times New Roman"/>
        </w:rPr>
      </w:pPr>
      <w:r>
        <w:rPr>
          <w:rFonts w:ascii="Times New Roman" w:hAnsi="Times New Roman"/>
        </w:rPr>
        <w:t>4.1088.5 – Parapet Walls – SPF</w:t>
      </w:r>
    </w:p>
    <w:p w:rsidR="00544356" w:rsidRDefault="00544356" w:rsidP="00725216">
      <w:pPr>
        <w:ind w:left="-270"/>
        <w:rPr>
          <w:rFonts w:ascii="Times New Roman" w:hAnsi="Times New Roman"/>
        </w:rPr>
      </w:pPr>
      <w:r>
        <w:rPr>
          <w:rFonts w:ascii="Times New Roman" w:hAnsi="Times New Roman"/>
        </w:rPr>
        <w:t>4.1101.3 – Exterior Wall SPF – Masking and Surface Preparation</w:t>
      </w:r>
    </w:p>
    <w:p w:rsidR="00544356" w:rsidRPr="00725216" w:rsidRDefault="00544356" w:rsidP="00544356">
      <w:pPr>
        <w:ind w:left="-270"/>
        <w:rPr>
          <w:rFonts w:ascii="Times New Roman" w:hAnsi="Times New Roman"/>
        </w:rPr>
      </w:pPr>
      <w:r>
        <w:rPr>
          <w:rFonts w:ascii="Times New Roman" w:hAnsi="Times New Roman"/>
        </w:rPr>
        <w:t>4.1101.4 – Exterior Wall SPF – Electrical System Considerations</w:t>
      </w:r>
    </w:p>
    <w:p w:rsidR="00544356" w:rsidRPr="00725216" w:rsidRDefault="00544356" w:rsidP="00544356">
      <w:pPr>
        <w:ind w:left="-270"/>
        <w:rPr>
          <w:rFonts w:ascii="Times New Roman" w:hAnsi="Times New Roman"/>
        </w:rPr>
      </w:pPr>
      <w:r>
        <w:rPr>
          <w:rFonts w:ascii="Times New Roman" w:hAnsi="Times New Roman"/>
        </w:rPr>
        <w:t>4.1102.2 – Open Wall - SPF Installation</w:t>
      </w:r>
    </w:p>
    <w:p w:rsidR="007B0E7B" w:rsidRDefault="00544356" w:rsidP="009003D9">
      <w:pPr>
        <w:ind w:left="810" w:hanging="1080"/>
        <w:rPr>
          <w:rFonts w:ascii="Times New Roman" w:hAnsi="Times New Roman"/>
        </w:rPr>
      </w:pPr>
      <w:r>
        <w:rPr>
          <w:rFonts w:ascii="Times New Roman" w:hAnsi="Times New Roman"/>
        </w:rPr>
        <w:t xml:space="preserve">4.1301.9 </w:t>
      </w:r>
      <w:r w:rsidR="007B0E7B">
        <w:rPr>
          <w:rFonts w:ascii="Times New Roman" w:hAnsi="Times New Roman"/>
        </w:rPr>
        <w:t>–</w:t>
      </w:r>
      <w:r>
        <w:rPr>
          <w:rFonts w:ascii="Times New Roman" w:hAnsi="Times New Roman"/>
        </w:rPr>
        <w:t xml:space="preserve"> </w:t>
      </w:r>
      <w:r w:rsidR="007B0E7B">
        <w:rPr>
          <w:rFonts w:ascii="Times New Roman" w:hAnsi="Times New Roman"/>
        </w:rPr>
        <w:t>Open Floors Over Unconditioned Space and Cantilevered Floors, Floors Over Garages, Floors Over Unconditioned Crawl Spaces – SPF Installation</w:t>
      </w:r>
    </w:p>
    <w:p w:rsidR="00725216" w:rsidRPr="00725216" w:rsidRDefault="007B0E7B" w:rsidP="00725216">
      <w:pPr>
        <w:ind w:left="-270"/>
        <w:rPr>
          <w:rFonts w:ascii="Times New Roman" w:hAnsi="Times New Roman"/>
        </w:rPr>
      </w:pPr>
      <w:r>
        <w:rPr>
          <w:rFonts w:ascii="Times New Roman" w:hAnsi="Times New Roman"/>
        </w:rPr>
        <w:t>4.1401.1 – Band/Rim Joists – SPF Installation</w:t>
      </w:r>
    </w:p>
    <w:p w:rsidR="00725216" w:rsidRPr="00725216" w:rsidRDefault="00725216" w:rsidP="00725216">
      <w:pPr>
        <w:ind w:left="-270"/>
        <w:rPr>
          <w:rFonts w:ascii="Times New Roman" w:hAnsi="Times New Roman"/>
        </w:rPr>
      </w:pPr>
      <w:r w:rsidRPr="00725216">
        <w:rPr>
          <w:rFonts w:ascii="Times New Roman" w:hAnsi="Times New Roman"/>
        </w:rPr>
        <w:t>4.9901.1 – General Information on Spray Polyurethane Foam (SPF)</w:t>
      </w:r>
    </w:p>
    <w:p w:rsidR="001D5FC2" w:rsidRDefault="001D5FC2">
      <w:pPr>
        <w:rPr>
          <w:rFonts w:eastAsia="ヒラギノ角ゴ Pro W3"/>
          <w:b/>
          <w:bCs/>
          <w:szCs w:val="26"/>
          <w:u w:val="single"/>
        </w:rPr>
      </w:pPr>
    </w:p>
    <w:p w:rsidR="004C0B09" w:rsidRPr="001D5FC2" w:rsidRDefault="00154F2C" w:rsidP="001D5FC2">
      <w:pPr>
        <w:pStyle w:val="Subsubheading"/>
        <w:ind w:left="-270"/>
        <w:rPr>
          <w:u w:val="single"/>
        </w:rPr>
      </w:pPr>
      <w:r>
        <w:rPr>
          <w:u w:val="single"/>
        </w:rPr>
        <w:t>Classroom Props &amp;</w:t>
      </w:r>
      <w:r w:rsidR="004C0B09" w:rsidRPr="001D5FC2">
        <w:rPr>
          <w:u w:val="single"/>
        </w:rPr>
        <w:t xml:space="preserve"> Activities</w:t>
      </w:r>
    </w:p>
    <w:p w:rsidR="004C0B09" w:rsidRDefault="004C0B09" w:rsidP="004C0B09">
      <w:pPr>
        <w:pStyle w:val="Subheading"/>
        <w:ind w:left="-270"/>
        <w:rPr>
          <w:rFonts w:eastAsia="?????? Pro W3"/>
        </w:rPr>
        <w:sectPr w:rsidR="004C0B09">
          <w:type w:val="continuous"/>
          <w:pgSz w:w="12240" w:h="15840"/>
          <w:pgMar w:top="2016" w:right="1440" w:bottom="1728" w:left="1440" w:header="720" w:footer="1008" w:gutter="0"/>
          <w:cols w:space="720"/>
          <w:docGrid w:linePitch="326"/>
        </w:sectPr>
      </w:pPr>
    </w:p>
    <w:p w:rsidR="004C0B09" w:rsidRPr="00594799" w:rsidRDefault="004C0B09" w:rsidP="00154F2C">
      <w:pPr>
        <w:pStyle w:val="Subsubheading"/>
        <w:numPr>
          <w:ilvl w:val="0"/>
          <w:numId w:val="13"/>
        </w:numPr>
        <w:spacing w:after="0"/>
        <w:rPr>
          <w:rFonts w:ascii="Times New Roman" w:hAnsi="Times New Roman"/>
          <w:b w:val="0"/>
          <w:bCs w:val="0"/>
        </w:rPr>
      </w:pPr>
      <w:r w:rsidRPr="00594799">
        <w:rPr>
          <w:rFonts w:ascii="Times New Roman" w:hAnsi="Times New Roman"/>
          <w:b w:val="0"/>
          <w:bCs w:val="0"/>
        </w:rPr>
        <w:lastRenderedPageBreak/>
        <w:t>Blocks of various types of cured spray foam</w:t>
      </w:r>
    </w:p>
    <w:p w:rsidR="004C0B09" w:rsidRPr="00594799" w:rsidRDefault="004C0B09" w:rsidP="00154F2C">
      <w:pPr>
        <w:pStyle w:val="Subsubheading"/>
        <w:numPr>
          <w:ilvl w:val="0"/>
          <w:numId w:val="13"/>
        </w:numPr>
        <w:spacing w:before="0" w:after="0"/>
        <w:rPr>
          <w:rFonts w:ascii="Times New Roman" w:hAnsi="Times New Roman"/>
          <w:b w:val="0"/>
          <w:bCs w:val="0"/>
        </w:rPr>
      </w:pPr>
      <w:r w:rsidRPr="00594799">
        <w:rPr>
          <w:rFonts w:ascii="Times New Roman" w:hAnsi="Times New Roman"/>
          <w:b w:val="0"/>
          <w:bCs w:val="0"/>
        </w:rPr>
        <w:t>Small portable building mockups with spray foam applied (both one- and two-part foam)</w:t>
      </w:r>
    </w:p>
    <w:p w:rsidR="004C0B09" w:rsidRPr="00594799" w:rsidRDefault="004C0B09" w:rsidP="00154F2C">
      <w:pPr>
        <w:pStyle w:val="Subsubheading"/>
        <w:numPr>
          <w:ilvl w:val="0"/>
          <w:numId w:val="13"/>
        </w:numPr>
        <w:spacing w:before="0"/>
        <w:rPr>
          <w:rFonts w:ascii="Times New Roman" w:hAnsi="Times New Roman"/>
          <w:b w:val="0"/>
          <w:bCs w:val="0"/>
        </w:rPr>
      </w:pPr>
      <w:r w:rsidRPr="00594799">
        <w:rPr>
          <w:rFonts w:ascii="Times New Roman" w:hAnsi="Times New Roman"/>
          <w:b w:val="0"/>
          <w:bCs w:val="0"/>
        </w:rPr>
        <w:t>Safety equipment</w:t>
      </w:r>
    </w:p>
    <w:p w:rsidR="001D5FC2" w:rsidRDefault="001D5FC2" w:rsidP="004C0B09">
      <w:pPr>
        <w:pStyle w:val="Subsubheading"/>
        <w:keepNext/>
        <w:keepLines/>
        <w:contextualSpacing/>
        <w:rPr>
          <w:rFonts w:ascii="Times New Roman" w:hAnsi="Times New Roman"/>
        </w:rPr>
      </w:pPr>
    </w:p>
    <w:p w:rsidR="004C0B09" w:rsidRPr="001D5FC2" w:rsidRDefault="004C0B09" w:rsidP="004C0B09">
      <w:pPr>
        <w:pStyle w:val="Subsubheading"/>
        <w:keepNext/>
        <w:keepLines/>
        <w:rPr>
          <w:rFonts w:ascii="Times New Roman" w:hAnsi="Times New Roman"/>
          <w:u w:val="single"/>
        </w:rPr>
      </w:pPr>
      <w:r w:rsidRPr="001D5FC2">
        <w:rPr>
          <w:rFonts w:ascii="Times New Roman" w:hAnsi="Times New Roman"/>
          <w:u w:val="single"/>
        </w:rPr>
        <w:t>Hands-On Props</w:t>
      </w:r>
    </w:p>
    <w:p w:rsidR="004C0B09" w:rsidRPr="00594799" w:rsidRDefault="004C0B09" w:rsidP="004C0B09">
      <w:pPr>
        <w:pStyle w:val="Subsubheading"/>
        <w:keepNext/>
        <w:keepLines/>
        <w:rPr>
          <w:rFonts w:ascii="Times New Roman" w:hAnsi="Times New Roman"/>
          <w:b w:val="0"/>
          <w:bCs w:val="0"/>
        </w:rPr>
      </w:pPr>
      <w:r w:rsidRPr="00594799">
        <w:rPr>
          <w:rFonts w:ascii="Times New Roman" w:hAnsi="Times New Roman"/>
          <w:bCs w:val="0"/>
        </w:rPr>
        <w:t>Spray Foam Prop</w:t>
      </w:r>
      <w:r w:rsidRPr="00594799">
        <w:rPr>
          <w:rFonts w:ascii="Times New Roman" w:hAnsi="Times New Roman"/>
          <w:b w:val="0"/>
          <w:bCs w:val="0"/>
        </w:rPr>
        <w:t xml:space="preserve"> – Demonstrate spray foam application stressing the proper distance from substrate and speed of movement. Allow students hands-on experience spraying sections of the prop.</w:t>
      </w:r>
    </w:p>
    <w:p w:rsidR="004C0B09" w:rsidRPr="002D73DC" w:rsidRDefault="004C0B09" w:rsidP="004C0B09">
      <w:pPr>
        <w:spacing w:before="120" w:after="120"/>
        <w:rPr>
          <w:rFonts w:ascii="Times New Roman" w:hAnsi="Times New Roman"/>
        </w:rPr>
        <w:sectPr w:rsidR="004C0B09" w:rsidRPr="002D73DC">
          <w:type w:val="continuous"/>
          <w:pgSz w:w="12240" w:h="15840"/>
          <w:pgMar w:top="2016" w:right="1152" w:bottom="1728" w:left="1152" w:header="720" w:footer="720" w:gutter="0"/>
          <w:cols w:space="720"/>
        </w:sectPr>
      </w:pPr>
    </w:p>
    <w:p w:rsidR="004C0B09" w:rsidRDefault="004C0B09" w:rsidP="004C0B09">
      <w:pPr>
        <w:pStyle w:val="Subheading"/>
      </w:pPr>
      <w:r>
        <w:lastRenderedPageBreak/>
        <w:t>Class Overview</w:t>
      </w:r>
    </w:p>
    <w:p w:rsidR="004C0B09" w:rsidRPr="00594799" w:rsidRDefault="004C0B09" w:rsidP="004C0B09">
      <w:pPr>
        <w:pStyle w:val="ListParagraph"/>
        <w:numPr>
          <w:ilvl w:val="0"/>
          <w:numId w:val="12"/>
        </w:numPr>
        <w:rPr>
          <w:rFonts w:ascii="Times New Roman" w:hAnsi="Times New Roman"/>
        </w:rPr>
      </w:pPr>
      <w:r w:rsidRPr="00594799">
        <w:rPr>
          <w:rFonts w:ascii="Times New Roman" w:hAnsi="Times New Roman"/>
        </w:rPr>
        <w:t xml:space="preserve">Deliver the PowerPoint presentation. Engage students by asking leading questions about air sealing and insulating with two-part foam, anecdotes from the field, etc. </w:t>
      </w:r>
      <w:r w:rsidR="00FD4629">
        <w:rPr>
          <w:rFonts w:ascii="Times New Roman" w:hAnsi="Times New Roman"/>
        </w:rPr>
        <w:t>Show</w:t>
      </w:r>
      <w:r w:rsidRPr="00594799">
        <w:rPr>
          <w:rFonts w:ascii="Times New Roman" w:hAnsi="Times New Roman"/>
        </w:rPr>
        <w:t xml:space="preserve"> students to sample spray foam MSDS, specifically the recommended safety equipment. Discuss the importance of keeping accurate MSDS in </w:t>
      </w:r>
      <w:r w:rsidR="00FD4629">
        <w:rPr>
          <w:rFonts w:ascii="Times New Roman" w:hAnsi="Times New Roman"/>
        </w:rPr>
        <w:t xml:space="preserve">the </w:t>
      </w:r>
      <w:r w:rsidRPr="00594799">
        <w:rPr>
          <w:rFonts w:ascii="Times New Roman" w:hAnsi="Times New Roman"/>
        </w:rPr>
        <w:t>truck, and how proper safety equipment protects wo</w:t>
      </w:r>
      <w:r w:rsidR="00FD4629">
        <w:rPr>
          <w:rFonts w:ascii="Times New Roman" w:hAnsi="Times New Roman"/>
        </w:rPr>
        <w:t xml:space="preserve">rkers both during installation </w:t>
      </w:r>
      <w:r w:rsidRPr="00594799">
        <w:rPr>
          <w:rFonts w:ascii="Times New Roman" w:hAnsi="Times New Roman"/>
        </w:rPr>
        <w:t>and</w:t>
      </w:r>
      <w:r w:rsidR="00FD4629">
        <w:rPr>
          <w:rFonts w:ascii="Times New Roman" w:hAnsi="Times New Roman"/>
        </w:rPr>
        <w:t>,</w:t>
      </w:r>
      <w:r w:rsidRPr="00594799">
        <w:rPr>
          <w:rFonts w:ascii="Times New Roman" w:hAnsi="Times New Roman"/>
        </w:rPr>
        <w:t xml:space="preserve"> in case of accidents</w:t>
      </w:r>
      <w:r w:rsidR="00FD4629">
        <w:rPr>
          <w:rFonts w:ascii="Times New Roman" w:hAnsi="Times New Roman"/>
        </w:rPr>
        <w:t>,</w:t>
      </w:r>
      <w:r w:rsidRPr="00594799">
        <w:rPr>
          <w:rFonts w:ascii="Times New Roman" w:hAnsi="Times New Roman"/>
        </w:rPr>
        <w:t xml:space="preserve"> by providing emergency responders with valuable information.</w:t>
      </w:r>
    </w:p>
    <w:p w:rsidR="004C0B09" w:rsidRPr="00594799" w:rsidRDefault="004C0B09" w:rsidP="004C0B09">
      <w:pPr>
        <w:pStyle w:val="ListParagraph"/>
        <w:numPr>
          <w:ilvl w:val="0"/>
          <w:numId w:val="12"/>
        </w:numPr>
        <w:rPr>
          <w:rFonts w:ascii="Times New Roman" w:hAnsi="Times New Roman"/>
        </w:rPr>
      </w:pPr>
      <w:r w:rsidRPr="00594799">
        <w:rPr>
          <w:rFonts w:ascii="Times New Roman" w:hAnsi="Times New Roman"/>
        </w:rPr>
        <w:t>Use in-room, hand</w:t>
      </w:r>
      <w:r w:rsidR="00FD4629">
        <w:rPr>
          <w:rFonts w:ascii="Times New Roman" w:hAnsi="Times New Roman"/>
        </w:rPr>
        <w:t>s</w:t>
      </w:r>
      <w:r w:rsidRPr="00594799">
        <w:rPr>
          <w:rFonts w:ascii="Times New Roman" w:hAnsi="Times New Roman"/>
        </w:rPr>
        <w:t>-on props relevant to specific slides or points to maintain interest. Discuss cure time and how that impacts production. Faster cure time means multiple layers can be applied more rapidly, and thus the entire home completed more quickly.</w:t>
      </w:r>
    </w:p>
    <w:p w:rsidR="004C0B09" w:rsidRPr="00594799" w:rsidRDefault="004C0B09" w:rsidP="004C0B09">
      <w:pPr>
        <w:pStyle w:val="ListParagraph"/>
        <w:numPr>
          <w:ilvl w:val="0"/>
          <w:numId w:val="12"/>
        </w:numPr>
        <w:rPr>
          <w:rFonts w:ascii="Times New Roman" w:hAnsi="Times New Roman"/>
        </w:rPr>
      </w:pPr>
      <w:r w:rsidRPr="00F60487">
        <w:rPr>
          <w:rFonts w:ascii="Times New Roman" w:hAnsi="Times New Roman"/>
        </w:rPr>
        <w:t xml:space="preserve">Break students into groups and let them gain hands-on experience installing spray foam to various building props. </w:t>
      </w:r>
    </w:p>
    <w:sectPr w:rsidR="004C0B09" w:rsidRPr="00594799" w:rsidSect="001D5FC2">
      <w:footerReference w:type="even" r:id="rId15"/>
      <w:footerReference w:type="default" r:id="rId16"/>
      <w:type w:val="continuous"/>
      <w:pgSz w:w="12240" w:h="15840"/>
      <w:pgMar w:top="1728" w:right="1152" w:bottom="1440" w:left="1152"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B8" w:rsidRDefault="009531B8">
      <w:r>
        <w:separator/>
      </w:r>
    </w:p>
  </w:endnote>
  <w:endnote w:type="continuationSeparator" w:id="0">
    <w:p w:rsidR="009531B8" w:rsidRDefault="0095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rsidP="000958D1">
    <w:pPr>
      <w:pStyle w:val="Footer"/>
      <w:tabs>
        <w:tab w:val="clear" w:pos="8640"/>
        <w:tab w:val="right" w:pos="10170"/>
      </w:tabs>
      <w:jc w:val="right"/>
      <w:rPr>
        <w:i/>
        <w:sz w:val="20"/>
      </w:rPr>
    </w:pPr>
    <w:r>
      <w:rPr>
        <w:i/>
        <w:noProof/>
        <w:sz w:val="20"/>
      </w:rPr>
      <w:pict>
        <v:rect id="_x0000_s2122" style="position:absolute;left:0;text-align:left;margin-left:-17.55pt;margin-top:701.25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44356" w:rsidRPr="00405FBE">
      <w:rPr>
        <w:i/>
        <w:sz w:val="20"/>
      </w:rPr>
      <w:t xml:space="preserve">Page </w:t>
    </w:r>
    <w:r w:rsidR="00E600FB" w:rsidRPr="00405FBE">
      <w:rPr>
        <w:rStyle w:val="PageNumber"/>
        <w:i/>
        <w:sz w:val="20"/>
      </w:rPr>
      <w:fldChar w:fldCharType="begin"/>
    </w:r>
    <w:r w:rsidR="00544356" w:rsidRPr="00405FBE">
      <w:rPr>
        <w:rStyle w:val="PageNumber"/>
        <w:i/>
        <w:sz w:val="20"/>
      </w:rPr>
      <w:instrText xml:space="preserve"> PAGE </w:instrText>
    </w:r>
    <w:r w:rsidR="00E600FB" w:rsidRPr="00405FBE">
      <w:rPr>
        <w:rStyle w:val="PageNumber"/>
        <w:i/>
        <w:sz w:val="20"/>
      </w:rPr>
      <w:fldChar w:fldCharType="separate"/>
    </w:r>
    <w:r w:rsidR="00A25303">
      <w:rPr>
        <w:rStyle w:val="PageNumber"/>
        <w:i/>
        <w:noProof/>
        <w:sz w:val="20"/>
      </w:rPr>
      <w:t>2</w:t>
    </w:r>
    <w:r w:rsidR="00E600FB" w:rsidRPr="00405FBE">
      <w:rPr>
        <w:rStyle w:val="PageNumber"/>
        <w:i/>
        <w:sz w:val="20"/>
      </w:rPr>
      <w:fldChar w:fldCharType="end"/>
    </w:r>
    <w:r w:rsidR="00544356">
      <w:rPr>
        <w:rStyle w:val="PageNumber"/>
        <w:i/>
        <w:sz w:val="20"/>
      </w:rPr>
      <w:tab/>
      <w:t xml:space="preserve">                                                                                                   Spray Foam Insulation</w:t>
    </w:r>
    <w:r w:rsidR="00544356">
      <w:rPr>
        <w:i/>
        <w:sz w:val="20"/>
      </w:rPr>
      <w:t>: Lesson Plan</w:t>
    </w:r>
  </w:p>
  <w:p w:rsidR="00544356" w:rsidRPr="00405FBE" w:rsidRDefault="00544356" w:rsidP="000958D1">
    <w:pPr>
      <w:pStyle w:val="Footer"/>
      <w:tabs>
        <w:tab w:val="clear" w:pos="8640"/>
        <w:tab w:val="right" w:pos="10170"/>
      </w:tabs>
      <w:jc w:val="right"/>
      <w:rPr>
        <w:i/>
        <w:sz w:val="20"/>
      </w:rPr>
    </w:pPr>
    <w:r w:rsidRPr="00405FBE">
      <w:rPr>
        <w:i/>
        <w:sz w:val="20"/>
      </w:rPr>
      <w:t>Weatherization I</w:t>
    </w:r>
    <w:r>
      <w:rPr>
        <w:i/>
        <w:sz w:val="20"/>
      </w:rPr>
      <w:t>nstaller/Technician Fundamentals</w:t>
    </w:r>
  </w:p>
  <w:p w:rsidR="00544356" w:rsidRPr="001D5FC2" w:rsidRDefault="00544356" w:rsidP="001D5FC2">
    <w:pPr>
      <w:pStyle w:val="Footer"/>
      <w:jc w:val="right"/>
      <w:rPr>
        <w:i/>
        <w:sz w:val="20"/>
      </w:rPr>
    </w:pPr>
    <w:proofErr w:type="gramStart"/>
    <w:r>
      <w:rPr>
        <w:i/>
        <w:sz w:val="20"/>
      </w:rPr>
      <w:t>as</w:t>
    </w:r>
    <w:proofErr w:type="gramEnd"/>
    <w:r>
      <w:rPr>
        <w:i/>
        <w:sz w:val="20"/>
      </w:rPr>
      <w:t xml:space="preserve"> of </w:t>
    </w:r>
    <w:r w:rsidR="00F60487">
      <w:rPr>
        <w:i/>
        <w:sz w:val="20"/>
      </w:rPr>
      <w:t>July</w:t>
    </w:r>
    <w:r w:rsidR="0049005F">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rsidP="00402C6F">
    <w:pPr>
      <w:pStyle w:val="Footer"/>
      <w:tabs>
        <w:tab w:val="clear" w:pos="8640"/>
        <w:tab w:val="right" w:pos="10170"/>
      </w:tabs>
      <w:rPr>
        <w:i/>
        <w:sz w:val="20"/>
      </w:rPr>
    </w:pPr>
    <w:r>
      <w:rPr>
        <w:i/>
        <w:noProof/>
        <w:sz w:val="20"/>
      </w:rPr>
      <w:pict>
        <v:rect id="_x0000_s2119" style="position:absolute;margin-left:-17.55pt;margin-top:699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44356">
      <w:rPr>
        <w:i/>
        <w:sz w:val="20"/>
      </w:rPr>
      <w:t>Introduction to Weatherization: Lesson Plan</w:t>
    </w:r>
    <w:r w:rsidR="00544356" w:rsidRPr="00F824CE">
      <w:rPr>
        <w:i/>
        <w:sz w:val="20"/>
      </w:rPr>
      <w:t xml:space="preserve"> </w:t>
    </w:r>
    <w:r w:rsidR="00544356">
      <w:rPr>
        <w:i/>
        <w:sz w:val="20"/>
      </w:rPr>
      <w:tab/>
    </w:r>
    <w:r w:rsidR="00544356" w:rsidRPr="00405FBE">
      <w:rPr>
        <w:i/>
        <w:sz w:val="20"/>
      </w:rPr>
      <w:tab/>
      <w:t xml:space="preserve">Page </w:t>
    </w:r>
    <w:r w:rsidR="00E600FB" w:rsidRPr="00405FBE">
      <w:rPr>
        <w:rStyle w:val="PageNumber"/>
        <w:i/>
        <w:sz w:val="20"/>
      </w:rPr>
      <w:fldChar w:fldCharType="begin"/>
    </w:r>
    <w:r w:rsidR="00544356" w:rsidRPr="00405FBE">
      <w:rPr>
        <w:rStyle w:val="PageNumber"/>
        <w:i/>
        <w:sz w:val="20"/>
      </w:rPr>
      <w:instrText xml:space="preserve"> PAGE </w:instrText>
    </w:r>
    <w:r w:rsidR="00E600FB" w:rsidRPr="00405FBE">
      <w:rPr>
        <w:rStyle w:val="PageNumber"/>
        <w:i/>
        <w:sz w:val="20"/>
      </w:rPr>
      <w:fldChar w:fldCharType="separate"/>
    </w:r>
    <w:r w:rsidR="00544356">
      <w:rPr>
        <w:rStyle w:val="PageNumber"/>
        <w:i/>
        <w:noProof/>
        <w:sz w:val="20"/>
      </w:rPr>
      <w:t>3</w:t>
    </w:r>
    <w:r w:rsidR="00E600FB" w:rsidRPr="00405FBE">
      <w:rPr>
        <w:rStyle w:val="PageNumber"/>
        <w:i/>
        <w:sz w:val="20"/>
      </w:rPr>
      <w:fldChar w:fldCharType="end"/>
    </w:r>
  </w:p>
  <w:p w:rsidR="00544356" w:rsidRPr="00405FBE" w:rsidRDefault="00544356" w:rsidP="00402C6F">
    <w:pPr>
      <w:pStyle w:val="Footer"/>
      <w:tabs>
        <w:tab w:val="clear" w:pos="8640"/>
        <w:tab w:val="right" w:pos="10170"/>
      </w:tabs>
      <w:rPr>
        <w:i/>
        <w:sz w:val="20"/>
      </w:rPr>
    </w:pPr>
    <w:r w:rsidRPr="00405FBE">
      <w:rPr>
        <w:i/>
        <w:sz w:val="20"/>
      </w:rPr>
      <w:t>Weatherization I</w:t>
    </w:r>
    <w:r>
      <w:rPr>
        <w:i/>
        <w:sz w:val="20"/>
      </w:rPr>
      <w:t>nstaller/Technician Intermediate</w:t>
    </w:r>
  </w:p>
  <w:p w:rsidR="00544356" w:rsidRPr="00405FBE" w:rsidRDefault="00544356" w:rsidP="00402C6F">
    <w:pPr>
      <w:pStyle w:val="Footer"/>
      <w:rPr>
        <w:i/>
        <w:sz w:val="20"/>
      </w:rPr>
    </w:pPr>
    <w:proofErr w:type="gramStart"/>
    <w:r>
      <w:rPr>
        <w:i/>
        <w:sz w:val="20"/>
      </w:rPr>
      <w:t>as</w:t>
    </w:r>
    <w:proofErr w:type="gramEnd"/>
    <w:r>
      <w:rPr>
        <w:i/>
        <w:sz w:val="20"/>
      </w:rPr>
      <w:t xml:space="preserve"> of August</w:t>
    </w:r>
    <w:r w:rsidRPr="00405FBE">
      <w:rPr>
        <w:i/>
        <w:sz w:val="20"/>
      </w:rPr>
      <w:t xml:space="preserve"> 2010</w:t>
    </w:r>
  </w:p>
  <w:p w:rsidR="00544356" w:rsidRPr="00402C6F" w:rsidRDefault="00544356"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rsidP="009700DF">
    <w:pPr>
      <w:pStyle w:val="Footer"/>
      <w:tabs>
        <w:tab w:val="clear" w:pos="8640"/>
        <w:tab w:val="right" w:pos="10170"/>
      </w:tabs>
      <w:rPr>
        <w:i/>
        <w:sz w:val="20"/>
      </w:rPr>
    </w:pPr>
    <w:r>
      <w:rPr>
        <w:i/>
        <w:noProof/>
        <w:sz w:val="20"/>
      </w:rPr>
      <w:pict>
        <v:rect id="_x0000_s2106" style="position:absolute;margin-left:-17.55pt;margin-top:701.25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544356">
      <w:rPr>
        <w:i/>
        <w:sz w:val="20"/>
      </w:rPr>
      <w:t>Spray Foam Insulation: Lesson Plan</w:t>
    </w:r>
    <w:r w:rsidR="00544356" w:rsidRPr="00F824CE">
      <w:rPr>
        <w:i/>
        <w:sz w:val="20"/>
      </w:rPr>
      <w:t xml:space="preserve"> </w:t>
    </w:r>
    <w:r w:rsidR="00544356">
      <w:rPr>
        <w:i/>
        <w:sz w:val="20"/>
      </w:rPr>
      <w:tab/>
    </w:r>
    <w:r w:rsidR="00544356" w:rsidRPr="00405FBE">
      <w:rPr>
        <w:i/>
        <w:sz w:val="20"/>
      </w:rPr>
      <w:tab/>
      <w:t xml:space="preserve">Page </w:t>
    </w:r>
    <w:r w:rsidR="00E600FB" w:rsidRPr="00405FBE">
      <w:rPr>
        <w:rStyle w:val="PageNumber"/>
        <w:i/>
        <w:sz w:val="20"/>
      </w:rPr>
      <w:fldChar w:fldCharType="begin"/>
    </w:r>
    <w:r w:rsidR="00544356" w:rsidRPr="00405FBE">
      <w:rPr>
        <w:rStyle w:val="PageNumber"/>
        <w:i/>
        <w:sz w:val="20"/>
      </w:rPr>
      <w:instrText xml:space="preserve"> PAGE </w:instrText>
    </w:r>
    <w:r w:rsidR="00E600FB" w:rsidRPr="00405FBE">
      <w:rPr>
        <w:rStyle w:val="PageNumber"/>
        <w:i/>
        <w:sz w:val="20"/>
      </w:rPr>
      <w:fldChar w:fldCharType="separate"/>
    </w:r>
    <w:r w:rsidR="00A25303">
      <w:rPr>
        <w:rStyle w:val="PageNumber"/>
        <w:i/>
        <w:noProof/>
        <w:sz w:val="20"/>
      </w:rPr>
      <w:t>1</w:t>
    </w:r>
    <w:r w:rsidR="00E600FB" w:rsidRPr="00405FBE">
      <w:rPr>
        <w:rStyle w:val="PageNumber"/>
        <w:i/>
        <w:sz w:val="20"/>
      </w:rPr>
      <w:fldChar w:fldCharType="end"/>
    </w:r>
  </w:p>
  <w:p w:rsidR="00544356" w:rsidRPr="00405FBE" w:rsidRDefault="00544356" w:rsidP="009700DF">
    <w:pPr>
      <w:pStyle w:val="Footer"/>
      <w:tabs>
        <w:tab w:val="clear" w:pos="8640"/>
        <w:tab w:val="right" w:pos="10170"/>
      </w:tabs>
      <w:rPr>
        <w:i/>
        <w:sz w:val="20"/>
      </w:rPr>
    </w:pPr>
    <w:r w:rsidRPr="00405FBE">
      <w:rPr>
        <w:i/>
        <w:sz w:val="20"/>
      </w:rPr>
      <w:t>Weatherization I</w:t>
    </w:r>
    <w:r>
      <w:rPr>
        <w:i/>
        <w:sz w:val="20"/>
      </w:rPr>
      <w:t>nstaller/Technician Fundamentals</w:t>
    </w:r>
  </w:p>
  <w:p w:rsidR="00544356" w:rsidRPr="00405FBE" w:rsidRDefault="00544356" w:rsidP="009700DF">
    <w:pPr>
      <w:pStyle w:val="Footer"/>
      <w:rPr>
        <w:i/>
        <w:sz w:val="20"/>
      </w:rPr>
    </w:pPr>
    <w:proofErr w:type="gramStart"/>
    <w:r>
      <w:rPr>
        <w:i/>
        <w:sz w:val="20"/>
      </w:rPr>
      <w:t>as</w:t>
    </w:r>
    <w:proofErr w:type="gramEnd"/>
    <w:r>
      <w:rPr>
        <w:i/>
        <w:sz w:val="20"/>
      </w:rPr>
      <w:t xml:space="preserve"> of </w:t>
    </w:r>
    <w:r w:rsidR="00F60487">
      <w:rPr>
        <w:i/>
        <w:sz w:val="20"/>
      </w:rPr>
      <w:t>July</w:t>
    </w:r>
    <w:r w:rsidR="0049005F">
      <w:rPr>
        <w:i/>
        <w:sz w:val="20"/>
      </w:rPr>
      <w:t xml:space="preserve"> 2012</w:t>
    </w:r>
  </w:p>
  <w:p w:rsidR="00544356" w:rsidRDefault="0054435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E600FB" w:rsidP="009700DF">
    <w:pPr>
      <w:pStyle w:val="Footer"/>
      <w:framePr w:wrap="around" w:vAnchor="text" w:hAnchor="margin" w:xAlign="center" w:y="1"/>
      <w:rPr>
        <w:rStyle w:val="PageNumber"/>
      </w:rPr>
    </w:pPr>
    <w:r>
      <w:rPr>
        <w:rStyle w:val="PageNumber"/>
      </w:rPr>
      <w:fldChar w:fldCharType="begin"/>
    </w:r>
    <w:r w:rsidR="00544356">
      <w:rPr>
        <w:rStyle w:val="PageNumber"/>
      </w:rPr>
      <w:instrText xml:space="preserve">PAGE  </w:instrText>
    </w:r>
    <w:r>
      <w:rPr>
        <w:rStyle w:val="PageNumber"/>
      </w:rPr>
      <w:fldChar w:fldCharType="separate"/>
    </w:r>
    <w:r w:rsidR="00544356">
      <w:rPr>
        <w:rStyle w:val="PageNumber"/>
        <w:noProof/>
      </w:rPr>
      <w:t>2</w:t>
    </w:r>
    <w:r>
      <w:rPr>
        <w:rStyle w:val="PageNumber"/>
      </w:rPr>
      <w:fldChar w:fldCharType="end"/>
    </w:r>
  </w:p>
  <w:p w:rsidR="00544356" w:rsidRDefault="00544356"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9003D9">
      <w:rPr>
        <w:i/>
        <w:sz w:val="20"/>
      </w:rPr>
      <w:t>Spray Foam Insulati</w:t>
    </w:r>
    <w:r w:rsidR="0049005F">
      <w:rPr>
        <w:i/>
        <w:sz w:val="20"/>
      </w:rPr>
      <w:t>on</w:t>
    </w:r>
    <w:r w:rsidR="00544356" w:rsidRPr="003959F5">
      <w:rPr>
        <w:i/>
        <w:sz w:val="20"/>
      </w:rPr>
      <w:t xml:space="preserve">: </w:t>
    </w:r>
    <w:r w:rsidR="00544356">
      <w:rPr>
        <w:i/>
        <w:sz w:val="20"/>
      </w:rPr>
      <w:t>Lesson Plan</w:t>
    </w:r>
    <w:r w:rsidR="00544356">
      <w:rPr>
        <w:i/>
        <w:sz w:val="20"/>
      </w:rPr>
      <w:tab/>
    </w:r>
    <w:r w:rsidR="00544356">
      <w:rPr>
        <w:i/>
        <w:sz w:val="20"/>
      </w:rPr>
      <w:tab/>
    </w:r>
    <w:r w:rsidR="00544356" w:rsidRPr="003959F5">
      <w:rPr>
        <w:i/>
        <w:sz w:val="20"/>
      </w:rPr>
      <w:t xml:space="preserve">Page </w:t>
    </w:r>
    <w:r w:rsidR="00E600FB" w:rsidRPr="003959F5">
      <w:rPr>
        <w:rStyle w:val="PageNumber"/>
        <w:i/>
        <w:sz w:val="20"/>
      </w:rPr>
      <w:fldChar w:fldCharType="begin"/>
    </w:r>
    <w:r w:rsidR="00544356" w:rsidRPr="003959F5">
      <w:rPr>
        <w:rStyle w:val="PageNumber"/>
        <w:i/>
        <w:sz w:val="20"/>
      </w:rPr>
      <w:instrText xml:space="preserve"> PAGE </w:instrText>
    </w:r>
    <w:r w:rsidR="00E600FB" w:rsidRPr="003959F5">
      <w:rPr>
        <w:rStyle w:val="PageNumber"/>
        <w:i/>
        <w:sz w:val="20"/>
      </w:rPr>
      <w:fldChar w:fldCharType="separate"/>
    </w:r>
    <w:r w:rsidR="00F60487">
      <w:rPr>
        <w:rStyle w:val="PageNumber"/>
        <w:i/>
        <w:noProof/>
        <w:sz w:val="20"/>
      </w:rPr>
      <w:t>3</w:t>
    </w:r>
    <w:r w:rsidR="00E600FB" w:rsidRPr="003959F5">
      <w:rPr>
        <w:rStyle w:val="PageNumber"/>
        <w:i/>
        <w:sz w:val="20"/>
      </w:rPr>
      <w:fldChar w:fldCharType="end"/>
    </w:r>
  </w:p>
  <w:p w:rsidR="00544356" w:rsidRPr="003959F5" w:rsidRDefault="00544356"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544356" w:rsidRPr="003959F5" w:rsidRDefault="00544356" w:rsidP="009700DF">
    <w:pPr>
      <w:pStyle w:val="Footer"/>
      <w:rPr>
        <w:i/>
        <w:sz w:val="20"/>
      </w:rPr>
    </w:pPr>
    <w:proofErr w:type="gramStart"/>
    <w:r>
      <w:rPr>
        <w:i/>
        <w:sz w:val="20"/>
      </w:rPr>
      <w:t>as</w:t>
    </w:r>
    <w:proofErr w:type="gramEnd"/>
    <w:r>
      <w:rPr>
        <w:i/>
        <w:sz w:val="20"/>
      </w:rPr>
      <w:t xml:space="preserve"> of </w:t>
    </w:r>
    <w:r w:rsidR="00F60487">
      <w:rPr>
        <w:i/>
        <w:sz w:val="20"/>
      </w:rPr>
      <w:t>July</w:t>
    </w:r>
    <w:r w:rsidR="0049005F">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B8" w:rsidRDefault="009531B8">
      <w:r>
        <w:separator/>
      </w:r>
    </w:p>
  </w:footnote>
  <w:footnote w:type="continuationSeparator" w:id="0">
    <w:p w:rsidR="009531B8" w:rsidRDefault="0095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pPr>
      <w:pStyle w:val="Header"/>
    </w:pPr>
    <w:r>
      <w:rPr>
        <w:noProof/>
      </w:rPr>
      <w:pict>
        <v:group id="_x0000_s2125" style="position:absolute;margin-left:-32.4pt;margin-top:10.95pt;width:540.45pt;height:43.25pt;z-index:25166950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2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28" type="#_x0000_t202" style="position:absolute;left:4761;top:485;width:6480;height:540;mso-wrap-edited:f" wrapcoords="0 0 21600 0 21600 21600 0 21600 0 0" filled="f" stroked="f">
            <v:fill o:detectmouseclick="t"/>
            <v:textbox style="mso-next-textbox:#_x0000_s2128" inset=",7.2pt,,7.2pt">
              <w:txbxContent>
                <w:p w:rsidR="00544356" w:rsidRPr="00BD112A" w:rsidRDefault="00544356" w:rsidP="000F419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pPr>
      <w:pStyle w:val="Header"/>
    </w:pPr>
    <w:r>
      <w:rPr>
        <w:noProof/>
      </w:rPr>
      <w:pict>
        <v:group id="_x0000_s2115" style="position:absolute;margin-left:-18pt;margin-top:1.95pt;width:540.45pt;height:43.25pt;z-index:25166438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1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8" type="#_x0000_t202" style="position:absolute;left:4761;top:485;width:6480;height:540;mso-wrap-edited:f" wrapcoords="0 0 21600 0 21600 21600 0 21600 0 0" filled="f" stroked="f">
            <v:fill o:detectmouseclick="t"/>
            <v:textbox style="mso-next-textbox:#_x0000_s2118" inset=",7.2pt,,7.2pt">
              <w:txbxContent>
                <w:p w:rsidR="00544356" w:rsidRPr="00BD112A" w:rsidRDefault="00544356"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56" w:rsidRDefault="009531B8" w:rsidP="009700DF">
    <w:pPr>
      <w:pStyle w:val="Header"/>
    </w:pPr>
    <w:r>
      <w:rPr>
        <w:noProof/>
      </w:rPr>
      <w:pict>
        <v:group id="_x0000_s2107" alt="Header for the Department of Energy office for Energy Efficiency and Renewable Energy" style="position:absolute;margin-left:-18.45pt;margin-top:14.6pt;width:540pt;height:54pt;z-index:251663360" coordorigin="981,724" coordsize="10809,1080" wrapcoords="-29 0 -29 21000 21600 21000 21600 0 -29 0">
          <v:rect id="_x0000_s2108" style="position:absolute;left:6381;top:1710;width:5400;height:94;flip:y" fillcolor="#00a4e4" stroked="f" strokecolor="blue" strokeweight="1.5pt">
            <v:fill o:detectmouseclick="t"/>
            <v:shadow opacity="22938f" offset="0"/>
            <v:textbox inset=",7.2pt,,7.2pt"/>
          </v:rect>
          <v:group id="_x0000_s2109" style="position:absolute;left:981;top:724;width:10809;height:1080" coordorigin="1152,724" coordsize="10809,1080">
            <v:rect id="_x0000_s2110" style="position:absolute;left:1161;top:724;width:10800;height:986;mso-position-vertical-relative:page" fillcolor="#006892" stroked="f" strokecolor="#4a7ebb" strokeweight="1.5pt">
              <v:fill o:detectmouseclick="t"/>
              <v:shadow opacity="22938f" offset="0"/>
              <v:textbox inset=",7.2pt,,7.2pt"/>
            </v:rect>
            <v:rect id="_x0000_s2111" style="position:absolute;left:1152;top:1710;width:3960;height:94;flip:y" fillcolor="#50565c" stroked="f" strokecolor="blue" strokeweight="1.5pt">
              <v:fill o:detectmouseclick="t"/>
              <v:shadow opacity="22938f" offset="0"/>
              <v:textbox inset=",7.2pt,,7.2pt"/>
            </v:rect>
            <v:rect id="_x0000_s211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4" type="#_x0000_t202" style="position:absolute;left:5373;top:904;width:6480;height:900" filled="f" stroked="f">
              <v:fill o:detectmouseclick="t"/>
              <v:textbox style="mso-next-textbox:#_x0000_s2114" inset=",7.2pt,,7.2pt">
                <w:txbxContent>
                  <w:p w:rsidR="00544356" w:rsidRPr="00DE0F25" w:rsidRDefault="00544356" w:rsidP="009700DF">
                    <w:pPr>
                      <w:rPr>
                        <w:b/>
                        <w:color w:val="FFFFFF"/>
                        <w:sz w:val="28"/>
                      </w:rPr>
                    </w:pPr>
                    <w:r w:rsidRPr="00DE0F25">
                      <w:rPr>
                        <w:b/>
                        <w:color w:val="FFFFFF"/>
                        <w:sz w:val="28"/>
                      </w:rPr>
                      <w:t>WEATHERIZATION ASSISTANCE PROGRAM</w:t>
                    </w:r>
                  </w:p>
                </w:txbxContent>
              </v:textbox>
            </v:shape>
          </v:group>
          <w10:wrap type="tight"/>
        </v:group>
      </w:pict>
    </w:r>
    <w:r w:rsidR="00544356">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A156FE9"/>
    <w:multiLevelType w:val="hybridMultilevel"/>
    <w:tmpl w:val="00A0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A86DA6"/>
    <w:multiLevelType w:val="hybridMultilevel"/>
    <w:tmpl w:val="7D4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4"/>
  </w:num>
  <w:num w:numId="5">
    <w:abstractNumId w:val="6"/>
  </w:num>
  <w:num w:numId="6">
    <w:abstractNumId w:val="10"/>
  </w:num>
  <w:num w:numId="7">
    <w:abstractNumId w:val="7"/>
  </w:num>
  <w:num w:numId="8">
    <w:abstractNumId w:val="3"/>
  </w:num>
  <w:num w:numId="9">
    <w:abstractNumId w:val="8"/>
  </w:num>
  <w:num w:numId="10">
    <w:abstractNumId w:val="9"/>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2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317F1"/>
    <w:rsid w:val="0008429B"/>
    <w:rsid w:val="000958D1"/>
    <w:rsid w:val="000B5400"/>
    <w:rsid w:val="000B7998"/>
    <w:rsid w:val="000C3EBC"/>
    <w:rsid w:val="000C6BE6"/>
    <w:rsid w:val="000E10D1"/>
    <w:rsid w:val="000E4D16"/>
    <w:rsid w:val="000E63BD"/>
    <w:rsid w:val="000F419A"/>
    <w:rsid w:val="000F6868"/>
    <w:rsid w:val="00100916"/>
    <w:rsid w:val="001417B8"/>
    <w:rsid w:val="00154F2C"/>
    <w:rsid w:val="00193965"/>
    <w:rsid w:val="001D5FC2"/>
    <w:rsid w:val="00204DEF"/>
    <w:rsid w:val="0022647B"/>
    <w:rsid w:val="00267C00"/>
    <w:rsid w:val="00287D57"/>
    <w:rsid w:val="002D2EC6"/>
    <w:rsid w:val="002F7F2D"/>
    <w:rsid w:val="003207D9"/>
    <w:rsid w:val="00343F09"/>
    <w:rsid w:val="00347FB3"/>
    <w:rsid w:val="0037587F"/>
    <w:rsid w:val="003A405B"/>
    <w:rsid w:val="003E06A1"/>
    <w:rsid w:val="003E76E3"/>
    <w:rsid w:val="004014D7"/>
    <w:rsid w:val="004019B0"/>
    <w:rsid w:val="00402C6F"/>
    <w:rsid w:val="0049005F"/>
    <w:rsid w:val="004A2D37"/>
    <w:rsid w:val="004A2D92"/>
    <w:rsid w:val="004B0835"/>
    <w:rsid w:val="004C0B09"/>
    <w:rsid w:val="004E7054"/>
    <w:rsid w:val="00520836"/>
    <w:rsid w:val="00533047"/>
    <w:rsid w:val="00544356"/>
    <w:rsid w:val="0058688B"/>
    <w:rsid w:val="005948FA"/>
    <w:rsid w:val="005F1193"/>
    <w:rsid w:val="005F6A64"/>
    <w:rsid w:val="005F6E63"/>
    <w:rsid w:val="0060110A"/>
    <w:rsid w:val="00692BE0"/>
    <w:rsid w:val="00696F86"/>
    <w:rsid w:val="006F0578"/>
    <w:rsid w:val="006F4B9A"/>
    <w:rsid w:val="00725216"/>
    <w:rsid w:val="00733011"/>
    <w:rsid w:val="007B0E7B"/>
    <w:rsid w:val="007C053D"/>
    <w:rsid w:val="007D02A3"/>
    <w:rsid w:val="007E0C9A"/>
    <w:rsid w:val="007E3D34"/>
    <w:rsid w:val="008838D6"/>
    <w:rsid w:val="0089057A"/>
    <w:rsid w:val="008C6F52"/>
    <w:rsid w:val="009003D9"/>
    <w:rsid w:val="00907A57"/>
    <w:rsid w:val="009531B8"/>
    <w:rsid w:val="009700DF"/>
    <w:rsid w:val="009715E9"/>
    <w:rsid w:val="00982062"/>
    <w:rsid w:val="009906D1"/>
    <w:rsid w:val="00A111D1"/>
    <w:rsid w:val="00A25303"/>
    <w:rsid w:val="00A61D7F"/>
    <w:rsid w:val="00A72975"/>
    <w:rsid w:val="00AD0C7D"/>
    <w:rsid w:val="00AD2A4A"/>
    <w:rsid w:val="00B05180"/>
    <w:rsid w:val="00B31173"/>
    <w:rsid w:val="00B710F0"/>
    <w:rsid w:val="00B847C3"/>
    <w:rsid w:val="00B970E5"/>
    <w:rsid w:val="00B97665"/>
    <w:rsid w:val="00BA1488"/>
    <w:rsid w:val="00BC5233"/>
    <w:rsid w:val="00BE12FD"/>
    <w:rsid w:val="00C17B91"/>
    <w:rsid w:val="00C34EC0"/>
    <w:rsid w:val="00C45CFA"/>
    <w:rsid w:val="00CE6D9D"/>
    <w:rsid w:val="00D3069B"/>
    <w:rsid w:val="00D71A2B"/>
    <w:rsid w:val="00D72472"/>
    <w:rsid w:val="00D90217"/>
    <w:rsid w:val="00DD7745"/>
    <w:rsid w:val="00DF3AA5"/>
    <w:rsid w:val="00E03CDA"/>
    <w:rsid w:val="00E04F99"/>
    <w:rsid w:val="00E24B0F"/>
    <w:rsid w:val="00E5784C"/>
    <w:rsid w:val="00E600FB"/>
    <w:rsid w:val="00E81565"/>
    <w:rsid w:val="00E9541B"/>
    <w:rsid w:val="00E97F53"/>
    <w:rsid w:val="00ED1C68"/>
    <w:rsid w:val="00ED524E"/>
    <w:rsid w:val="00EF0273"/>
    <w:rsid w:val="00F0756B"/>
    <w:rsid w:val="00F36F3D"/>
    <w:rsid w:val="00F60487"/>
    <w:rsid w:val="00F6391F"/>
    <w:rsid w:val="00F824CE"/>
    <w:rsid w:val="00F9442E"/>
    <w:rsid w:val="00F95CB0"/>
    <w:rsid w:val="00FA403A"/>
    <w:rsid w:val="00FD12D3"/>
    <w:rsid w:val="00FD4629"/>
    <w:rsid w:val="00FD7290"/>
    <w:rsid w:val="00FE6E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7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EA72-2C53-4C4E-BC67-0F718755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Foam Insulation</dc:title>
  <dc:creator>Erica Augustine</dc:creator>
  <cp:lastModifiedBy>Alice Gaston</cp:lastModifiedBy>
  <cp:revision>4</cp:revision>
  <cp:lastPrinted>2010-09-01T04:54:00Z</cp:lastPrinted>
  <dcterms:created xsi:type="dcterms:W3CDTF">2012-07-10T15:51:00Z</dcterms:created>
  <dcterms:modified xsi:type="dcterms:W3CDTF">2012-07-19T19:00:00Z</dcterms:modified>
</cp:coreProperties>
</file>